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693432" w14:paraId="71907ED2" w14:textId="77777777" w:rsidTr="00693432">
        <w:trPr>
          <w:trHeight w:val="720"/>
        </w:trPr>
        <w:tc>
          <w:tcPr>
            <w:tcW w:w="5490" w:type="dxa"/>
            <w:gridSpan w:val="2"/>
            <w:tcBorders>
              <w:bottom w:val="single" w:sz="18" w:space="0" w:color="auto"/>
            </w:tcBorders>
          </w:tcPr>
          <w:p w14:paraId="371DF582" w14:textId="77777777" w:rsidR="00693432" w:rsidRPr="0000434E" w:rsidRDefault="00693432" w:rsidP="00693432">
            <w:pPr>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13605458" w14:textId="77777777" w:rsidR="00693432" w:rsidRPr="00493D40" w:rsidRDefault="00693432" w:rsidP="00693432">
            <w:pPr>
              <w:jc w:val="right"/>
              <w:rPr>
                <w:sz w:val="52"/>
                <w:szCs w:val="52"/>
              </w:rPr>
            </w:pPr>
            <w:r>
              <w:rPr>
                <w:rFonts w:ascii="Univers Bold" w:hAnsi="Univers Bold"/>
                <w:b/>
                <w:sz w:val="72"/>
              </w:rPr>
              <w:t>EP</w:t>
            </w:r>
          </w:p>
        </w:tc>
      </w:tr>
      <w:tr w:rsidR="00693432" w14:paraId="7C9E6B94" w14:textId="77777777" w:rsidTr="00693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F5E29BC" w14:textId="77777777" w:rsidR="00693432" w:rsidRDefault="00693432" w:rsidP="00693432">
            <w:r>
              <w:rPr>
                <w:noProof/>
                <w:lang w:val="en-CA" w:eastAsia="en-CA"/>
              </w:rPr>
              <w:drawing>
                <wp:anchor distT="0" distB="0" distL="114300" distR="114300" simplePos="0" relativeHeight="251666432" behindDoc="0" locked="0" layoutInCell="1" allowOverlap="1" wp14:anchorId="6BD04FC3" wp14:editId="3190D929">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7456" behindDoc="1" locked="0" layoutInCell="0" allowOverlap="1" wp14:anchorId="1CE7D456" wp14:editId="04C9A3F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6A73FD6B" w14:textId="77777777" w:rsidR="00693432" w:rsidRDefault="00693432" w:rsidP="00693432">
            <w:pPr>
              <w:suppressAutoHyphens/>
              <w:rPr>
                <w:rFonts w:ascii="Univers" w:hAnsi="Univers"/>
                <w:b/>
                <w:sz w:val="32"/>
              </w:rPr>
            </w:pPr>
            <w:r>
              <w:rPr>
                <w:rFonts w:ascii="Univers" w:hAnsi="Univers"/>
                <w:b/>
                <w:sz w:val="32"/>
              </w:rPr>
              <w:t>United Nations</w:t>
            </w:r>
          </w:p>
          <w:p w14:paraId="7ECDCFD4" w14:textId="77777777" w:rsidR="00693432" w:rsidRDefault="00693432" w:rsidP="00693432">
            <w:pPr>
              <w:suppressAutoHyphens/>
              <w:rPr>
                <w:rFonts w:ascii="Univers" w:hAnsi="Univers"/>
              </w:rPr>
            </w:pPr>
            <w:r>
              <w:rPr>
                <w:rFonts w:ascii="Univers" w:hAnsi="Univers"/>
                <w:b/>
                <w:sz w:val="32"/>
              </w:rPr>
              <w:t>Environment</w:t>
            </w:r>
          </w:p>
          <w:p w14:paraId="38AAEFAD" w14:textId="77777777" w:rsidR="00693432" w:rsidRDefault="00693432" w:rsidP="00693432">
            <w:pPr>
              <w:suppressAutoHyphens/>
              <w:rPr>
                <w:rFonts w:ascii="Univers Bold" w:hAnsi="Univers Bold"/>
                <w:b/>
                <w:sz w:val="32"/>
              </w:rPr>
            </w:pPr>
            <w:r>
              <w:rPr>
                <w:rFonts w:ascii="Univers" w:hAnsi="Univers"/>
                <w:b/>
                <w:sz w:val="32"/>
              </w:rPr>
              <w:t>Programme</w:t>
            </w:r>
          </w:p>
          <w:p w14:paraId="10B99CD6" w14:textId="77777777" w:rsidR="00693432" w:rsidRDefault="00693432" w:rsidP="00693432">
            <w:pPr>
              <w:ind w:left="158"/>
            </w:pPr>
          </w:p>
        </w:tc>
        <w:tc>
          <w:tcPr>
            <w:tcW w:w="4590" w:type="dxa"/>
            <w:tcBorders>
              <w:top w:val="nil"/>
              <w:left w:val="nil"/>
              <w:bottom w:val="single" w:sz="36" w:space="0" w:color="auto"/>
              <w:right w:val="nil"/>
            </w:tcBorders>
          </w:tcPr>
          <w:p w14:paraId="3BC2812E" w14:textId="77777777" w:rsidR="00693432" w:rsidRPr="0033525D" w:rsidRDefault="00693432" w:rsidP="00693432">
            <w:r w:rsidRPr="0033525D">
              <w:t>Distr.</w:t>
            </w:r>
          </w:p>
          <w:p w14:paraId="2FE28778" w14:textId="77777777" w:rsidR="00693432" w:rsidRPr="0033525D" w:rsidRDefault="00693432" w:rsidP="00693432">
            <w:r w:rsidRPr="0033525D">
              <w:t>GENERAL</w:t>
            </w:r>
          </w:p>
          <w:p w14:paraId="2073E48E" w14:textId="77777777" w:rsidR="00693432" w:rsidRPr="0033525D" w:rsidRDefault="00693432" w:rsidP="00693432"/>
          <w:p w14:paraId="1913ECE3" w14:textId="77777777" w:rsidR="00693432" w:rsidRPr="003F73BA" w:rsidRDefault="00693432" w:rsidP="00693432"/>
          <w:p w14:paraId="2C737704" w14:textId="77777777" w:rsidR="00693432" w:rsidRPr="003F73BA" w:rsidRDefault="00396E9D" w:rsidP="00693432">
            <w:r>
              <w:fldChar w:fldCharType="begin"/>
            </w:r>
            <w:r>
              <w:instrText xml:space="preserve"> DOCPROPERTY "Document number"  \* MERGEFORMAT </w:instrText>
            </w:r>
            <w:r>
              <w:fldChar w:fldCharType="separate"/>
            </w:r>
            <w:r w:rsidR="00693432">
              <w:t>UNEP/</w:t>
            </w:r>
            <w:proofErr w:type="spellStart"/>
            <w:r w:rsidR="00693432">
              <w:t>OzL.Pro</w:t>
            </w:r>
            <w:proofErr w:type="spellEnd"/>
            <w:r w:rsidR="00693432">
              <w:t>/</w:t>
            </w:r>
            <w:proofErr w:type="spellStart"/>
            <w:r w:rsidR="00693432">
              <w:t>ExCom</w:t>
            </w:r>
            <w:proofErr w:type="spellEnd"/>
            <w:r w:rsidR="00693432">
              <w:t>/81/45</w:t>
            </w:r>
            <w:r>
              <w:fldChar w:fldCharType="end"/>
            </w:r>
          </w:p>
          <w:p w14:paraId="64A990EB" w14:textId="08FFF7AD" w:rsidR="00693432" w:rsidRPr="003F73BA" w:rsidRDefault="00693432" w:rsidP="00693432">
            <w:r>
              <w:fldChar w:fldCharType="begin"/>
            </w:r>
            <w:r>
              <w:instrText xml:space="preserve"> DOCPROPERTY "Revision date" \@ "d MMMM YYYY"  \* MERGEFORMAT </w:instrText>
            </w:r>
            <w:r>
              <w:fldChar w:fldCharType="separate"/>
            </w:r>
            <w:r w:rsidR="00F8541F">
              <w:t>30 May 2018</w:t>
            </w:r>
            <w:r>
              <w:fldChar w:fldCharType="end"/>
            </w:r>
          </w:p>
          <w:p w14:paraId="5829779D" w14:textId="77777777" w:rsidR="00693432" w:rsidRPr="00000FED" w:rsidRDefault="00693432" w:rsidP="00693432">
            <w:pPr>
              <w:rPr>
                <w:caps/>
              </w:rPr>
            </w:pPr>
          </w:p>
          <w:p w14:paraId="49DE9F9F" w14:textId="77777777" w:rsidR="00693432" w:rsidRDefault="00693432" w:rsidP="00693432">
            <w:r w:rsidRPr="0033525D">
              <w:t>ORIGINAL: ENGLISH</w:t>
            </w:r>
          </w:p>
        </w:tc>
      </w:tr>
    </w:tbl>
    <w:p w14:paraId="6491FE48" w14:textId="77777777" w:rsidR="00693432" w:rsidRPr="00612F2F" w:rsidRDefault="00693432" w:rsidP="00693432">
      <w:pPr>
        <w:jc w:val="left"/>
      </w:pPr>
      <w:r w:rsidRPr="0033525D">
        <w:t>EXECUTIVE COMMITTEE OF</w:t>
      </w:r>
      <w:r w:rsidRPr="0033525D">
        <w:br/>
      </w:r>
      <w:r>
        <w:t xml:space="preserve"> </w:t>
      </w:r>
      <w:r w:rsidRPr="0033525D">
        <w:t>THE MULTILATERAL FUND FOR THE</w:t>
      </w:r>
      <w:r w:rsidRPr="0033525D">
        <w:br/>
      </w:r>
      <w:r>
        <w:t xml:space="preserve"> </w:t>
      </w:r>
      <w:r w:rsidRPr="0033525D">
        <w:t>IMPLEMENTATION OF THE MONTREAL PROTOCOL</w:t>
      </w:r>
      <w:r w:rsidRPr="0033525D">
        <w:br/>
      </w:r>
      <w:r>
        <w:rPr>
          <w:lang w:val="en-CA"/>
        </w:rPr>
        <w:t xml:space="preserve">Eighty-first </w:t>
      </w:r>
      <w:r>
        <w:t>Meeting</w:t>
      </w:r>
    </w:p>
    <w:p w14:paraId="4FD4F130" w14:textId="77777777" w:rsidR="00693432" w:rsidRPr="006C39CE" w:rsidRDefault="00693432" w:rsidP="00693432">
      <w:pPr>
        <w:jc w:val="left"/>
        <w:rPr>
          <w:lang w:val="en-CA"/>
        </w:rPr>
      </w:pPr>
      <w:r>
        <w:rPr>
          <w:lang w:val="en-CA"/>
        </w:rPr>
        <w:t>Montreal</w:t>
      </w:r>
      <w:r w:rsidRPr="00042E3E">
        <w:rPr>
          <w:lang w:val="en-CA"/>
        </w:rPr>
        <w:t xml:space="preserve">, </w:t>
      </w:r>
      <w:r>
        <w:t>18-22 June 2018</w:t>
      </w:r>
    </w:p>
    <w:p w14:paraId="3735A0E5" w14:textId="77777777" w:rsidR="00693432" w:rsidRPr="00765DE4" w:rsidRDefault="00693432" w:rsidP="00693432">
      <w:pPr>
        <w:jc w:val="left"/>
        <w:rPr>
          <w:lang w:val="en-US"/>
        </w:rPr>
      </w:pPr>
    </w:p>
    <w:p w14:paraId="1F6A3E98" w14:textId="77777777" w:rsidR="00693432" w:rsidRDefault="00693432" w:rsidP="00693432">
      <w:pPr>
        <w:pStyle w:val="Title1"/>
      </w:pPr>
    </w:p>
    <w:p w14:paraId="49F0190C" w14:textId="77777777" w:rsidR="00693432" w:rsidRDefault="00693432" w:rsidP="00693432">
      <w:pPr>
        <w:pStyle w:val="Title1"/>
      </w:pPr>
    </w:p>
    <w:p w14:paraId="1AFDB44F" w14:textId="77777777" w:rsidR="00693432" w:rsidRPr="0024637D" w:rsidRDefault="00693432" w:rsidP="00693432">
      <w:pPr>
        <w:pStyle w:val="Heading1"/>
        <w:numPr>
          <w:ilvl w:val="0"/>
          <w:numId w:val="0"/>
        </w:numPr>
        <w:jc w:val="center"/>
        <w:rPr>
          <w:b/>
        </w:rPr>
      </w:pPr>
      <w:r w:rsidRPr="0024637D">
        <w:rPr>
          <w:b/>
        </w:rPr>
        <w:t>PROJECT PROPOSAL:</w:t>
      </w:r>
      <w:r>
        <w:rPr>
          <w:b/>
        </w:rPr>
        <w:t xml:space="preserve"> MEXICO</w:t>
      </w:r>
    </w:p>
    <w:p w14:paraId="11FAF11A" w14:textId="707E6DBB" w:rsidR="00693432" w:rsidRPr="00572436" w:rsidRDefault="00693432" w:rsidP="00693432">
      <w:pPr>
        <w:ind w:firstLine="720"/>
        <w:rPr>
          <w:lang w:val="en-CA"/>
        </w:rPr>
      </w:pPr>
      <w:r w:rsidRPr="00572436">
        <w:rPr>
          <w:lang w:val="en-CA"/>
        </w:rPr>
        <w:t>This document consists of the comments and recommendation</w:t>
      </w:r>
      <w:r w:rsidR="00F8541F">
        <w:rPr>
          <w:lang w:val="en-CA"/>
        </w:rPr>
        <w:t>s</w:t>
      </w:r>
      <w:r w:rsidRPr="00572436">
        <w:rPr>
          <w:lang w:val="en-CA"/>
        </w:rPr>
        <w:t xml:space="preserve"> of the Secretariat on the following project proposal</w:t>
      </w:r>
      <w:r w:rsidR="00872BB1">
        <w:rPr>
          <w:lang w:val="en-CA"/>
        </w:rPr>
        <w:t>s</w:t>
      </w:r>
      <w:r w:rsidRPr="00572436">
        <w:rPr>
          <w:lang w:val="en-CA"/>
        </w:rPr>
        <w:t xml:space="preserve">: </w:t>
      </w:r>
    </w:p>
    <w:p w14:paraId="630020F9" w14:textId="77777777" w:rsidR="00693432" w:rsidRPr="00572436" w:rsidRDefault="00693432" w:rsidP="00693432">
      <w:pPr>
        <w:rPr>
          <w:lang w:val="en-CA"/>
        </w:rPr>
      </w:pPr>
    </w:p>
    <w:p w14:paraId="16FDE8F2" w14:textId="5B42D2AD" w:rsidR="00693432" w:rsidRPr="00572436" w:rsidRDefault="00872BB1" w:rsidP="00693432">
      <w:pPr>
        <w:rPr>
          <w:u w:val="single"/>
          <w:lang w:val="en-CA"/>
        </w:rPr>
      </w:pPr>
      <w:r>
        <w:rPr>
          <w:u w:val="single"/>
          <w:lang w:val="en-CA"/>
        </w:rPr>
        <w:t>Phase-out</w:t>
      </w:r>
    </w:p>
    <w:p w14:paraId="25DE4264" w14:textId="77777777" w:rsidR="00693432" w:rsidRPr="00572436" w:rsidRDefault="00693432" w:rsidP="0069343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2432"/>
      </w:tblGrid>
      <w:tr w:rsidR="00872BB1" w:rsidRPr="002E25BA" w14:paraId="286320AA" w14:textId="77777777" w:rsidTr="00693432">
        <w:tc>
          <w:tcPr>
            <w:tcW w:w="7128" w:type="dxa"/>
          </w:tcPr>
          <w:p w14:paraId="5AA5ABD3" w14:textId="36FE1CD8" w:rsidR="00693432" w:rsidRPr="00572436" w:rsidRDefault="00693432" w:rsidP="00872BB1">
            <w:pPr>
              <w:ind w:left="720" w:hanging="720"/>
              <w:rPr>
                <w:lang w:val="en-CA"/>
              </w:rPr>
            </w:pPr>
            <w:r w:rsidRPr="00572436">
              <w:rPr>
                <w:lang w:val="en-CA"/>
              </w:rPr>
              <w:t>•</w:t>
            </w:r>
            <w:r w:rsidRPr="00572436">
              <w:rPr>
                <w:lang w:val="en-CA"/>
              </w:rPr>
              <w:tab/>
            </w:r>
            <w:r w:rsidR="00872BB1">
              <w:rPr>
                <w:lang w:val="en-CA"/>
              </w:rPr>
              <w:t>HCFC phase-out management plan (stage II, third tranche)</w:t>
            </w:r>
          </w:p>
        </w:tc>
        <w:tc>
          <w:tcPr>
            <w:tcW w:w="2448" w:type="dxa"/>
          </w:tcPr>
          <w:p w14:paraId="20BDB205" w14:textId="12D41979" w:rsidR="00693432" w:rsidRPr="002E25BA" w:rsidRDefault="002E0167" w:rsidP="002E0167">
            <w:pPr>
              <w:spacing w:line="360" w:lineRule="auto"/>
              <w:jc w:val="right"/>
              <w:rPr>
                <w:lang w:val="en-CA"/>
              </w:rPr>
            </w:pPr>
            <w:r w:rsidRPr="002E25BA">
              <w:rPr>
                <w:lang w:val="en-CA"/>
              </w:rPr>
              <w:t>U</w:t>
            </w:r>
            <w:r>
              <w:rPr>
                <w:lang w:val="en-CA"/>
              </w:rPr>
              <w:t>NIDO/</w:t>
            </w:r>
            <w:r w:rsidR="000C2FA8">
              <w:rPr>
                <w:lang w:val="en-CA"/>
              </w:rPr>
              <w:t>UNEP/</w:t>
            </w:r>
            <w:r w:rsidR="000C2FA8" w:rsidRPr="000C2FA8">
              <w:rPr>
                <w:lang w:val="en-CA"/>
              </w:rPr>
              <w:t xml:space="preserve"> Germany/Italy/</w:t>
            </w:r>
            <w:r w:rsidR="000C2FA8">
              <w:rPr>
                <w:lang w:val="en-CA"/>
              </w:rPr>
              <w:t>Spain</w:t>
            </w:r>
            <w:r w:rsidR="000C2FA8" w:rsidRPr="002E25BA">
              <w:rPr>
                <w:lang w:val="en-CA"/>
              </w:rPr>
              <w:t xml:space="preserve"> </w:t>
            </w:r>
          </w:p>
        </w:tc>
      </w:tr>
    </w:tbl>
    <w:p w14:paraId="0BEBB2D4" w14:textId="77777777" w:rsidR="00872BB1" w:rsidRDefault="00872BB1" w:rsidP="00693432">
      <w:pPr>
        <w:pStyle w:val="StyleHeader4Para4Left0Firstline0"/>
        <w:numPr>
          <w:ilvl w:val="0"/>
          <w:numId w:val="0"/>
        </w:numPr>
        <w:tabs>
          <w:tab w:val="clear" w:pos="2880"/>
          <w:tab w:val="clear" w:pos="5760"/>
        </w:tabs>
      </w:pPr>
    </w:p>
    <w:p w14:paraId="79162990" w14:textId="77777777" w:rsidR="00872BB1" w:rsidRPr="00572436" w:rsidRDefault="00872BB1" w:rsidP="00872BB1">
      <w:pPr>
        <w:rPr>
          <w:u w:val="single"/>
          <w:lang w:val="en-CA"/>
        </w:rPr>
      </w:pPr>
      <w:r>
        <w:rPr>
          <w:u w:val="single"/>
          <w:lang w:val="en-CA"/>
        </w:rPr>
        <w:t>Refrigeration</w:t>
      </w:r>
    </w:p>
    <w:p w14:paraId="62457325" w14:textId="77777777"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872BB1" w:rsidRPr="002E25BA" w14:paraId="2479EDBA" w14:textId="77777777" w:rsidTr="00872BB1">
        <w:tc>
          <w:tcPr>
            <w:tcW w:w="6969" w:type="dxa"/>
          </w:tcPr>
          <w:p w14:paraId="1D5F39C5" w14:textId="60731963" w:rsidR="00872BB1" w:rsidRPr="00572436" w:rsidRDefault="00872BB1" w:rsidP="003973E3">
            <w:pPr>
              <w:ind w:left="720" w:hanging="720"/>
              <w:rPr>
                <w:lang w:val="en-CA"/>
              </w:rPr>
            </w:pPr>
            <w:r w:rsidRPr="00572436">
              <w:rPr>
                <w:lang w:val="en-CA"/>
              </w:rPr>
              <w:t>•</w:t>
            </w:r>
            <w:r w:rsidRPr="00572436">
              <w:rPr>
                <w:lang w:val="en-CA"/>
              </w:rPr>
              <w:tab/>
            </w:r>
            <w:r w:rsidR="000C2FA8" w:rsidRPr="00E640EA">
              <w:rPr>
                <w:lang w:val="en-CA"/>
              </w:rPr>
              <w:t xml:space="preserve">Conversion of </w:t>
            </w:r>
            <w:r w:rsidR="000C2FA8">
              <w:rPr>
                <w:lang w:val="en-CA"/>
              </w:rPr>
              <w:t xml:space="preserve">commercial </w:t>
            </w:r>
            <w:r w:rsidR="000C2FA8" w:rsidRPr="00E640EA">
              <w:rPr>
                <w:lang w:val="en-CA"/>
              </w:rPr>
              <w:t xml:space="preserve">refrigeration manufacturing </w:t>
            </w:r>
            <w:r w:rsidR="000C2FA8">
              <w:rPr>
                <w:lang w:val="en-CA"/>
              </w:rPr>
              <w:t xml:space="preserve">in two facilities </w:t>
            </w:r>
            <w:r w:rsidR="000C2FA8" w:rsidRPr="00E640EA">
              <w:rPr>
                <w:lang w:val="en-CA"/>
              </w:rPr>
              <w:t>from</w:t>
            </w:r>
            <w:r w:rsidR="000C2FA8">
              <w:rPr>
                <w:lang w:val="en-CA"/>
              </w:rPr>
              <w:t xml:space="preserve"> the use of</w:t>
            </w:r>
            <w:r w:rsidR="000C2FA8" w:rsidRPr="00E640EA">
              <w:rPr>
                <w:lang w:val="en-CA"/>
              </w:rPr>
              <w:t xml:space="preserve"> HFC-134a </w:t>
            </w:r>
            <w:r w:rsidR="000C2FA8">
              <w:rPr>
                <w:lang w:val="en-CA"/>
              </w:rPr>
              <w:t xml:space="preserve">and R-404A as the refrigerants </w:t>
            </w:r>
            <w:r w:rsidR="000C2FA8" w:rsidRPr="00E640EA">
              <w:rPr>
                <w:lang w:val="en-CA"/>
              </w:rPr>
              <w:t xml:space="preserve">to </w:t>
            </w:r>
            <w:proofErr w:type="spellStart"/>
            <w:r w:rsidR="003973E3" w:rsidRPr="00E640EA">
              <w:rPr>
                <w:lang w:val="en-CA"/>
              </w:rPr>
              <w:t>isobutane</w:t>
            </w:r>
            <w:proofErr w:type="spellEnd"/>
            <w:r w:rsidR="003973E3" w:rsidRPr="00E640EA">
              <w:rPr>
                <w:lang w:val="en-CA"/>
              </w:rPr>
              <w:t xml:space="preserve"> (R</w:t>
            </w:r>
            <w:r w:rsidR="003973E3">
              <w:rPr>
                <w:lang w:val="en-CA"/>
              </w:rPr>
              <w:noBreakHyphen/>
            </w:r>
            <w:r w:rsidR="003973E3" w:rsidRPr="00E640EA">
              <w:rPr>
                <w:lang w:val="en-CA"/>
              </w:rPr>
              <w:t>600a)</w:t>
            </w:r>
            <w:r w:rsidR="003973E3">
              <w:rPr>
                <w:lang w:val="en-CA"/>
              </w:rPr>
              <w:t xml:space="preserve"> and</w:t>
            </w:r>
            <w:r w:rsidR="003973E3">
              <w:t xml:space="preserve"> </w:t>
            </w:r>
            <w:r w:rsidR="003973E3">
              <w:rPr>
                <w:lang w:val="en-CA"/>
              </w:rPr>
              <w:t>propane (R-290)</w:t>
            </w:r>
            <w:r w:rsidR="000C2FA8">
              <w:rPr>
                <w:lang w:val="en-CA"/>
              </w:rPr>
              <w:t xml:space="preserve"> </w:t>
            </w:r>
            <w:r w:rsidR="000C2FA8" w:rsidRPr="00BB728F">
              <w:rPr>
                <w:lang w:val="en-CA"/>
              </w:rPr>
              <w:t xml:space="preserve">at </w:t>
            </w:r>
            <w:proofErr w:type="spellStart"/>
            <w:r w:rsidR="000C2FA8" w:rsidRPr="00BB728F">
              <w:rPr>
                <w:lang w:val="en-CA"/>
              </w:rPr>
              <w:t>Imbera</w:t>
            </w:r>
            <w:proofErr w:type="spellEnd"/>
            <w:r w:rsidR="000C2FA8">
              <w:rPr>
                <w:lang w:val="en-CA"/>
              </w:rPr>
              <w:t xml:space="preserve"> </w:t>
            </w:r>
          </w:p>
        </w:tc>
        <w:tc>
          <w:tcPr>
            <w:tcW w:w="2391" w:type="dxa"/>
          </w:tcPr>
          <w:p w14:paraId="6938008C" w14:textId="2E28CFB5" w:rsidR="00872BB1" w:rsidRPr="002E25BA" w:rsidRDefault="000C2FA8" w:rsidP="00872BB1">
            <w:pPr>
              <w:spacing w:line="360" w:lineRule="auto"/>
              <w:jc w:val="right"/>
              <w:rPr>
                <w:lang w:val="en-CA"/>
              </w:rPr>
            </w:pPr>
            <w:r>
              <w:rPr>
                <w:lang w:val="en-CA"/>
              </w:rPr>
              <w:t>UNIDO</w:t>
            </w:r>
          </w:p>
        </w:tc>
      </w:tr>
    </w:tbl>
    <w:p w14:paraId="7E321C48" w14:textId="77777777"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412"/>
      </w:tblGrid>
      <w:tr w:rsidR="00872BB1" w:rsidRPr="002E25BA" w14:paraId="100A66E5" w14:textId="77777777" w:rsidTr="00872BB1">
        <w:tc>
          <w:tcPr>
            <w:tcW w:w="7128" w:type="dxa"/>
          </w:tcPr>
          <w:p w14:paraId="6373E9FE" w14:textId="7B2AA464" w:rsidR="00872BB1" w:rsidRPr="00572436" w:rsidRDefault="00872BB1" w:rsidP="000C2FA8">
            <w:pPr>
              <w:ind w:left="720" w:hanging="720"/>
              <w:rPr>
                <w:lang w:val="en-CA"/>
              </w:rPr>
            </w:pPr>
            <w:r w:rsidRPr="00572436">
              <w:rPr>
                <w:lang w:val="en-CA"/>
              </w:rPr>
              <w:t>•</w:t>
            </w:r>
            <w:r w:rsidRPr="00572436">
              <w:rPr>
                <w:lang w:val="en-CA"/>
              </w:rPr>
              <w:tab/>
            </w:r>
            <w:r w:rsidR="000C2FA8">
              <w:rPr>
                <w:lang w:val="en-CA"/>
              </w:rPr>
              <w:t xml:space="preserve">Conversion of domestic refrigeration manufacturing facility from HFC-134a to </w:t>
            </w:r>
            <w:proofErr w:type="spellStart"/>
            <w:r w:rsidR="000C2FA8">
              <w:rPr>
                <w:lang w:val="en-CA"/>
              </w:rPr>
              <w:t>isobutane</w:t>
            </w:r>
            <w:proofErr w:type="spellEnd"/>
            <w:r w:rsidR="000C2FA8">
              <w:rPr>
                <w:lang w:val="en-CA"/>
              </w:rPr>
              <w:t xml:space="preserve"> (R-600a) as a refrigerant and conversion of compressor manufacturing facility from HFC-134a-based compressors to </w:t>
            </w:r>
            <w:proofErr w:type="spellStart"/>
            <w:r w:rsidR="000C2FA8">
              <w:rPr>
                <w:lang w:val="en-CA"/>
              </w:rPr>
              <w:t>isobutane</w:t>
            </w:r>
            <w:proofErr w:type="spellEnd"/>
            <w:r w:rsidR="000C2FA8">
              <w:rPr>
                <w:lang w:val="en-CA"/>
              </w:rPr>
              <w:t xml:space="preserve">-based compressors at </w:t>
            </w:r>
            <w:proofErr w:type="spellStart"/>
            <w:r w:rsidR="000C2FA8">
              <w:rPr>
                <w:lang w:val="en-CA"/>
              </w:rPr>
              <w:t>Mabe</w:t>
            </w:r>
            <w:proofErr w:type="spellEnd"/>
            <w:r w:rsidR="000C2FA8">
              <w:rPr>
                <w:lang w:val="en-CA"/>
              </w:rPr>
              <w:t xml:space="preserve"> Mexico  S.A. de C.V. (</w:t>
            </w:r>
            <w:proofErr w:type="spellStart"/>
            <w:r w:rsidR="000C2FA8">
              <w:rPr>
                <w:lang w:val="en-CA"/>
              </w:rPr>
              <w:t>Mabe</w:t>
            </w:r>
            <w:proofErr w:type="spellEnd"/>
            <w:r w:rsidR="000C2FA8">
              <w:rPr>
                <w:lang w:val="en-CA"/>
              </w:rPr>
              <w:noBreakHyphen/>
              <w:t>Mexico)</w:t>
            </w:r>
          </w:p>
        </w:tc>
        <w:tc>
          <w:tcPr>
            <w:tcW w:w="2448" w:type="dxa"/>
          </w:tcPr>
          <w:p w14:paraId="70E4AE94" w14:textId="6701AEEA" w:rsidR="00872BB1" w:rsidRPr="002E25BA" w:rsidRDefault="000C2FA8" w:rsidP="00872BB1">
            <w:pPr>
              <w:spacing w:line="360" w:lineRule="auto"/>
              <w:jc w:val="right"/>
              <w:rPr>
                <w:lang w:val="en-CA"/>
              </w:rPr>
            </w:pPr>
            <w:r>
              <w:rPr>
                <w:lang w:val="en-CA"/>
              </w:rPr>
              <w:t>UNDP</w:t>
            </w:r>
            <w:r w:rsidR="00E17758">
              <w:rPr>
                <w:lang w:val="en-CA"/>
              </w:rPr>
              <w:t>/Canada</w:t>
            </w:r>
          </w:p>
        </w:tc>
      </w:tr>
    </w:tbl>
    <w:p w14:paraId="5A3879B1" w14:textId="13194B93" w:rsidR="00BB728F" w:rsidRPr="00BB728F" w:rsidRDefault="00693432" w:rsidP="00BB728F">
      <w:pPr>
        <w:pStyle w:val="StyleHeader4Para4Left0Firstline0"/>
        <w:numPr>
          <w:ilvl w:val="0"/>
          <w:numId w:val="0"/>
        </w:numPr>
        <w:tabs>
          <w:tab w:val="clear" w:pos="2880"/>
          <w:tab w:val="clear" w:pos="5760"/>
        </w:tabs>
      </w:pPr>
      <w:r>
        <w:br w:type="page"/>
      </w:r>
    </w:p>
    <w:p w14:paraId="46A354B3" w14:textId="77777777" w:rsidR="00BB728F" w:rsidRPr="00DD0E4A" w:rsidRDefault="00BB728F" w:rsidP="00BB728F">
      <w:pPr>
        <w:jc w:val="center"/>
        <w:rPr>
          <w:b/>
          <w:lang w:val="en-CA"/>
        </w:rPr>
      </w:pPr>
      <w:r w:rsidRPr="00DD0E4A">
        <w:rPr>
          <w:b/>
          <w:lang w:val="en-CA"/>
        </w:rPr>
        <w:lastRenderedPageBreak/>
        <w:t>PROJECT EVALUATION SHEET – MULTI-YEAR PROJECTS</w:t>
      </w:r>
    </w:p>
    <w:p w14:paraId="02F530B8" w14:textId="77777777" w:rsidR="00BB728F" w:rsidRPr="00DD0E4A" w:rsidRDefault="00BB728F" w:rsidP="00BB728F">
      <w:pPr>
        <w:jc w:val="center"/>
        <w:rPr>
          <w:b/>
          <w:sz w:val="16"/>
          <w:szCs w:val="16"/>
          <w:lang w:val="en-CA"/>
        </w:rPr>
      </w:pPr>
    </w:p>
    <w:p w14:paraId="135AC695" w14:textId="77777777" w:rsidR="00BB728F" w:rsidRPr="00DD0E4A" w:rsidRDefault="00BB728F" w:rsidP="00BB728F">
      <w:pPr>
        <w:spacing w:after="80"/>
        <w:jc w:val="center"/>
        <w:rPr>
          <w:b/>
          <w:lang w:val="en-CA"/>
        </w:rPr>
      </w:pPr>
      <w:r w:rsidRPr="00DD0E4A">
        <w:rPr>
          <w:b/>
          <w:lang w:val="en-CA"/>
        </w:rPr>
        <w:t>Mexico</w:t>
      </w:r>
    </w:p>
    <w:p w14:paraId="1C80FD67" w14:textId="77777777" w:rsidR="00BB728F" w:rsidRPr="00DD0E4A" w:rsidRDefault="00BB728F" w:rsidP="00BB728F">
      <w:pPr>
        <w:spacing w:after="80"/>
        <w:jc w:val="center"/>
        <w:rPr>
          <w:sz w:val="16"/>
          <w:szCs w:val="16"/>
          <w:lang w:val="en-CA"/>
        </w:rPr>
      </w:pPr>
    </w:p>
    <w:tbl>
      <w:tblPr>
        <w:tblStyle w:val="TableGrid"/>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3544"/>
        <w:gridCol w:w="1487"/>
        <w:gridCol w:w="2430"/>
      </w:tblGrid>
      <w:tr w:rsidR="00BB728F" w:rsidRPr="00DD0E4A" w14:paraId="1BE4B522" w14:textId="77777777" w:rsidTr="00BB728F">
        <w:trPr>
          <w:trHeight w:val="240"/>
        </w:trPr>
        <w:tc>
          <w:tcPr>
            <w:tcW w:w="2547" w:type="dxa"/>
            <w:shd w:val="clear" w:color="auto" w:fill="auto"/>
          </w:tcPr>
          <w:p w14:paraId="1B861689" w14:textId="77777777" w:rsidR="00BB728F" w:rsidRPr="00DD0E4A" w:rsidRDefault="00BB728F" w:rsidP="00BB728F">
            <w:pPr>
              <w:spacing w:after="80"/>
              <w:jc w:val="left"/>
              <w:rPr>
                <w:b/>
                <w:sz w:val="18"/>
                <w:szCs w:val="18"/>
                <w:lang w:val="en-CA"/>
              </w:rPr>
            </w:pPr>
            <w:r w:rsidRPr="00DD0E4A">
              <w:rPr>
                <w:b/>
                <w:sz w:val="18"/>
                <w:szCs w:val="18"/>
                <w:lang w:val="en-CA"/>
              </w:rPr>
              <w:t>(I) PROJECT TITLE</w:t>
            </w:r>
          </w:p>
        </w:tc>
        <w:tc>
          <w:tcPr>
            <w:tcW w:w="3544" w:type="dxa"/>
            <w:shd w:val="clear" w:color="auto" w:fill="auto"/>
          </w:tcPr>
          <w:p w14:paraId="021B4F81" w14:textId="77777777" w:rsidR="00BB728F" w:rsidRPr="00DD0E4A" w:rsidRDefault="00BB728F" w:rsidP="00BB728F">
            <w:pPr>
              <w:spacing w:after="80"/>
              <w:jc w:val="center"/>
              <w:rPr>
                <w:b/>
                <w:sz w:val="18"/>
                <w:szCs w:val="18"/>
                <w:lang w:val="en-CA"/>
              </w:rPr>
            </w:pPr>
            <w:r w:rsidRPr="00DD0E4A">
              <w:rPr>
                <w:b/>
                <w:sz w:val="18"/>
                <w:szCs w:val="18"/>
                <w:lang w:val="en-CA"/>
              </w:rPr>
              <w:t>AGENCY</w:t>
            </w:r>
          </w:p>
        </w:tc>
        <w:tc>
          <w:tcPr>
            <w:tcW w:w="1487" w:type="dxa"/>
          </w:tcPr>
          <w:p w14:paraId="6CC5B125" w14:textId="77777777" w:rsidR="00BB728F" w:rsidRPr="00DD0E4A" w:rsidRDefault="00BB728F" w:rsidP="00BB728F">
            <w:pPr>
              <w:spacing w:after="80"/>
              <w:jc w:val="center"/>
              <w:rPr>
                <w:b/>
                <w:sz w:val="18"/>
                <w:szCs w:val="18"/>
                <w:lang w:val="en-CA"/>
              </w:rPr>
            </w:pPr>
            <w:r w:rsidRPr="00DD0E4A">
              <w:rPr>
                <w:b/>
                <w:sz w:val="18"/>
                <w:szCs w:val="18"/>
                <w:lang w:val="en-CA"/>
              </w:rPr>
              <w:t>MEETING APPROVED</w:t>
            </w:r>
          </w:p>
        </w:tc>
        <w:tc>
          <w:tcPr>
            <w:tcW w:w="2430" w:type="dxa"/>
          </w:tcPr>
          <w:p w14:paraId="7729DBDD" w14:textId="77777777" w:rsidR="00BB728F" w:rsidRPr="00DD0E4A" w:rsidRDefault="00BB728F" w:rsidP="00BB728F">
            <w:pPr>
              <w:spacing w:after="80"/>
              <w:jc w:val="center"/>
              <w:rPr>
                <w:b/>
                <w:sz w:val="18"/>
                <w:szCs w:val="18"/>
                <w:lang w:val="en-CA"/>
              </w:rPr>
            </w:pPr>
            <w:r w:rsidRPr="00DD0E4A">
              <w:rPr>
                <w:b/>
                <w:sz w:val="18"/>
                <w:szCs w:val="18"/>
                <w:lang w:val="en-CA"/>
              </w:rPr>
              <w:t>CONTROL MEASURE</w:t>
            </w:r>
          </w:p>
        </w:tc>
      </w:tr>
      <w:tr w:rsidR="00BB728F" w:rsidRPr="00DD0E4A" w14:paraId="26CDDD8E" w14:textId="77777777" w:rsidTr="00BB728F">
        <w:trPr>
          <w:trHeight w:val="240"/>
        </w:trPr>
        <w:tc>
          <w:tcPr>
            <w:tcW w:w="2547" w:type="dxa"/>
            <w:shd w:val="clear" w:color="auto" w:fill="auto"/>
          </w:tcPr>
          <w:p w14:paraId="300598F8" w14:textId="77777777" w:rsidR="00BB728F" w:rsidRPr="00DD0E4A" w:rsidRDefault="00BB728F" w:rsidP="00BB728F">
            <w:pPr>
              <w:spacing w:after="80"/>
              <w:jc w:val="center"/>
              <w:rPr>
                <w:sz w:val="18"/>
                <w:szCs w:val="18"/>
                <w:lang w:val="en-CA"/>
              </w:rPr>
            </w:pPr>
            <w:r w:rsidRPr="00DD0E4A">
              <w:rPr>
                <w:sz w:val="18"/>
                <w:szCs w:val="18"/>
                <w:lang w:val="en-CA"/>
              </w:rPr>
              <w:t>HCFC phase-out plan (stage II)</w:t>
            </w:r>
          </w:p>
        </w:tc>
        <w:tc>
          <w:tcPr>
            <w:tcW w:w="3544" w:type="dxa"/>
            <w:shd w:val="clear" w:color="auto" w:fill="auto"/>
          </w:tcPr>
          <w:p w14:paraId="61CA1DBC" w14:textId="77777777" w:rsidR="00BB728F" w:rsidRPr="00DD0E4A" w:rsidRDefault="00BB728F" w:rsidP="00BB728F">
            <w:pPr>
              <w:spacing w:after="80"/>
              <w:jc w:val="center"/>
              <w:rPr>
                <w:sz w:val="18"/>
                <w:szCs w:val="18"/>
                <w:lang w:val="en-CA"/>
              </w:rPr>
            </w:pPr>
            <w:r w:rsidRPr="00DD0E4A">
              <w:rPr>
                <w:sz w:val="18"/>
                <w:szCs w:val="18"/>
                <w:lang w:val="en-CA"/>
              </w:rPr>
              <w:t>Germany, Italy, Spain, UNEP, UNIDO (lead)</w:t>
            </w:r>
          </w:p>
        </w:tc>
        <w:tc>
          <w:tcPr>
            <w:tcW w:w="1487" w:type="dxa"/>
          </w:tcPr>
          <w:p w14:paraId="21E3A59E" w14:textId="77777777" w:rsidR="00BB728F" w:rsidRPr="00DD0E4A" w:rsidRDefault="00BB728F" w:rsidP="00BB728F">
            <w:pPr>
              <w:spacing w:after="80"/>
              <w:jc w:val="center"/>
              <w:rPr>
                <w:sz w:val="18"/>
                <w:szCs w:val="18"/>
                <w:lang w:val="en-CA"/>
              </w:rPr>
            </w:pPr>
            <w:r w:rsidRPr="00DD0E4A">
              <w:rPr>
                <w:sz w:val="18"/>
                <w:szCs w:val="18"/>
                <w:lang w:val="en-CA"/>
              </w:rPr>
              <w:t>73</w:t>
            </w:r>
            <w:r w:rsidRPr="00DD0E4A">
              <w:rPr>
                <w:sz w:val="18"/>
                <w:szCs w:val="18"/>
                <w:vertAlign w:val="superscript"/>
                <w:lang w:val="en-CA"/>
              </w:rPr>
              <w:t>rd</w:t>
            </w:r>
            <w:r w:rsidRPr="00DD0E4A">
              <w:rPr>
                <w:sz w:val="18"/>
                <w:szCs w:val="18"/>
                <w:lang w:val="en-CA"/>
              </w:rPr>
              <w:t xml:space="preserve"> </w:t>
            </w:r>
          </w:p>
        </w:tc>
        <w:tc>
          <w:tcPr>
            <w:tcW w:w="2430" w:type="dxa"/>
          </w:tcPr>
          <w:p w14:paraId="35555C97" w14:textId="77777777" w:rsidR="00BB728F" w:rsidRPr="00DD0E4A" w:rsidRDefault="00BB728F" w:rsidP="00BB728F">
            <w:pPr>
              <w:spacing w:after="80"/>
              <w:jc w:val="center"/>
              <w:rPr>
                <w:sz w:val="18"/>
                <w:szCs w:val="18"/>
                <w:lang w:val="en-CA"/>
              </w:rPr>
            </w:pPr>
            <w:r w:rsidRPr="00DD0E4A">
              <w:rPr>
                <w:sz w:val="18"/>
                <w:szCs w:val="18"/>
                <w:lang w:val="en-CA"/>
              </w:rPr>
              <w:t>67.5% in 2022</w:t>
            </w:r>
          </w:p>
        </w:tc>
      </w:tr>
    </w:tbl>
    <w:p w14:paraId="42B95C1D" w14:textId="77777777" w:rsidR="00BB728F" w:rsidRPr="00DD0E4A" w:rsidRDefault="00BB728F" w:rsidP="00BB728F">
      <w:pPr>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BB728F" w:rsidRPr="00DD0E4A" w14:paraId="7DA55D34" w14:textId="77777777" w:rsidTr="00BB728F">
        <w:trPr>
          <w:trHeight w:val="240"/>
        </w:trPr>
        <w:tc>
          <w:tcPr>
            <w:tcW w:w="5200" w:type="dxa"/>
            <w:shd w:val="clear" w:color="auto" w:fill="auto"/>
          </w:tcPr>
          <w:p w14:paraId="5C0FA1F8" w14:textId="313772C4" w:rsidR="00BB728F" w:rsidRPr="00DD0E4A" w:rsidRDefault="00E17758" w:rsidP="00BB728F">
            <w:pPr>
              <w:spacing w:after="60"/>
              <w:jc w:val="left"/>
              <w:rPr>
                <w:b/>
                <w:sz w:val="18"/>
                <w:szCs w:val="18"/>
                <w:lang w:val="en-CA"/>
              </w:rPr>
            </w:pPr>
            <w:r>
              <w:rPr>
                <w:b/>
                <w:sz w:val="18"/>
                <w:szCs w:val="18"/>
                <w:lang w:val="en-CA"/>
              </w:rPr>
              <w:t>(II) LATEST ARTICLE-</w:t>
            </w:r>
            <w:r w:rsidR="00BB728F" w:rsidRPr="00DD0E4A">
              <w:rPr>
                <w:b/>
                <w:sz w:val="18"/>
                <w:szCs w:val="18"/>
                <w:lang w:val="en-CA"/>
              </w:rPr>
              <w:t>7 DATA (Annex C Group l)</w:t>
            </w:r>
          </w:p>
        </w:tc>
        <w:tc>
          <w:tcPr>
            <w:tcW w:w="2400" w:type="dxa"/>
            <w:shd w:val="clear" w:color="auto" w:fill="auto"/>
          </w:tcPr>
          <w:p w14:paraId="5EC59456" w14:textId="77777777" w:rsidR="00BB728F" w:rsidRPr="00DD0E4A" w:rsidRDefault="00BB728F" w:rsidP="00BB728F">
            <w:pPr>
              <w:spacing w:after="60"/>
              <w:jc w:val="center"/>
              <w:rPr>
                <w:sz w:val="18"/>
                <w:szCs w:val="18"/>
                <w:lang w:val="en-CA"/>
              </w:rPr>
            </w:pPr>
            <w:r w:rsidRPr="00DD0E4A">
              <w:rPr>
                <w:sz w:val="18"/>
                <w:szCs w:val="18"/>
                <w:lang w:val="en-CA"/>
              </w:rPr>
              <w:t>Year: 2017</w:t>
            </w:r>
          </w:p>
        </w:tc>
        <w:tc>
          <w:tcPr>
            <w:tcW w:w="2400" w:type="dxa"/>
            <w:shd w:val="clear" w:color="auto" w:fill="auto"/>
          </w:tcPr>
          <w:p w14:paraId="5CD8A100" w14:textId="77777777" w:rsidR="00BB728F" w:rsidRPr="00DD0E4A" w:rsidRDefault="00BB728F" w:rsidP="00BB728F">
            <w:pPr>
              <w:spacing w:after="60"/>
              <w:jc w:val="right"/>
              <w:rPr>
                <w:sz w:val="18"/>
                <w:szCs w:val="18"/>
                <w:lang w:val="en-CA"/>
              </w:rPr>
            </w:pPr>
            <w:r w:rsidRPr="00DD0E4A">
              <w:rPr>
                <w:sz w:val="18"/>
                <w:szCs w:val="18"/>
                <w:lang w:val="en-CA"/>
              </w:rPr>
              <w:t>414.22 (ODP tonnes)</w:t>
            </w:r>
          </w:p>
        </w:tc>
      </w:tr>
    </w:tbl>
    <w:p w14:paraId="4BF59CC9" w14:textId="77777777" w:rsidR="00BB728F" w:rsidRPr="00DD0E4A" w:rsidRDefault="00BB728F" w:rsidP="00BB728F">
      <w:pP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33"/>
        <w:gridCol w:w="589"/>
        <w:gridCol w:w="1035"/>
        <w:gridCol w:w="1183"/>
        <w:gridCol w:w="841"/>
        <w:gridCol w:w="715"/>
        <w:gridCol w:w="1107"/>
        <w:gridCol w:w="729"/>
        <w:gridCol w:w="1868"/>
      </w:tblGrid>
      <w:tr w:rsidR="00BB728F" w:rsidRPr="00DD0E4A" w14:paraId="4A4EA17B" w14:textId="77777777" w:rsidTr="00BB728F">
        <w:trPr>
          <w:trHeight w:val="240"/>
        </w:trPr>
        <w:tc>
          <w:tcPr>
            <w:tcW w:w="0" w:type="auto"/>
            <w:gridSpan w:val="8"/>
            <w:shd w:val="clear" w:color="auto" w:fill="auto"/>
          </w:tcPr>
          <w:p w14:paraId="288C9F77" w14:textId="77777777" w:rsidR="00BB728F" w:rsidRPr="00DD0E4A" w:rsidRDefault="00BB728F" w:rsidP="00BB728F">
            <w:pPr>
              <w:spacing w:after="60"/>
              <w:jc w:val="left"/>
              <w:rPr>
                <w:b/>
                <w:sz w:val="18"/>
                <w:szCs w:val="18"/>
                <w:lang w:val="en-CA"/>
              </w:rPr>
            </w:pPr>
            <w:r w:rsidRPr="00DD0E4A">
              <w:rPr>
                <w:b/>
                <w:sz w:val="18"/>
                <w:szCs w:val="18"/>
                <w:lang w:val="en-CA"/>
              </w:rPr>
              <w:t>(III) LATEST COUNTRY PROGRAMME SECTORAL DATA (ODP tonnes)</w:t>
            </w:r>
          </w:p>
        </w:tc>
        <w:tc>
          <w:tcPr>
            <w:tcW w:w="0" w:type="auto"/>
            <w:gridSpan w:val="2"/>
            <w:shd w:val="clear" w:color="auto" w:fill="auto"/>
          </w:tcPr>
          <w:p w14:paraId="35CE66E8" w14:textId="77777777" w:rsidR="00BB728F" w:rsidRPr="00DD0E4A" w:rsidRDefault="00BB728F" w:rsidP="00BB728F">
            <w:pPr>
              <w:spacing w:after="60"/>
              <w:jc w:val="right"/>
              <w:rPr>
                <w:b/>
                <w:sz w:val="18"/>
                <w:szCs w:val="18"/>
                <w:lang w:val="en-CA"/>
              </w:rPr>
            </w:pPr>
            <w:r w:rsidRPr="00DD0E4A">
              <w:rPr>
                <w:b/>
                <w:sz w:val="18"/>
                <w:szCs w:val="18"/>
                <w:lang w:val="en-CA"/>
              </w:rPr>
              <w:t>Year: 2017</w:t>
            </w:r>
          </w:p>
        </w:tc>
      </w:tr>
      <w:tr w:rsidR="00BB728F" w:rsidRPr="00DD0E4A" w14:paraId="2135F1AE" w14:textId="77777777" w:rsidTr="00BB728F">
        <w:trPr>
          <w:trHeight w:val="240"/>
        </w:trPr>
        <w:tc>
          <w:tcPr>
            <w:tcW w:w="0" w:type="auto"/>
            <w:shd w:val="clear" w:color="auto" w:fill="auto"/>
          </w:tcPr>
          <w:p w14:paraId="4595C54C" w14:textId="77777777" w:rsidR="00BB728F" w:rsidRPr="00DD0E4A" w:rsidRDefault="00BB728F" w:rsidP="00BB728F">
            <w:pPr>
              <w:spacing w:after="60"/>
              <w:jc w:val="center"/>
              <w:rPr>
                <w:sz w:val="16"/>
                <w:szCs w:val="16"/>
                <w:lang w:val="en-CA"/>
              </w:rPr>
            </w:pPr>
            <w:r w:rsidRPr="00DD0E4A">
              <w:rPr>
                <w:sz w:val="16"/>
                <w:szCs w:val="16"/>
                <w:lang w:val="en-CA"/>
              </w:rPr>
              <w:t>Chemical</w:t>
            </w:r>
          </w:p>
        </w:tc>
        <w:tc>
          <w:tcPr>
            <w:tcW w:w="0" w:type="auto"/>
            <w:shd w:val="clear" w:color="auto" w:fill="auto"/>
          </w:tcPr>
          <w:p w14:paraId="1DBED7BE" w14:textId="77777777" w:rsidR="00BB728F" w:rsidRPr="00DD0E4A" w:rsidRDefault="00BB728F" w:rsidP="00BB728F">
            <w:pPr>
              <w:spacing w:after="60"/>
              <w:jc w:val="center"/>
              <w:rPr>
                <w:sz w:val="16"/>
                <w:szCs w:val="16"/>
                <w:lang w:val="en-CA"/>
              </w:rPr>
            </w:pPr>
            <w:r w:rsidRPr="00DD0E4A">
              <w:rPr>
                <w:sz w:val="16"/>
                <w:szCs w:val="16"/>
                <w:lang w:val="en-CA"/>
              </w:rPr>
              <w:t>Aerosol</w:t>
            </w:r>
          </w:p>
        </w:tc>
        <w:tc>
          <w:tcPr>
            <w:tcW w:w="0" w:type="auto"/>
            <w:shd w:val="clear" w:color="auto" w:fill="auto"/>
          </w:tcPr>
          <w:p w14:paraId="3D67536A" w14:textId="77777777" w:rsidR="00BB728F" w:rsidRPr="00DD0E4A" w:rsidRDefault="00BB728F" w:rsidP="00BB728F">
            <w:pPr>
              <w:spacing w:after="60"/>
              <w:jc w:val="center"/>
              <w:rPr>
                <w:sz w:val="16"/>
                <w:szCs w:val="16"/>
                <w:lang w:val="en-CA"/>
              </w:rPr>
            </w:pPr>
            <w:r w:rsidRPr="00DD0E4A">
              <w:rPr>
                <w:sz w:val="16"/>
                <w:szCs w:val="16"/>
                <w:lang w:val="en-CA"/>
              </w:rPr>
              <w:t>Foam</w:t>
            </w:r>
          </w:p>
        </w:tc>
        <w:tc>
          <w:tcPr>
            <w:tcW w:w="0" w:type="auto"/>
            <w:shd w:val="clear" w:color="auto" w:fill="auto"/>
          </w:tcPr>
          <w:p w14:paraId="3FF7D69C" w14:textId="77777777" w:rsidR="00BB728F" w:rsidRPr="00DD0E4A" w:rsidRDefault="00BB728F" w:rsidP="00BB728F">
            <w:pPr>
              <w:spacing w:after="60"/>
              <w:jc w:val="center"/>
              <w:rPr>
                <w:sz w:val="16"/>
                <w:szCs w:val="16"/>
                <w:lang w:val="en-CA"/>
              </w:rPr>
            </w:pPr>
            <w:r w:rsidRPr="00DD0E4A">
              <w:rPr>
                <w:sz w:val="16"/>
                <w:szCs w:val="16"/>
                <w:lang w:val="en-CA"/>
              </w:rPr>
              <w:t>Fire fighting</w:t>
            </w:r>
          </w:p>
        </w:tc>
        <w:tc>
          <w:tcPr>
            <w:tcW w:w="0" w:type="auto"/>
            <w:gridSpan w:val="2"/>
            <w:shd w:val="clear" w:color="auto" w:fill="auto"/>
          </w:tcPr>
          <w:p w14:paraId="21F0F4FE" w14:textId="77777777" w:rsidR="00BB728F" w:rsidRPr="00DD0E4A" w:rsidRDefault="00BB728F" w:rsidP="00BB728F">
            <w:pPr>
              <w:spacing w:after="60"/>
              <w:jc w:val="center"/>
              <w:rPr>
                <w:sz w:val="16"/>
                <w:szCs w:val="16"/>
                <w:lang w:val="en-CA"/>
              </w:rPr>
            </w:pPr>
            <w:r w:rsidRPr="00DD0E4A">
              <w:rPr>
                <w:sz w:val="16"/>
                <w:szCs w:val="16"/>
                <w:lang w:val="en-CA"/>
              </w:rPr>
              <w:t>Refrigeration</w:t>
            </w:r>
          </w:p>
        </w:tc>
        <w:tc>
          <w:tcPr>
            <w:tcW w:w="0" w:type="auto"/>
            <w:shd w:val="clear" w:color="auto" w:fill="auto"/>
          </w:tcPr>
          <w:p w14:paraId="33F37157" w14:textId="77777777" w:rsidR="00BB728F" w:rsidRPr="00DD0E4A" w:rsidRDefault="00BB728F" w:rsidP="00BB728F">
            <w:pPr>
              <w:spacing w:after="60"/>
              <w:jc w:val="center"/>
              <w:rPr>
                <w:sz w:val="16"/>
                <w:szCs w:val="16"/>
                <w:lang w:val="en-CA"/>
              </w:rPr>
            </w:pPr>
            <w:r w:rsidRPr="00DD0E4A">
              <w:rPr>
                <w:sz w:val="16"/>
                <w:szCs w:val="16"/>
                <w:lang w:val="en-CA"/>
              </w:rPr>
              <w:t>Solvent</w:t>
            </w:r>
          </w:p>
        </w:tc>
        <w:tc>
          <w:tcPr>
            <w:tcW w:w="0" w:type="auto"/>
            <w:shd w:val="clear" w:color="auto" w:fill="auto"/>
          </w:tcPr>
          <w:p w14:paraId="1D4FF1DF" w14:textId="77777777" w:rsidR="00BB728F" w:rsidRPr="00DD0E4A" w:rsidRDefault="00BB728F" w:rsidP="00BB728F">
            <w:pPr>
              <w:spacing w:after="60"/>
              <w:jc w:val="center"/>
              <w:rPr>
                <w:sz w:val="16"/>
                <w:szCs w:val="16"/>
                <w:lang w:val="en-CA"/>
              </w:rPr>
            </w:pPr>
            <w:r w:rsidRPr="00DD0E4A">
              <w:rPr>
                <w:sz w:val="16"/>
                <w:szCs w:val="16"/>
                <w:lang w:val="en-CA"/>
              </w:rPr>
              <w:t>Process agent</w:t>
            </w:r>
          </w:p>
        </w:tc>
        <w:tc>
          <w:tcPr>
            <w:tcW w:w="0" w:type="auto"/>
            <w:shd w:val="clear" w:color="auto" w:fill="auto"/>
          </w:tcPr>
          <w:p w14:paraId="1EFEB4A2" w14:textId="77777777" w:rsidR="00BB728F" w:rsidRPr="00DD0E4A" w:rsidRDefault="00BB728F" w:rsidP="00BB728F">
            <w:pPr>
              <w:spacing w:after="60"/>
              <w:jc w:val="center"/>
              <w:rPr>
                <w:sz w:val="16"/>
                <w:szCs w:val="16"/>
                <w:lang w:val="en-CA"/>
              </w:rPr>
            </w:pPr>
            <w:r w:rsidRPr="00DD0E4A">
              <w:rPr>
                <w:sz w:val="16"/>
                <w:szCs w:val="16"/>
                <w:lang w:val="en-CA"/>
              </w:rPr>
              <w:t>Lab use</w:t>
            </w:r>
          </w:p>
        </w:tc>
        <w:tc>
          <w:tcPr>
            <w:tcW w:w="0" w:type="auto"/>
            <w:shd w:val="clear" w:color="auto" w:fill="auto"/>
          </w:tcPr>
          <w:p w14:paraId="2C645C4E" w14:textId="77777777" w:rsidR="00BB728F" w:rsidRPr="00DD0E4A" w:rsidRDefault="00BB728F" w:rsidP="00BB728F">
            <w:pPr>
              <w:spacing w:after="60"/>
              <w:jc w:val="center"/>
              <w:rPr>
                <w:sz w:val="16"/>
                <w:szCs w:val="16"/>
                <w:lang w:val="en-CA"/>
              </w:rPr>
            </w:pPr>
            <w:r w:rsidRPr="00DD0E4A">
              <w:rPr>
                <w:sz w:val="16"/>
                <w:szCs w:val="16"/>
                <w:lang w:val="en-CA"/>
              </w:rPr>
              <w:t>Total sector consumption</w:t>
            </w:r>
          </w:p>
        </w:tc>
      </w:tr>
      <w:tr w:rsidR="00BB728F" w:rsidRPr="00DD0E4A" w14:paraId="04B83A48" w14:textId="77777777" w:rsidTr="00BB728F">
        <w:trPr>
          <w:trHeight w:val="240"/>
        </w:trPr>
        <w:tc>
          <w:tcPr>
            <w:tcW w:w="0" w:type="auto"/>
            <w:gridSpan w:val="4"/>
            <w:shd w:val="clear" w:color="auto" w:fill="auto"/>
          </w:tcPr>
          <w:p w14:paraId="2D8575C8" w14:textId="77777777" w:rsidR="00BB728F" w:rsidRPr="00DD0E4A" w:rsidRDefault="00BB728F" w:rsidP="00BB728F">
            <w:pPr>
              <w:spacing w:after="60"/>
              <w:jc w:val="center"/>
              <w:rPr>
                <w:sz w:val="16"/>
                <w:szCs w:val="16"/>
                <w:lang w:val="en-CA"/>
              </w:rPr>
            </w:pPr>
            <w:r w:rsidRPr="00DD0E4A">
              <w:rPr>
                <w:sz w:val="16"/>
                <w:szCs w:val="16"/>
                <w:lang w:val="en-CA"/>
              </w:rPr>
              <w:t xml:space="preserve"> </w:t>
            </w:r>
          </w:p>
        </w:tc>
        <w:tc>
          <w:tcPr>
            <w:tcW w:w="0" w:type="auto"/>
            <w:shd w:val="clear" w:color="auto" w:fill="auto"/>
          </w:tcPr>
          <w:p w14:paraId="74043DC3" w14:textId="77777777" w:rsidR="00BB728F" w:rsidRPr="00DD0E4A" w:rsidRDefault="00BB728F" w:rsidP="00BB728F">
            <w:pPr>
              <w:spacing w:after="60"/>
              <w:jc w:val="center"/>
              <w:rPr>
                <w:sz w:val="16"/>
                <w:szCs w:val="16"/>
                <w:lang w:val="en-CA"/>
              </w:rPr>
            </w:pPr>
            <w:r w:rsidRPr="00DD0E4A">
              <w:rPr>
                <w:sz w:val="16"/>
                <w:szCs w:val="16"/>
                <w:lang w:val="en-CA"/>
              </w:rPr>
              <w:t>Manufacturing</w:t>
            </w:r>
          </w:p>
        </w:tc>
        <w:tc>
          <w:tcPr>
            <w:tcW w:w="0" w:type="auto"/>
            <w:shd w:val="clear" w:color="auto" w:fill="auto"/>
          </w:tcPr>
          <w:p w14:paraId="61C26650" w14:textId="77777777" w:rsidR="00BB728F" w:rsidRPr="00DD0E4A" w:rsidRDefault="00BB728F" w:rsidP="00BB728F">
            <w:pPr>
              <w:spacing w:after="60"/>
              <w:jc w:val="center"/>
              <w:rPr>
                <w:sz w:val="16"/>
                <w:szCs w:val="16"/>
                <w:lang w:val="en-CA"/>
              </w:rPr>
            </w:pPr>
            <w:r w:rsidRPr="00DD0E4A">
              <w:rPr>
                <w:sz w:val="16"/>
                <w:szCs w:val="16"/>
                <w:lang w:val="en-CA"/>
              </w:rPr>
              <w:t>Servicing</w:t>
            </w:r>
          </w:p>
        </w:tc>
        <w:tc>
          <w:tcPr>
            <w:tcW w:w="0" w:type="auto"/>
            <w:gridSpan w:val="4"/>
            <w:shd w:val="clear" w:color="auto" w:fill="auto"/>
          </w:tcPr>
          <w:p w14:paraId="79DBEA4B" w14:textId="77777777" w:rsidR="00BB728F" w:rsidRPr="00DD0E4A" w:rsidRDefault="00BB728F" w:rsidP="00BB728F">
            <w:pPr>
              <w:spacing w:after="60"/>
              <w:jc w:val="center"/>
              <w:rPr>
                <w:sz w:val="16"/>
                <w:szCs w:val="16"/>
                <w:lang w:val="en-CA"/>
              </w:rPr>
            </w:pPr>
          </w:p>
        </w:tc>
      </w:tr>
      <w:tr w:rsidR="00BB728F" w:rsidRPr="00DD0E4A" w14:paraId="46D4F5E8" w14:textId="77777777" w:rsidTr="00BB728F">
        <w:trPr>
          <w:trHeight w:val="240"/>
        </w:trPr>
        <w:tc>
          <w:tcPr>
            <w:tcW w:w="1200" w:type="dxa"/>
            <w:shd w:val="clear" w:color="auto" w:fill="auto"/>
          </w:tcPr>
          <w:p w14:paraId="2AA09986" w14:textId="77777777" w:rsidR="00BB728F" w:rsidRPr="00DD0E4A" w:rsidRDefault="00BB728F" w:rsidP="00BB728F">
            <w:pPr>
              <w:spacing w:after="60"/>
              <w:jc w:val="left"/>
              <w:rPr>
                <w:sz w:val="16"/>
                <w:szCs w:val="16"/>
                <w:lang w:val="en-CA"/>
              </w:rPr>
            </w:pPr>
            <w:r w:rsidRPr="00DD0E4A">
              <w:rPr>
                <w:sz w:val="16"/>
                <w:szCs w:val="16"/>
                <w:lang w:val="en-CA"/>
              </w:rPr>
              <w:t>HCFC-22</w:t>
            </w:r>
          </w:p>
        </w:tc>
        <w:tc>
          <w:tcPr>
            <w:tcW w:w="0" w:type="auto"/>
            <w:shd w:val="clear" w:color="auto" w:fill="auto"/>
          </w:tcPr>
          <w:p w14:paraId="6E2E7A73" w14:textId="77777777" w:rsidR="00BB728F" w:rsidRPr="00DD0E4A" w:rsidRDefault="00BB728F" w:rsidP="00BB728F">
            <w:pPr>
              <w:spacing w:after="60"/>
              <w:jc w:val="right"/>
              <w:rPr>
                <w:sz w:val="16"/>
                <w:szCs w:val="16"/>
                <w:lang w:val="en-CA"/>
              </w:rPr>
            </w:pPr>
          </w:p>
        </w:tc>
        <w:tc>
          <w:tcPr>
            <w:tcW w:w="0" w:type="auto"/>
            <w:shd w:val="clear" w:color="auto" w:fill="auto"/>
          </w:tcPr>
          <w:p w14:paraId="081C86A4" w14:textId="77777777" w:rsidR="00BB728F" w:rsidRPr="00DD0E4A" w:rsidRDefault="00BB728F" w:rsidP="00BB728F">
            <w:pPr>
              <w:spacing w:after="60"/>
              <w:jc w:val="right"/>
              <w:rPr>
                <w:sz w:val="16"/>
                <w:szCs w:val="16"/>
                <w:lang w:val="en-CA"/>
              </w:rPr>
            </w:pPr>
          </w:p>
        </w:tc>
        <w:tc>
          <w:tcPr>
            <w:tcW w:w="0" w:type="auto"/>
            <w:shd w:val="clear" w:color="auto" w:fill="auto"/>
          </w:tcPr>
          <w:p w14:paraId="4965F49B" w14:textId="77777777" w:rsidR="00BB728F" w:rsidRPr="00DD0E4A" w:rsidRDefault="00BB728F" w:rsidP="00BB728F">
            <w:pPr>
              <w:spacing w:after="60"/>
              <w:jc w:val="right"/>
              <w:rPr>
                <w:sz w:val="16"/>
                <w:szCs w:val="16"/>
                <w:lang w:val="en-CA"/>
              </w:rPr>
            </w:pPr>
          </w:p>
        </w:tc>
        <w:tc>
          <w:tcPr>
            <w:tcW w:w="0" w:type="auto"/>
            <w:shd w:val="clear" w:color="auto" w:fill="auto"/>
          </w:tcPr>
          <w:p w14:paraId="6765AC88" w14:textId="77777777" w:rsidR="00BB728F" w:rsidRPr="00DD0E4A" w:rsidRDefault="00BB728F" w:rsidP="00BB728F">
            <w:pPr>
              <w:spacing w:after="60"/>
              <w:jc w:val="right"/>
              <w:rPr>
                <w:sz w:val="16"/>
                <w:szCs w:val="16"/>
                <w:lang w:val="en-CA"/>
              </w:rPr>
            </w:pPr>
            <w:r w:rsidRPr="00DD0E4A">
              <w:rPr>
                <w:sz w:val="16"/>
                <w:szCs w:val="16"/>
                <w:lang w:val="en-CA"/>
              </w:rPr>
              <w:t>13.04</w:t>
            </w:r>
          </w:p>
        </w:tc>
        <w:tc>
          <w:tcPr>
            <w:tcW w:w="0" w:type="auto"/>
            <w:shd w:val="clear" w:color="auto" w:fill="auto"/>
          </w:tcPr>
          <w:p w14:paraId="4298CF86" w14:textId="77777777" w:rsidR="00BB728F" w:rsidRPr="00DD0E4A" w:rsidRDefault="00BB728F" w:rsidP="00BB728F">
            <w:pPr>
              <w:spacing w:after="60"/>
              <w:jc w:val="right"/>
              <w:rPr>
                <w:sz w:val="16"/>
                <w:szCs w:val="16"/>
                <w:lang w:val="en-CA"/>
              </w:rPr>
            </w:pPr>
            <w:r w:rsidRPr="00DD0E4A">
              <w:rPr>
                <w:sz w:val="16"/>
                <w:szCs w:val="16"/>
                <w:lang w:val="en-CA"/>
              </w:rPr>
              <w:t>245.14</w:t>
            </w:r>
          </w:p>
        </w:tc>
        <w:tc>
          <w:tcPr>
            <w:tcW w:w="0" w:type="auto"/>
            <w:shd w:val="clear" w:color="auto" w:fill="auto"/>
          </w:tcPr>
          <w:p w14:paraId="7B5E13A7" w14:textId="77777777" w:rsidR="00BB728F" w:rsidRPr="00DD0E4A" w:rsidRDefault="00BB728F" w:rsidP="00BB728F">
            <w:pPr>
              <w:spacing w:after="60"/>
              <w:jc w:val="right"/>
              <w:rPr>
                <w:sz w:val="16"/>
                <w:szCs w:val="16"/>
                <w:lang w:val="en-CA"/>
              </w:rPr>
            </w:pPr>
          </w:p>
        </w:tc>
        <w:tc>
          <w:tcPr>
            <w:tcW w:w="0" w:type="auto"/>
            <w:shd w:val="clear" w:color="auto" w:fill="auto"/>
          </w:tcPr>
          <w:p w14:paraId="6324F4E9" w14:textId="77777777" w:rsidR="00BB728F" w:rsidRPr="00DD0E4A" w:rsidRDefault="00BB728F" w:rsidP="00BB728F">
            <w:pPr>
              <w:spacing w:after="60"/>
              <w:jc w:val="right"/>
              <w:rPr>
                <w:sz w:val="16"/>
                <w:szCs w:val="16"/>
                <w:lang w:val="en-CA"/>
              </w:rPr>
            </w:pPr>
          </w:p>
        </w:tc>
        <w:tc>
          <w:tcPr>
            <w:tcW w:w="0" w:type="auto"/>
            <w:shd w:val="clear" w:color="auto" w:fill="auto"/>
          </w:tcPr>
          <w:p w14:paraId="1BD4899B" w14:textId="77777777" w:rsidR="00BB728F" w:rsidRPr="00DD0E4A" w:rsidRDefault="00BB728F" w:rsidP="00BB728F">
            <w:pPr>
              <w:spacing w:after="60"/>
              <w:jc w:val="right"/>
              <w:rPr>
                <w:sz w:val="16"/>
                <w:szCs w:val="16"/>
                <w:lang w:val="en-CA"/>
              </w:rPr>
            </w:pPr>
          </w:p>
        </w:tc>
        <w:tc>
          <w:tcPr>
            <w:tcW w:w="0" w:type="auto"/>
            <w:shd w:val="clear" w:color="auto" w:fill="auto"/>
          </w:tcPr>
          <w:p w14:paraId="43AFB58F" w14:textId="77777777" w:rsidR="00BB728F" w:rsidRPr="00DD0E4A" w:rsidRDefault="00BB728F" w:rsidP="00BB728F">
            <w:pPr>
              <w:spacing w:after="60"/>
              <w:jc w:val="right"/>
              <w:rPr>
                <w:sz w:val="16"/>
                <w:szCs w:val="16"/>
                <w:lang w:val="en-CA"/>
              </w:rPr>
            </w:pPr>
            <w:r w:rsidRPr="00DD0E4A">
              <w:rPr>
                <w:sz w:val="16"/>
                <w:szCs w:val="16"/>
                <w:lang w:val="en-CA"/>
              </w:rPr>
              <w:t>258.18</w:t>
            </w:r>
          </w:p>
        </w:tc>
      </w:tr>
      <w:tr w:rsidR="00BB728F" w:rsidRPr="00DD0E4A" w14:paraId="02155065" w14:textId="77777777" w:rsidTr="00BB728F">
        <w:trPr>
          <w:trHeight w:val="240"/>
        </w:trPr>
        <w:tc>
          <w:tcPr>
            <w:tcW w:w="1200" w:type="dxa"/>
            <w:shd w:val="clear" w:color="auto" w:fill="auto"/>
          </w:tcPr>
          <w:p w14:paraId="72EA9FA4" w14:textId="77777777" w:rsidR="00BB728F" w:rsidRPr="00DD0E4A" w:rsidRDefault="00BB728F" w:rsidP="00BB728F">
            <w:pPr>
              <w:spacing w:after="60"/>
              <w:jc w:val="left"/>
              <w:rPr>
                <w:sz w:val="16"/>
                <w:szCs w:val="16"/>
                <w:lang w:val="en-CA"/>
              </w:rPr>
            </w:pPr>
            <w:r w:rsidRPr="00DD0E4A">
              <w:rPr>
                <w:sz w:val="16"/>
                <w:szCs w:val="16"/>
                <w:lang w:val="en-CA"/>
              </w:rPr>
              <w:t>HCFC-123</w:t>
            </w:r>
          </w:p>
        </w:tc>
        <w:tc>
          <w:tcPr>
            <w:tcW w:w="0" w:type="auto"/>
            <w:shd w:val="clear" w:color="auto" w:fill="auto"/>
          </w:tcPr>
          <w:p w14:paraId="2DFB5908" w14:textId="77777777" w:rsidR="00BB728F" w:rsidRPr="00DD0E4A" w:rsidRDefault="00BB728F" w:rsidP="00BB728F">
            <w:pPr>
              <w:spacing w:after="60"/>
              <w:jc w:val="right"/>
              <w:rPr>
                <w:sz w:val="16"/>
                <w:szCs w:val="16"/>
                <w:lang w:val="en-CA"/>
              </w:rPr>
            </w:pPr>
          </w:p>
        </w:tc>
        <w:tc>
          <w:tcPr>
            <w:tcW w:w="0" w:type="auto"/>
            <w:shd w:val="clear" w:color="auto" w:fill="auto"/>
          </w:tcPr>
          <w:p w14:paraId="1E934487" w14:textId="77777777" w:rsidR="00BB728F" w:rsidRPr="00DD0E4A" w:rsidRDefault="00BB728F" w:rsidP="00BB728F">
            <w:pPr>
              <w:spacing w:after="60"/>
              <w:jc w:val="right"/>
              <w:rPr>
                <w:sz w:val="16"/>
                <w:szCs w:val="16"/>
                <w:lang w:val="en-CA"/>
              </w:rPr>
            </w:pPr>
          </w:p>
        </w:tc>
        <w:tc>
          <w:tcPr>
            <w:tcW w:w="0" w:type="auto"/>
            <w:shd w:val="clear" w:color="auto" w:fill="auto"/>
          </w:tcPr>
          <w:p w14:paraId="12B8A080" w14:textId="77777777" w:rsidR="00BB728F" w:rsidRPr="00DD0E4A" w:rsidRDefault="00BB728F" w:rsidP="00BB728F">
            <w:pPr>
              <w:spacing w:after="60"/>
              <w:jc w:val="right"/>
              <w:rPr>
                <w:sz w:val="16"/>
                <w:szCs w:val="16"/>
                <w:lang w:val="en-CA"/>
              </w:rPr>
            </w:pPr>
          </w:p>
        </w:tc>
        <w:tc>
          <w:tcPr>
            <w:tcW w:w="0" w:type="auto"/>
            <w:shd w:val="clear" w:color="auto" w:fill="auto"/>
          </w:tcPr>
          <w:p w14:paraId="4FF1FD7B" w14:textId="77777777" w:rsidR="00BB728F" w:rsidRPr="00DD0E4A" w:rsidRDefault="00BB728F" w:rsidP="00BB728F">
            <w:pPr>
              <w:spacing w:after="60"/>
              <w:jc w:val="right"/>
              <w:rPr>
                <w:sz w:val="16"/>
                <w:szCs w:val="16"/>
                <w:lang w:val="en-CA"/>
              </w:rPr>
            </w:pPr>
          </w:p>
        </w:tc>
        <w:tc>
          <w:tcPr>
            <w:tcW w:w="0" w:type="auto"/>
            <w:shd w:val="clear" w:color="auto" w:fill="auto"/>
          </w:tcPr>
          <w:p w14:paraId="11962D41" w14:textId="77777777" w:rsidR="00BB728F" w:rsidRPr="00DD0E4A" w:rsidRDefault="00BB728F" w:rsidP="00BB728F">
            <w:pPr>
              <w:spacing w:after="60"/>
              <w:jc w:val="right"/>
              <w:rPr>
                <w:sz w:val="16"/>
                <w:szCs w:val="16"/>
                <w:lang w:val="en-CA"/>
              </w:rPr>
            </w:pPr>
            <w:r w:rsidRPr="00DD0E4A">
              <w:rPr>
                <w:sz w:val="16"/>
                <w:szCs w:val="16"/>
                <w:lang w:val="en-CA"/>
              </w:rPr>
              <w:t>0.50</w:t>
            </w:r>
          </w:p>
        </w:tc>
        <w:tc>
          <w:tcPr>
            <w:tcW w:w="0" w:type="auto"/>
            <w:shd w:val="clear" w:color="auto" w:fill="auto"/>
          </w:tcPr>
          <w:p w14:paraId="4952DAB9" w14:textId="77777777" w:rsidR="00BB728F" w:rsidRPr="00DD0E4A" w:rsidRDefault="00BB728F" w:rsidP="00BB728F">
            <w:pPr>
              <w:spacing w:after="60"/>
              <w:jc w:val="right"/>
              <w:rPr>
                <w:sz w:val="16"/>
                <w:szCs w:val="16"/>
                <w:lang w:val="en-CA"/>
              </w:rPr>
            </w:pPr>
          </w:p>
        </w:tc>
        <w:tc>
          <w:tcPr>
            <w:tcW w:w="0" w:type="auto"/>
            <w:shd w:val="clear" w:color="auto" w:fill="auto"/>
          </w:tcPr>
          <w:p w14:paraId="0A9DC952" w14:textId="77777777" w:rsidR="00BB728F" w:rsidRPr="00DD0E4A" w:rsidRDefault="00BB728F" w:rsidP="00BB728F">
            <w:pPr>
              <w:spacing w:after="60"/>
              <w:jc w:val="right"/>
              <w:rPr>
                <w:sz w:val="16"/>
                <w:szCs w:val="16"/>
                <w:lang w:val="en-CA"/>
              </w:rPr>
            </w:pPr>
          </w:p>
        </w:tc>
        <w:tc>
          <w:tcPr>
            <w:tcW w:w="0" w:type="auto"/>
            <w:shd w:val="clear" w:color="auto" w:fill="auto"/>
          </w:tcPr>
          <w:p w14:paraId="624107A8" w14:textId="77777777" w:rsidR="00BB728F" w:rsidRPr="00DD0E4A" w:rsidRDefault="00BB728F" w:rsidP="00BB728F">
            <w:pPr>
              <w:spacing w:after="60"/>
              <w:jc w:val="right"/>
              <w:rPr>
                <w:sz w:val="16"/>
                <w:szCs w:val="16"/>
                <w:lang w:val="en-CA"/>
              </w:rPr>
            </w:pPr>
          </w:p>
        </w:tc>
        <w:tc>
          <w:tcPr>
            <w:tcW w:w="0" w:type="auto"/>
            <w:shd w:val="clear" w:color="auto" w:fill="auto"/>
          </w:tcPr>
          <w:p w14:paraId="73CFB310" w14:textId="77777777" w:rsidR="00BB728F" w:rsidRPr="00DD0E4A" w:rsidRDefault="00BB728F" w:rsidP="00BB728F">
            <w:pPr>
              <w:spacing w:after="60"/>
              <w:jc w:val="right"/>
              <w:rPr>
                <w:sz w:val="16"/>
                <w:szCs w:val="16"/>
                <w:lang w:val="en-CA"/>
              </w:rPr>
            </w:pPr>
            <w:r w:rsidRPr="00DD0E4A">
              <w:rPr>
                <w:sz w:val="16"/>
                <w:szCs w:val="16"/>
                <w:lang w:val="en-CA"/>
              </w:rPr>
              <w:t>0.50</w:t>
            </w:r>
          </w:p>
        </w:tc>
      </w:tr>
      <w:tr w:rsidR="00BB728F" w:rsidRPr="00DD0E4A" w14:paraId="10A4A3E2" w14:textId="77777777" w:rsidTr="00BB728F">
        <w:trPr>
          <w:trHeight w:val="240"/>
        </w:trPr>
        <w:tc>
          <w:tcPr>
            <w:tcW w:w="1200" w:type="dxa"/>
            <w:shd w:val="clear" w:color="auto" w:fill="auto"/>
          </w:tcPr>
          <w:p w14:paraId="06B9F59B" w14:textId="77777777" w:rsidR="00BB728F" w:rsidRPr="00DD0E4A" w:rsidRDefault="00BB728F" w:rsidP="00BB728F">
            <w:pPr>
              <w:spacing w:after="60"/>
              <w:jc w:val="left"/>
              <w:rPr>
                <w:sz w:val="16"/>
                <w:szCs w:val="16"/>
                <w:lang w:val="en-CA"/>
              </w:rPr>
            </w:pPr>
            <w:r w:rsidRPr="00DD0E4A">
              <w:rPr>
                <w:sz w:val="16"/>
                <w:szCs w:val="16"/>
                <w:lang w:val="en-CA"/>
              </w:rPr>
              <w:t>HCFC-124</w:t>
            </w:r>
          </w:p>
        </w:tc>
        <w:tc>
          <w:tcPr>
            <w:tcW w:w="0" w:type="auto"/>
            <w:shd w:val="clear" w:color="auto" w:fill="auto"/>
          </w:tcPr>
          <w:p w14:paraId="270FF6A8" w14:textId="77777777" w:rsidR="00BB728F" w:rsidRPr="00DD0E4A" w:rsidRDefault="00BB728F" w:rsidP="00BB728F">
            <w:pPr>
              <w:spacing w:after="60"/>
              <w:jc w:val="right"/>
              <w:rPr>
                <w:sz w:val="16"/>
                <w:szCs w:val="16"/>
                <w:lang w:val="en-CA"/>
              </w:rPr>
            </w:pPr>
          </w:p>
        </w:tc>
        <w:tc>
          <w:tcPr>
            <w:tcW w:w="0" w:type="auto"/>
            <w:shd w:val="clear" w:color="auto" w:fill="auto"/>
          </w:tcPr>
          <w:p w14:paraId="2A76501B" w14:textId="77777777" w:rsidR="00BB728F" w:rsidRPr="00DD0E4A" w:rsidRDefault="00BB728F" w:rsidP="00BB728F">
            <w:pPr>
              <w:spacing w:after="60"/>
              <w:jc w:val="right"/>
              <w:rPr>
                <w:sz w:val="16"/>
                <w:szCs w:val="16"/>
                <w:lang w:val="en-CA"/>
              </w:rPr>
            </w:pPr>
          </w:p>
        </w:tc>
        <w:tc>
          <w:tcPr>
            <w:tcW w:w="0" w:type="auto"/>
            <w:shd w:val="clear" w:color="auto" w:fill="auto"/>
          </w:tcPr>
          <w:p w14:paraId="17EBF889" w14:textId="77777777" w:rsidR="00BB728F" w:rsidRPr="00DD0E4A" w:rsidRDefault="00BB728F" w:rsidP="00BB728F">
            <w:pPr>
              <w:spacing w:after="60"/>
              <w:jc w:val="right"/>
              <w:rPr>
                <w:sz w:val="16"/>
                <w:szCs w:val="16"/>
                <w:lang w:val="en-CA"/>
              </w:rPr>
            </w:pPr>
          </w:p>
        </w:tc>
        <w:tc>
          <w:tcPr>
            <w:tcW w:w="0" w:type="auto"/>
            <w:shd w:val="clear" w:color="auto" w:fill="auto"/>
          </w:tcPr>
          <w:p w14:paraId="52AA5DFF" w14:textId="77777777" w:rsidR="00BB728F" w:rsidRPr="00DD0E4A" w:rsidRDefault="00BB728F" w:rsidP="00BB728F">
            <w:pPr>
              <w:spacing w:after="60"/>
              <w:jc w:val="right"/>
              <w:rPr>
                <w:sz w:val="16"/>
                <w:szCs w:val="16"/>
                <w:lang w:val="en-CA"/>
              </w:rPr>
            </w:pPr>
          </w:p>
        </w:tc>
        <w:tc>
          <w:tcPr>
            <w:tcW w:w="0" w:type="auto"/>
            <w:shd w:val="clear" w:color="auto" w:fill="auto"/>
          </w:tcPr>
          <w:p w14:paraId="6CE4E6FF" w14:textId="77777777" w:rsidR="00BB728F" w:rsidRPr="00DD0E4A" w:rsidRDefault="00BB728F" w:rsidP="00BB728F">
            <w:pPr>
              <w:spacing w:after="60"/>
              <w:jc w:val="right"/>
              <w:rPr>
                <w:sz w:val="16"/>
                <w:szCs w:val="16"/>
                <w:lang w:val="en-CA"/>
              </w:rPr>
            </w:pPr>
            <w:r w:rsidRPr="00DD0E4A">
              <w:rPr>
                <w:sz w:val="16"/>
                <w:szCs w:val="16"/>
                <w:lang w:val="en-CA"/>
              </w:rPr>
              <w:t>0.22</w:t>
            </w:r>
          </w:p>
        </w:tc>
        <w:tc>
          <w:tcPr>
            <w:tcW w:w="0" w:type="auto"/>
            <w:shd w:val="clear" w:color="auto" w:fill="auto"/>
          </w:tcPr>
          <w:p w14:paraId="247EC79D" w14:textId="77777777" w:rsidR="00BB728F" w:rsidRPr="00DD0E4A" w:rsidRDefault="00BB728F" w:rsidP="00BB728F">
            <w:pPr>
              <w:spacing w:after="60"/>
              <w:jc w:val="right"/>
              <w:rPr>
                <w:sz w:val="16"/>
                <w:szCs w:val="16"/>
                <w:lang w:val="en-CA"/>
              </w:rPr>
            </w:pPr>
          </w:p>
        </w:tc>
        <w:tc>
          <w:tcPr>
            <w:tcW w:w="0" w:type="auto"/>
            <w:shd w:val="clear" w:color="auto" w:fill="auto"/>
          </w:tcPr>
          <w:p w14:paraId="2EBC98FE" w14:textId="77777777" w:rsidR="00BB728F" w:rsidRPr="00DD0E4A" w:rsidRDefault="00BB728F" w:rsidP="00BB728F">
            <w:pPr>
              <w:spacing w:after="60"/>
              <w:jc w:val="right"/>
              <w:rPr>
                <w:sz w:val="16"/>
                <w:szCs w:val="16"/>
                <w:lang w:val="en-CA"/>
              </w:rPr>
            </w:pPr>
          </w:p>
        </w:tc>
        <w:tc>
          <w:tcPr>
            <w:tcW w:w="0" w:type="auto"/>
            <w:shd w:val="clear" w:color="auto" w:fill="auto"/>
          </w:tcPr>
          <w:p w14:paraId="144622A4" w14:textId="77777777" w:rsidR="00BB728F" w:rsidRPr="00DD0E4A" w:rsidRDefault="00BB728F" w:rsidP="00BB728F">
            <w:pPr>
              <w:spacing w:after="60"/>
              <w:jc w:val="right"/>
              <w:rPr>
                <w:sz w:val="16"/>
                <w:szCs w:val="16"/>
                <w:lang w:val="en-CA"/>
              </w:rPr>
            </w:pPr>
          </w:p>
        </w:tc>
        <w:tc>
          <w:tcPr>
            <w:tcW w:w="0" w:type="auto"/>
            <w:shd w:val="clear" w:color="auto" w:fill="auto"/>
          </w:tcPr>
          <w:p w14:paraId="61ABA34D" w14:textId="77777777" w:rsidR="00BB728F" w:rsidRPr="00DD0E4A" w:rsidRDefault="00BB728F" w:rsidP="00BB728F">
            <w:pPr>
              <w:spacing w:after="60"/>
              <w:jc w:val="right"/>
              <w:rPr>
                <w:sz w:val="16"/>
                <w:szCs w:val="16"/>
                <w:lang w:val="en-CA"/>
              </w:rPr>
            </w:pPr>
            <w:r w:rsidRPr="00DD0E4A">
              <w:rPr>
                <w:sz w:val="16"/>
                <w:szCs w:val="16"/>
                <w:lang w:val="en-CA"/>
              </w:rPr>
              <w:t>0.22</w:t>
            </w:r>
          </w:p>
        </w:tc>
      </w:tr>
      <w:tr w:rsidR="00BB728F" w:rsidRPr="00DD0E4A" w14:paraId="3E6F52CE" w14:textId="77777777" w:rsidTr="00BB728F">
        <w:trPr>
          <w:trHeight w:val="240"/>
        </w:trPr>
        <w:tc>
          <w:tcPr>
            <w:tcW w:w="1200" w:type="dxa"/>
            <w:shd w:val="clear" w:color="auto" w:fill="auto"/>
          </w:tcPr>
          <w:p w14:paraId="172FBF97" w14:textId="77777777" w:rsidR="00BB728F" w:rsidRPr="00DD0E4A" w:rsidRDefault="00BB728F" w:rsidP="00BB728F">
            <w:pPr>
              <w:spacing w:after="60"/>
              <w:jc w:val="left"/>
              <w:rPr>
                <w:sz w:val="16"/>
                <w:szCs w:val="16"/>
                <w:lang w:val="en-CA"/>
              </w:rPr>
            </w:pPr>
            <w:r w:rsidRPr="00DD0E4A">
              <w:rPr>
                <w:sz w:val="16"/>
                <w:szCs w:val="16"/>
                <w:lang w:val="en-CA"/>
              </w:rPr>
              <w:t>HCFC-141b</w:t>
            </w:r>
          </w:p>
        </w:tc>
        <w:tc>
          <w:tcPr>
            <w:tcW w:w="0" w:type="auto"/>
            <w:shd w:val="clear" w:color="auto" w:fill="auto"/>
          </w:tcPr>
          <w:p w14:paraId="1DD5B6F5" w14:textId="77777777" w:rsidR="00BB728F" w:rsidRPr="00DD0E4A" w:rsidRDefault="00BB728F" w:rsidP="00BB728F">
            <w:pPr>
              <w:spacing w:after="60"/>
              <w:jc w:val="right"/>
              <w:rPr>
                <w:sz w:val="16"/>
                <w:szCs w:val="16"/>
                <w:lang w:val="en-CA"/>
              </w:rPr>
            </w:pPr>
          </w:p>
        </w:tc>
        <w:tc>
          <w:tcPr>
            <w:tcW w:w="0" w:type="auto"/>
            <w:shd w:val="clear" w:color="auto" w:fill="auto"/>
          </w:tcPr>
          <w:p w14:paraId="2AD8AA33" w14:textId="77777777" w:rsidR="00BB728F" w:rsidRPr="00DD0E4A" w:rsidRDefault="00BB728F" w:rsidP="00BB728F">
            <w:pPr>
              <w:spacing w:after="60"/>
              <w:jc w:val="right"/>
              <w:rPr>
                <w:sz w:val="16"/>
                <w:szCs w:val="16"/>
                <w:lang w:val="en-CA"/>
              </w:rPr>
            </w:pPr>
            <w:r w:rsidRPr="00DD0E4A">
              <w:rPr>
                <w:sz w:val="16"/>
                <w:szCs w:val="16"/>
                <w:lang w:val="en-CA"/>
              </w:rPr>
              <w:t>22.00</w:t>
            </w:r>
          </w:p>
        </w:tc>
        <w:tc>
          <w:tcPr>
            <w:tcW w:w="0" w:type="auto"/>
            <w:shd w:val="clear" w:color="auto" w:fill="auto"/>
          </w:tcPr>
          <w:p w14:paraId="55062E28" w14:textId="77777777" w:rsidR="00BB728F" w:rsidRPr="00DD0E4A" w:rsidRDefault="00BB728F" w:rsidP="00BB728F">
            <w:pPr>
              <w:spacing w:after="60"/>
              <w:jc w:val="right"/>
              <w:rPr>
                <w:sz w:val="16"/>
                <w:szCs w:val="16"/>
                <w:lang w:val="en-CA"/>
              </w:rPr>
            </w:pPr>
          </w:p>
        </w:tc>
        <w:tc>
          <w:tcPr>
            <w:tcW w:w="0" w:type="auto"/>
            <w:shd w:val="clear" w:color="auto" w:fill="auto"/>
          </w:tcPr>
          <w:p w14:paraId="6925A73F" w14:textId="77777777" w:rsidR="00BB728F" w:rsidRPr="00DD0E4A" w:rsidRDefault="00BB728F" w:rsidP="00BB728F">
            <w:pPr>
              <w:spacing w:after="60"/>
              <w:jc w:val="right"/>
              <w:rPr>
                <w:sz w:val="16"/>
                <w:szCs w:val="16"/>
                <w:lang w:val="en-CA"/>
              </w:rPr>
            </w:pPr>
            <w:r w:rsidRPr="00DD0E4A">
              <w:rPr>
                <w:sz w:val="16"/>
                <w:szCs w:val="16"/>
                <w:lang w:val="en-CA"/>
              </w:rPr>
              <w:t>124.43</w:t>
            </w:r>
          </w:p>
        </w:tc>
        <w:tc>
          <w:tcPr>
            <w:tcW w:w="0" w:type="auto"/>
            <w:shd w:val="clear" w:color="auto" w:fill="auto"/>
          </w:tcPr>
          <w:p w14:paraId="648DF93F" w14:textId="77777777" w:rsidR="00BB728F" w:rsidRPr="00DD0E4A" w:rsidRDefault="00BB728F" w:rsidP="00BB728F">
            <w:pPr>
              <w:spacing w:after="60"/>
              <w:jc w:val="right"/>
              <w:rPr>
                <w:sz w:val="16"/>
                <w:szCs w:val="16"/>
                <w:lang w:val="en-CA"/>
              </w:rPr>
            </w:pPr>
          </w:p>
        </w:tc>
        <w:tc>
          <w:tcPr>
            <w:tcW w:w="0" w:type="auto"/>
            <w:shd w:val="clear" w:color="auto" w:fill="auto"/>
          </w:tcPr>
          <w:p w14:paraId="359FCC2A" w14:textId="77777777" w:rsidR="00BB728F" w:rsidRPr="00DD0E4A" w:rsidRDefault="00BB728F" w:rsidP="00BB728F">
            <w:pPr>
              <w:spacing w:after="60"/>
              <w:jc w:val="right"/>
              <w:rPr>
                <w:sz w:val="16"/>
                <w:szCs w:val="16"/>
                <w:lang w:val="en-CA"/>
              </w:rPr>
            </w:pPr>
          </w:p>
        </w:tc>
        <w:tc>
          <w:tcPr>
            <w:tcW w:w="0" w:type="auto"/>
            <w:shd w:val="clear" w:color="auto" w:fill="auto"/>
          </w:tcPr>
          <w:p w14:paraId="4E683EC6" w14:textId="77777777" w:rsidR="00BB728F" w:rsidRPr="00DD0E4A" w:rsidRDefault="00BB728F" w:rsidP="00BB728F">
            <w:pPr>
              <w:spacing w:after="60"/>
              <w:jc w:val="right"/>
              <w:rPr>
                <w:sz w:val="16"/>
                <w:szCs w:val="16"/>
                <w:lang w:val="en-CA"/>
              </w:rPr>
            </w:pPr>
          </w:p>
        </w:tc>
        <w:tc>
          <w:tcPr>
            <w:tcW w:w="0" w:type="auto"/>
            <w:shd w:val="clear" w:color="auto" w:fill="auto"/>
          </w:tcPr>
          <w:p w14:paraId="103D11C4" w14:textId="77777777" w:rsidR="00BB728F" w:rsidRPr="00DD0E4A" w:rsidRDefault="00BB728F" w:rsidP="00BB728F">
            <w:pPr>
              <w:spacing w:after="60"/>
              <w:jc w:val="right"/>
              <w:rPr>
                <w:sz w:val="16"/>
                <w:szCs w:val="16"/>
                <w:lang w:val="en-CA"/>
              </w:rPr>
            </w:pPr>
          </w:p>
        </w:tc>
        <w:tc>
          <w:tcPr>
            <w:tcW w:w="0" w:type="auto"/>
            <w:shd w:val="clear" w:color="auto" w:fill="auto"/>
          </w:tcPr>
          <w:p w14:paraId="11DF4BE5" w14:textId="77777777" w:rsidR="00BB728F" w:rsidRPr="00DD0E4A" w:rsidRDefault="00BB728F" w:rsidP="00BB728F">
            <w:pPr>
              <w:spacing w:after="60"/>
              <w:jc w:val="right"/>
              <w:rPr>
                <w:sz w:val="16"/>
                <w:szCs w:val="16"/>
                <w:lang w:val="en-CA"/>
              </w:rPr>
            </w:pPr>
            <w:r w:rsidRPr="00DD0E4A">
              <w:rPr>
                <w:sz w:val="16"/>
                <w:szCs w:val="16"/>
                <w:lang w:val="en-CA"/>
              </w:rPr>
              <w:t>146.43</w:t>
            </w:r>
          </w:p>
        </w:tc>
      </w:tr>
      <w:tr w:rsidR="00BB728F" w:rsidRPr="00DD0E4A" w14:paraId="49154627" w14:textId="77777777" w:rsidTr="00BB728F">
        <w:trPr>
          <w:trHeight w:val="240"/>
        </w:trPr>
        <w:tc>
          <w:tcPr>
            <w:tcW w:w="1200" w:type="dxa"/>
            <w:shd w:val="clear" w:color="auto" w:fill="auto"/>
          </w:tcPr>
          <w:p w14:paraId="4FC86EAB" w14:textId="77777777" w:rsidR="00BB728F" w:rsidRPr="00DD0E4A" w:rsidRDefault="00BB728F" w:rsidP="00BB728F">
            <w:pPr>
              <w:spacing w:after="60"/>
              <w:jc w:val="left"/>
              <w:rPr>
                <w:sz w:val="16"/>
                <w:szCs w:val="16"/>
                <w:lang w:val="en-CA"/>
              </w:rPr>
            </w:pPr>
            <w:r w:rsidRPr="00DD0E4A">
              <w:rPr>
                <w:sz w:val="16"/>
                <w:szCs w:val="16"/>
                <w:lang w:val="en-CA"/>
              </w:rPr>
              <w:t>HCFC-142b</w:t>
            </w:r>
          </w:p>
        </w:tc>
        <w:tc>
          <w:tcPr>
            <w:tcW w:w="0" w:type="auto"/>
            <w:shd w:val="clear" w:color="auto" w:fill="auto"/>
          </w:tcPr>
          <w:p w14:paraId="574A7B0C" w14:textId="77777777" w:rsidR="00BB728F" w:rsidRPr="00DD0E4A" w:rsidRDefault="00BB728F" w:rsidP="00BB728F">
            <w:pPr>
              <w:spacing w:after="60"/>
              <w:jc w:val="right"/>
              <w:rPr>
                <w:sz w:val="16"/>
                <w:szCs w:val="16"/>
                <w:lang w:val="en-CA"/>
              </w:rPr>
            </w:pPr>
          </w:p>
        </w:tc>
        <w:tc>
          <w:tcPr>
            <w:tcW w:w="0" w:type="auto"/>
            <w:shd w:val="clear" w:color="auto" w:fill="auto"/>
          </w:tcPr>
          <w:p w14:paraId="5F5F6EE6" w14:textId="77777777" w:rsidR="00BB728F" w:rsidRPr="00DD0E4A" w:rsidRDefault="00BB728F" w:rsidP="00BB728F">
            <w:pPr>
              <w:spacing w:after="60"/>
              <w:jc w:val="right"/>
              <w:rPr>
                <w:sz w:val="16"/>
                <w:szCs w:val="16"/>
                <w:lang w:val="en-CA"/>
              </w:rPr>
            </w:pPr>
            <w:r w:rsidRPr="00DD0E4A">
              <w:rPr>
                <w:sz w:val="16"/>
                <w:szCs w:val="16"/>
                <w:lang w:val="en-CA"/>
              </w:rPr>
              <w:t>8.89</w:t>
            </w:r>
          </w:p>
        </w:tc>
        <w:tc>
          <w:tcPr>
            <w:tcW w:w="0" w:type="auto"/>
            <w:shd w:val="clear" w:color="auto" w:fill="auto"/>
          </w:tcPr>
          <w:p w14:paraId="6B2E4AD7" w14:textId="77777777" w:rsidR="00BB728F" w:rsidRPr="00DD0E4A" w:rsidRDefault="00BB728F" w:rsidP="00BB728F">
            <w:pPr>
              <w:spacing w:after="60"/>
              <w:jc w:val="right"/>
              <w:rPr>
                <w:sz w:val="16"/>
                <w:szCs w:val="16"/>
                <w:lang w:val="en-CA"/>
              </w:rPr>
            </w:pPr>
          </w:p>
        </w:tc>
        <w:tc>
          <w:tcPr>
            <w:tcW w:w="0" w:type="auto"/>
            <w:shd w:val="clear" w:color="auto" w:fill="auto"/>
          </w:tcPr>
          <w:p w14:paraId="69F9F969" w14:textId="77777777" w:rsidR="00BB728F" w:rsidRPr="00DD0E4A" w:rsidRDefault="00BB728F" w:rsidP="00BB728F">
            <w:pPr>
              <w:spacing w:after="60"/>
              <w:jc w:val="right"/>
              <w:rPr>
                <w:sz w:val="16"/>
                <w:szCs w:val="16"/>
                <w:lang w:val="en-CA"/>
              </w:rPr>
            </w:pPr>
          </w:p>
        </w:tc>
        <w:tc>
          <w:tcPr>
            <w:tcW w:w="0" w:type="auto"/>
            <w:shd w:val="clear" w:color="auto" w:fill="auto"/>
          </w:tcPr>
          <w:p w14:paraId="35E23325" w14:textId="77777777" w:rsidR="00BB728F" w:rsidRPr="00DD0E4A" w:rsidRDefault="00BB728F" w:rsidP="00BB728F">
            <w:pPr>
              <w:spacing w:after="60"/>
              <w:jc w:val="right"/>
              <w:rPr>
                <w:sz w:val="16"/>
                <w:szCs w:val="16"/>
                <w:lang w:val="en-CA"/>
              </w:rPr>
            </w:pPr>
          </w:p>
        </w:tc>
        <w:tc>
          <w:tcPr>
            <w:tcW w:w="0" w:type="auto"/>
            <w:shd w:val="clear" w:color="auto" w:fill="auto"/>
          </w:tcPr>
          <w:p w14:paraId="41D0F1E6" w14:textId="77777777" w:rsidR="00BB728F" w:rsidRPr="00DD0E4A" w:rsidRDefault="00BB728F" w:rsidP="00BB728F">
            <w:pPr>
              <w:spacing w:after="60"/>
              <w:jc w:val="right"/>
              <w:rPr>
                <w:sz w:val="16"/>
                <w:szCs w:val="16"/>
                <w:lang w:val="en-CA"/>
              </w:rPr>
            </w:pPr>
          </w:p>
        </w:tc>
        <w:tc>
          <w:tcPr>
            <w:tcW w:w="0" w:type="auto"/>
            <w:shd w:val="clear" w:color="auto" w:fill="auto"/>
          </w:tcPr>
          <w:p w14:paraId="07DCEE22" w14:textId="77777777" w:rsidR="00BB728F" w:rsidRPr="00DD0E4A" w:rsidRDefault="00BB728F" w:rsidP="00BB728F">
            <w:pPr>
              <w:spacing w:after="60"/>
              <w:jc w:val="right"/>
              <w:rPr>
                <w:sz w:val="16"/>
                <w:szCs w:val="16"/>
                <w:lang w:val="en-CA"/>
              </w:rPr>
            </w:pPr>
          </w:p>
        </w:tc>
        <w:tc>
          <w:tcPr>
            <w:tcW w:w="0" w:type="auto"/>
            <w:shd w:val="clear" w:color="auto" w:fill="auto"/>
          </w:tcPr>
          <w:p w14:paraId="41A83F34" w14:textId="77777777" w:rsidR="00BB728F" w:rsidRPr="00DD0E4A" w:rsidRDefault="00BB728F" w:rsidP="00BB728F">
            <w:pPr>
              <w:spacing w:after="60"/>
              <w:jc w:val="right"/>
              <w:rPr>
                <w:sz w:val="16"/>
                <w:szCs w:val="16"/>
                <w:lang w:val="en-CA"/>
              </w:rPr>
            </w:pPr>
          </w:p>
        </w:tc>
        <w:tc>
          <w:tcPr>
            <w:tcW w:w="0" w:type="auto"/>
            <w:shd w:val="clear" w:color="auto" w:fill="auto"/>
          </w:tcPr>
          <w:p w14:paraId="6E8D9836" w14:textId="77777777" w:rsidR="00BB728F" w:rsidRPr="00DD0E4A" w:rsidRDefault="00BB728F" w:rsidP="00BB728F">
            <w:pPr>
              <w:spacing w:after="60"/>
              <w:jc w:val="right"/>
              <w:rPr>
                <w:sz w:val="16"/>
                <w:szCs w:val="16"/>
                <w:lang w:val="en-CA"/>
              </w:rPr>
            </w:pPr>
            <w:r w:rsidRPr="00DD0E4A">
              <w:rPr>
                <w:sz w:val="16"/>
                <w:szCs w:val="16"/>
                <w:lang w:val="en-CA"/>
              </w:rPr>
              <w:t>8.89</w:t>
            </w:r>
          </w:p>
        </w:tc>
      </w:tr>
    </w:tbl>
    <w:p w14:paraId="50312DCB" w14:textId="77777777" w:rsidR="00BB728F" w:rsidRPr="00DD0E4A" w:rsidRDefault="00BB728F" w:rsidP="00BB728F">
      <w:pPr>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5"/>
        <w:gridCol w:w="1073"/>
        <w:gridCol w:w="5339"/>
        <w:gridCol w:w="1073"/>
      </w:tblGrid>
      <w:tr w:rsidR="00BB728F" w:rsidRPr="00DD0E4A" w14:paraId="3F224454" w14:textId="77777777" w:rsidTr="00BB728F">
        <w:trPr>
          <w:trHeight w:val="240"/>
        </w:trPr>
        <w:tc>
          <w:tcPr>
            <w:tcW w:w="0" w:type="auto"/>
            <w:gridSpan w:val="4"/>
            <w:shd w:val="clear" w:color="auto" w:fill="auto"/>
          </w:tcPr>
          <w:p w14:paraId="09B6A69B" w14:textId="77777777" w:rsidR="00BB728F" w:rsidRPr="00DD0E4A" w:rsidRDefault="00BB728F" w:rsidP="00BB728F">
            <w:pPr>
              <w:spacing w:after="60"/>
              <w:jc w:val="left"/>
              <w:rPr>
                <w:b/>
                <w:sz w:val="18"/>
                <w:szCs w:val="18"/>
                <w:lang w:val="en-CA"/>
              </w:rPr>
            </w:pPr>
            <w:r w:rsidRPr="00DD0E4A">
              <w:rPr>
                <w:b/>
                <w:sz w:val="18"/>
                <w:szCs w:val="18"/>
                <w:lang w:val="en-CA"/>
              </w:rPr>
              <w:t>(IV) CONSUMPTION DATA (ODP tonnes)</w:t>
            </w:r>
          </w:p>
        </w:tc>
      </w:tr>
      <w:tr w:rsidR="00BB728F" w:rsidRPr="00DD0E4A" w14:paraId="5D1CB57F" w14:textId="77777777" w:rsidTr="00BB728F">
        <w:trPr>
          <w:trHeight w:val="240"/>
        </w:trPr>
        <w:tc>
          <w:tcPr>
            <w:tcW w:w="0" w:type="auto"/>
            <w:shd w:val="clear" w:color="auto" w:fill="auto"/>
          </w:tcPr>
          <w:p w14:paraId="20A410F3" w14:textId="77777777" w:rsidR="00BB728F" w:rsidRPr="00DD0E4A" w:rsidRDefault="00BB728F" w:rsidP="00BB728F">
            <w:pPr>
              <w:spacing w:after="60"/>
              <w:jc w:val="center"/>
              <w:rPr>
                <w:sz w:val="18"/>
                <w:szCs w:val="18"/>
                <w:lang w:val="en-CA"/>
              </w:rPr>
            </w:pPr>
            <w:r w:rsidRPr="00DD0E4A">
              <w:rPr>
                <w:sz w:val="18"/>
                <w:szCs w:val="18"/>
                <w:lang w:val="en-CA"/>
              </w:rPr>
              <w:t>2009 - 2010 baseline:</w:t>
            </w:r>
          </w:p>
        </w:tc>
        <w:tc>
          <w:tcPr>
            <w:tcW w:w="0" w:type="auto"/>
            <w:shd w:val="clear" w:color="auto" w:fill="auto"/>
          </w:tcPr>
          <w:p w14:paraId="512B0A3A" w14:textId="77777777" w:rsidR="00BB728F" w:rsidRPr="00DD0E4A" w:rsidRDefault="00BB728F" w:rsidP="00BB728F">
            <w:pPr>
              <w:spacing w:after="60"/>
              <w:jc w:val="right"/>
              <w:rPr>
                <w:sz w:val="18"/>
                <w:szCs w:val="18"/>
                <w:lang w:val="en-CA"/>
              </w:rPr>
            </w:pPr>
            <w:r w:rsidRPr="00DD0E4A">
              <w:rPr>
                <w:sz w:val="18"/>
                <w:szCs w:val="18"/>
                <w:lang w:val="en-CA"/>
              </w:rPr>
              <w:t>1,148.8</w:t>
            </w:r>
          </w:p>
        </w:tc>
        <w:tc>
          <w:tcPr>
            <w:tcW w:w="0" w:type="auto"/>
            <w:shd w:val="clear" w:color="auto" w:fill="auto"/>
          </w:tcPr>
          <w:p w14:paraId="7B3425A3" w14:textId="77777777" w:rsidR="00BB728F" w:rsidRPr="00DD0E4A" w:rsidRDefault="00BB728F" w:rsidP="00BB728F">
            <w:pPr>
              <w:spacing w:after="60"/>
              <w:jc w:val="center"/>
              <w:rPr>
                <w:sz w:val="18"/>
                <w:szCs w:val="18"/>
                <w:lang w:val="en-CA"/>
              </w:rPr>
            </w:pPr>
            <w:r w:rsidRPr="00DD0E4A">
              <w:rPr>
                <w:sz w:val="18"/>
                <w:szCs w:val="18"/>
                <w:lang w:val="en-CA"/>
              </w:rPr>
              <w:t>Starting point for sustained aggregate reductions:</w:t>
            </w:r>
          </w:p>
        </w:tc>
        <w:tc>
          <w:tcPr>
            <w:tcW w:w="0" w:type="auto"/>
            <w:shd w:val="clear" w:color="auto" w:fill="auto"/>
          </w:tcPr>
          <w:p w14:paraId="1A94E4DD" w14:textId="77777777" w:rsidR="00BB728F" w:rsidRPr="00DD0E4A" w:rsidRDefault="00BB728F" w:rsidP="00BB728F">
            <w:pPr>
              <w:spacing w:after="60"/>
              <w:jc w:val="right"/>
              <w:rPr>
                <w:sz w:val="18"/>
                <w:szCs w:val="18"/>
                <w:lang w:val="en-CA"/>
              </w:rPr>
            </w:pPr>
            <w:r w:rsidRPr="00DD0E4A">
              <w:rPr>
                <w:sz w:val="18"/>
                <w:szCs w:val="18"/>
                <w:lang w:val="en-CA"/>
              </w:rPr>
              <w:t>1,214.8</w:t>
            </w:r>
          </w:p>
        </w:tc>
      </w:tr>
      <w:tr w:rsidR="00BB728F" w:rsidRPr="00DD0E4A" w14:paraId="08F38706" w14:textId="77777777" w:rsidTr="00BB728F">
        <w:trPr>
          <w:trHeight w:val="240"/>
        </w:trPr>
        <w:tc>
          <w:tcPr>
            <w:tcW w:w="0" w:type="auto"/>
            <w:gridSpan w:val="4"/>
            <w:shd w:val="clear" w:color="auto" w:fill="auto"/>
          </w:tcPr>
          <w:p w14:paraId="316BA05B" w14:textId="77777777" w:rsidR="00BB728F" w:rsidRPr="00DD0E4A" w:rsidRDefault="00BB728F" w:rsidP="00BB728F">
            <w:pPr>
              <w:spacing w:after="60"/>
              <w:jc w:val="center"/>
              <w:rPr>
                <w:b/>
                <w:sz w:val="18"/>
                <w:szCs w:val="18"/>
                <w:lang w:val="en-CA"/>
              </w:rPr>
            </w:pPr>
            <w:r w:rsidRPr="00DD0E4A">
              <w:rPr>
                <w:b/>
                <w:sz w:val="18"/>
                <w:szCs w:val="18"/>
                <w:lang w:val="en-CA"/>
              </w:rPr>
              <w:t>CONSUMPTION ELIGIBLE FOR FUNDING (ODP tonnes)</w:t>
            </w:r>
          </w:p>
        </w:tc>
      </w:tr>
      <w:tr w:rsidR="00BB728F" w:rsidRPr="00DD0E4A" w14:paraId="05877957" w14:textId="77777777" w:rsidTr="00BB728F">
        <w:trPr>
          <w:trHeight w:val="240"/>
        </w:trPr>
        <w:tc>
          <w:tcPr>
            <w:tcW w:w="0" w:type="auto"/>
            <w:shd w:val="clear" w:color="auto" w:fill="auto"/>
          </w:tcPr>
          <w:p w14:paraId="018F9AFE" w14:textId="77777777" w:rsidR="00BB728F" w:rsidRPr="00DD0E4A" w:rsidRDefault="00BB728F" w:rsidP="00BB728F">
            <w:pPr>
              <w:spacing w:after="60"/>
              <w:jc w:val="center"/>
              <w:rPr>
                <w:sz w:val="18"/>
                <w:szCs w:val="18"/>
                <w:lang w:val="en-CA"/>
              </w:rPr>
            </w:pPr>
            <w:r w:rsidRPr="00DD0E4A">
              <w:rPr>
                <w:sz w:val="18"/>
                <w:szCs w:val="18"/>
                <w:lang w:val="en-CA"/>
              </w:rPr>
              <w:t>Already approved:</w:t>
            </w:r>
          </w:p>
        </w:tc>
        <w:tc>
          <w:tcPr>
            <w:tcW w:w="0" w:type="auto"/>
            <w:shd w:val="clear" w:color="auto" w:fill="auto"/>
          </w:tcPr>
          <w:p w14:paraId="7D39C362" w14:textId="77777777" w:rsidR="00BB728F" w:rsidRPr="00DD0E4A" w:rsidRDefault="00BB728F" w:rsidP="00BB728F">
            <w:pPr>
              <w:spacing w:after="60"/>
              <w:jc w:val="right"/>
              <w:rPr>
                <w:sz w:val="18"/>
                <w:szCs w:val="18"/>
                <w:lang w:val="en-CA"/>
              </w:rPr>
            </w:pPr>
            <w:r w:rsidRPr="00DD0E4A">
              <w:rPr>
                <w:sz w:val="18"/>
                <w:szCs w:val="18"/>
                <w:lang w:val="en-CA"/>
              </w:rPr>
              <w:t>950.9</w:t>
            </w:r>
          </w:p>
        </w:tc>
        <w:tc>
          <w:tcPr>
            <w:tcW w:w="0" w:type="auto"/>
            <w:shd w:val="clear" w:color="auto" w:fill="auto"/>
          </w:tcPr>
          <w:p w14:paraId="2C0980E3" w14:textId="77777777" w:rsidR="00BB728F" w:rsidRPr="00DD0E4A" w:rsidRDefault="00BB728F" w:rsidP="00BB728F">
            <w:pPr>
              <w:spacing w:after="60"/>
              <w:jc w:val="center"/>
              <w:rPr>
                <w:i/>
                <w:sz w:val="18"/>
                <w:szCs w:val="18"/>
                <w:lang w:val="en-CA"/>
              </w:rPr>
            </w:pPr>
            <w:r w:rsidRPr="00DD0E4A">
              <w:rPr>
                <w:sz w:val="18"/>
                <w:szCs w:val="18"/>
                <w:lang w:val="en-CA"/>
              </w:rPr>
              <w:t>Remaining:</w:t>
            </w:r>
          </w:p>
        </w:tc>
        <w:tc>
          <w:tcPr>
            <w:tcW w:w="0" w:type="auto"/>
            <w:shd w:val="clear" w:color="auto" w:fill="auto"/>
          </w:tcPr>
          <w:p w14:paraId="03A25444" w14:textId="77777777" w:rsidR="00BB728F" w:rsidRPr="00DD0E4A" w:rsidRDefault="00BB728F" w:rsidP="00BB728F">
            <w:pPr>
              <w:spacing w:after="60"/>
              <w:jc w:val="right"/>
              <w:rPr>
                <w:sz w:val="18"/>
                <w:szCs w:val="18"/>
                <w:lang w:val="en-CA"/>
              </w:rPr>
            </w:pPr>
            <w:r w:rsidRPr="00DD0E4A">
              <w:rPr>
                <w:sz w:val="18"/>
                <w:szCs w:val="18"/>
                <w:lang w:val="en-CA"/>
              </w:rPr>
              <w:t>263.9</w:t>
            </w:r>
          </w:p>
        </w:tc>
      </w:tr>
    </w:tbl>
    <w:p w14:paraId="3946C0C5" w14:textId="77777777" w:rsidR="00BB728F" w:rsidRPr="00DD0E4A" w:rsidRDefault="00BB728F" w:rsidP="00BB728F">
      <w:pPr>
        <w:jc w:val="center"/>
        <w:rPr>
          <w:sz w:val="18"/>
          <w:szCs w:val="18"/>
          <w:lang w:val="en-CA"/>
        </w:rPr>
      </w:pPr>
    </w:p>
    <w:tbl>
      <w:tblPr>
        <w:tblStyle w:val="TableGrid"/>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99"/>
        <w:gridCol w:w="2451"/>
        <w:gridCol w:w="1274"/>
        <w:gridCol w:w="1274"/>
        <w:gridCol w:w="1274"/>
        <w:gridCol w:w="1274"/>
        <w:gridCol w:w="1340"/>
      </w:tblGrid>
      <w:tr w:rsidR="00BB728F" w:rsidRPr="00DD0E4A" w14:paraId="2B7812F3" w14:textId="77777777" w:rsidTr="00BB728F">
        <w:trPr>
          <w:trHeight w:val="240"/>
        </w:trPr>
        <w:tc>
          <w:tcPr>
            <w:tcW w:w="1777" w:type="pct"/>
            <w:gridSpan w:val="2"/>
            <w:shd w:val="clear" w:color="auto" w:fill="auto"/>
          </w:tcPr>
          <w:p w14:paraId="6A5E07F3" w14:textId="77777777" w:rsidR="00BB728F" w:rsidRPr="00DD0E4A" w:rsidRDefault="00BB728F" w:rsidP="00BB728F">
            <w:pPr>
              <w:spacing w:after="60"/>
              <w:jc w:val="left"/>
              <w:rPr>
                <w:b/>
                <w:sz w:val="18"/>
                <w:szCs w:val="18"/>
                <w:lang w:val="en-CA"/>
              </w:rPr>
            </w:pPr>
            <w:r w:rsidRPr="00DD0E4A">
              <w:rPr>
                <w:b/>
                <w:sz w:val="18"/>
                <w:szCs w:val="18"/>
                <w:lang w:val="en-CA"/>
              </w:rPr>
              <w:t>(V) BUSINESS PLAN</w:t>
            </w:r>
          </w:p>
        </w:tc>
        <w:tc>
          <w:tcPr>
            <w:tcW w:w="638" w:type="pct"/>
            <w:shd w:val="clear" w:color="auto" w:fill="auto"/>
          </w:tcPr>
          <w:p w14:paraId="3463F2EF" w14:textId="77777777" w:rsidR="00BB728F" w:rsidRPr="00DD0E4A" w:rsidRDefault="00BB728F" w:rsidP="00BB728F">
            <w:pPr>
              <w:spacing w:after="60"/>
              <w:jc w:val="center"/>
              <w:rPr>
                <w:b/>
                <w:sz w:val="18"/>
                <w:szCs w:val="18"/>
                <w:lang w:val="en-CA"/>
              </w:rPr>
            </w:pPr>
            <w:r w:rsidRPr="00DD0E4A">
              <w:rPr>
                <w:b/>
                <w:sz w:val="18"/>
                <w:szCs w:val="18"/>
                <w:lang w:val="en-CA"/>
              </w:rPr>
              <w:t>2018</w:t>
            </w:r>
          </w:p>
        </w:tc>
        <w:tc>
          <w:tcPr>
            <w:tcW w:w="638" w:type="pct"/>
          </w:tcPr>
          <w:p w14:paraId="796B85C0" w14:textId="77777777" w:rsidR="00BB728F" w:rsidRPr="00DD0E4A" w:rsidRDefault="00BB728F" w:rsidP="00BB728F">
            <w:pPr>
              <w:spacing w:after="60"/>
              <w:jc w:val="center"/>
              <w:rPr>
                <w:b/>
                <w:sz w:val="18"/>
                <w:szCs w:val="18"/>
                <w:lang w:val="en-CA"/>
              </w:rPr>
            </w:pPr>
            <w:r w:rsidRPr="00DD0E4A">
              <w:rPr>
                <w:b/>
                <w:sz w:val="18"/>
                <w:szCs w:val="18"/>
                <w:lang w:val="en-CA"/>
              </w:rPr>
              <w:t>2019</w:t>
            </w:r>
          </w:p>
        </w:tc>
        <w:tc>
          <w:tcPr>
            <w:tcW w:w="638" w:type="pct"/>
          </w:tcPr>
          <w:p w14:paraId="2CF7092B" w14:textId="77777777" w:rsidR="00BB728F" w:rsidRPr="00DD0E4A" w:rsidRDefault="00BB728F" w:rsidP="00BB728F">
            <w:pPr>
              <w:spacing w:after="60"/>
              <w:jc w:val="center"/>
              <w:rPr>
                <w:b/>
                <w:sz w:val="18"/>
                <w:szCs w:val="18"/>
                <w:lang w:val="en-CA"/>
              </w:rPr>
            </w:pPr>
            <w:r w:rsidRPr="00DD0E4A">
              <w:rPr>
                <w:b/>
                <w:sz w:val="18"/>
                <w:szCs w:val="18"/>
                <w:lang w:val="en-CA"/>
              </w:rPr>
              <w:t>2020</w:t>
            </w:r>
          </w:p>
        </w:tc>
        <w:tc>
          <w:tcPr>
            <w:tcW w:w="638" w:type="pct"/>
          </w:tcPr>
          <w:p w14:paraId="1C277830" w14:textId="77777777" w:rsidR="00BB728F" w:rsidRPr="00DD0E4A" w:rsidRDefault="00BB728F" w:rsidP="00BB728F">
            <w:pPr>
              <w:spacing w:after="60"/>
              <w:jc w:val="center"/>
              <w:rPr>
                <w:b/>
                <w:sz w:val="18"/>
                <w:szCs w:val="18"/>
                <w:lang w:val="en-CA"/>
              </w:rPr>
            </w:pPr>
            <w:r w:rsidRPr="00DD0E4A">
              <w:rPr>
                <w:b/>
                <w:sz w:val="18"/>
                <w:szCs w:val="18"/>
                <w:lang w:val="en-CA"/>
              </w:rPr>
              <w:t>After 2020</w:t>
            </w:r>
          </w:p>
        </w:tc>
        <w:tc>
          <w:tcPr>
            <w:tcW w:w="671" w:type="pct"/>
          </w:tcPr>
          <w:p w14:paraId="313A7A71" w14:textId="77777777" w:rsidR="00BB728F" w:rsidRPr="00DD0E4A" w:rsidRDefault="00BB728F" w:rsidP="00BB728F">
            <w:pPr>
              <w:spacing w:after="60"/>
              <w:jc w:val="center"/>
              <w:rPr>
                <w:b/>
                <w:sz w:val="18"/>
                <w:szCs w:val="18"/>
                <w:lang w:val="en-CA"/>
              </w:rPr>
            </w:pPr>
            <w:r w:rsidRPr="00DD0E4A">
              <w:rPr>
                <w:b/>
                <w:sz w:val="18"/>
                <w:szCs w:val="18"/>
                <w:lang w:val="en-CA"/>
              </w:rPr>
              <w:t>Total</w:t>
            </w:r>
          </w:p>
        </w:tc>
      </w:tr>
      <w:tr w:rsidR="00BB728F" w:rsidRPr="00DD0E4A" w14:paraId="6F6D9EFE" w14:textId="77777777" w:rsidTr="00BB728F">
        <w:trPr>
          <w:trHeight w:val="170"/>
        </w:trPr>
        <w:tc>
          <w:tcPr>
            <w:tcW w:w="550" w:type="pct"/>
            <w:vMerge w:val="restart"/>
            <w:shd w:val="clear" w:color="auto" w:fill="auto"/>
          </w:tcPr>
          <w:p w14:paraId="387BBC36" w14:textId="77777777" w:rsidR="00BB728F" w:rsidRPr="00DD0E4A" w:rsidRDefault="00BB728F" w:rsidP="00BB728F">
            <w:pPr>
              <w:spacing w:after="60"/>
              <w:jc w:val="center"/>
              <w:rPr>
                <w:sz w:val="18"/>
                <w:szCs w:val="18"/>
                <w:lang w:val="en-CA"/>
              </w:rPr>
            </w:pPr>
            <w:r w:rsidRPr="00DD0E4A">
              <w:rPr>
                <w:sz w:val="18"/>
                <w:szCs w:val="18"/>
                <w:lang w:val="en-CA"/>
              </w:rPr>
              <w:t>UNIDO</w:t>
            </w:r>
          </w:p>
        </w:tc>
        <w:tc>
          <w:tcPr>
            <w:tcW w:w="1227" w:type="pct"/>
            <w:shd w:val="clear" w:color="auto" w:fill="auto"/>
          </w:tcPr>
          <w:p w14:paraId="7DF0257A" w14:textId="77777777" w:rsidR="00BB728F" w:rsidRPr="00DD0E4A" w:rsidRDefault="00BB728F" w:rsidP="00BB728F">
            <w:pPr>
              <w:spacing w:after="60"/>
              <w:jc w:val="left"/>
              <w:rPr>
                <w:sz w:val="18"/>
                <w:szCs w:val="18"/>
                <w:lang w:val="en-CA"/>
              </w:rPr>
            </w:pPr>
            <w:r w:rsidRPr="00DD0E4A">
              <w:rPr>
                <w:sz w:val="18"/>
                <w:szCs w:val="18"/>
                <w:lang w:val="en-CA"/>
              </w:rPr>
              <w:t>ODS phase-out (ODP tonnes)</w:t>
            </w:r>
          </w:p>
        </w:tc>
        <w:tc>
          <w:tcPr>
            <w:tcW w:w="638" w:type="pct"/>
            <w:shd w:val="clear" w:color="auto" w:fill="auto"/>
          </w:tcPr>
          <w:p w14:paraId="00DAAC90" w14:textId="77777777" w:rsidR="00BB728F" w:rsidRPr="00DD0E4A" w:rsidRDefault="00BB728F" w:rsidP="00BB728F">
            <w:pPr>
              <w:spacing w:after="60"/>
              <w:jc w:val="right"/>
              <w:rPr>
                <w:sz w:val="18"/>
                <w:szCs w:val="18"/>
                <w:lang w:val="en-CA"/>
              </w:rPr>
            </w:pPr>
            <w:r w:rsidRPr="00DD0E4A">
              <w:rPr>
                <w:sz w:val="18"/>
                <w:szCs w:val="18"/>
                <w:lang w:val="en-CA"/>
              </w:rPr>
              <w:t>99.75</w:t>
            </w:r>
          </w:p>
        </w:tc>
        <w:tc>
          <w:tcPr>
            <w:tcW w:w="638" w:type="pct"/>
          </w:tcPr>
          <w:p w14:paraId="601AD1E0"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7FF255BD" w14:textId="77777777" w:rsidR="00BB728F" w:rsidRPr="00DD0E4A" w:rsidRDefault="00BB728F" w:rsidP="00BB728F">
            <w:pPr>
              <w:spacing w:after="60"/>
              <w:jc w:val="right"/>
              <w:rPr>
                <w:sz w:val="18"/>
                <w:szCs w:val="18"/>
                <w:lang w:val="en-CA"/>
              </w:rPr>
            </w:pPr>
            <w:r w:rsidRPr="00DD0E4A">
              <w:rPr>
                <w:sz w:val="18"/>
                <w:szCs w:val="18"/>
                <w:lang w:val="en-CA"/>
              </w:rPr>
              <w:t>75.17</w:t>
            </w:r>
          </w:p>
        </w:tc>
        <w:tc>
          <w:tcPr>
            <w:tcW w:w="638" w:type="pct"/>
          </w:tcPr>
          <w:p w14:paraId="0ED03763" w14:textId="77777777" w:rsidR="00BB728F" w:rsidRPr="00DD0E4A" w:rsidRDefault="00BB728F" w:rsidP="00BB728F">
            <w:pPr>
              <w:spacing w:after="60"/>
              <w:jc w:val="right"/>
              <w:rPr>
                <w:sz w:val="18"/>
                <w:szCs w:val="18"/>
                <w:lang w:val="en-CA"/>
              </w:rPr>
            </w:pPr>
            <w:r w:rsidRPr="00DD0E4A">
              <w:rPr>
                <w:sz w:val="18"/>
                <w:szCs w:val="18"/>
                <w:lang w:val="en-CA"/>
              </w:rPr>
              <w:t>21.01</w:t>
            </w:r>
          </w:p>
        </w:tc>
        <w:tc>
          <w:tcPr>
            <w:tcW w:w="671" w:type="pct"/>
          </w:tcPr>
          <w:p w14:paraId="64E99107"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195.93</w:t>
            </w:r>
            <w:r w:rsidRPr="00DD0E4A">
              <w:rPr>
                <w:sz w:val="18"/>
                <w:szCs w:val="18"/>
                <w:lang w:val="en-CA"/>
              </w:rPr>
              <w:fldChar w:fldCharType="end"/>
            </w:r>
          </w:p>
        </w:tc>
      </w:tr>
      <w:tr w:rsidR="00BB728F" w:rsidRPr="00DD0E4A" w14:paraId="2941DBA8" w14:textId="77777777" w:rsidTr="00BB728F">
        <w:trPr>
          <w:trHeight w:val="50"/>
        </w:trPr>
        <w:tc>
          <w:tcPr>
            <w:tcW w:w="550" w:type="pct"/>
            <w:vMerge/>
            <w:shd w:val="clear" w:color="auto" w:fill="auto"/>
          </w:tcPr>
          <w:p w14:paraId="5B79743A" w14:textId="77777777" w:rsidR="00BB728F" w:rsidRPr="00DD0E4A" w:rsidRDefault="00BB728F" w:rsidP="00BB728F">
            <w:pPr>
              <w:spacing w:after="60"/>
              <w:jc w:val="center"/>
              <w:rPr>
                <w:sz w:val="18"/>
                <w:szCs w:val="18"/>
                <w:lang w:val="en-CA"/>
              </w:rPr>
            </w:pPr>
          </w:p>
        </w:tc>
        <w:tc>
          <w:tcPr>
            <w:tcW w:w="1227" w:type="pct"/>
            <w:shd w:val="clear" w:color="auto" w:fill="auto"/>
          </w:tcPr>
          <w:p w14:paraId="5D6CBBF2" w14:textId="77777777" w:rsidR="00BB728F" w:rsidRPr="00DD0E4A" w:rsidRDefault="00BB728F" w:rsidP="00BB728F">
            <w:pPr>
              <w:spacing w:after="60"/>
              <w:jc w:val="left"/>
              <w:rPr>
                <w:sz w:val="18"/>
                <w:szCs w:val="18"/>
                <w:lang w:val="en-CA"/>
              </w:rPr>
            </w:pPr>
            <w:r w:rsidRPr="00DD0E4A">
              <w:rPr>
                <w:sz w:val="18"/>
                <w:szCs w:val="18"/>
                <w:lang w:val="en-CA"/>
              </w:rPr>
              <w:t>Funding (US $)</w:t>
            </w:r>
          </w:p>
        </w:tc>
        <w:tc>
          <w:tcPr>
            <w:tcW w:w="638" w:type="pct"/>
            <w:shd w:val="clear" w:color="auto" w:fill="auto"/>
          </w:tcPr>
          <w:p w14:paraId="2F731BD1" w14:textId="77777777" w:rsidR="00BB728F" w:rsidRPr="00DD0E4A" w:rsidRDefault="00BB728F" w:rsidP="00BB728F">
            <w:pPr>
              <w:spacing w:after="60"/>
              <w:jc w:val="right"/>
              <w:rPr>
                <w:sz w:val="18"/>
                <w:szCs w:val="18"/>
                <w:lang w:val="en-CA"/>
              </w:rPr>
            </w:pPr>
            <w:r w:rsidRPr="00DD0E4A">
              <w:rPr>
                <w:sz w:val="18"/>
                <w:szCs w:val="18"/>
                <w:lang w:val="en-CA"/>
              </w:rPr>
              <w:t>2,289.499</w:t>
            </w:r>
          </w:p>
        </w:tc>
        <w:tc>
          <w:tcPr>
            <w:tcW w:w="638" w:type="pct"/>
          </w:tcPr>
          <w:p w14:paraId="6DFEDFCA"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65DC316E" w14:textId="77777777" w:rsidR="00BB728F" w:rsidRPr="00DD0E4A" w:rsidRDefault="00BB728F" w:rsidP="00BB728F">
            <w:pPr>
              <w:spacing w:after="60"/>
              <w:jc w:val="right"/>
              <w:rPr>
                <w:sz w:val="18"/>
                <w:szCs w:val="18"/>
                <w:lang w:val="en-CA"/>
              </w:rPr>
            </w:pPr>
            <w:r w:rsidRPr="00DD0E4A">
              <w:rPr>
                <w:sz w:val="18"/>
                <w:szCs w:val="18"/>
                <w:lang w:val="en-CA"/>
              </w:rPr>
              <w:t>1,725.215</w:t>
            </w:r>
          </w:p>
        </w:tc>
        <w:tc>
          <w:tcPr>
            <w:tcW w:w="638" w:type="pct"/>
          </w:tcPr>
          <w:p w14:paraId="4B613C46" w14:textId="77777777" w:rsidR="00BB728F" w:rsidRPr="00DD0E4A" w:rsidRDefault="00BB728F" w:rsidP="00BB728F">
            <w:pPr>
              <w:spacing w:after="60"/>
              <w:jc w:val="right"/>
              <w:rPr>
                <w:sz w:val="18"/>
                <w:szCs w:val="18"/>
                <w:lang w:val="en-CA"/>
              </w:rPr>
            </w:pPr>
            <w:r w:rsidRPr="00DD0E4A">
              <w:rPr>
                <w:sz w:val="18"/>
                <w:szCs w:val="18"/>
                <w:lang w:val="en-CA"/>
              </w:rPr>
              <w:t>482.142</w:t>
            </w:r>
          </w:p>
        </w:tc>
        <w:tc>
          <w:tcPr>
            <w:tcW w:w="671" w:type="pct"/>
          </w:tcPr>
          <w:p w14:paraId="6C52382C"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4,496.856</w:t>
            </w:r>
            <w:r w:rsidRPr="00DD0E4A">
              <w:rPr>
                <w:sz w:val="18"/>
                <w:szCs w:val="18"/>
                <w:lang w:val="en-CA"/>
              </w:rPr>
              <w:fldChar w:fldCharType="end"/>
            </w:r>
          </w:p>
        </w:tc>
      </w:tr>
      <w:tr w:rsidR="00BB728F" w:rsidRPr="00DD0E4A" w14:paraId="0B7D0AEF" w14:textId="77777777" w:rsidTr="00BB728F">
        <w:trPr>
          <w:trHeight w:val="240"/>
        </w:trPr>
        <w:tc>
          <w:tcPr>
            <w:tcW w:w="550" w:type="pct"/>
            <w:vMerge w:val="restart"/>
            <w:shd w:val="clear" w:color="auto" w:fill="auto"/>
          </w:tcPr>
          <w:p w14:paraId="5E94969E" w14:textId="77777777" w:rsidR="00BB728F" w:rsidRPr="00DD0E4A" w:rsidRDefault="00BB728F" w:rsidP="00BB728F">
            <w:pPr>
              <w:spacing w:after="60"/>
              <w:jc w:val="center"/>
              <w:rPr>
                <w:sz w:val="18"/>
                <w:szCs w:val="18"/>
                <w:lang w:val="en-CA"/>
              </w:rPr>
            </w:pPr>
            <w:r w:rsidRPr="00DD0E4A">
              <w:rPr>
                <w:sz w:val="18"/>
                <w:szCs w:val="18"/>
                <w:lang w:val="en-CA"/>
              </w:rPr>
              <w:t xml:space="preserve">UNEP </w:t>
            </w:r>
          </w:p>
        </w:tc>
        <w:tc>
          <w:tcPr>
            <w:tcW w:w="1227" w:type="pct"/>
            <w:shd w:val="clear" w:color="auto" w:fill="auto"/>
          </w:tcPr>
          <w:p w14:paraId="05631C65" w14:textId="77777777" w:rsidR="00BB728F" w:rsidRPr="00DD0E4A" w:rsidRDefault="00BB728F" w:rsidP="00BB728F">
            <w:pPr>
              <w:spacing w:after="60"/>
              <w:jc w:val="left"/>
              <w:rPr>
                <w:sz w:val="18"/>
                <w:szCs w:val="18"/>
                <w:lang w:val="en-CA"/>
              </w:rPr>
            </w:pPr>
            <w:r w:rsidRPr="00DD0E4A">
              <w:rPr>
                <w:sz w:val="18"/>
                <w:szCs w:val="18"/>
                <w:lang w:val="en-CA"/>
              </w:rPr>
              <w:t>ODS phase-out (ODP tonnes)</w:t>
            </w:r>
          </w:p>
        </w:tc>
        <w:tc>
          <w:tcPr>
            <w:tcW w:w="638" w:type="pct"/>
            <w:shd w:val="clear" w:color="auto" w:fill="auto"/>
          </w:tcPr>
          <w:p w14:paraId="4644FEDF"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5FF282FB"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7597CC72" w14:textId="77777777" w:rsidR="00BB728F" w:rsidRPr="00DD0E4A" w:rsidRDefault="00BB728F" w:rsidP="00BB728F">
            <w:pPr>
              <w:spacing w:after="60"/>
              <w:jc w:val="right"/>
              <w:rPr>
                <w:sz w:val="18"/>
                <w:szCs w:val="18"/>
                <w:lang w:val="en-CA"/>
              </w:rPr>
            </w:pPr>
            <w:r w:rsidRPr="00DD0E4A">
              <w:rPr>
                <w:sz w:val="18"/>
                <w:szCs w:val="18"/>
                <w:lang w:val="en-CA"/>
              </w:rPr>
              <w:t>1.86</w:t>
            </w:r>
          </w:p>
        </w:tc>
        <w:tc>
          <w:tcPr>
            <w:tcW w:w="638" w:type="pct"/>
          </w:tcPr>
          <w:p w14:paraId="5B8B1584"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71" w:type="pct"/>
          </w:tcPr>
          <w:p w14:paraId="01C55C92"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1.86</w:t>
            </w:r>
            <w:r w:rsidRPr="00DD0E4A">
              <w:rPr>
                <w:sz w:val="18"/>
                <w:szCs w:val="18"/>
                <w:lang w:val="en-CA"/>
              </w:rPr>
              <w:fldChar w:fldCharType="end"/>
            </w:r>
          </w:p>
        </w:tc>
      </w:tr>
      <w:tr w:rsidR="00BB728F" w:rsidRPr="00DD0E4A" w14:paraId="610A4A41" w14:textId="77777777" w:rsidTr="00BB728F">
        <w:trPr>
          <w:trHeight w:val="240"/>
        </w:trPr>
        <w:tc>
          <w:tcPr>
            <w:tcW w:w="550" w:type="pct"/>
            <w:vMerge/>
            <w:shd w:val="clear" w:color="auto" w:fill="auto"/>
          </w:tcPr>
          <w:p w14:paraId="571927A6" w14:textId="77777777" w:rsidR="00BB728F" w:rsidRPr="00DD0E4A" w:rsidRDefault="00BB728F" w:rsidP="00BB728F">
            <w:pPr>
              <w:spacing w:after="60"/>
              <w:jc w:val="center"/>
              <w:rPr>
                <w:sz w:val="18"/>
                <w:szCs w:val="18"/>
                <w:lang w:val="en-CA"/>
              </w:rPr>
            </w:pPr>
          </w:p>
        </w:tc>
        <w:tc>
          <w:tcPr>
            <w:tcW w:w="1227" w:type="pct"/>
            <w:shd w:val="clear" w:color="auto" w:fill="auto"/>
          </w:tcPr>
          <w:p w14:paraId="7B12FE4F" w14:textId="77777777" w:rsidR="00BB728F" w:rsidRPr="00DD0E4A" w:rsidRDefault="00BB728F" w:rsidP="00BB728F">
            <w:pPr>
              <w:spacing w:after="60"/>
              <w:jc w:val="left"/>
              <w:rPr>
                <w:sz w:val="18"/>
                <w:szCs w:val="18"/>
                <w:lang w:val="en-CA"/>
              </w:rPr>
            </w:pPr>
            <w:r w:rsidRPr="00DD0E4A">
              <w:rPr>
                <w:sz w:val="18"/>
                <w:szCs w:val="18"/>
                <w:lang w:val="en-CA"/>
              </w:rPr>
              <w:t>Funding (US $)</w:t>
            </w:r>
          </w:p>
        </w:tc>
        <w:tc>
          <w:tcPr>
            <w:tcW w:w="638" w:type="pct"/>
            <w:shd w:val="clear" w:color="auto" w:fill="auto"/>
          </w:tcPr>
          <w:p w14:paraId="22B306A6"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4912E226"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747AAF75" w14:textId="77777777" w:rsidR="00BB728F" w:rsidRPr="00DD0E4A" w:rsidRDefault="00BB728F" w:rsidP="00BB728F">
            <w:pPr>
              <w:spacing w:after="60"/>
              <w:jc w:val="right"/>
              <w:rPr>
                <w:sz w:val="18"/>
                <w:szCs w:val="18"/>
                <w:lang w:val="en-CA"/>
              </w:rPr>
            </w:pPr>
            <w:r w:rsidRPr="00DD0E4A">
              <w:rPr>
                <w:sz w:val="18"/>
                <w:szCs w:val="18"/>
                <w:lang w:val="en-CA"/>
              </w:rPr>
              <w:t>45,200</w:t>
            </w:r>
          </w:p>
        </w:tc>
        <w:tc>
          <w:tcPr>
            <w:tcW w:w="638" w:type="pct"/>
          </w:tcPr>
          <w:p w14:paraId="21AA0BAC"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71" w:type="pct"/>
          </w:tcPr>
          <w:p w14:paraId="138E9C2E"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45,200</w:t>
            </w:r>
            <w:r w:rsidRPr="00DD0E4A">
              <w:rPr>
                <w:sz w:val="18"/>
                <w:szCs w:val="18"/>
                <w:lang w:val="en-CA"/>
              </w:rPr>
              <w:fldChar w:fldCharType="end"/>
            </w:r>
          </w:p>
        </w:tc>
      </w:tr>
      <w:tr w:rsidR="00BB728F" w:rsidRPr="00DD0E4A" w14:paraId="591CDC3C" w14:textId="77777777" w:rsidTr="00BB728F">
        <w:trPr>
          <w:trHeight w:val="240"/>
        </w:trPr>
        <w:tc>
          <w:tcPr>
            <w:tcW w:w="550" w:type="pct"/>
            <w:vMerge w:val="restart"/>
            <w:shd w:val="clear" w:color="auto" w:fill="auto"/>
          </w:tcPr>
          <w:p w14:paraId="62CF8CA2" w14:textId="77777777" w:rsidR="00BB728F" w:rsidRPr="00DD0E4A" w:rsidRDefault="00BB728F" w:rsidP="00BB728F">
            <w:pPr>
              <w:spacing w:after="60"/>
              <w:jc w:val="center"/>
              <w:rPr>
                <w:sz w:val="18"/>
                <w:szCs w:val="18"/>
                <w:lang w:val="en-CA"/>
              </w:rPr>
            </w:pPr>
            <w:r w:rsidRPr="00DD0E4A">
              <w:rPr>
                <w:sz w:val="18"/>
                <w:szCs w:val="18"/>
                <w:lang w:val="en-CA"/>
              </w:rPr>
              <w:t>Spain</w:t>
            </w:r>
          </w:p>
        </w:tc>
        <w:tc>
          <w:tcPr>
            <w:tcW w:w="1227" w:type="pct"/>
            <w:shd w:val="clear" w:color="auto" w:fill="auto"/>
          </w:tcPr>
          <w:p w14:paraId="4F5307B4" w14:textId="77777777" w:rsidR="00BB728F" w:rsidRPr="00DD0E4A" w:rsidRDefault="00BB728F" w:rsidP="00BB728F">
            <w:pPr>
              <w:spacing w:after="60"/>
              <w:jc w:val="left"/>
              <w:rPr>
                <w:sz w:val="18"/>
                <w:szCs w:val="18"/>
                <w:lang w:val="en-CA"/>
              </w:rPr>
            </w:pPr>
            <w:r w:rsidRPr="00DD0E4A">
              <w:rPr>
                <w:sz w:val="18"/>
                <w:szCs w:val="18"/>
                <w:lang w:val="en-CA"/>
              </w:rPr>
              <w:t>ODS phase-out (ODP tonnes)</w:t>
            </w:r>
          </w:p>
        </w:tc>
        <w:tc>
          <w:tcPr>
            <w:tcW w:w="638" w:type="pct"/>
            <w:shd w:val="clear" w:color="auto" w:fill="auto"/>
          </w:tcPr>
          <w:p w14:paraId="3F5B70F6" w14:textId="77777777" w:rsidR="00BB728F" w:rsidRPr="00DD0E4A" w:rsidRDefault="00BB728F" w:rsidP="00BB728F">
            <w:pPr>
              <w:spacing w:after="60"/>
              <w:jc w:val="right"/>
              <w:rPr>
                <w:sz w:val="18"/>
                <w:szCs w:val="18"/>
                <w:highlight w:val="yellow"/>
                <w:lang w:val="en-CA"/>
              </w:rPr>
            </w:pPr>
            <w:r w:rsidRPr="00DD0E4A">
              <w:rPr>
                <w:sz w:val="18"/>
                <w:szCs w:val="18"/>
                <w:lang w:val="en-CA"/>
              </w:rPr>
              <w:t>49.88</w:t>
            </w:r>
          </w:p>
        </w:tc>
        <w:tc>
          <w:tcPr>
            <w:tcW w:w="638" w:type="pct"/>
          </w:tcPr>
          <w:p w14:paraId="32096EC6" w14:textId="77777777" w:rsidR="00BB728F" w:rsidRPr="00DD0E4A" w:rsidRDefault="00BB728F" w:rsidP="00BB728F">
            <w:pPr>
              <w:spacing w:after="60"/>
              <w:jc w:val="right"/>
              <w:rPr>
                <w:sz w:val="18"/>
                <w:szCs w:val="18"/>
                <w:highlight w:val="yellow"/>
                <w:lang w:val="en-CA"/>
              </w:rPr>
            </w:pPr>
            <w:r w:rsidRPr="00DD0E4A">
              <w:rPr>
                <w:sz w:val="18"/>
                <w:szCs w:val="18"/>
                <w:lang w:val="en-CA"/>
              </w:rPr>
              <w:t>0</w:t>
            </w:r>
          </w:p>
        </w:tc>
        <w:tc>
          <w:tcPr>
            <w:tcW w:w="638" w:type="pct"/>
          </w:tcPr>
          <w:p w14:paraId="2EEB80DD"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1BBB7D72"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71" w:type="pct"/>
          </w:tcPr>
          <w:p w14:paraId="02C84C1E"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49.88</w:t>
            </w:r>
            <w:r w:rsidRPr="00DD0E4A">
              <w:rPr>
                <w:sz w:val="18"/>
                <w:szCs w:val="18"/>
                <w:lang w:val="en-CA"/>
              </w:rPr>
              <w:fldChar w:fldCharType="end"/>
            </w:r>
          </w:p>
        </w:tc>
      </w:tr>
      <w:tr w:rsidR="00BB728F" w:rsidRPr="00DD0E4A" w14:paraId="383DC278" w14:textId="77777777" w:rsidTr="00BB728F">
        <w:trPr>
          <w:trHeight w:val="240"/>
        </w:trPr>
        <w:tc>
          <w:tcPr>
            <w:tcW w:w="550" w:type="pct"/>
            <w:vMerge/>
            <w:shd w:val="clear" w:color="auto" w:fill="auto"/>
          </w:tcPr>
          <w:p w14:paraId="4339D2A0" w14:textId="77777777" w:rsidR="00BB728F" w:rsidRPr="00DD0E4A" w:rsidRDefault="00BB728F" w:rsidP="00BB728F">
            <w:pPr>
              <w:spacing w:after="60"/>
              <w:jc w:val="center"/>
              <w:rPr>
                <w:sz w:val="18"/>
                <w:szCs w:val="18"/>
                <w:lang w:val="en-CA"/>
              </w:rPr>
            </w:pPr>
          </w:p>
        </w:tc>
        <w:tc>
          <w:tcPr>
            <w:tcW w:w="1227" w:type="pct"/>
            <w:shd w:val="clear" w:color="auto" w:fill="auto"/>
          </w:tcPr>
          <w:p w14:paraId="1C521307" w14:textId="77777777" w:rsidR="00BB728F" w:rsidRPr="00DD0E4A" w:rsidRDefault="00BB728F" w:rsidP="00BB728F">
            <w:pPr>
              <w:spacing w:after="60"/>
              <w:jc w:val="left"/>
              <w:rPr>
                <w:sz w:val="18"/>
                <w:szCs w:val="18"/>
                <w:lang w:val="en-CA"/>
              </w:rPr>
            </w:pPr>
            <w:r w:rsidRPr="00DD0E4A">
              <w:rPr>
                <w:sz w:val="18"/>
                <w:szCs w:val="18"/>
                <w:lang w:val="en-CA"/>
              </w:rPr>
              <w:t>Funding (US $)</w:t>
            </w:r>
          </w:p>
        </w:tc>
        <w:tc>
          <w:tcPr>
            <w:tcW w:w="638" w:type="pct"/>
            <w:shd w:val="clear" w:color="auto" w:fill="auto"/>
          </w:tcPr>
          <w:p w14:paraId="13B0B149" w14:textId="77777777" w:rsidR="00BB728F" w:rsidRPr="00DD0E4A" w:rsidRDefault="00BB728F" w:rsidP="00BB728F">
            <w:pPr>
              <w:spacing w:after="60"/>
              <w:jc w:val="right"/>
              <w:rPr>
                <w:sz w:val="18"/>
                <w:szCs w:val="18"/>
                <w:highlight w:val="yellow"/>
                <w:lang w:val="en-CA"/>
              </w:rPr>
            </w:pPr>
            <w:r w:rsidRPr="00DD0E4A">
              <w:rPr>
                <w:sz w:val="18"/>
                <w:szCs w:val="18"/>
                <w:lang w:val="en-CA"/>
              </w:rPr>
              <w:t>1,192.731</w:t>
            </w:r>
          </w:p>
        </w:tc>
        <w:tc>
          <w:tcPr>
            <w:tcW w:w="638" w:type="pct"/>
          </w:tcPr>
          <w:p w14:paraId="7C8E0AC4" w14:textId="77777777" w:rsidR="00BB728F" w:rsidRPr="00DD0E4A" w:rsidRDefault="00BB728F" w:rsidP="00BB728F">
            <w:pPr>
              <w:spacing w:after="60"/>
              <w:jc w:val="right"/>
              <w:rPr>
                <w:sz w:val="18"/>
                <w:szCs w:val="18"/>
                <w:highlight w:val="yellow"/>
                <w:lang w:val="en-CA"/>
              </w:rPr>
            </w:pPr>
            <w:r w:rsidRPr="00DD0E4A">
              <w:rPr>
                <w:sz w:val="18"/>
                <w:szCs w:val="18"/>
                <w:lang w:val="en-CA"/>
              </w:rPr>
              <w:t>0</w:t>
            </w:r>
          </w:p>
        </w:tc>
        <w:tc>
          <w:tcPr>
            <w:tcW w:w="638" w:type="pct"/>
          </w:tcPr>
          <w:p w14:paraId="70400BD1"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38" w:type="pct"/>
          </w:tcPr>
          <w:p w14:paraId="641252A0" w14:textId="77777777" w:rsidR="00BB728F" w:rsidRPr="00DD0E4A" w:rsidRDefault="00BB728F" w:rsidP="00BB728F">
            <w:pPr>
              <w:spacing w:after="60"/>
              <w:jc w:val="right"/>
              <w:rPr>
                <w:sz w:val="18"/>
                <w:szCs w:val="18"/>
                <w:lang w:val="en-CA"/>
              </w:rPr>
            </w:pPr>
            <w:r w:rsidRPr="00DD0E4A">
              <w:rPr>
                <w:sz w:val="18"/>
                <w:szCs w:val="18"/>
                <w:lang w:val="en-CA"/>
              </w:rPr>
              <w:t>0</w:t>
            </w:r>
          </w:p>
        </w:tc>
        <w:tc>
          <w:tcPr>
            <w:tcW w:w="671" w:type="pct"/>
          </w:tcPr>
          <w:p w14:paraId="2DF8AE26" w14:textId="77777777" w:rsidR="00BB728F" w:rsidRPr="00DD0E4A" w:rsidRDefault="00BB728F" w:rsidP="00BB728F">
            <w:pPr>
              <w:spacing w:after="60"/>
              <w:jc w:val="right"/>
              <w:rPr>
                <w:sz w:val="18"/>
                <w:szCs w:val="18"/>
                <w:lang w:val="en-CA"/>
              </w:rPr>
            </w:pPr>
            <w:r w:rsidRPr="00DD0E4A">
              <w:rPr>
                <w:sz w:val="18"/>
                <w:szCs w:val="18"/>
                <w:lang w:val="en-CA"/>
              </w:rPr>
              <w:fldChar w:fldCharType="begin"/>
            </w:r>
            <w:r w:rsidRPr="00DD0E4A">
              <w:rPr>
                <w:sz w:val="18"/>
                <w:szCs w:val="18"/>
                <w:lang w:val="en-CA"/>
              </w:rPr>
              <w:instrText xml:space="preserve"> =SUM(left) </w:instrText>
            </w:r>
            <w:r w:rsidRPr="00DD0E4A">
              <w:rPr>
                <w:sz w:val="18"/>
                <w:szCs w:val="18"/>
                <w:lang w:val="en-CA"/>
              </w:rPr>
              <w:fldChar w:fldCharType="separate"/>
            </w:r>
            <w:r w:rsidRPr="00DD0E4A">
              <w:rPr>
                <w:noProof/>
                <w:sz w:val="18"/>
                <w:szCs w:val="18"/>
                <w:lang w:val="en-CA"/>
              </w:rPr>
              <w:t>1,192.731</w:t>
            </w:r>
            <w:r w:rsidRPr="00DD0E4A">
              <w:rPr>
                <w:sz w:val="18"/>
                <w:szCs w:val="18"/>
                <w:lang w:val="en-CA"/>
              </w:rPr>
              <w:fldChar w:fldCharType="end"/>
            </w:r>
          </w:p>
        </w:tc>
      </w:tr>
    </w:tbl>
    <w:p w14:paraId="345A4731" w14:textId="77777777" w:rsidR="00BB728F" w:rsidRPr="00DD0E4A" w:rsidRDefault="00BB728F" w:rsidP="00BB728F">
      <w:pPr>
        <w:jc w:val="center"/>
        <w:rPr>
          <w:sz w:val="18"/>
          <w:szCs w:val="18"/>
          <w:lang w:val="en-CA"/>
        </w:rPr>
      </w:pPr>
    </w:p>
    <w:tbl>
      <w:tblPr>
        <w:tblStyle w:val="TableGrid"/>
        <w:tblW w:w="100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9"/>
        <w:gridCol w:w="993"/>
        <w:gridCol w:w="1367"/>
        <w:gridCol w:w="1138"/>
        <w:gridCol w:w="846"/>
        <w:gridCol w:w="936"/>
        <w:gridCol w:w="936"/>
        <w:gridCol w:w="936"/>
        <w:gridCol w:w="801"/>
        <w:gridCol w:w="949"/>
      </w:tblGrid>
      <w:tr w:rsidR="00BB728F" w:rsidRPr="00DD0E4A" w14:paraId="28F9E953" w14:textId="77777777" w:rsidTr="00BB728F">
        <w:tc>
          <w:tcPr>
            <w:tcW w:w="3489" w:type="dxa"/>
            <w:gridSpan w:val="3"/>
            <w:shd w:val="clear" w:color="auto" w:fill="auto"/>
          </w:tcPr>
          <w:p w14:paraId="0669F53A" w14:textId="77777777" w:rsidR="00BB728F" w:rsidRPr="00DD0E4A" w:rsidRDefault="00BB728F" w:rsidP="00BB728F">
            <w:pPr>
              <w:spacing w:after="60"/>
              <w:jc w:val="left"/>
              <w:rPr>
                <w:b/>
                <w:sz w:val="18"/>
                <w:szCs w:val="18"/>
                <w:lang w:val="en-CA"/>
              </w:rPr>
            </w:pPr>
            <w:r w:rsidRPr="00DD0E4A">
              <w:rPr>
                <w:b/>
                <w:sz w:val="18"/>
                <w:szCs w:val="18"/>
                <w:lang w:val="en-CA"/>
              </w:rPr>
              <w:t>(VI) PROJECT DATA</w:t>
            </w:r>
          </w:p>
        </w:tc>
        <w:tc>
          <w:tcPr>
            <w:tcW w:w="1138" w:type="dxa"/>
            <w:shd w:val="clear" w:color="auto" w:fill="auto"/>
          </w:tcPr>
          <w:p w14:paraId="29F15E0E" w14:textId="77777777" w:rsidR="00BB728F" w:rsidRPr="00DD0E4A" w:rsidRDefault="00BB728F" w:rsidP="00BB728F">
            <w:pPr>
              <w:spacing w:after="60"/>
              <w:jc w:val="center"/>
              <w:rPr>
                <w:b/>
                <w:sz w:val="18"/>
                <w:szCs w:val="18"/>
                <w:lang w:val="en-CA"/>
              </w:rPr>
            </w:pPr>
            <w:r w:rsidRPr="00DD0E4A">
              <w:rPr>
                <w:b/>
                <w:sz w:val="18"/>
                <w:szCs w:val="18"/>
                <w:lang w:val="en-CA"/>
              </w:rPr>
              <w:t>2014</w:t>
            </w:r>
          </w:p>
        </w:tc>
        <w:tc>
          <w:tcPr>
            <w:tcW w:w="846" w:type="dxa"/>
            <w:shd w:val="clear" w:color="auto" w:fill="auto"/>
          </w:tcPr>
          <w:p w14:paraId="2BB20A77" w14:textId="77777777" w:rsidR="00BB728F" w:rsidRPr="00DD0E4A" w:rsidRDefault="00BB728F" w:rsidP="00BB728F">
            <w:pPr>
              <w:spacing w:after="60"/>
              <w:jc w:val="center"/>
              <w:rPr>
                <w:b/>
                <w:sz w:val="18"/>
                <w:szCs w:val="18"/>
                <w:lang w:val="en-CA"/>
              </w:rPr>
            </w:pPr>
            <w:r w:rsidRPr="00DD0E4A">
              <w:rPr>
                <w:b/>
                <w:sz w:val="18"/>
                <w:szCs w:val="18"/>
                <w:lang w:val="en-CA"/>
              </w:rPr>
              <w:t>2015</w:t>
            </w:r>
          </w:p>
        </w:tc>
        <w:tc>
          <w:tcPr>
            <w:tcW w:w="936" w:type="dxa"/>
            <w:shd w:val="clear" w:color="auto" w:fill="auto"/>
          </w:tcPr>
          <w:p w14:paraId="684846BA" w14:textId="77777777" w:rsidR="00BB728F" w:rsidRPr="00DD0E4A" w:rsidRDefault="00BB728F" w:rsidP="00BB728F">
            <w:pPr>
              <w:spacing w:after="60"/>
              <w:jc w:val="center"/>
              <w:rPr>
                <w:b/>
                <w:sz w:val="18"/>
                <w:szCs w:val="18"/>
                <w:lang w:val="en-CA"/>
              </w:rPr>
            </w:pPr>
            <w:r w:rsidRPr="00DD0E4A">
              <w:rPr>
                <w:b/>
                <w:sz w:val="18"/>
                <w:szCs w:val="18"/>
                <w:lang w:val="en-CA"/>
              </w:rPr>
              <w:t>2016</w:t>
            </w:r>
          </w:p>
        </w:tc>
        <w:tc>
          <w:tcPr>
            <w:tcW w:w="936" w:type="dxa"/>
            <w:shd w:val="clear" w:color="auto" w:fill="auto"/>
          </w:tcPr>
          <w:p w14:paraId="37CE430F" w14:textId="77777777" w:rsidR="00BB728F" w:rsidRPr="00DD0E4A" w:rsidRDefault="00BB728F" w:rsidP="00BB728F">
            <w:pPr>
              <w:spacing w:after="60"/>
              <w:jc w:val="center"/>
              <w:rPr>
                <w:b/>
                <w:sz w:val="18"/>
                <w:szCs w:val="18"/>
                <w:lang w:val="en-CA"/>
              </w:rPr>
            </w:pPr>
            <w:r w:rsidRPr="00DD0E4A">
              <w:rPr>
                <w:b/>
                <w:sz w:val="18"/>
                <w:szCs w:val="18"/>
                <w:lang w:val="en-CA"/>
              </w:rPr>
              <w:t>2018</w:t>
            </w:r>
          </w:p>
        </w:tc>
        <w:tc>
          <w:tcPr>
            <w:tcW w:w="936" w:type="dxa"/>
            <w:shd w:val="clear" w:color="auto" w:fill="auto"/>
          </w:tcPr>
          <w:p w14:paraId="7EEF6917" w14:textId="77777777" w:rsidR="00BB728F" w:rsidRPr="00DD0E4A" w:rsidRDefault="00BB728F" w:rsidP="00BB728F">
            <w:pPr>
              <w:spacing w:after="60"/>
              <w:jc w:val="center"/>
              <w:rPr>
                <w:b/>
                <w:sz w:val="18"/>
                <w:szCs w:val="18"/>
                <w:lang w:val="en-CA"/>
              </w:rPr>
            </w:pPr>
            <w:r w:rsidRPr="00DD0E4A">
              <w:rPr>
                <w:b/>
                <w:sz w:val="18"/>
                <w:szCs w:val="18"/>
                <w:lang w:val="en-CA"/>
              </w:rPr>
              <w:t>2020</w:t>
            </w:r>
          </w:p>
        </w:tc>
        <w:tc>
          <w:tcPr>
            <w:tcW w:w="801" w:type="dxa"/>
            <w:shd w:val="clear" w:color="auto" w:fill="auto"/>
          </w:tcPr>
          <w:p w14:paraId="419FA4F8" w14:textId="77777777" w:rsidR="00BB728F" w:rsidRPr="00DD0E4A" w:rsidRDefault="00BB728F" w:rsidP="00BB728F">
            <w:pPr>
              <w:spacing w:after="60"/>
              <w:jc w:val="center"/>
              <w:rPr>
                <w:b/>
                <w:sz w:val="18"/>
                <w:szCs w:val="18"/>
                <w:lang w:val="en-CA"/>
              </w:rPr>
            </w:pPr>
            <w:r w:rsidRPr="00DD0E4A">
              <w:rPr>
                <w:b/>
                <w:sz w:val="18"/>
                <w:szCs w:val="18"/>
                <w:lang w:val="en-CA"/>
              </w:rPr>
              <w:t>2022</w:t>
            </w:r>
          </w:p>
        </w:tc>
        <w:tc>
          <w:tcPr>
            <w:tcW w:w="949" w:type="dxa"/>
            <w:shd w:val="clear" w:color="auto" w:fill="auto"/>
          </w:tcPr>
          <w:p w14:paraId="2488A3A0" w14:textId="77777777" w:rsidR="00BB728F" w:rsidRPr="00DD0E4A" w:rsidRDefault="00BB728F" w:rsidP="00BB728F">
            <w:pPr>
              <w:spacing w:after="60"/>
              <w:jc w:val="center"/>
              <w:rPr>
                <w:b/>
                <w:sz w:val="18"/>
                <w:szCs w:val="18"/>
                <w:lang w:val="en-CA"/>
              </w:rPr>
            </w:pPr>
            <w:r w:rsidRPr="00DD0E4A">
              <w:rPr>
                <w:b/>
                <w:sz w:val="18"/>
                <w:szCs w:val="18"/>
                <w:lang w:val="en-CA"/>
              </w:rPr>
              <w:t>Total</w:t>
            </w:r>
          </w:p>
        </w:tc>
      </w:tr>
      <w:tr w:rsidR="00BB728F" w:rsidRPr="00DD0E4A" w14:paraId="731695B1" w14:textId="77777777" w:rsidTr="00BB728F">
        <w:tc>
          <w:tcPr>
            <w:tcW w:w="3489" w:type="dxa"/>
            <w:gridSpan w:val="3"/>
            <w:shd w:val="clear" w:color="auto" w:fill="auto"/>
          </w:tcPr>
          <w:p w14:paraId="1678D179" w14:textId="77777777" w:rsidR="00BB728F" w:rsidRPr="00DD0E4A" w:rsidRDefault="00BB728F" w:rsidP="00BB728F">
            <w:pPr>
              <w:spacing w:after="60"/>
              <w:jc w:val="left"/>
              <w:rPr>
                <w:sz w:val="16"/>
                <w:szCs w:val="16"/>
                <w:lang w:val="en-CA"/>
              </w:rPr>
            </w:pPr>
            <w:r w:rsidRPr="00DD0E4A">
              <w:rPr>
                <w:sz w:val="16"/>
                <w:szCs w:val="16"/>
                <w:lang w:val="en-CA"/>
              </w:rPr>
              <w:t>Montreal Protocol consumption limits</w:t>
            </w:r>
          </w:p>
        </w:tc>
        <w:tc>
          <w:tcPr>
            <w:tcW w:w="1138" w:type="dxa"/>
            <w:shd w:val="clear" w:color="auto" w:fill="auto"/>
          </w:tcPr>
          <w:p w14:paraId="3408CAE7" w14:textId="77777777" w:rsidR="00BB728F" w:rsidRPr="00DD0E4A" w:rsidRDefault="00BB728F" w:rsidP="00BB728F">
            <w:pPr>
              <w:spacing w:after="60"/>
              <w:jc w:val="right"/>
              <w:rPr>
                <w:sz w:val="16"/>
                <w:szCs w:val="16"/>
                <w:lang w:val="en-CA"/>
              </w:rPr>
            </w:pPr>
            <w:r w:rsidRPr="00DD0E4A">
              <w:rPr>
                <w:sz w:val="16"/>
                <w:szCs w:val="16"/>
                <w:lang w:val="en-CA"/>
              </w:rPr>
              <w:t>1,148.80</w:t>
            </w:r>
          </w:p>
        </w:tc>
        <w:tc>
          <w:tcPr>
            <w:tcW w:w="846" w:type="dxa"/>
            <w:shd w:val="clear" w:color="auto" w:fill="auto"/>
          </w:tcPr>
          <w:p w14:paraId="505CBF62" w14:textId="77777777" w:rsidR="00BB728F" w:rsidRPr="00DD0E4A" w:rsidRDefault="00BB728F" w:rsidP="00BB728F">
            <w:pPr>
              <w:spacing w:after="60"/>
              <w:jc w:val="right"/>
              <w:rPr>
                <w:sz w:val="16"/>
                <w:szCs w:val="16"/>
                <w:lang w:val="en-CA"/>
              </w:rPr>
            </w:pPr>
            <w:r w:rsidRPr="00DD0E4A">
              <w:rPr>
                <w:sz w:val="16"/>
                <w:szCs w:val="16"/>
                <w:lang w:val="en-CA"/>
              </w:rPr>
              <w:t>1,033.92</w:t>
            </w:r>
          </w:p>
        </w:tc>
        <w:tc>
          <w:tcPr>
            <w:tcW w:w="936" w:type="dxa"/>
            <w:shd w:val="clear" w:color="auto" w:fill="auto"/>
          </w:tcPr>
          <w:p w14:paraId="1126E6AD" w14:textId="77777777" w:rsidR="00BB728F" w:rsidRPr="00DD0E4A" w:rsidRDefault="00BB728F" w:rsidP="00BB728F">
            <w:pPr>
              <w:spacing w:after="60"/>
              <w:jc w:val="right"/>
              <w:rPr>
                <w:sz w:val="16"/>
                <w:szCs w:val="16"/>
                <w:lang w:val="en-CA"/>
              </w:rPr>
            </w:pPr>
            <w:r w:rsidRPr="00DD0E4A">
              <w:rPr>
                <w:sz w:val="16"/>
                <w:szCs w:val="16"/>
                <w:lang w:val="en-CA"/>
              </w:rPr>
              <w:t>1,033.92</w:t>
            </w:r>
          </w:p>
        </w:tc>
        <w:tc>
          <w:tcPr>
            <w:tcW w:w="936" w:type="dxa"/>
            <w:shd w:val="clear" w:color="auto" w:fill="auto"/>
          </w:tcPr>
          <w:p w14:paraId="1C6C26AF" w14:textId="77777777" w:rsidR="00BB728F" w:rsidRPr="00DD0E4A" w:rsidRDefault="00BB728F" w:rsidP="00BB728F">
            <w:pPr>
              <w:spacing w:after="60"/>
              <w:jc w:val="right"/>
              <w:rPr>
                <w:sz w:val="16"/>
                <w:szCs w:val="16"/>
                <w:lang w:val="en-CA"/>
              </w:rPr>
            </w:pPr>
            <w:r w:rsidRPr="00DD0E4A">
              <w:rPr>
                <w:sz w:val="16"/>
                <w:szCs w:val="16"/>
                <w:lang w:val="en-CA"/>
              </w:rPr>
              <w:t>1,033.92</w:t>
            </w:r>
          </w:p>
        </w:tc>
        <w:tc>
          <w:tcPr>
            <w:tcW w:w="936" w:type="dxa"/>
            <w:shd w:val="clear" w:color="auto" w:fill="auto"/>
          </w:tcPr>
          <w:p w14:paraId="7C14C503" w14:textId="77777777" w:rsidR="00BB728F" w:rsidRPr="00DD0E4A" w:rsidRDefault="00BB728F" w:rsidP="00BB728F">
            <w:pPr>
              <w:spacing w:after="60"/>
              <w:jc w:val="right"/>
              <w:rPr>
                <w:sz w:val="16"/>
                <w:szCs w:val="16"/>
                <w:lang w:val="en-CA"/>
              </w:rPr>
            </w:pPr>
            <w:r w:rsidRPr="00DD0E4A">
              <w:rPr>
                <w:sz w:val="16"/>
                <w:szCs w:val="16"/>
                <w:lang w:val="en-CA"/>
              </w:rPr>
              <w:t>746.72</w:t>
            </w:r>
          </w:p>
        </w:tc>
        <w:tc>
          <w:tcPr>
            <w:tcW w:w="801" w:type="dxa"/>
            <w:shd w:val="clear" w:color="auto" w:fill="auto"/>
          </w:tcPr>
          <w:p w14:paraId="43D70232" w14:textId="77777777" w:rsidR="00BB728F" w:rsidRPr="00DD0E4A" w:rsidRDefault="00BB728F" w:rsidP="00BB728F">
            <w:pPr>
              <w:spacing w:after="60"/>
              <w:jc w:val="right"/>
              <w:rPr>
                <w:sz w:val="16"/>
                <w:szCs w:val="16"/>
                <w:lang w:val="en-CA"/>
              </w:rPr>
            </w:pPr>
            <w:r w:rsidRPr="00DD0E4A">
              <w:rPr>
                <w:sz w:val="16"/>
                <w:szCs w:val="16"/>
                <w:lang w:val="en-CA"/>
              </w:rPr>
              <w:t>746.72</w:t>
            </w:r>
          </w:p>
        </w:tc>
        <w:tc>
          <w:tcPr>
            <w:tcW w:w="949" w:type="dxa"/>
            <w:shd w:val="clear" w:color="auto" w:fill="auto"/>
          </w:tcPr>
          <w:p w14:paraId="2A7C069E" w14:textId="77777777" w:rsidR="00BB728F" w:rsidRPr="00DD0E4A" w:rsidRDefault="00BB728F" w:rsidP="00BB728F">
            <w:pPr>
              <w:spacing w:after="60"/>
              <w:jc w:val="right"/>
              <w:rPr>
                <w:sz w:val="16"/>
                <w:szCs w:val="16"/>
                <w:lang w:val="en-CA"/>
              </w:rPr>
            </w:pPr>
            <w:r w:rsidRPr="00DD0E4A">
              <w:rPr>
                <w:sz w:val="16"/>
                <w:szCs w:val="16"/>
                <w:lang w:val="en-CA"/>
              </w:rPr>
              <w:t>n/a</w:t>
            </w:r>
          </w:p>
        </w:tc>
      </w:tr>
      <w:tr w:rsidR="00BB728F" w:rsidRPr="00DD0E4A" w14:paraId="7AC8743C" w14:textId="77777777" w:rsidTr="00BB728F">
        <w:tc>
          <w:tcPr>
            <w:tcW w:w="3489" w:type="dxa"/>
            <w:gridSpan w:val="3"/>
            <w:shd w:val="clear" w:color="auto" w:fill="auto"/>
          </w:tcPr>
          <w:p w14:paraId="44798D47" w14:textId="77777777" w:rsidR="00BB728F" w:rsidRPr="00DD0E4A" w:rsidRDefault="00BB728F" w:rsidP="00BB728F">
            <w:pPr>
              <w:spacing w:after="60"/>
              <w:jc w:val="left"/>
              <w:rPr>
                <w:sz w:val="16"/>
                <w:szCs w:val="16"/>
                <w:lang w:val="en-CA"/>
              </w:rPr>
            </w:pPr>
            <w:r w:rsidRPr="00DD0E4A">
              <w:rPr>
                <w:sz w:val="16"/>
                <w:szCs w:val="16"/>
                <w:lang w:val="en-CA"/>
              </w:rPr>
              <w:t>Maximum allowable consumption (ODP tonnes)</w:t>
            </w:r>
          </w:p>
        </w:tc>
        <w:tc>
          <w:tcPr>
            <w:tcW w:w="1138" w:type="dxa"/>
            <w:shd w:val="clear" w:color="auto" w:fill="auto"/>
          </w:tcPr>
          <w:p w14:paraId="062DBEE1" w14:textId="77777777" w:rsidR="00BB728F" w:rsidRPr="00DD0E4A" w:rsidRDefault="00BB728F" w:rsidP="00BB728F">
            <w:pPr>
              <w:spacing w:after="60"/>
              <w:jc w:val="right"/>
              <w:rPr>
                <w:sz w:val="16"/>
                <w:szCs w:val="16"/>
                <w:lang w:val="en-CA"/>
              </w:rPr>
            </w:pPr>
            <w:r w:rsidRPr="00DD0E4A">
              <w:rPr>
                <w:sz w:val="16"/>
                <w:szCs w:val="16"/>
                <w:lang w:val="en-CA"/>
              </w:rPr>
              <w:t>1,148.80</w:t>
            </w:r>
          </w:p>
        </w:tc>
        <w:tc>
          <w:tcPr>
            <w:tcW w:w="846" w:type="dxa"/>
            <w:shd w:val="clear" w:color="auto" w:fill="auto"/>
          </w:tcPr>
          <w:p w14:paraId="2400684D" w14:textId="77777777" w:rsidR="00BB728F" w:rsidRPr="00DD0E4A" w:rsidRDefault="00BB728F" w:rsidP="00BB728F">
            <w:pPr>
              <w:spacing w:after="60"/>
              <w:jc w:val="right"/>
              <w:rPr>
                <w:sz w:val="16"/>
                <w:szCs w:val="16"/>
                <w:lang w:val="en-CA"/>
              </w:rPr>
            </w:pPr>
            <w:r w:rsidRPr="00DD0E4A">
              <w:rPr>
                <w:sz w:val="16"/>
                <w:szCs w:val="16"/>
                <w:lang w:val="en-CA"/>
              </w:rPr>
              <w:t>1,033.92</w:t>
            </w:r>
          </w:p>
        </w:tc>
        <w:tc>
          <w:tcPr>
            <w:tcW w:w="936" w:type="dxa"/>
            <w:shd w:val="clear" w:color="auto" w:fill="auto"/>
          </w:tcPr>
          <w:p w14:paraId="3EAE0C0B" w14:textId="77777777" w:rsidR="00BB728F" w:rsidRPr="00DD0E4A" w:rsidRDefault="00BB728F" w:rsidP="00BB728F">
            <w:pPr>
              <w:spacing w:after="60"/>
              <w:jc w:val="right"/>
              <w:rPr>
                <w:sz w:val="16"/>
                <w:szCs w:val="16"/>
                <w:lang w:val="en-CA"/>
              </w:rPr>
            </w:pPr>
            <w:r w:rsidRPr="00DD0E4A">
              <w:rPr>
                <w:sz w:val="16"/>
                <w:szCs w:val="16"/>
                <w:lang w:val="en-CA"/>
              </w:rPr>
              <w:t>1,033.92</w:t>
            </w:r>
          </w:p>
        </w:tc>
        <w:tc>
          <w:tcPr>
            <w:tcW w:w="936" w:type="dxa"/>
            <w:shd w:val="clear" w:color="auto" w:fill="auto"/>
          </w:tcPr>
          <w:p w14:paraId="3610D312" w14:textId="77777777" w:rsidR="00BB728F" w:rsidRPr="00DD0E4A" w:rsidRDefault="00BB728F" w:rsidP="00BB728F">
            <w:pPr>
              <w:spacing w:after="60"/>
              <w:jc w:val="right"/>
              <w:rPr>
                <w:sz w:val="16"/>
                <w:szCs w:val="16"/>
                <w:lang w:val="en-CA"/>
              </w:rPr>
            </w:pPr>
            <w:r w:rsidRPr="00DD0E4A">
              <w:rPr>
                <w:sz w:val="16"/>
                <w:szCs w:val="16"/>
                <w:lang w:val="en-CA"/>
              </w:rPr>
              <w:t>746.72</w:t>
            </w:r>
          </w:p>
        </w:tc>
        <w:tc>
          <w:tcPr>
            <w:tcW w:w="936" w:type="dxa"/>
            <w:shd w:val="clear" w:color="auto" w:fill="auto"/>
          </w:tcPr>
          <w:p w14:paraId="3E7E218C" w14:textId="77777777" w:rsidR="00BB728F" w:rsidRPr="00DD0E4A" w:rsidRDefault="00BB728F" w:rsidP="00BB728F">
            <w:pPr>
              <w:spacing w:after="60"/>
              <w:jc w:val="right"/>
              <w:rPr>
                <w:sz w:val="16"/>
                <w:szCs w:val="16"/>
                <w:lang w:val="en-CA"/>
              </w:rPr>
            </w:pPr>
            <w:r w:rsidRPr="00DD0E4A">
              <w:rPr>
                <w:sz w:val="16"/>
                <w:szCs w:val="16"/>
                <w:lang w:val="en-CA"/>
              </w:rPr>
              <w:t>574.40</w:t>
            </w:r>
          </w:p>
        </w:tc>
        <w:tc>
          <w:tcPr>
            <w:tcW w:w="801" w:type="dxa"/>
            <w:shd w:val="clear" w:color="auto" w:fill="auto"/>
          </w:tcPr>
          <w:p w14:paraId="07D9C0B2" w14:textId="77777777" w:rsidR="00BB728F" w:rsidRPr="00DD0E4A" w:rsidRDefault="00BB728F" w:rsidP="00BB728F">
            <w:pPr>
              <w:spacing w:after="60"/>
              <w:jc w:val="right"/>
              <w:rPr>
                <w:sz w:val="16"/>
                <w:szCs w:val="16"/>
                <w:lang w:val="en-CA"/>
              </w:rPr>
            </w:pPr>
            <w:r w:rsidRPr="00DD0E4A">
              <w:rPr>
                <w:sz w:val="16"/>
                <w:szCs w:val="16"/>
                <w:lang w:val="en-CA"/>
              </w:rPr>
              <w:t>373.36</w:t>
            </w:r>
          </w:p>
        </w:tc>
        <w:tc>
          <w:tcPr>
            <w:tcW w:w="949" w:type="dxa"/>
            <w:shd w:val="clear" w:color="auto" w:fill="auto"/>
          </w:tcPr>
          <w:p w14:paraId="47C20F0E" w14:textId="77777777" w:rsidR="00BB728F" w:rsidRPr="00DD0E4A" w:rsidRDefault="00BB728F" w:rsidP="00BB728F">
            <w:pPr>
              <w:spacing w:after="60"/>
              <w:jc w:val="right"/>
              <w:rPr>
                <w:sz w:val="16"/>
                <w:szCs w:val="16"/>
                <w:lang w:val="en-CA"/>
              </w:rPr>
            </w:pPr>
            <w:r w:rsidRPr="00DD0E4A">
              <w:rPr>
                <w:sz w:val="16"/>
                <w:szCs w:val="16"/>
                <w:lang w:val="en-CA"/>
              </w:rPr>
              <w:t>n/a</w:t>
            </w:r>
          </w:p>
        </w:tc>
      </w:tr>
      <w:tr w:rsidR="00BB728F" w:rsidRPr="00DD0E4A" w14:paraId="69F57379" w14:textId="77777777" w:rsidTr="00BB728F">
        <w:tc>
          <w:tcPr>
            <w:tcW w:w="1129" w:type="dxa"/>
            <w:vMerge w:val="restart"/>
            <w:shd w:val="clear" w:color="auto" w:fill="auto"/>
          </w:tcPr>
          <w:p w14:paraId="77200E11" w14:textId="77777777" w:rsidR="00BB728F" w:rsidRPr="00DD0E4A" w:rsidRDefault="00BB728F" w:rsidP="00BB728F">
            <w:pPr>
              <w:spacing w:after="60"/>
              <w:jc w:val="left"/>
              <w:rPr>
                <w:sz w:val="16"/>
                <w:szCs w:val="16"/>
                <w:lang w:val="en-CA"/>
              </w:rPr>
            </w:pPr>
            <w:r w:rsidRPr="00DD0E4A">
              <w:rPr>
                <w:sz w:val="16"/>
                <w:szCs w:val="16"/>
                <w:lang w:val="en-CA"/>
              </w:rPr>
              <w:t>Agreed funding (US $)</w:t>
            </w:r>
          </w:p>
        </w:tc>
        <w:tc>
          <w:tcPr>
            <w:tcW w:w="993" w:type="dxa"/>
            <w:vMerge w:val="restart"/>
            <w:shd w:val="clear" w:color="auto" w:fill="auto"/>
          </w:tcPr>
          <w:p w14:paraId="23C88E26" w14:textId="77777777" w:rsidR="00BB728F" w:rsidRPr="00DD0E4A" w:rsidRDefault="00BB728F" w:rsidP="00BB728F">
            <w:pPr>
              <w:spacing w:after="60"/>
              <w:jc w:val="left"/>
              <w:rPr>
                <w:sz w:val="16"/>
                <w:szCs w:val="16"/>
                <w:lang w:val="en-CA"/>
              </w:rPr>
            </w:pPr>
            <w:r w:rsidRPr="00DD0E4A">
              <w:rPr>
                <w:sz w:val="16"/>
                <w:szCs w:val="16"/>
                <w:lang w:val="en-CA"/>
              </w:rPr>
              <w:t>UNIDO</w:t>
            </w:r>
          </w:p>
        </w:tc>
        <w:tc>
          <w:tcPr>
            <w:tcW w:w="1367" w:type="dxa"/>
            <w:shd w:val="clear" w:color="auto" w:fill="auto"/>
          </w:tcPr>
          <w:p w14:paraId="600217E7"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4B5BD96D"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2,404,412</w:t>
            </w:r>
          </w:p>
        </w:tc>
        <w:tc>
          <w:tcPr>
            <w:tcW w:w="846" w:type="dxa"/>
            <w:shd w:val="clear" w:color="auto" w:fill="auto"/>
            <w:vAlign w:val="center"/>
          </w:tcPr>
          <w:p w14:paraId="1DB102A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2ABF1177"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1,165,509</w:t>
            </w:r>
          </w:p>
        </w:tc>
        <w:tc>
          <w:tcPr>
            <w:tcW w:w="936" w:type="dxa"/>
            <w:shd w:val="clear" w:color="auto" w:fill="auto"/>
            <w:vAlign w:val="center"/>
          </w:tcPr>
          <w:p w14:paraId="7F0DCB6F"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2,139,719</w:t>
            </w:r>
          </w:p>
        </w:tc>
        <w:tc>
          <w:tcPr>
            <w:tcW w:w="936" w:type="dxa"/>
            <w:shd w:val="clear" w:color="auto" w:fill="auto"/>
            <w:vAlign w:val="center"/>
          </w:tcPr>
          <w:p w14:paraId="4F424CE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1,612,350</w:t>
            </w:r>
          </w:p>
        </w:tc>
        <w:tc>
          <w:tcPr>
            <w:tcW w:w="801" w:type="dxa"/>
            <w:shd w:val="clear" w:color="auto" w:fill="auto"/>
            <w:vAlign w:val="center"/>
          </w:tcPr>
          <w:p w14:paraId="3D8DCD4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450,600</w:t>
            </w:r>
          </w:p>
        </w:tc>
        <w:tc>
          <w:tcPr>
            <w:tcW w:w="949" w:type="dxa"/>
            <w:shd w:val="clear" w:color="auto" w:fill="auto"/>
            <w:vAlign w:val="center"/>
          </w:tcPr>
          <w:p w14:paraId="04090AF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7,772,590</w:t>
            </w:r>
          </w:p>
        </w:tc>
      </w:tr>
      <w:tr w:rsidR="00BB728F" w:rsidRPr="00DD0E4A" w14:paraId="225CF045" w14:textId="77777777" w:rsidTr="00BB728F">
        <w:tc>
          <w:tcPr>
            <w:tcW w:w="1129" w:type="dxa"/>
            <w:vMerge/>
            <w:shd w:val="clear" w:color="auto" w:fill="auto"/>
          </w:tcPr>
          <w:p w14:paraId="085BE471" w14:textId="77777777" w:rsidR="00BB728F" w:rsidRPr="00DD0E4A" w:rsidRDefault="00BB728F" w:rsidP="00BB728F">
            <w:pPr>
              <w:spacing w:after="60"/>
              <w:jc w:val="center"/>
              <w:rPr>
                <w:sz w:val="16"/>
                <w:szCs w:val="16"/>
                <w:lang w:val="en-CA"/>
              </w:rPr>
            </w:pPr>
          </w:p>
        </w:tc>
        <w:tc>
          <w:tcPr>
            <w:tcW w:w="993" w:type="dxa"/>
            <w:vMerge/>
            <w:shd w:val="clear" w:color="auto" w:fill="auto"/>
          </w:tcPr>
          <w:p w14:paraId="485783B7" w14:textId="77777777" w:rsidR="00BB728F" w:rsidRPr="00DD0E4A" w:rsidRDefault="00BB728F" w:rsidP="00BB728F">
            <w:pPr>
              <w:spacing w:after="60"/>
              <w:jc w:val="center"/>
              <w:rPr>
                <w:sz w:val="16"/>
                <w:szCs w:val="16"/>
                <w:lang w:val="en-CA"/>
              </w:rPr>
            </w:pPr>
          </w:p>
        </w:tc>
        <w:tc>
          <w:tcPr>
            <w:tcW w:w="1367" w:type="dxa"/>
            <w:shd w:val="clear" w:color="auto" w:fill="auto"/>
          </w:tcPr>
          <w:p w14:paraId="6064D3F4"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172414A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168,309</w:t>
            </w:r>
          </w:p>
        </w:tc>
        <w:tc>
          <w:tcPr>
            <w:tcW w:w="846" w:type="dxa"/>
            <w:shd w:val="clear" w:color="auto" w:fill="auto"/>
            <w:vAlign w:val="center"/>
          </w:tcPr>
          <w:p w14:paraId="5E3827E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2B6074D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81,586</w:t>
            </w:r>
          </w:p>
        </w:tc>
        <w:tc>
          <w:tcPr>
            <w:tcW w:w="936" w:type="dxa"/>
            <w:shd w:val="clear" w:color="auto" w:fill="auto"/>
            <w:vAlign w:val="center"/>
          </w:tcPr>
          <w:p w14:paraId="2E6FD385"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149,780</w:t>
            </w:r>
          </w:p>
        </w:tc>
        <w:tc>
          <w:tcPr>
            <w:tcW w:w="936" w:type="dxa"/>
            <w:shd w:val="clear" w:color="auto" w:fill="auto"/>
            <w:vAlign w:val="center"/>
          </w:tcPr>
          <w:p w14:paraId="1312669E"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112,865</w:t>
            </w:r>
          </w:p>
        </w:tc>
        <w:tc>
          <w:tcPr>
            <w:tcW w:w="801" w:type="dxa"/>
            <w:shd w:val="clear" w:color="auto" w:fill="auto"/>
            <w:vAlign w:val="center"/>
          </w:tcPr>
          <w:p w14:paraId="43F771F2"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31,542</w:t>
            </w:r>
          </w:p>
        </w:tc>
        <w:tc>
          <w:tcPr>
            <w:tcW w:w="949" w:type="dxa"/>
            <w:shd w:val="clear" w:color="auto" w:fill="auto"/>
            <w:vAlign w:val="center"/>
          </w:tcPr>
          <w:p w14:paraId="06DB33C0"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544,082</w:t>
            </w:r>
          </w:p>
        </w:tc>
      </w:tr>
      <w:tr w:rsidR="00BB728F" w:rsidRPr="00DD0E4A" w14:paraId="0DE6A129" w14:textId="77777777" w:rsidTr="00BB728F">
        <w:tc>
          <w:tcPr>
            <w:tcW w:w="1129" w:type="dxa"/>
            <w:vMerge/>
            <w:shd w:val="clear" w:color="auto" w:fill="auto"/>
          </w:tcPr>
          <w:p w14:paraId="627A3E49" w14:textId="77777777" w:rsidR="00BB728F" w:rsidRPr="00DD0E4A" w:rsidRDefault="00BB728F" w:rsidP="00BB728F">
            <w:pPr>
              <w:spacing w:after="60"/>
              <w:jc w:val="center"/>
              <w:rPr>
                <w:sz w:val="16"/>
                <w:szCs w:val="16"/>
                <w:lang w:val="en-CA"/>
              </w:rPr>
            </w:pPr>
          </w:p>
        </w:tc>
        <w:tc>
          <w:tcPr>
            <w:tcW w:w="993" w:type="dxa"/>
            <w:vMerge w:val="restart"/>
            <w:shd w:val="clear" w:color="auto" w:fill="auto"/>
          </w:tcPr>
          <w:p w14:paraId="06B471B5" w14:textId="77777777" w:rsidR="00BB728F" w:rsidRPr="00DD0E4A" w:rsidRDefault="00BB728F" w:rsidP="00BB728F">
            <w:pPr>
              <w:spacing w:after="60"/>
              <w:jc w:val="left"/>
              <w:rPr>
                <w:sz w:val="16"/>
                <w:szCs w:val="16"/>
                <w:lang w:val="en-CA"/>
              </w:rPr>
            </w:pPr>
            <w:r w:rsidRPr="00DD0E4A">
              <w:rPr>
                <w:sz w:val="16"/>
                <w:szCs w:val="16"/>
                <w:lang w:val="en-CA"/>
              </w:rPr>
              <w:t>Germany</w:t>
            </w:r>
          </w:p>
        </w:tc>
        <w:tc>
          <w:tcPr>
            <w:tcW w:w="1367" w:type="dxa"/>
            <w:shd w:val="clear" w:color="auto" w:fill="auto"/>
          </w:tcPr>
          <w:p w14:paraId="537AD18B"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29C5A27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325,000</w:t>
            </w:r>
          </w:p>
        </w:tc>
        <w:tc>
          <w:tcPr>
            <w:tcW w:w="846" w:type="dxa"/>
            <w:shd w:val="clear" w:color="auto" w:fill="auto"/>
            <w:vAlign w:val="center"/>
          </w:tcPr>
          <w:p w14:paraId="1DF617A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04F54D0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325,000</w:t>
            </w:r>
          </w:p>
        </w:tc>
        <w:tc>
          <w:tcPr>
            <w:tcW w:w="936" w:type="dxa"/>
            <w:shd w:val="clear" w:color="auto" w:fill="auto"/>
            <w:vAlign w:val="center"/>
          </w:tcPr>
          <w:p w14:paraId="5198378B"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5797A5F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6FC6BFBB"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36B6625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650,000</w:t>
            </w:r>
          </w:p>
        </w:tc>
      </w:tr>
      <w:tr w:rsidR="00BB728F" w:rsidRPr="00DD0E4A" w14:paraId="63BC416D" w14:textId="77777777" w:rsidTr="00BB728F">
        <w:tc>
          <w:tcPr>
            <w:tcW w:w="1129" w:type="dxa"/>
            <w:vMerge/>
            <w:shd w:val="clear" w:color="auto" w:fill="auto"/>
          </w:tcPr>
          <w:p w14:paraId="63C14C4D" w14:textId="77777777" w:rsidR="00BB728F" w:rsidRPr="00DD0E4A" w:rsidRDefault="00BB728F" w:rsidP="00BB728F">
            <w:pPr>
              <w:spacing w:after="60"/>
              <w:jc w:val="center"/>
              <w:rPr>
                <w:sz w:val="16"/>
                <w:szCs w:val="16"/>
                <w:lang w:val="en-CA"/>
              </w:rPr>
            </w:pPr>
          </w:p>
        </w:tc>
        <w:tc>
          <w:tcPr>
            <w:tcW w:w="993" w:type="dxa"/>
            <w:vMerge/>
            <w:shd w:val="clear" w:color="auto" w:fill="auto"/>
          </w:tcPr>
          <w:p w14:paraId="09991ED6" w14:textId="77777777" w:rsidR="00BB728F" w:rsidRPr="00DD0E4A" w:rsidRDefault="00BB728F" w:rsidP="00BB728F">
            <w:pPr>
              <w:spacing w:after="60"/>
              <w:jc w:val="left"/>
              <w:rPr>
                <w:sz w:val="16"/>
                <w:szCs w:val="16"/>
                <w:lang w:val="en-CA"/>
              </w:rPr>
            </w:pPr>
          </w:p>
        </w:tc>
        <w:tc>
          <w:tcPr>
            <w:tcW w:w="1367" w:type="dxa"/>
            <w:shd w:val="clear" w:color="auto" w:fill="auto"/>
          </w:tcPr>
          <w:p w14:paraId="5240AAB1"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15E135E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40,750</w:t>
            </w:r>
          </w:p>
        </w:tc>
        <w:tc>
          <w:tcPr>
            <w:tcW w:w="846" w:type="dxa"/>
            <w:shd w:val="clear" w:color="auto" w:fill="auto"/>
            <w:vAlign w:val="center"/>
          </w:tcPr>
          <w:p w14:paraId="7BDE6E9B"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1F462247"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40,750</w:t>
            </w:r>
          </w:p>
        </w:tc>
        <w:tc>
          <w:tcPr>
            <w:tcW w:w="936" w:type="dxa"/>
            <w:shd w:val="clear" w:color="auto" w:fill="auto"/>
            <w:vAlign w:val="center"/>
          </w:tcPr>
          <w:p w14:paraId="609DBBE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1E3EA360"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640E698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17F316BE"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81,500</w:t>
            </w:r>
          </w:p>
        </w:tc>
      </w:tr>
      <w:tr w:rsidR="00BB728F" w:rsidRPr="00DD0E4A" w14:paraId="329CCB57" w14:textId="77777777" w:rsidTr="00BB728F">
        <w:tc>
          <w:tcPr>
            <w:tcW w:w="1129" w:type="dxa"/>
            <w:vMerge/>
            <w:shd w:val="clear" w:color="auto" w:fill="auto"/>
          </w:tcPr>
          <w:p w14:paraId="4826DA99" w14:textId="77777777" w:rsidR="00BB728F" w:rsidRPr="00DD0E4A" w:rsidRDefault="00BB728F" w:rsidP="00BB728F">
            <w:pPr>
              <w:spacing w:after="60"/>
              <w:jc w:val="center"/>
              <w:rPr>
                <w:sz w:val="16"/>
                <w:szCs w:val="16"/>
                <w:lang w:val="en-CA"/>
              </w:rPr>
            </w:pPr>
          </w:p>
        </w:tc>
        <w:tc>
          <w:tcPr>
            <w:tcW w:w="993" w:type="dxa"/>
            <w:vMerge w:val="restart"/>
            <w:shd w:val="clear" w:color="auto" w:fill="auto"/>
          </w:tcPr>
          <w:p w14:paraId="159CFDEB" w14:textId="77777777" w:rsidR="00BB728F" w:rsidRPr="00DD0E4A" w:rsidRDefault="00BB728F" w:rsidP="00BB728F">
            <w:pPr>
              <w:spacing w:after="60"/>
              <w:jc w:val="left"/>
              <w:rPr>
                <w:sz w:val="16"/>
                <w:szCs w:val="16"/>
                <w:lang w:val="en-CA"/>
              </w:rPr>
            </w:pPr>
            <w:r w:rsidRPr="00DD0E4A">
              <w:rPr>
                <w:sz w:val="16"/>
                <w:szCs w:val="16"/>
                <w:lang w:val="en-CA"/>
              </w:rPr>
              <w:t>Italy</w:t>
            </w:r>
          </w:p>
        </w:tc>
        <w:tc>
          <w:tcPr>
            <w:tcW w:w="1367" w:type="dxa"/>
            <w:shd w:val="clear" w:color="auto" w:fill="auto"/>
          </w:tcPr>
          <w:p w14:paraId="42C5EE26"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3E4DF01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458,191</w:t>
            </w:r>
          </w:p>
        </w:tc>
        <w:tc>
          <w:tcPr>
            <w:tcW w:w="846" w:type="dxa"/>
            <w:shd w:val="clear" w:color="auto" w:fill="auto"/>
            <w:vAlign w:val="center"/>
          </w:tcPr>
          <w:p w14:paraId="4F0146E0"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7F08DE02"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1239DC6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50C82D3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2A7B3E65"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551570FF"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458,191</w:t>
            </w:r>
          </w:p>
        </w:tc>
      </w:tr>
      <w:tr w:rsidR="00BB728F" w:rsidRPr="00DD0E4A" w14:paraId="6BCEAD3A" w14:textId="77777777" w:rsidTr="00BB728F">
        <w:tc>
          <w:tcPr>
            <w:tcW w:w="1129" w:type="dxa"/>
            <w:vMerge/>
            <w:shd w:val="clear" w:color="auto" w:fill="auto"/>
          </w:tcPr>
          <w:p w14:paraId="4431A73D" w14:textId="77777777" w:rsidR="00BB728F" w:rsidRPr="00DD0E4A" w:rsidRDefault="00BB728F" w:rsidP="00BB728F">
            <w:pPr>
              <w:spacing w:after="60"/>
              <w:jc w:val="center"/>
              <w:rPr>
                <w:sz w:val="16"/>
                <w:szCs w:val="16"/>
                <w:lang w:val="en-CA"/>
              </w:rPr>
            </w:pPr>
          </w:p>
        </w:tc>
        <w:tc>
          <w:tcPr>
            <w:tcW w:w="993" w:type="dxa"/>
            <w:vMerge/>
            <w:shd w:val="clear" w:color="auto" w:fill="auto"/>
          </w:tcPr>
          <w:p w14:paraId="3FE9B8CF" w14:textId="77777777" w:rsidR="00BB728F" w:rsidRPr="00DD0E4A" w:rsidRDefault="00BB728F" w:rsidP="00BB728F">
            <w:pPr>
              <w:spacing w:after="60"/>
              <w:jc w:val="left"/>
              <w:rPr>
                <w:sz w:val="16"/>
                <w:szCs w:val="16"/>
                <w:lang w:val="en-CA"/>
              </w:rPr>
            </w:pPr>
          </w:p>
        </w:tc>
        <w:tc>
          <w:tcPr>
            <w:tcW w:w="1367" w:type="dxa"/>
            <w:shd w:val="clear" w:color="auto" w:fill="auto"/>
          </w:tcPr>
          <w:p w14:paraId="0463BB63"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011884CF"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59,565</w:t>
            </w:r>
          </w:p>
        </w:tc>
        <w:tc>
          <w:tcPr>
            <w:tcW w:w="846" w:type="dxa"/>
            <w:shd w:val="clear" w:color="auto" w:fill="auto"/>
            <w:vAlign w:val="center"/>
          </w:tcPr>
          <w:p w14:paraId="24ABA363"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67A7CA8E"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2B129AC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03C82607"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30677F5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0D8CC0D7"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59,565</w:t>
            </w:r>
          </w:p>
        </w:tc>
      </w:tr>
      <w:tr w:rsidR="00BB728F" w:rsidRPr="00DD0E4A" w14:paraId="0A6D6E97" w14:textId="77777777" w:rsidTr="00BB728F">
        <w:tc>
          <w:tcPr>
            <w:tcW w:w="1129" w:type="dxa"/>
            <w:vMerge/>
            <w:shd w:val="clear" w:color="auto" w:fill="auto"/>
          </w:tcPr>
          <w:p w14:paraId="72D881F4" w14:textId="77777777" w:rsidR="00BB728F" w:rsidRPr="00DD0E4A" w:rsidRDefault="00BB728F" w:rsidP="00BB728F">
            <w:pPr>
              <w:spacing w:after="60"/>
              <w:jc w:val="center"/>
              <w:rPr>
                <w:sz w:val="16"/>
                <w:szCs w:val="16"/>
                <w:lang w:val="en-CA"/>
              </w:rPr>
            </w:pPr>
          </w:p>
        </w:tc>
        <w:tc>
          <w:tcPr>
            <w:tcW w:w="993" w:type="dxa"/>
            <w:vMerge w:val="restart"/>
            <w:shd w:val="clear" w:color="auto" w:fill="auto"/>
          </w:tcPr>
          <w:p w14:paraId="76FE5F74" w14:textId="77777777" w:rsidR="00BB728F" w:rsidRPr="00DD0E4A" w:rsidRDefault="00BB728F" w:rsidP="00BB728F">
            <w:pPr>
              <w:spacing w:after="60"/>
              <w:jc w:val="left"/>
              <w:rPr>
                <w:sz w:val="16"/>
                <w:szCs w:val="16"/>
                <w:lang w:val="en-CA"/>
              </w:rPr>
            </w:pPr>
            <w:r w:rsidRPr="00DD0E4A">
              <w:rPr>
                <w:sz w:val="16"/>
                <w:szCs w:val="16"/>
                <w:lang w:val="en-CA"/>
              </w:rPr>
              <w:t>Spain</w:t>
            </w:r>
          </w:p>
        </w:tc>
        <w:tc>
          <w:tcPr>
            <w:tcW w:w="1367" w:type="dxa"/>
            <w:shd w:val="clear" w:color="auto" w:fill="auto"/>
          </w:tcPr>
          <w:p w14:paraId="17A0E20D"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120CB869"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46" w:type="dxa"/>
            <w:shd w:val="clear" w:color="auto" w:fill="auto"/>
            <w:vAlign w:val="center"/>
          </w:tcPr>
          <w:p w14:paraId="0D0B43A7"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042F174B"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1,056,991</w:t>
            </w:r>
          </w:p>
        </w:tc>
        <w:tc>
          <w:tcPr>
            <w:tcW w:w="936" w:type="dxa"/>
            <w:shd w:val="clear" w:color="auto" w:fill="auto"/>
            <w:vAlign w:val="center"/>
          </w:tcPr>
          <w:p w14:paraId="1D9D3F83"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1,070,000</w:t>
            </w:r>
          </w:p>
        </w:tc>
        <w:tc>
          <w:tcPr>
            <w:tcW w:w="936" w:type="dxa"/>
            <w:shd w:val="clear" w:color="auto" w:fill="auto"/>
            <w:vAlign w:val="center"/>
          </w:tcPr>
          <w:p w14:paraId="349A3EF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1C6E29F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494C2D2A"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2,126,991</w:t>
            </w:r>
          </w:p>
        </w:tc>
      </w:tr>
      <w:tr w:rsidR="00BB728F" w:rsidRPr="00DD0E4A" w14:paraId="250BD170" w14:textId="77777777" w:rsidTr="00BB728F">
        <w:tc>
          <w:tcPr>
            <w:tcW w:w="1129" w:type="dxa"/>
            <w:vMerge/>
            <w:shd w:val="clear" w:color="auto" w:fill="auto"/>
          </w:tcPr>
          <w:p w14:paraId="23385187" w14:textId="77777777" w:rsidR="00BB728F" w:rsidRPr="00DD0E4A" w:rsidRDefault="00BB728F" w:rsidP="00BB728F">
            <w:pPr>
              <w:spacing w:after="60"/>
              <w:jc w:val="center"/>
              <w:rPr>
                <w:sz w:val="16"/>
                <w:szCs w:val="16"/>
                <w:lang w:val="en-CA"/>
              </w:rPr>
            </w:pPr>
          </w:p>
        </w:tc>
        <w:tc>
          <w:tcPr>
            <w:tcW w:w="993" w:type="dxa"/>
            <w:vMerge/>
            <w:shd w:val="clear" w:color="auto" w:fill="auto"/>
          </w:tcPr>
          <w:p w14:paraId="429C6423" w14:textId="77777777" w:rsidR="00BB728F" w:rsidRPr="00DD0E4A" w:rsidRDefault="00BB728F" w:rsidP="00BB728F">
            <w:pPr>
              <w:spacing w:after="60"/>
              <w:jc w:val="center"/>
              <w:rPr>
                <w:sz w:val="16"/>
                <w:szCs w:val="16"/>
                <w:lang w:val="en-CA"/>
              </w:rPr>
            </w:pPr>
          </w:p>
        </w:tc>
        <w:tc>
          <w:tcPr>
            <w:tcW w:w="1367" w:type="dxa"/>
            <w:shd w:val="clear" w:color="auto" w:fill="auto"/>
          </w:tcPr>
          <w:p w14:paraId="04BA601F"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7D062AB9"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46" w:type="dxa"/>
            <w:shd w:val="clear" w:color="auto" w:fill="auto"/>
            <w:vAlign w:val="center"/>
          </w:tcPr>
          <w:p w14:paraId="70A1F483"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102E48CB"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121,238</w:t>
            </w:r>
          </w:p>
        </w:tc>
        <w:tc>
          <w:tcPr>
            <w:tcW w:w="936" w:type="dxa"/>
            <w:shd w:val="clear" w:color="auto" w:fill="auto"/>
            <w:vAlign w:val="center"/>
          </w:tcPr>
          <w:p w14:paraId="5AAB4952"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122,731</w:t>
            </w:r>
          </w:p>
        </w:tc>
        <w:tc>
          <w:tcPr>
            <w:tcW w:w="936" w:type="dxa"/>
            <w:shd w:val="clear" w:color="auto" w:fill="auto"/>
            <w:vAlign w:val="center"/>
          </w:tcPr>
          <w:p w14:paraId="7828A3C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01" w:type="dxa"/>
            <w:shd w:val="clear" w:color="auto" w:fill="auto"/>
            <w:vAlign w:val="center"/>
          </w:tcPr>
          <w:p w14:paraId="4A1F229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277DED7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243,969</w:t>
            </w:r>
          </w:p>
        </w:tc>
      </w:tr>
      <w:tr w:rsidR="00BB728F" w:rsidRPr="00DD0E4A" w14:paraId="1E3AE8C3" w14:textId="77777777" w:rsidTr="00BB728F">
        <w:tc>
          <w:tcPr>
            <w:tcW w:w="1129" w:type="dxa"/>
            <w:vMerge/>
            <w:shd w:val="clear" w:color="auto" w:fill="auto"/>
          </w:tcPr>
          <w:p w14:paraId="516E7C0B" w14:textId="77777777" w:rsidR="00BB728F" w:rsidRPr="00DD0E4A" w:rsidRDefault="00BB728F" w:rsidP="00BB728F">
            <w:pPr>
              <w:spacing w:after="60"/>
              <w:jc w:val="center"/>
              <w:rPr>
                <w:sz w:val="16"/>
                <w:szCs w:val="16"/>
                <w:lang w:val="en-CA"/>
              </w:rPr>
            </w:pPr>
          </w:p>
        </w:tc>
        <w:tc>
          <w:tcPr>
            <w:tcW w:w="993" w:type="dxa"/>
            <w:vMerge w:val="restart"/>
            <w:shd w:val="clear" w:color="auto" w:fill="auto"/>
          </w:tcPr>
          <w:p w14:paraId="1699A158" w14:textId="77777777" w:rsidR="00BB728F" w:rsidRPr="00DD0E4A" w:rsidRDefault="00BB728F" w:rsidP="00BB728F">
            <w:pPr>
              <w:spacing w:after="60"/>
              <w:jc w:val="left"/>
              <w:rPr>
                <w:sz w:val="16"/>
                <w:szCs w:val="16"/>
                <w:lang w:val="en-CA"/>
              </w:rPr>
            </w:pPr>
            <w:r w:rsidRPr="00DD0E4A">
              <w:rPr>
                <w:sz w:val="16"/>
                <w:szCs w:val="16"/>
                <w:lang w:val="en-CA"/>
              </w:rPr>
              <w:t>UNEP</w:t>
            </w:r>
          </w:p>
        </w:tc>
        <w:tc>
          <w:tcPr>
            <w:tcW w:w="1367" w:type="dxa"/>
            <w:shd w:val="clear" w:color="auto" w:fill="auto"/>
          </w:tcPr>
          <w:p w14:paraId="1ECF5D4D"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143B0C85"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46" w:type="dxa"/>
            <w:shd w:val="clear" w:color="auto" w:fill="auto"/>
            <w:vAlign w:val="center"/>
          </w:tcPr>
          <w:p w14:paraId="385C10F9"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3F040550"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40,000</w:t>
            </w:r>
          </w:p>
        </w:tc>
        <w:tc>
          <w:tcPr>
            <w:tcW w:w="936" w:type="dxa"/>
            <w:shd w:val="clear" w:color="auto" w:fill="auto"/>
            <w:vAlign w:val="center"/>
          </w:tcPr>
          <w:p w14:paraId="184C944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4CE0FC79"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40,000</w:t>
            </w:r>
          </w:p>
        </w:tc>
        <w:tc>
          <w:tcPr>
            <w:tcW w:w="801" w:type="dxa"/>
            <w:shd w:val="clear" w:color="auto" w:fill="auto"/>
            <w:vAlign w:val="center"/>
          </w:tcPr>
          <w:p w14:paraId="6E428CE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0A23E5FE"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80,000</w:t>
            </w:r>
          </w:p>
        </w:tc>
      </w:tr>
      <w:tr w:rsidR="00BB728F" w:rsidRPr="00DD0E4A" w14:paraId="2B1FC745" w14:textId="77777777" w:rsidTr="00BB728F">
        <w:tc>
          <w:tcPr>
            <w:tcW w:w="1129" w:type="dxa"/>
            <w:vMerge/>
            <w:shd w:val="clear" w:color="auto" w:fill="auto"/>
          </w:tcPr>
          <w:p w14:paraId="5500501D" w14:textId="77777777" w:rsidR="00BB728F" w:rsidRPr="00DD0E4A" w:rsidRDefault="00BB728F" w:rsidP="00BB728F">
            <w:pPr>
              <w:spacing w:after="60"/>
              <w:jc w:val="center"/>
              <w:rPr>
                <w:sz w:val="16"/>
                <w:szCs w:val="16"/>
                <w:lang w:val="en-CA"/>
              </w:rPr>
            </w:pPr>
          </w:p>
        </w:tc>
        <w:tc>
          <w:tcPr>
            <w:tcW w:w="993" w:type="dxa"/>
            <w:vMerge/>
            <w:shd w:val="clear" w:color="auto" w:fill="auto"/>
          </w:tcPr>
          <w:p w14:paraId="080E491F" w14:textId="77777777" w:rsidR="00BB728F" w:rsidRPr="00DD0E4A" w:rsidRDefault="00BB728F" w:rsidP="00BB728F">
            <w:pPr>
              <w:spacing w:after="60"/>
              <w:jc w:val="center"/>
              <w:rPr>
                <w:sz w:val="16"/>
                <w:szCs w:val="16"/>
                <w:lang w:val="en-CA"/>
              </w:rPr>
            </w:pPr>
          </w:p>
        </w:tc>
        <w:tc>
          <w:tcPr>
            <w:tcW w:w="1367" w:type="dxa"/>
            <w:shd w:val="clear" w:color="auto" w:fill="auto"/>
          </w:tcPr>
          <w:p w14:paraId="2717E2E9"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5A68C46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846" w:type="dxa"/>
            <w:shd w:val="clear" w:color="auto" w:fill="auto"/>
            <w:vAlign w:val="center"/>
          </w:tcPr>
          <w:p w14:paraId="0043B9BA"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4138D64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5,200</w:t>
            </w:r>
          </w:p>
        </w:tc>
        <w:tc>
          <w:tcPr>
            <w:tcW w:w="936" w:type="dxa"/>
            <w:shd w:val="clear" w:color="auto" w:fill="auto"/>
            <w:vAlign w:val="center"/>
          </w:tcPr>
          <w:p w14:paraId="3C816D7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4C511FE8"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5,200</w:t>
            </w:r>
          </w:p>
        </w:tc>
        <w:tc>
          <w:tcPr>
            <w:tcW w:w="801" w:type="dxa"/>
            <w:shd w:val="clear" w:color="auto" w:fill="auto"/>
            <w:vAlign w:val="center"/>
          </w:tcPr>
          <w:p w14:paraId="5F41F187"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49" w:type="dxa"/>
            <w:shd w:val="clear" w:color="auto" w:fill="auto"/>
            <w:vAlign w:val="center"/>
          </w:tcPr>
          <w:p w14:paraId="7FDBB79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10,400</w:t>
            </w:r>
          </w:p>
        </w:tc>
      </w:tr>
      <w:tr w:rsidR="00BB728F" w:rsidRPr="00DD0E4A" w14:paraId="78048E1B" w14:textId="77777777" w:rsidTr="00BB728F">
        <w:trPr>
          <w:trHeight w:val="196"/>
        </w:trPr>
        <w:tc>
          <w:tcPr>
            <w:tcW w:w="2122" w:type="dxa"/>
            <w:gridSpan w:val="2"/>
            <w:vMerge w:val="restart"/>
            <w:shd w:val="clear" w:color="auto" w:fill="auto"/>
          </w:tcPr>
          <w:p w14:paraId="7D2C759C" w14:textId="77777777" w:rsidR="00BB728F" w:rsidRPr="00DD0E4A" w:rsidRDefault="00BB728F" w:rsidP="00BB728F">
            <w:pPr>
              <w:spacing w:after="60"/>
              <w:jc w:val="left"/>
              <w:rPr>
                <w:sz w:val="16"/>
                <w:szCs w:val="16"/>
                <w:lang w:val="en-CA"/>
              </w:rPr>
            </w:pPr>
            <w:r w:rsidRPr="00DD0E4A">
              <w:rPr>
                <w:sz w:val="16"/>
                <w:szCs w:val="16"/>
                <w:lang w:val="en-CA"/>
              </w:rPr>
              <w:t xml:space="preserve">Funds approved by </w:t>
            </w:r>
            <w:proofErr w:type="spellStart"/>
            <w:r w:rsidRPr="00DD0E4A">
              <w:rPr>
                <w:sz w:val="16"/>
                <w:szCs w:val="16"/>
                <w:lang w:val="en-CA"/>
              </w:rPr>
              <w:t>ExCom</w:t>
            </w:r>
            <w:proofErr w:type="spellEnd"/>
            <w:r w:rsidRPr="00DD0E4A">
              <w:rPr>
                <w:sz w:val="16"/>
                <w:szCs w:val="16"/>
                <w:lang w:val="en-CA"/>
              </w:rPr>
              <w:t xml:space="preserve"> (US $)</w:t>
            </w:r>
          </w:p>
        </w:tc>
        <w:tc>
          <w:tcPr>
            <w:tcW w:w="1367" w:type="dxa"/>
            <w:shd w:val="clear" w:color="auto" w:fill="auto"/>
          </w:tcPr>
          <w:p w14:paraId="2DA8CFD1"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40395F5D"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3,187,603</w:t>
            </w:r>
          </w:p>
        </w:tc>
        <w:tc>
          <w:tcPr>
            <w:tcW w:w="846" w:type="dxa"/>
            <w:shd w:val="clear" w:color="auto" w:fill="auto"/>
            <w:vAlign w:val="center"/>
          </w:tcPr>
          <w:p w14:paraId="740C55D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1845F7E4"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2,587,500</w:t>
            </w:r>
          </w:p>
        </w:tc>
        <w:tc>
          <w:tcPr>
            <w:tcW w:w="936" w:type="dxa"/>
            <w:shd w:val="clear" w:color="auto" w:fill="auto"/>
            <w:vAlign w:val="center"/>
          </w:tcPr>
          <w:p w14:paraId="4F43B720"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73D52389" w14:textId="77777777" w:rsidR="00BB728F" w:rsidRPr="00DD0E4A" w:rsidRDefault="00BB728F" w:rsidP="00BB728F">
            <w:pPr>
              <w:jc w:val="right"/>
              <w:rPr>
                <w:color w:val="000000"/>
                <w:sz w:val="16"/>
                <w:szCs w:val="16"/>
                <w:lang w:val="en-CA" w:eastAsia="en-CA"/>
              </w:rPr>
            </w:pPr>
          </w:p>
        </w:tc>
        <w:tc>
          <w:tcPr>
            <w:tcW w:w="801" w:type="dxa"/>
            <w:shd w:val="clear" w:color="auto" w:fill="auto"/>
            <w:vAlign w:val="center"/>
          </w:tcPr>
          <w:p w14:paraId="52C12199" w14:textId="77777777" w:rsidR="00BB728F" w:rsidRPr="00DD0E4A" w:rsidRDefault="00BB728F" w:rsidP="00BB728F">
            <w:pPr>
              <w:jc w:val="right"/>
              <w:rPr>
                <w:color w:val="000000"/>
                <w:sz w:val="16"/>
                <w:szCs w:val="16"/>
                <w:lang w:val="en-CA" w:eastAsia="en-CA"/>
              </w:rPr>
            </w:pPr>
          </w:p>
        </w:tc>
        <w:tc>
          <w:tcPr>
            <w:tcW w:w="949" w:type="dxa"/>
            <w:shd w:val="clear" w:color="auto" w:fill="auto"/>
            <w:vAlign w:val="center"/>
          </w:tcPr>
          <w:p w14:paraId="5632DAE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fldChar w:fldCharType="begin"/>
            </w:r>
            <w:r w:rsidRPr="00DD0E4A">
              <w:rPr>
                <w:color w:val="000000"/>
                <w:sz w:val="16"/>
                <w:szCs w:val="16"/>
                <w:lang w:val="en-CA" w:eastAsia="en-CA"/>
              </w:rPr>
              <w:instrText xml:space="preserve"> =SUM(left) </w:instrText>
            </w:r>
            <w:r w:rsidRPr="00DD0E4A">
              <w:rPr>
                <w:color w:val="000000"/>
                <w:sz w:val="16"/>
                <w:szCs w:val="16"/>
                <w:lang w:val="en-CA" w:eastAsia="en-CA"/>
              </w:rPr>
              <w:fldChar w:fldCharType="separate"/>
            </w:r>
            <w:r w:rsidRPr="00DD0E4A">
              <w:rPr>
                <w:noProof/>
                <w:color w:val="000000"/>
                <w:sz w:val="16"/>
                <w:szCs w:val="16"/>
                <w:lang w:val="en-CA" w:eastAsia="en-CA"/>
              </w:rPr>
              <w:t>5,775,103</w:t>
            </w:r>
            <w:r w:rsidRPr="00DD0E4A">
              <w:rPr>
                <w:color w:val="000000"/>
                <w:sz w:val="16"/>
                <w:szCs w:val="16"/>
                <w:lang w:val="en-CA" w:eastAsia="en-CA"/>
              </w:rPr>
              <w:fldChar w:fldCharType="end"/>
            </w:r>
          </w:p>
        </w:tc>
      </w:tr>
      <w:tr w:rsidR="00BB728F" w:rsidRPr="00DD0E4A" w14:paraId="7D8C3A02" w14:textId="77777777" w:rsidTr="00BB728F">
        <w:tc>
          <w:tcPr>
            <w:tcW w:w="2122" w:type="dxa"/>
            <w:gridSpan w:val="2"/>
            <w:vMerge/>
            <w:shd w:val="clear" w:color="auto" w:fill="auto"/>
          </w:tcPr>
          <w:p w14:paraId="61CC98DE" w14:textId="77777777" w:rsidR="00BB728F" w:rsidRPr="00DD0E4A" w:rsidRDefault="00BB728F" w:rsidP="00BB728F">
            <w:pPr>
              <w:spacing w:after="60"/>
              <w:jc w:val="center"/>
              <w:rPr>
                <w:sz w:val="16"/>
                <w:szCs w:val="16"/>
                <w:lang w:val="en-CA"/>
              </w:rPr>
            </w:pPr>
          </w:p>
        </w:tc>
        <w:tc>
          <w:tcPr>
            <w:tcW w:w="1367" w:type="dxa"/>
            <w:shd w:val="clear" w:color="auto" w:fill="auto"/>
          </w:tcPr>
          <w:p w14:paraId="01116E9E"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14CD617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268,624</w:t>
            </w:r>
          </w:p>
        </w:tc>
        <w:tc>
          <w:tcPr>
            <w:tcW w:w="846" w:type="dxa"/>
            <w:shd w:val="clear" w:color="auto" w:fill="auto"/>
            <w:vAlign w:val="center"/>
          </w:tcPr>
          <w:p w14:paraId="261FEED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0</w:t>
            </w:r>
          </w:p>
        </w:tc>
        <w:tc>
          <w:tcPr>
            <w:tcW w:w="936" w:type="dxa"/>
            <w:shd w:val="clear" w:color="auto" w:fill="auto"/>
            <w:vAlign w:val="center"/>
          </w:tcPr>
          <w:p w14:paraId="321980D6"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248,774</w:t>
            </w:r>
          </w:p>
        </w:tc>
        <w:tc>
          <w:tcPr>
            <w:tcW w:w="936" w:type="dxa"/>
            <w:shd w:val="clear" w:color="auto" w:fill="auto"/>
            <w:vAlign w:val="center"/>
          </w:tcPr>
          <w:p w14:paraId="177056B7"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4BBB78D1" w14:textId="77777777" w:rsidR="00BB728F" w:rsidRPr="00DD0E4A" w:rsidRDefault="00BB728F" w:rsidP="00BB728F">
            <w:pPr>
              <w:jc w:val="right"/>
              <w:rPr>
                <w:color w:val="000000"/>
                <w:sz w:val="16"/>
                <w:szCs w:val="16"/>
                <w:lang w:val="en-CA" w:eastAsia="en-CA"/>
              </w:rPr>
            </w:pPr>
          </w:p>
        </w:tc>
        <w:tc>
          <w:tcPr>
            <w:tcW w:w="801" w:type="dxa"/>
            <w:shd w:val="clear" w:color="auto" w:fill="auto"/>
            <w:vAlign w:val="center"/>
          </w:tcPr>
          <w:p w14:paraId="7216D34F" w14:textId="77777777" w:rsidR="00BB728F" w:rsidRPr="00DD0E4A" w:rsidRDefault="00BB728F" w:rsidP="00BB728F">
            <w:pPr>
              <w:jc w:val="right"/>
              <w:rPr>
                <w:color w:val="000000"/>
                <w:sz w:val="16"/>
                <w:szCs w:val="16"/>
                <w:lang w:val="en-CA" w:eastAsia="en-CA"/>
              </w:rPr>
            </w:pPr>
          </w:p>
        </w:tc>
        <w:tc>
          <w:tcPr>
            <w:tcW w:w="949" w:type="dxa"/>
            <w:shd w:val="clear" w:color="auto" w:fill="auto"/>
            <w:vAlign w:val="center"/>
          </w:tcPr>
          <w:p w14:paraId="70B57D13"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fldChar w:fldCharType="begin"/>
            </w:r>
            <w:r w:rsidRPr="00DD0E4A">
              <w:rPr>
                <w:color w:val="000000"/>
                <w:sz w:val="16"/>
                <w:szCs w:val="16"/>
                <w:lang w:val="en-CA" w:eastAsia="en-CA"/>
              </w:rPr>
              <w:instrText xml:space="preserve"> =SUM(left) </w:instrText>
            </w:r>
            <w:r w:rsidRPr="00DD0E4A">
              <w:rPr>
                <w:color w:val="000000"/>
                <w:sz w:val="16"/>
                <w:szCs w:val="16"/>
                <w:lang w:val="en-CA" w:eastAsia="en-CA"/>
              </w:rPr>
              <w:fldChar w:fldCharType="separate"/>
            </w:r>
            <w:r w:rsidRPr="00DD0E4A">
              <w:rPr>
                <w:noProof/>
                <w:color w:val="000000"/>
                <w:sz w:val="16"/>
                <w:szCs w:val="16"/>
                <w:lang w:val="en-CA" w:eastAsia="en-CA"/>
              </w:rPr>
              <w:t>517,398</w:t>
            </w:r>
            <w:r w:rsidRPr="00DD0E4A">
              <w:rPr>
                <w:color w:val="000000"/>
                <w:sz w:val="16"/>
                <w:szCs w:val="16"/>
                <w:lang w:val="en-CA" w:eastAsia="en-CA"/>
              </w:rPr>
              <w:fldChar w:fldCharType="end"/>
            </w:r>
          </w:p>
        </w:tc>
      </w:tr>
      <w:tr w:rsidR="00BB728F" w:rsidRPr="00DD0E4A" w14:paraId="3D812E85" w14:textId="77777777" w:rsidTr="00BB728F">
        <w:tc>
          <w:tcPr>
            <w:tcW w:w="2122" w:type="dxa"/>
            <w:gridSpan w:val="2"/>
            <w:vMerge w:val="restart"/>
            <w:shd w:val="clear" w:color="auto" w:fill="auto"/>
          </w:tcPr>
          <w:p w14:paraId="079A6587" w14:textId="77777777" w:rsidR="00BB728F" w:rsidRPr="00DD0E4A" w:rsidRDefault="00BB728F" w:rsidP="00BB728F">
            <w:pPr>
              <w:spacing w:after="60"/>
              <w:jc w:val="left"/>
              <w:rPr>
                <w:sz w:val="16"/>
                <w:szCs w:val="16"/>
                <w:lang w:val="en-CA"/>
              </w:rPr>
            </w:pPr>
            <w:r w:rsidRPr="00DD0E4A">
              <w:rPr>
                <w:sz w:val="16"/>
                <w:szCs w:val="16"/>
                <w:lang w:val="en-CA"/>
              </w:rPr>
              <w:t>Total funds requested for approval at this meeting (US $)</w:t>
            </w:r>
          </w:p>
        </w:tc>
        <w:tc>
          <w:tcPr>
            <w:tcW w:w="1367" w:type="dxa"/>
            <w:shd w:val="clear" w:color="auto" w:fill="auto"/>
          </w:tcPr>
          <w:p w14:paraId="493596D4" w14:textId="77777777" w:rsidR="00BB728F" w:rsidRPr="00DD0E4A" w:rsidRDefault="00BB728F" w:rsidP="00BB728F">
            <w:pPr>
              <w:spacing w:after="60"/>
              <w:jc w:val="left"/>
              <w:rPr>
                <w:sz w:val="16"/>
                <w:szCs w:val="16"/>
                <w:lang w:val="en-CA"/>
              </w:rPr>
            </w:pPr>
            <w:r w:rsidRPr="00DD0E4A">
              <w:rPr>
                <w:sz w:val="16"/>
                <w:szCs w:val="16"/>
                <w:lang w:val="en-CA"/>
              </w:rPr>
              <w:t>Project costs</w:t>
            </w:r>
          </w:p>
        </w:tc>
        <w:tc>
          <w:tcPr>
            <w:tcW w:w="1138" w:type="dxa"/>
            <w:shd w:val="clear" w:color="auto" w:fill="auto"/>
            <w:vAlign w:val="center"/>
          </w:tcPr>
          <w:p w14:paraId="27E811FE" w14:textId="77777777" w:rsidR="00BB728F" w:rsidRPr="00DD0E4A" w:rsidRDefault="00BB728F" w:rsidP="00BB728F">
            <w:pPr>
              <w:jc w:val="right"/>
              <w:rPr>
                <w:color w:val="000000"/>
                <w:sz w:val="16"/>
                <w:szCs w:val="16"/>
                <w:lang w:val="en-CA" w:eastAsia="en-CA"/>
              </w:rPr>
            </w:pPr>
          </w:p>
        </w:tc>
        <w:tc>
          <w:tcPr>
            <w:tcW w:w="846" w:type="dxa"/>
            <w:shd w:val="clear" w:color="auto" w:fill="auto"/>
            <w:vAlign w:val="center"/>
          </w:tcPr>
          <w:p w14:paraId="0D0701FC"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60E3E9AD"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2288767A"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3,209,719</w:t>
            </w:r>
          </w:p>
        </w:tc>
        <w:tc>
          <w:tcPr>
            <w:tcW w:w="936" w:type="dxa"/>
            <w:shd w:val="clear" w:color="auto" w:fill="auto"/>
            <w:vAlign w:val="center"/>
          </w:tcPr>
          <w:p w14:paraId="6835FDFC" w14:textId="77777777" w:rsidR="00BB728F" w:rsidRPr="00DD0E4A" w:rsidRDefault="00BB728F" w:rsidP="00BB728F">
            <w:pPr>
              <w:jc w:val="right"/>
              <w:rPr>
                <w:color w:val="000000"/>
                <w:sz w:val="16"/>
                <w:szCs w:val="16"/>
                <w:lang w:val="en-CA" w:eastAsia="en-CA"/>
              </w:rPr>
            </w:pPr>
          </w:p>
        </w:tc>
        <w:tc>
          <w:tcPr>
            <w:tcW w:w="801" w:type="dxa"/>
            <w:shd w:val="clear" w:color="auto" w:fill="auto"/>
            <w:vAlign w:val="center"/>
          </w:tcPr>
          <w:p w14:paraId="7A5D9A50" w14:textId="77777777" w:rsidR="00BB728F" w:rsidRPr="00DD0E4A" w:rsidRDefault="00BB728F" w:rsidP="00BB728F">
            <w:pPr>
              <w:jc w:val="right"/>
              <w:rPr>
                <w:color w:val="000000"/>
                <w:sz w:val="16"/>
                <w:szCs w:val="16"/>
                <w:lang w:val="en-CA" w:eastAsia="en-CA"/>
              </w:rPr>
            </w:pPr>
          </w:p>
        </w:tc>
        <w:tc>
          <w:tcPr>
            <w:tcW w:w="949" w:type="dxa"/>
            <w:shd w:val="clear" w:color="auto" w:fill="auto"/>
            <w:vAlign w:val="center"/>
          </w:tcPr>
          <w:p w14:paraId="73F5F33C"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3,209,719</w:t>
            </w:r>
          </w:p>
        </w:tc>
      </w:tr>
      <w:tr w:rsidR="00BB728F" w:rsidRPr="00DD0E4A" w14:paraId="76D71677" w14:textId="77777777" w:rsidTr="00BB728F">
        <w:tc>
          <w:tcPr>
            <w:tcW w:w="2122" w:type="dxa"/>
            <w:gridSpan w:val="2"/>
            <w:vMerge/>
            <w:shd w:val="clear" w:color="auto" w:fill="auto"/>
          </w:tcPr>
          <w:p w14:paraId="1FE2898C" w14:textId="77777777" w:rsidR="00BB728F" w:rsidRPr="00DD0E4A" w:rsidRDefault="00BB728F" w:rsidP="00BB728F">
            <w:pPr>
              <w:spacing w:after="60"/>
              <w:jc w:val="center"/>
              <w:rPr>
                <w:sz w:val="18"/>
                <w:szCs w:val="18"/>
                <w:lang w:val="en-CA"/>
              </w:rPr>
            </w:pPr>
          </w:p>
        </w:tc>
        <w:tc>
          <w:tcPr>
            <w:tcW w:w="1367" w:type="dxa"/>
            <w:shd w:val="clear" w:color="auto" w:fill="auto"/>
          </w:tcPr>
          <w:p w14:paraId="50C3828B" w14:textId="77777777" w:rsidR="00BB728F" w:rsidRPr="00DD0E4A" w:rsidRDefault="00BB728F" w:rsidP="00BB728F">
            <w:pPr>
              <w:spacing w:after="60"/>
              <w:jc w:val="left"/>
              <w:rPr>
                <w:sz w:val="16"/>
                <w:szCs w:val="16"/>
                <w:lang w:val="en-CA"/>
              </w:rPr>
            </w:pPr>
            <w:r w:rsidRPr="00DD0E4A">
              <w:rPr>
                <w:sz w:val="16"/>
                <w:szCs w:val="16"/>
                <w:lang w:val="en-CA"/>
              </w:rPr>
              <w:t>Support costs</w:t>
            </w:r>
          </w:p>
        </w:tc>
        <w:tc>
          <w:tcPr>
            <w:tcW w:w="1138" w:type="dxa"/>
            <w:shd w:val="clear" w:color="auto" w:fill="auto"/>
            <w:vAlign w:val="center"/>
          </w:tcPr>
          <w:p w14:paraId="777401A8" w14:textId="77777777" w:rsidR="00BB728F" w:rsidRPr="00DD0E4A" w:rsidRDefault="00BB728F" w:rsidP="00BB728F">
            <w:pPr>
              <w:jc w:val="right"/>
              <w:rPr>
                <w:color w:val="000000"/>
                <w:sz w:val="16"/>
                <w:szCs w:val="16"/>
                <w:lang w:val="en-CA" w:eastAsia="en-CA"/>
              </w:rPr>
            </w:pPr>
          </w:p>
        </w:tc>
        <w:tc>
          <w:tcPr>
            <w:tcW w:w="846" w:type="dxa"/>
            <w:shd w:val="clear" w:color="auto" w:fill="auto"/>
            <w:vAlign w:val="center"/>
          </w:tcPr>
          <w:p w14:paraId="38709134"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517F4571" w14:textId="77777777" w:rsidR="00BB728F" w:rsidRPr="00DD0E4A" w:rsidRDefault="00BB728F" w:rsidP="00BB728F">
            <w:pPr>
              <w:jc w:val="right"/>
              <w:rPr>
                <w:color w:val="000000"/>
                <w:sz w:val="16"/>
                <w:szCs w:val="16"/>
                <w:lang w:val="en-CA" w:eastAsia="en-CA"/>
              </w:rPr>
            </w:pPr>
          </w:p>
        </w:tc>
        <w:tc>
          <w:tcPr>
            <w:tcW w:w="936" w:type="dxa"/>
            <w:shd w:val="clear" w:color="auto" w:fill="auto"/>
            <w:vAlign w:val="center"/>
          </w:tcPr>
          <w:p w14:paraId="1A97D9D1"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272,511</w:t>
            </w:r>
          </w:p>
        </w:tc>
        <w:tc>
          <w:tcPr>
            <w:tcW w:w="936" w:type="dxa"/>
            <w:shd w:val="clear" w:color="auto" w:fill="auto"/>
            <w:vAlign w:val="center"/>
          </w:tcPr>
          <w:p w14:paraId="4E8BF1A1" w14:textId="77777777" w:rsidR="00BB728F" w:rsidRPr="00DD0E4A" w:rsidRDefault="00BB728F" w:rsidP="00BB728F">
            <w:pPr>
              <w:jc w:val="right"/>
              <w:rPr>
                <w:color w:val="000000"/>
                <w:sz w:val="16"/>
                <w:szCs w:val="16"/>
                <w:lang w:val="en-CA" w:eastAsia="en-CA"/>
              </w:rPr>
            </w:pPr>
          </w:p>
        </w:tc>
        <w:tc>
          <w:tcPr>
            <w:tcW w:w="801" w:type="dxa"/>
            <w:shd w:val="clear" w:color="auto" w:fill="auto"/>
            <w:vAlign w:val="center"/>
          </w:tcPr>
          <w:p w14:paraId="69C18AFF" w14:textId="77777777" w:rsidR="00BB728F" w:rsidRPr="00DD0E4A" w:rsidRDefault="00BB728F" w:rsidP="00BB728F">
            <w:pPr>
              <w:jc w:val="right"/>
              <w:rPr>
                <w:color w:val="000000"/>
                <w:sz w:val="16"/>
                <w:szCs w:val="16"/>
                <w:lang w:val="en-CA" w:eastAsia="en-CA"/>
              </w:rPr>
            </w:pPr>
          </w:p>
        </w:tc>
        <w:tc>
          <w:tcPr>
            <w:tcW w:w="949" w:type="dxa"/>
            <w:shd w:val="clear" w:color="auto" w:fill="auto"/>
            <w:vAlign w:val="center"/>
          </w:tcPr>
          <w:p w14:paraId="40FE4CDA" w14:textId="77777777" w:rsidR="00BB728F" w:rsidRPr="00DD0E4A" w:rsidRDefault="00BB728F" w:rsidP="00BB728F">
            <w:pPr>
              <w:jc w:val="right"/>
              <w:rPr>
                <w:color w:val="000000"/>
                <w:sz w:val="16"/>
                <w:szCs w:val="16"/>
                <w:lang w:val="en-CA" w:eastAsia="en-CA"/>
              </w:rPr>
            </w:pPr>
            <w:r w:rsidRPr="00DD0E4A">
              <w:rPr>
                <w:color w:val="000000"/>
                <w:sz w:val="16"/>
                <w:szCs w:val="16"/>
                <w:lang w:val="en-CA" w:eastAsia="en-CA"/>
              </w:rPr>
              <w:t>272,511</w:t>
            </w:r>
          </w:p>
        </w:tc>
      </w:tr>
    </w:tbl>
    <w:p w14:paraId="3485DA2D" w14:textId="77777777" w:rsidR="00BB728F" w:rsidRPr="00DD0E4A" w:rsidRDefault="00BB728F" w:rsidP="00BB728F">
      <w:pPr>
        <w:jc w:val="center"/>
        <w:rPr>
          <w:sz w:val="18"/>
          <w:szCs w:val="18"/>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16"/>
        <w:gridCol w:w="3984"/>
      </w:tblGrid>
      <w:tr w:rsidR="00BB728F" w:rsidRPr="00DD0E4A" w14:paraId="7990B0E8" w14:textId="77777777" w:rsidTr="00BB728F">
        <w:trPr>
          <w:trHeight w:val="240"/>
        </w:trPr>
        <w:tc>
          <w:tcPr>
            <w:tcW w:w="0" w:type="auto"/>
            <w:shd w:val="clear" w:color="auto" w:fill="auto"/>
          </w:tcPr>
          <w:p w14:paraId="0E0FCF6F" w14:textId="77777777" w:rsidR="00BB728F" w:rsidRPr="00DD0E4A" w:rsidRDefault="00BB728F" w:rsidP="00BB728F">
            <w:pPr>
              <w:spacing w:after="60"/>
              <w:jc w:val="left"/>
              <w:rPr>
                <w:b/>
                <w:sz w:val="18"/>
                <w:szCs w:val="18"/>
                <w:lang w:val="en-CA"/>
              </w:rPr>
            </w:pPr>
            <w:r w:rsidRPr="00DD0E4A">
              <w:rPr>
                <w:b/>
                <w:sz w:val="18"/>
                <w:szCs w:val="18"/>
                <w:lang w:val="en-CA"/>
              </w:rPr>
              <w:t>Secretariat's recommendation:</w:t>
            </w:r>
          </w:p>
        </w:tc>
        <w:tc>
          <w:tcPr>
            <w:tcW w:w="0" w:type="auto"/>
            <w:shd w:val="clear" w:color="auto" w:fill="auto"/>
          </w:tcPr>
          <w:p w14:paraId="0F959C0F" w14:textId="77777777" w:rsidR="00BB728F" w:rsidRPr="00DD0E4A" w:rsidRDefault="00BB728F" w:rsidP="00BB728F">
            <w:pPr>
              <w:spacing w:after="60"/>
              <w:jc w:val="center"/>
              <w:rPr>
                <w:sz w:val="18"/>
                <w:szCs w:val="18"/>
                <w:lang w:val="en-CA"/>
              </w:rPr>
            </w:pPr>
            <w:r w:rsidRPr="00DD0E4A">
              <w:rPr>
                <w:sz w:val="18"/>
                <w:szCs w:val="18"/>
                <w:lang w:val="en-CA"/>
              </w:rPr>
              <w:t>For blanket approval</w:t>
            </w:r>
          </w:p>
        </w:tc>
      </w:tr>
    </w:tbl>
    <w:p w14:paraId="238C93DE" w14:textId="648E5C00" w:rsidR="00BB728F" w:rsidRPr="00DD0E4A" w:rsidRDefault="00BB728F" w:rsidP="00BB728F">
      <w:pPr>
        <w:jc w:val="left"/>
        <w:rPr>
          <w:b/>
          <w:lang w:val="en-CA"/>
        </w:rPr>
      </w:pPr>
    </w:p>
    <w:p w14:paraId="63116EA2" w14:textId="77777777" w:rsidR="00BB728F" w:rsidRDefault="00BB728F" w:rsidP="00BB728F">
      <w:pPr>
        <w:jc w:val="center"/>
        <w:rPr>
          <w:b/>
          <w:lang w:val="en-CA"/>
        </w:rPr>
      </w:pPr>
    </w:p>
    <w:p w14:paraId="2ECE2587" w14:textId="77777777" w:rsidR="00BB728F" w:rsidRPr="00DD0E4A" w:rsidRDefault="00BB728F" w:rsidP="00BB728F">
      <w:pPr>
        <w:jc w:val="center"/>
        <w:rPr>
          <w:b/>
          <w:lang w:val="en-CA"/>
        </w:rPr>
      </w:pPr>
      <w:r w:rsidRPr="00DD0E4A">
        <w:rPr>
          <w:b/>
          <w:lang w:val="en-CA"/>
        </w:rPr>
        <w:t>PROJECT DESCRIPTION</w:t>
      </w:r>
    </w:p>
    <w:p w14:paraId="35827C5E" w14:textId="77777777" w:rsidR="00BB728F" w:rsidRPr="00DD0E4A" w:rsidRDefault="00BB728F" w:rsidP="00BB728F">
      <w:pPr>
        <w:rPr>
          <w:lang w:val="en-CA"/>
        </w:rPr>
      </w:pPr>
    </w:p>
    <w:p w14:paraId="69E9F132" w14:textId="24A6F9C8" w:rsidR="00BB728F" w:rsidRPr="00DD0E4A" w:rsidRDefault="00BB728F" w:rsidP="00BB728F">
      <w:pPr>
        <w:pStyle w:val="Heading1"/>
        <w:tabs>
          <w:tab w:val="clear" w:pos="142"/>
          <w:tab w:val="num" w:pos="0"/>
        </w:tabs>
        <w:ind w:left="0"/>
        <w:rPr>
          <w:lang w:val="en-CA"/>
        </w:rPr>
      </w:pPr>
      <w:r w:rsidRPr="00DD0E4A">
        <w:rPr>
          <w:lang w:val="en-CA"/>
        </w:rPr>
        <w:t>On behalf of the Government of Mexico, UNIDO, as the lead implementing agency, has submitted a request for funding for the third tranche of stage II of the HCFC phase-out management plan (HPMP), at a total cost of US $3,482,230, consisting of US $2,139,719, plus agency support costs of US $149,780 for UNIDO, and US $1,070,000, plus agency support costs of US $122,731 for the Government of Spain</w:t>
      </w:r>
      <w:r>
        <w:rPr>
          <w:lang w:val="en-CA"/>
        </w:rPr>
        <w:t>.</w:t>
      </w:r>
      <w:r w:rsidRPr="00DD0E4A">
        <w:rPr>
          <w:rStyle w:val="FootnoteReference"/>
          <w:lang w:val="en-CA"/>
        </w:rPr>
        <w:footnoteReference w:id="2"/>
      </w:r>
      <w:r w:rsidRPr="00DD0E4A">
        <w:rPr>
          <w:lang w:val="en-CA"/>
        </w:rPr>
        <w:t xml:space="preserve"> The</w:t>
      </w:r>
      <w:r w:rsidR="00F8541F">
        <w:rPr>
          <w:lang w:val="en-CA"/>
        </w:rPr>
        <w:t> </w:t>
      </w:r>
      <w:r w:rsidRPr="00DD0E4A">
        <w:rPr>
          <w:lang w:val="en-CA"/>
        </w:rPr>
        <w:t>submission includes a progress report on the implementation of the second tranche, the verification report on HCFC consumption in 2016 and 2017</w:t>
      </w:r>
      <w:r>
        <w:rPr>
          <w:lang w:val="en-CA"/>
        </w:rPr>
        <w:t>,</w:t>
      </w:r>
      <w:r w:rsidRPr="00DD0E4A">
        <w:rPr>
          <w:lang w:val="en-CA"/>
        </w:rPr>
        <w:t xml:space="preserve"> and the tranche implementation plan for 2018 to 2020.</w:t>
      </w:r>
    </w:p>
    <w:p w14:paraId="4ED6FD34" w14:textId="77777777" w:rsidR="00BB728F" w:rsidRPr="00DD0E4A" w:rsidRDefault="00BB728F" w:rsidP="00BB728F">
      <w:pPr>
        <w:rPr>
          <w:u w:val="single"/>
          <w:lang w:val="en-CA"/>
        </w:rPr>
      </w:pPr>
      <w:r w:rsidRPr="00DD0E4A">
        <w:rPr>
          <w:u w:val="single"/>
          <w:lang w:val="en-CA"/>
        </w:rPr>
        <w:t>Report on HCFC consumption</w:t>
      </w:r>
    </w:p>
    <w:p w14:paraId="28BC9F44" w14:textId="77777777" w:rsidR="00BB728F" w:rsidRPr="00DD0E4A" w:rsidRDefault="00BB728F" w:rsidP="00BB728F">
      <w:pPr>
        <w:rPr>
          <w:lang w:val="en-CA"/>
        </w:rPr>
      </w:pPr>
    </w:p>
    <w:p w14:paraId="6736B257" w14:textId="77777777" w:rsidR="00BB728F" w:rsidRPr="00DD0E4A" w:rsidRDefault="00BB728F" w:rsidP="00BB728F">
      <w:pPr>
        <w:pStyle w:val="Heading1"/>
        <w:tabs>
          <w:tab w:val="clear" w:pos="142"/>
          <w:tab w:val="num" w:pos="0"/>
        </w:tabs>
        <w:ind w:left="0"/>
        <w:rPr>
          <w:lang w:val="en-CA"/>
        </w:rPr>
      </w:pPr>
      <w:r w:rsidRPr="00DD0E4A">
        <w:rPr>
          <w:lang w:val="en-CA"/>
        </w:rPr>
        <w:t>The Government of Mexico has reported consumption of 414.22 ODP tonnes of HCFCs in 2017, which is 64</w:t>
      </w:r>
      <w:r>
        <w:rPr>
          <w:lang w:val="en-CA"/>
        </w:rPr>
        <w:t> per cent</w:t>
      </w:r>
      <w:r w:rsidRPr="00DD0E4A">
        <w:rPr>
          <w:lang w:val="en-CA"/>
        </w:rPr>
        <w:t xml:space="preserve"> below the HCFC baseline for compliance. The 2013–2017 HCFC consumption is shown in Table 1.  </w:t>
      </w:r>
    </w:p>
    <w:p w14:paraId="3864AE1D" w14:textId="37D1915B" w:rsidR="00BB728F" w:rsidRPr="00DD0E4A" w:rsidRDefault="00BB728F" w:rsidP="00BB728F">
      <w:pPr>
        <w:rPr>
          <w:b/>
          <w:lang w:val="en-CA"/>
        </w:rPr>
      </w:pPr>
      <w:r w:rsidRPr="00DD0E4A">
        <w:rPr>
          <w:b/>
          <w:lang w:val="en-CA"/>
        </w:rPr>
        <w:t>Table 1. HCFC consumption in Mexico (2013</w:t>
      </w:r>
      <w:r w:rsidRPr="00DD0E4A">
        <w:rPr>
          <w:lang w:val="en-CA"/>
        </w:rPr>
        <w:t>–</w:t>
      </w:r>
      <w:r w:rsidR="00E17758">
        <w:rPr>
          <w:b/>
          <w:lang w:val="en-CA"/>
        </w:rPr>
        <w:t>2017 Article-</w:t>
      </w:r>
      <w:r w:rsidRPr="00DD0E4A">
        <w:rPr>
          <w:b/>
          <w:lang w:val="en-CA"/>
        </w:rPr>
        <w:t>7 data)</w:t>
      </w:r>
    </w:p>
    <w:tbl>
      <w:tblPr>
        <w:tblW w:w="5000" w:type="pct"/>
        <w:tblLayout w:type="fixed"/>
        <w:tblLook w:val="04A0" w:firstRow="1" w:lastRow="0" w:firstColumn="1" w:lastColumn="0" w:noHBand="0" w:noVBand="1"/>
      </w:tblPr>
      <w:tblGrid>
        <w:gridCol w:w="2972"/>
        <w:gridCol w:w="1164"/>
        <w:gridCol w:w="990"/>
        <w:gridCol w:w="989"/>
        <w:gridCol w:w="989"/>
        <w:gridCol w:w="991"/>
        <w:gridCol w:w="1255"/>
      </w:tblGrid>
      <w:tr w:rsidR="00BB728F" w:rsidRPr="00DD0E4A" w14:paraId="37311530" w14:textId="77777777" w:rsidTr="00BB728F">
        <w:trPr>
          <w:tblHeader/>
        </w:trPr>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7867B4" w14:textId="77777777" w:rsidR="00BB728F" w:rsidRPr="00DD0E4A" w:rsidRDefault="00BB728F" w:rsidP="00BB728F">
            <w:pPr>
              <w:widowControl w:val="0"/>
              <w:jc w:val="left"/>
              <w:rPr>
                <w:b/>
                <w:bCs/>
                <w:color w:val="000000"/>
                <w:sz w:val="20"/>
                <w:szCs w:val="20"/>
                <w:lang w:val="en-CA"/>
              </w:rPr>
            </w:pPr>
            <w:r w:rsidRPr="00DD0E4A">
              <w:rPr>
                <w:b/>
                <w:bCs/>
                <w:color w:val="000000"/>
                <w:sz w:val="20"/>
                <w:szCs w:val="20"/>
                <w:lang w:val="en-CA"/>
              </w:rPr>
              <w:t>HCFC</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6B2F1DB5"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2013</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0993A73D"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008373A8"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tcPr>
          <w:p w14:paraId="4DF892C0"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2016</w:t>
            </w:r>
          </w:p>
        </w:tc>
        <w:tc>
          <w:tcPr>
            <w:tcW w:w="530" w:type="pct"/>
            <w:tcBorders>
              <w:top w:val="single" w:sz="4" w:space="0" w:color="auto"/>
              <w:left w:val="single" w:sz="4" w:space="0" w:color="auto"/>
              <w:bottom w:val="single" w:sz="4" w:space="0" w:color="auto"/>
              <w:right w:val="single" w:sz="4" w:space="0" w:color="auto"/>
            </w:tcBorders>
          </w:tcPr>
          <w:p w14:paraId="5422BBB9"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2017</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883B2" w14:textId="77777777" w:rsidR="00BB728F" w:rsidRPr="00DD0E4A" w:rsidRDefault="00BB728F" w:rsidP="00BB728F">
            <w:pPr>
              <w:widowControl w:val="0"/>
              <w:jc w:val="center"/>
              <w:rPr>
                <w:b/>
                <w:bCs/>
                <w:color w:val="000000"/>
                <w:sz w:val="20"/>
                <w:szCs w:val="20"/>
                <w:lang w:val="en-CA"/>
              </w:rPr>
            </w:pPr>
            <w:r w:rsidRPr="00DD0E4A">
              <w:rPr>
                <w:b/>
                <w:bCs/>
                <w:color w:val="000000"/>
                <w:sz w:val="20"/>
                <w:szCs w:val="20"/>
                <w:lang w:val="en-CA"/>
              </w:rPr>
              <w:t>Baseline</w:t>
            </w:r>
          </w:p>
        </w:tc>
      </w:tr>
      <w:tr w:rsidR="00BB728F" w:rsidRPr="00DD0E4A" w14:paraId="76310CCE"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1069DE3" w14:textId="77777777" w:rsidR="00BB728F" w:rsidRPr="00DD0E4A" w:rsidRDefault="00BB728F" w:rsidP="00BB728F">
            <w:pPr>
              <w:widowControl w:val="0"/>
              <w:jc w:val="left"/>
              <w:rPr>
                <w:b/>
                <w:bCs/>
                <w:color w:val="000000"/>
                <w:sz w:val="20"/>
                <w:szCs w:val="20"/>
                <w:lang w:val="en-CA"/>
              </w:rPr>
            </w:pPr>
            <w:r w:rsidRPr="00DD0E4A">
              <w:rPr>
                <w:b/>
                <w:bCs/>
                <w:color w:val="000000"/>
                <w:sz w:val="20"/>
                <w:szCs w:val="20"/>
                <w:lang w:val="en-CA"/>
              </w:rPr>
              <w:t>Metric tonnes</w:t>
            </w:r>
            <w:r>
              <w:rPr>
                <w:b/>
                <w:bCs/>
                <w:color w:val="000000"/>
                <w:sz w:val="20"/>
                <w:szCs w:val="20"/>
                <w:lang w:val="en-CA"/>
              </w:rPr>
              <w:t xml:space="preserve"> (</w:t>
            </w:r>
            <w:proofErr w:type="spellStart"/>
            <w:r>
              <w:rPr>
                <w:b/>
                <w:bCs/>
                <w:color w:val="000000"/>
                <w:sz w:val="20"/>
                <w:szCs w:val="20"/>
                <w:lang w:val="en-CA"/>
              </w:rPr>
              <w:t>mt</w:t>
            </w:r>
            <w:proofErr w:type="spellEnd"/>
            <w:r>
              <w:rPr>
                <w:b/>
                <w:bCs/>
                <w:color w:val="000000"/>
                <w:sz w:val="20"/>
                <w:szCs w:val="20"/>
                <w:lang w:val="en-CA"/>
              </w:rPr>
              <w:t>)</w:t>
            </w:r>
          </w:p>
        </w:tc>
        <w:tc>
          <w:tcPr>
            <w:tcW w:w="622" w:type="pct"/>
            <w:tcBorders>
              <w:top w:val="nil"/>
              <w:left w:val="nil"/>
              <w:bottom w:val="single" w:sz="4" w:space="0" w:color="auto"/>
              <w:right w:val="single" w:sz="4" w:space="0" w:color="auto"/>
            </w:tcBorders>
            <w:shd w:val="clear" w:color="auto" w:fill="auto"/>
            <w:noWrap/>
            <w:vAlign w:val="center"/>
            <w:hideMark/>
          </w:tcPr>
          <w:p w14:paraId="25E40A4C" w14:textId="77777777" w:rsidR="00BB728F" w:rsidRPr="00DD0E4A" w:rsidRDefault="00BB728F" w:rsidP="00BB728F">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386BD0C3" w14:textId="77777777" w:rsidR="00BB728F" w:rsidRPr="00DD0E4A" w:rsidRDefault="00BB728F" w:rsidP="00BB728F">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1B34A9CD" w14:textId="77777777" w:rsidR="00BB728F" w:rsidRPr="00DD0E4A" w:rsidRDefault="00BB728F" w:rsidP="00BB728F">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14:paraId="4E62D299" w14:textId="77777777" w:rsidR="00BB728F" w:rsidRPr="00DD0E4A" w:rsidRDefault="00BB728F" w:rsidP="00BB728F">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14:paraId="4036091B" w14:textId="77777777" w:rsidR="00BB728F" w:rsidRPr="00DD0E4A" w:rsidRDefault="00BB728F" w:rsidP="00BB728F">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74081C42" w14:textId="77777777" w:rsidR="00BB728F" w:rsidRPr="00DD0E4A" w:rsidRDefault="00BB728F" w:rsidP="00BB728F">
            <w:pPr>
              <w:widowControl w:val="0"/>
              <w:jc w:val="center"/>
              <w:rPr>
                <w:b/>
                <w:bCs/>
                <w:color w:val="000000"/>
                <w:sz w:val="20"/>
                <w:szCs w:val="20"/>
                <w:lang w:val="en-CA"/>
              </w:rPr>
            </w:pPr>
          </w:p>
        </w:tc>
      </w:tr>
      <w:tr w:rsidR="00BB728F" w:rsidRPr="00DD0E4A" w14:paraId="30AC2531"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2C52C5A"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HCFC-22</w:t>
            </w:r>
          </w:p>
        </w:tc>
        <w:tc>
          <w:tcPr>
            <w:tcW w:w="622" w:type="pct"/>
            <w:tcBorders>
              <w:top w:val="single" w:sz="4" w:space="0" w:color="auto"/>
              <w:bottom w:val="single" w:sz="4" w:space="0" w:color="auto"/>
              <w:right w:val="single" w:sz="4" w:space="0" w:color="auto"/>
            </w:tcBorders>
            <w:noWrap/>
            <w:vAlign w:val="bottom"/>
          </w:tcPr>
          <w:p w14:paraId="714359BA" w14:textId="77777777" w:rsidR="00BB728F" w:rsidRPr="00DD0E4A" w:rsidRDefault="00BB728F" w:rsidP="00BB728F">
            <w:pPr>
              <w:widowControl w:val="0"/>
              <w:jc w:val="right"/>
              <w:rPr>
                <w:sz w:val="20"/>
                <w:szCs w:val="20"/>
                <w:lang w:val="en-CA"/>
              </w:rPr>
            </w:pPr>
            <w:r w:rsidRPr="00DD0E4A">
              <w:rPr>
                <w:sz w:val="20"/>
                <w:szCs w:val="20"/>
                <w:lang w:val="en-CA"/>
              </w:rPr>
              <w:t>4,695.21</w:t>
            </w:r>
          </w:p>
        </w:tc>
        <w:tc>
          <w:tcPr>
            <w:tcW w:w="529" w:type="pct"/>
            <w:tcBorders>
              <w:top w:val="single" w:sz="4" w:space="0" w:color="auto"/>
              <w:bottom w:val="single" w:sz="4" w:space="0" w:color="auto"/>
              <w:right w:val="single" w:sz="4" w:space="0" w:color="auto"/>
            </w:tcBorders>
            <w:noWrap/>
            <w:vAlign w:val="bottom"/>
          </w:tcPr>
          <w:p w14:paraId="3FD61707"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4,933.17</w:t>
            </w:r>
          </w:p>
        </w:tc>
        <w:tc>
          <w:tcPr>
            <w:tcW w:w="529" w:type="pct"/>
            <w:tcBorders>
              <w:top w:val="single" w:sz="4" w:space="0" w:color="auto"/>
              <w:bottom w:val="single" w:sz="4" w:space="0" w:color="auto"/>
              <w:right w:val="single" w:sz="4" w:space="0" w:color="auto"/>
            </w:tcBorders>
            <w:noWrap/>
          </w:tcPr>
          <w:p w14:paraId="133E3519" w14:textId="77777777" w:rsidR="00BB728F" w:rsidRPr="00DD0E4A" w:rsidRDefault="00BB728F" w:rsidP="00BB728F">
            <w:pPr>
              <w:jc w:val="right"/>
              <w:rPr>
                <w:color w:val="000000"/>
                <w:sz w:val="20"/>
                <w:szCs w:val="20"/>
                <w:lang w:val="en-CA"/>
              </w:rPr>
            </w:pPr>
            <w:r w:rsidRPr="00DD0E4A">
              <w:rPr>
                <w:color w:val="000000"/>
                <w:sz w:val="20"/>
                <w:szCs w:val="20"/>
                <w:lang w:val="en-CA"/>
              </w:rPr>
              <w:t>4,468.17</w:t>
            </w:r>
          </w:p>
        </w:tc>
        <w:tc>
          <w:tcPr>
            <w:tcW w:w="529" w:type="pct"/>
            <w:tcBorders>
              <w:top w:val="single" w:sz="4" w:space="0" w:color="auto"/>
              <w:left w:val="single" w:sz="4" w:space="0" w:color="auto"/>
              <w:bottom w:val="single" w:sz="4" w:space="0" w:color="auto"/>
              <w:right w:val="single" w:sz="4" w:space="0" w:color="auto"/>
            </w:tcBorders>
          </w:tcPr>
          <w:p w14:paraId="5487B37B"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4,635.72</w:t>
            </w:r>
          </w:p>
        </w:tc>
        <w:tc>
          <w:tcPr>
            <w:tcW w:w="530" w:type="pct"/>
            <w:tcBorders>
              <w:top w:val="nil"/>
              <w:left w:val="single" w:sz="4" w:space="0" w:color="auto"/>
              <w:bottom w:val="single" w:sz="4" w:space="0" w:color="auto"/>
              <w:right w:val="single" w:sz="4" w:space="0" w:color="auto"/>
            </w:tcBorders>
          </w:tcPr>
          <w:p w14:paraId="74FD66BF"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4,694.12</w:t>
            </w:r>
          </w:p>
        </w:tc>
        <w:tc>
          <w:tcPr>
            <w:tcW w:w="671" w:type="pct"/>
            <w:tcBorders>
              <w:top w:val="single" w:sz="4" w:space="0" w:color="auto"/>
              <w:bottom w:val="single" w:sz="4" w:space="0" w:color="auto"/>
              <w:right w:val="single" w:sz="4" w:space="0" w:color="auto"/>
            </w:tcBorders>
            <w:noWrap/>
            <w:vAlign w:val="bottom"/>
          </w:tcPr>
          <w:p w14:paraId="385BB143" w14:textId="77777777" w:rsidR="00BB728F" w:rsidRPr="00DD0E4A" w:rsidRDefault="00BB728F" w:rsidP="00BB728F">
            <w:pPr>
              <w:jc w:val="right"/>
              <w:rPr>
                <w:color w:val="000000"/>
                <w:sz w:val="20"/>
                <w:szCs w:val="20"/>
                <w:lang w:val="en-CA"/>
              </w:rPr>
            </w:pPr>
            <w:r w:rsidRPr="00DD0E4A">
              <w:rPr>
                <w:color w:val="000000"/>
                <w:sz w:val="20"/>
                <w:szCs w:val="20"/>
                <w:lang w:val="en-CA"/>
              </w:rPr>
              <w:t>8,505.1</w:t>
            </w:r>
          </w:p>
        </w:tc>
      </w:tr>
      <w:tr w:rsidR="00BB728F" w:rsidRPr="00DD0E4A" w14:paraId="480F32E7"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1B9813"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HCFC-123</w:t>
            </w:r>
          </w:p>
        </w:tc>
        <w:tc>
          <w:tcPr>
            <w:tcW w:w="622" w:type="pct"/>
            <w:tcBorders>
              <w:top w:val="single" w:sz="4" w:space="0" w:color="auto"/>
              <w:bottom w:val="single" w:sz="4" w:space="0" w:color="auto"/>
              <w:right w:val="single" w:sz="4" w:space="0" w:color="auto"/>
            </w:tcBorders>
            <w:noWrap/>
          </w:tcPr>
          <w:p w14:paraId="58A5F17C" w14:textId="77777777" w:rsidR="00BB728F" w:rsidRPr="00DD0E4A" w:rsidRDefault="00BB728F" w:rsidP="00BB728F">
            <w:pPr>
              <w:widowControl w:val="0"/>
              <w:jc w:val="right"/>
              <w:rPr>
                <w:sz w:val="20"/>
                <w:szCs w:val="20"/>
                <w:lang w:val="en-CA"/>
              </w:rPr>
            </w:pPr>
            <w:r w:rsidRPr="00DD0E4A">
              <w:rPr>
                <w:sz w:val="20"/>
                <w:szCs w:val="20"/>
                <w:lang w:val="en-CA"/>
              </w:rPr>
              <w:t>20.90</w:t>
            </w:r>
          </w:p>
        </w:tc>
        <w:tc>
          <w:tcPr>
            <w:tcW w:w="529" w:type="pct"/>
            <w:tcBorders>
              <w:top w:val="single" w:sz="4" w:space="0" w:color="auto"/>
              <w:bottom w:val="single" w:sz="4" w:space="0" w:color="auto"/>
              <w:right w:val="single" w:sz="4" w:space="0" w:color="auto"/>
            </w:tcBorders>
            <w:noWrap/>
          </w:tcPr>
          <w:p w14:paraId="712E010E"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29.00</w:t>
            </w:r>
          </w:p>
        </w:tc>
        <w:tc>
          <w:tcPr>
            <w:tcW w:w="529" w:type="pct"/>
            <w:tcBorders>
              <w:top w:val="single" w:sz="4" w:space="0" w:color="auto"/>
              <w:bottom w:val="single" w:sz="4" w:space="0" w:color="auto"/>
              <w:right w:val="single" w:sz="4" w:space="0" w:color="auto"/>
            </w:tcBorders>
            <w:noWrap/>
          </w:tcPr>
          <w:p w14:paraId="0CEB5C37" w14:textId="77777777" w:rsidR="00BB728F" w:rsidRPr="00DD0E4A" w:rsidRDefault="00BB728F" w:rsidP="00BB728F">
            <w:pPr>
              <w:jc w:val="right"/>
              <w:rPr>
                <w:rFonts w:eastAsiaTheme="minorHAnsi"/>
                <w:color w:val="000000"/>
                <w:sz w:val="20"/>
                <w:szCs w:val="20"/>
                <w:lang w:val="en-CA"/>
              </w:rPr>
            </w:pPr>
            <w:r w:rsidRPr="00DD0E4A">
              <w:rPr>
                <w:rFonts w:eastAsiaTheme="minorHAnsi"/>
                <w:color w:val="000000"/>
                <w:sz w:val="20"/>
                <w:szCs w:val="20"/>
                <w:lang w:val="en-CA"/>
              </w:rPr>
              <w:t>48.57</w:t>
            </w:r>
          </w:p>
        </w:tc>
        <w:tc>
          <w:tcPr>
            <w:tcW w:w="529" w:type="pct"/>
            <w:tcBorders>
              <w:top w:val="single" w:sz="4" w:space="0" w:color="auto"/>
              <w:left w:val="single" w:sz="4" w:space="0" w:color="auto"/>
              <w:bottom w:val="single" w:sz="4" w:space="0" w:color="auto"/>
              <w:right w:val="single" w:sz="4" w:space="0" w:color="auto"/>
            </w:tcBorders>
          </w:tcPr>
          <w:p w14:paraId="3C3D73A3"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11.78</w:t>
            </w:r>
          </w:p>
        </w:tc>
        <w:tc>
          <w:tcPr>
            <w:tcW w:w="530" w:type="pct"/>
            <w:tcBorders>
              <w:top w:val="nil"/>
              <w:left w:val="single" w:sz="4" w:space="0" w:color="auto"/>
              <w:bottom w:val="single" w:sz="4" w:space="0" w:color="auto"/>
              <w:right w:val="single" w:sz="4" w:space="0" w:color="auto"/>
            </w:tcBorders>
          </w:tcPr>
          <w:p w14:paraId="1C89FCE6"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24.86</w:t>
            </w:r>
          </w:p>
        </w:tc>
        <w:tc>
          <w:tcPr>
            <w:tcW w:w="671" w:type="pct"/>
            <w:tcBorders>
              <w:top w:val="single" w:sz="4" w:space="0" w:color="auto"/>
              <w:bottom w:val="single" w:sz="4" w:space="0" w:color="auto"/>
              <w:right w:val="single" w:sz="4" w:space="0" w:color="auto"/>
            </w:tcBorders>
            <w:noWrap/>
          </w:tcPr>
          <w:p w14:paraId="74B7BE5F" w14:textId="77777777" w:rsidR="00BB728F" w:rsidRPr="00DD0E4A" w:rsidRDefault="00BB728F" w:rsidP="00BB728F">
            <w:pPr>
              <w:jc w:val="right"/>
              <w:rPr>
                <w:rFonts w:eastAsiaTheme="minorHAnsi"/>
                <w:color w:val="000000"/>
                <w:sz w:val="20"/>
                <w:szCs w:val="20"/>
                <w:lang w:val="en-CA"/>
              </w:rPr>
            </w:pPr>
            <w:r w:rsidRPr="00DD0E4A">
              <w:rPr>
                <w:rFonts w:eastAsiaTheme="minorHAnsi"/>
                <w:color w:val="000000"/>
                <w:sz w:val="20"/>
                <w:szCs w:val="20"/>
                <w:lang w:val="en-CA"/>
              </w:rPr>
              <w:t>73.1</w:t>
            </w:r>
          </w:p>
        </w:tc>
      </w:tr>
      <w:tr w:rsidR="00BB728F" w:rsidRPr="00DD0E4A" w14:paraId="544503EF"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20B372"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HCFC-124</w:t>
            </w:r>
          </w:p>
        </w:tc>
        <w:tc>
          <w:tcPr>
            <w:tcW w:w="622" w:type="pct"/>
            <w:tcBorders>
              <w:top w:val="single" w:sz="4" w:space="0" w:color="auto"/>
              <w:bottom w:val="single" w:sz="4" w:space="0" w:color="auto"/>
              <w:right w:val="single" w:sz="4" w:space="0" w:color="auto"/>
            </w:tcBorders>
            <w:noWrap/>
            <w:vAlign w:val="bottom"/>
          </w:tcPr>
          <w:p w14:paraId="2390C2A1" w14:textId="77777777" w:rsidR="00BB728F" w:rsidRPr="00DD0E4A" w:rsidRDefault="00BB728F" w:rsidP="00BB728F">
            <w:pPr>
              <w:widowControl w:val="0"/>
              <w:jc w:val="right"/>
              <w:rPr>
                <w:sz w:val="20"/>
                <w:szCs w:val="20"/>
                <w:lang w:val="en-CA"/>
              </w:rPr>
            </w:pPr>
            <w:r w:rsidRPr="00DD0E4A">
              <w:rPr>
                <w:sz w:val="20"/>
                <w:szCs w:val="20"/>
                <w:lang w:val="en-CA"/>
              </w:rPr>
              <w:t>-62.17</w:t>
            </w:r>
          </w:p>
        </w:tc>
        <w:tc>
          <w:tcPr>
            <w:tcW w:w="529" w:type="pct"/>
            <w:tcBorders>
              <w:top w:val="single" w:sz="4" w:space="0" w:color="auto"/>
              <w:bottom w:val="single" w:sz="4" w:space="0" w:color="auto"/>
              <w:right w:val="single" w:sz="4" w:space="0" w:color="auto"/>
            </w:tcBorders>
            <w:noWrap/>
            <w:vAlign w:val="bottom"/>
          </w:tcPr>
          <w:p w14:paraId="0387666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21.10</w:t>
            </w:r>
          </w:p>
        </w:tc>
        <w:tc>
          <w:tcPr>
            <w:tcW w:w="529" w:type="pct"/>
            <w:tcBorders>
              <w:top w:val="single" w:sz="4" w:space="0" w:color="auto"/>
              <w:bottom w:val="single" w:sz="4" w:space="0" w:color="auto"/>
              <w:right w:val="single" w:sz="4" w:space="0" w:color="auto"/>
            </w:tcBorders>
            <w:noWrap/>
          </w:tcPr>
          <w:p w14:paraId="7C6FE43D" w14:textId="77777777" w:rsidR="00BB728F" w:rsidRPr="00DD0E4A" w:rsidRDefault="00BB728F" w:rsidP="00BB728F">
            <w:pPr>
              <w:jc w:val="right"/>
              <w:rPr>
                <w:color w:val="000000"/>
                <w:sz w:val="20"/>
                <w:szCs w:val="20"/>
                <w:lang w:val="en-CA"/>
              </w:rPr>
            </w:pPr>
            <w:r w:rsidRPr="00DD0E4A">
              <w:rPr>
                <w:color w:val="000000"/>
                <w:sz w:val="20"/>
                <w:szCs w:val="20"/>
                <w:lang w:val="en-CA"/>
              </w:rPr>
              <w:t>25.76</w:t>
            </w:r>
          </w:p>
        </w:tc>
        <w:tc>
          <w:tcPr>
            <w:tcW w:w="529" w:type="pct"/>
            <w:tcBorders>
              <w:top w:val="single" w:sz="4" w:space="0" w:color="auto"/>
              <w:left w:val="single" w:sz="4" w:space="0" w:color="auto"/>
              <w:bottom w:val="single" w:sz="4" w:space="0" w:color="auto"/>
              <w:right w:val="single" w:sz="4" w:space="0" w:color="auto"/>
            </w:tcBorders>
          </w:tcPr>
          <w:p w14:paraId="6B93F729"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-8.14</w:t>
            </w:r>
          </w:p>
        </w:tc>
        <w:tc>
          <w:tcPr>
            <w:tcW w:w="530" w:type="pct"/>
            <w:tcBorders>
              <w:top w:val="nil"/>
              <w:left w:val="single" w:sz="4" w:space="0" w:color="auto"/>
              <w:bottom w:val="single" w:sz="4" w:space="0" w:color="auto"/>
              <w:right w:val="single" w:sz="4" w:space="0" w:color="auto"/>
            </w:tcBorders>
          </w:tcPr>
          <w:p w14:paraId="267DDB9A"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10.03</w:t>
            </w:r>
          </w:p>
        </w:tc>
        <w:tc>
          <w:tcPr>
            <w:tcW w:w="671" w:type="pct"/>
            <w:tcBorders>
              <w:top w:val="single" w:sz="4" w:space="0" w:color="auto"/>
              <w:bottom w:val="single" w:sz="4" w:space="0" w:color="auto"/>
              <w:right w:val="single" w:sz="4" w:space="0" w:color="auto"/>
            </w:tcBorders>
            <w:noWrap/>
            <w:vAlign w:val="bottom"/>
          </w:tcPr>
          <w:p w14:paraId="455E7897" w14:textId="77777777" w:rsidR="00BB728F" w:rsidRPr="00DD0E4A" w:rsidRDefault="00BB728F" w:rsidP="00BB728F">
            <w:pPr>
              <w:jc w:val="right"/>
              <w:rPr>
                <w:color w:val="000000"/>
                <w:sz w:val="20"/>
                <w:szCs w:val="20"/>
                <w:lang w:val="en-CA"/>
              </w:rPr>
            </w:pPr>
            <w:r w:rsidRPr="00DD0E4A">
              <w:rPr>
                <w:color w:val="000000"/>
                <w:sz w:val="20"/>
                <w:szCs w:val="20"/>
                <w:lang w:val="en-CA"/>
              </w:rPr>
              <w:t>8.0</w:t>
            </w:r>
          </w:p>
        </w:tc>
      </w:tr>
      <w:tr w:rsidR="00BB728F" w:rsidRPr="00DD0E4A" w14:paraId="71ED4A16"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B4C1CF"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HCFC-141b</w:t>
            </w:r>
          </w:p>
        </w:tc>
        <w:tc>
          <w:tcPr>
            <w:tcW w:w="622" w:type="pct"/>
            <w:tcBorders>
              <w:top w:val="single" w:sz="4" w:space="0" w:color="auto"/>
              <w:bottom w:val="single" w:sz="4" w:space="0" w:color="auto"/>
              <w:right w:val="single" w:sz="4" w:space="0" w:color="auto"/>
            </w:tcBorders>
            <w:noWrap/>
            <w:vAlign w:val="bottom"/>
          </w:tcPr>
          <w:p w14:paraId="0F7C282D" w14:textId="77777777" w:rsidR="00BB728F" w:rsidRPr="00DD0E4A" w:rsidRDefault="00BB728F" w:rsidP="00BB728F">
            <w:pPr>
              <w:widowControl w:val="0"/>
              <w:jc w:val="right"/>
              <w:rPr>
                <w:sz w:val="20"/>
                <w:szCs w:val="20"/>
                <w:lang w:val="en-CA"/>
              </w:rPr>
            </w:pPr>
            <w:r w:rsidRPr="00DD0E4A">
              <w:rPr>
                <w:sz w:val="20"/>
                <w:szCs w:val="20"/>
                <w:lang w:val="en-CA"/>
              </w:rPr>
              <w:t>4,802.50</w:t>
            </w:r>
          </w:p>
        </w:tc>
        <w:tc>
          <w:tcPr>
            <w:tcW w:w="529" w:type="pct"/>
            <w:tcBorders>
              <w:top w:val="single" w:sz="4" w:space="0" w:color="auto"/>
              <w:bottom w:val="single" w:sz="4" w:space="0" w:color="auto"/>
              <w:right w:val="single" w:sz="4" w:space="0" w:color="auto"/>
            </w:tcBorders>
            <w:noWrap/>
            <w:vAlign w:val="bottom"/>
          </w:tcPr>
          <w:p w14:paraId="291DF122"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4,096.89</w:t>
            </w:r>
          </w:p>
        </w:tc>
        <w:tc>
          <w:tcPr>
            <w:tcW w:w="529" w:type="pct"/>
            <w:tcBorders>
              <w:top w:val="single" w:sz="4" w:space="0" w:color="auto"/>
              <w:bottom w:val="single" w:sz="4" w:space="0" w:color="auto"/>
              <w:right w:val="single" w:sz="4" w:space="0" w:color="auto"/>
            </w:tcBorders>
            <w:noWrap/>
          </w:tcPr>
          <w:p w14:paraId="7CB87453" w14:textId="77777777" w:rsidR="00BB728F" w:rsidRPr="00DD0E4A" w:rsidRDefault="00BB728F" w:rsidP="00BB728F">
            <w:pPr>
              <w:jc w:val="right"/>
              <w:rPr>
                <w:color w:val="000000"/>
                <w:sz w:val="20"/>
                <w:szCs w:val="20"/>
                <w:lang w:val="en-CA"/>
              </w:rPr>
            </w:pPr>
            <w:r w:rsidRPr="00DD0E4A">
              <w:rPr>
                <w:color w:val="000000"/>
                <w:sz w:val="20"/>
                <w:szCs w:val="20"/>
                <w:lang w:val="en-CA"/>
              </w:rPr>
              <w:t>3,661.47</w:t>
            </w:r>
          </w:p>
        </w:tc>
        <w:tc>
          <w:tcPr>
            <w:tcW w:w="529" w:type="pct"/>
            <w:tcBorders>
              <w:top w:val="single" w:sz="4" w:space="0" w:color="auto"/>
              <w:left w:val="single" w:sz="4" w:space="0" w:color="auto"/>
              <w:bottom w:val="single" w:sz="4" w:space="0" w:color="auto"/>
              <w:right w:val="single" w:sz="4" w:space="0" w:color="auto"/>
            </w:tcBorders>
          </w:tcPr>
          <w:p w14:paraId="4B537F39"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2,324.41</w:t>
            </w:r>
          </w:p>
        </w:tc>
        <w:tc>
          <w:tcPr>
            <w:tcW w:w="530" w:type="pct"/>
            <w:tcBorders>
              <w:top w:val="nil"/>
              <w:left w:val="single" w:sz="4" w:space="0" w:color="auto"/>
              <w:bottom w:val="single" w:sz="4" w:space="0" w:color="auto"/>
              <w:right w:val="single" w:sz="4" w:space="0" w:color="auto"/>
            </w:tcBorders>
          </w:tcPr>
          <w:p w14:paraId="5D449D46"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1,331.16</w:t>
            </w:r>
          </w:p>
        </w:tc>
        <w:tc>
          <w:tcPr>
            <w:tcW w:w="671" w:type="pct"/>
            <w:tcBorders>
              <w:top w:val="single" w:sz="4" w:space="0" w:color="auto"/>
              <w:bottom w:val="single" w:sz="4" w:space="0" w:color="auto"/>
              <w:right w:val="single" w:sz="4" w:space="0" w:color="auto"/>
            </w:tcBorders>
            <w:noWrap/>
            <w:vAlign w:val="bottom"/>
          </w:tcPr>
          <w:p w14:paraId="2C527207" w14:textId="77777777" w:rsidR="00BB728F" w:rsidRPr="00DD0E4A" w:rsidRDefault="00BB728F" w:rsidP="00BB728F">
            <w:pPr>
              <w:jc w:val="right"/>
              <w:rPr>
                <w:color w:val="000000"/>
                <w:sz w:val="20"/>
                <w:szCs w:val="20"/>
                <w:lang w:val="en-CA"/>
              </w:rPr>
            </w:pPr>
            <w:r w:rsidRPr="00DD0E4A">
              <w:rPr>
                <w:color w:val="000000"/>
                <w:sz w:val="20"/>
                <w:szCs w:val="20"/>
                <w:lang w:val="en-CA"/>
              </w:rPr>
              <w:t>6,123.9</w:t>
            </w:r>
          </w:p>
        </w:tc>
      </w:tr>
      <w:tr w:rsidR="00BB728F" w:rsidRPr="00DD0E4A" w14:paraId="17DD1B5A"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401C23"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HCFC-142b</w:t>
            </w:r>
          </w:p>
        </w:tc>
        <w:tc>
          <w:tcPr>
            <w:tcW w:w="622" w:type="pct"/>
            <w:tcBorders>
              <w:top w:val="single" w:sz="4" w:space="0" w:color="auto"/>
              <w:bottom w:val="single" w:sz="4" w:space="0" w:color="auto"/>
              <w:right w:val="single" w:sz="4" w:space="0" w:color="auto"/>
            </w:tcBorders>
            <w:noWrap/>
            <w:vAlign w:val="bottom"/>
          </w:tcPr>
          <w:p w14:paraId="31844528" w14:textId="77777777" w:rsidR="00BB728F" w:rsidRPr="00DD0E4A" w:rsidRDefault="00BB728F" w:rsidP="00BB728F">
            <w:pPr>
              <w:widowControl w:val="0"/>
              <w:jc w:val="right"/>
              <w:rPr>
                <w:sz w:val="20"/>
                <w:szCs w:val="20"/>
                <w:lang w:val="en-CA"/>
              </w:rPr>
            </w:pPr>
            <w:r w:rsidRPr="00DD0E4A">
              <w:rPr>
                <w:sz w:val="20"/>
                <w:szCs w:val="20"/>
                <w:lang w:val="en-CA"/>
              </w:rPr>
              <w:t>89.00</w:t>
            </w:r>
          </w:p>
        </w:tc>
        <w:tc>
          <w:tcPr>
            <w:tcW w:w="529" w:type="pct"/>
            <w:tcBorders>
              <w:top w:val="single" w:sz="4" w:space="0" w:color="auto"/>
              <w:bottom w:val="single" w:sz="4" w:space="0" w:color="auto"/>
              <w:right w:val="single" w:sz="4" w:space="0" w:color="auto"/>
            </w:tcBorders>
            <w:noWrap/>
            <w:vAlign w:val="bottom"/>
          </w:tcPr>
          <w:p w14:paraId="3A5DCC39"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166.00</w:t>
            </w:r>
          </w:p>
        </w:tc>
        <w:tc>
          <w:tcPr>
            <w:tcW w:w="529" w:type="pct"/>
            <w:tcBorders>
              <w:top w:val="single" w:sz="4" w:space="0" w:color="auto"/>
              <w:bottom w:val="single" w:sz="4" w:space="0" w:color="auto"/>
              <w:right w:val="single" w:sz="4" w:space="0" w:color="auto"/>
            </w:tcBorders>
            <w:noWrap/>
          </w:tcPr>
          <w:p w14:paraId="3B70857E" w14:textId="77777777" w:rsidR="00BB728F" w:rsidRPr="00DD0E4A" w:rsidRDefault="00BB728F" w:rsidP="00BB728F">
            <w:pPr>
              <w:jc w:val="right"/>
              <w:rPr>
                <w:color w:val="000000"/>
                <w:sz w:val="20"/>
                <w:szCs w:val="20"/>
                <w:lang w:val="en-CA"/>
              </w:rPr>
            </w:pPr>
            <w:r w:rsidRPr="00DD0E4A">
              <w:rPr>
                <w:color w:val="000000"/>
                <w:sz w:val="20"/>
                <w:szCs w:val="20"/>
                <w:lang w:val="en-CA"/>
              </w:rPr>
              <w:t>158.78</w:t>
            </w:r>
          </w:p>
        </w:tc>
        <w:tc>
          <w:tcPr>
            <w:tcW w:w="529" w:type="pct"/>
            <w:tcBorders>
              <w:top w:val="single" w:sz="4" w:space="0" w:color="auto"/>
              <w:left w:val="single" w:sz="4" w:space="0" w:color="auto"/>
              <w:bottom w:val="single" w:sz="4" w:space="0" w:color="auto"/>
              <w:right w:val="single" w:sz="4" w:space="0" w:color="auto"/>
            </w:tcBorders>
          </w:tcPr>
          <w:p w14:paraId="66BE03FE"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137.67</w:t>
            </w:r>
          </w:p>
        </w:tc>
        <w:tc>
          <w:tcPr>
            <w:tcW w:w="530" w:type="pct"/>
            <w:tcBorders>
              <w:top w:val="nil"/>
              <w:left w:val="single" w:sz="4" w:space="0" w:color="auto"/>
              <w:bottom w:val="single" w:sz="4" w:space="0" w:color="auto"/>
              <w:right w:val="single" w:sz="4" w:space="0" w:color="auto"/>
            </w:tcBorders>
          </w:tcPr>
          <w:p w14:paraId="22AC239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136.82</w:t>
            </w:r>
          </w:p>
        </w:tc>
        <w:tc>
          <w:tcPr>
            <w:tcW w:w="671" w:type="pct"/>
            <w:tcBorders>
              <w:top w:val="single" w:sz="4" w:space="0" w:color="auto"/>
              <w:bottom w:val="single" w:sz="4" w:space="0" w:color="auto"/>
              <w:right w:val="single" w:sz="4" w:space="0" w:color="auto"/>
            </w:tcBorders>
            <w:noWrap/>
          </w:tcPr>
          <w:p w14:paraId="40DDCBB8" w14:textId="77777777" w:rsidR="00BB728F" w:rsidRPr="00DD0E4A" w:rsidRDefault="00BB728F" w:rsidP="00BB728F">
            <w:pPr>
              <w:jc w:val="right"/>
              <w:rPr>
                <w:rFonts w:eastAsiaTheme="minorHAnsi"/>
                <w:color w:val="000000"/>
                <w:sz w:val="20"/>
                <w:szCs w:val="20"/>
                <w:lang w:val="en-CA"/>
              </w:rPr>
            </w:pPr>
            <w:r w:rsidRPr="00DD0E4A">
              <w:rPr>
                <w:color w:val="000000"/>
                <w:sz w:val="20"/>
                <w:szCs w:val="20"/>
                <w:lang w:val="en-CA"/>
              </w:rPr>
              <w:t>89.2</w:t>
            </w:r>
          </w:p>
        </w:tc>
      </w:tr>
      <w:tr w:rsidR="00BB728F" w:rsidRPr="00DD0E4A" w14:paraId="3F48347F" w14:textId="77777777" w:rsidTr="00BB728F">
        <w:tc>
          <w:tcPr>
            <w:tcW w:w="1589"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86F0671" w14:textId="77777777" w:rsidR="00BB728F" w:rsidRPr="00DD0E4A" w:rsidRDefault="00BB728F" w:rsidP="00BB728F">
            <w:pPr>
              <w:jc w:val="left"/>
              <w:rPr>
                <w:rFonts w:eastAsiaTheme="minorHAnsi"/>
                <w:b/>
                <w:color w:val="000000"/>
                <w:sz w:val="20"/>
                <w:szCs w:val="20"/>
                <w:lang w:val="en-CA"/>
              </w:rPr>
            </w:pPr>
            <w:r w:rsidRPr="00DD0E4A">
              <w:rPr>
                <w:b/>
                <w:color w:val="000000"/>
                <w:sz w:val="20"/>
                <w:szCs w:val="20"/>
                <w:lang w:val="en-CA"/>
              </w:rPr>
              <w:t>Total (</w:t>
            </w:r>
            <w:proofErr w:type="spellStart"/>
            <w:r w:rsidRPr="00DD0E4A">
              <w:rPr>
                <w:b/>
                <w:color w:val="000000"/>
                <w:sz w:val="20"/>
                <w:szCs w:val="20"/>
                <w:lang w:val="en-CA"/>
              </w:rPr>
              <w:t>mt</w:t>
            </w:r>
            <w:proofErr w:type="spellEnd"/>
            <w:r w:rsidRPr="00DD0E4A">
              <w:rPr>
                <w:b/>
                <w:color w:val="000000"/>
                <w:sz w:val="20"/>
                <w:szCs w:val="20"/>
                <w:lang w:val="en-CA"/>
              </w:rPr>
              <w:t>)</w:t>
            </w:r>
          </w:p>
        </w:tc>
        <w:tc>
          <w:tcPr>
            <w:tcW w:w="622" w:type="pct"/>
            <w:tcBorders>
              <w:top w:val="single" w:sz="4" w:space="0" w:color="auto"/>
              <w:bottom w:val="single" w:sz="4" w:space="0" w:color="auto"/>
              <w:right w:val="single" w:sz="4" w:space="0" w:color="auto"/>
            </w:tcBorders>
            <w:noWrap/>
          </w:tcPr>
          <w:p w14:paraId="7656E01C" w14:textId="77777777" w:rsidR="00BB728F" w:rsidRPr="00DD0E4A" w:rsidRDefault="00BB728F" w:rsidP="00BB728F">
            <w:pPr>
              <w:jc w:val="right"/>
              <w:rPr>
                <w:b/>
                <w:sz w:val="20"/>
                <w:szCs w:val="20"/>
                <w:lang w:val="en-CA"/>
              </w:rPr>
            </w:pPr>
            <w:r w:rsidRPr="00DD0E4A">
              <w:rPr>
                <w:b/>
                <w:bCs/>
                <w:sz w:val="20"/>
                <w:szCs w:val="20"/>
                <w:lang w:val="en-CA"/>
              </w:rPr>
              <w:t>9,545.44</w:t>
            </w:r>
          </w:p>
        </w:tc>
        <w:tc>
          <w:tcPr>
            <w:tcW w:w="529" w:type="pct"/>
            <w:tcBorders>
              <w:top w:val="single" w:sz="4" w:space="0" w:color="auto"/>
              <w:right w:val="single" w:sz="4" w:space="0" w:color="auto"/>
            </w:tcBorders>
            <w:noWrap/>
          </w:tcPr>
          <w:p w14:paraId="7DE081D0" w14:textId="77777777" w:rsidR="00BB728F" w:rsidRPr="00DD0E4A" w:rsidRDefault="00BB728F" w:rsidP="00BB728F">
            <w:pPr>
              <w:jc w:val="right"/>
              <w:rPr>
                <w:b/>
                <w:color w:val="000000"/>
                <w:sz w:val="20"/>
                <w:szCs w:val="20"/>
                <w:lang w:val="en-CA"/>
              </w:rPr>
            </w:pPr>
            <w:r w:rsidRPr="00DD0E4A">
              <w:rPr>
                <w:b/>
                <w:bCs/>
                <w:color w:val="000000"/>
                <w:sz w:val="20"/>
                <w:szCs w:val="20"/>
                <w:lang w:val="en-CA"/>
              </w:rPr>
              <w:t>9,246.16</w:t>
            </w:r>
          </w:p>
        </w:tc>
        <w:tc>
          <w:tcPr>
            <w:tcW w:w="529" w:type="pct"/>
            <w:tcBorders>
              <w:top w:val="single" w:sz="4" w:space="0" w:color="auto"/>
              <w:left w:val="single" w:sz="4" w:space="0" w:color="auto"/>
              <w:bottom w:val="single" w:sz="4" w:space="0" w:color="auto"/>
              <w:right w:val="single" w:sz="4" w:space="0" w:color="auto"/>
            </w:tcBorders>
            <w:noWrap/>
          </w:tcPr>
          <w:p w14:paraId="28E0FB48" w14:textId="77777777" w:rsidR="00BB728F" w:rsidRPr="00DD0E4A" w:rsidRDefault="00BB728F" w:rsidP="00BB728F">
            <w:pPr>
              <w:jc w:val="right"/>
              <w:rPr>
                <w:rFonts w:eastAsiaTheme="minorHAnsi"/>
                <w:b/>
                <w:color w:val="000000"/>
                <w:sz w:val="20"/>
                <w:szCs w:val="20"/>
                <w:lang w:val="en-CA"/>
              </w:rPr>
            </w:pPr>
            <w:r w:rsidRPr="00DD0E4A">
              <w:rPr>
                <w:rFonts w:eastAsiaTheme="minorHAnsi"/>
                <w:b/>
                <w:bCs/>
                <w:color w:val="000000"/>
                <w:sz w:val="20"/>
                <w:szCs w:val="20"/>
                <w:lang w:val="en-CA"/>
              </w:rPr>
              <w:t>8,362.75</w:t>
            </w:r>
          </w:p>
        </w:tc>
        <w:tc>
          <w:tcPr>
            <w:tcW w:w="529" w:type="pct"/>
            <w:tcBorders>
              <w:top w:val="single" w:sz="4" w:space="0" w:color="auto"/>
              <w:left w:val="single" w:sz="4" w:space="0" w:color="auto"/>
              <w:bottom w:val="single" w:sz="4" w:space="0" w:color="auto"/>
              <w:right w:val="single" w:sz="4" w:space="0" w:color="auto"/>
            </w:tcBorders>
          </w:tcPr>
          <w:p w14:paraId="5A14B03A" w14:textId="77777777" w:rsidR="00BB728F" w:rsidRPr="00DD0E4A" w:rsidRDefault="00BB728F" w:rsidP="00BB728F">
            <w:pPr>
              <w:widowControl w:val="0"/>
              <w:jc w:val="right"/>
              <w:rPr>
                <w:b/>
                <w:color w:val="000000"/>
                <w:sz w:val="20"/>
                <w:szCs w:val="20"/>
                <w:lang w:val="en-CA"/>
              </w:rPr>
            </w:pPr>
            <w:r w:rsidRPr="00DD0E4A">
              <w:rPr>
                <w:b/>
                <w:color w:val="000000"/>
                <w:sz w:val="20"/>
                <w:szCs w:val="20"/>
                <w:lang w:val="en-CA"/>
              </w:rPr>
              <w:t>7,101.45</w:t>
            </w:r>
          </w:p>
        </w:tc>
        <w:tc>
          <w:tcPr>
            <w:tcW w:w="530" w:type="pct"/>
            <w:tcBorders>
              <w:top w:val="nil"/>
              <w:left w:val="single" w:sz="4" w:space="0" w:color="auto"/>
              <w:bottom w:val="single" w:sz="4" w:space="0" w:color="auto"/>
              <w:right w:val="single" w:sz="4" w:space="0" w:color="auto"/>
            </w:tcBorders>
          </w:tcPr>
          <w:p w14:paraId="66B98E50" w14:textId="77777777" w:rsidR="00BB728F" w:rsidRPr="00DD0E4A" w:rsidRDefault="00BB728F" w:rsidP="00BB728F">
            <w:pPr>
              <w:widowControl w:val="0"/>
              <w:jc w:val="right"/>
              <w:rPr>
                <w:b/>
                <w:color w:val="000000"/>
                <w:sz w:val="20"/>
                <w:szCs w:val="20"/>
                <w:lang w:val="en-CA"/>
              </w:rPr>
            </w:pPr>
            <w:r w:rsidRPr="00DD0E4A">
              <w:rPr>
                <w:b/>
                <w:color w:val="000000"/>
                <w:sz w:val="20"/>
                <w:szCs w:val="20"/>
                <w:lang w:val="en-CA"/>
              </w:rPr>
              <w:t>6,196.99</w:t>
            </w:r>
          </w:p>
        </w:tc>
        <w:tc>
          <w:tcPr>
            <w:tcW w:w="671" w:type="pct"/>
            <w:tcBorders>
              <w:top w:val="single" w:sz="4" w:space="0" w:color="auto"/>
              <w:bottom w:val="single" w:sz="4" w:space="0" w:color="auto"/>
              <w:right w:val="single" w:sz="4" w:space="0" w:color="auto"/>
            </w:tcBorders>
            <w:noWrap/>
          </w:tcPr>
          <w:p w14:paraId="77958CD1" w14:textId="77777777" w:rsidR="00BB728F" w:rsidRPr="00DD0E4A" w:rsidRDefault="00BB728F" w:rsidP="00BB728F">
            <w:pPr>
              <w:jc w:val="right"/>
              <w:rPr>
                <w:rFonts w:eastAsiaTheme="minorHAnsi"/>
                <w:b/>
                <w:color w:val="000000"/>
                <w:sz w:val="20"/>
                <w:szCs w:val="20"/>
                <w:lang w:val="en-CA"/>
              </w:rPr>
            </w:pPr>
            <w:r w:rsidRPr="00DD0E4A">
              <w:rPr>
                <w:rFonts w:eastAsiaTheme="minorHAnsi"/>
                <w:b/>
                <w:color w:val="000000"/>
                <w:sz w:val="20"/>
                <w:szCs w:val="20"/>
                <w:lang w:val="en-CA"/>
              </w:rPr>
              <w:t>14,799.3</w:t>
            </w:r>
          </w:p>
        </w:tc>
      </w:tr>
      <w:tr w:rsidR="00BB728F" w:rsidRPr="00DD0E4A" w14:paraId="474DC35D"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012CEAB" w14:textId="77777777" w:rsidR="00BB728F" w:rsidRPr="00DD0E4A" w:rsidRDefault="00BB728F" w:rsidP="00BB728F">
            <w:pPr>
              <w:widowControl w:val="0"/>
              <w:jc w:val="left"/>
              <w:rPr>
                <w:b/>
                <w:bCs/>
                <w:color w:val="000000"/>
                <w:sz w:val="20"/>
                <w:szCs w:val="20"/>
                <w:lang w:val="en-CA"/>
              </w:rPr>
            </w:pPr>
            <w:r w:rsidRPr="00DD0E4A">
              <w:rPr>
                <w:b/>
                <w:bCs/>
                <w:color w:val="000000"/>
                <w:sz w:val="20"/>
                <w:szCs w:val="20"/>
                <w:lang w:val="en-CA"/>
              </w:rPr>
              <w:t>ODP tonnes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4A7D" w14:textId="77777777" w:rsidR="00BB728F" w:rsidRPr="00DD0E4A" w:rsidRDefault="00BB728F" w:rsidP="00BB728F">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8B7B" w14:textId="77777777" w:rsidR="00BB728F" w:rsidRPr="00DD0E4A" w:rsidRDefault="00BB728F" w:rsidP="00BB728F">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8C113" w14:textId="77777777" w:rsidR="00BB728F" w:rsidRPr="00DD0E4A" w:rsidRDefault="00BB728F" w:rsidP="00BB728F">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14:paraId="3A73FC79" w14:textId="77777777" w:rsidR="00BB728F" w:rsidRPr="00DD0E4A" w:rsidRDefault="00BB728F" w:rsidP="00BB728F">
            <w:pPr>
              <w:widowControl w:val="0"/>
              <w:jc w:val="right"/>
              <w:rPr>
                <w:color w:val="000000"/>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14:paraId="0EA9907E" w14:textId="77777777" w:rsidR="00BB728F" w:rsidRPr="00DD0E4A" w:rsidRDefault="00BB728F" w:rsidP="00BB728F">
            <w:pPr>
              <w:widowControl w:val="0"/>
              <w:jc w:val="right"/>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8DFC8" w14:textId="77777777" w:rsidR="00BB728F" w:rsidRPr="00DD0E4A" w:rsidRDefault="00BB728F" w:rsidP="00BB728F">
            <w:pPr>
              <w:widowControl w:val="0"/>
              <w:jc w:val="right"/>
              <w:rPr>
                <w:color w:val="000000"/>
                <w:sz w:val="20"/>
                <w:szCs w:val="20"/>
                <w:lang w:val="en-CA"/>
              </w:rPr>
            </w:pPr>
          </w:p>
        </w:tc>
      </w:tr>
      <w:tr w:rsidR="00BB728F" w:rsidRPr="00DD0E4A" w14:paraId="0479D618"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D4C9A1C"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HCFC-22</w:t>
            </w:r>
          </w:p>
        </w:tc>
        <w:tc>
          <w:tcPr>
            <w:tcW w:w="622" w:type="pct"/>
            <w:tcBorders>
              <w:top w:val="single" w:sz="4" w:space="0" w:color="auto"/>
              <w:bottom w:val="single" w:sz="4" w:space="0" w:color="auto"/>
              <w:right w:val="single" w:sz="4" w:space="0" w:color="auto"/>
            </w:tcBorders>
            <w:noWrap/>
            <w:vAlign w:val="bottom"/>
          </w:tcPr>
          <w:p w14:paraId="4EC0D70C" w14:textId="77777777" w:rsidR="00BB728F" w:rsidRPr="00DD0E4A" w:rsidRDefault="00BB728F" w:rsidP="00BB728F">
            <w:pPr>
              <w:widowControl w:val="0"/>
              <w:jc w:val="right"/>
              <w:rPr>
                <w:sz w:val="20"/>
                <w:szCs w:val="20"/>
                <w:lang w:val="en-CA"/>
              </w:rPr>
            </w:pPr>
            <w:r w:rsidRPr="00DD0E4A">
              <w:rPr>
                <w:sz w:val="20"/>
                <w:szCs w:val="20"/>
                <w:lang w:val="en-CA"/>
              </w:rPr>
              <w:t>258.24</w:t>
            </w:r>
          </w:p>
        </w:tc>
        <w:tc>
          <w:tcPr>
            <w:tcW w:w="529" w:type="pct"/>
            <w:tcBorders>
              <w:top w:val="single" w:sz="4" w:space="0" w:color="auto"/>
              <w:left w:val="single" w:sz="4" w:space="0" w:color="auto"/>
              <w:bottom w:val="single" w:sz="4" w:space="0" w:color="auto"/>
              <w:right w:val="single" w:sz="4" w:space="0" w:color="auto"/>
            </w:tcBorders>
            <w:noWrap/>
            <w:vAlign w:val="bottom"/>
          </w:tcPr>
          <w:p w14:paraId="5706CE03" w14:textId="77777777" w:rsidR="00BB728F" w:rsidRPr="00DD0E4A" w:rsidRDefault="00BB728F" w:rsidP="00BB728F">
            <w:pPr>
              <w:widowControl w:val="0"/>
              <w:jc w:val="right"/>
              <w:rPr>
                <w:sz w:val="20"/>
                <w:szCs w:val="20"/>
                <w:lang w:val="en-CA"/>
              </w:rPr>
            </w:pPr>
            <w:r w:rsidRPr="00DD0E4A">
              <w:rPr>
                <w:sz w:val="20"/>
                <w:szCs w:val="20"/>
                <w:lang w:val="en-CA"/>
              </w:rPr>
              <w:t>271.32</w:t>
            </w:r>
          </w:p>
        </w:tc>
        <w:tc>
          <w:tcPr>
            <w:tcW w:w="529" w:type="pct"/>
            <w:tcBorders>
              <w:top w:val="single" w:sz="4" w:space="0" w:color="auto"/>
              <w:left w:val="single" w:sz="4" w:space="0" w:color="auto"/>
              <w:bottom w:val="single" w:sz="4" w:space="0" w:color="auto"/>
              <w:right w:val="single" w:sz="4" w:space="0" w:color="auto"/>
            </w:tcBorders>
            <w:noWrap/>
          </w:tcPr>
          <w:p w14:paraId="3B1A1D16" w14:textId="77777777" w:rsidR="00BB728F" w:rsidRPr="00DD0E4A" w:rsidRDefault="00BB728F" w:rsidP="00BB728F">
            <w:pPr>
              <w:keepNext/>
              <w:jc w:val="right"/>
              <w:rPr>
                <w:rFonts w:eastAsiaTheme="minorHAnsi"/>
                <w:color w:val="000000"/>
                <w:sz w:val="20"/>
                <w:szCs w:val="20"/>
                <w:lang w:val="en-CA"/>
              </w:rPr>
            </w:pPr>
            <w:r w:rsidRPr="00DD0E4A">
              <w:rPr>
                <w:rFonts w:eastAsiaTheme="minorHAnsi"/>
                <w:color w:val="000000"/>
                <w:sz w:val="20"/>
                <w:szCs w:val="20"/>
                <w:lang w:val="en-CA"/>
              </w:rPr>
              <w:t>245.75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DAA038"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254.96</w:t>
            </w:r>
          </w:p>
        </w:tc>
        <w:tc>
          <w:tcPr>
            <w:tcW w:w="530" w:type="pct"/>
            <w:tcBorders>
              <w:top w:val="single" w:sz="4" w:space="0" w:color="auto"/>
              <w:left w:val="single" w:sz="4" w:space="0" w:color="auto"/>
              <w:bottom w:val="single" w:sz="4" w:space="0" w:color="auto"/>
              <w:right w:val="single" w:sz="4" w:space="0" w:color="auto"/>
            </w:tcBorders>
          </w:tcPr>
          <w:p w14:paraId="25416C4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258.18</w:t>
            </w:r>
          </w:p>
        </w:tc>
        <w:tc>
          <w:tcPr>
            <w:tcW w:w="671" w:type="pct"/>
            <w:tcBorders>
              <w:top w:val="single" w:sz="4" w:space="0" w:color="auto"/>
              <w:bottom w:val="single" w:sz="4" w:space="0" w:color="auto"/>
              <w:right w:val="single" w:sz="4" w:space="0" w:color="auto"/>
            </w:tcBorders>
            <w:shd w:val="clear" w:color="auto" w:fill="auto"/>
            <w:noWrap/>
          </w:tcPr>
          <w:p w14:paraId="59E36A82" w14:textId="77777777" w:rsidR="00BB728F" w:rsidRPr="00DD0E4A" w:rsidRDefault="00BB728F" w:rsidP="00BB728F">
            <w:pPr>
              <w:widowControl w:val="0"/>
              <w:jc w:val="right"/>
              <w:rPr>
                <w:color w:val="000000"/>
                <w:sz w:val="20"/>
                <w:szCs w:val="20"/>
                <w:lang w:val="en-CA"/>
              </w:rPr>
            </w:pPr>
            <w:r w:rsidRPr="00DD0E4A">
              <w:rPr>
                <w:rFonts w:eastAsiaTheme="minorHAnsi"/>
                <w:color w:val="000000"/>
                <w:sz w:val="20"/>
                <w:szCs w:val="20"/>
                <w:lang w:val="en-CA"/>
              </w:rPr>
              <w:t>467.8</w:t>
            </w:r>
          </w:p>
        </w:tc>
      </w:tr>
      <w:tr w:rsidR="00BB728F" w:rsidRPr="00DD0E4A" w14:paraId="004F3D47"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1171A87"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HCFC-123</w:t>
            </w:r>
          </w:p>
        </w:tc>
        <w:tc>
          <w:tcPr>
            <w:tcW w:w="622" w:type="pct"/>
            <w:tcBorders>
              <w:top w:val="single" w:sz="4" w:space="0" w:color="auto"/>
              <w:bottom w:val="single" w:sz="4" w:space="0" w:color="auto"/>
              <w:right w:val="single" w:sz="4" w:space="0" w:color="auto"/>
            </w:tcBorders>
            <w:noWrap/>
            <w:vAlign w:val="bottom"/>
          </w:tcPr>
          <w:p w14:paraId="7E6195A4" w14:textId="77777777" w:rsidR="00BB728F" w:rsidRPr="00DD0E4A" w:rsidRDefault="00BB728F" w:rsidP="00BB728F">
            <w:pPr>
              <w:widowControl w:val="0"/>
              <w:jc w:val="right"/>
              <w:rPr>
                <w:sz w:val="20"/>
                <w:szCs w:val="20"/>
                <w:lang w:val="en-CA"/>
              </w:rPr>
            </w:pPr>
            <w:r w:rsidRPr="00DD0E4A">
              <w:rPr>
                <w:sz w:val="20"/>
                <w:szCs w:val="20"/>
                <w:lang w:val="en-CA"/>
              </w:rPr>
              <w:t>0.42</w:t>
            </w:r>
          </w:p>
        </w:tc>
        <w:tc>
          <w:tcPr>
            <w:tcW w:w="529" w:type="pct"/>
            <w:tcBorders>
              <w:top w:val="single" w:sz="4" w:space="0" w:color="auto"/>
              <w:left w:val="single" w:sz="4" w:space="0" w:color="auto"/>
              <w:bottom w:val="single" w:sz="4" w:space="0" w:color="auto"/>
              <w:right w:val="single" w:sz="4" w:space="0" w:color="auto"/>
            </w:tcBorders>
            <w:noWrap/>
            <w:vAlign w:val="bottom"/>
          </w:tcPr>
          <w:p w14:paraId="00B6A44D" w14:textId="77777777" w:rsidR="00BB728F" w:rsidRPr="00DD0E4A" w:rsidRDefault="00BB728F" w:rsidP="00BB728F">
            <w:pPr>
              <w:widowControl w:val="0"/>
              <w:jc w:val="right"/>
              <w:rPr>
                <w:sz w:val="20"/>
                <w:szCs w:val="20"/>
                <w:lang w:val="en-CA"/>
              </w:rPr>
            </w:pPr>
            <w:r w:rsidRPr="00DD0E4A">
              <w:rPr>
                <w:sz w:val="20"/>
                <w:szCs w:val="20"/>
                <w:lang w:val="en-CA"/>
              </w:rPr>
              <w:t>0.58</w:t>
            </w:r>
          </w:p>
        </w:tc>
        <w:tc>
          <w:tcPr>
            <w:tcW w:w="529" w:type="pct"/>
            <w:tcBorders>
              <w:top w:val="single" w:sz="4" w:space="0" w:color="auto"/>
              <w:left w:val="single" w:sz="4" w:space="0" w:color="auto"/>
              <w:bottom w:val="single" w:sz="4" w:space="0" w:color="auto"/>
              <w:right w:val="single" w:sz="4" w:space="0" w:color="auto"/>
            </w:tcBorders>
            <w:noWrap/>
          </w:tcPr>
          <w:p w14:paraId="79C9CADA" w14:textId="77777777" w:rsidR="00BB728F" w:rsidRPr="00DD0E4A" w:rsidRDefault="00BB728F" w:rsidP="00BB728F">
            <w:pPr>
              <w:keepNext/>
              <w:jc w:val="right"/>
              <w:rPr>
                <w:color w:val="000000"/>
                <w:sz w:val="20"/>
                <w:szCs w:val="20"/>
                <w:lang w:val="en-CA"/>
              </w:rPr>
            </w:pPr>
            <w:r w:rsidRPr="00DD0E4A">
              <w:rPr>
                <w:sz w:val="20"/>
                <w:szCs w:val="20"/>
                <w:lang w:val="en-CA"/>
              </w:rPr>
              <w:t>0.97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D7805D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0.24</w:t>
            </w:r>
          </w:p>
        </w:tc>
        <w:tc>
          <w:tcPr>
            <w:tcW w:w="530" w:type="pct"/>
            <w:tcBorders>
              <w:top w:val="single" w:sz="4" w:space="0" w:color="auto"/>
              <w:left w:val="single" w:sz="4" w:space="0" w:color="auto"/>
              <w:bottom w:val="single" w:sz="4" w:space="0" w:color="auto"/>
              <w:right w:val="single" w:sz="4" w:space="0" w:color="auto"/>
            </w:tcBorders>
          </w:tcPr>
          <w:p w14:paraId="10848C5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0.50</w:t>
            </w:r>
          </w:p>
        </w:tc>
        <w:tc>
          <w:tcPr>
            <w:tcW w:w="671" w:type="pct"/>
            <w:tcBorders>
              <w:top w:val="single" w:sz="4" w:space="0" w:color="auto"/>
              <w:bottom w:val="single" w:sz="4" w:space="0" w:color="auto"/>
              <w:right w:val="single" w:sz="4" w:space="0" w:color="auto"/>
            </w:tcBorders>
            <w:shd w:val="clear" w:color="auto" w:fill="auto"/>
            <w:noWrap/>
          </w:tcPr>
          <w:p w14:paraId="48084516"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1.4</w:t>
            </w:r>
          </w:p>
        </w:tc>
      </w:tr>
      <w:tr w:rsidR="00BB728F" w:rsidRPr="00DD0E4A" w14:paraId="157A9BF1"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EE8FED"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HCFC-124</w:t>
            </w:r>
          </w:p>
        </w:tc>
        <w:tc>
          <w:tcPr>
            <w:tcW w:w="622" w:type="pct"/>
            <w:tcBorders>
              <w:top w:val="single" w:sz="4" w:space="0" w:color="auto"/>
              <w:bottom w:val="single" w:sz="4" w:space="0" w:color="auto"/>
              <w:right w:val="single" w:sz="4" w:space="0" w:color="auto"/>
            </w:tcBorders>
            <w:noWrap/>
            <w:vAlign w:val="bottom"/>
          </w:tcPr>
          <w:p w14:paraId="2D146DB6" w14:textId="77777777" w:rsidR="00BB728F" w:rsidRPr="00DD0E4A" w:rsidRDefault="00BB728F" w:rsidP="00BB728F">
            <w:pPr>
              <w:widowControl w:val="0"/>
              <w:jc w:val="right"/>
              <w:rPr>
                <w:sz w:val="20"/>
                <w:szCs w:val="20"/>
                <w:lang w:val="en-CA"/>
              </w:rPr>
            </w:pPr>
            <w:r w:rsidRPr="00DD0E4A">
              <w:rPr>
                <w:sz w:val="20"/>
                <w:szCs w:val="20"/>
                <w:lang w:val="en-CA"/>
              </w:rPr>
              <w:t>-1.37</w:t>
            </w:r>
          </w:p>
        </w:tc>
        <w:tc>
          <w:tcPr>
            <w:tcW w:w="529" w:type="pct"/>
            <w:tcBorders>
              <w:top w:val="single" w:sz="4" w:space="0" w:color="auto"/>
              <w:left w:val="single" w:sz="4" w:space="0" w:color="auto"/>
              <w:bottom w:val="single" w:sz="4" w:space="0" w:color="auto"/>
              <w:right w:val="single" w:sz="4" w:space="0" w:color="auto"/>
            </w:tcBorders>
            <w:noWrap/>
            <w:vAlign w:val="bottom"/>
          </w:tcPr>
          <w:p w14:paraId="03C1B5AA" w14:textId="77777777" w:rsidR="00BB728F" w:rsidRPr="00DD0E4A" w:rsidRDefault="00BB728F" w:rsidP="00BB728F">
            <w:pPr>
              <w:widowControl w:val="0"/>
              <w:jc w:val="right"/>
              <w:rPr>
                <w:sz w:val="20"/>
                <w:szCs w:val="20"/>
                <w:lang w:val="en-CA"/>
              </w:rPr>
            </w:pPr>
            <w:r w:rsidRPr="00DD0E4A">
              <w:rPr>
                <w:sz w:val="20"/>
                <w:szCs w:val="20"/>
                <w:lang w:val="en-CA"/>
              </w:rPr>
              <w:t>0.46</w:t>
            </w:r>
          </w:p>
        </w:tc>
        <w:tc>
          <w:tcPr>
            <w:tcW w:w="529" w:type="pct"/>
            <w:tcBorders>
              <w:top w:val="single" w:sz="4" w:space="0" w:color="auto"/>
              <w:left w:val="single" w:sz="4" w:space="0" w:color="auto"/>
              <w:bottom w:val="single" w:sz="4" w:space="0" w:color="auto"/>
              <w:right w:val="single" w:sz="4" w:space="0" w:color="auto"/>
            </w:tcBorders>
            <w:noWrap/>
          </w:tcPr>
          <w:p w14:paraId="3962E65E" w14:textId="77777777" w:rsidR="00BB728F" w:rsidRPr="00DD0E4A" w:rsidRDefault="00BB728F" w:rsidP="00BB728F">
            <w:pPr>
              <w:jc w:val="right"/>
              <w:rPr>
                <w:color w:val="000000"/>
                <w:sz w:val="20"/>
                <w:szCs w:val="20"/>
                <w:lang w:val="en-CA"/>
              </w:rPr>
            </w:pPr>
            <w:r w:rsidRPr="00DD0E4A">
              <w:rPr>
                <w:sz w:val="20"/>
                <w:szCs w:val="20"/>
                <w:lang w:val="en-CA"/>
              </w:rPr>
              <w:t>0.57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22C730D"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-0.18</w:t>
            </w:r>
          </w:p>
        </w:tc>
        <w:tc>
          <w:tcPr>
            <w:tcW w:w="530" w:type="pct"/>
            <w:tcBorders>
              <w:top w:val="single" w:sz="4" w:space="0" w:color="auto"/>
              <w:left w:val="single" w:sz="4" w:space="0" w:color="auto"/>
              <w:bottom w:val="single" w:sz="4" w:space="0" w:color="auto"/>
              <w:right w:val="single" w:sz="4" w:space="0" w:color="auto"/>
            </w:tcBorders>
          </w:tcPr>
          <w:p w14:paraId="1E467777"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0.22</w:t>
            </w:r>
          </w:p>
        </w:tc>
        <w:tc>
          <w:tcPr>
            <w:tcW w:w="671" w:type="pct"/>
            <w:tcBorders>
              <w:top w:val="single" w:sz="4" w:space="0" w:color="auto"/>
              <w:bottom w:val="single" w:sz="4" w:space="0" w:color="auto"/>
              <w:right w:val="single" w:sz="4" w:space="0" w:color="auto"/>
            </w:tcBorders>
            <w:shd w:val="clear" w:color="auto" w:fill="auto"/>
            <w:noWrap/>
            <w:vAlign w:val="bottom"/>
          </w:tcPr>
          <w:p w14:paraId="1061DD7C"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0.2</w:t>
            </w:r>
          </w:p>
        </w:tc>
      </w:tr>
      <w:tr w:rsidR="00BB728F" w:rsidRPr="00DD0E4A" w14:paraId="66F02B18"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BBD2161"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HCFC-141b</w:t>
            </w:r>
          </w:p>
        </w:tc>
        <w:tc>
          <w:tcPr>
            <w:tcW w:w="622" w:type="pct"/>
            <w:tcBorders>
              <w:top w:val="single" w:sz="4" w:space="0" w:color="auto"/>
              <w:bottom w:val="single" w:sz="4" w:space="0" w:color="auto"/>
              <w:right w:val="single" w:sz="4" w:space="0" w:color="auto"/>
            </w:tcBorders>
            <w:noWrap/>
            <w:vAlign w:val="bottom"/>
          </w:tcPr>
          <w:p w14:paraId="41B63BE3" w14:textId="77777777" w:rsidR="00BB728F" w:rsidRPr="00DD0E4A" w:rsidRDefault="00BB728F" w:rsidP="00BB728F">
            <w:pPr>
              <w:widowControl w:val="0"/>
              <w:jc w:val="right"/>
              <w:rPr>
                <w:sz w:val="20"/>
                <w:szCs w:val="20"/>
                <w:lang w:val="en-CA"/>
              </w:rPr>
            </w:pPr>
            <w:r w:rsidRPr="00DD0E4A">
              <w:rPr>
                <w:sz w:val="20"/>
                <w:szCs w:val="20"/>
                <w:lang w:val="en-CA"/>
              </w:rPr>
              <w:t>528.27</w:t>
            </w:r>
          </w:p>
        </w:tc>
        <w:tc>
          <w:tcPr>
            <w:tcW w:w="529" w:type="pct"/>
            <w:tcBorders>
              <w:top w:val="single" w:sz="4" w:space="0" w:color="auto"/>
              <w:left w:val="single" w:sz="4" w:space="0" w:color="auto"/>
              <w:bottom w:val="single" w:sz="4" w:space="0" w:color="auto"/>
              <w:right w:val="single" w:sz="4" w:space="0" w:color="auto"/>
            </w:tcBorders>
            <w:noWrap/>
            <w:vAlign w:val="bottom"/>
          </w:tcPr>
          <w:p w14:paraId="07244F68" w14:textId="77777777" w:rsidR="00BB728F" w:rsidRPr="00DD0E4A" w:rsidRDefault="00BB728F" w:rsidP="00BB728F">
            <w:pPr>
              <w:widowControl w:val="0"/>
              <w:jc w:val="right"/>
              <w:rPr>
                <w:sz w:val="20"/>
                <w:szCs w:val="20"/>
                <w:lang w:val="en-CA"/>
              </w:rPr>
            </w:pPr>
            <w:r w:rsidRPr="00DD0E4A">
              <w:rPr>
                <w:sz w:val="20"/>
                <w:szCs w:val="20"/>
                <w:lang w:val="en-CA"/>
              </w:rPr>
              <w:t>450.66</w:t>
            </w:r>
          </w:p>
        </w:tc>
        <w:tc>
          <w:tcPr>
            <w:tcW w:w="529" w:type="pct"/>
            <w:tcBorders>
              <w:top w:val="single" w:sz="4" w:space="0" w:color="auto"/>
              <w:left w:val="single" w:sz="4" w:space="0" w:color="auto"/>
              <w:bottom w:val="single" w:sz="4" w:space="0" w:color="auto"/>
              <w:right w:val="single" w:sz="4" w:space="0" w:color="auto"/>
            </w:tcBorders>
            <w:noWrap/>
          </w:tcPr>
          <w:p w14:paraId="1706F764" w14:textId="77777777" w:rsidR="00BB728F" w:rsidRPr="00DD0E4A" w:rsidRDefault="00BB728F" w:rsidP="00BB728F">
            <w:pPr>
              <w:jc w:val="right"/>
              <w:rPr>
                <w:color w:val="000000"/>
                <w:sz w:val="20"/>
                <w:szCs w:val="20"/>
                <w:lang w:val="en-CA"/>
              </w:rPr>
            </w:pPr>
            <w:r w:rsidRPr="00DD0E4A">
              <w:rPr>
                <w:color w:val="000000"/>
                <w:sz w:val="20"/>
                <w:szCs w:val="20"/>
                <w:lang w:val="en-CA"/>
              </w:rPr>
              <w:t>402.76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14D6A0F"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255.69</w:t>
            </w:r>
          </w:p>
        </w:tc>
        <w:tc>
          <w:tcPr>
            <w:tcW w:w="530" w:type="pct"/>
            <w:tcBorders>
              <w:top w:val="single" w:sz="4" w:space="0" w:color="auto"/>
              <w:left w:val="single" w:sz="4" w:space="0" w:color="auto"/>
              <w:bottom w:val="single" w:sz="4" w:space="0" w:color="auto"/>
              <w:right w:val="single" w:sz="4" w:space="0" w:color="auto"/>
            </w:tcBorders>
          </w:tcPr>
          <w:p w14:paraId="11EA73CE"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146.43</w:t>
            </w:r>
          </w:p>
        </w:tc>
        <w:tc>
          <w:tcPr>
            <w:tcW w:w="671" w:type="pct"/>
            <w:tcBorders>
              <w:top w:val="single" w:sz="4" w:space="0" w:color="auto"/>
              <w:bottom w:val="single" w:sz="4" w:space="0" w:color="auto"/>
              <w:right w:val="single" w:sz="4" w:space="0" w:color="auto"/>
            </w:tcBorders>
            <w:shd w:val="clear" w:color="auto" w:fill="auto"/>
            <w:noWrap/>
          </w:tcPr>
          <w:p w14:paraId="6A695BB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673.6</w:t>
            </w:r>
          </w:p>
        </w:tc>
      </w:tr>
      <w:tr w:rsidR="00BB728F" w:rsidRPr="00DD0E4A" w14:paraId="04ABF376"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6B2354D" w14:textId="77777777" w:rsidR="00BB728F" w:rsidRPr="00DD0E4A" w:rsidRDefault="00BB728F" w:rsidP="00BB728F">
            <w:pPr>
              <w:widowControl w:val="0"/>
              <w:jc w:val="left"/>
              <w:rPr>
                <w:color w:val="000000"/>
                <w:sz w:val="20"/>
                <w:szCs w:val="20"/>
                <w:lang w:val="en-CA"/>
              </w:rPr>
            </w:pPr>
            <w:r w:rsidRPr="00DD0E4A">
              <w:rPr>
                <w:color w:val="000000"/>
                <w:sz w:val="20"/>
                <w:szCs w:val="20"/>
                <w:lang w:val="en-CA"/>
              </w:rPr>
              <w:t>HCFC-142b</w:t>
            </w:r>
          </w:p>
        </w:tc>
        <w:tc>
          <w:tcPr>
            <w:tcW w:w="622" w:type="pct"/>
            <w:tcBorders>
              <w:top w:val="single" w:sz="4" w:space="0" w:color="auto"/>
              <w:bottom w:val="single" w:sz="4" w:space="0" w:color="auto"/>
              <w:right w:val="single" w:sz="4" w:space="0" w:color="auto"/>
            </w:tcBorders>
            <w:noWrap/>
            <w:vAlign w:val="bottom"/>
          </w:tcPr>
          <w:p w14:paraId="1DB38EEF" w14:textId="77777777" w:rsidR="00BB728F" w:rsidRPr="00DD0E4A" w:rsidRDefault="00BB728F" w:rsidP="00BB728F">
            <w:pPr>
              <w:widowControl w:val="0"/>
              <w:jc w:val="right"/>
              <w:rPr>
                <w:sz w:val="20"/>
                <w:szCs w:val="20"/>
                <w:lang w:val="en-CA"/>
              </w:rPr>
            </w:pPr>
            <w:r w:rsidRPr="00DD0E4A">
              <w:rPr>
                <w:sz w:val="20"/>
                <w:szCs w:val="20"/>
                <w:lang w:val="en-CA"/>
              </w:rPr>
              <w:t>5.79</w:t>
            </w:r>
          </w:p>
        </w:tc>
        <w:tc>
          <w:tcPr>
            <w:tcW w:w="529" w:type="pct"/>
            <w:tcBorders>
              <w:top w:val="single" w:sz="4" w:space="0" w:color="auto"/>
              <w:left w:val="single" w:sz="4" w:space="0" w:color="auto"/>
              <w:bottom w:val="single" w:sz="4" w:space="0" w:color="auto"/>
              <w:right w:val="single" w:sz="4" w:space="0" w:color="auto"/>
            </w:tcBorders>
            <w:noWrap/>
            <w:vAlign w:val="bottom"/>
          </w:tcPr>
          <w:p w14:paraId="0C7F3700" w14:textId="77777777" w:rsidR="00BB728F" w:rsidRPr="00DD0E4A" w:rsidRDefault="00BB728F" w:rsidP="00BB728F">
            <w:pPr>
              <w:widowControl w:val="0"/>
              <w:jc w:val="right"/>
              <w:rPr>
                <w:sz w:val="20"/>
                <w:szCs w:val="20"/>
                <w:lang w:val="en-CA"/>
              </w:rPr>
            </w:pPr>
            <w:r w:rsidRPr="00DD0E4A">
              <w:rPr>
                <w:sz w:val="20"/>
                <w:szCs w:val="20"/>
                <w:lang w:val="en-CA"/>
              </w:rPr>
              <w:t>10.79</w:t>
            </w:r>
          </w:p>
        </w:tc>
        <w:tc>
          <w:tcPr>
            <w:tcW w:w="529" w:type="pct"/>
            <w:tcBorders>
              <w:top w:val="single" w:sz="4" w:space="0" w:color="auto"/>
              <w:left w:val="single" w:sz="4" w:space="0" w:color="auto"/>
              <w:bottom w:val="single" w:sz="4" w:space="0" w:color="auto"/>
              <w:right w:val="single" w:sz="4" w:space="0" w:color="auto"/>
            </w:tcBorders>
            <w:noWrap/>
          </w:tcPr>
          <w:p w14:paraId="076DBC1E" w14:textId="77777777" w:rsidR="00BB728F" w:rsidRPr="00DD0E4A" w:rsidRDefault="00BB728F" w:rsidP="00BB728F">
            <w:pPr>
              <w:jc w:val="right"/>
              <w:rPr>
                <w:color w:val="000000"/>
                <w:sz w:val="20"/>
                <w:szCs w:val="20"/>
                <w:lang w:val="en-CA"/>
              </w:rPr>
            </w:pPr>
            <w:r w:rsidRPr="00DD0E4A">
              <w:rPr>
                <w:color w:val="000000"/>
                <w:sz w:val="20"/>
                <w:szCs w:val="20"/>
                <w:lang w:val="en-CA"/>
              </w:rPr>
              <w:t>10.32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7D67875"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8.95</w:t>
            </w:r>
          </w:p>
        </w:tc>
        <w:tc>
          <w:tcPr>
            <w:tcW w:w="530" w:type="pct"/>
            <w:tcBorders>
              <w:top w:val="single" w:sz="4" w:space="0" w:color="auto"/>
              <w:left w:val="single" w:sz="4" w:space="0" w:color="auto"/>
              <w:bottom w:val="single" w:sz="4" w:space="0" w:color="auto"/>
              <w:right w:val="single" w:sz="4" w:space="0" w:color="auto"/>
            </w:tcBorders>
          </w:tcPr>
          <w:p w14:paraId="19D7E4C4"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8.89</w:t>
            </w:r>
          </w:p>
        </w:tc>
        <w:tc>
          <w:tcPr>
            <w:tcW w:w="671" w:type="pct"/>
            <w:tcBorders>
              <w:top w:val="single" w:sz="4" w:space="0" w:color="auto"/>
              <w:bottom w:val="single" w:sz="4" w:space="0" w:color="auto"/>
              <w:right w:val="single" w:sz="4" w:space="0" w:color="auto"/>
            </w:tcBorders>
            <w:shd w:val="clear" w:color="auto" w:fill="auto"/>
            <w:noWrap/>
          </w:tcPr>
          <w:p w14:paraId="0A6FF8E4" w14:textId="77777777" w:rsidR="00BB728F" w:rsidRPr="00DD0E4A" w:rsidRDefault="00BB728F" w:rsidP="00BB728F">
            <w:pPr>
              <w:widowControl w:val="0"/>
              <w:jc w:val="right"/>
              <w:rPr>
                <w:color w:val="000000"/>
                <w:sz w:val="20"/>
                <w:szCs w:val="20"/>
                <w:lang w:val="en-CA"/>
              </w:rPr>
            </w:pPr>
            <w:r w:rsidRPr="00DD0E4A">
              <w:rPr>
                <w:color w:val="000000"/>
                <w:sz w:val="20"/>
                <w:szCs w:val="20"/>
                <w:lang w:val="en-CA"/>
              </w:rPr>
              <w:t>5.8</w:t>
            </w:r>
          </w:p>
        </w:tc>
      </w:tr>
      <w:tr w:rsidR="00BB728F" w:rsidRPr="00DD0E4A" w14:paraId="6EA2AF5D" w14:textId="77777777" w:rsidTr="00BB728F">
        <w:tc>
          <w:tcPr>
            <w:tcW w:w="15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3A7A4EC" w14:textId="77777777" w:rsidR="00BB728F" w:rsidRPr="00DD0E4A" w:rsidRDefault="00BB728F" w:rsidP="00BB728F">
            <w:pPr>
              <w:widowControl w:val="0"/>
              <w:jc w:val="left"/>
              <w:rPr>
                <w:b/>
                <w:color w:val="000000"/>
                <w:sz w:val="20"/>
                <w:szCs w:val="20"/>
                <w:lang w:val="en-CA"/>
              </w:rPr>
            </w:pPr>
            <w:r w:rsidRPr="00DD0E4A">
              <w:rPr>
                <w:b/>
                <w:color w:val="000000"/>
                <w:sz w:val="20"/>
                <w:szCs w:val="20"/>
                <w:lang w:val="en-CA"/>
              </w:rPr>
              <w:t>Total (ODP tonnes)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ECE45" w14:textId="77777777" w:rsidR="00BB728F" w:rsidRPr="00DD0E4A" w:rsidRDefault="00BB728F" w:rsidP="00BB728F">
            <w:pPr>
              <w:widowControl w:val="0"/>
              <w:jc w:val="right"/>
              <w:rPr>
                <w:sz w:val="20"/>
                <w:szCs w:val="20"/>
                <w:lang w:val="en-CA"/>
              </w:rPr>
            </w:pPr>
            <w:r w:rsidRPr="00DD0E4A">
              <w:rPr>
                <w:b/>
                <w:bCs/>
                <w:color w:val="000000"/>
                <w:sz w:val="20"/>
                <w:szCs w:val="20"/>
                <w:lang w:val="en-CA"/>
              </w:rPr>
              <w:t>791.35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C136A" w14:textId="77777777" w:rsidR="00BB728F" w:rsidRPr="00DD0E4A" w:rsidRDefault="00BB728F" w:rsidP="00BB728F">
            <w:pPr>
              <w:widowControl w:val="0"/>
              <w:jc w:val="right"/>
              <w:rPr>
                <w:sz w:val="20"/>
                <w:szCs w:val="20"/>
                <w:lang w:val="en-CA"/>
              </w:rPr>
            </w:pPr>
            <w:r w:rsidRPr="00DD0E4A">
              <w:rPr>
                <w:b/>
                <w:bCs/>
                <w:color w:val="000000"/>
                <w:sz w:val="20"/>
                <w:szCs w:val="20"/>
                <w:lang w:val="en-CA"/>
              </w:rPr>
              <w:t>733.82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1CE5B" w14:textId="77777777" w:rsidR="00BB728F" w:rsidRPr="00DD0E4A" w:rsidRDefault="00BB728F" w:rsidP="00BB728F">
            <w:pPr>
              <w:widowControl w:val="0"/>
              <w:jc w:val="right"/>
              <w:rPr>
                <w:sz w:val="20"/>
                <w:szCs w:val="20"/>
                <w:lang w:val="en-CA"/>
              </w:rPr>
            </w:pPr>
            <w:r w:rsidRPr="00DD0E4A">
              <w:rPr>
                <w:b/>
                <w:bCs/>
                <w:color w:val="000000"/>
                <w:sz w:val="20"/>
                <w:szCs w:val="20"/>
                <w:lang w:val="en-CA"/>
              </w:rPr>
              <w:t>660.37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14654D8" w14:textId="77777777" w:rsidR="00BB728F" w:rsidRPr="00DD0E4A" w:rsidRDefault="00BB728F" w:rsidP="00BB728F">
            <w:pPr>
              <w:widowControl w:val="0"/>
              <w:jc w:val="right"/>
              <w:rPr>
                <w:color w:val="000000"/>
                <w:sz w:val="20"/>
                <w:szCs w:val="20"/>
                <w:lang w:val="en-CA"/>
              </w:rPr>
            </w:pPr>
            <w:r w:rsidRPr="00DD0E4A">
              <w:rPr>
                <w:b/>
                <w:bCs/>
                <w:color w:val="000000"/>
                <w:sz w:val="20"/>
                <w:szCs w:val="20"/>
                <w:lang w:val="en-CA"/>
              </w:rPr>
              <w:t>519.66</w:t>
            </w:r>
          </w:p>
        </w:tc>
        <w:tc>
          <w:tcPr>
            <w:tcW w:w="530" w:type="pct"/>
            <w:tcBorders>
              <w:top w:val="single" w:sz="4" w:space="0" w:color="auto"/>
              <w:left w:val="single" w:sz="4" w:space="0" w:color="auto"/>
              <w:bottom w:val="single" w:sz="4" w:space="0" w:color="auto"/>
              <w:right w:val="single" w:sz="4" w:space="0" w:color="auto"/>
            </w:tcBorders>
          </w:tcPr>
          <w:p w14:paraId="3231CFDD" w14:textId="77777777" w:rsidR="00BB728F" w:rsidRPr="00DD0E4A" w:rsidRDefault="00BB728F" w:rsidP="00BB728F">
            <w:pPr>
              <w:widowControl w:val="0"/>
              <w:jc w:val="right"/>
              <w:rPr>
                <w:b/>
                <w:color w:val="000000"/>
                <w:sz w:val="20"/>
                <w:szCs w:val="20"/>
                <w:lang w:val="en-CA"/>
              </w:rPr>
            </w:pPr>
            <w:r w:rsidRPr="00DD0E4A">
              <w:rPr>
                <w:b/>
                <w:color w:val="000000"/>
                <w:sz w:val="20"/>
                <w:szCs w:val="20"/>
                <w:lang w:val="en-CA"/>
              </w:rPr>
              <w:t>414.22</w:t>
            </w:r>
          </w:p>
        </w:tc>
        <w:tc>
          <w:tcPr>
            <w:tcW w:w="671" w:type="pct"/>
            <w:tcBorders>
              <w:top w:val="single" w:sz="4" w:space="0" w:color="auto"/>
              <w:bottom w:val="single" w:sz="4" w:space="0" w:color="auto"/>
              <w:right w:val="single" w:sz="4" w:space="0" w:color="auto"/>
            </w:tcBorders>
            <w:shd w:val="clear" w:color="auto" w:fill="auto"/>
            <w:noWrap/>
          </w:tcPr>
          <w:p w14:paraId="3C00329E" w14:textId="77777777" w:rsidR="00BB728F" w:rsidRPr="00DD0E4A" w:rsidRDefault="00BB728F" w:rsidP="00BB728F">
            <w:pPr>
              <w:widowControl w:val="0"/>
              <w:jc w:val="right"/>
              <w:rPr>
                <w:color w:val="000000"/>
                <w:sz w:val="20"/>
                <w:szCs w:val="20"/>
                <w:lang w:val="en-CA"/>
              </w:rPr>
            </w:pPr>
            <w:r w:rsidRPr="00DD0E4A">
              <w:rPr>
                <w:rFonts w:eastAsiaTheme="minorHAnsi"/>
                <w:b/>
                <w:color w:val="000000"/>
                <w:sz w:val="20"/>
                <w:szCs w:val="20"/>
                <w:lang w:val="en-CA"/>
              </w:rPr>
              <w:t>1,148.8</w:t>
            </w:r>
          </w:p>
        </w:tc>
      </w:tr>
    </w:tbl>
    <w:p w14:paraId="722E6610" w14:textId="77777777" w:rsidR="00BB728F" w:rsidRPr="00DD0E4A" w:rsidRDefault="00BB728F" w:rsidP="00BB728F">
      <w:pPr>
        <w:rPr>
          <w:lang w:val="en-CA"/>
        </w:rPr>
      </w:pPr>
    </w:p>
    <w:p w14:paraId="790E6793" w14:textId="4F651C63" w:rsidR="00BB728F" w:rsidRPr="002B1D93" w:rsidRDefault="00BB728F" w:rsidP="00BB728F">
      <w:pPr>
        <w:pStyle w:val="Heading1"/>
        <w:tabs>
          <w:tab w:val="clear" w:pos="142"/>
          <w:tab w:val="num" w:pos="0"/>
        </w:tabs>
        <w:ind w:left="0"/>
        <w:rPr>
          <w:lang w:val="en-CA"/>
        </w:rPr>
      </w:pPr>
      <w:r w:rsidRPr="00DD0E4A">
        <w:rPr>
          <w:lang w:val="en-CA"/>
        </w:rPr>
        <w:t xml:space="preserve">The decrease in HCFC consumption was mainly due to the completion of projects in the polyurethane foam, domestic refrigeration, commercial refrigeration and aerosol/solvent sectors, and significant advances in the </w:t>
      </w:r>
      <w:r w:rsidRPr="002B1D93">
        <w:rPr>
          <w:lang w:val="en-CA"/>
        </w:rPr>
        <w:t>technicians’ training programme, which started with the first tranche of stage I</w:t>
      </w:r>
      <w:r w:rsidR="00F8541F">
        <w:rPr>
          <w:lang w:val="en-CA"/>
        </w:rPr>
        <w:t> </w:t>
      </w:r>
      <w:r w:rsidRPr="002B1D93">
        <w:rPr>
          <w:lang w:val="en-CA"/>
        </w:rPr>
        <w:t>of the HPMP approved at the 64</w:t>
      </w:r>
      <w:r w:rsidRPr="002B1D93">
        <w:rPr>
          <w:vertAlign w:val="superscript"/>
          <w:lang w:val="en-CA"/>
        </w:rPr>
        <w:t>th</w:t>
      </w:r>
      <w:r w:rsidRPr="002B1D93">
        <w:rPr>
          <w:lang w:val="en-CA"/>
        </w:rPr>
        <w:t> meeting (July 2011).</w:t>
      </w:r>
    </w:p>
    <w:p w14:paraId="38A864AB" w14:textId="77777777" w:rsidR="00BB728F" w:rsidRPr="00DD0E4A" w:rsidRDefault="00BB728F" w:rsidP="00BB728F">
      <w:pPr>
        <w:rPr>
          <w:i/>
          <w:lang w:val="en-CA"/>
        </w:rPr>
      </w:pPr>
      <w:r w:rsidRPr="00DD0E4A">
        <w:rPr>
          <w:i/>
          <w:lang w:val="en-CA"/>
        </w:rPr>
        <w:t>Country programme (CP) implementation report</w:t>
      </w:r>
    </w:p>
    <w:p w14:paraId="2F2ACE1C" w14:textId="77777777" w:rsidR="00BB728F" w:rsidRPr="00DD0E4A" w:rsidRDefault="00BB728F" w:rsidP="00BB728F">
      <w:pPr>
        <w:rPr>
          <w:lang w:val="en-CA"/>
        </w:rPr>
      </w:pPr>
    </w:p>
    <w:p w14:paraId="1831E7C8" w14:textId="77777777" w:rsidR="00BB728F" w:rsidRPr="00DD0E4A" w:rsidRDefault="00BB728F" w:rsidP="00BB728F">
      <w:pPr>
        <w:pStyle w:val="Heading1"/>
        <w:tabs>
          <w:tab w:val="clear" w:pos="142"/>
          <w:tab w:val="num" w:pos="0"/>
        </w:tabs>
        <w:ind w:left="0"/>
        <w:rPr>
          <w:lang w:val="en-CA"/>
        </w:rPr>
      </w:pPr>
      <w:r w:rsidRPr="00DD0E4A">
        <w:rPr>
          <w:lang w:val="en-CA"/>
        </w:rPr>
        <w:t xml:space="preserve">The HCFC sector consumption data reported by the Government of Mexico in its 2017 CP implementation report is consistent with the data reported under Article 7 of the Montreal Protocol. </w:t>
      </w:r>
    </w:p>
    <w:p w14:paraId="4D95B4CE" w14:textId="77777777" w:rsidR="00BB728F" w:rsidRPr="00DD0E4A" w:rsidRDefault="00BB728F" w:rsidP="00BB728F">
      <w:pPr>
        <w:pStyle w:val="Heading1"/>
        <w:numPr>
          <w:ilvl w:val="0"/>
          <w:numId w:val="0"/>
        </w:numPr>
        <w:rPr>
          <w:i/>
          <w:lang w:val="en-CA"/>
        </w:rPr>
      </w:pPr>
      <w:r w:rsidRPr="00DD0E4A">
        <w:rPr>
          <w:i/>
          <w:lang w:val="en-CA"/>
        </w:rPr>
        <w:t>Verification report</w:t>
      </w:r>
    </w:p>
    <w:p w14:paraId="034611D0" w14:textId="77777777" w:rsidR="00BB728F" w:rsidRPr="00DD0E4A" w:rsidRDefault="00BB728F" w:rsidP="00BB728F">
      <w:pPr>
        <w:pStyle w:val="Heading1"/>
        <w:tabs>
          <w:tab w:val="clear" w:pos="142"/>
          <w:tab w:val="num" w:pos="0"/>
        </w:tabs>
        <w:ind w:left="0"/>
        <w:rPr>
          <w:lang w:val="en-CA"/>
        </w:rPr>
      </w:pPr>
      <w:r w:rsidRPr="00DD0E4A">
        <w:rPr>
          <w:lang w:val="en-CA"/>
        </w:rPr>
        <w:t xml:space="preserve">The verification report has confirmed that the Government is implementing a comprehensive licensing and quota system for HCFC imports and exports that ensures compliance with the Montreal Protocol and the Agreement with the Executive Committee. The verification exercise has also confirmed that the HCFC consumption reported by the Government of Mexico for 2016 and 2017 is consistent with the information provided by the import and export enterprises and official customs administration reports.  </w:t>
      </w:r>
    </w:p>
    <w:p w14:paraId="32261D46" w14:textId="77777777" w:rsidR="00BB728F" w:rsidRPr="00DD0E4A" w:rsidRDefault="00BB728F" w:rsidP="00BB728F">
      <w:pPr>
        <w:keepNext/>
        <w:keepLines/>
        <w:rPr>
          <w:u w:val="single"/>
          <w:lang w:val="en-CA"/>
        </w:rPr>
      </w:pPr>
      <w:r w:rsidRPr="00DD0E4A">
        <w:rPr>
          <w:u w:val="single"/>
          <w:lang w:val="en-CA"/>
        </w:rPr>
        <w:lastRenderedPageBreak/>
        <w:t>Progress report on the implementation of the second tranche of the HPMP</w:t>
      </w:r>
    </w:p>
    <w:p w14:paraId="7B3DCF8F" w14:textId="77777777" w:rsidR="00BB728F" w:rsidRPr="00DD0E4A" w:rsidRDefault="00BB728F" w:rsidP="00BB728F">
      <w:pPr>
        <w:keepNext/>
        <w:keepLines/>
        <w:rPr>
          <w:lang w:val="en-CA"/>
        </w:rPr>
      </w:pPr>
    </w:p>
    <w:p w14:paraId="0D509C96" w14:textId="77777777" w:rsidR="00BB728F" w:rsidRPr="00DD0E4A" w:rsidRDefault="00BB728F" w:rsidP="00BB728F">
      <w:pPr>
        <w:keepNext/>
        <w:keepLines/>
        <w:rPr>
          <w:i/>
          <w:lang w:val="en-CA"/>
        </w:rPr>
      </w:pPr>
      <w:r w:rsidRPr="00DD0E4A">
        <w:rPr>
          <w:i/>
          <w:lang w:val="en-CA"/>
        </w:rPr>
        <w:t>Legal framework</w:t>
      </w:r>
    </w:p>
    <w:p w14:paraId="6893CEE0" w14:textId="77777777" w:rsidR="00BB728F" w:rsidRPr="00DD0E4A" w:rsidRDefault="00BB728F" w:rsidP="00BB728F">
      <w:pPr>
        <w:keepNext/>
        <w:keepLines/>
        <w:rPr>
          <w:i/>
          <w:lang w:val="en-CA"/>
        </w:rPr>
      </w:pPr>
    </w:p>
    <w:p w14:paraId="097463E9" w14:textId="77777777" w:rsidR="00BB728F" w:rsidRPr="00DE696A" w:rsidRDefault="00BB728F" w:rsidP="00BB728F">
      <w:pPr>
        <w:pStyle w:val="Heading1"/>
        <w:keepNext/>
        <w:keepLines/>
        <w:tabs>
          <w:tab w:val="clear" w:pos="142"/>
          <w:tab w:val="num" w:pos="0"/>
        </w:tabs>
        <w:ind w:left="0"/>
        <w:rPr>
          <w:lang w:val="en-CA"/>
        </w:rPr>
      </w:pPr>
      <w:r w:rsidRPr="00DD0E4A">
        <w:rPr>
          <w:lang w:val="en-CA"/>
        </w:rPr>
        <w:t xml:space="preserve">The </w:t>
      </w:r>
      <w:r w:rsidRPr="00DE696A">
        <w:rPr>
          <w:lang w:val="en-CA"/>
        </w:rPr>
        <w:t>Government of Mexico has continued applying the HCFC licensing and quota system and adjusting it to ensure better control of imports of HCFC pure and contained in blends.</w:t>
      </w:r>
    </w:p>
    <w:p w14:paraId="512990C6" w14:textId="77777777" w:rsidR="00BB728F" w:rsidRPr="00DD0E4A" w:rsidRDefault="00BB728F" w:rsidP="00BB728F">
      <w:pPr>
        <w:pStyle w:val="Heading1"/>
        <w:tabs>
          <w:tab w:val="clear" w:pos="142"/>
          <w:tab w:val="num" w:pos="0"/>
        </w:tabs>
        <w:ind w:left="0"/>
        <w:rPr>
          <w:lang w:val="en-CA"/>
        </w:rPr>
      </w:pPr>
      <w:r w:rsidRPr="00DD0E4A">
        <w:rPr>
          <w:lang w:val="en-CA"/>
        </w:rPr>
        <w:t>In addition</w:t>
      </w:r>
      <w:r w:rsidRPr="00DE696A">
        <w:rPr>
          <w:lang w:val="en-CA"/>
        </w:rPr>
        <w:t xml:space="preserve">, the standard on energy efficiency in free </w:t>
      </w:r>
      <w:r>
        <w:rPr>
          <w:lang w:val="en-CA"/>
        </w:rPr>
        <w:t xml:space="preserve">discharge, non-ducted split air </w:t>
      </w:r>
      <w:r w:rsidRPr="00DE696A">
        <w:rPr>
          <w:lang w:val="en-CA"/>
        </w:rPr>
        <w:t xml:space="preserve">conditioners </w:t>
      </w:r>
      <w:r>
        <w:rPr>
          <w:lang w:val="en-CA"/>
        </w:rPr>
        <w:t>(</w:t>
      </w:r>
      <w:r w:rsidRPr="00DE696A">
        <w:rPr>
          <w:lang w:val="en-CA"/>
        </w:rPr>
        <w:t>NOM</w:t>
      </w:r>
      <w:r w:rsidRPr="00DE696A">
        <w:rPr>
          <w:lang w:val="en-CA"/>
        </w:rPr>
        <w:noBreakHyphen/>
        <w:t>023</w:t>
      </w:r>
      <w:r w:rsidRPr="00DE696A">
        <w:rPr>
          <w:lang w:val="en-CA"/>
        </w:rPr>
        <w:noBreakHyphen/>
        <w:t>2017</w:t>
      </w:r>
      <w:r>
        <w:rPr>
          <w:lang w:val="en-CA"/>
        </w:rPr>
        <w:t>)</w:t>
      </w:r>
      <w:r w:rsidRPr="00DE696A">
        <w:rPr>
          <w:lang w:val="en-CA"/>
        </w:rPr>
        <w:t xml:space="preserve"> has been updated, increasing efficiency limits by an average of 11 per cent, which is above the performance of HCFC-22-based air conditioners. Therefore, H</w:t>
      </w:r>
      <w:r>
        <w:rPr>
          <w:lang w:val="en-CA"/>
        </w:rPr>
        <w:t>CFC</w:t>
      </w:r>
      <w:r>
        <w:rPr>
          <w:lang w:val="en-CA"/>
        </w:rPr>
        <w:noBreakHyphen/>
        <w:t xml:space="preserve">22-based equipment would </w:t>
      </w:r>
      <w:r w:rsidRPr="00DE696A">
        <w:rPr>
          <w:lang w:val="en-CA"/>
        </w:rPr>
        <w:t>not be allowed to be imported. The</w:t>
      </w:r>
      <w:r w:rsidRPr="00DD0E4A">
        <w:rPr>
          <w:lang w:val="en-CA"/>
        </w:rPr>
        <w:t xml:space="preserve"> proposal was finalized in December 2017 and is due to be published in June 2018. </w:t>
      </w:r>
    </w:p>
    <w:p w14:paraId="42A3DF6F" w14:textId="77777777" w:rsidR="00BB728F" w:rsidRPr="00DD0E4A" w:rsidRDefault="00BB728F" w:rsidP="00BB728F">
      <w:pPr>
        <w:pStyle w:val="Heading1"/>
        <w:numPr>
          <w:ilvl w:val="0"/>
          <w:numId w:val="0"/>
        </w:numPr>
        <w:rPr>
          <w:i/>
          <w:lang w:val="en-CA"/>
        </w:rPr>
      </w:pPr>
      <w:r w:rsidRPr="00DD0E4A">
        <w:rPr>
          <w:i/>
          <w:lang w:val="en-CA"/>
        </w:rPr>
        <w:t>Aerosol manufacturing sector</w:t>
      </w:r>
    </w:p>
    <w:p w14:paraId="23BF878F" w14:textId="77777777" w:rsidR="00BB728F" w:rsidRPr="00DD0E4A" w:rsidRDefault="00BB728F" w:rsidP="00BB728F">
      <w:pPr>
        <w:pStyle w:val="Heading1"/>
        <w:tabs>
          <w:tab w:val="clear" w:pos="142"/>
          <w:tab w:val="num" w:pos="0"/>
        </w:tabs>
        <w:ind w:left="0"/>
        <w:rPr>
          <w:lang w:val="en-CA"/>
        </w:rPr>
      </w:pPr>
      <w:r w:rsidRPr="00DD0E4A">
        <w:rPr>
          <w:iCs/>
          <w:lang w:val="en-CA"/>
        </w:rPr>
        <w:t xml:space="preserve">All the eight aerosol manufacturing enterprises </w:t>
      </w:r>
      <w:r w:rsidRPr="00A46241">
        <w:rPr>
          <w:iCs/>
          <w:lang w:val="en-CA"/>
        </w:rPr>
        <w:t xml:space="preserve">included in stage II have completed their conversion to HCFC-free technologies, </w:t>
      </w:r>
      <w:r w:rsidRPr="00A46241">
        <w:rPr>
          <w:lang w:val="en-CA"/>
        </w:rPr>
        <w:t>with the phase-out of 384.28 metric tonnes (</w:t>
      </w:r>
      <w:proofErr w:type="spellStart"/>
      <w:r w:rsidRPr="00A46241">
        <w:rPr>
          <w:lang w:val="en-CA"/>
        </w:rPr>
        <w:t>mt</w:t>
      </w:r>
      <w:proofErr w:type="spellEnd"/>
      <w:r w:rsidRPr="00A46241">
        <w:rPr>
          <w:lang w:val="en-CA"/>
        </w:rPr>
        <w:t>) of HCFC</w:t>
      </w:r>
      <w:r w:rsidRPr="00DD0E4A">
        <w:rPr>
          <w:lang w:val="en-CA"/>
        </w:rPr>
        <w:noBreakHyphen/>
        <w:t>22 and 383.96</w:t>
      </w:r>
      <w:r>
        <w:rPr>
          <w:lang w:val="en-CA"/>
        </w:rPr>
        <w:t> </w:t>
      </w:r>
      <w:proofErr w:type="spellStart"/>
      <w:r>
        <w:rPr>
          <w:lang w:val="en-CA"/>
        </w:rPr>
        <w:t>mt</w:t>
      </w:r>
      <w:proofErr w:type="spellEnd"/>
      <w:r w:rsidRPr="00DD0E4A">
        <w:rPr>
          <w:lang w:val="en-CA"/>
        </w:rPr>
        <w:t xml:space="preserve"> of HCFC-141b as summarized in Table 2.  </w:t>
      </w:r>
    </w:p>
    <w:p w14:paraId="05C03173" w14:textId="77777777" w:rsidR="00BB728F" w:rsidRPr="00557866" w:rsidRDefault="00BB728F" w:rsidP="00BB728F">
      <w:pPr>
        <w:rPr>
          <w:b/>
          <w:lang w:val="en-CA"/>
        </w:rPr>
      </w:pPr>
      <w:r w:rsidRPr="00557866">
        <w:rPr>
          <w:b/>
          <w:lang w:val="en-CA"/>
        </w:rPr>
        <w:t>Table 2. Status of conversion of aerosol-manufacturing enterprises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94"/>
        <w:gridCol w:w="1417"/>
        <w:gridCol w:w="1277"/>
        <w:gridCol w:w="3258"/>
      </w:tblGrid>
      <w:tr w:rsidR="00BB728F" w:rsidRPr="00DD0E4A" w14:paraId="22BEA4A6" w14:textId="77777777" w:rsidTr="00BB728F">
        <w:trPr>
          <w:trHeight w:val="116"/>
          <w:tblHeader/>
        </w:trPr>
        <w:tc>
          <w:tcPr>
            <w:tcW w:w="911" w:type="pct"/>
            <w:vMerge w:val="restart"/>
            <w:shd w:val="clear" w:color="auto" w:fill="auto"/>
            <w:vAlign w:val="center"/>
          </w:tcPr>
          <w:p w14:paraId="3935BA9B"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Enterprise</w:t>
            </w:r>
          </w:p>
        </w:tc>
        <w:tc>
          <w:tcPr>
            <w:tcW w:w="906" w:type="pct"/>
            <w:vMerge w:val="restart"/>
            <w:shd w:val="clear" w:color="auto" w:fill="auto"/>
            <w:vAlign w:val="center"/>
          </w:tcPr>
          <w:p w14:paraId="5D449E21"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Substance</w:t>
            </w:r>
          </w:p>
        </w:tc>
        <w:tc>
          <w:tcPr>
            <w:tcW w:w="1441" w:type="pct"/>
            <w:gridSpan w:val="2"/>
          </w:tcPr>
          <w:p w14:paraId="2C733F51"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HCFC consumption (mt)</w:t>
            </w:r>
          </w:p>
        </w:tc>
        <w:tc>
          <w:tcPr>
            <w:tcW w:w="1742" w:type="pct"/>
            <w:vMerge w:val="restart"/>
            <w:shd w:val="clear" w:color="auto" w:fill="auto"/>
            <w:vAlign w:val="center"/>
          </w:tcPr>
          <w:p w14:paraId="5C50CC68"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Alternatives adopted</w:t>
            </w:r>
          </w:p>
        </w:tc>
      </w:tr>
      <w:tr w:rsidR="00BB728F" w:rsidRPr="00DD0E4A" w14:paraId="111A624C" w14:textId="77777777" w:rsidTr="00BB728F">
        <w:trPr>
          <w:trHeight w:val="416"/>
          <w:tblHeader/>
        </w:trPr>
        <w:tc>
          <w:tcPr>
            <w:tcW w:w="911" w:type="pct"/>
            <w:vMerge/>
            <w:shd w:val="clear" w:color="auto" w:fill="auto"/>
            <w:vAlign w:val="center"/>
          </w:tcPr>
          <w:p w14:paraId="06BF393E"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highlight w:val="yellow"/>
                <w:lang w:val="en-CA"/>
              </w:rPr>
            </w:pPr>
          </w:p>
        </w:tc>
        <w:tc>
          <w:tcPr>
            <w:tcW w:w="906" w:type="pct"/>
            <w:vMerge/>
            <w:shd w:val="clear" w:color="auto" w:fill="auto"/>
            <w:vAlign w:val="center"/>
          </w:tcPr>
          <w:p w14:paraId="7103B731"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highlight w:val="yellow"/>
                <w:lang w:val="en-CA"/>
              </w:rPr>
            </w:pPr>
          </w:p>
        </w:tc>
        <w:tc>
          <w:tcPr>
            <w:tcW w:w="758" w:type="pct"/>
          </w:tcPr>
          <w:p w14:paraId="3697D16E"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HCFC-22</w:t>
            </w:r>
          </w:p>
        </w:tc>
        <w:tc>
          <w:tcPr>
            <w:tcW w:w="683" w:type="pct"/>
          </w:tcPr>
          <w:p w14:paraId="794A41E6"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lang w:val="en-CA"/>
              </w:rPr>
            </w:pPr>
            <w:r w:rsidRPr="00DD0E4A">
              <w:rPr>
                <w:b/>
                <w:noProof/>
                <w:color w:val="000000"/>
                <w:sz w:val="18"/>
                <w:szCs w:val="18"/>
                <w:lang w:val="en-CA"/>
              </w:rPr>
              <w:t>HCFC-141b</w:t>
            </w:r>
          </w:p>
        </w:tc>
        <w:tc>
          <w:tcPr>
            <w:tcW w:w="1742" w:type="pct"/>
            <w:vMerge/>
            <w:shd w:val="clear" w:color="auto" w:fill="auto"/>
            <w:vAlign w:val="center"/>
          </w:tcPr>
          <w:p w14:paraId="30CF05B3" w14:textId="77777777" w:rsidR="00BB728F" w:rsidRPr="00DD0E4A" w:rsidRDefault="00BB728F" w:rsidP="00BB728F">
            <w:pPr>
              <w:overflowPunct w:val="0"/>
              <w:autoSpaceDE w:val="0"/>
              <w:autoSpaceDN w:val="0"/>
              <w:adjustRightInd w:val="0"/>
              <w:spacing w:after="160"/>
              <w:contextualSpacing/>
              <w:jc w:val="center"/>
              <w:textAlignment w:val="baseline"/>
              <w:rPr>
                <w:b/>
                <w:noProof/>
                <w:color w:val="000000"/>
                <w:sz w:val="18"/>
                <w:szCs w:val="18"/>
                <w:highlight w:val="yellow"/>
                <w:lang w:val="en-CA"/>
              </w:rPr>
            </w:pPr>
          </w:p>
        </w:tc>
      </w:tr>
      <w:tr w:rsidR="00BB728F" w:rsidRPr="00DD0E4A" w14:paraId="288DC750" w14:textId="77777777" w:rsidTr="00BB728F">
        <w:tc>
          <w:tcPr>
            <w:tcW w:w="911" w:type="pct"/>
            <w:shd w:val="clear" w:color="auto" w:fill="auto"/>
          </w:tcPr>
          <w:p w14:paraId="3C39AEEA"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Aerosoles Internacionales</w:t>
            </w:r>
          </w:p>
        </w:tc>
        <w:tc>
          <w:tcPr>
            <w:tcW w:w="906" w:type="pct"/>
            <w:shd w:val="clear" w:color="auto" w:fill="auto"/>
          </w:tcPr>
          <w:p w14:paraId="0BF80E6B"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p w14:paraId="464DD651"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3323CB27"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35.80</w:t>
            </w:r>
          </w:p>
        </w:tc>
        <w:tc>
          <w:tcPr>
            <w:tcW w:w="683" w:type="pct"/>
          </w:tcPr>
          <w:p w14:paraId="7F3555F4"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12.75</w:t>
            </w:r>
          </w:p>
        </w:tc>
        <w:tc>
          <w:tcPr>
            <w:tcW w:w="1742" w:type="pct"/>
            <w:shd w:val="clear" w:color="auto" w:fill="auto"/>
          </w:tcPr>
          <w:p w14:paraId="3C2F7A16" w14:textId="77777777" w:rsidR="00BB728F" w:rsidRPr="00865DA4"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865DA4">
              <w:rPr>
                <w:noProof/>
                <w:color w:val="000000"/>
                <w:sz w:val="18"/>
                <w:szCs w:val="18"/>
                <w:lang w:val="en-CA"/>
              </w:rPr>
              <w:t>Perchloretylene/HFC-134a</w:t>
            </w:r>
          </w:p>
          <w:p w14:paraId="046B6EFE"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865DA4">
              <w:rPr>
                <w:noProof/>
                <w:color w:val="000000"/>
                <w:sz w:val="18"/>
                <w:szCs w:val="18"/>
                <w:lang w:val="en-CA"/>
              </w:rPr>
              <w:t>HFC-152a</w:t>
            </w:r>
          </w:p>
        </w:tc>
      </w:tr>
      <w:tr w:rsidR="00BB728F" w:rsidRPr="00DD0E4A" w14:paraId="4F0207F4" w14:textId="77777777" w:rsidTr="00BB728F">
        <w:trPr>
          <w:cantSplit/>
        </w:trPr>
        <w:tc>
          <w:tcPr>
            <w:tcW w:w="911" w:type="pct"/>
            <w:shd w:val="clear" w:color="auto" w:fill="auto"/>
          </w:tcPr>
          <w:p w14:paraId="62241503"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Alben</w:t>
            </w:r>
          </w:p>
        </w:tc>
        <w:tc>
          <w:tcPr>
            <w:tcW w:w="906" w:type="pct"/>
            <w:shd w:val="clear" w:color="auto" w:fill="auto"/>
          </w:tcPr>
          <w:p w14:paraId="1D4702D6"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tc>
        <w:tc>
          <w:tcPr>
            <w:tcW w:w="758" w:type="pct"/>
          </w:tcPr>
          <w:p w14:paraId="4844910D"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10.27</w:t>
            </w:r>
          </w:p>
        </w:tc>
        <w:tc>
          <w:tcPr>
            <w:tcW w:w="683" w:type="pct"/>
          </w:tcPr>
          <w:p w14:paraId="097D7A3D"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0.00</w:t>
            </w:r>
          </w:p>
        </w:tc>
        <w:tc>
          <w:tcPr>
            <w:tcW w:w="1742" w:type="pct"/>
            <w:shd w:val="clear" w:color="auto" w:fill="auto"/>
          </w:tcPr>
          <w:p w14:paraId="2DC739D2"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 xml:space="preserve">HFC-152a </w:t>
            </w:r>
          </w:p>
        </w:tc>
      </w:tr>
      <w:tr w:rsidR="00BB728F" w:rsidRPr="00DD0E4A" w14:paraId="52D9CC2B" w14:textId="77777777" w:rsidTr="00BB728F">
        <w:trPr>
          <w:trHeight w:val="248"/>
        </w:trPr>
        <w:tc>
          <w:tcPr>
            <w:tcW w:w="911" w:type="pct"/>
            <w:shd w:val="clear" w:color="auto" w:fill="auto"/>
          </w:tcPr>
          <w:p w14:paraId="1BF7ED3D" w14:textId="77777777" w:rsidR="00BB728F" w:rsidRPr="00DD0E4A" w:rsidRDefault="00BB728F" w:rsidP="00BB728F">
            <w:pPr>
              <w:overflowPunct w:val="0"/>
              <w:autoSpaceDE w:val="0"/>
              <w:autoSpaceDN w:val="0"/>
              <w:adjustRightInd w:val="0"/>
              <w:textAlignment w:val="baseline"/>
              <w:rPr>
                <w:noProof/>
                <w:color w:val="000000"/>
                <w:sz w:val="18"/>
                <w:szCs w:val="18"/>
                <w:lang w:val="en-CA"/>
              </w:rPr>
            </w:pPr>
            <w:r w:rsidRPr="00DD0E4A">
              <w:rPr>
                <w:noProof/>
                <w:color w:val="000000"/>
                <w:sz w:val="18"/>
                <w:szCs w:val="18"/>
                <w:lang w:val="en-CA"/>
              </w:rPr>
              <w:t>Dimmex</w:t>
            </w:r>
          </w:p>
        </w:tc>
        <w:tc>
          <w:tcPr>
            <w:tcW w:w="906" w:type="pct"/>
            <w:shd w:val="clear" w:color="auto" w:fill="auto"/>
          </w:tcPr>
          <w:p w14:paraId="11550F96"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tc>
        <w:tc>
          <w:tcPr>
            <w:tcW w:w="758" w:type="pct"/>
          </w:tcPr>
          <w:p w14:paraId="0743997B"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60.34</w:t>
            </w:r>
          </w:p>
        </w:tc>
        <w:tc>
          <w:tcPr>
            <w:tcW w:w="683" w:type="pct"/>
          </w:tcPr>
          <w:p w14:paraId="4763A8B3"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0.00</w:t>
            </w:r>
          </w:p>
        </w:tc>
        <w:tc>
          <w:tcPr>
            <w:tcW w:w="1742" w:type="pct"/>
            <w:shd w:val="clear" w:color="auto" w:fill="auto"/>
          </w:tcPr>
          <w:p w14:paraId="554BAA86"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HFC-152a</w:t>
            </w:r>
          </w:p>
        </w:tc>
      </w:tr>
      <w:tr w:rsidR="00BB728F" w:rsidRPr="00DD0E4A" w14:paraId="6C3FB9B8" w14:textId="77777777" w:rsidTr="00BB728F">
        <w:tc>
          <w:tcPr>
            <w:tcW w:w="911" w:type="pct"/>
            <w:shd w:val="clear" w:color="auto" w:fill="auto"/>
          </w:tcPr>
          <w:p w14:paraId="087A6045"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Envatec</w:t>
            </w:r>
          </w:p>
        </w:tc>
        <w:tc>
          <w:tcPr>
            <w:tcW w:w="906" w:type="pct"/>
            <w:shd w:val="clear" w:color="auto" w:fill="auto"/>
          </w:tcPr>
          <w:p w14:paraId="59CBF7F4"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r>
              <w:rPr>
                <w:noProof/>
                <w:color w:val="000000"/>
                <w:sz w:val="18"/>
                <w:szCs w:val="18"/>
                <w:lang w:val="en-CA"/>
              </w:rPr>
              <w:t xml:space="preserve"> </w:t>
            </w:r>
          </w:p>
          <w:p w14:paraId="00F43106"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33095D71"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70.10</w:t>
            </w:r>
          </w:p>
        </w:tc>
        <w:tc>
          <w:tcPr>
            <w:tcW w:w="683" w:type="pct"/>
          </w:tcPr>
          <w:p w14:paraId="09527C9D"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14.00</w:t>
            </w:r>
          </w:p>
        </w:tc>
        <w:tc>
          <w:tcPr>
            <w:tcW w:w="1742" w:type="pct"/>
            <w:shd w:val="clear" w:color="auto" w:fill="auto"/>
          </w:tcPr>
          <w:p w14:paraId="3C8359BB"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Perchloretylene/HFC-134a</w:t>
            </w:r>
          </w:p>
          <w:p w14:paraId="16163018"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 xml:space="preserve">HFC-152a </w:t>
            </w:r>
          </w:p>
        </w:tc>
      </w:tr>
      <w:tr w:rsidR="00BB728F" w:rsidRPr="00DD0E4A" w14:paraId="1B6770B3" w14:textId="77777777" w:rsidTr="00BB728F">
        <w:tc>
          <w:tcPr>
            <w:tcW w:w="911" w:type="pct"/>
            <w:shd w:val="clear" w:color="auto" w:fill="auto"/>
          </w:tcPr>
          <w:p w14:paraId="63C4C01A"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Quimica Jerez</w:t>
            </w:r>
          </w:p>
        </w:tc>
        <w:tc>
          <w:tcPr>
            <w:tcW w:w="906" w:type="pct"/>
            <w:shd w:val="clear" w:color="auto" w:fill="auto"/>
          </w:tcPr>
          <w:p w14:paraId="0E0A93D1"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 xml:space="preserve">HCFC-22 </w:t>
            </w:r>
          </w:p>
          <w:p w14:paraId="46D581C2"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07DFB83C"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29.90</w:t>
            </w:r>
          </w:p>
        </w:tc>
        <w:tc>
          <w:tcPr>
            <w:tcW w:w="683" w:type="pct"/>
          </w:tcPr>
          <w:p w14:paraId="2CAB9796"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22.00</w:t>
            </w:r>
          </w:p>
        </w:tc>
        <w:tc>
          <w:tcPr>
            <w:tcW w:w="1742" w:type="pct"/>
            <w:shd w:val="clear" w:color="auto" w:fill="auto"/>
          </w:tcPr>
          <w:p w14:paraId="4DE31B66"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Perchloretylene/HFC-134a</w:t>
            </w:r>
          </w:p>
          <w:p w14:paraId="1C9F03F4"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DD0E4A">
              <w:rPr>
                <w:noProof/>
                <w:color w:val="000000"/>
                <w:sz w:val="18"/>
                <w:szCs w:val="18"/>
                <w:lang w:val="en-CA"/>
              </w:rPr>
              <w:t>HFC-152a</w:t>
            </w:r>
          </w:p>
        </w:tc>
      </w:tr>
      <w:tr w:rsidR="00BB728F" w:rsidRPr="00DD0E4A" w14:paraId="33BFAB3E" w14:textId="77777777" w:rsidTr="00BB728F">
        <w:tc>
          <w:tcPr>
            <w:tcW w:w="911" w:type="pct"/>
            <w:shd w:val="clear" w:color="auto" w:fill="auto"/>
          </w:tcPr>
          <w:p w14:paraId="6A5B3A52"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Quimica Marcat</w:t>
            </w:r>
          </w:p>
        </w:tc>
        <w:tc>
          <w:tcPr>
            <w:tcW w:w="906" w:type="pct"/>
            <w:shd w:val="clear" w:color="auto" w:fill="auto"/>
          </w:tcPr>
          <w:p w14:paraId="48D95DF0"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p w14:paraId="55F5AD95"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4D110E76"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90.80</w:t>
            </w:r>
          </w:p>
        </w:tc>
        <w:tc>
          <w:tcPr>
            <w:tcW w:w="683" w:type="pct"/>
          </w:tcPr>
          <w:p w14:paraId="22649CD6"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79.35</w:t>
            </w:r>
          </w:p>
        </w:tc>
        <w:tc>
          <w:tcPr>
            <w:tcW w:w="1742" w:type="pct"/>
            <w:shd w:val="clear" w:color="auto" w:fill="auto"/>
          </w:tcPr>
          <w:p w14:paraId="08E17AAA"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EE7FF2">
              <w:rPr>
                <w:noProof/>
                <w:color w:val="000000"/>
                <w:sz w:val="18"/>
                <w:szCs w:val="18"/>
                <w:lang w:val="en-CA"/>
              </w:rPr>
              <w:t>Perchloretylene/HFC-134a</w:t>
            </w:r>
          </w:p>
          <w:p w14:paraId="4D2B72B8"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EE7FF2">
              <w:rPr>
                <w:noProof/>
                <w:color w:val="000000"/>
                <w:sz w:val="18"/>
                <w:szCs w:val="18"/>
                <w:lang w:val="en-CA"/>
              </w:rPr>
              <w:t xml:space="preserve">HFC-152a </w:t>
            </w:r>
          </w:p>
          <w:p w14:paraId="16DCE812"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EE7FF2">
              <w:rPr>
                <w:noProof/>
                <w:color w:val="000000"/>
                <w:sz w:val="18"/>
                <w:szCs w:val="18"/>
                <w:lang w:val="en-CA"/>
              </w:rPr>
              <w:t>Hydrocarbons</w:t>
            </w:r>
          </w:p>
        </w:tc>
      </w:tr>
      <w:tr w:rsidR="00BB728F" w:rsidRPr="00DD0E4A" w14:paraId="3CD661F2" w14:textId="77777777" w:rsidTr="00BB728F">
        <w:tc>
          <w:tcPr>
            <w:tcW w:w="911" w:type="pct"/>
            <w:shd w:val="clear" w:color="auto" w:fill="auto"/>
          </w:tcPr>
          <w:p w14:paraId="5B1945E9"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Tecnosol*</w:t>
            </w:r>
          </w:p>
        </w:tc>
        <w:tc>
          <w:tcPr>
            <w:tcW w:w="906" w:type="pct"/>
            <w:shd w:val="clear" w:color="auto" w:fill="auto"/>
          </w:tcPr>
          <w:p w14:paraId="739BD40F"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p w14:paraId="3C232A2D"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2C15DB63"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68.30</w:t>
            </w:r>
          </w:p>
        </w:tc>
        <w:tc>
          <w:tcPr>
            <w:tcW w:w="683" w:type="pct"/>
          </w:tcPr>
          <w:p w14:paraId="5D8E330A"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49.</w:t>
            </w:r>
            <w:r>
              <w:rPr>
                <w:noProof/>
                <w:color w:val="000000"/>
                <w:sz w:val="18"/>
                <w:szCs w:val="18"/>
                <w:lang w:val="en-CA"/>
              </w:rPr>
              <w:t>25</w:t>
            </w:r>
          </w:p>
        </w:tc>
        <w:tc>
          <w:tcPr>
            <w:tcW w:w="1742" w:type="pct"/>
            <w:shd w:val="clear" w:color="auto" w:fill="auto"/>
          </w:tcPr>
          <w:p w14:paraId="3348EAD0"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EE7FF2">
              <w:rPr>
                <w:noProof/>
                <w:color w:val="000000"/>
                <w:sz w:val="18"/>
                <w:szCs w:val="18"/>
                <w:lang w:val="en-CA"/>
              </w:rPr>
              <w:t>HFC-134a</w:t>
            </w:r>
          </w:p>
          <w:p w14:paraId="0F6501C9"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w:t>
            </w:r>
            <w:r w:rsidRPr="00EE7FF2">
              <w:rPr>
                <w:noProof/>
                <w:color w:val="000000"/>
                <w:sz w:val="18"/>
                <w:szCs w:val="18"/>
                <w:lang w:val="en-CA"/>
              </w:rPr>
              <w:t>HFC-152a</w:t>
            </w:r>
          </w:p>
          <w:p w14:paraId="310235CA"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HFC-365mfc/</w:t>
            </w:r>
            <w:r w:rsidRPr="00EE7FF2">
              <w:rPr>
                <w:noProof/>
                <w:color w:val="000000"/>
                <w:sz w:val="18"/>
                <w:szCs w:val="18"/>
                <w:lang w:val="en-CA"/>
              </w:rPr>
              <w:t>HFC-227ea</w:t>
            </w:r>
          </w:p>
        </w:tc>
      </w:tr>
      <w:tr w:rsidR="00BB728F" w:rsidRPr="00DD0E4A" w14:paraId="7B20324F" w14:textId="77777777" w:rsidTr="00BB728F">
        <w:tc>
          <w:tcPr>
            <w:tcW w:w="911" w:type="pct"/>
            <w:shd w:val="clear" w:color="auto" w:fill="auto"/>
          </w:tcPr>
          <w:p w14:paraId="07785968"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Quimobasicos</w:t>
            </w:r>
          </w:p>
        </w:tc>
        <w:tc>
          <w:tcPr>
            <w:tcW w:w="906" w:type="pct"/>
            <w:shd w:val="clear" w:color="auto" w:fill="auto"/>
          </w:tcPr>
          <w:p w14:paraId="2F0AB21D" w14:textId="77777777" w:rsidR="00BB728F"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HCFC-22</w:t>
            </w:r>
          </w:p>
          <w:p w14:paraId="485FD960" w14:textId="77777777" w:rsidR="00BB728F" w:rsidRPr="00DD0E4A" w:rsidRDefault="00BB728F" w:rsidP="00BB728F">
            <w:pPr>
              <w:overflowPunct w:val="0"/>
              <w:autoSpaceDE w:val="0"/>
              <w:autoSpaceDN w:val="0"/>
              <w:adjustRightInd w:val="0"/>
              <w:spacing w:after="160"/>
              <w:contextualSpacing/>
              <w:textAlignment w:val="baseline"/>
              <w:rPr>
                <w:noProof/>
                <w:color w:val="000000"/>
                <w:sz w:val="18"/>
                <w:szCs w:val="18"/>
                <w:lang w:val="en-CA"/>
              </w:rPr>
            </w:pPr>
            <w:r w:rsidRPr="00DD0E4A">
              <w:rPr>
                <w:noProof/>
                <w:color w:val="000000"/>
                <w:sz w:val="18"/>
                <w:szCs w:val="18"/>
                <w:lang w:val="en-CA"/>
              </w:rPr>
              <w:t>HCFC-141b</w:t>
            </w:r>
          </w:p>
        </w:tc>
        <w:tc>
          <w:tcPr>
            <w:tcW w:w="758" w:type="pct"/>
          </w:tcPr>
          <w:p w14:paraId="202325B9"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Pr>
                <w:noProof/>
                <w:color w:val="000000"/>
                <w:sz w:val="18"/>
                <w:szCs w:val="18"/>
                <w:lang w:val="en-CA"/>
              </w:rPr>
              <w:t>18.7</w:t>
            </w:r>
            <w:r w:rsidRPr="00DD0E4A">
              <w:rPr>
                <w:noProof/>
                <w:color w:val="000000"/>
                <w:sz w:val="18"/>
                <w:szCs w:val="18"/>
                <w:lang w:val="en-CA"/>
              </w:rPr>
              <w:t>5</w:t>
            </w:r>
          </w:p>
        </w:tc>
        <w:tc>
          <w:tcPr>
            <w:tcW w:w="683" w:type="pct"/>
          </w:tcPr>
          <w:p w14:paraId="7F6AE89E" w14:textId="77777777" w:rsidR="00BB728F" w:rsidRPr="00DD0E4A" w:rsidRDefault="00BB728F" w:rsidP="00BB728F">
            <w:pPr>
              <w:overflowPunct w:val="0"/>
              <w:autoSpaceDE w:val="0"/>
              <w:autoSpaceDN w:val="0"/>
              <w:adjustRightInd w:val="0"/>
              <w:spacing w:after="160"/>
              <w:contextualSpacing/>
              <w:jc w:val="right"/>
              <w:textAlignment w:val="baseline"/>
              <w:rPr>
                <w:noProof/>
                <w:color w:val="000000"/>
                <w:sz w:val="18"/>
                <w:szCs w:val="18"/>
                <w:lang w:val="en-CA"/>
              </w:rPr>
            </w:pPr>
            <w:r w:rsidRPr="00DD0E4A">
              <w:rPr>
                <w:noProof/>
                <w:color w:val="000000"/>
                <w:sz w:val="18"/>
                <w:szCs w:val="18"/>
                <w:lang w:val="en-CA"/>
              </w:rPr>
              <w:t>2</w:t>
            </w:r>
            <w:r>
              <w:rPr>
                <w:noProof/>
                <w:color w:val="000000"/>
                <w:sz w:val="18"/>
                <w:szCs w:val="18"/>
                <w:lang w:val="en-CA"/>
              </w:rPr>
              <w:t>06</w:t>
            </w:r>
            <w:r w:rsidRPr="00DD0E4A">
              <w:rPr>
                <w:noProof/>
                <w:color w:val="000000"/>
                <w:sz w:val="18"/>
                <w:szCs w:val="18"/>
                <w:lang w:val="en-CA"/>
              </w:rPr>
              <w:t>.61</w:t>
            </w:r>
          </w:p>
        </w:tc>
        <w:tc>
          <w:tcPr>
            <w:tcW w:w="1742" w:type="pct"/>
            <w:shd w:val="clear" w:color="auto" w:fill="auto"/>
          </w:tcPr>
          <w:p w14:paraId="436B015D" w14:textId="77777777" w:rsidR="00BB728F" w:rsidRPr="00EE7FF2" w:rsidRDefault="00BB728F" w:rsidP="00BB728F">
            <w:pPr>
              <w:overflowPunct w:val="0"/>
              <w:autoSpaceDE w:val="0"/>
              <w:autoSpaceDN w:val="0"/>
              <w:adjustRightInd w:val="0"/>
              <w:spacing w:after="160"/>
              <w:contextualSpacing/>
              <w:textAlignment w:val="baseline"/>
              <w:rPr>
                <w:noProof/>
                <w:color w:val="000000"/>
                <w:sz w:val="18"/>
                <w:szCs w:val="18"/>
                <w:lang w:val="en-CA"/>
              </w:rPr>
            </w:pPr>
            <w:r>
              <w:rPr>
                <w:noProof/>
                <w:color w:val="000000"/>
                <w:sz w:val="18"/>
                <w:szCs w:val="18"/>
                <w:lang w:val="en-CA"/>
              </w:rPr>
              <w:t xml:space="preserve">  HFO-1233zd/</w:t>
            </w:r>
            <w:r w:rsidRPr="00EE7FF2">
              <w:rPr>
                <w:noProof/>
                <w:color w:val="000000"/>
                <w:sz w:val="18"/>
                <w:szCs w:val="18"/>
                <w:lang w:val="en-CA"/>
              </w:rPr>
              <w:t>Nitrogen</w:t>
            </w:r>
          </w:p>
        </w:tc>
      </w:tr>
      <w:tr w:rsidR="00BB728F" w:rsidRPr="00A3350D" w14:paraId="705F94B4" w14:textId="77777777" w:rsidTr="00BB728F">
        <w:tc>
          <w:tcPr>
            <w:tcW w:w="911" w:type="pct"/>
            <w:shd w:val="clear" w:color="auto" w:fill="auto"/>
          </w:tcPr>
          <w:p w14:paraId="1D3705A0" w14:textId="77777777" w:rsidR="00BB728F" w:rsidRPr="00A3350D" w:rsidRDefault="00BB728F" w:rsidP="00BB728F">
            <w:pPr>
              <w:overflowPunct w:val="0"/>
              <w:autoSpaceDE w:val="0"/>
              <w:autoSpaceDN w:val="0"/>
              <w:adjustRightInd w:val="0"/>
              <w:spacing w:after="160"/>
              <w:contextualSpacing/>
              <w:textAlignment w:val="baseline"/>
              <w:rPr>
                <w:b/>
                <w:noProof/>
                <w:color w:val="000000"/>
                <w:sz w:val="18"/>
                <w:szCs w:val="18"/>
                <w:lang w:val="en-CA"/>
              </w:rPr>
            </w:pPr>
            <w:r w:rsidRPr="00A3350D">
              <w:rPr>
                <w:b/>
                <w:noProof/>
                <w:color w:val="000000"/>
                <w:sz w:val="18"/>
                <w:szCs w:val="18"/>
                <w:lang w:val="en-CA"/>
              </w:rPr>
              <w:t>Total</w:t>
            </w:r>
          </w:p>
        </w:tc>
        <w:tc>
          <w:tcPr>
            <w:tcW w:w="906" w:type="pct"/>
            <w:shd w:val="clear" w:color="auto" w:fill="auto"/>
          </w:tcPr>
          <w:p w14:paraId="62DF8797" w14:textId="77777777" w:rsidR="00BB728F" w:rsidRPr="00A3350D" w:rsidRDefault="00BB728F" w:rsidP="00BB728F">
            <w:pPr>
              <w:overflowPunct w:val="0"/>
              <w:autoSpaceDE w:val="0"/>
              <w:autoSpaceDN w:val="0"/>
              <w:adjustRightInd w:val="0"/>
              <w:spacing w:after="160"/>
              <w:contextualSpacing/>
              <w:textAlignment w:val="baseline"/>
              <w:rPr>
                <w:b/>
                <w:noProof/>
                <w:color w:val="000000"/>
                <w:sz w:val="18"/>
                <w:szCs w:val="18"/>
                <w:lang w:val="en-CA"/>
              </w:rPr>
            </w:pPr>
          </w:p>
        </w:tc>
        <w:tc>
          <w:tcPr>
            <w:tcW w:w="758" w:type="pct"/>
          </w:tcPr>
          <w:p w14:paraId="34619C19" w14:textId="77777777" w:rsidR="00BB728F" w:rsidRPr="00A3350D" w:rsidRDefault="00BB728F" w:rsidP="00BB728F">
            <w:pPr>
              <w:overflowPunct w:val="0"/>
              <w:autoSpaceDE w:val="0"/>
              <w:autoSpaceDN w:val="0"/>
              <w:adjustRightInd w:val="0"/>
              <w:spacing w:after="160"/>
              <w:contextualSpacing/>
              <w:jc w:val="right"/>
              <w:textAlignment w:val="baseline"/>
              <w:rPr>
                <w:b/>
                <w:noProof/>
                <w:color w:val="000000"/>
                <w:sz w:val="18"/>
                <w:szCs w:val="18"/>
                <w:lang w:val="en-CA"/>
              </w:rPr>
            </w:pPr>
            <w:r w:rsidRPr="00A3350D">
              <w:rPr>
                <w:b/>
                <w:noProof/>
                <w:color w:val="000000"/>
                <w:sz w:val="18"/>
                <w:szCs w:val="18"/>
                <w:lang w:val="en-CA"/>
              </w:rPr>
              <w:fldChar w:fldCharType="begin"/>
            </w:r>
            <w:r w:rsidRPr="00A3350D">
              <w:rPr>
                <w:b/>
                <w:noProof/>
                <w:color w:val="000000"/>
                <w:sz w:val="18"/>
                <w:szCs w:val="18"/>
                <w:lang w:val="en-CA"/>
              </w:rPr>
              <w:instrText xml:space="preserve"> =SUM(ABOVE) </w:instrText>
            </w:r>
            <w:r w:rsidRPr="00A3350D">
              <w:rPr>
                <w:b/>
                <w:noProof/>
                <w:color w:val="000000"/>
                <w:sz w:val="18"/>
                <w:szCs w:val="18"/>
                <w:lang w:val="en-CA"/>
              </w:rPr>
              <w:fldChar w:fldCharType="separate"/>
            </w:r>
            <w:r w:rsidRPr="00A3350D">
              <w:rPr>
                <w:b/>
                <w:noProof/>
                <w:color w:val="000000"/>
                <w:sz w:val="18"/>
                <w:szCs w:val="18"/>
                <w:lang w:val="en-CA"/>
              </w:rPr>
              <w:t>38</w:t>
            </w:r>
            <w:r>
              <w:rPr>
                <w:b/>
                <w:noProof/>
                <w:color w:val="000000"/>
                <w:sz w:val="18"/>
                <w:szCs w:val="18"/>
                <w:lang w:val="en-CA"/>
              </w:rPr>
              <w:t>4</w:t>
            </w:r>
            <w:r w:rsidRPr="00A3350D">
              <w:rPr>
                <w:b/>
                <w:noProof/>
                <w:color w:val="000000"/>
                <w:sz w:val="18"/>
                <w:szCs w:val="18"/>
                <w:lang w:val="en-CA"/>
              </w:rPr>
              <w:t>.</w:t>
            </w:r>
            <w:r>
              <w:rPr>
                <w:b/>
                <w:noProof/>
                <w:color w:val="000000"/>
                <w:sz w:val="18"/>
                <w:szCs w:val="18"/>
                <w:lang w:val="en-CA"/>
              </w:rPr>
              <w:t>28</w:t>
            </w:r>
            <w:r w:rsidRPr="00A3350D">
              <w:rPr>
                <w:b/>
                <w:noProof/>
                <w:color w:val="000000"/>
                <w:sz w:val="18"/>
                <w:szCs w:val="18"/>
                <w:lang w:val="en-CA"/>
              </w:rPr>
              <w:fldChar w:fldCharType="end"/>
            </w:r>
          </w:p>
        </w:tc>
        <w:tc>
          <w:tcPr>
            <w:tcW w:w="683" w:type="pct"/>
          </w:tcPr>
          <w:p w14:paraId="1FAE48AB" w14:textId="77777777" w:rsidR="00BB728F" w:rsidRPr="00A3350D" w:rsidRDefault="00BB728F" w:rsidP="00BB728F">
            <w:pPr>
              <w:overflowPunct w:val="0"/>
              <w:autoSpaceDE w:val="0"/>
              <w:autoSpaceDN w:val="0"/>
              <w:adjustRightInd w:val="0"/>
              <w:spacing w:after="160"/>
              <w:contextualSpacing/>
              <w:jc w:val="right"/>
              <w:textAlignment w:val="baseline"/>
              <w:rPr>
                <w:b/>
                <w:noProof/>
                <w:color w:val="000000"/>
                <w:sz w:val="18"/>
                <w:szCs w:val="18"/>
                <w:lang w:val="en-CA"/>
              </w:rPr>
            </w:pPr>
            <w:r>
              <w:rPr>
                <w:b/>
                <w:noProof/>
                <w:color w:val="000000"/>
                <w:sz w:val="18"/>
                <w:szCs w:val="18"/>
                <w:lang w:val="en-CA"/>
              </w:rPr>
              <w:t>383.96</w:t>
            </w:r>
          </w:p>
        </w:tc>
        <w:tc>
          <w:tcPr>
            <w:tcW w:w="1742" w:type="pct"/>
            <w:shd w:val="clear" w:color="auto" w:fill="auto"/>
          </w:tcPr>
          <w:p w14:paraId="7C269CF0" w14:textId="77777777" w:rsidR="00BB728F" w:rsidRPr="00A3350D" w:rsidRDefault="00BB728F" w:rsidP="00BB728F">
            <w:pPr>
              <w:overflowPunct w:val="0"/>
              <w:autoSpaceDE w:val="0"/>
              <w:autoSpaceDN w:val="0"/>
              <w:adjustRightInd w:val="0"/>
              <w:spacing w:after="160"/>
              <w:contextualSpacing/>
              <w:textAlignment w:val="baseline"/>
              <w:rPr>
                <w:b/>
                <w:noProof/>
                <w:color w:val="000000"/>
                <w:sz w:val="18"/>
                <w:szCs w:val="18"/>
                <w:lang w:val="en-CA"/>
              </w:rPr>
            </w:pPr>
          </w:p>
        </w:tc>
      </w:tr>
    </w:tbl>
    <w:p w14:paraId="1DD89E6D" w14:textId="77777777" w:rsidR="00BB728F" w:rsidRPr="005E148F" w:rsidRDefault="00BB728F" w:rsidP="00BB728F">
      <w:pPr>
        <w:rPr>
          <w:sz w:val="18"/>
          <w:szCs w:val="18"/>
          <w:lang w:val="en-CA"/>
        </w:rPr>
      </w:pPr>
      <w:r w:rsidRPr="000C2FA8">
        <w:rPr>
          <w:sz w:val="18"/>
          <w:szCs w:val="18"/>
          <w:lang w:val="en-CA"/>
        </w:rPr>
        <w:t>*</w:t>
      </w:r>
      <w:proofErr w:type="spellStart"/>
      <w:r w:rsidRPr="000C2FA8">
        <w:rPr>
          <w:sz w:val="18"/>
          <w:szCs w:val="18"/>
          <w:lang w:val="en-CA"/>
        </w:rPr>
        <w:t>Tecnosol</w:t>
      </w:r>
      <w:proofErr w:type="spellEnd"/>
      <w:r w:rsidRPr="000C2FA8">
        <w:rPr>
          <w:sz w:val="18"/>
          <w:szCs w:val="18"/>
          <w:lang w:val="en-CA"/>
        </w:rPr>
        <w:t xml:space="preserve"> is using less than two </w:t>
      </w:r>
      <w:proofErr w:type="spellStart"/>
      <w:r w:rsidRPr="000C2FA8">
        <w:rPr>
          <w:sz w:val="18"/>
          <w:szCs w:val="18"/>
          <w:lang w:val="en-CA"/>
        </w:rPr>
        <w:t>mt</w:t>
      </w:r>
      <w:proofErr w:type="spellEnd"/>
      <w:r w:rsidRPr="000C2FA8">
        <w:rPr>
          <w:sz w:val="18"/>
          <w:szCs w:val="18"/>
          <w:lang w:val="en-CA"/>
        </w:rPr>
        <w:t xml:space="preserve"> per year of HFC-365mfc/HFC-227ea blend in some applications due to corrosion issues.</w:t>
      </w:r>
    </w:p>
    <w:p w14:paraId="1A4277C5" w14:textId="77777777" w:rsidR="00BB728F" w:rsidRPr="00DD0E4A" w:rsidRDefault="00BB728F" w:rsidP="00BB728F">
      <w:pPr>
        <w:rPr>
          <w:lang w:val="en-CA"/>
        </w:rPr>
      </w:pPr>
    </w:p>
    <w:p w14:paraId="02F96E94" w14:textId="77777777" w:rsidR="00BB728F" w:rsidRPr="00DD0E4A" w:rsidRDefault="00BB728F" w:rsidP="00BB728F">
      <w:pPr>
        <w:rPr>
          <w:i/>
          <w:lang w:val="en-CA"/>
        </w:rPr>
      </w:pPr>
      <w:r w:rsidRPr="00DD0E4A">
        <w:rPr>
          <w:i/>
          <w:lang w:val="en-CA"/>
        </w:rPr>
        <w:t>Conversion of non-eligible enterprises in other manufacturing sectors</w:t>
      </w:r>
    </w:p>
    <w:p w14:paraId="3613C51C" w14:textId="77777777" w:rsidR="00BB728F" w:rsidRPr="00DD0E4A" w:rsidRDefault="00BB728F" w:rsidP="00BB728F">
      <w:pPr>
        <w:rPr>
          <w:lang w:val="en-CA"/>
        </w:rPr>
      </w:pPr>
    </w:p>
    <w:p w14:paraId="2F7D967F" w14:textId="77777777" w:rsidR="00BB728F" w:rsidRPr="000C2FA8" w:rsidRDefault="00BB728F" w:rsidP="00BB728F">
      <w:pPr>
        <w:pStyle w:val="Heading1"/>
        <w:tabs>
          <w:tab w:val="clear" w:pos="142"/>
          <w:tab w:val="num" w:pos="0"/>
        </w:tabs>
        <w:ind w:left="0"/>
        <w:rPr>
          <w:lang w:val="en-CA"/>
        </w:rPr>
      </w:pPr>
      <w:r w:rsidRPr="000C2FA8">
        <w:rPr>
          <w:lang w:val="en-CA"/>
        </w:rPr>
        <w:t>At the 73</w:t>
      </w:r>
      <w:r w:rsidRPr="000C2FA8">
        <w:rPr>
          <w:vertAlign w:val="superscript"/>
          <w:lang w:val="en-CA"/>
        </w:rPr>
        <w:t>rd</w:t>
      </w:r>
      <w:r w:rsidRPr="000C2FA8">
        <w:rPr>
          <w:lang w:val="en-CA"/>
        </w:rPr>
        <w:t xml:space="preserve"> meeting (when stage II was approved), enterprises non-eligible for funding due to foreign ownership were consuming 272.10 ODP tonnes of HCFC-141b/HCFC-22. So far, 88 ODP tonnes have been phased out by Whirlpool and </w:t>
      </w:r>
      <w:proofErr w:type="spellStart"/>
      <w:r w:rsidRPr="000C2FA8">
        <w:rPr>
          <w:lang w:val="en-CA"/>
        </w:rPr>
        <w:t>Metecno</w:t>
      </w:r>
      <w:proofErr w:type="spellEnd"/>
      <w:r w:rsidRPr="000C2FA8">
        <w:rPr>
          <w:lang w:val="en-CA"/>
        </w:rPr>
        <w:t xml:space="preserve"> through conversion to non-HCFC-based technologies, and all other non-eligible enterprises have also converted to alternative technologies. The remaining consumption in </w:t>
      </w:r>
      <w:proofErr w:type="spellStart"/>
      <w:r w:rsidRPr="000C2FA8">
        <w:rPr>
          <w:lang w:val="en-CA"/>
        </w:rPr>
        <w:t>Metecno</w:t>
      </w:r>
      <w:proofErr w:type="spellEnd"/>
      <w:r w:rsidRPr="000C2FA8">
        <w:rPr>
          <w:lang w:val="en-CA"/>
        </w:rPr>
        <w:t xml:space="preserve"> and Whirlpool will be phased out in 2020.</w:t>
      </w:r>
    </w:p>
    <w:p w14:paraId="00035005" w14:textId="77777777" w:rsidR="00BB728F" w:rsidRPr="00DD0E4A" w:rsidRDefault="00BB728F" w:rsidP="00BB728F">
      <w:pPr>
        <w:rPr>
          <w:i/>
          <w:lang w:val="en-CA"/>
        </w:rPr>
      </w:pPr>
      <w:r w:rsidRPr="00DD0E4A">
        <w:rPr>
          <w:i/>
          <w:lang w:val="en-CA"/>
        </w:rPr>
        <w:t>Refrigeration servicing sector</w:t>
      </w:r>
    </w:p>
    <w:p w14:paraId="1A21870B" w14:textId="77777777" w:rsidR="00BB728F" w:rsidRPr="00DD0E4A" w:rsidRDefault="00BB728F" w:rsidP="00BB728F">
      <w:pPr>
        <w:rPr>
          <w:lang w:val="en-CA"/>
        </w:rPr>
      </w:pPr>
    </w:p>
    <w:p w14:paraId="13465F75" w14:textId="77777777" w:rsidR="00BB728F" w:rsidRPr="00D96799" w:rsidRDefault="00BB728F" w:rsidP="00BB728F">
      <w:pPr>
        <w:pStyle w:val="Heading1"/>
        <w:tabs>
          <w:tab w:val="clear" w:pos="142"/>
          <w:tab w:val="num" w:pos="0"/>
        </w:tabs>
        <w:ind w:left="0"/>
        <w:rPr>
          <w:lang w:val="en-CA"/>
        </w:rPr>
      </w:pPr>
      <w:r w:rsidRPr="00D96799">
        <w:rPr>
          <w:lang w:val="en-CA"/>
        </w:rPr>
        <w:t xml:space="preserve">The following activities have been completed: the training of 36 customs officers in the identification </w:t>
      </w:r>
      <w:r w:rsidRPr="00D96799">
        <w:rPr>
          <w:bCs/>
          <w:lang w:val="en-CA"/>
        </w:rPr>
        <w:t xml:space="preserve">of refrigerants and HCFC-141b in pre-blended polyols; the </w:t>
      </w:r>
      <w:r w:rsidRPr="00D96799">
        <w:rPr>
          <w:lang w:val="en-CA"/>
        </w:rPr>
        <w:t xml:space="preserve">procurement of equipment for two new reclamation centres, including reclaiming units for multiple refrigerants (i.e., CFC-12, HCFC-22, HFC-134a and R-410A), refrigerant cylinder filling systems, laboratory equipment, and a cylinder cleaning </w:t>
      </w:r>
      <w:r w:rsidRPr="00D96799">
        <w:rPr>
          <w:lang w:val="en-CA"/>
        </w:rPr>
        <w:lastRenderedPageBreak/>
        <w:t>system; distribution of 170 tool kits to service technicians (in addition to 200 distributed under stage I); and the selection of four additional training centres (in addition to the 11 already included in the programme) to expand the coverage of the refrigeration training activities.</w:t>
      </w:r>
    </w:p>
    <w:p w14:paraId="0DC8BE1F" w14:textId="77777777" w:rsidR="00BB728F" w:rsidRPr="00D96799" w:rsidRDefault="00BB728F" w:rsidP="00BB728F">
      <w:pPr>
        <w:pStyle w:val="Heading1"/>
        <w:tabs>
          <w:tab w:val="clear" w:pos="142"/>
          <w:tab w:val="num" w:pos="0"/>
        </w:tabs>
        <w:ind w:left="0"/>
        <w:rPr>
          <w:lang w:val="en-CA"/>
        </w:rPr>
      </w:pPr>
      <w:r w:rsidRPr="00D96799">
        <w:rPr>
          <w:lang w:val="en-CA"/>
        </w:rPr>
        <w:t xml:space="preserve">Training for technicians in good servicing practices continued to be provided at the 11 training centres. Additional training at the four new centres and the development of additional chapters for the technicians’ manual will be implemented when a cooperation agreement between the Ministries of Environment and Education is signed in June 2018. </w:t>
      </w:r>
    </w:p>
    <w:p w14:paraId="69326657" w14:textId="0596B959" w:rsidR="00BB728F" w:rsidRPr="00D96799" w:rsidRDefault="00BB728F" w:rsidP="00BB728F">
      <w:pPr>
        <w:pStyle w:val="Heading1"/>
        <w:tabs>
          <w:tab w:val="clear" w:pos="142"/>
          <w:tab w:val="num" w:pos="0"/>
        </w:tabs>
        <w:ind w:left="0"/>
        <w:rPr>
          <w:lang w:val="en-CA"/>
        </w:rPr>
      </w:pPr>
      <w:r w:rsidRPr="00D96799">
        <w:rPr>
          <w:lang w:val="en-CA"/>
        </w:rPr>
        <w:t xml:space="preserve">The procurement of 20 </w:t>
      </w:r>
      <w:r w:rsidR="007B0660">
        <w:rPr>
          <w:lang w:val="en-CA"/>
        </w:rPr>
        <w:t>R</w:t>
      </w:r>
      <w:r w:rsidRPr="00D96799">
        <w:rPr>
          <w:lang w:val="en-CA"/>
        </w:rPr>
        <w:t xml:space="preserve">-290-based split air-conditioning (AC) systems to be used as trial units in the hydrocarbon (HC) demonstration project was delayed due to difficulties in importing the equipment experienced by the </w:t>
      </w:r>
      <w:r w:rsidR="00D96799" w:rsidRPr="00D96799">
        <w:rPr>
          <w:lang w:val="en-CA"/>
        </w:rPr>
        <w:t>Government of Germany</w:t>
      </w:r>
      <w:r w:rsidRPr="00D96799">
        <w:rPr>
          <w:lang w:val="en-CA"/>
        </w:rPr>
        <w:t xml:space="preserve"> office in Mexico. It was decided that the procurement and delivery would be </w:t>
      </w:r>
      <w:r w:rsidR="00D96799" w:rsidRPr="00D96799">
        <w:rPr>
          <w:lang w:val="en-CA"/>
        </w:rPr>
        <w:t>done from Germany</w:t>
      </w:r>
      <w:r w:rsidRPr="00D96799">
        <w:rPr>
          <w:lang w:val="en-CA"/>
        </w:rPr>
        <w:t>, directly with the Mexican Ministry of Foreign Affairs and the Mexican Agency of International Cooperation. The implementation plan was adjusted accordingly, with the units to be delivered by October</w:t>
      </w:r>
      <w:r w:rsidR="00D96799" w:rsidRPr="00D96799">
        <w:rPr>
          <w:lang w:val="en-CA"/>
        </w:rPr>
        <w:t xml:space="preserve"> 2018</w:t>
      </w:r>
      <w:r w:rsidRPr="00D96799">
        <w:rPr>
          <w:lang w:val="en-CA"/>
        </w:rPr>
        <w:t xml:space="preserve">, and the safety test and field monitoring of the trials to take place between October 2018 and April 2019. In addition, the 1,000 AC units planned by the financial incentive programme will be distributed to end-users between January and June 2019.  </w:t>
      </w:r>
    </w:p>
    <w:p w14:paraId="4D8D0D34" w14:textId="77777777" w:rsidR="00BB728F" w:rsidRPr="000D511F" w:rsidRDefault="00BB728F" w:rsidP="00BB728F">
      <w:pPr>
        <w:rPr>
          <w:i/>
          <w:lang w:val="en-CA"/>
        </w:rPr>
      </w:pPr>
      <w:r w:rsidRPr="005878BD">
        <w:rPr>
          <w:i/>
          <w:lang w:val="en-CA"/>
        </w:rPr>
        <w:t>Project implementation and monitoring unit (PMU)</w:t>
      </w:r>
    </w:p>
    <w:p w14:paraId="37407422" w14:textId="77777777" w:rsidR="00BB728F" w:rsidRPr="000D511F" w:rsidRDefault="00BB728F" w:rsidP="00BB728F">
      <w:pPr>
        <w:rPr>
          <w:lang w:val="en-CA"/>
        </w:rPr>
      </w:pPr>
    </w:p>
    <w:p w14:paraId="3EB419F0" w14:textId="77777777" w:rsidR="00BB728F" w:rsidRPr="00DD0E4A" w:rsidRDefault="00BB728F" w:rsidP="00BB728F">
      <w:pPr>
        <w:pStyle w:val="Heading1"/>
        <w:tabs>
          <w:tab w:val="clear" w:pos="142"/>
          <w:tab w:val="num" w:pos="0"/>
        </w:tabs>
        <w:ind w:left="0"/>
        <w:rPr>
          <w:lang w:val="en-CA"/>
        </w:rPr>
      </w:pPr>
      <w:r w:rsidRPr="000D511F">
        <w:rPr>
          <w:lang w:val="en-CA"/>
        </w:rPr>
        <w:t>The PMU is continuously monitoring the approved phase-out projects; holding coordination</w:t>
      </w:r>
      <w:r w:rsidRPr="00DD0E4A">
        <w:rPr>
          <w:lang w:val="en-CA"/>
        </w:rPr>
        <w:t xml:space="preserve"> meetings with industry stakeholders to agree on the reduction of import quotas in line with the phase-out schedule proposed in the HPMP; producing public-awareness materials, such as videos on the aerosol sector and a video on all </w:t>
      </w:r>
      <w:r>
        <w:rPr>
          <w:lang w:val="en-CA"/>
        </w:rPr>
        <w:t>stage </w:t>
      </w:r>
      <w:r w:rsidRPr="00DD0E4A">
        <w:rPr>
          <w:lang w:val="en-CA"/>
        </w:rPr>
        <w:t>II activities; and monitoring of HCFC production including the preparation of verification reports for 2016 and 2017.</w:t>
      </w:r>
    </w:p>
    <w:p w14:paraId="1E53E102" w14:textId="77777777" w:rsidR="00BB728F" w:rsidRPr="00DD0E4A" w:rsidRDefault="00BB728F" w:rsidP="00BB728F">
      <w:pPr>
        <w:rPr>
          <w:u w:val="single"/>
          <w:lang w:val="en-CA"/>
        </w:rPr>
      </w:pPr>
      <w:r w:rsidRPr="00DD0E4A">
        <w:rPr>
          <w:u w:val="single"/>
          <w:lang w:val="en-CA"/>
        </w:rPr>
        <w:t>Level of fund disbursement</w:t>
      </w:r>
    </w:p>
    <w:p w14:paraId="12EBD4E2" w14:textId="77777777" w:rsidR="00BB728F" w:rsidRPr="00DD0E4A" w:rsidRDefault="00BB728F" w:rsidP="00BB728F">
      <w:pPr>
        <w:rPr>
          <w:lang w:val="en-CA"/>
        </w:rPr>
      </w:pPr>
    </w:p>
    <w:p w14:paraId="7C529CB1" w14:textId="77777777" w:rsidR="00BB728F" w:rsidRPr="00DD0E4A" w:rsidRDefault="00BB728F" w:rsidP="00BB728F">
      <w:pPr>
        <w:pStyle w:val="Heading1"/>
        <w:tabs>
          <w:tab w:val="clear" w:pos="142"/>
          <w:tab w:val="num" w:pos="0"/>
        </w:tabs>
        <w:ind w:left="0"/>
        <w:rPr>
          <w:lang w:val="en-CA"/>
        </w:rPr>
      </w:pPr>
      <w:r w:rsidRPr="00D96799">
        <w:rPr>
          <w:lang w:val="en-CA"/>
        </w:rPr>
        <w:t>As of March 2018, of the US $5,775,103 approved so far, US $4,335,997</w:t>
      </w:r>
      <w:r w:rsidRPr="00DD0E4A">
        <w:rPr>
          <w:lang w:val="en-CA"/>
        </w:rPr>
        <w:t xml:space="preserve"> had been disbursed (US $3,243,067 for UNIDO, US $40,000 for UNEP, </w:t>
      </w:r>
      <w:r w:rsidRPr="00D96799">
        <w:rPr>
          <w:lang w:val="en-CA"/>
        </w:rPr>
        <w:t>US $196,606</w:t>
      </w:r>
      <w:r w:rsidRPr="00DD0E4A">
        <w:rPr>
          <w:lang w:val="en-CA"/>
        </w:rPr>
        <w:t xml:space="preserve"> for the Government of Germany, US $156,324 for the Government of Italy and US $700,000 for the Government of Spain)</w:t>
      </w:r>
      <w:r>
        <w:rPr>
          <w:lang w:val="en-CA"/>
        </w:rPr>
        <w:t>,</w:t>
      </w:r>
      <w:r w:rsidRPr="00DD0E4A">
        <w:rPr>
          <w:lang w:val="en-CA"/>
        </w:rPr>
        <w:t xml:space="preserve"> as shown in Table 3. The balance of US </w:t>
      </w:r>
      <w:r w:rsidRPr="00D96799">
        <w:rPr>
          <w:lang w:val="en-CA"/>
        </w:rPr>
        <w:t>$1,439,106</w:t>
      </w:r>
      <w:r w:rsidRPr="00DD0E4A">
        <w:rPr>
          <w:lang w:val="en-CA"/>
        </w:rPr>
        <w:t xml:space="preserve"> will be disbursed in 2018 and 2019.</w:t>
      </w:r>
    </w:p>
    <w:p w14:paraId="08523428" w14:textId="77777777" w:rsidR="00BB728F" w:rsidRPr="00DD0E4A" w:rsidRDefault="00BB728F" w:rsidP="00BB728F">
      <w:pPr>
        <w:keepNext/>
        <w:rPr>
          <w:b/>
          <w:lang w:val="en-CA"/>
        </w:rPr>
      </w:pPr>
      <w:r w:rsidRPr="00DD0E4A">
        <w:rPr>
          <w:b/>
          <w:lang w:val="en-CA"/>
        </w:rPr>
        <w:t>Table 3. Financial report of stage </w:t>
      </w:r>
      <w:r w:rsidRPr="00DD0E4A">
        <w:rPr>
          <w:b/>
          <w:sz w:val="20"/>
          <w:szCs w:val="20"/>
          <w:lang w:val="en-CA"/>
        </w:rPr>
        <w:t xml:space="preserve">II </w:t>
      </w:r>
      <w:r w:rsidRPr="00DD0E4A">
        <w:rPr>
          <w:b/>
          <w:lang w:val="en-CA"/>
        </w:rPr>
        <w:t>of the HPMP for Mexico (US $)</w:t>
      </w:r>
    </w:p>
    <w:tbl>
      <w:tblPr>
        <w:tblStyle w:val="TableGrid"/>
        <w:tblW w:w="5000" w:type="pct"/>
        <w:tblLook w:val="04A0" w:firstRow="1" w:lastRow="0" w:firstColumn="1" w:lastColumn="0" w:noHBand="0" w:noVBand="1"/>
      </w:tblPr>
      <w:tblGrid>
        <w:gridCol w:w="2232"/>
        <w:gridCol w:w="1182"/>
        <w:gridCol w:w="1113"/>
        <w:gridCol w:w="1105"/>
        <w:gridCol w:w="1244"/>
        <w:gridCol w:w="1236"/>
        <w:gridCol w:w="1238"/>
      </w:tblGrid>
      <w:tr w:rsidR="00BB728F" w:rsidRPr="00664FA2" w14:paraId="42A409BE" w14:textId="77777777" w:rsidTr="00BB728F">
        <w:tc>
          <w:tcPr>
            <w:tcW w:w="1194" w:type="pct"/>
            <w:vMerge w:val="restart"/>
          </w:tcPr>
          <w:p w14:paraId="54A78DC4" w14:textId="77777777" w:rsidR="00BB728F" w:rsidRPr="00664FA2" w:rsidRDefault="00BB728F" w:rsidP="00BB728F">
            <w:pPr>
              <w:keepNext/>
              <w:jc w:val="center"/>
              <w:rPr>
                <w:b/>
                <w:sz w:val="20"/>
                <w:szCs w:val="20"/>
                <w:lang w:val="en-CA"/>
              </w:rPr>
            </w:pPr>
            <w:r w:rsidRPr="00664FA2">
              <w:rPr>
                <w:b/>
                <w:sz w:val="20"/>
                <w:szCs w:val="20"/>
                <w:lang w:val="en-CA"/>
              </w:rPr>
              <w:t>Agency</w:t>
            </w:r>
          </w:p>
        </w:tc>
        <w:tc>
          <w:tcPr>
            <w:tcW w:w="1227" w:type="pct"/>
            <w:gridSpan w:val="2"/>
          </w:tcPr>
          <w:p w14:paraId="3AF66AA0" w14:textId="77777777" w:rsidR="00BB728F" w:rsidRPr="00664FA2" w:rsidRDefault="00BB728F" w:rsidP="00BB728F">
            <w:pPr>
              <w:keepNext/>
              <w:jc w:val="center"/>
              <w:rPr>
                <w:b/>
                <w:sz w:val="20"/>
                <w:szCs w:val="20"/>
                <w:lang w:val="en-CA"/>
              </w:rPr>
            </w:pPr>
            <w:r w:rsidRPr="00664FA2">
              <w:rPr>
                <w:b/>
                <w:sz w:val="20"/>
                <w:szCs w:val="20"/>
                <w:lang w:val="en-CA"/>
              </w:rPr>
              <w:t>First tranche</w:t>
            </w:r>
          </w:p>
        </w:tc>
        <w:tc>
          <w:tcPr>
            <w:tcW w:w="1256" w:type="pct"/>
            <w:gridSpan w:val="2"/>
          </w:tcPr>
          <w:p w14:paraId="1A654E79" w14:textId="77777777" w:rsidR="00BB728F" w:rsidRPr="00664FA2" w:rsidRDefault="00BB728F" w:rsidP="00BB728F">
            <w:pPr>
              <w:keepNext/>
              <w:jc w:val="center"/>
              <w:rPr>
                <w:b/>
                <w:sz w:val="20"/>
                <w:szCs w:val="20"/>
                <w:lang w:val="en-CA"/>
              </w:rPr>
            </w:pPr>
            <w:r w:rsidRPr="00664FA2">
              <w:rPr>
                <w:b/>
                <w:sz w:val="20"/>
                <w:szCs w:val="20"/>
                <w:lang w:val="en-CA"/>
              </w:rPr>
              <w:t>Second tranche</w:t>
            </w:r>
          </w:p>
        </w:tc>
        <w:tc>
          <w:tcPr>
            <w:tcW w:w="1323" w:type="pct"/>
            <w:gridSpan w:val="2"/>
          </w:tcPr>
          <w:p w14:paraId="3B804356" w14:textId="77777777" w:rsidR="00BB728F" w:rsidRPr="00664FA2" w:rsidRDefault="00BB728F" w:rsidP="00BB728F">
            <w:pPr>
              <w:keepNext/>
              <w:jc w:val="center"/>
              <w:rPr>
                <w:b/>
                <w:sz w:val="20"/>
                <w:szCs w:val="20"/>
                <w:lang w:val="en-CA"/>
              </w:rPr>
            </w:pPr>
            <w:r w:rsidRPr="00664FA2">
              <w:rPr>
                <w:b/>
                <w:sz w:val="20"/>
                <w:szCs w:val="20"/>
                <w:lang w:val="en-CA"/>
              </w:rPr>
              <w:t>Total approved</w:t>
            </w:r>
          </w:p>
        </w:tc>
      </w:tr>
      <w:tr w:rsidR="00BB728F" w:rsidRPr="00664FA2" w14:paraId="2C665489" w14:textId="77777777" w:rsidTr="00BB728F">
        <w:tc>
          <w:tcPr>
            <w:tcW w:w="1194" w:type="pct"/>
            <w:vMerge/>
          </w:tcPr>
          <w:p w14:paraId="2A168D26" w14:textId="77777777" w:rsidR="00BB728F" w:rsidRPr="00664FA2" w:rsidRDefault="00BB728F" w:rsidP="00BB728F">
            <w:pPr>
              <w:keepNext/>
              <w:jc w:val="center"/>
              <w:rPr>
                <w:b/>
                <w:sz w:val="20"/>
                <w:szCs w:val="20"/>
                <w:lang w:val="en-CA"/>
              </w:rPr>
            </w:pPr>
          </w:p>
        </w:tc>
        <w:tc>
          <w:tcPr>
            <w:tcW w:w="632" w:type="pct"/>
          </w:tcPr>
          <w:p w14:paraId="3E31BD73" w14:textId="77777777" w:rsidR="00BB728F" w:rsidRPr="00664FA2" w:rsidRDefault="00BB728F" w:rsidP="00BB728F">
            <w:pPr>
              <w:keepNext/>
              <w:jc w:val="center"/>
              <w:rPr>
                <w:b/>
                <w:sz w:val="20"/>
                <w:szCs w:val="20"/>
                <w:lang w:val="en-CA"/>
              </w:rPr>
            </w:pPr>
            <w:r w:rsidRPr="00664FA2">
              <w:rPr>
                <w:b/>
                <w:sz w:val="20"/>
                <w:szCs w:val="20"/>
                <w:lang w:val="en-CA"/>
              </w:rPr>
              <w:t>Approved</w:t>
            </w:r>
          </w:p>
        </w:tc>
        <w:tc>
          <w:tcPr>
            <w:tcW w:w="595" w:type="pct"/>
          </w:tcPr>
          <w:p w14:paraId="153DCC08" w14:textId="77777777" w:rsidR="00BB728F" w:rsidRPr="00664FA2" w:rsidRDefault="00BB728F" w:rsidP="00BB728F">
            <w:pPr>
              <w:keepNext/>
              <w:jc w:val="center"/>
              <w:rPr>
                <w:b/>
                <w:sz w:val="20"/>
                <w:szCs w:val="20"/>
                <w:lang w:val="en-CA"/>
              </w:rPr>
            </w:pPr>
            <w:r w:rsidRPr="00664FA2">
              <w:rPr>
                <w:b/>
                <w:sz w:val="20"/>
                <w:szCs w:val="20"/>
                <w:lang w:val="en-CA"/>
              </w:rPr>
              <w:t>Disbursed</w:t>
            </w:r>
          </w:p>
        </w:tc>
        <w:tc>
          <w:tcPr>
            <w:tcW w:w="591" w:type="pct"/>
          </w:tcPr>
          <w:p w14:paraId="7EC90DEB" w14:textId="77777777" w:rsidR="00BB728F" w:rsidRPr="00664FA2" w:rsidRDefault="00BB728F" w:rsidP="00BB728F">
            <w:pPr>
              <w:keepNext/>
              <w:jc w:val="center"/>
              <w:rPr>
                <w:b/>
                <w:sz w:val="20"/>
                <w:szCs w:val="20"/>
                <w:lang w:val="en-CA"/>
              </w:rPr>
            </w:pPr>
            <w:r w:rsidRPr="00664FA2">
              <w:rPr>
                <w:b/>
                <w:sz w:val="20"/>
                <w:szCs w:val="20"/>
                <w:lang w:val="en-CA"/>
              </w:rPr>
              <w:t>Approved</w:t>
            </w:r>
          </w:p>
        </w:tc>
        <w:tc>
          <w:tcPr>
            <w:tcW w:w="665" w:type="pct"/>
          </w:tcPr>
          <w:p w14:paraId="0227E75C" w14:textId="77777777" w:rsidR="00BB728F" w:rsidRPr="00664FA2" w:rsidRDefault="00BB728F" w:rsidP="00BB728F">
            <w:pPr>
              <w:keepNext/>
              <w:jc w:val="center"/>
              <w:rPr>
                <w:b/>
                <w:sz w:val="20"/>
                <w:szCs w:val="20"/>
                <w:lang w:val="en-CA"/>
              </w:rPr>
            </w:pPr>
            <w:r w:rsidRPr="00664FA2">
              <w:rPr>
                <w:b/>
                <w:sz w:val="20"/>
                <w:szCs w:val="20"/>
                <w:lang w:val="en-CA"/>
              </w:rPr>
              <w:t>Disbursed</w:t>
            </w:r>
          </w:p>
        </w:tc>
        <w:tc>
          <w:tcPr>
            <w:tcW w:w="661" w:type="pct"/>
          </w:tcPr>
          <w:p w14:paraId="4FE378FB" w14:textId="77777777" w:rsidR="00BB728F" w:rsidRPr="00664FA2" w:rsidRDefault="00BB728F" w:rsidP="00BB728F">
            <w:pPr>
              <w:keepNext/>
              <w:jc w:val="center"/>
              <w:rPr>
                <w:b/>
                <w:sz w:val="20"/>
                <w:szCs w:val="20"/>
                <w:lang w:val="en-CA"/>
              </w:rPr>
            </w:pPr>
            <w:r w:rsidRPr="00664FA2">
              <w:rPr>
                <w:b/>
                <w:sz w:val="20"/>
                <w:szCs w:val="20"/>
                <w:lang w:val="en-CA"/>
              </w:rPr>
              <w:t>Approved</w:t>
            </w:r>
          </w:p>
        </w:tc>
        <w:tc>
          <w:tcPr>
            <w:tcW w:w="662" w:type="pct"/>
          </w:tcPr>
          <w:p w14:paraId="64A516BE" w14:textId="77777777" w:rsidR="00BB728F" w:rsidRPr="00664FA2" w:rsidRDefault="00BB728F" w:rsidP="00BB728F">
            <w:pPr>
              <w:keepNext/>
              <w:jc w:val="center"/>
              <w:rPr>
                <w:b/>
                <w:sz w:val="20"/>
                <w:szCs w:val="20"/>
                <w:lang w:val="en-CA"/>
              </w:rPr>
            </w:pPr>
            <w:r w:rsidRPr="00664FA2">
              <w:rPr>
                <w:b/>
                <w:sz w:val="20"/>
                <w:szCs w:val="20"/>
                <w:lang w:val="en-CA"/>
              </w:rPr>
              <w:t>Disbursed</w:t>
            </w:r>
          </w:p>
        </w:tc>
      </w:tr>
      <w:tr w:rsidR="00BB728F" w:rsidRPr="00664FA2" w14:paraId="4FA870B0" w14:textId="77777777" w:rsidTr="00BB728F">
        <w:tc>
          <w:tcPr>
            <w:tcW w:w="1194" w:type="pct"/>
          </w:tcPr>
          <w:p w14:paraId="6CC5D99E" w14:textId="77777777" w:rsidR="00BB728F" w:rsidRPr="00664FA2" w:rsidRDefault="00BB728F" w:rsidP="00BB728F">
            <w:pPr>
              <w:keepNext/>
              <w:rPr>
                <w:sz w:val="20"/>
                <w:szCs w:val="20"/>
                <w:lang w:val="en-CA"/>
              </w:rPr>
            </w:pPr>
            <w:r w:rsidRPr="00664FA2">
              <w:rPr>
                <w:sz w:val="20"/>
                <w:szCs w:val="20"/>
                <w:lang w:val="en-CA"/>
              </w:rPr>
              <w:t>UNIDO</w:t>
            </w:r>
          </w:p>
        </w:tc>
        <w:tc>
          <w:tcPr>
            <w:tcW w:w="632" w:type="pct"/>
          </w:tcPr>
          <w:p w14:paraId="7D3A7808" w14:textId="77777777" w:rsidR="00BB728F" w:rsidRPr="00664FA2" w:rsidRDefault="00BB728F" w:rsidP="00BB728F">
            <w:pPr>
              <w:jc w:val="right"/>
              <w:rPr>
                <w:color w:val="000000"/>
                <w:sz w:val="20"/>
                <w:szCs w:val="20"/>
                <w:lang w:val="en-CA"/>
              </w:rPr>
            </w:pPr>
            <w:r w:rsidRPr="00664FA2">
              <w:rPr>
                <w:sz w:val="20"/>
                <w:szCs w:val="20"/>
                <w:lang w:val="en-CA"/>
              </w:rPr>
              <w:t>2,404,412</w:t>
            </w:r>
          </w:p>
        </w:tc>
        <w:tc>
          <w:tcPr>
            <w:tcW w:w="595" w:type="pct"/>
          </w:tcPr>
          <w:p w14:paraId="471BD200" w14:textId="77777777" w:rsidR="00BB728F" w:rsidRPr="00664FA2" w:rsidRDefault="00BB728F" w:rsidP="00BB728F">
            <w:pPr>
              <w:jc w:val="right"/>
              <w:rPr>
                <w:sz w:val="20"/>
                <w:szCs w:val="20"/>
                <w:lang w:val="en-CA"/>
              </w:rPr>
            </w:pPr>
            <w:r w:rsidRPr="00664FA2">
              <w:rPr>
                <w:sz w:val="20"/>
                <w:szCs w:val="20"/>
                <w:lang w:val="en-CA"/>
              </w:rPr>
              <w:t>2,307,950</w:t>
            </w:r>
          </w:p>
        </w:tc>
        <w:tc>
          <w:tcPr>
            <w:tcW w:w="591" w:type="pct"/>
          </w:tcPr>
          <w:p w14:paraId="11543706" w14:textId="77777777" w:rsidR="00BB728F" w:rsidRPr="00664FA2" w:rsidRDefault="00BB728F" w:rsidP="00BB728F">
            <w:pPr>
              <w:keepNext/>
              <w:jc w:val="right"/>
              <w:rPr>
                <w:sz w:val="20"/>
                <w:szCs w:val="20"/>
                <w:lang w:val="en-CA"/>
              </w:rPr>
            </w:pPr>
            <w:r w:rsidRPr="00664FA2">
              <w:rPr>
                <w:sz w:val="20"/>
                <w:szCs w:val="20"/>
                <w:lang w:val="en-CA"/>
              </w:rPr>
              <w:t>1,165,509</w:t>
            </w:r>
          </w:p>
        </w:tc>
        <w:tc>
          <w:tcPr>
            <w:tcW w:w="665" w:type="pct"/>
          </w:tcPr>
          <w:p w14:paraId="66CF9FAB" w14:textId="77777777" w:rsidR="00BB728F" w:rsidRPr="00664FA2" w:rsidRDefault="00BB728F" w:rsidP="00BB728F">
            <w:pPr>
              <w:keepNext/>
              <w:jc w:val="right"/>
              <w:rPr>
                <w:sz w:val="20"/>
                <w:szCs w:val="20"/>
                <w:lang w:val="en-CA"/>
              </w:rPr>
            </w:pPr>
            <w:r w:rsidRPr="00664FA2">
              <w:rPr>
                <w:sz w:val="20"/>
                <w:szCs w:val="20"/>
                <w:lang w:val="en-CA"/>
              </w:rPr>
              <w:t>935,117</w:t>
            </w:r>
          </w:p>
        </w:tc>
        <w:tc>
          <w:tcPr>
            <w:tcW w:w="661" w:type="pct"/>
          </w:tcPr>
          <w:p w14:paraId="462D4FB1" w14:textId="77777777" w:rsidR="00BB728F" w:rsidRPr="00664FA2" w:rsidRDefault="00BB728F" w:rsidP="00BB728F">
            <w:pPr>
              <w:keepNext/>
              <w:jc w:val="right"/>
              <w:rPr>
                <w:sz w:val="20"/>
                <w:szCs w:val="20"/>
                <w:lang w:val="en-CA"/>
              </w:rPr>
            </w:pPr>
            <w:r w:rsidRPr="00664FA2">
              <w:rPr>
                <w:sz w:val="20"/>
                <w:szCs w:val="20"/>
                <w:lang w:val="en-CA"/>
              </w:rPr>
              <w:t>3,569,921</w:t>
            </w:r>
          </w:p>
        </w:tc>
        <w:tc>
          <w:tcPr>
            <w:tcW w:w="662" w:type="pct"/>
          </w:tcPr>
          <w:p w14:paraId="53571AB5" w14:textId="77777777" w:rsidR="00BB728F" w:rsidRPr="00664FA2" w:rsidRDefault="00BB728F" w:rsidP="00BB728F">
            <w:pPr>
              <w:keepNext/>
              <w:jc w:val="right"/>
              <w:rPr>
                <w:sz w:val="20"/>
                <w:szCs w:val="20"/>
                <w:lang w:val="en-CA"/>
              </w:rPr>
            </w:pPr>
            <w:r w:rsidRPr="00664FA2">
              <w:rPr>
                <w:sz w:val="20"/>
                <w:szCs w:val="20"/>
                <w:lang w:val="en-CA"/>
              </w:rPr>
              <w:t>3,243,067</w:t>
            </w:r>
          </w:p>
        </w:tc>
      </w:tr>
      <w:tr w:rsidR="00BB728F" w:rsidRPr="00664FA2" w14:paraId="6A43B945" w14:textId="77777777" w:rsidTr="00BB728F">
        <w:tc>
          <w:tcPr>
            <w:tcW w:w="1194" w:type="pct"/>
          </w:tcPr>
          <w:p w14:paraId="0BF7EF1A" w14:textId="77777777" w:rsidR="00BB728F" w:rsidRPr="00664FA2" w:rsidRDefault="00BB728F" w:rsidP="00BB728F">
            <w:pPr>
              <w:rPr>
                <w:sz w:val="20"/>
                <w:szCs w:val="20"/>
                <w:lang w:val="en-CA"/>
              </w:rPr>
            </w:pPr>
            <w:r w:rsidRPr="00664FA2">
              <w:rPr>
                <w:sz w:val="20"/>
                <w:szCs w:val="20"/>
                <w:lang w:val="en-CA"/>
              </w:rPr>
              <w:t>UNEP</w:t>
            </w:r>
          </w:p>
        </w:tc>
        <w:tc>
          <w:tcPr>
            <w:tcW w:w="632" w:type="pct"/>
          </w:tcPr>
          <w:p w14:paraId="419C5FC8" w14:textId="77777777" w:rsidR="00BB728F" w:rsidRPr="00664FA2" w:rsidRDefault="00BB728F" w:rsidP="00BB728F">
            <w:pPr>
              <w:keepNext/>
              <w:keepLines/>
              <w:jc w:val="right"/>
              <w:rPr>
                <w:sz w:val="20"/>
                <w:szCs w:val="20"/>
                <w:lang w:val="en-CA"/>
              </w:rPr>
            </w:pPr>
            <w:r w:rsidRPr="00664FA2">
              <w:rPr>
                <w:sz w:val="20"/>
                <w:szCs w:val="20"/>
                <w:lang w:val="en-CA"/>
              </w:rPr>
              <w:t>0</w:t>
            </w:r>
          </w:p>
        </w:tc>
        <w:tc>
          <w:tcPr>
            <w:tcW w:w="595" w:type="pct"/>
          </w:tcPr>
          <w:p w14:paraId="2713635C" w14:textId="77777777" w:rsidR="00BB728F" w:rsidRPr="00664FA2" w:rsidRDefault="00BB728F" w:rsidP="00BB728F">
            <w:pPr>
              <w:keepNext/>
              <w:keepLines/>
              <w:jc w:val="right"/>
              <w:rPr>
                <w:sz w:val="20"/>
                <w:szCs w:val="20"/>
                <w:lang w:val="en-CA"/>
              </w:rPr>
            </w:pPr>
            <w:r w:rsidRPr="00664FA2">
              <w:rPr>
                <w:sz w:val="20"/>
                <w:szCs w:val="20"/>
                <w:lang w:val="en-CA"/>
              </w:rPr>
              <w:t>0</w:t>
            </w:r>
          </w:p>
        </w:tc>
        <w:tc>
          <w:tcPr>
            <w:tcW w:w="591" w:type="pct"/>
          </w:tcPr>
          <w:p w14:paraId="2DD782E2" w14:textId="77777777" w:rsidR="00BB728F" w:rsidRPr="00664FA2" w:rsidRDefault="00BB728F" w:rsidP="00BB728F">
            <w:pPr>
              <w:jc w:val="right"/>
              <w:rPr>
                <w:sz w:val="20"/>
                <w:szCs w:val="20"/>
                <w:lang w:val="en-CA"/>
              </w:rPr>
            </w:pPr>
            <w:r w:rsidRPr="00664FA2">
              <w:rPr>
                <w:sz w:val="20"/>
                <w:szCs w:val="20"/>
                <w:lang w:val="en-CA"/>
              </w:rPr>
              <w:t>40,000</w:t>
            </w:r>
          </w:p>
        </w:tc>
        <w:tc>
          <w:tcPr>
            <w:tcW w:w="665" w:type="pct"/>
          </w:tcPr>
          <w:p w14:paraId="3FC4F65D" w14:textId="77777777" w:rsidR="00BB728F" w:rsidRPr="00664FA2" w:rsidRDefault="00BB728F" w:rsidP="00BB728F">
            <w:pPr>
              <w:jc w:val="right"/>
              <w:rPr>
                <w:sz w:val="20"/>
                <w:szCs w:val="20"/>
                <w:lang w:val="en-CA"/>
              </w:rPr>
            </w:pPr>
            <w:r w:rsidRPr="00664FA2">
              <w:rPr>
                <w:sz w:val="20"/>
                <w:szCs w:val="20"/>
                <w:lang w:val="en-CA"/>
              </w:rPr>
              <w:t>40,000</w:t>
            </w:r>
          </w:p>
        </w:tc>
        <w:tc>
          <w:tcPr>
            <w:tcW w:w="661" w:type="pct"/>
          </w:tcPr>
          <w:p w14:paraId="022C1499" w14:textId="77777777" w:rsidR="00BB728F" w:rsidRPr="00664FA2" w:rsidRDefault="00BB728F" w:rsidP="00BB728F">
            <w:pPr>
              <w:jc w:val="right"/>
              <w:rPr>
                <w:sz w:val="20"/>
                <w:szCs w:val="20"/>
                <w:lang w:val="en-CA"/>
              </w:rPr>
            </w:pPr>
            <w:r w:rsidRPr="00664FA2">
              <w:rPr>
                <w:sz w:val="20"/>
                <w:szCs w:val="20"/>
                <w:lang w:val="en-CA"/>
              </w:rPr>
              <w:t>40,000</w:t>
            </w:r>
          </w:p>
        </w:tc>
        <w:tc>
          <w:tcPr>
            <w:tcW w:w="662" w:type="pct"/>
          </w:tcPr>
          <w:p w14:paraId="701ED7A5" w14:textId="77777777" w:rsidR="00BB728F" w:rsidRPr="00664FA2" w:rsidRDefault="00BB728F" w:rsidP="00BB728F">
            <w:pPr>
              <w:jc w:val="right"/>
              <w:rPr>
                <w:sz w:val="20"/>
                <w:szCs w:val="20"/>
                <w:lang w:val="en-CA"/>
              </w:rPr>
            </w:pPr>
            <w:r w:rsidRPr="00664FA2">
              <w:rPr>
                <w:sz w:val="20"/>
                <w:szCs w:val="20"/>
                <w:lang w:val="en-CA"/>
              </w:rPr>
              <w:t>40,000</w:t>
            </w:r>
          </w:p>
        </w:tc>
      </w:tr>
      <w:tr w:rsidR="00BB728F" w:rsidRPr="00664FA2" w14:paraId="30367B4C" w14:textId="77777777" w:rsidTr="00BB728F">
        <w:tc>
          <w:tcPr>
            <w:tcW w:w="1194" w:type="pct"/>
          </w:tcPr>
          <w:p w14:paraId="4327853A" w14:textId="77777777" w:rsidR="00BB728F" w:rsidRPr="00664FA2" w:rsidRDefault="00BB728F" w:rsidP="00BB728F">
            <w:pPr>
              <w:jc w:val="left"/>
              <w:rPr>
                <w:sz w:val="20"/>
                <w:szCs w:val="20"/>
                <w:lang w:val="en-CA"/>
              </w:rPr>
            </w:pPr>
            <w:r w:rsidRPr="00664FA2">
              <w:rPr>
                <w:sz w:val="20"/>
                <w:szCs w:val="20"/>
                <w:lang w:val="en-CA"/>
              </w:rPr>
              <w:t>Government of Germany</w:t>
            </w:r>
          </w:p>
        </w:tc>
        <w:tc>
          <w:tcPr>
            <w:tcW w:w="632" w:type="pct"/>
          </w:tcPr>
          <w:p w14:paraId="5E2ED0E5" w14:textId="77777777" w:rsidR="00BB728F" w:rsidRPr="00664FA2" w:rsidRDefault="00BB728F" w:rsidP="00BB728F">
            <w:pPr>
              <w:keepNext/>
              <w:keepLines/>
              <w:jc w:val="right"/>
              <w:rPr>
                <w:sz w:val="20"/>
                <w:szCs w:val="20"/>
                <w:lang w:val="en-CA"/>
              </w:rPr>
            </w:pPr>
            <w:r w:rsidRPr="00664FA2">
              <w:rPr>
                <w:sz w:val="20"/>
                <w:szCs w:val="20"/>
                <w:lang w:val="en-CA"/>
              </w:rPr>
              <w:t>325,000</w:t>
            </w:r>
          </w:p>
        </w:tc>
        <w:tc>
          <w:tcPr>
            <w:tcW w:w="595" w:type="pct"/>
          </w:tcPr>
          <w:p w14:paraId="4510BE54" w14:textId="77777777" w:rsidR="00BB728F" w:rsidRPr="00D96799" w:rsidRDefault="00BB728F" w:rsidP="00BB728F">
            <w:pPr>
              <w:keepNext/>
              <w:keepLines/>
              <w:jc w:val="right"/>
              <w:rPr>
                <w:sz w:val="20"/>
                <w:szCs w:val="20"/>
                <w:lang w:val="en-CA"/>
              </w:rPr>
            </w:pPr>
            <w:r w:rsidRPr="00D96799">
              <w:rPr>
                <w:sz w:val="20"/>
                <w:szCs w:val="20"/>
                <w:lang w:val="en-CA"/>
              </w:rPr>
              <w:t>196,606</w:t>
            </w:r>
          </w:p>
        </w:tc>
        <w:tc>
          <w:tcPr>
            <w:tcW w:w="591" w:type="pct"/>
          </w:tcPr>
          <w:p w14:paraId="2E626DE4" w14:textId="77777777" w:rsidR="00BB728F" w:rsidRPr="00664FA2" w:rsidRDefault="00BB728F" w:rsidP="00BB728F">
            <w:pPr>
              <w:jc w:val="right"/>
              <w:rPr>
                <w:sz w:val="20"/>
                <w:szCs w:val="20"/>
                <w:lang w:val="en-CA"/>
              </w:rPr>
            </w:pPr>
            <w:r w:rsidRPr="00664FA2">
              <w:rPr>
                <w:sz w:val="20"/>
                <w:szCs w:val="20"/>
                <w:lang w:val="en-CA"/>
              </w:rPr>
              <w:t>325,000</w:t>
            </w:r>
          </w:p>
        </w:tc>
        <w:tc>
          <w:tcPr>
            <w:tcW w:w="665" w:type="pct"/>
          </w:tcPr>
          <w:p w14:paraId="111E8159" w14:textId="77777777" w:rsidR="00BB728F" w:rsidRPr="00664FA2" w:rsidRDefault="00BB728F" w:rsidP="00BB728F">
            <w:pPr>
              <w:jc w:val="right"/>
              <w:rPr>
                <w:sz w:val="20"/>
                <w:szCs w:val="20"/>
                <w:lang w:val="en-CA"/>
              </w:rPr>
            </w:pPr>
            <w:r w:rsidRPr="00664FA2">
              <w:rPr>
                <w:sz w:val="20"/>
                <w:szCs w:val="20"/>
                <w:lang w:val="en-CA"/>
              </w:rPr>
              <w:t>0</w:t>
            </w:r>
          </w:p>
        </w:tc>
        <w:tc>
          <w:tcPr>
            <w:tcW w:w="661" w:type="pct"/>
          </w:tcPr>
          <w:p w14:paraId="5A54EBAD" w14:textId="77777777" w:rsidR="00BB728F" w:rsidRPr="00664FA2" w:rsidRDefault="00BB728F" w:rsidP="00BB728F">
            <w:pPr>
              <w:jc w:val="right"/>
              <w:rPr>
                <w:sz w:val="20"/>
                <w:szCs w:val="20"/>
                <w:lang w:val="en-CA"/>
              </w:rPr>
            </w:pPr>
            <w:r w:rsidRPr="00664FA2">
              <w:rPr>
                <w:sz w:val="20"/>
                <w:szCs w:val="20"/>
                <w:lang w:val="en-CA"/>
              </w:rPr>
              <w:t>650,000</w:t>
            </w:r>
          </w:p>
        </w:tc>
        <w:tc>
          <w:tcPr>
            <w:tcW w:w="662" w:type="pct"/>
          </w:tcPr>
          <w:p w14:paraId="06E23C78" w14:textId="77777777" w:rsidR="00BB728F" w:rsidRPr="00D96799" w:rsidRDefault="00BB728F" w:rsidP="00BB728F">
            <w:pPr>
              <w:jc w:val="right"/>
              <w:rPr>
                <w:sz w:val="20"/>
                <w:szCs w:val="20"/>
                <w:lang w:val="en-CA"/>
              </w:rPr>
            </w:pPr>
            <w:r w:rsidRPr="00D96799">
              <w:rPr>
                <w:sz w:val="20"/>
                <w:szCs w:val="20"/>
                <w:lang w:val="en-CA"/>
              </w:rPr>
              <w:t>196,606</w:t>
            </w:r>
          </w:p>
        </w:tc>
      </w:tr>
      <w:tr w:rsidR="00BB728F" w:rsidRPr="00664FA2" w14:paraId="787E0C23" w14:textId="77777777" w:rsidTr="00BB728F">
        <w:tc>
          <w:tcPr>
            <w:tcW w:w="1194" w:type="pct"/>
          </w:tcPr>
          <w:p w14:paraId="3524D2D3" w14:textId="77777777" w:rsidR="00BB728F" w:rsidRPr="00664FA2" w:rsidRDefault="00BB728F" w:rsidP="00BB728F">
            <w:pPr>
              <w:rPr>
                <w:sz w:val="20"/>
                <w:szCs w:val="20"/>
                <w:lang w:val="en-CA"/>
              </w:rPr>
            </w:pPr>
            <w:r w:rsidRPr="00664FA2">
              <w:rPr>
                <w:sz w:val="20"/>
                <w:szCs w:val="20"/>
                <w:lang w:val="en-CA"/>
              </w:rPr>
              <w:t>Government of Italy</w:t>
            </w:r>
          </w:p>
        </w:tc>
        <w:tc>
          <w:tcPr>
            <w:tcW w:w="632" w:type="pct"/>
          </w:tcPr>
          <w:p w14:paraId="60B8B5AD" w14:textId="77777777" w:rsidR="00BB728F" w:rsidRPr="00664FA2" w:rsidRDefault="00BB728F" w:rsidP="00BB728F">
            <w:pPr>
              <w:keepNext/>
              <w:keepLines/>
              <w:jc w:val="right"/>
              <w:rPr>
                <w:sz w:val="20"/>
                <w:szCs w:val="20"/>
                <w:lang w:val="en-CA"/>
              </w:rPr>
            </w:pPr>
            <w:r w:rsidRPr="00664FA2">
              <w:rPr>
                <w:sz w:val="20"/>
                <w:szCs w:val="20"/>
                <w:lang w:val="en-CA"/>
              </w:rPr>
              <w:t>458,191</w:t>
            </w:r>
          </w:p>
        </w:tc>
        <w:tc>
          <w:tcPr>
            <w:tcW w:w="595" w:type="pct"/>
          </w:tcPr>
          <w:p w14:paraId="291EA390" w14:textId="77777777" w:rsidR="00BB728F" w:rsidRPr="00D96799" w:rsidRDefault="00BB728F" w:rsidP="00BB728F">
            <w:pPr>
              <w:keepNext/>
              <w:keepLines/>
              <w:jc w:val="right"/>
              <w:rPr>
                <w:sz w:val="20"/>
                <w:szCs w:val="20"/>
                <w:lang w:val="en-CA"/>
              </w:rPr>
            </w:pPr>
            <w:r w:rsidRPr="00D96799">
              <w:rPr>
                <w:sz w:val="20"/>
                <w:szCs w:val="20"/>
                <w:lang w:val="en-CA"/>
              </w:rPr>
              <w:t>156,324</w:t>
            </w:r>
          </w:p>
        </w:tc>
        <w:tc>
          <w:tcPr>
            <w:tcW w:w="591" w:type="pct"/>
          </w:tcPr>
          <w:p w14:paraId="17758C81" w14:textId="77777777" w:rsidR="00BB728F" w:rsidRPr="00664FA2" w:rsidRDefault="00BB728F" w:rsidP="00BB728F">
            <w:pPr>
              <w:jc w:val="right"/>
              <w:rPr>
                <w:sz w:val="20"/>
                <w:szCs w:val="20"/>
                <w:lang w:val="en-CA"/>
              </w:rPr>
            </w:pPr>
            <w:r w:rsidRPr="00664FA2">
              <w:rPr>
                <w:sz w:val="20"/>
                <w:szCs w:val="20"/>
                <w:lang w:val="en-CA"/>
              </w:rPr>
              <w:t>0</w:t>
            </w:r>
          </w:p>
        </w:tc>
        <w:tc>
          <w:tcPr>
            <w:tcW w:w="665" w:type="pct"/>
          </w:tcPr>
          <w:p w14:paraId="139BE564" w14:textId="77777777" w:rsidR="00BB728F" w:rsidRPr="00664FA2" w:rsidRDefault="00BB728F" w:rsidP="00BB728F">
            <w:pPr>
              <w:jc w:val="right"/>
              <w:rPr>
                <w:sz w:val="20"/>
                <w:szCs w:val="20"/>
                <w:lang w:val="en-CA"/>
              </w:rPr>
            </w:pPr>
            <w:r w:rsidRPr="00664FA2">
              <w:rPr>
                <w:sz w:val="20"/>
                <w:szCs w:val="20"/>
                <w:lang w:val="en-CA"/>
              </w:rPr>
              <w:t>0</w:t>
            </w:r>
          </w:p>
        </w:tc>
        <w:tc>
          <w:tcPr>
            <w:tcW w:w="661" w:type="pct"/>
          </w:tcPr>
          <w:p w14:paraId="5EBBED77" w14:textId="77777777" w:rsidR="00BB728F" w:rsidRPr="00664FA2" w:rsidRDefault="00BB728F" w:rsidP="00BB728F">
            <w:pPr>
              <w:jc w:val="right"/>
              <w:rPr>
                <w:sz w:val="20"/>
                <w:szCs w:val="20"/>
                <w:lang w:val="en-CA"/>
              </w:rPr>
            </w:pPr>
            <w:r w:rsidRPr="00664FA2">
              <w:rPr>
                <w:sz w:val="20"/>
                <w:szCs w:val="20"/>
                <w:lang w:val="en-CA"/>
              </w:rPr>
              <w:t>458,191</w:t>
            </w:r>
          </w:p>
        </w:tc>
        <w:tc>
          <w:tcPr>
            <w:tcW w:w="662" w:type="pct"/>
          </w:tcPr>
          <w:p w14:paraId="6A91DAA6" w14:textId="77777777" w:rsidR="00BB728F" w:rsidRPr="00D96799" w:rsidRDefault="00BB728F" w:rsidP="00BB728F">
            <w:pPr>
              <w:jc w:val="right"/>
              <w:rPr>
                <w:sz w:val="20"/>
                <w:szCs w:val="20"/>
                <w:lang w:val="en-CA"/>
              </w:rPr>
            </w:pPr>
            <w:r w:rsidRPr="00D96799">
              <w:rPr>
                <w:sz w:val="20"/>
                <w:szCs w:val="20"/>
                <w:lang w:val="en-CA"/>
              </w:rPr>
              <w:t>156,324</w:t>
            </w:r>
          </w:p>
        </w:tc>
      </w:tr>
      <w:tr w:rsidR="00BB728F" w:rsidRPr="00664FA2" w14:paraId="29ACDBBA" w14:textId="77777777" w:rsidTr="00BB728F">
        <w:tc>
          <w:tcPr>
            <w:tcW w:w="1194" w:type="pct"/>
          </w:tcPr>
          <w:p w14:paraId="16A481E5" w14:textId="77777777" w:rsidR="00BB728F" w:rsidRPr="00664FA2" w:rsidRDefault="00BB728F" w:rsidP="00BB728F">
            <w:pPr>
              <w:rPr>
                <w:sz w:val="20"/>
                <w:szCs w:val="20"/>
                <w:lang w:val="en-CA"/>
              </w:rPr>
            </w:pPr>
            <w:r w:rsidRPr="00664FA2">
              <w:rPr>
                <w:sz w:val="20"/>
                <w:szCs w:val="20"/>
                <w:lang w:val="en-CA"/>
              </w:rPr>
              <w:t>Government of Spain</w:t>
            </w:r>
          </w:p>
        </w:tc>
        <w:tc>
          <w:tcPr>
            <w:tcW w:w="632" w:type="pct"/>
          </w:tcPr>
          <w:p w14:paraId="4017E650" w14:textId="77777777" w:rsidR="00BB728F" w:rsidRPr="00664FA2" w:rsidRDefault="00BB728F" w:rsidP="00BB728F">
            <w:pPr>
              <w:jc w:val="right"/>
              <w:rPr>
                <w:sz w:val="20"/>
                <w:szCs w:val="20"/>
                <w:lang w:val="en-CA"/>
              </w:rPr>
            </w:pPr>
            <w:r w:rsidRPr="00664FA2">
              <w:rPr>
                <w:sz w:val="20"/>
                <w:szCs w:val="20"/>
                <w:lang w:val="en-CA"/>
              </w:rPr>
              <w:t>0</w:t>
            </w:r>
          </w:p>
        </w:tc>
        <w:tc>
          <w:tcPr>
            <w:tcW w:w="595" w:type="pct"/>
          </w:tcPr>
          <w:p w14:paraId="6FEB66C6" w14:textId="77777777" w:rsidR="00BB728F" w:rsidRPr="00D96799" w:rsidRDefault="00BB728F" w:rsidP="00BB728F">
            <w:pPr>
              <w:jc w:val="right"/>
              <w:rPr>
                <w:sz w:val="20"/>
                <w:szCs w:val="20"/>
                <w:lang w:val="en-CA"/>
              </w:rPr>
            </w:pPr>
            <w:r w:rsidRPr="00D96799">
              <w:rPr>
                <w:sz w:val="20"/>
                <w:szCs w:val="20"/>
                <w:lang w:val="en-CA"/>
              </w:rPr>
              <w:t>0</w:t>
            </w:r>
          </w:p>
        </w:tc>
        <w:tc>
          <w:tcPr>
            <w:tcW w:w="591" w:type="pct"/>
          </w:tcPr>
          <w:p w14:paraId="34D2A05C" w14:textId="77777777" w:rsidR="00BB728F" w:rsidRPr="00664FA2" w:rsidRDefault="00BB728F" w:rsidP="00BB728F">
            <w:pPr>
              <w:jc w:val="right"/>
              <w:rPr>
                <w:sz w:val="20"/>
                <w:szCs w:val="20"/>
                <w:lang w:val="en-CA"/>
              </w:rPr>
            </w:pPr>
            <w:r w:rsidRPr="00664FA2">
              <w:rPr>
                <w:sz w:val="20"/>
                <w:szCs w:val="20"/>
                <w:lang w:val="en-CA"/>
              </w:rPr>
              <w:t>1,056,991</w:t>
            </w:r>
          </w:p>
        </w:tc>
        <w:tc>
          <w:tcPr>
            <w:tcW w:w="665" w:type="pct"/>
          </w:tcPr>
          <w:p w14:paraId="0F5EA897" w14:textId="77777777" w:rsidR="00BB728F" w:rsidRPr="00664FA2" w:rsidRDefault="00BB728F" w:rsidP="00BB728F">
            <w:pPr>
              <w:jc w:val="right"/>
              <w:rPr>
                <w:sz w:val="20"/>
                <w:szCs w:val="20"/>
                <w:lang w:val="en-CA"/>
              </w:rPr>
            </w:pPr>
            <w:r w:rsidRPr="00664FA2">
              <w:rPr>
                <w:sz w:val="20"/>
                <w:szCs w:val="20"/>
                <w:lang w:val="en-CA"/>
              </w:rPr>
              <w:t>700,000</w:t>
            </w:r>
          </w:p>
        </w:tc>
        <w:tc>
          <w:tcPr>
            <w:tcW w:w="661" w:type="pct"/>
          </w:tcPr>
          <w:p w14:paraId="3D76610D" w14:textId="77777777" w:rsidR="00BB728F" w:rsidRPr="00664FA2" w:rsidRDefault="00BB728F" w:rsidP="00BB728F">
            <w:pPr>
              <w:jc w:val="right"/>
              <w:rPr>
                <w:sz w:val="20"/>
                <w:szCs w:val="20"/>
                <w:lang w:val="en-CA"/>
              </w:rPr>
            </w:pPr>
            <w:r w:rsidRPr="00664FA2">
              <w:rPr>
                <w:sz w:val="20"/>
                <w:szCs w:val="20"/>
                <w:lang w:val="en-CA"/>
              </w:rPr>
              <w:t>1,056,991</w:t>
            </w:r>
          </w:p>
        </w:tc>
        <w:tc>
          <w:tcPr>
            <w:tcW w:w="662" w:type="pct"/>
          </w:tcPr>
          <w:p w14:paraId="01761268" w14:textId="77777777" w:rsidR="00BB728F" w:rsidRPr="00D96799" w:rsidRDefault="00BB728F" w:rsidP="00BB728F">
            <w:pPr>
              <w:jc w:val="right"/>
              <w:rPr>
                <w:sz w:val="20"/>
                <w:szCs w:val="20"/>
                <w:lang w:val="en-CA"/>
              </w:rPr>
            </w:pPr>
            <w:r w:rsidRPr="00D96799">
              <w:rPr>
                <w:sz w:val="20"/>
                <w:szCs w:val="20"/>
                <w:lang w:val="en-CA"/>
              </w:rPr>
              <w:t>700,000</w:t>
            </w:r>
          </w:p>
        </w:tc>
      </w:tr>
      <w:tr w:rsidR="00BB728F" w:rsidRPr="00664FA2" w14:paraId="2C39AA20" w14:textId="77777777" w:rsidTr="00BB728F">
        <w:tc>
          <w:tcPr>
            <w:tcW w:w="1194" w:type="pct"/>
          </w:tcPr>
          <w:p w14:paraId="67762E09" w14:textId="77777777" w:rsidR="00BB728F" w:rsidRPr="00664FA2" w:rsidRDefault="00BB728F" w:rsidP="00BB728F">
            <w:pPr>
              <w:rPr>
                <w:b/>
                <w:sz w:val="20"/>
                <w:szCs w:val="20"/>
                <w:lang w:val="en-CA"/>
              </w:rPr>
            </w:pPr>
            <w:r w:rsidRPr="00664FA2">
              <w:rPr>
                <w:b/>
                <w:sz w:val="20"/>
                <w:szCs w:val="20"/>
                <w:lang w:val="en-CA"/>
              </w:rPr>
              <w:t>Total</w:t>
            </w:r>
          </w:p>
        </w:tc>
        <w:tc>
          <w:tcPr>
            <w:tcW w:w="632" w:type="pct"/>
            <w:vAlign w:val="center"/>
          </w:tcPr>
          <w:p w14:paraId="3BD0EED7" w14:textId="77777777" w:rsidR="00BB728F" w:rsidRPr="00664FA2" w:rsidRDefault="00BB728F" w:rsidP="00BB728F">
            <w:pPr>
              <w:jc w:val="right"/>
              <w:rPr>
                <w:b/>
                <w:color w:val="000000"/>
                <w:sz w:val="20"/>
                <w:szCs w:val="20"/>
                <w:lang w:val="en-CA"/>
              </w:rPr>
            </w:pPr>
            <w:r w:rsidRPr="00664FA2">
              <w:rPr>
                <w:b/>
                <w:color w:val="000000"/>
                <w:sz w:val="20"/>
                <w:szCs w:val="20"/>
                <w:lang w:val="en-CA"/>
              </w:rPr>
              <w:t>3,187,603</w:t>
            </w:r>
          </w:p>
        </w:tc>
        <w:tc>
          <w:tcPr>
            <w:tcW w:w="595" w:type="pct"/>
          </w:tcPr>
          <w:p w14:paraId="59678EE9" w14:textId="77777777" w:rsidR="00BB728F" w:rsidRPr="00D96799" w:rsidRDefault="00BB728F" w:rsidP="00BB728F">
            <w:pPr>
              <w:jc w:val="right"/>
              <w:rPr>
                <w:b/>
                <w:sz w:val="20"/>
                <w:szCs w:val="20"/>
                <w:lang w:val="en-CA"/>
              </w:rPr>
            </w:pPr>
            <w:r w:rsidRPr="00D96799">
              <w:rPr>
                <w:b/>
                <w:sz w:val="20"/>
                <w:szCs w:val="20"/>
                <w:lang w:val="en-CA"/>
              </w:rPr>
              <w:t>2,660,880</w:t>
            </w:r>
          </w:p>
        </w:tc>
        <w:tc>
          <w:tcPr>
            <w:tcW w:w="591" w:type="pct"/>
          </w:tcPr>
          <w:p w14:paraId="74E2748E" w14:textId="77777777" w:rsidR="00BB728F" w:rsidRPr="00664FA2" w:rsidRDefault="00BB728F" w:rsidP="00BB728F">
            <w:pPr>
              <w:jc w:val="right"/>
              <w:rPr>
                <w:b/>
                <w:sz w:val="20"/>
                <w:szCs w:val="20"/>
                <w:lang w:val="en-CA"/>
              </w:rPr>
            </w:pPr>
            <w:r w:rsidRPr="00664FA2">
              <w:rPr>
                <w:b/>
                <w:sz w:val="20"/>
                <w:szCs w:val="20"/>
                <w:lang w:val="en-CA"/>
              </w:rPr>
              <w:t>2,587,500</w:t>
            </w:r>
          </w:p>
        </w:tc>
        <w:tc>
          <w:tcPr>
            <w:tcW w:w="665" w:type="pct"/>
          </w:tcPr>
          <w:p w14:paraId="2E9E6BB7" w14:textId="77777777" w:rsidR="00BB728F" w:rsidRPr="00664FA2" w:rsidRDefault="00BB728F" w:rsidP="00BB728F">
            <w:pPr>
              <w:jc w:val="right"/>
              <w:rPr>
                <w:b/>
                <w:sz w:val="20"/>
                <w:szCs w:val="20"/>
                <w:lang w:val="en-CA"/>
              </w:rPr>
            </w:pPr>
            <w:r w:rsidRPr="00664FA2">
              <w:rPr>
                <w:b/>
                <w:sz w:val="20"/>
                <w:szCs w:val="20"/>
                <w:lang w:val="en-CA"/>
              </w:rPr>
              <w:t>1,675,117</w:t>
            </w:r>
          </w:p>
        </w:tc>
        <w:tc>
          <w:tcPr>
            <w:tcW w:w="661" w:type="pct"/>
          </w:tcPr>
          <w:p w14:paraId="0E971656" w14:textId="77777777" w:rsidR="00BB728F" w:rsidRPr="00664FA2" w:rsidRDefault="00BB728F" w:rsidP="00BB728F">
            <w:pPr>
              <w:jc w:val="right"/>
              <w:rPr>
                <w:b/>
                <w:sz w:val="20"/>
                <w:szCs w:val="20"/>
                <w:lang w:val="en-CA"/>
              </w:rPr>
            </w:pPr>
            <w:r w:rsidRPr="00664FA2">
              <w:rPr>
                <w:b/>
                <w:sz w:val="20"/>
                <w:szCs w:val="20"/>
                <w:lang w:val="en-CA"/>
              </w:rPr>
              <w:t>5,775,103</w:t>
            </w:r>
          </w:p>
        </w:tc>
        <w:tc>
          <w:tcPr>
            <w:tcW w:w="662" w:type="pct"/>
          </w:tcPr>
          <w:p w14:paraId="5540A653" w14:textId="77777777" w:rsidR="00BB728F" w:rsidRPr="00D96799" w:rsidRDefault="00BB728F" w:rsidP="00BB728F">
            <w:pPr>
              <w:jc w:val="right"/>
              <w:rPr>
                <w:b/>
                <w:sz w:val="20"/>
                <w:szCs w:val="20"/>
                <w:lang w:val="en-CA"/>
              </w:rPr>
            </w:pPr>
            <w:r w:rsidRPr="00D96799">
              <w:rPr>
                <w:b/>
                <w:sz w:val="20"/>
                <w:szCs w:val="20"/>
                <w:lang w:val="en-CA"/>
              </w:rPr>
              <w:t>4,335,997</w:t>
            </w:r>
          </w:p>
        </w:tc>
      </w:tr>
      <w:tr w:rsidR="00BB728F" w:rsidRPr="00DD0E4A" w14:paraId="579B7296" w14:textId="77777777" w:rsidTr="00BB728F">
        <w:tc>
          <w:tcPr>
            <w:tcW w:w="1194" w:type="pct"/>
          </w:tcPr>
          <w:p w14:paraId="3B405DA6" w14:textId="77777777" w:rsidR="00BB728F" w:rsidRPr="00664FA2" w:rsidRDefault="00BB728F" w:rsidP="00BB728F">
            <w:pPr>
              <w:jc w:val="left"/>
              <w:rPr>
                <w:b/>
                <w:sz w:val="18"/>
                <w:szCs w:val="18"/>
                <w:lang w:val="en-CA"/>
              </w:rPr>
            </w:pPr>
            <w:r w:rsidRPr="00664FA2">
              <w:rPr>
                <w:b/>
                <w:sz w:val="20"/>
                <w:szCs w:val="20"/>
                <w:lang w:val="en-CA"/>
              </w:rPr>
              <w:t>Disbursement rate (%)</w:t>
            </w:r>
          </w:p>
        </w:tc>
        <w:tc>
          <w:tcPr>
            <w:tcW w:w="1227" w:type="pct"/>
            <w:gridSpan w:val="2"/>
          </w:tcPr>
          <w:p w14:paraId="2F5582D8" w14:textId="77777777" w:rsidR="00BB728F" w:rsidRPr="00D96799" w:rsidRDefault="00BB728F" w:rsidP="00BB728F">
            <w:pPr>
              <w:jc w:val="right"/>
              <w:rPr>
                <w:b/>
                <w:sz w:val="20"/>
                <w:szCs w:val="20"/>
                <w:lang w:val="en-CA"/>
              </w:rPr>
            </w:pPr>
            <w:r w:rsidRPr="00D96799">
              <w:rPr>
                <w:b/>
                <w:sz w:val="20"/>
                <w:szCs w:val="20"/>
                <w:lang w:val="en-CA"/>
              </w:rPr>
              <w:t>83</w:t>
            </w:r>
          </w:p>
        </w:tc>
        <w:tc>
          <w:tcPr>
            <w:tcW w:w="1256" w:type="pct"/>
            <w:gridSpan w:val="2"/>
          </w:tcPr>
          <w:p w14:paraId="7E8974A1" w14:textId="7AB6493F" w:rsidR="00BB728F" w:rsidRPr="00D96799" w:rsidRDefault="00D96799" w:rsidP="00BB728F">
            <w:pPr>
              <w:jc w:val="right"/>
              <w:rPr>
                <w:b/>
                <w:sz w:val="20"/>
                <w:szCs w:val="20"/>
                <w:lang w:val="en-CA"/>
              </w:rPr>
            </w:pPr>
            <w:r w:rsidRPr="00D96799">
              <w:rPr>
                <w:b/>
                <w:sz w:val="20"/>
                <w:szCs w:val="20"/>
                <w:lang w:val="en-CA"/>
              </w:rPr>
              <w:t>65</w:t>
            </w:r>
          </w:p>
        </w:tc>
        <w:tc>
          <w:tcPr>
            <w:tcW w:w="1323" w:type="pct"/>
            <w:gridSpan w:val="2"/>
          </w:tcPr>
          <w:p w14:paraId="7A4C2E5C" w14:textId="1DB63870" w:rsidR="00BB728F" w:rsidRPr="00D96799" w:rsidRDefault="00D96799" w:rsidP="00BB728F">
            <w:pPr>
              <w:jc w:val="right"/>
              <w:rPr>
                <w:b/>
                <w:sz w:val="20"/>
                <w:szCs w:val="20"/>
                <w:lang w:val="en-CA"/>
              </w:rPr>
            </w:pPr>
            <w:r w:rsidRPr="00D96799">
              <w:rPr>
                <w:b/>
                <w:sz w:val="20"/>
                <w:szCs w:val="20"/>
                <w:lang w:val="en-CA"/>
              </w:rPr>
              <w:t>75</w:t>
            </w:r>
          </w:p>
        </w:tc>
      </w:tr>
    </w:tbl>
    <w:p w14:paraId="0187C561" w14:textId="77777777" w:rsidR="00BB728F" w:rsidRPr="00DD0E4A" w:rsidRDefault="00BB728F" w:rsidP="00BB728F">
      <w:pPr>
        <w:rPr>
          <w:lang w:val="en-CA"/>
        </w:rPr>
      </w:pPr>
    </w:p>
    <w:p w14:paraId="50ABC865" w14:textId="77777777" w:rsidR="00BB728F" w:rsidRPr="00DD0E4A" w:rsidRDefault="00BB728F" w:rsidP="00BB728F">
      <w:pPr>
        <w:rPr>
          <w:u w:val="single"/>
          <w:lang w:val="en-CA"/>
        </w:rPr>
      </w:pPr>
      <w:r w:rsidRPr="00DD0E4A">
        <w:rPr>
          <w:u w:val="single"/>
          <w:lang w:val="en-CA"/>
        </w:rPr>
        <w:t xml:space="preserve">Implementation plan for the third tranche of </w:t>
      </w:r>
      <w:r>
        <w:rPr>
          <w:u w:val="single"/>
          <w:lang w:val="en-CA"/>
        </w:rPr>
        <w:t>stage </w:t>
      </w:r>
      <w:r w:rsidRPr="00DD0E4A">
        <w:rPr>
          <w:u w:val="single"/>
          <w:lang w:val="en-CA"/>
        </w:rPr>
        <w:t>II of the HPMP</w:t>
      </w:r>
    </w:p>
    <w:p w14:paraId="6933A055" w14:textId="77777777" w:rsidR="00BB728F" w:rsidRPr="00DD0E4A" w:rsidRDefault="00BB728F" w:rsidP="00BB728F">
      <w:pPr>
        <w:rPr>
          <w:u w:val="single"/>
          <w:lang w:val="en-CA"/>
        </w:rPr>
      </w:pPr>
    </w:p>
    <w:p w14:paraId="7C9AD9C8" w14:textId="77777777" w:rsidR="00BB728F" w:rsidRPr="00DD0E4A" w:rsidRDefault="00BB728F" w:rsidP="00BB728F">
      <w:pPr>
        <w:pStyle w:val="Heading1"/>
        <w:tabs>
          <w:tab w:val="clear" w:pos="142"/>
          <w:tab w:val="num" w:pos="0"/>
        </w:tabs>
        <w:ind w:left="0"/>
        <w:rPr>
          <w:lang w:val="en-CA"/>
        </w:rPr>
      </w:pPr>
      <w:r w:rsidRPr="00DD0E4A">
        <w:rPr>
          <w:lang w:val="en-CA"/>
        </w:rPr>
        <w:t>The following activities will be implemented between July 2018 and June 2020:</w:t>
      </w:r>
    </w:p>
    <w:p w14:paraId="5BA1C5FD" w14:textId="77777777" w:rsidR="00BB728F" w:rsidRPr="00CD4ECE" w:rsidRDefault="00BB728F" w:rsidP="00BB728F">
      <w:pPr>
        <w:pStyle w:val="Heading2"/>
        <w:rPr>
          <w:lang w:val="en-CA"/>
        </w:rPr>
      </w:pPr>
      <w:r w:rsidRPr="00DD0E4A">
        <w:rPr>
          <w:lang w:val="en-CA"/>
        </w:rPr>
        <w:t>Purchase of equipment</w:t>
      </w:r>
      <w:r>
        <w:rPr>
          <w:lang w:val="en-CA"/>
        </w:rPr>
        <w:t xml:space="preserve"> </w:t>
      </w:r>
      <w:r w:rsidRPr="00DD0E4A">
        <w:rPr>
          <w:lang w:val="en-CA"/>
        </w:rPr>
        <w:t>for the four new training centers</w:t>
      </w:r>
      <w:r>
        <w:rPr>
          <w:lang w:val="en-CA"/>
        </w:rPr>
        <w:t xml:space="preserve"> to provide training on good practices including proper systems flushing</w:t>
      </w:r>
      <w:r w:rsidRPr="00D96799">
        <w:rPr>
          <w:lang w:val="en-CA"/>
        </w:rPr>
        <w:t>; distribution of 50 flushing units and 120 kits to properly clean refrigeration circuits using non-HCFC alternatives for the trained technicians; and training of additional 1,000 ne</w:t>
      </w:r>
      <w:r w:rsidRPr="00CD4ECE">
        <w:rPr>
          <w:lang w:val="en-CA"/>
        </w:rPr>
        <w:t xml:space="preserve">w technicians </w:t>
      </w:r>
      <w:r w:rsidRPr="00F85DA0">
        <w:rPr>
          <w:lang w:val="en-CA"/>
        </w:rPr>
        <w:t>on good practices</w:t>
      </w:r>
      <w:r>
        <w:rPr>
          <w:lang w:val="en-CA"/>
        </w:rPr>
        <w:t>,</w:t>
      </w:r>
      <w:r w:rsidRPr="00F85DA0">
        <w:rPr>
          <w:lang w:val="en-CA"/>
        </w:rPr>
        <w:t xml:space="preserve"> </w:t>
      </w:r>
      <w:r>
        <w:rPr>
          <w:lang w:val="en-CA"/>
        </w:rPr>
        <w:t xml:space="preserve">including adequate system </w:t>
      </w:r>
      <w:r w:rsidRPr="00CD4ECE">
        <w:rPr>
          <w:lang w:val="en-CA"/>
        </w:rPr>
        <w:t>flushing</w:t>
      </w:r>
      <w:r>
        <w:rPr>
          <w:lang w:val="en-CA"/>
        </w:rPr>
        <w:t>,</w:t>
      </w:r>
      <w:r w:rsidRPr="00CD4ECE">
        <w:rPr>
          <w:lang w:val="en-CA"/>
        </w:rPr>
        <w:t xml:space="preserve"> in the 14 </w:t>
      </w:r>
      <w:r w:rsidRPr="005878BD">
        <w:rPr>
          <w:lang w:val="en-CA"/>
        </w:rPr>
        <w:t>existing</w:t>
      </w:r>
      <w:r>
        <w:rPr>
          <w:lang w:val="en-CA"/>
        </w:rPr>
        <w:t xml:space="preserve"> </w:t>
      </w:r>
      <w:r w:rsidRPr="00CD4ECE">
        <w:rPr>
          <w:lang w:val="en-CA"/>
        </w:rPr>
        <w:t>training</w:t>
      </w:r>
      <w:r w:rsidRPr="00F85DA0">
        <w:rPr>
          <w:lang w:val="en-CA"/>
        </w:rPr>
        <w:t xml:space="preserve"> centers</w:t>
      </w:r>
      <w:r>
        <w:rPr>
          <w:lang w:val="en-CA"/>
        </w:rPr>
        <w:t xml:space="preserve"> </w:t>
      </w:r>
      <w:r w:rsidRPr="00CD4ECE">
        <w:rPr>
          <w:lang w:val="en-CA"/>
        </w:rPr>
        <w:t>(UNIDO) (US $635,990);</w:t>
      </w:r>
    </w:p>
    <w:p w14:paraId="68357052" w14:textId="77777777" w:rsidR="00BB728F" w:rsidRPr="00DD0E4A" w:rsidRDefault="00BB728F" w:rsidP="00396E9D">
      <w:pPr>
        <w:pStyle w:val="Heading2"/>
        <w:keepNext/>
        <w:keepLines/>
        <w:widowControl/>
        <w:rPr>
          <w:lang w:val="en-CA"/>
        </w:rPr>
      </w:pPr>
      <w:r w:rsidRPr="00DD0E4A">
        <w:rPr>
          <w:lang w:val="en-CA"/>
        </w:rPr>
        <w:lastRenderedPageBreak/>
        <w:t>Installation and commissioning of the reclamation equipment purchased during the second tran</w:t>
      </w:r>
      <w:r>
        <w:rPr>
          <w:lang w:val="en-CA"/>
        </w:rPr>
        <w:t>che;</w:t>
      </w:r>
      <w:r w:rsidRPr="00DD0E4A">
        <w:rPr>
          <w:lang w:val="en-CA"/>
        </w:rPr>
        <w:t xml:space="preserve"> initiation of reclamation operations by the two new centers; additional training and procurement of tools and cylinders as required (Italy) (funds from previous tranches);</w:t>
      </w:r>
    </w:p>
    <w:p w14:paraId="6522EBD4" w14:textId="77777777" w:rsidR="00BB728F" w:rsidRPr="00921547" w:rsidRDefault="00BB728F" w:rsidP="00BB728F">
      <w:pPr>
        <w:pStyle w:val="Heading2"/>
        <w:rPr>
          <w:lang w:val="en-CA"/>
        </w:rPr>
      </w:pPr>
      <w:r w:rsidRPr="00921547">
        <w:rPr>
          <w:lang w:val="en-CA"/>
        </w:rPr>
        <w:t>Continuation of the ongoing HC demonstration project with the delivery of the 20 test trial units and the 1,000 AC units; demonstration of the safe installation, use and maintenance of these HC-based systems; two train-the-trainer workshops on the safe use of HCs; development of regulations and standards related to the use of HCs as refrigerants, including labelling standards for equipment; and distribution of awareness materials (Government of Germany) (funds from previous tranches);</w:t>
      </w:r>
    </w:p>
    <w:p w14:paraId="07BE0F64" w14:textId="77777777" w:rsidR="00BB728F" w:rsidRPr="00921547" w:rsidRDefault="00BB728F" w:rsidP="00BB728F">
      <w:pPr>
        <w:pStyle w:val="Heading2"/>
        <w:rPr>
          <w:lang w:val="en-CA"/>
        </w:rPr>
      </w:pPr>
      <w:r w:rsidRPr="00DD0E4A">
        <w:rPr>
          <w:lang w:val="en-CA"/>
        </w:rPr>
        <w:t xml:space="preserve">Continuation of the technician training programme on good servicing practices, including in the newly established </w:t>
      </w:r>
      <w:r w:rsidRPr="006E6C83">
        <w:rPr>
          <w:lang w:val="en-CA"/>
        </w:rPr>
        <w:t xml:space="preserve">training centres; distribution of equipment </w:t>
      </w:r>
      <w:r>
        <w:rPr>
          <w:lang w:val="en-CA"/>
        </w:rPr>
        <w:t xml:space="preserve">(to be determined according to needs) </w:t>
      </w:r>
      <w:r w:rsidRPr="005878BD">
        <w:rPr>
          <w:lang w:val="en-CA"/>
        </w:rPr>
        <w:t>to the four new centres providing refrigeration training</w:t>
      </w:r>
      <w:r w:rsidRPr="006E6C83">
        <w:rPr>
          <w:lang w:val="en-CA"/>
        </w:rPr>
        <w:t>; development of an updated training manual in good refrigeration practices (2,000 copies</w:t>
      </w:r>
      <w:r w:rsidRPr="00921547">
        <w:rPr>
          <w:lang w:val="en-CA"/>
        </w:rPr>
        <w:t>) which will address issues related to handling of various alternatives with special considerations, such as high pressure, flammability, and blends (UNIDO/Spain) (US $2,251,229); and</w:t>
      </w:r>
    </w:p>
    <w:p w14:paraId="21612DF8" w14:textId="77777777" w:rsidR="00BB728F" w:rsidRPr="00DD0E4A" w:rsidRDefault="00BB728F" w:rsidP="00BB728F">
      <w:pPr>
        <w:pStyle w:val="Heading2"/>
        <w:rPr>
          <w:lang w:val="en-CA"/>
        </w:rPr>
      </w:pPr>
      <w:r>
        <w:rPr>
          <w:lang w:val="en-CA"/>
        </w:rPr>
        <w:t>Monitoring of all activities,</w:t>
      </w:r>
      <w:r w:rsidRPr="00DD0E4A">
        <w:rPr>
          <w:lang w:val="en-CA"/>
        </w:rPr>
        <w:t xml:space="preserve"> including: coordination among stakeholders; </w:t>
      </w:r>
      <w:r>
        <w:rPr>
          <w:lang w:val="en-CA"/>
        </w:rPr>
        <w:t>verification</w:t>
      </w:r>
      <w:r w:rsidRPr="00DD0E4A">
        <w:rPr>
          <w:lang w:val="en-CA"/>
        </w:rPr>
        <w:t xml:space="preserve"> of ODS consumption and production; development of guidelines for importers and exporters on trade procedures and reporting requirements; and dissemination of the results of the activities under the HPMP in the aerosol and refrigeration servicing sectors (UNIDO) (</w:t>
      </w:r>
      <w:r>
        <w:rPr>
          <w:lang w:val="en-CA"/>
        </w:rPr>
        <w:t>US $</w:t>
      </w:r>
      <w:r w:rsidRPr="00DD0E4A">
        <w:rPr>
          <w:lang w:val="en-CA"/>
        </w:rPr>
        <w:t>322,500).</w:t>
      </w:r>
    </w:p>
    <w:p w14:paraId="282D573D" w14:textId="77777777" w:rsidR="00BB728F" w:rsidRPr="00DD0E4A" w:rsidRDefault="00BB728F" w:rsidP="00BB728F">
      <w:pPr>
        <w:rPr>
          <w:lang w:val="en-CA"/>
        </w:rPr>
      </w:pPr>
    </w:p>
    <w:p w14:paraId="6E789853" w14:textId="77777777" w:rsidR="00BB728F" w:rsidRPr="00DD0E4A" w:rsidRDefault="00BB728F" w:rsidP="00BB728F">
      <w:pPr>
        <w:jc w:val="center"/>
        <w:rPr>
          <w:b/>
          <w:lang w:val="en-CA"/>
        </w:rPr>
      </w:pPr>
      <w:r w:rsidRPr="00DD0E4A">
        <w:rPr>
          <w:b/>
          <w:lang w:val="en-CA"/>
        </w:rPr>
        <w:t>SECRETARIAT’S COMMENTS AND RECOMMENDATION</w:t>
      </w:r>
    </w:p>
    <w:p w14:paraId="237887D6" w14:textId="77777777" w:rsidR="00BB728F" w:rsidRPr="00DD0E4A" w:rsidRDefault="00BB728F" w:rsidP="00BB728F">
      <w:pPr>
        <w:jc w:val="center"/>
        <w:rPr>
          <w:b/>
          <w:lang w:val="en-CA"/>
        </w:rPr>
      </w:pPr>
    </w:p>
    <w:p w14:paraId="61FFF4EE" w14:textId="77777777" w:rsidR="00BB728F" w:rsidRPr="00DD0E4A" w:rsidRDefault="00BB728F" w:rsidP="00BB728F">
      <w:pPr>
        <w:rPr>
          <w:b/>
          <w:lang w:val="en-CA"/>
        </w:rPr>
      </w:pPr>
      <w:r w:rsidRPr="00DD0E4A">
        <w:rPr>
          <w:b/>
          <w:lang w:val="en-CA"/>
        </w:rPr>
        <w:t>COMMENTS</w:t>
      </w:r>
    </w:p>
    <w:p w14:paraId="336446A6" w14:textId="77777777" w:rsidR="00BB728F" w:rsidRPr="00DD0E4A" w:rsidRDefault="00BB728F" w:rsidP="00BB728F">
      <w:pPr>
        <w:rPr>
          <w:lang w:val="en-CA"/>
        </w:rPr>
      </w:pPr>
    </w:p>
    <w:p w14:paraId="28F70F45" w14:textId="3121DF16" w:rsidR="00BB728F" w:rsidRPr="00921547" w:rsidRDefault="00BB728F" w:rsidP="00BB728F">
      <w:pPr>
        <w:pStyle w:val="Heading1"/>
        <w:tabs>
          <w:tab w:val="clear" w:pos="142"/>
          <w:tab w:val="num" w:pos="0"/>
        </w:tabs>
        <w:ind w:left="0"/>
        <w:rPr>
          <w:lang w:val="en-CA"/>
        </w:rPr>
      </w:pPr>
      <w:r w:rsidRPr="00921547">
        <w:rPr>
          <w:lang w:val="en-CA"/>
        </w:rPr>
        <w:t>The Secretariat noted that, as per the Agreement between</w:t>
      </w:r>
      <w:r w:rsidR="00921547" w:rsidRPr="00921547">
        <w:rPr>
          <w:lang w:val="en-CA"/>
        </w:rPr>
        <w:t xml:space="preserve"> the Government of</w:t>
      </w:r>
      <w:r w:rsidRPr="00921547">
        <w:rPr>
          <w:lang w:val="en-CA"/>
        </w:rPr>
        <w:t xml:space="preserve"> Mexico and the Executive Committee, the third tranche of stage II of the HPMP is only due at the 82</w:t>
      </w:r>
      <w:r w:rsidRPr="00921547">
        <w:rPr>
          <w:vertAlign w:val="superscript"/>
          <w:lang w:val="en-CA"/>
        </w:rPr>
        <w:t>nd</w:t>
      </w:r>
      <w:r w:rsidRPr="00921547">
        <w:rPr>
          <w:lang w:val="en-CA"/>
        </w:rPr>
        <w:t xml:space="preserve"> meeting. The Secretariat has reviewed it and produced a recommendation based on the level of progress and of disbursement achieved. The early submission of the tranche request does not affect funding planning as it is within the same business plan year. </w:t>
      </w:r>
    </w:p>
    <w:p w14:paraId="2911900D" w14:textId="77777777" w:rsidR="00BB728F" w:rsidRPr="00DD0E4A" w:rsidRDefault="00BB728F" w:rsidP="00BB728F">
      <w:pPr>
        <w:rPr>
          <w:u w:val="single"/>
          <w:lang w:val="en-CA"/>
        </w:rPr>
      </w:pPr>
      <w:r w:rsidRPr="00DD0E4A">
        <w:rPr>
          <w:u w:val="single"/>
          <w:lang w:val="en-CA"/>
        </w:rPr>
        <w:t>Progress report on the implementation of the second tranche of the HPMP</w:t>
      </w:r>
    </w:p>
    <w:p w14:paraId="21D00F3A" w14:textId="77777777" w:rsidR="00BB728F" w:rsidRPr="00DD0E4A" w:rsidRDefault="00BB728F" w:rsidP="00BB728F">
      <w:pPr>
        <w:rPr>
          <w:lang w:val="en-CA"/>
        </w:rPr>
      </w:pPr>
    </w:p>
    <w:p w14:paraId="45E4E901" w14:textId="77777777" w:rsidR="00BB728F" w:rsidRPr="00DD0E4A" w:rsidRDefault="00BB728F" w:rsidP="00BB728F">
      <w:pPr>
        <w:keepNext/>
        <w:rPr>
          <w:i/>
          <w:lang w:val="en-CA"/>
        </w:rPr>
      </w:pPr>
      <w:r w:rsidRPr="00DD0E4A">
        <w:rPr>
          <w:i/>
          <w:lang w:val="en-CA"/>
        </w:rPr>
        <w:t>Aerosol manufacturing sector</w:t>
      </w:r>
    </w:p>
    <w:p w14:paraId="79CBA965" w14:textId="77777777" w:rsidR="00BB728F" w:rsidRPr="00DD0E4A" w:rsidRDefault="00BB728F" w:rsidP="00BB728F">
      <w:pPr>
        <w:rPr>
          <w:i/>
          <w:lang w:val="en-CA"/>
        </w:rPr>
      </w:pPr>
    </w:p>
    <w:p w14:paraId="152E8653" w14:textId="77777777" w:rsidR="00BB728F" w:rsidRDefault="00BB728F" w:rsidP="00BB728F">
      <w:pPr>
        <w:pStyle w:val="Heading1"/>
        <w:tabs>
          <w:tab w:val="clear" w:pos="142"/>
          <w:tab w:val="num" w:pos="0"/>
        </w:tabs>
        <w:ind w:left="0"/>
        <w:rPr>
          <w:lang w:val="en-CA"/>
        </w:rPr>
      </w:pPr>
      <w:r w:rsidRPr="00DD0E4A">
        <w:rPr>
          <w:lang w:val="en-CA"/>
        </w:rPr>
        <w:t>The Secretariat notes the successful conversion of all the aerosol enterprises fund</w:t>
      </w:r>
      <w:r>
        <w:rPr>
          <w:lang w:val="en-CA"/>
        </w:rPr>
        <w:t>ed und</w:t>
      </w:r>
      <w:r w:rsidRPr="00DD0E4A">
        <w:rPr>
          <w:lang w:val="en-CA"/>
        </w:rPr>
        <w:t xml:space="preserve">er stage II, resulting in the complete phase-out of </w:t>
      </w:r>
      <w:r w:rsidRPr="00FB1892">
        <w:rPr>
          <w:lang w:val="en-CA"/>
        </w:rPr>
        <w:t>63.37 ODP tonnes of HCFCs</w:t>
      </w:r>
      <w:r w:rsidRPr="00921547">
        <w:rPr>
          <w:lang w:val="en-CA"/>
        </w:rPr>
        <w:t>, the depletion of</w:t>
      </w:r>
      <w:r>
        <w:rPr>
          <w:lang w:val="en-CA"/>
        </w:rPr>
        <w:t xml:space="preserve"> </w:t>
      </w:r>
      <w:r w:rsidRPr="00FB1892">
        <w:rPr>
          <w:lang w:val="en-CA"/>
        </w:rPr>
        <w:t>all their HCFC inventories, and their commitment not to purchase HCF</w:t>
      </w:r>
      <w:r w:rsidRPr="00DD0E4A">
        <w:rPr>
          <w:lang w:val="en-CA"/>
        </w:rPr>
        <w:t>Cs. T</w:t>
      </w:r>
      <w:r>
        <w:rPr>
          <w:lang w:val="en-CA"/>
        </w:rPr>
        <w:t>hese enterprises have converted to the technologies originally planned; t</w:t>
      </w:r>
      <w:r w:rsidRPr="00DD0E4A">
        <w:rPr>
          <w:lang w:val="en-CA"/>
        </w:rPr>
        <w:t xml:space="preserve">wo of the enterprises that were using HFC-134a on an interim basis instead of HFC-152a (the approved technology), </w:t>
      </w:r>
      <w:r w:rsidRPr="00FB1892">
        <w:rPr>
          <w:lang w:val="en-CA"/>
        </w:rPr>
        <w:t>are</w:t>
      </w:r>
      <w:r w:rsidRPr="0007730B">
        <w:rPr>
          <w:lang w:val="en-CA"/>
        </w:rPr>
        <w:t xml:space="preserve"> no longer producing with</w:t>
      </w:r>
      <w:r>
        <w:rPr>
          <w:lang w:val="en-CA"/>
        </w:rPr>
        <w:t xml:space="preserve"> </w:t>
      </w:r>
      <w:r w:rsidRPr="00DD0E4A">
        <w:rPr>
          <w:lang w:val="en-CA"/>
        </w:rPr>
        <w:t>HFC</w:t>
      </w:r>
      <w:r w:rsidRPr="00DD0E4A">
        <w:rPr>
          <w:lang w:val="en-CA"/>
        </w:rPr>
        <w:noBreakHyphen/>
        <w:t xml:space="preserve">134a. </w:t>
      </w:r>
    </w:p>
    <w:p w14:paraId="34E3D0BB" w14:textId="77777777" w:rsidR="00BB728F" w:rsidRPr="00450047" w:rsidRDefault="00BB728F" w:rsidP="00BB728F">
      <w:pPr>
        <w:pStyle w:val="Heading1"/>
        <w:tabs>
          <w:tab w:val="clear" w:pos="142"/>
          <w:tab w:val="num" w:pos="0"/>
        </w:tabs>
        <w:ind w:left="0"/>
        <w:rPr>
          <w:lang w:val="en-CA"/>
        </w:rPr>
      </w:pPr>
      <w:r>
        <w:rPr>
          <w:lang w:val="en-CA"/>
        </w:rPr>
        <w:t>I</w:t>
      </w:r>
      <w:r w:rsidRPr="007F7BB0">
        <w:rPr>
          <w:lang w:val="en-CA"/>
        </w:rPr>
        <w:t>n 2017</w:t>
      </w:r>
      <w:r>
        <w:rPr>
          <w:lang w:val="en-CA"/>
        </w:rPr>
        <w:t>, o</w:t>
      </w:r>
      <w:r w:rsidRPr="00DD0E4A">
        <w:rPr>
          <w:lang w:val="en-CA"/>
        </w:rPr>
        <w:t>ne enterprise,</w:t>
      </w:r>
      <w:bookmarkStart w:id="0" w:name="_Hlk513713951"/>
      <w:r w:rsidRPr="00DD0E4A">
        <w:rPr>
          <w:lang w:val="en-CA"/>
        </w:rPr>
        <w:t xml:space="preserve"> </w:t>
      </w:r>
      <w:proofErr w:type="spellStart"/>
      <w:r w:rsidRPr="00DD0E4A">
        <w:rPr>
          <w:lang w:val="en-CA"/>
        </w:rPr>
        <w:t>Tecnosol</w:t>
      </w:r>
      <w:proofErr w:type="spellEnd"/>
      <w:r w:rsidRPr="00DD0E4A">
        <w:rPr>
          <w:lang w:val="en-CA"/>
        </w:rPr>
        <w:t xml:space="preserve">, consumed on an interim basis </w:t>
      </w:r>
      <w:r>
        <w:rPr>
          <w:lang w:val="en-CA"/>
        </w:rPr>
        <w:t>two</w:t>
      </w:r>
      <w:r w:rsidRPr="00DD0E4A">
        <w:rPr>
          <w:lang w:val="en-CA"/>
        </w:rPr>
        <w:t> </w:t>
      </w:r>
      <w:proofErr w:type="spellStart"/>
      <w:r w:rsidRPr="00DD0E4A">
        <w:rPr>
          <w:lang w:val="en-CA"/>
        </w:rPr>
        <w:t>mt</w:t>
      </w:r>
      <w:proofErr w:type="spellEnd"/>
      <w:r w:rsidRPr="00DD0E4A">
        <w:rPr>
          <w:lang w:val="en-CA"/>
        </w:rPr>
        <w:t xml:space="preserve"> </w:t>
      </w:r>
      <w:r w:rsidRPr="007F7BB0">
        <w:rPr>
          <w:lang w:val="en-CA"/>
        </w:rPr>
        <w:t xml:space="preserve">(of its total consumption of 117.3 </w:t>
      </w:r>
      <w:proofErr w:type="spellStart"/>
      <w:r w:rsidRPr="007F7BB0">
        <w:rPr>
          <w:lang w:val="en-CA"/>
        </w:rPr>
        <w:t>mt</w:t>
      </w:r>
      <w:proofErr w:type="spellEnd"/>
      <w:r>
        <w:rPr>
          <w:lang w:val="en-CA"/>
        </w:rPr>
        <w:t>)</w:t>
      </w:r>
      <w:r w:rsidRPr="007F7BB0">
        <w:rPr>
          <w:lang w:val="en-CA"/>
        </w:rPr>
        <w:t xml:space="preserve"> </w:t>
      </w:r>
      <w:r w:rsidRPr="00DD0E4A">
        <w:rPr>
          <w:lang w:val="en-CA"/>
        </w:rPr>
        <w:t>of the blend of HFC-365mfc (93</w:t>
      </w:r>
      <w:r>
        <w:rPr>
          <w:lang w:val="en-CA"/>
        </w:rPr>
        <w:t> per cent</w:t>
      </w:r>
      <w:r w:rsidRPr="00DD0E4A">
        <w:rPr>
          <w:lang w:val="en-CA"/>
        </w:rPr>
        <w:t xml:space="preserve">) and HFC-227ea </w:t>
      </w:r>
      <w:r w:rsidRPr="00F50E76">
        <w:rPr>
          <w:lang w:val="en-CA"/>
        </w:rPr>
        <w:t xml:space="preserve">(7 per cent) for very specific automotive applications where </w:t>
      </w:r>
      <w:proofErr w:type="spellStart"/>
      <w:r w:rsidRPr="00F50E76">
        <w:rPr>
          <w:lang w:val="en-CA"/>
        </w:rPr>
        <w:t>perchloroethylene</w:t>
      </w:r>
      <w:proofErr w:type="spellEnd"/>
      <w:r w:rsidRPr="00F50E76">
        <w:rPr>
          <w:lang w:val="en-CA"/>
        </w:rPr>
        <w:t xml:space="preserve"> </w:t>
      </w:r>
      <w:r>
        <w:rPr>
          <w:lang w:val="en-CA"/>
        </w:rPr>
        <w:t>cannot</w:t>
      </w:r>
      <w:r w:rsidRPr="00F50E76">
        <w:rPr>
          <w:lang w:val="en-CA"/>
        </w:rPr>
        <w:t xml:space="preserve"> be used as it is corrosive, and only non</w:t>
      </w:r>
      <w:r>
        <w:rPr>
          <w:lang w:val="en-CA"/>
        </w:rPr>
        <w:noBreakHyphen/>
      </w:r>
      <w:r w:rsidRPr="00F50E76">
        <w:rPr>
          <w:lang w:val="en-CA"/>
        </w:rPr>
        <w:t xml:space="preserve">flammable substances can </w:t>
      </w:r>
      <w:r w:rsidRPr="00921547">
        <w:rPr>
          <w:lang w:val="en-CA"/>
        </w:rPr>
        <w:t xml:space="preserve">be used. </w:t>
      </w:r>
      <w:bookmarkEnd w:id="0"/>
      <w:r w:rsidRPr="00921547">
        <w:rPr>
          <w:lang w:val="en-CA"/>
        </w:rPr>
        <w:t>UNIDO explained that the use of this blend is on an interim basis, it is for testing with special customers and is intermittent due to its high price.</w:t>
      </w:r>
      <w:r w:rsidRPr="00F50E76">
        <w:rPr>
          <w:lang w:val="en-CA"/>
        </w:rPr>
        <w:t xml:space="preserve"> </w:t>
      </w:r>
      <w:proofErr w:type="spellStart"/>
      <w:r w:rsidRPr="00F50E76">
        <w:rPr>
          <w:lang w:val="en-CA"/>
        </w:rPr>
        <w:t>Tecnosol</w:t>
      </w:r>
      <w:proofErr w:type="spellEnd"/>
      <w:r w:rsidRPr="00F50E76">
        <w:rPr>
          <w:lang w:val="en-CA"/>
        </w:rPr>
        <w:t xml:space="preserve"> is currently developing other alternatives for this application with the assistance from UNIDO. In line with decision 74/20(a)(ii), UNIDO will report to the Executive Committee on the status of use of the interim technology at each meeting until </w:t>
      </w:r>
      <w:r w:rsidRPr="00F50E76">
        <w:rPr>
          <w:lang w:val="en-CA"/>
        </w:rPr>
        <w:lastRenderedPageBreak/>
        <w:t>the technology originally selected, o</w:t>
      </w:r>
      <w:r>
        <w:rPr>
          <w:lang w:val="en-CA"/>
        </w:rPr>
        <w:t xml:space="preserve">r another technology </w:t>
      </w:r>
      <w:r w:rsidRPr="00450047">
        <w:rPr>
          <w:lang w:val="en-CA"/>
        </w:rPr>
        <w:t>with a low global-warming potential (GWP), has been introduced.</w:t>
      </w:r>
    </w:p>
    <w:p w14:paraId="22CB60B7" w14:textId="49F76215" w:rsidR="00BB728F" w:rsidRPr="00DD0E4A" w:rsidRDefault="00BB728F" w:rsidP="00BB728F">
      <w:pPr>
        <w:pStyle w:val="Heading1"/>
        <w:tabs>
          <w:tab w:val="clear" w:pos="142"/>
          <w:tab w:val="num" w:pos="0"/>
        </w:tabs>
        <w:ind w:left="0"/>
        <w:rPr>
          <w:lang w:val="en-CA"/>
        </w:rPr>
      </w:pPr>
      <w:r>
        <w:rPr>
          <w:lang w:val="en-CA"/>
        </w:rPr>
        <w:t>L</w:t>
      </w:r>
      <w:r w:rsidRPr="00DD0E4A">
        <w:rPr>
          <w:lang w:val="en-CA"/>
        </w:rPr>
        <w:t>aboratory tests with HFO-123</w:t>
      </w:r>
      <w:r>
        <w:rPr>
          <w:lang w:val="en-CA"/>
        </w:rPr>
        <w:t>3</w:t>
      </w:r>
      <w:r w:rsidRPr="00DD0E4A">
        <w:rPr>
          <w:lang w:val="en-CA"/>
        </w:rPr>
        <w:t xml:space="preserve">zd </w:t>
      </w:r>
      <w:r>
        <w:rPr>
          <w:lang w:val="en-CA"/>
        </w:rPr>
        <w:t xml:space="preserve">were planned for some of the aerosol/solvent applications where HFCs are being used. However, they </w:t>
      </w:r>
      <w:r w:rsidRPr="00DD0E4A">
        <w:rPr>
          <w:lang w:val="en-CA"/>
        </w:rPr>
        <w:t>could not be undertaken during the second tranche as the</w:t>
      </w:r>
      <w:r>
        <w:rPr>
          <w:lang w:val="en-CA"/>
        </w:rPr>
        <w:t xml:space="preserve"> substance was </w:t>
      </w:r>
      <w:r w:rsidRPr="00DD0E4A">
        <w:rPr>
          <w:lang w:val="en-CA"/>
        </w:rPr>
        <w:t xml:space="preserve">not commercially available, and import prices were too high to make </w:t>
      </w:r>
      <w:r>
        <w:rPr>
          <w:lang w:val="en-CA"/>
        </w:rPr>
        <w:t xml:space="preserve">it </w:t>
      </w:r>
      <w:r w:rsidRPr="00DD0E4A">
        <w:rPr>
          <w:lang w:val="en-CA"/>
        </w:rPr>
        <w:t xml:space="preserve">economically viable. </w:t>
      </w:r>
      <w:r>
        <w:rPr>
          <w:lang w:val="en-CA"/>
        </w:rPr>
        <w:t>D</w:t>
      </w:r>
      <w:r w:rsidRPr="00D852B4">
        <w:rPr>
          <w:lang w:val="en-CA"/>
        </w:rPr>
        <w:t xml:space="preserve">uring the second tranche, the conversion of </w:t>
      </w:r>
      <w:proofErr w:type="spellStart"/>
      <w:r w:rsidRPr="00D852B4">
        <w:rPr>
          <w:lang w:val="en-CA"/>
        </w:rPr>
        <w:t>Quimobasicos</w:t>
      </w:r>
      <w:proofErr w:type="spellEnd"/>
      <w:r w:rsidRPr="00D852B4">
        <w:rPr>
          <w:lang w:val="en-CA"/>
        </w:rPr>
        <w:t xml:space="preserve"> (from HCFC-22 and HCFC-141b to HFO</w:t>
      </w:r>
      <w:r w:rsidRPr="00D852B4">
        <w:rPr>
          <w:lang w:val="en-CA"/>
        </w:rPr>
        <w:noBreakHyphen/>
        <w:t>1233zd) was completed earlier than planned as the enterprise (a producer of HCFCs) was able to import HFO</w:t>
      </w:r>
      <w:r w:rsidRPr="00D852B4">
        <w:rPr>
          <w:lang w:val="en-CA"/>
        </w:rPr>
        <w:noBreakHyphen/>
        <w:t>1233zd in the amount required for the conversion and at a reasonable price</w:t>
      </w:r>
      <w:r>
        <w:rPr>
          <w:lang w:val="en-CA"/>
        </w:rPr>
        <w:t>. Th</w:t>
      </w:r>
      <w:r w:rsidRPr="00D852B4">
        <w:rPr>
          <w:lang w:val="en-CA"/>
        </w:rPr>
        <w:t>e Sec</w:t>
      </w:r>
      <w:r w:rsidRPr="00DD0E4A">
        <w:rPr>
          <w:lang w:val="en-CA"/>
        </w:rPr>
        <w:t xml:space="preserve">retariat asked whether samples of HFC-1233zd could be obtained through </w:t>
      </w:r>
      <w:proofErr w:type="spellStart"/>
      <w:r w:rsidRPr="00DD0E4A">
        <w:rPr>
          <w:lang w:val="en-CA"/>
        </w:rPr>
        <w:t>Quimobasicos</w:t>
      </w:r>
      <w:proofErr w:type="spellEnd"/>
      <w:r w:rsidRPr="00DD0E4A">
        <w:rPr>
          <w:lang w:val="en-CA"/>
        </w:rPr>
        <w:t xml:space="preserve"> to finalize the ongoing laboratory tests on alternatives. UNIDO </w:t>
      </w:r>
      <w:r>
        <w:rPr>
          <w:lang w:val="en-CA"/>
        </w:rPr>
        <w:t>informed that</w:t>
      </w:r>
      <w:r w:rsidRPr="00DD0E4A">
        <w:rPr>
          <w:lang w:val="en-CA"/>
        </w:rPr>
        <w:t xml:space="preserve"> the price of HFO-1233zd offered to </w:t>
      </w:r>
      <w:proofErr w:type="spellStart"/>
      <w:r w:rsidRPr="00DD0E4A">
        <w:rPr>
          <w:lang w:val="en-CA"/>
        </w:rPr>
        <w:t>Quimob</w:t>
      </w:r>
      <w:r>
        <w:rPr>
          <w:lang w:val="en-CA"/>
        </w:rPr>
        <w:t>a</w:t>
      </w:r>
      <w:r w:rsidRPr="00DD0E4A">
        <w:rPr>
          <w:lang w:val="en-CA"/>
        </w:rPr>
        <w:t>sicos</w:t>
      </w:r>
      <w:proofErr w:type="spellEnd"/>
      <w:r w:rsidRPr="00DD0E4A">
        <w:rPr>
          <w:lang w:val="en-CA"/>
        </w:rPr>
        <w:t xml:space="preserve"> is not the same as that proposed to other enterprises</w:t>
      </w:r>
      <w:r>
        <w:rPr>
          <w:lang w:val="en-CA"/>
        </w:rPr>
        <w:t xml:space="preserve"> and its commercial agreement do</w:t>
      </w:r>
      <w:r w:rsidR="00EF70C5">
        <w:rPr>
          <w:lang w:val="en-CA"/>
        </w:rPr>
        <w:t>es</w:t>
      </w:r>
      <w:r>
        <w:rPr>
          <w:lang w:val="en-CA"/>
        </w:rPr>
        <w:t xml:space="preserve"> not allow deviation of material</w:t>
      </w:r>
      <w:r w:rsidRPr="00DD0E4A">
        <w:rPr>
          <w:lang w:val="en-CA"/>
        </w:rPr>
        <w:t>.</w:t>
      </w:r>
      <w:r>
        <w:rPr>
          <w:lang w:val="en-CA"/>
        </w:rPr>
        <w:t xml:space="preserve"> However, taking into consideration the small amounts needed, U</w:t>
      </w:r>
      <w:r w:rsidRPr="00DD0E4A">
        <w:rPr>
          <w:lang w:val="en-CA"/>
        </w:rPr>
        <w:t xml:space="preserve">NIDO agreed to explore this possibility with </w:t>
      </w:r>
      <w:proofErr w:type="spellStart"/>
      <w:r>
        <w:rPr>
          <w:lang w:val="en-CA"/>
        </w:rPr>
        <w:t>Quimobasicos</w:t>
      </w:r>
      <w:proofErr w:type="spellEnd"/>
      <w:r w:rsidRPr="00DD0E4A">
        <w:rPr>
          <w:lang w:val="en-CA"/>
        </w:rPr>
        <w:t>. If samples of HFO</w:t>
      </w:r>
      <w:r>
        <w:rPr>
          <w:lang w:val="en-CA"/>
        </w:rPr>
        <w:noBreakHyphen/>
      </w:r>
      <w:r w:rsidRPr="00DD0E4A">
        <w:rPr>
          <w:lang w:val="en-CA"/>
        </w:rPr>
        <w:t>1233zd can be procured, the laboratory tests could be completed by the end of 2018.</w:t>
      </w:r>
    </w:p>
    <w:p w14:paraId="6F4A0A98" w14:textId="77777777" w:rsidR="00BB728F" w:rsidRPr="00723A11" w:rsidRDefault="00BB728F" w:rsidP="00BB728F">
      <w:pPr>
        <w:rPr>
          <w:i/>
          <w:lang w:val="en-CA"/>
        </w:rPr>
      </w:pPr>
      <w:r w:rsidRPr="00723A11">
        <w:rPr>
          <w:i/>
          <w:lang w:val="en-CA"/>
        </w:rPr>
        <w:t>Refrigeration servicing sector</w:t>
      </w:r>
    </w:p>
    <w:p w14:paraId="06855951" w14:textId="77777777" w:rsidR="00BB728F" w:rsidRPr="00723A11" w:rsidRDefault="00BB728F" w:rsidP="00BB728F">
      <w:pPr>
        <w:rPr>
          <w:lang w:val="en-CA"/>
        </w:rPr>
      </w:pPr>
    </w:p>
    <w:p w14:paraId="44C021B6" w14:textId="77777777" w:rsidR="00BB728F" w:rsidRPr="00723A11" w:rsidRDefault="00BB728F" w:rsidP="00BB728F">
      <w:pPr>
        <w:pStyle w:val="Heading1"/>
        <w:tabs>
          <w:tab w:val="clear" w:pos="142"/>
          <w:tab w:val="num" w:pos="0"/>
        </w:tabs>
        <w:ind w:left="0"/>
        <w:rPr>
          <w:lang w:val="en-CA"/>
        </w:rPr>
      </w:pPr>
      <w:r w:rsidRPr="00723A11">
        <w:rPr>
          <w:lang w:val="en-CA"/>
        </w:rPr>
        <w:t>In relation to the HC demonstration project</w:t>
      </w:r>
      <w:r>
        <w:rPr>
          <w:lang w:val="en-CA"/>
        </w:rPr>
        <w:t xml:space="preserve"> for end-users</w:t>
      </w:r>
      <w:r w:rsidRPr="00723A11">
        <w:rPr>
          <w:lang w:val="en-CA"/>
        </w:rPr>
        <w:t>, whic</w:t>
      </w:r>
      <w:r>
        <w:rPr>
          <w:lang w:val="en-CA"/>
        </w:rPr>
        <w:t>h includes the procurement of HC</w:t>
      </w:r>
      <w:r>
        <w:rPr>
          <w:lang w:val="en-CA"/>
        </w:rPr>
        <w:noBreakHyphen/>
      </w:r>
      <w:r w:rsidRPr="00723A11">
        <w:rPr>
          <w:lang w:val="en-CA"/>
        </w:rPr>
        <w:t>based AC units, the Government of Germany informed that 20 public and private institutions have</w:t>
      </w:r>
      <w:r>
        <w:rPr>
          <w:lang w:val="en-CA"/>
        </w:rPr>
        <w:t xml:space="preserve"> already</w:t>
      </w:r>
      <w:r w:rsidRPr="00723A11">
        <w:rPr>
          <w:lang w:val="en-CA"/>
        </w:rPr>
        <w:t xml:space="preserve"> been selected to test the first 20 units. The selected sites will sign a Memorandum of Understanding, and will be </w:t>
      </w:r>
      <w:r w:rsidRPr="00876793">
        <w:rPr>
          <w:lang w:val="en-CA"/>
        </w:rPr>
        <w:t xml:space="preserve">responsible for the proper </w:t>
      </w:r>
      <w:r>
        <w:rPr>
          <w:lang w:val="en-CA"/>
        </w:rPr>
        <w:t>operation</w:t>
      </w:r>
      <w:r w:rsidRPr="00723A11">
        <w:rPr>
          <w:lang w:val="en-CA"/>
        </w:rPr>
        <w:t xml:space="preserve"> </w:t>
      </w:r>
      <w:r>
        <w:rPr>
          <w:lang w:val="en-CA"/>
        </w:rPr>
        <w:t xml:space="preserve">and </w:t>
      </w:r>
      <w:r w:rsidRPr="00876793">
        <w:rPr>
          <w:lang w:val="en-CA"/>
        </w:rPr>
        <w:t>maintenance</w:t>
      </w:r>
      <w:r>
        <w:rPr>
          <w:lang w:val="en-CA"/>
        </w:rPr>
        <w:t xml:space="preserve"> </w:t>
      </w:r>
      <w:r w:rsidRPr="00723A11">
        <w:rPr>
          <w:lang w:val="en-CA"/>
        </w:rPr>
        <w:t xml:space="preserve">of the equipment, of buying maintenance tools and of delivering the necessary data. Their contribution will be </w:t>
      </w:r>
      <w:r>
        <w:rPr>
          <w:lang w:val="en-CA"/>
        </w:rPr>
        <w:t>mostly in-</w:t>
      </w:r>
      <w:r w:rsidRPr="00723A11">
        <w:rPr>
          <w:lang w:val="en-CA"/>
        </w:rPr>
        <w:t>kind. For the additional 1</w:t>
      </w:r>
      <w:r>
        <w:rPr>
          <w:lang w:val="en-CA"/>
        </w:rPr>
        <w:t>,</w:t>
      </w:r>
      <w:r w:rsidRPr="00723A11">
        <w:rPr>
          <w:lang w:val="en-CA"/>
        </w:rPr>
        <w:t>000 AC units</w:t>
      </w:r>
      <w:r>
        <w:rPr>
          <w:lang w:val="en-CA"/>
        </w:rPr>
        <w:t xml:space="preserve"> included in the project</w:t>
      </w:r>
      <w:r w:rsidRPr="00723A11">
        <w:rPr>
          <w:lang w:val="en-CA"/>
        </w:rPr>
        <w:t xml:space="preserve">, the end-users will cover around 70 per cent of the price and will be responsible </w:t>
      </w:r>
      <w:r>
        <w:rPr>
          <w:lang w:val="en-CA"/>
        </w:rPr>
        <w:t xml:space="preserve">for </w:t>
      </w:r>
      <w:r w:rsidRPr="00DB1BC6">
        <w:rPr>
          <w:lang w:val="en-CA"/>
        </w:rPr>
        <w:t xml:space="preserve">the proper operation and maintenance </w:t>
      </w:r>
      <w:r w:rsidRPr="00723A11">
        <w:rPr>
          <w:lang w:val="en-CA"/>
        </w:rPr>
        <w:t>of the equipment, of buying maintenance tools and of delivering the necessary data for the monitoring.</w:t>
      </w:r>
    </w:p>
    <w:p w14:paraId="19DA202E" w14:textId="5846F516" w:rsidR="00BB728F" w:rsidRPr="00DD0E4A" w:rsidRDefault="00BB728F" w:rsidP="00BB728F">
      <w:pPr>
        <w:pStyle w:val="Heading1"/>
        <w:tabs>
          <w:tab w:val="clear" w:pos="142"/>
          <w:tab w:val="num" w:pos="0"/>
        </w:tabs>
        <w:ind w:left="0"/>
        <w:rPr>
          <w:lang w:val="en-CA"/>
        </w:rPr>
      </w:pPr>
      <w:r w:rsidRPr="00723A11">
        <w:rPr>
          <w:lang w:val="en-CA"/>
        </w:rPr>
        <w:t xml:space="preserve">Regarding the sustainability of refrigerant recovery and reclaiming activities, UNIDO has explained that exclusive reclaiming operations are not a sustainable business and, </w:t>
      </w:r>
      <w:r w:rsidRPr="005B4BE3">
        <w:rPr>
          <w:lang w:val="en-CA"/>
        </w:rPr>
        <w:t xml:space="preserve">therefore, </w:t>
      </w:r>
      <w:r w:rsidRPr="00921547">
        <w:rPr>
          <w:lang w:val="en-CA"/>
        </w:rPr>
        <w:t>the reclaiming enterprise</w:t>
      </w:r>
      <w:r w:rsidR="00921547" w:rsidRPr="00921547">
        <w:rPr>
          <w:lang w:val="en-CA"/>
        </w:rPr>
        <w:t>s</w:t>
      </w:r>
      <w:r w:rsidRPr="00921547">
        <w:rPr>
          <w:lang w:val="en-CA"/>
        </w:rPr>
        <w:t xml:space="preserve"> a</w:t>
      </w:r>
      <w:r w:rsidRPr="00DD0E4A">
        <w:rPr>
          <w:lang w:val="en-CA"/>
        </w:rPr>
        <w:t xml:space="preserve">lso offer </w:t>
      </w:r>
      <w:r w:rsidRPr="005B4BE3">
        <w:rPr>
          <w:lang w:val="en-CA"/>
        </w:rPr>
        <w:t>environmentally appropriate collection and management services for refrigeration and air-conditioning (RAC) equipment</w:t>
      </w:r>
      <w:r w:rsidRPr="00DD0E4A">
        <w:rPr>
          <w:lang w:val="en-CA"/>
        </w:rPr>
        <w:t>. Up to 70</w:t>
      </w:r>
      <w:r>
        <w:rPr>
          <w:lang w:val="en-CA"/>
        </w:rPr>
        <w:t> per cent</w:t>
      </w:r>
      <w:r w:rsidRPr="00DD0E4A">
        <w:rPr>
          <w:lang w:val="en-CA"/>
        </w:rPr>
        <w:t xml:space="preserve"> of their income is from the sale</w:t>
      </w:r>
      <w:r>
        <w:rPr>
          <w:lang w:val="en-CA"/>
        </w:rPr>
        <w:t>s</w:t>
      </w:r>
      <w:r w:rsidRPr="00DD0E4A">
        <w:rPr>
          <w:lang w:val="en-CA"/>
        </w:rPr>
        <w:t xml:space="preserve"> of recoverable materials (e.g.</w:t>
      </w:r>
      <w:r>
        <w:rPr>
          <w:lang w:val="en-CA"/>
        </w:rPr>
        <w:t>,</w:t>
      </w:r>
      <w:r w:rsidRPr="00DD0E4A">
        <w:rPr>
          <w:lang w:val="en-CA"/>
        </w:rPr>
        <w:t xml:space="preserve"> copper, iron</w:t>
      </w:r>
      <w:r>
        <w:rPr>
          <w:lang w:val="en-CA"/>
        </w:rPr>
        <w:t>,</w:t>
      </w:r>
      <w:r w:rsidRPr="00DD0E4A">
        <w:rPr>
          <w:lang w:val="en-CA"/>
        </w:rPr>
        <w:t xml:space="preserve"> and plastics), and the remaining 30</w:t>
      </w:r>
      <w:r>
        <w:rPr>
          <w:lang w:val="en-CA"/>
        </w:rPr>
        <w:t> per cent</w:t>
      </w:r>
      <w:r w:rsidRPr="00DD0E4A">
        <w:rPr>
          <w:lang w:val="en-CA"/>
        </w:rPr>
        <w:t xml:space="preserve"> is from the sale</w:t>
      </w:r>
      <w:r>
        <w:rPr>
          <w:lang w:val="en-CA"/>
        </w:rPr>
        <w:t>s</w:t>
      </w:r>
      <w:r w:rsidRPr="00DD0E4A">
        <w:rPr>
          <w:lang w:val="en-CA"/>
        </w:rPr>
        <w:t xml:space="preserve"> of reclaimed refrigerant. Large reclaiming centres are able to handle large quantities of appliances from commercial RAC </w:t>
      </w:r>
      <w:r w:rsidRPr="00F845FC">
        <w:rPr>
          <w:lang w:val="en-CA"/>
        </w:rPr>
        <w:t xml:space="preserve">enterprises, even covering the cost of collection of the appliance and transport to the centre, while medium-sized reclaiming centres are more dependant on subsidies from a Government energy-efficiency programme. The destruction of unwanted refrigerant </w:t>
      </w:r>
      <w:r>
        <w:rPr>
          <w:lang w:val="en-CA"/>
        </w:rPr>
        <w:t xml:space="preserve">has so far been </w:t>
      </w:r>
      <w:r w:rsidRPr="00F845FC">
        <w:rPr>
          <w:lang w:val="en-CA"/>
        </w:rPr>
        <w:t>covered</w:t>
      </w:r>
      <w:r>
        <w:rPr>
          <w:lang w:val="en-CA"/>
        </w:rPr>
        <w:t xml:space="preserve"> through</w:t>
      </w:r>
      <w:r w:rsidRPr="00F845FC">
        <w:rPr>
          <w:lang w:val="en-CA"/>
        </w:rPr>
        <w:t xml:space="preserve"> the ODS disposal pilot implemented; however, as this project is completed, this may become an issue as destruction costs must be covered by the refrigeration technicians.</w:t>
      </w:r>
      <w:r w:rsidRPr="00DD0E4A">
        <w:rPr>
          <w:lang w:val="en-CA"/>
        </w:rPr>
        <w:t xml:space="preserve"> </w:t>
      </w:r>
    </w:p>
    <w:p w14:paraId="60114F1D" w14:textId="77777777" w:rsidR="00BB728F" w:rsidRPr="00921547" w:rsidRDefault="00BB728F" w:rsidP="00BB728F">
      <w:pPr>
        <w:pStyle w:val="Heading1"/>
        <w:tabs>
          <w:tab w:val="clear" w:pos="142"/>
          <w:tab w:val="num" w:pos="0"/>
        </w:tabs>
        <w:ind w:left="0"/>
        <w:rPr>
          <w:lang w:val="en-CA"/>
        </w:rPr>
      </w:pPr>
      <w:r w:rsidRPr="00921547">
        <w:rPr>
          <w:lang w:val="en-CA"/>
        </w:rPr>
        <w:t>On the subject of the introduction of low-GWP alternative refrigerants and their affordability in the commercial and domestic refrigeration sectors, UNIDO indicated that the penetration of such refrigerants could happen relatively quickly, but there is no technical capacity in the market for the servicing of the new appliances. They are, therefore, being introduced only where enterprises are able to conduct the servicing in their own shops. This constitutes a barrier to the adoption of these low-GWP alternatives, which could be addressed, among others, with training on handling low-GWP alternatives and associated equipment.</w:t>
      </w:r>
    </w:p>
    <w:p w14:paraId="1314F38A" w14:textId="77777777" w:rsidR="00BB728F" w:rsidRPr="00DD0E4A" w:rsidRDefault="00BB728F" w:rsidP="00BB728F">
      <w:pPr>
        <w:rPr>
          <w:u w:val="single"/>
          <w:lang w:val="en-CA"/>
        </w:rPr>
      </w:pPr>
      <w:r w:rsidRPr="00516090">
        <w:rPr>
          <w:u w:val="single"/>
          <w:lang w:val="en-CA"/>
        </w:rPr>
        <w:t>Conclusion</w:t>
      </w:r>
      <w:r w:rsidRPr="00DD0E4A">
        <w:rPr>
          <w:u w:val="single"/>
          <w:lang w:val="en-CA"/>
        </w:rPr>
        <w:t xml:space="preserve"> </w:t>
      </w:r>
    </w:p>
    <w:p w14:paraId="25CFAD1B" w14:textId="77777777" w:rsidR="00BB728F" w:rsidRPr="00DD0E4A" w:rsidRDefault="00BB728F" w:rsidP="00BB728F">
      <w:pPr>
        <w:rPr>
          <w:lang w:val="en-CA"/>
        </w:rPr>
      </w:pPr>
    </w:p>
    <w:p w14:paraId="2B30B296" w14:textId="65D1C285" w:rsidR="00BB728F" w:rsidRPr="00DD0E4A" w:rsidRDefault="00BB728F" w:rsidP="00BB728F">
      <w:pPr>
        <w:pStyle w:val="Heading1"/>
        <w:tabs>
          <w:tab w:val="clear" w:pos="142"/>
          <w:tab w:val="num" w:pos="0"/>
        </w:tabs>
        <w:ind w:left="0"/>
        <w:rPr>
          <w:lang w:val="en-CA"/>
        </w:rPr>
      </w:pPr>
      <w:r w:rsidRPr="00DD0E4A">
        <w:rPr>
          <w:lang w:val="en-CA"/>
        </w:rPr>
        <w:t>The Secretariat notes that Mexico continues to be in compliance with the Montreal Protocol and with its Agreement</w:t>
      </w:r>
      <w:r>
        <w:rPr>
          <w:lang w:val="en-CA"/>
        </w:rPr>
        <w:t>s</w:t>
      </w:r>
      <w:r w:rsidRPr="00DD0E4A">
        <w:rPr>
          <w:lang w:val="en-CA"/>
        </w:rPr>
        <w:t xml:space="preserve"> of stage I and stage II of the HPMP. Sufficient level of implementation of the second tranche of the HPMP has been achieved, including the conversion o</w:t>
      </w:r>
      <w:r w:rsidR="00DC47E4">
        <w:rPr>
          <w:lang w:val="en-CA"/>
        </w:rPr>
        <w:t xml:space="preserve">f all the eight aerosol/solvent </w:t>
      </w:r>
      <w:r w:rsidRPr="00DD0E4A">
        <w:rPr>
          <w:lang w:val="en-CA"/>
        </w:rPr>
        <w:t>ent</w:t>
      </w:r>
      <w:r w:rsidR="00EF70C5">
        <w:rPr>
          <w:lang w:val="en-CA"/>
        </w:rPr>
        <w:t>erprises</w:t>
      </w:r>
      <w:r w:rsidR="00DC47E4">
        <w:rPr>
          <w:lang w:val="en-CA"/>
        </w:rPr>
        <w:t xml:space="preserve">, </w:t>
      </w:r>
      <w:r w:rsidR="00921547">
        <w:rPr>
          <w:lang w:val="en-CA"/>
        </w:rPr>
        <w:t>phasing out 384.28 </w:t>
      </w:r>
      <w:proofErr w:type="spellStart"/>
      <w:r w:rsidR="00921547">
        <w:rPr>
          <w:lang w:val="en-CA"/>
        </w:rPr>
        <w:t>mt</w:t>
      </w:r>
      <w:proofErr w:type="spellEnd"/>
      <w:r w:rsidR="00921547">
        <w:rPr>
          <w:lang w:val="en-CA"/>
        </w:rPr>
        <w:t xml:space="preserve"> </w:t>
      </w:r>
      <w:r w:rsidRPr="00DD0E4A">
        <w:rPr>
          <w:lang w:val="en-CA"/>
        </w:rPr>
        <w:t>of HCFC-22 and 383.96 </w:t>
      </w:r>
      <w:proofErr w:type="spellStart"/>
      <w:r>
        <w:rPr>
          <w:lang w:val="en-CA"/>
        </w:rPr>
        <w:t>mt</w:t>
      </w:r>
      <w:proofErr w:type="spellEnd"/>
      <w:r>
        <w:rPr>
          <w:lang w:val="en-CA"/>
        </w:rPr>
        <w:t xml:space="preserve"> </w:t>
      </w:r>
      <w:r w:rsidRPr="00DD0E4A">
        <w:rPr>
          <w:lang w:val="en-CA"/>
        </w:rPr>
        <w:t xml:space="preserve">of HCFC-141b. Activities in the refrigeration servicing sector are also continuing to be implemented, with some delays in adding new </w:t>
      </w:r>
      <w:r w:rsidRPr="00DD0E4A">
        <w:rPr>
          <w:lang w:val="en-CA"/>
        </w:rPr>
        <w:lastRenderedPageBreak/>
        <w:t>training centres and undertaking the HC demonstration project. UNIDO has reported that the issues that have caused the delays are being resolved and activities in these two areas will resume shortly.</w:t>
      </w:r>
    </w:p>
    <w:p w14:paraId="063FECCD" w14:textId="77777777" w:rsidR="00BB728F" w:rsidRPr="00DD0E4A" w:rsidRDefault="00BB728F" w:rsidP="00BB728F">
      <w:pPr>
        <w:keepNext/>
        <w:rPr>
          <w:lang w:val="en-CA"/>
        </w:rPr>
      </w:pPr>
      <w:r w:rsidRPr="00DD0E4A">
        <w:rPr>
          <w:b/>
          <w:lang w:val="en-CA"/>
        </w:rPr>
        <w:t>RECOMMENDATION</w:t>
      </w:r>
      <w:r w:rsidRPr="00DD0E4A">
        <w:rPr>
          <w:lang w:val="en-CA"/>
        </w:rPr>
        <w:t xml:space="preserve"> </w:t>
      </w:r>
    </w:p>
    <w:p w14:paraId="5D6C32D0" w14:textId="77777777" w:rsidR="00BB728F" w:rsidRPr="00DD0E4A" w:rsidRDefault="00BB728F" w:rsidP="00BB728F">
      <w:pPr>
        <w:pStyle w:val="Heading1"/>
        <w:numPr>
          <w:ilvl w:val="0"/>
          <w:numId w:val="0"/>
        </w:numPr>
        <w:spacing w:after="0"/>
        <w:rPr>
          <w:lang w:val="en-CA"/>
        </w:rPr>
      </w:pPr>
    </w:p>
    <w:p w14:paraId="1AE63433" w14:textId="77777777" w:rsidR="00BB728F" w:rsidRPr="00DD0E4A" w:rsidRDefault="00BB728F" w:rsidP="00BB728F">
      <w:pPr>
        <w:pStyle w:val="Heading1"/>
        <w:tabs>
          <w:tab w:val="clear" w:pos="142"/>
          <w:tab w:val="num" w:pos="0"/>
        </w:tabs>
        <w:ind w:left="0"/>
        <w:rPr>
          <w:lang w:val="en-CA"/>
        </w:rPr>
      </w:pPr>
      <w:r w:rsidRPr="00DD0E4A">
        <w:rPr>
          <w:lang w:val="en-CA"/>
        </w:rPr>
        <w:t>The Fund Secretariat recommends that the Executive Committee:</w:t>
      </w:r>
    </w:p>
    <w:p w14:paraId="0C6D4BD1" w14:textId="77777777" w:rsidR="00BB728F" w:rsidRPr="00DD0E4A" w:rsidRDefault="00BB728F" w:rsidP="00BB728F">
      <w:pPr>
        <w:pStyle w:val="Heading2"/>
        <w:rPr>
          <w:lang w:val="en-CA"/>
        </w:rPr>
      </w:pPr>
      <w:r w:rsidRPr="00DD0E4A">
        <w:rPr>
          <w:lang w:val="en-CA"/>
        </w:rPr>
        <w:t xml:space="preserve">Takes note of the progress report on the implementation of the second tranche of stage II of the HCFC phase-out management plan (HPMP) for Mexico; </w:t>
      </w:r>
    </w:p>
    <w:p w14:paraId="580248BF" w14:textId="77777777" w:rsidR="00BB728F" w:rsidRPr="00DD0E4A" w:rsidRDefault="00BB728F" w:rsidP="00BB728F">
      <w:pPr>
        <w:pStyle w:val="Heading2"/>
        <w:keepNext/>
        <w:keepLines/>
        <w:rPr>
          <w:lang w:val="en-CA"/>
        </w:rPr>
      </w:pPr>
      <w:r>
        <w:rPr>
          <w:lang w:val="en-CA"/>
        </w:rPr>
        <w:t>Notes</w:t>
      </w:r>
      <w:r w:rsidRPr="00DD0E4A">
        <w:rPr>
          <w:lang w:val="en-CA"/>
        </w:rPr>
        <w:t xml:space="preserve"> that one enterprise in the aerosol sector, conversion of which was approved on the basis of the use of an alternative with low global-warming potential (GWP), is temporarily using</w:t>
      </w:r>
      <w:r>
        <w:rPr>
          <w:lang w:val="en-CA"/>
        </w:rPr>
        <w:t xml:space="preserve"> approximately </w:t>
      </w:r>
      <w:r w:rsidRPr="0089044C">
        <w:rPr>
          <w:lang w:val="en-CA"/>
        </w:rPr>
        <w:t>two</w:t>
      </w:r>
      <w:r w:rsidRPr="00DD0E4A">
        <w:rPr>
          <w:lang w:val="en-CA"/>
        </w:rPr>
        <w:t> metric tonnes of HFC-365mfc and HFC-227ea in one cleaning application, owing to corrosiveness issues; and</w:t>
      </w:r>
    </w:p>
    <w:p w14:paraId="6AADAD96" w14:textId="77777777" w:rsidR="00BB728F" w:rsidRPr="00DD0E4A" w:rsidRDefault="00BB728F" w:rsidP="00BB728F">
      <w:pPr>
        <w:pStyle w:val="Heading2"/>
        <w:rPr>
          <w:lang w:val="en-CA"/>
        </w:rPr>
      </w:pPr>
      <w:r>
        <w:rPr>
          <w:lang w:val="en-CA"/>
        </w:rPr>
        <w:t>R</w:t>
      </w:r>
      <w:r w:rsidRPr="00DD0E4A">
        <w:rPr>
          <w:lang w:val="en-CA"/>
        </w:rPr>
        <w:t>equest</w:t>
      </w:r>
      <w:r>
        <w:rPr>
          <w:lang w:val="en-CA"/>
        </w:rPr>
        <w:t>s</w:t>
      </w:r>
      <w:r w:rsidRPr="00DD0E4A">
        <w:rPr>
          <w:lang w:val="en-CA"/>
        </w:rPr>
        <w:t xml:space="preserve"> UNIDO to continue assisting the Government of Mexico in identifying a low</w:t>
      </w:r>
      <w:r w:rsidRPr="00DD0E4A">
        <w:rPr>
          <w:lang w:val="en-CA"/>
        </w:rPr>
        <w:noBreakHyphen/>
        <w:t>GWP alternative for the application mentioned in sub</w:t>
      </w:r>
      <w:r w:rsidRPr="00DD0E4A">
        <w:rPr>
          <w:lang w:val="en-CA"/>
        </w:rPr>
        <w:noBreakHyphen/>
        <w:t xml:space="preserve">paragraph (b) during </w:t>
      </w:r>
      <w:r>
        <w:rPr>
          <w:lang w:val="en-CA"/>
        </w:rPr>
        <w:t xml:space="preserve">the </w:t>
      </w:r>
      <w:r w:rsidRPr="00DD0E4A">
        <w:rPr>
          <w:lang w:val="en-CA"/>
        </w:rPr>
        <w:t>implementation of the HPMP; and t</w:t>
      </w:r>
      <w:r>
        <w:rPr>
          <w:lang w:val="en-CA"/>
        </w:rPr>
        <w:t xml:space="preserve">o </w:t>
      </w:r>
      <w:r w:rsidRPr="00DD0E4A">
        <w:rPr>
          <w:lang w:val="en-CA"/>
        </w:rPr>
        <w:t>report to the Executive Committee on the status of use of the interim technology at each meeting</w:t>
      </w:r>
      <w:r>
        <w:rPr>
          <w:lang w:val="en-CA"/>
        </w:rPr>
        <w:t>,</w:t>
      </w:r>
      <w:r w:rsidRPr="00DD0E4A">
        <w:rPr>
          <w:lang w:val="en-CA"/>
        </w:rPr>
        <w:t xml:space="preserve"> until the technology originally selected or another technology with a low-GWP has been fully introduced.</w:t>
      </w:r>
    </w:p>
    <w:p w14:paraId="23E94A68" w14:textId="77777777" w:rsidR="00BB728F" w:rsidRPr="00DD0E4A" w:rsidRDefault="00BB728F" w:rsidP="00BB728F">
      <w:pPr>
        <w:pStyle w:val="Heading1"/>
        <w:tabs>
          <w:tab w:val="clear" w:pos="142"/>
          <w:tab w:val="num" w:pos="0"/>
        </w:tabs>
        <w:ind w:left="0"/>
        <w:rPr>
          <w:lang w:val="en-CA"/>
        </w:rPr>
      </w:pPr>
      <w:r w:rsidRPr="00DD0E4A">
        <w:rPr>
          <w:lang w:val="en-CA"/>
        </w:rPr>
        <w:t>The Fund Secretariat further recommends blanket approval of the third tranche of stage II of the HPMP for Mexico, and the corresponding 2018–2020 tranche implementation plan, at the levels of funding shown in the table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BB728F" w:rsidRPr="00DD0E4A" w14:paraId="7709C179" w14:textId="77777777" w:rsidTr="00BB728F">
        <w:tc>
          <w:tcPr>
            <w:tcW w:w="540" w:type="dxa"/>
          </w:tcPr>
          <w:p w14:paraId="47D8355F" w14:textId="77777777" w:rsidR="00BB728F" w:rsidRPr="00DD0E4A" w:rsidRDefault="00BB728F" w:rsidP="00BB728F">
            <w:pPr>
              <w:jc w:val="center"/>
              <w:rPr>
                <w:b/>
                <w:bCs/>
                <w:sz w:val="20"/>
                <w:szCs w:val="20"/>
                <w:lang w:val="en-CA"/>
              </w:rPr>
            </w:pPr>
          </w:p>
        </w:tc>
        <w:tc>
          <w:tcPr>
            <w:tcW w:w="4320" w:type="dxa"/>
          </w:tcPr>
          <w:p w14:paraId="4C846330" w14:textId="77777777" w:rsidR="00BB728F" w:rsidRPr="00DD0E4A" w:rsidRDefault="00BB728F" w:rsidP="00BB728F">
            <w:pPr>
              <w:jc w:val="center"/>
              <w:rPr>
                <w:b/>
                <w:bCs/>
                <w:sz w:val="20"/>
                <w:szCs w:val="20"/>
                <w:lang w:val="en-CA"/>
              </w:rPr>
            </w:pPr>
            <w:r w:rsidRPr="00DD0E4A">
              <w:rPr>
                <w:b/>
                <w:bCs/>
                <w:sz w:val="20"/>
                <w:szCs w:val="20"/>
                <w:lang w:val="en-CA"/>
              </w:rPr>
              <w:t>Project title</w:t>
            </w:r>
          </w:p>
        </w:tc>
        <w:tc>
          <w:tcPr>
            <w:tcW w:w="1620" w:type="dxa"/>
            <w:tcMar>
              <w:left w:w="29" w:type="dxa"/>
              <w:right w:w="29" w:type="dxa"/>
            </w:tcMar>
          </w:tcPr>
          <w:p w14:paraId="0DDE14F0" w14:textId="77777777" w:rsidR="00BB728F" w:rsidRPr="00DD0E4A" w:rsidRDefault="00BB728F" w:rsidP="00BB728F">
            <w:pPr>
              <w:jc w:val="center"/>
              <w:rPr>
                <w:b/>
                <w:bCs/>
                <w:sz w:val="20"/>
                <w:szCs w:val="20"/>
                <w:lang w:val="en-CA"/>
              </w:rPr>
            </w:pPr>
            <w:r w:rsidRPr="00DD0E4A">
              <w:rPr>
                <w:b/>
                <w:bCs/>
                <w:sz w:val="20"/>
                <w:szCs w:val="20"/>
                <w:lang w:val="en-CA"/>
              </w:rPr>
              <w:t>Project funding (US $)</w:t>
            </w:r>
          </w:p>
        </w:tc>
        <w:tc>
          <w:tcPr>
            <w:tcW w:w="1380" w:type="dxa"/>
            <w:tcMar>
              <w:left w:w="29" w:type="dxa"/>
              <w:right w:w="29" w:type="dxa"/>
            </w:tcMar>
          </w:tcPr>
          <w:p w14:paraId="1BD5EF44" w14:textId="77777777" w:rsidR="00BB728F" w:rsidRPr="00DD0E4A" w:rsidRDefault="00BB728F" w:rsidP="00BB728F">
            <w:pPr>
              <w:jc w:val="center"/>
              <w:rPr>
                <w:b/>
                <w:bCs/>
                <w:sz w:val="20"/>
                <w:szCs w:val="20"/>
                <w:lang w:val="en-CA"/>
              </w:rPr>
            </w:pPr>
            <w:r w:rsidRPr="00DD0E4A">
              <w:rPr>
                <w:b/>
                <w:bCs/>
                <w:sz w:val="20"/>
                <w:szCs w:val="20"/>
                <w:lang w:val="en-CA"/>
              </w:rPr>
              <w:t>Support costs (US $)</w:t>
            </w:r>
          </w:p>
        </w:tc>
        <w:tc>
          <w:tcPr>
            <w:tcW w:w="1590" w:type="dxa"/>
            <w:tcMar>
              <w:left w:w="29" w:type="dxa"/>
              <w:right w:w="29" w:type="dxa"/>
            </w:tcMar>
          </w:tcPr>
          <w:p w14:paraId="7948C064" w14:textId="77777777" w:rsidR="00BB728F" w:rsidRPr="00DD0E4A" w:rsidRDefault="00BB728F" w:rsidP="00BB728F">
            <w:pPr>
              <w:jc w:val="center"/>
              <w:rPr>
                <w:b/>
                <w:bCs/>
                <w:sz w:val="20"/>
                <w:szCs w:val="20"/>
                <w:lang w:val="en-CA"/>
              </w:rPr>
            </w:pPr>
            <w:r w:rsidRPr="00DD0E4A">
              <w:rPr>
                <w:b/>
                <w:bCs/>
                <w:sz w:val="20"/>
                <w:szCs w:val="20"/>
                <w:lang w:val="en-CA"/>
              </w:rPr>
              <w:t>Implementing agency</w:t>
            </w:r>
          </w:p>
        </w:tc>
      </w:tr>
      <w:tr w:rsidR="00BB728F" w:rsidRPr="00DD0E4A" w14:paraId="11FD9626" w14:textId="77777777" w:rsidTr="00BB728F">
        <w:tc>
          <w:tcPr>
            <w:tcW w:w="540" w:type="dxa"/>
          </w:tcPr>
          <w:p w14:paraId="4C50369E" w14:textId="77777777" w:rsidR="00BB728F" w:rsidRPr="00DD0E4A" w:rsidRDefault="00BB728F" w:rsidP="00BB728F">
            <w:pPr>
              <w:rPr>
                <w:sz w:val="20"/>
                <w:szCs w:val="20"/>
                <w:lang w:val="en-CA"/>
              </w:rPr>
            </w:pPr>
            <w:r w:rsidRPr="00DD0E4A">
              <w:rPr>
                <w:sz w:val="20"/>
                <w:szCs w:val="20"/>
                <w:lang w:val="en-CA"/>
              </w:rPr>
              <w:t>(a)</w:t>
            </w:r>
          </w:p>
        </w:tc>
        <w:tc>
          <w:tcPr>
            <w:tcW w:w="4320" w:type="dxa"/>
          </w:tcPr>
          <w:p w14:paraId="3C4C2863" w14:textId="77777777" w:rsidR="00BB728F" w:rsidRPr="00DD0E4A" w:rsidRDefault="00BB728F" w:rsidP="00BB728F">
            <w:pPr>
              <w:rPr>
                <w:sz w:val="20"/>
                <w:szCs w:val="20"/>
                <w:lang w:val="en-CA"/>
              </w:rPr>
            </w:pPr>
            <w:r w:rsidRPr="00DD0E4A">
              <w:rPr>
                <w:sz w:val="20"/>
                <w:szCs w:val="20"/>
                <w:lang w:val="en-CA"/>
              </w:rPr>
              <w:t>HCFC phase-out management plan (stage II, third tranche)</w:t>
            </w:r>
          </w:p>
        </w:tc>
        <w:tc>
          <w:tcPr>
            <w:tcW w:w="1620" w:type="dxa"/>
          </w:tcPr>
          <w:p w14:paraId="50B62166" w14:textId="77777777" w:rsidR="00BB728F" w:rsidRPr="00DD0E4A" w:rsidRDefault="00BB728F" w:rsidP="00BB728F">
            <w:pPr>
              <w:jc w:val="right"/>
              <w:rPr>
                <w:sz w:val="20"/>
                <w:szCs w:val="20"/>
                <w:lang w:val="en-CA"/>
              </w:rPr>
            </w:pPr>
            <w:r w:rsidRPr="00DD0E4A">
              <w:rPr>
                <w:sz w:val="20"/>
                <w:szCs w:val="20"/>
                <w:lang w:val="en-CA"/>
              </w:rPr>
              <w:t>2,139,719</w:t>
            </w:r>
          </w:p>
        </w:tc>
        <w:tc>
          <w:tcPr>
            <w:tcW w:w="1380" w:type="dxa"/>
          </w:tcPr>
          <w:p w14:paraId="762C322C" w14:textId="77777777" w:rsidR="00BB728F" w:rsidRPr="00DD0E4A" w:rsidRDefault="00BB728F" w:rsidP="00BB728F">
            <w:pPr>
              <w:jc w:val="right"/>
              <w:rPr>
                <w:lang w:val="en-CA"/>
              </w:rPr>
            </w:pPr>
            <w:r w:rsidRPr="00DD0E4A">
              <w:rPr>
                <w:lang w:val="en-CA"/>
              </w:rPr>
              <w:t>149,780</w:t>
            </w:r>
          </w:p>
        </w:tc>
        <w:tc>
          <w:tcPr>
            <w:tcW w:w="1590" w:type="dxa"/>
          </w:tcPr>
          <w:p w14:paraId="188DC64F" w14:textId="77777777" w:rsidR="00BB728F" w:rsidRPr="00DD0E4A" w:rsidRDefault="00BB728F" w:rsidP="00BB728F">
            <w:pPr>
              <w:jc w:val="center"/>
              <w:rPr>
                <w:sz w:val="20"/>
                <w:szCs w:val="20"/>
                <w:lang w:val="en-CA"/>
              </w:rPr>
            </w:pPr>
            <w:r w:rsidRPr="00DD0E4A">
              <w:rPr>
                <w:sz w:val="20"/>
                <w:szCs w:val="20"/>
                <w:lang w:val="en-CA"/>
              </w:rPr>
              <w:t>UNIDO</w:t>
            </w:r>
          </w:p>
        </w:tc>
      </w:tr>
      <w:tr w:rsidR="00BB728F" w:rsidRPr="00DD0E4A" w14:paraId="7B059292" w14:textId="77777777" w:rsidTr="00BB728F">
        <w:tc>
          <w:tcPr>
            <w:tcW w:w="540" w:type="dxa"/>
          </w:tcPr>
          <w:p w14:paraId="4875F44A" w14:textId="77777777" w:rsidR="00BB728F" w:rsidRPr="00DD0E4A" w:rsidRDefault="00BB728F" w:rsidP="00BB728F">
            <w:pPr>
              <w:rPr>
                <w:sz w:val="20"/>
                <w:szCs w:val="20"/>
                <w:lang w:val="en-CA"/>
              </w:rPr>
            </w:pPr>
            <w:r w:rsidRPr="00DD0E4A">
              <w:rPr>
                <w:sz w:val="20"/>
                <w:szCs w:val="20"/>
                <w:lang w:val="en-CA"/>
              </w:rPr>
              <w:t>(b)</w:t>
            </w:r>
          </w:p>
        </w:tc>
        <w:tc>
          <w:tcPr>
            <w:tcW w:w="4320" w:type="dxa"/>
          </w:tcPr>
          <w:p w14:paraId="70299578" w14:textId="77777777" w:rsidR="00BB728F" w:rsidRPr="00DD0E4A" w:rsidRDefault="00BB728F" w:rsidP="00BB728F">
            <w:pPr>
              <w:rPr>
                <w:sz w:val="20"/>
                <w:szCs w:val="20"/>
                <w:lang w:val="en-CA"/>
              </w:rPr>
            </w:pPr>
            <w:r w:rsidRPr="00DD0E4A">
              <w:rPr>
                <w:sz w:val="20"/>
                <w:szCs w:val="20"/>
                <w:lang w:val="en-CA"/>
              </w:rPr>
              <w:t>HCFC phase-out management plan (stage II, third tranche)</w:t>
            </w:r>
          </w:p>
        </w:tc>
        <w:tc>
          <w:tcPr>
            <w:tcW w:w="1620" w:type="dxa"/>
          </w:tcPr>
          <w:p w14:paraId="06580D97" w14:textId="77777777" w:rsidR="00BB728F" w:rsidRPr="00DD0E4A" w:rsidRDefault="00BB728F" w:rsidP="00BB728F">
            <w:pPr>
              <w:jc w:val="right"/>
              <w:rPr>
                <w:sz w:val="20"/>
                <w:szCs w:val="20"/>
                <w:lang w:val="en-CA"/>
              </w:rPr>
            </w:pPr>
            <w:r w:rsidRPr="00DD0E4A">
              <w:rPr>
                <w:sz w:val="20"/>
                <w:szCs w:val="20"/>
                <w:lang w:val="en-CA"/>
              </w:rPr>
              <w:t>1,070,000</w:t>
            </w:r>
          </w:p>
        </w:tc>
        <w:tc>
          <w:tcPr>
            <w:tcW w:w="1380" w:type="dxa"/>
          </w:tcPr>
          <w:p w14:paraId="7B0E0A08" w14:textId="77777777" w:rsidR="00BB728F" w:rsidRPr="00DD0E4A" w:rsidRDefault="00BB728F" w:rsidP="00BB728F">
            <w:pPr>
              <w:jc w:val="right"/>
              <w:rPr>
                <w:lang w:val="en-CA"/>
              </w:rPr>
            </w:pPr>
            <w:r w:rsidRPr="00DD0E4A">
              <w:rPr>
                <w:lang w:val="en-CA"/>
              </w:rPr>
              <w:t>122,731</w:t>
            </w:r>
          </w:p>
        </w:tc>
        <w:tc>
          <w:tcPr>
            <w:tcW w:w="1590" w:type="dxa"/>
          </w:tcPr>
          <w:p w14:paraId="64A3CD3D" w14:textId="77777777" w:rsidR="00BB728F" w:rsidRPr="00DD0E4A" w:rsidRDefault="00BB728F" w:rsidP="00BB728F">
            <w:pPr>
              <w:jc w:val="center"/>
              <w:rPr>
                <w:sz w:val="20"/>
                <w:szCs w:val="20"/>
                <w:lang w:val="en-CA"/>
              </w:rPr>
            </w:pPr>
            <w:r w:rsidRPr="00DD0E4A">
              <w:rPr>
                <w:sz w:val="20"/>
                <w:szCs w:val="20"/>
                <w:lang w:val="en-CA"/>
              </w:rPr>
              <w:t>Government of Spain</w:t>
            </w:r>
          </w:p>
        </w:tc>
      </w:tr>
    </w:tbl>
    <w:p w14:paraId="1FD4DD15" w14:textId="77777777" w:rsidR="00BB728F" w:rsidRPr="00DD0E4A" w:rsidRDefault="00BB728F" w:rsidP="00BB728F">
      <w:pPr>
        <w:rPr>
          <w:lang w:val="en-CA"/>
        </w:rPr>
      </w:pPr>
    </w:p>
    <w:p w14:paraId="7DCB5866" w14:textId="46FA01B6" w:rsidR="00BB728F" w:rsidRPr="00DD0E4A" w:rsidRDefault="00396E9D" w:rsidP="00396E9D">
      <w:pPr>
        <w:jc w:val="left"/>
        <w:rPr>
          <w:lang w:val="en-CA"/>
        </w:rPr>
      </w:pPr>
      <w:r>
        <w:rPr>
          <w:lang w:val="en-CA"/>
        </w:rPr>
        <w:br w:type="page"/>
      </w:r>
    </w:p>
    <w:p w14:paraId="54F998F5" w14:textId="77777777" w:rsidR="00BB728F" w:rsidRPr="00DD0E4A" w:rsidRDefault="00BB728F" w:rsidP="00BB728F">
      <w:pPr>
        <w:rPr>
          <w:lang w:val="en-CA"/>
        </w:rPr>
      </w:pPr>
    </w:p>
    <w:p w14:paraId="08B2FE89" w14:textId="77777777" w:rsidR="00AC732A" w:rsidRPr="00E640EA" w:rsidRDefault="00AC732A" w:rsidP="00AC732A">
      <w:pPr>
        <w:keepLines/>
        <w:jc w:val="center"/>
        <w:rPr>
          <w:b/>
        </w:rPr>
      </w:pPr>
      <w:r w:rsidRPr="00E640EA">
        <w:rPr>
          <w:b/>
        </w:rPr>
        <w:t>PROJECT EVALUATION SHEET – NON-MULTI-YEAR PROJECT</w:t>
      </w:r>
    </w:p>
    <w:p w14:paraId="55DB794D" w14:textId="77777777" w:rsidR="00AC732A" w:rsidRPr="00E039B6" w:rsidRDefault="00AC732A" w:rsidP="00AC732A">
      <w:pPr>
        <w:rPr>
          <w:caps/>
          <w:sz w:val="20"/>
        </w:rPr>
      </w:pPr>
    </w:p>
    <w:p w14:paraId="5FC96D44" w14:textId="77777777" w:rsidR="00AC732A" w:rsidRPr="00E640EA" w:rsidRDefault="00AC732A" w:rsidP="00AC732A">
      <w:pPr>
        <w:jc w:val="center"/>
        <w:rPr>
          <w:b/>
          <w:szCs w:val="24"/>
        </w:rPr>
      </w:pPr>
      <w:r w:rsidRPr="00E640EA">
        <w:rPr>
          <w:b/>
          <w:szCs w:val="24"/>
        </w:rPr>
        <w:t>M</w:t>
      </w:r>
      <w:r>
        <w:rPr>
          <w:b/>
          <w:szCs w:val="24"/>
        </w:rPr>
        <w:t>exico</w:t>
      </w:r>
    </w:p>
    <w:p w14:paraId="4D71B1EE" w14:textId="77777777" w:rsidR="00AC732A" w:rsidRPr="00E640EA" w:rsidRDefault="00AC732A" w:rsidP="00AC732A">
      <w:pPr>
        <w:tabs>
          <w:tab w:val="left" w:pos="5580"/>
        </w:tabs>
        <w:ind w:right="-540"/>
        <w:rPr>
          <w:b/>
          <w:sz w:val="20"/>
        </w:rPr>
      </w:pPr>
      <w:r w:rsidRPr="00E640EA">
        <w:rPr>
          <w:b/>
          <w:caps/>
          <w:sz w:val="20"/>
        </w:rPr>
        <w:t>Project title(S)</w:t>
      </w:r>
      <w:r w:rsidRPr="00E640EA">
        <w:rPr>
          <w:b/>
          <w:sz w:val="20"/>
        </w:rPr>
        <w:tab/>
      </w:r>
      <w:r w:rsidRPr="00E640EA">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AC732A" w:rsidRPr="00E640EA" w14:paraId="4A694706" w14:textId="77777777" w:rsidTr="008F50EC">
        <w:trPr>
          <w:trHeight w:val="251"/>
        </w:trPr>
        <w:tc>
          <w:tcPr>
            <w:tcW w:w="467" w:type="dxa"/>
            <w:tcBorders>
              <w:bottom w:val="single" w:sz="4" w:space="0" w:color="auto"/>
            </w:tcBorders>
          </w:tcPr>
          <w:p w14:paraId="1DC3C457" w14:textId="77777777" w:rsidR="00AC732A" w:rsidRPr="00E640EA" w:rsidRDefault="00AC732A" w:rsidP="008F50EC">
            <w:pPr>
              <w:tabs>
                <w:tab w:val="left" w:pos="383"/>
              </w:tabs>
              <w:rPr>
                <w:sz w:val="20"/>
                <w:szCs w:val="20"/>
              </w:rPr>
            </w:pPr>
            <w:r w:rsidRPr="00E640EA">
              <w:rPr>
                <w:sz w:val="20"/>
                <w:szCs w:val="20"/>
              </w:rPr>
              <w:t>(a)</w:t>
            </w:r>
          </w:p>
        </w:tc>
        <w:tc>
          <w:tcPr>
            <w:tcW w:w="6575" w:type="dxa"/>
            <w:tcBorders>
              <w:bottom w:val="single" w:sz="4" w:space="0" w:color="auto"/>
              <w:right w:val="single" w:sz="4" w:space="0" w:color="auto"/>
            </w:tcBorders>
          </w:tcPr>
          <w:p w14:paraId="7A4FFF04" w14:textId="0FC3C3F8" w:rsidR="00AC732A" w:rsidRPr="00E640EA" w:rsidRDefault="00AC732A" w:rsidP="000546CE">
            <w:pPr>
              <w:tabs>
                <w:tab w:val="left" w:pos="383"/>
              </w:tabs>
              <w:rPr>
                <w:sz w:val="20"/>
                <w:szCs w:val="20"/>
              </w:rPr>
            </w:pPr>
            <w:r w:rsidRPr="00D90F71">
              <w:rPr>
                <w:sz w:val="20"/>
                <w:szCs w:val="20"/>
                <w:lang w:val="en-CA"/>
              </w:rPr>
              <w:t xml:space="preserve">Conversion of commercial refrigeration manufacturing </w:t>
            </w:r>
            <w:r>
              <w:rPr>
                <w:sz w:val="20"/>
                <w:szCs w:val="20"/>
                <w:lang w:val="en-CA"/>
              </w:rPr>
              <w:t>in</w:t>
            </w:r>
            <w:r w:rsidRPr="00D90F71">
              <w:rPr>
                <w:sz w:val="20"/>
                <w:szCs w:val="20"/>
                <w:lang w:val="en-CA"/>
              </w:rPr>
              <w:t xml:space="preserve"> two facilities from </w:t>
            </w:r>
            <w:r>
              <w:rPr>
                <w:sz w:val="20"/>
                <w:szCs w:val="20"/>
                <w:lang w:val="en-CA"/>
              </w:rPr>
              <w:t xml:space="preserve">the use of </w:t>
            </w:r>
            <w:r w:rsidRPr="00D90F71">
              <w:rPr>
                <w:sz w:val="20"/>
                <w:szCs w:val="20"/>
                <w:lang w:val="en-CA"/>
              </w:rPr>
              <w:t xml:space="preserve">HFC-134a and R-404A </w:t>
            </w:r>
            <w:r>
              <w:rPr>
                <w:sz w:val="20"/>
                <w:szCs w:val="20"/>
                <w:lang w:val="en-CA"/>
              </w:rPr>
              <w:t xml:space="preserve">as the refrigerants </w:t>
            </w:r>
            <w:r w:rsidRPr="00D90F71">
              <w:rPr>
                <w:sz w:val="20"/>
                <w:szCs w:val="20"/>
                <w:lang w:val="en-CA"/>
              </w:rPr>
              <w:t>to</w:t>
            </w:r>
            <w:r w:rsidR="003973E3">
              <w:rPr>
                <w:sz w:val="20"/>
                <w:szCs w:val="20"/>
                <w:lang w:val="en-CA"/>
              </w:rPr>
              <w:t xml:space="preserve"> </w:t>
            </w:r>
            <w:proofErr w:type="spellStart"/>
            <w:r w:rsidR="003973E3">
              <w:rPr>
                <w:sz w:val="20"/>
                <w:szCs w:val="20"/>
                <w:lang w:val="en-CA"/>
              </w:rPr>
              <w:t>isobutane</w:t>
            </w:r>
            <w:proofErr w:type="spellEnd"/>
            <w:r w:rsidR="003973E3">
              <w:rPr>
                <w:sz w:val="20"/>
                <w:szCs w:val="20"/>
                <w:lang w:val="en-CA"/>
              </w:rPr>
              <w:t xml:space="preserve"> (R-</w:t>
            </w:r>
            <w:r w:rsidR="003973E3" w:rsidRPr="00D90F71">
              <w:rPr>
                <w:sz w:val="20"/>
                <w:szCs w:val="20"/>
                <w:lang w:val="en-CA"/>
              </w:rPr>
              <w:t>600a)</w:t>
            </w:r>
            <w:r w:rsidR="003973E3">
              <w:rPr>
                <w:sz w:val="20"/>
                <w:szCs w:val="20"/>
                <w:lang w:val="en-CA"/>
              </w:rPr>
              <w:t xml:space="preserve"> and </w:t>
            </w:r>
            <w:r w:rsidRPr="00D90F71">
              <w:rPr>
                <w:sz w:val="20"/>
                <w:szCs w:val="20"/>
                <w:lang w:val="en-CA"/>
              </w:rPr>
              <w:t>p</w:t>
            </w:r>
            <w:r>
              <w:rPr>
                <w:sz w:val="20"/>
                <w:szCs w:val="20"/>
                <w:lang w:val="en-CA"/>
              </w:rPr>
              <w:t>ropane (R</w:t>
            </w:r>
            <w:r>
              <w:rPr>
                <w:sz w:val="20"/>
                <w:szCs w:val="20"/>
                <w:lang w:val="en-CA"/>
              </w:rPr>
              <w:noBreakHyphen/>
              <w:t xml:space="preserve">290) </w:t>
            </w:r>
            <w:r w:rsidR="003973E3">
              <w:rPr>
                <w:sz w:val="20"/>
                <w:szCs w:val="20"/>
                <w:lang w:val="en-CA"/>
              </w:rPr>
              <w:t xml:space="preserve">at </w:t>
            </w:r>
            <w:proofErr w:type="spellStart"/>
            <w:r w:rsidR="003973E3">
              <w:rPr>
                <w:sz w:val="20"/>
                <w:szCs w:val="20"/>
                <w:lang w:val="en-CA"/>
              </w:rPr>
              <w:t>Imbera</w:t>
            </w:r>
            <w:proofErr w:type="spellEnd"/>
          </w:p>
        </w:tc>
        <w:tc>
          <w:tcPr>
            <w:tcW w:w="2308" w:type="dxa"/>
            <w:tcBorders>
              <w:top w:val="single" w:sz="4" w:space="0" w:color="auto"/>
              <w:left w:val="single" w:sz="4" w:space="0" w:color="auto"/>
              <w:bottom w:val="single" w:sz="4" w:space="0" w:color="auto"/>
            </w:tcBorders>
          </w:tcPr>
          <w:p w14:paraId="69F72C3E" w14:textId="77777777" w:rsidR="00AC732A" w:rsidRPr="00E640EA" w:rsidRDefault="00AC732A" w:rsidP="008F50EC">
            <w:pPr>
              <w:jc w:val="right"/>
              <w:rPr>
                <w:sz w:val="20"/>
                <w:szCs w:val="20"/>
              </w:rPr>
            </w:pPr>
            <w:r>
              <w:rPr>
                <w:sz w:val="20"/>
                <w:szCs w:val="20"/>
              </w:rPr>
              <w:t>UNIDO</w:t>
            </w:r>
          </w:p>
        </w:tc>
      </w:tr>
    </w:tbl>
    <w:p w14:paraId="43D69EBA" w14:textId="77777777" w:rsidR="00AC732A" w:rsidRPr="00E640EA" w:rsidRDefault="00AC732A" w:rsidP="00AC732A">
      <w:pPr>
        <w:rPr>
          <w:sz w:val="20"/>
        </w:rPr>
      </w:pPr>
    </w:p>
    <w:tbl>
      <w:tblPr>
        <w:tblStyle w:val="TableGrid"/>
        <w:tblW w:w="0" w:type="auto"/>
        <w:jc w:val="center"/>
        <w:tblLook w:val="01E0" w:firstRow="1" w:lastRow="1" w:firstColumn="1" w:lastColumn="1" w:noHBand="0" w:noVBand="0"/>
      </w:tblPr>
      <w:tblGrid>
        <w:gridCol w:w="5593"/>
        <w:gridCol w:w="3757"/>
      </w:tblGrid>
      <w:tr w:rsidR="00AC732A" w:rsidRPr="00E640EA" w14:paraId="7A7F4006" w14:textId="77777777" w:rsidTr="008F50EC">
        <w:trPr>
          <w:jc w:val="center"/>
        </w:trPr>
        <w:tc>
          <w:tcPr>
            <w:tcW w:w="5670" w:type="dxa"/>
          </w:tcPr>
          <w:p w14:paraId="1B940E7A" w14:textId="77777777" w:rsidR="00AC732A" w:rsidRPr="00E640EA" w:rsidRDefault="00AC732A" w:rsidP="008F50EC">
            <w:pPr>
              <w:rPr>
                <w:sz w:val="20"/>
              </w:rPr>
            </w:pPr>
            <w:r w:rsidRPr="00E640EA">
              <w:rPr>
                <w:b/>
                <w:caps/>
                <w:sz w:val="20"/>
              </w:rPr>
              <w:t>National coordinating agency</w:t>
            </w:r>
          </w:p>
        </w:tc>
        <w:tc>
          <w:tcPr>
            <w:tcW w:w="3798" w:type="dxa"/>
          </w:tcPr>
          <w:p w14:paraId="19FC2E0C" w14:textId="77777777" w:rsidR="00AC732A" w:rsidRPr="00E640EA" w:rsidRDefault="00AC732A" w:rsidP="008F50EC">
            <w:pPr>
              <w:jc w:val="right"/>
              <w:rPr>
                <w:sz w:val="20"/>
              </w:rPr>
            </w:pPr>
            <w:r w:rsidRPr="00E640EA">
              <w:rPr>
                <w:sz w:val="20"/>
              </w:rPr>
              <w:t>National Ozone Unit/SEMARNAT</w:t>
            </w:r>
          </w:p>
        </w:tc>
      </w:tr>
    </w:tbl>
    <w:p w14:paraId="7EC812D2" w14:textId="77777777" w:rsidR="00AC732A" w:rsidRPr="00E640EA" w:rsidRDefault="00AC732A" w:rsidP="00AC732A">
      <w:pPr>
        <w:rPr>
          <w:caps/>
          <w:sz w:val="20"/>
        </w:rPr>
      </w:pPr>
    </w:p>
    <w:p w14:paraId="5C87112D" w14:textId="77777777" w:rsidR="00AC732A" w:rsidRPr="00E640EA" w:rsidRDefault="00AC732A" w:rsidP="00AC732A">
      <w:pPr>
        <w:rPr>
          <w:b/>
          <w:caps/>
          <w:sz w:val="20"/>
        </w:rPr>
      </w:pPr>
      <w:r w:rsidRPr="00E640EA">
        <w:rPr>
          <w:b/>
          <w:caps/>
          <w:sz w:val="20"/>
        </w:rPr>
        <w:t xml:space="preserve">LateSt reported consumption data for ODS addressed in </w:t>
      </w:r>
      <w:r>
        <w:rPr>
          <w:b/>
          <w:caps/>
          <w:sz w:val="20"/>
        </w:rPr>
        <w:t xml:space="preserve">THE </w:t>
      </w:r>
      <w:r w:rsidRPr="00E640EA">
        <w:rPr>
          <w:b/>
          <w:caps/>
          <w:sz w:val="20"/>
        </w:rPr>
        <w:t xml:space="preserve">project </w:t>
      </w:r>
    </w:p>
    <w:p w14:paraId="44AAD42C" w14:textId="141E8069" w:rsidR="00AC732A" w:rsidRPr="00E640EA" w:rsidRDefault="00E17758" w:rsidP="00AC732A">
      <w:pPr>
        <w:spacing w:before="60"/>
        <w:rPr>
          <w:b/>
          <w:caps/>
          <w:sz w:val="20"/>
        </w:rPr>
      </w:pPr>
      <w:r>
        <w:rPr>
          <w:b/>
          <w:caps/>
          <w:sz w:val="20"/>
        </w:rPr>
        <w:t>A: Article-</w:t>
      </w:r>
      <w:r w:rsidR="00AC732A" w:rsidRPr="00796E05">
        <w:rPr>
          <w:b/>
          <w:caps/>
          <w:sz w:val="20"/>
        </w:rPr>
        <w:t xml:space="preserve">7 data (METRIC tonnes (mt), </w:t>
      </w:r>
      <w:r w:rsidR="00AC732A">
        <w:rPr>
          <w:b/>
          <w:caps/>
          <w:sz w:val="20"/>
        </w:rPr>
        <w:t>2017</w:t>
      </w:r>
      <w:r w:rsidR="00AC732A" w:rsidRPr="00796E05">
        <w:rPr>
          <w:b/>
          <w:caps/>
          <w:sz w:val="20"/>
        </w:rPr>
        <w:t>)</w:t>
      </w:r>
    </w:p>
    <w:tbl>
      <w:tblPr>
        <w:tblStyle w:val="TableGrid"/>
        <w:tblpPr w:leftFromText="180" w:rightFromText="180" w:vertAnchor="text" w:horzAnchor="margin" w:tblpXSpec="center" w:tblpY="90"/>
        <w:tblW w:w="9331" w:type="dxa"/>
        <w:tblLook w:val="01E0" w:firstRow="1" w:lastRow="1" w:firstColumn="1" w:lastColumn="1" w:noHBand="0" w:noVBand="0"/>
      </w:tblPr>
      <w:tblGrid>
        <w:gridCol w:w="8071"/>
        <w:gridCol w:w="1260"/>
      </w:tblGrid>
      <w:tr w:rsidR="00AC732A" w:rsidRPr="00E640EA" w14:paraId="71BF3E17" w14:textId="77777777" w:rsidTr="008F50EC">
        <w:tc>
          <w:tcPr>
            <w:tcW w:w="8071" w:type="dxa"/>
          </w:tcPr>
          <w:p w14:paraId="689A7A3E" w14:textId="77777777" w:rsidR="00AC732A" w:rsidRPr="00E640EA" w:rsidRDefault="00AC732A" w:rsidP="008F50EC">
            <w:pPr>
              <w:jc w:val="left"/>
              <w:rPr>
                <w:sz w:val="20"/>
                <w:highlight w:val="yellow"/>
              </w:rPr>
            </w:pPr>
            <w:r w:rsidRPr="00E640EA">
              <w:rPr>
                <w:sz w:val="20"/>
              </w:rPr>
              <w:t>HFCs</w:t>
            </w:r>
          </w:p>
        </w:tc>
        <w:tc>
          <w:tcPr>
            <w:tcW w:w="1260" w:type="dxa"/>
          </w:tcPr>
          <w:p w14:paraId="095089B3" w14:textId="77777777" w:rsidR="00AC732A" w:rsidRPr="00952340" w:rsidRDefault="00AC732A" w:rsidP="008F50EC">
            <w:pPr>
              <w:jc w:val="right"/>
            </w:pPr>
            <w:r w:rsidRPr="00E640EA">
              <w:rPr>
                <w:sz w:val="20"/>
              </w:rPr>
              <w:t>n/a</w:t>
            </w:r>
          </w:p>
        </w:tc>
      </w:tr>
    </w:tbl>
    <w:p w14:paraId="50BDDCAF" w14:textId="77777777" w:rsidR="00AC732A" w:rsidRPr="00E640EA" w:rsidRDefault="00AC732A" w:rsidP="00AC732A">
      <w:pPr>
        <w:spacing w:before="120" w:after="60"/>
        <w:rPr>
          <w:b/>
          <w:caps/>
          <w:sz w:val="20"/>
        </w:rPr>
      </w:pPr>
      <w:r w:rsidRPr="00796E05">
        <w:rPr>
          <w:b/>
          <w:sz w:val="20"/>
        </w:rPr>
        <w:t xml:space="preserve">B: COUNTRY PROGRAMME SECTORAL DATA </w:t>
      </w:r>
      <w:r w:rsidRPr="00796E05">
        <w:rPr>
          <w:b/>
          <w:caps/>
          <w:sz w:val="20"/>
        </w:rPr>
        <w:t>(</w:t>
      </w:r>
      <w:r>
        <w:rPr>
          <w:b/>
          <w:caps/>
          <w:sz w:val="20"/>
        </w:rPr>
        <w:t>mt, 2017)</w:t>
      </w:r>
      <w:r w:rsidRPr="00796E05">
        <w:rPr>
          <w:b/>
          <w:caps/>
          <w:sz w:val="20"/>
        </w:rPr>
        <w:t>)</w:t>
      </w:r>
    </w:p>
    <w:tbl>
      <w:tblPr>
        <w:tblStyle w:val="TableGrid"/>
        <w:tblW w:w="9344" w:type="dxa"/>
        <w:jc w:val="center"/>
        <w:tblLayout w:type="fixed"/>
        <w:tblLook w:val="01E0" w:firstRow="1" w:lastRow="1" w:firstColumn="1" w:lastColumn="1" w:noHBand="0" w:noVBand="0"/>
      </w:tblPr>
      <w:tblGrid>
        <w:gridCol w:w="8145"/>
        <w:gridCol w:w="1199"/>
      </w:tblGrid>
      <w:tr w:rsidR="00AC732A" w:rsidRPr="00E640EA" w14:paraId="0951ACDC" w14:textId="77777777" w:rsidTr="008F50EC">
        <w:trPr>
          <w:jc w:val="center"/>
        </w:trPr>
        <w:tc>
          <w:tcPr>
            <w:tcW w:w="8145" w:type="dxa"/>
            <w:tcBorders>
              <w:right w:val="single" w:sz="4" w:space="0" w:color="auto"/>
            </w:tcBorders>
          </w:tcPr>
          <w:p w14:paraId="1EC807CF" w14:textId="77777777" w:rsidR="00AC732A" w:rsidRPr="00E640EA" w:rsidRDefault="00AC732A" w:rsidP="008F50EC">
            <w:pPr>
              <w:rPr>
                <w:sz w:val="20"/>
              </w:rPr>
            </w:pPr>
            <w:r w:rsidRPr="00E640EA">
              <w:rPr>
                <w:sz w:val="20"/>
              </w:rPr>
              <w:t>HFCs</w:t>
            </w:r>
          </w:p>
        </w:tc>
        <w:tc>
          <w:tcPr>
            <w:tcW w:w="1199" w:type="dxa"/>
            <w:tcBorders>
              <w:left w:val="single" w:sz="4" w:space="0" w:color="auto"/>
              <w:right w:val="single" w:sz="4" w:space="0" w:color="auto"/>
            </w:tcBorders>
            <w:shd w:val="clear" w:color="auto" w:fill="auto"/>
          </w:tcPr>
          <w:p w14:paraId="7AE048B1" w14:textId="77777777" w:rsidR="00AC732A" w:rsidRPr="00E640EA" w:rsidRDefault="00AC732A" w:rsidP="008F50EC">
            <w:pPr>
              <w:jc w:val="right"/>
              <w:rPr>
                <w:sz w:val="20"/>
              </w:rPr>
            </w:pPr>
            <w:r w:rsidRPr="00E640EA">
              <w:rPr>
                <w:sz w:val="20"/>
              </w:rPr>
              <w:t>n/a</w:t>
            </w:r>
          </w:p>
        </w:tc>
      </w:tr>
    </w:tbl>
    <w:p w14:paraId="1D611F75" w14:textId="77777777" w:rsidR="00AC732A" w:rsidRPr="00E640EA" w:rsidRDefault="00AC732A" w:rsidP="00AC732A">
      <w:pPr>
        <w:rPr>
          <w:sz w:val="20"/>
        </w:rPr>
      </w:pPr>
    </w:p>
    <w:tbl>
      <w:tblPr>
        <w:tblStyle w:val="TableGrid"/>
        <w:tblW w:w="0" w:type="auto"/>
        <w:jc w:val="center"/>
        <w:tblLook w:val="01E0" w:firstRow="1" w:lastRow="1" w:firstColumn="1" w:lastColumn="1" w:noHBand="0" w:noVBand="0"/>
      </w:tblPr>
      <w:tblGrid>
        <w:gridCol w:w="7393"/>
        <w:gridCol w:w="1957"/>
      </w:tblGrid>
      <w:tr w:rsidR="00AC732A" w:rsidRPr="00E640EA" w14:paraId="33537B1A" w14:textId="77777777" w:rsidTr="008F50EC">
        <w:trPr>
          <w:jc w:val="center"/>
        </w:trPr>
        <w:tc>
          <w:tcPr>
            <w:tcW w:w="7488" w:type="dxa"/>
          </w:tcPr>
          <w:p w14:paraId="32009370" w14:textId="77777777" w:rsidR="00AC732A" w:rsidRPr="00E640EA" w:rsidRDefault="00AC732A" w:rsidP="008F50EC">
            <w:pPr>
              <w:rPr>
                <w:b/>
                <w:sz w:val="20"/>
              </w:rPr>
            </w:pPr>
            <w:r w:rsidRPr="00E640EA">
              <w:rPr>
                <w:b/>
                <w:sz w:val="20"/>
              </w:rPr>
              <w:t>HFC consumption remaining eligible for funding (ODP tonnes)</w:t>
            </w:r>
          </w:p>
        </w:tc>
        <w:tc>
          <w:tcPr>
            <w:tcW w:w="1980" w:type="dxa"/>
          </w:tcPr>
          <w:p w14:paraId="5B24F18C" w14:textId="77777777" w:rsidR="00AC732A" w:rsidRPr="00E640EA" w:rsidRDefault="00AC732A" w:rsidP="008F50EC">
            <w:pPr>
              <w:jc w:val="right"/>
              <w:rPr>
                <w:sz w:val="20"/>
              </w:rPr>
            </w:pPr>
            <w:r w:rsidRPr="00E640EA">
              <w:rPr>
                <w:sz w:val="20"/>
              </w:rPr>
              <w:t>n/a</w:t>
            </w:r>
          </w:p>
        </w:tc>
      </w:tr>
    </w:tbl>
    <w:p w14:paraId="24A655DC" w14:textId="77777777" w:rsidR="00AC732A" w:rsidRPr="00E640EA" w:rsidRDefault="00AC732A" w:rsidP="00AC732A">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807"/>
        <w:gridCol w:w="438"/>
        <w:gridCol w:w="1696"/>
        <w:gridCol w:w="2409"/>
      </w:tblGrid>
      <w:tr w:rsidR="00AC732A" w:rsidRPr="00E640EA" w14:paraId="50D27716" w14:textId="77777777" w:rsidTr="008F50EC">
        <w:trPr>
          <w:trHeight w:val="248"/>
        </w:trPr>
        <w:tc>
          <w:tcPr>
            <w:tcW w:w="4807" w:type="dxa"/>
            <w:vMerge w:val="restart"/>
            <w:tcBorders>
              <w:right w:val="single" w:sz="4" w:space="0" w:color="auto"/>
            </w:tcBorders>
          </w:tcPr>
          <w:p w14:paraId="1C38A25B" w14:textId="77777777" w:rsidR="00AC732A" w:rsidRPr="00E640EA" w:rsidRDefault="00AC732A" w:rsidP="008F50EC">
            <w:pPr>
              <w:jc w:val="left"/>
              <w:rPr>
                <w:i/>
                <w:sz w:val="20"/>
              </w:rPr>
            </w:pPr>
            <w:r w:rsidRPr="00E640EA">
              <w:rPr>
                <w:b/>
                <w:caps/>
                <w:sz w:val="20"/>
              </w:rPr>
              <w:t>Current year Business Plan ALLOCATIONS</w:t>
            </w:r>
          </w:p>
        </w:tc>
        <w:tc>
          <w:tcPr>
            <w:tcW w:w="438" w:type="dxa"/>
            <w:tcBorders>
              <w:left w:val="single" w:sz="4" w:space="0" w:color="auto"/>
              <w:right w:val="single" w:sz="4" w:space="0" w:color="auto"/>
            </w:tcBorders>
          </w:tcPr>
          <w:p w14:paraId="43B930D6" w14:textId="77777777" w:rsidR="00AC732A" w:rsidRPr="00E640EA" w:rsidRDefault="00AC732A" w:rsidP="008F50EC">
            <w:pPr>
              <w:rPr>
                <w:i/>
                <w:sz w:val="20"/>
              </w:rPr>
            </w:pPr>
          </w:p>
        </w:tc>
        <w:tc>
          <w:tcPr>
            <w:tcW w:w="1696" w:type="dxa"/>
            <w:tcBorders>
              <w:left w:val="single" w:sz="4" w:space="0" w:color="auto"/>
              <w:right w:val="single" w:sz="4" w:space="0" w:color="auto"/>
            </w:tcBorders>
          </w:tcPr>
          <w:p w14:paraId="329348ED" w14:textId="77777777" w:rsidR="00AC732A" w:rsidRPr="00E640EA" w:rsidRDefault="00AC732A" w:rsidP="008F50EC">
            <w:pPr>
              <w:jc w:val="center"/>
              <w:rPr>
                <w:b/>
                <w:i/>
                <w:sz w:val="20"/>
              </w:rPr>
            </w:pPr>
            <w:r w:rsidRPr="00E640EA">
              <w:rPr>
                <w:b/>
                <w:sz w:val="20"/>
              </w:rPr>
              <w:t xml:space="preserve">Funding </w:t>
            </w:r>
            <w:r>
              <w:rPr>
                <w:b/>
                <w:sz w:val="20"/>
              </w:rPr>
              <w:t>(US $)</w:t>
            </w:r>
          </w:p>
        </w:tc>
        <w:tc>
          <w:tcPr>
            <w:tcW w:w="2409" w:type="dxa"/>
            <w:tcBorders>
              <w:left w:val="single" w:sz="4" w:space="0" w:color="auto"/>
            </w:tcBorders>
          </w:tcPr>
          <w:p w14:paraId="57617500" w14:textId="77777777" w:rsidR="00AC732A" w:rsidRPr="00E640EA" w:rsidRDefault="00AC732A" w:rsidP="008F50EC">
            <w:pPr>
              <w:jc w:val="center"/>
              <w:rPr>
                <w:b/>
                <w:i/>
                <w:sz w:val="20"/>
              </w:rPr>
            </w:pPr>
            <w:r w:rsidRPr="00E640EA">
              <w:rPr>
                <w:b/>
                <w:sz w:val="20"/>
              </w:rPr>
              <w:t xml:space="preserve">Phase-out </w:t>
            </w:r>
            <w:r>
              <w:rPr>
                <w:b/>
                <w:sz w:val="20"/>
              </w:rPr>
              <w:t>(</w:t>
            </w:r>
            <w:r w:rsidRPr="00E640EA">
              <w:rPr>
                <w:b/>
                <w:sz w:val="20"/>
              </w:rPr>
              <w:t>ODP tonnes</w:t>
            </w:r>
            <w:r>
              <w:rPr>
                <w:b/>
                <w:sz w:val="20"/>
              </w:rPr>
              <w:t>)</w:t>
            </w:r>
          </w:p>
        </w:tc>
      </w:tr>
      <w:tr w:rsidR="00AC732A" w:rsidRPr="00E640EA" w14:paraId="1E8D59A6" w14:textId="77777777" w:rsidTr="008F50EC">
        <w:trPr>
          <w:trHeight w:val="172"/>
        </w:trPr>
        <w:tc>
          <w:tcPr>
            <w:tcW w:w="4807" w:type="dxa"/>
            <w:vMerge/>
            <w:tcBorders>
              <w:right w:val="single" w:sz="4" w:space="0" w:color="auto"/>
            </w:tcBorders>
          </w:tcPr>
          <w:p w14:paraId="352F6B06" w14:textId="77777777" w:rsidR="00AC732A" w:rsidRPr="00E640EA" w:rsidRDefault="00AC732A" w:rsidP="008F50EC">
            <w:pPr>
              <w:rPr>
                <w:sz w:val="20"/>
              </w:rPr>
            </w:pPr>
          </w:p>
        </w:tc>
        <w:tc>
          <w:tcPr>
            <w:tcW w:w="438" w:type="dxa"/>
            <w:tcBorders>
              <w:left w:val="single" w:sz="4" w:space="0" w:color="auto"/>
              <w:right w:val="single" w:sz="4" w:space="0" w:color="auto"/>
            </w:tcBorders>
          </w:tcPr>
          <w:p w14:paraId="77298B76" w14:textId="77777777" w:rsidR="00AC732A" w:rsidRPr="00E640EA" w:rsidRDefault="00AC732A" w:rsidP="008F50EC">
            <w:pPr>
              <w:rPr>
                <w:sz w:val="20"/>
              </w:rPr>
            </w:pPr>
            <w:r w:rsidRPr="00E640EA">
              <w:rPr>
                <w:sz w:val="20"/>
              </w:rPr>
              <w:t>(a)</w:t>
            </w:r>
          </w:p>
        </w:tc>
        <w:tc>
          <w:tcPr>
            <w:tcW w:w="1696" w:type="dxa"/>
            <w:tcBorders>
              <w:left w:val="single" w:sz="4" w:space="0" w:color="auto"/>
              <w:right w:val="single" w:sz="4" w:space="0" w:color="auto"/>
            </w:tcBorders>
          </w:tcPr>
          <w:p w14:paraId="0FD8163F" w14:textId="77777777" w:rsidR="00AC732A" w:rsidRPr="00344F2C" w:rsidRDefault="00AC732A" w:rsidP="008F50EC">
            <w:pPr>
              <w:jc w:val="right"/>
              <w:rPr>
                <w:sz w:val="20"/>
              </w:rPr>
            </w:pPr>
            <w:r w:rsidRPr="00344F2C">
              <w:rPr>
                <w:sz w:val="20"/>
              </w:rPr>
              <w:t>365,109</w:t>
            </w:r>
          </w:p>
        </w:tc>
        <w:tc>
          <w:tcPr>
            <w:tcW w:w="2409" w:type="dxa"/>
            <w:tcBorders>
              <w:left w:val="single" w:sz="4" w:space="0" w:color="auto"/>
            </w:tcBorders>
          </w:tcPr>
          <w:p w14:paraId="6FDA2369" w14:textId="77777777" w:rsidR="00AC732A" w:rsidRPr="00344F2C" w:rsidRDefault="00AC732A" w:rsidP="008F50EC">
            <w:pPr>
              <w:jc w:val="right"/>
              <w:rPr>
                <w:sz w:val="20"/>
              </w:rPr>
            </w:pPr>
            <w:r w:rsidRPr="00344F2C">
              <w:rPr>
                <w:sz w:val="20"/>
              </w:rPr>
              <w:t>44.70</w:t>
            </w:r>
          </w:p>
        </w:tc>
      </w:tr>
    </w:tbl>
    <w:p w14:paraId="2FB4FB5D" w14:textId="77777777" w:rsidR="00AC732A" w:rsidRDefault="00AC732A" w:rsidP="00AC732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59"/>
        <w:gridCol w:w="4035"/>
        <w:gridCol w:w="1322"/>
        <w:gridCol w:w="1408"/>
        <w:gridCol w:w="1526"/>
      </w:tblGrid>
      <w:tr w:rsidR="00AC732A" w:rsidRPr="00E640EA" w14:paraId="05CB26F6" w14:textId="77777777" w:rsidTr="00DB5F41">
        <w:trPr>
          <w:trHeight w:val="250"/>
          <w:jc w:val="center"/>
        </w:trPr>
        <w:tc>
          <w:tcPr>
            <w:tcW w:w="2724" w:type="pct"/>
            <w:gridSpan w:val="2"/>
            <w:tcBorders>
              <w:top w:val="single" w:sz="4" w:space="0" w:color="auto"/>
              <w:left w:val="single" w:sz="4" w:space="0" w:color="auto"/>
              <w:bottom w:val="single" w:sz="4" w:space="0" w:color="auto"/>
              <w:right w:val="single" w:sz="4" w:space="0" w:color="auto"/>
            </w:tcBorders>
          </w:tcPr>
          <w:p w14:paraId="4D1BF241"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b/>
                <w:sz w:val="20"/>
                <w:lang w:val="en-CA"/>
              </w:rPr>
            </w:pPr>
            <w:r>
              <w:rPr>
                <w:rFonts w:eastAsia="Calibri"/>
                <w:b/>
                <w:sz w:val="20"/>
                <w:lang w:val="en-CA"/>
              </w:rPr>
              <w:t>Particulars</w:t>
            </w:r>
          </w:p>
        </w:tc>
        <w:tc>
          <w:tcPr>
            <w:tcW w:w="707" w:type="pct"/>
            <w:tcBorders>
              <w:top w:val="single" w:sz="4" w:space="0" w:color="auto"/>
              <w:left w:val="single" w:sz="4" w:space="0" w:color="auto"/>
              <w:bottom w:val="single" w:sz="4" w:space="0" w:color="auto"/>
              <w:right w:val="single" w:sz="4" w:space="0" w:color="auto"/>
            </w:tcBorders>
          </w:tcPr>
          <w:p w14:paraId="44298ECA" w14:textId="77777777" w:rsidR="00AC732A" w:rsidRPr="006A3311"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6A3311">
              <w:rPr>
                <w:rFonts w:eastAsia="Calibri"/>
                <w:b/>
                <w:sz w:val="20"/>
                <w:lang w:val="en-CA"/>
              </w:rPr>
              <w:t>Units</w:t>
            </w:r>
          </w:p>
        </w:tc>
        <w:tc>
          <w:tcPr>
            <w:tcW w:w="753" w:type="pct"/>
            <w:tcBorders>
              <w:top w:val="single" w:sz="4" w:space="0" w:color="auto"/>
              <w:left w:val="single" w:sz="4" w:space="0" w:color="auto"/>
              <w:bottom w:val="single" w:sz="4" w:space="0" w:color="auto"/>
              <w:right w:val="single" w:sz="4" w:space="0" w:color="auto"/>
            </w:tcBorders>
          </w:tcPr>
          <w:p w14:paraId="0957B9CC" w14:textId="77777777" w:rsidR="00AC732A" w:rsidRPr="00835F5E"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835F5E">
              <w:rPr>
                <w:rFonts w:eastAsia="Calibri"/>
                <w:b/>
                <w:sz w:val="20"/>
                <w:lang w:val="en-CA"/>
              </w:rPr>
              <w:t>HFC-134a</w:t>
            </w:r>
          </w:p>
        </w:tc>
        <w:tc>
          <w:tcPr>
            <w:tcW w:w="816" w:type="pct"/>
            <w:tcBorders>
              <w:top w:val="single" w:sz="4" w:space="0" w:color="auto"/>
              <w:left w:val="single" w:sz="4" w:space="0" w:color="auto"/>
              <w:bottom w:val="single" w:sz="4" w:space="0" w:color="auto"/>
              <w:right w:val="single" w:sz="4" w:space="0" w:color="auto"/>
            </w:tcBorders>
          </w:tcPr>
          <w:p w14:paraId="057F757E" w14:textId="77777777" w:rsidR="00AC732A" w:rsidRPr="00835F5E"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835F5E">
              <w:rPr>
                <w:rFonts w:eastAsia="Calibri"/>
                <w:b/>
                <w:sz w:val="20"/>
                <w:lang w:val="en-CA"/>
              </w:rPr>
              <w:t>R-404A</w:t>
            </w:r>
          </w:p>
        </w:tc>
      </w:tr>
      <w:tr w:rsidR="00AC732A" w:rsidRPr="00E640EA" w14:paraId="4F4AD664" w14:textId="77777777" w:rsidTr="00DB5F41">
        <w:trPr>
          <w:trHeight w:val="239"/>
          <w:jc w:val="center"/>
        </w:trPr>
        <w:tc>
          <w:tcPr>
            <w:tcW w:w="2724" w:type="pct"/>
            <w:gridSpan w:val="2"/>
            <w:vMerge w:val="restart"/>
            <w:tcBorders>
              <w:top w:val="single" w:sz="4" w:space="0" w:color="auto"/>
              <w:left w:val="single" w:sz="4" w:space="0" w:color="auto"/>
              <w:right w:val="single" w:sz="4" w:space="0" w:color="auto"/>
            </w:tcBorders>
            <w:vAlign w:val="center"/>
          </w:tcPr>
          <w:p w14:paraId="5DA26A15"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4920"/>
                <w:tab w:val="left" w:pos="5042"/>
              </w:tabs>
              <w:spacing w:line="225" w:lineRule="auto"/>
              <w:jc w:val="left"/>
              <w:rPr>
                <w:rFonts w:eastAsia="Calibri"/>
                <w:sz w:val="20"/>
                <w:lang w:val="en-CA"/>
              </w:rPr>
            </w:pPr>
            <w:r w:rsidRPr="00E640EA">
              <w:rPr>
                <w:sz w:val="20"/>
              </w:rPr>
              <w:t>HFC used at enterprise</w:t>
            </w:r>
            <w:r>
              <w:rPr>
                <w:rFonts w:eastAsia="Calibri"/>
                <w:sz w:val="20"/>
                <w:lang w:val="en-CA"/>
              </w:rPr>
              <w:t>:</w:t>
            </w:r>
          </w:p>
        </w:tc>
        <w:tc>
          <w:tcPr>
            <w:tcW w:w="707" w:type="pct"/>
            <w:tcBorders>
              <w:top w:val="single" w:sz="4" w:space="0" w:color="auto"/>
              <w:left w:val="single" w:sz="4" w:space="0" w:color="auto"/>
              <w:bottom w:val="single" w:sz="4" w:space="0" w:color="auto"/>
              <w:right w:val="single" w:sz="4" w:space="0" w:color="auto"/>
            </w:tcBorders>
          </w:tcPr>
          <w:p w14:paraId="3ACC82BE"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mt</w:t>
            </w:r>
            <w:proofErr w:type="spellEnd"/>
          </w:p>
        </w:tc>
        <w:tc>
          <w:tcPr>
            <w:tcW w:w="753" w:type="pct"/>
            <w:tcBorders>
              <w:top w:val="single" w:sz="4" w:space="0" w:color="auto"/>
              <w:left w:val="single" w:sz="4" w:space="0" w:color="auto"/>
              <w:bottom w:val="single" w:sz="4" w:space="0" w:color="auto"/>
              <w:right w:val="single" w:sz="4" w:space="0" w:color="auto"/>
            </w:tcBorders>
          </w:tcPr>
          <w:p w14:paraId="52C08811"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51.73</w:t>
            </w:r>
          </w:p>
        </w:tc>
        <w:tc>
          <w:tcPr>
            <w:tcW w:w="816" w:type="pct"/>
            <w:tcBorders>
              <w:top w:val="single" w:sz="4" w:space="0" w:color="auto"/>
              <w:left w:val="single" w:sz="4" w:space="0" w:color="auto"/>
              <w:bottom w:val="single" w:sz="4" w:space="0" w:color="auto"/>
              <w:right w:val="single" w:sz="4" w:space="0" w:color="auto"/>
            </w:tcBorders>
          </w:tcPr>
          <w:p w14:paraId="3F30D43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4.31</w:t>
            </w:r>
          </w:p>
        </w:tc>
      </w:tr>
      <w:tr w:rsidR="00AC732A" w:rsidRPr="00E640EA" w14:paraId="1EC8B375" w14:textId="77777777" w:rsidTr="00DB5F41">
        <w:trPr>
          <w:trHeight w:val="239"/>
          <w:jc w:val="center"/>
        </w:trPr>
        <w:tc>
          <w:tcPr>
            <w:tcW w:w="2724" w:type="pct"/>
            <w:gridSpan w:val="2"/>
            <w:vMerge/>
            <w:tcBorders>
              <w:left w:val="single" w:sz="4" w:space="0" w:color="auto"/>
              <w:bottom w:val="single" w:sz="4" w:space="0" w:color="auto"/>
              <w:right w:val="single" w:sz="4" w:space="0" w:color="auto"/>
            </w:tcBorders>
          </w:tcPr>
          <w:p w14:paraId="050F96F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707" w:type="pct"/>
            <w:tcBorders>
              <w:top w:val="single" w:sz="4" w:space="0" w:color="auto"/>
              <w:left w:val="single" w:sz="4" w:space="0" w:color="auto"/>
              <w:bottom w:val="single" w:sz="4" w:space="0" w:color="auto"/>
              <w:right w:val="single" w:sz="4" w:space="0" w:color="auto"/>
            </w:tcBorders>
          </w:tcPr>
          <w:p w14:paraId="421E628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r>
              <w:rPr>
                <w:rFonts w:eastAsia="Calibri"/>
                <w:sz w:val="20"/>
                <w:lang w:val="en-CA"/>
              </w:rPr>
              <w:t xml:space="preserve"> </w:t>
            </w:r>
          </w:p>
        </w:tc>
        <w:tc>
          <w:tcPr>
            <w:tcW w:w="753" w:type="pct"/>
            <w:tcBorders>
              <w:top w:val="single" w:sz="4" w:space="0" w:color="auto"/>
              <w:left w:val="single" w:sz="4" w:space="0" w:color="auto"/>
              <w:bottom w:val="single" w:sz="4" w:space="0" w:color="auto"/>
              <w:right w:val="single" w:sz="4" w:space="0" w:color="auto"/>
            </w:tcBorders>
          </w:tcPr>
          <w:p w14:paraId="22B5EF98" w14:textId="20815DE6" w:rsidR="00AC732A" w:rsidRPr="00E640EA" w:rsidRDefault="00AC732A" w:rsidP="000546CE">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73</w:t>
            </w:r>
            <w:r w:rsidRPr="00EF70C5">
              <w:rPr>
                <w:rFonts w:eastAsia="Calibri"/>
                <w:sz w:val="20"/>
                <w:lang w:val="en-CA"/>
              </w:rPr>
              <w:t>,</w:t>
            </w:r>
            <w:r w:rsidR="000546CE" w:rsidRPr="00EF70C5">
              <w:rPr>
                <w:rFonts w:eastAsia="Calibri"/>
                <w:sz w:val="20"/>
                <w:lang w:val="en-CA"/>
              </w:rPr>
              <w:t>97</w:t>
            </w:r>
            <w:r w:rsidRPr="00EF70C5">
              <w:rPr>
                <w:rFonts w:eastAsia="Calibri"/>
                <w:sz w:val="20"/>
                <w:lang w:val="en-CA"/>
              </w:rPr>
              <w:t>4</w:t>
            </w:r>
          </w:p>
        </w:tc>
        <w:tc>
          <w:tcPr>
            <w:tcW w:w="816" w:type="pct"/>
            <w:tcBorders>
              <w:top w:val="single" w:sz="4" w:space="0" w:color="auto"/>
              <w:left w:val="single" w:sz="4" w:space="0" w:color="auto"/>
              <w:bottom w:val="single" w:sz="4" w:space="0" w:color="auto"/>
              <w:right w:val="single" w:sz="4" w:space="0" w:color="auto"/>
            </w:tcBorders>
          </w:tcPr>
          <w:p w14:paraId="38B54FF1"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16,904</w:t>
            </w:r>
          </w:p>
        </w:tc>
      </w:tr>
      <w:tr w:rsidR="00AC732A" w:rsidRPr="00E640EA" w14:paraId="2690C344" w14:textId="77777777" w:rsidTr="00DB5F41">
        <w:trPr>
          <w:trHeight w:val="250"/>
          <w:jc w:val="center"/>
        </w:trPr>
        <w:tc>
          <w:tcPr>
            <w:tcW w:w="2724" w:type="pct"/>
            <w:gridSpan w:val="2"/>
            <w:vMerge w:val="restart"/>
            <w:tcBorders>
              <w:top w:val="single" w:sz="4" w:space="0" w:color="auto"/>
              <w:left w:val="single" w:sz="4" w:space="0" w:color="auto"/>
              <w:right w:val="single" w:sz="4" w:space="0" w:color="auto"/>
            </w:tcBorders>
            <w:vAlign w:val="center"/>
          </w:tcPr>
          <w:p w14:paraId="1499605B"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HFC to be phased out through this project:</w:t>
            </w:r>
          </w:p>
        </w:tc>
        <w:tc>
          <w:tcPr>
            <w:tcW w:w="707" w:type="pct"/>
            <w:tcBorders>
              <w:top w:val="single" w:sz="4" w:space="0" w:color="auto"/>
              <w:left w:val="single" w:sz="4" w:space="0" w:color="auto"/>
              <w:bottom w:val="single" w:sz="4" w:space="0" w:color="auto"/>
              <w:right w:val="single" w:sz="4" w:space="0" w:color="auto"/>
            </w:tcBorders>
          </w:tcPr>
          <w:p w14:paraId="5B123629"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753" w:type="pct"/>
            <w:tcBorders>
              <w:top w:val="single" w:sz="4" w:space="0" w:color="auto"/>
              <w:left w:val="single" w:sz="4" w:space="0" w:color="auto"/>
              <w:bottom w:val="single" w:sz="4" w:space="0" w:color="auto"/>
              <w:right w:val="single" w:sz="4" w:space="0" w:color="auto"/>
            </w:tcBorders>
          </w:tcPr>
          <w:p w14:paraId="64B4981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51.73</w:t>
            </w:r>
          </w:p>
        </w:tc>
        <w:tc>
          <w:tcPr>
            <w:tcW w:w="816" w:type="pct"/>
            <w:tcBorders>
              <w:top w:val="single" w:sz="4" w:space="0" w:color="auto"/>
              <w:left w:val="single" w:sz="4" w:space="0" w:color="auto"/>
              <w:bottom w:val="single" w:sz="4" w:space="0" w:color="auto"/>
              <w:right w:val="single" w:sz="4" w:space="0" w:color="auto"/>
            </w:tcBorders>
          </w:tcPr>
          <w:p w14:paraId="7F3B71F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4.31</w:t>
            </w:r>
          </w:p>
        </w:tc>
      </w:tr>
      <w:tr w:rsidR="00AC732A" w:rsidRPr="00E640EA" w14:paraId="2BF6E2D6" w14:textId="77777777" w:rsidTr="00DB5F41">
        <w:trPr>
          <w:trHeight w:val="250"/>
          <w:jc w:val="center"/>
        </w:trPr>
        <w:tc>
          <w:tcPr>
            <w:tcW w:w="2724" w:type="pct"/>
            <w:gridSpan w:val="2"/>
            <w:vMerge/>
            <w:tcBorders>
              <w:left w:val="single" w:sz="4" w:space="0" w:color="auto"/>
              <w:bottom w:val="single" w:sz="4" w:space="0" w:color="auto"/>
              <w:right w:val="single" w:sz="4" w:space="0" w:color="auto"/>
            </w:tcBorders>
          </w:tcPr>
          <w:p w14:paraId="1A9FBEC7"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707" w:type="pct"/>
            <w:tcBorders>
              <w:top w:val="single" w:sz="4" w:space="0" w:color="auto"/>
              <w:left w:val="single" w:sz="4" w:space="0" w:color="auto"/>
              <w:bottom w:val="single" w:sz="4" w:space="0" w:color="auto"/>
              <w:right w:val="single" w:sz="4" w:space="0" w:color="auto"/>
            </w:tcBorders>
          </w:tcPr>
          <w:p w14:paraId="7D669F2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r>
              <w:rPr>
                <w:rFonts w:eastAsia="Calibri"/>
                <w:sz w:val="20"/>
                <w:lang w:val="en-CA"/>
              </w:rPr>
              <w:t xml:space="preserve"> </w:t>
            </w:r>
          </w:p>
        </w:tc>
        <w:tc>
          <w:tcPr>
            <w:tcW w:w="753" w:type="pct"/>
            <w:tcBorders>
              <w:top w:val="single" w:sz="4" w:space="0" w:color="auto"/>
              <w:left w:val="single" w:sz="4" w:space="0" w:color="auto"/>
              <w:bottom w:val="single" w:sz="4" w:space="0" w:color="auto"/>
              <w:right w:val="single" w:sz="4" w:space="0" w:color="auto"/>
            </w:tcBorders>
          </w:tcPr>
          <w:p w14:paraId="64F554BE" w14:textId="5F52B9A1" w:rsidR="00AC732A" w:rsidRPr="00E640EA" w:rsidRDefault="00AC732A" w:rsidP="000546CE">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73</w:t>
            </w:r>
            <w:r w:rsidRPr="00EF70C5">
              <w:rPr>
                <w:rFonts w:eastAsia="Calibri"/>
                <w:sz w:val="20"/>
                <w:lang w:val="en-CA"/>
              </w:rPr>
              <w:t>,</w:t>
            </w:r>
            <w:r w:rsidR="000546CE" w:rsidRPr="00EF70C5">
              <w:rPr>
                <w:rFonts w:eastAsia="Calibri"/>
                <w:sz w:val="20"/>
                <w:lang w:val="en-CA"/>
              </w:rPr>
              <w:t>97</w:t>
            </w:r>
            <w:r w:rsidRPr="00EF70C5">
              <w:rPr>
                <w:rFonts w:eastAsia="Calibri"/>
                <w:sz w:val="20"/>
                <w:lang w:val="en-CA"/>
              </w:rPr>
              <w:t>4</w:t>
            </w:r>
          </w:p>
        </w:tc>
        <w:tc>
          <w:tcPr>
            <w:tcW w:w="816" w:type="pct"/>
            <w:tcBorders>
              <w:top w:val="single" w:sz="4" w:space="0" w:color="auto"/>
              <w:left w:val="single" w:sz="4" w:space="0" w:color="auto"/>
              <w:bottom w:val="single" w:sz="4" w:space="0" w:color="auto"/>
              <w:right w:val="single" w:sz="4" w:space="0" w:color="auto"/>
            </w:tcBorders>
          </w:tcPr>
          <w:p w14:paraId="32C0DD4F"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16,904</w:t>
            </w:r>
          </w:p>
        </w:tc>
      </w:tr>
      <w:tr w:rsidR="00AC732A" w:rsidRPr="00E640EA" w14:paraId="713DA58E" w14:textId="77777777" w:rsidTr="008F50EC">
        <w:trPr>
          <w:trHeight w:val="250"/>
          <w:jc w:val="center"/>
        </w:trPr>
        <w:tc>
          <w:tcPr>
            <w:tcW w:w="2724" w:type="pct"/>
            <w:gridSpan w:val="2"/>
            <w:vMerge w:val="restart"/>
            <w:tcBorders>
              <w:top w:val="single" w:sz="4" w:space="0" w:color="auto"/>
              <w:left w:val="single" w:sz="4" w:space="0" w:color="auto"/>
              <w:right w:val="single" w:sz="4" w:space="0" w:color="auto"/>
            </w:tcBorders>
            <w:vAlign w:val="center"/>
          </w:tcPr>
          <w:p w14:paraId="3968FBFE"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Pr>
                <w:rFonts w:eastAsia="Calibri"/>
                <w:sz w:val="20"/>
                <w:lang w:val="en-CA"/>
              </w:rPr>
              <w:t xml:space="preserve">HFC/alternatives </w:t>
            </w:r>
            <w:r w:rsidRPr="00E640EA">
              <w:rPr>
                <w:rFonts w:eastAsia="Calibri"/>
                <w:sz w:val="20"/>
                <w:lang w:val="en-CA"/>
              </w:rPr>
              <w:t>to be phased in:</w:t>
            </w:r>
          </w:p>
        </w:tc>
        <w:tc>
          <w:tcPr>
            <w:tcW w:w="707" w:type="pct"/>
            <w:tcBorders>
              <w:top w:val="single" w:sz="4" w:space="0" w:color="auto"/>
              <w:left w:val="single" w:sz="4" w:space="0" w:color="auto"/>
              <w:bottom w:val="single" w:sz="4" w:space="0" w:color="auto"/>
              <w:right w:val="single" w:sz="4" w:space="0" w:color="auto"/>
            </w:tcBorders>
          </w:tcPr>
          <w:p w14:paraId="0B98075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1569" w:type="pct"/>
            <w:gridSpan w:val="2"/>
            <w:tcBorders>
              <w:top w:val="single" w:sz="4" w:space="0" w:color="auto"/>
              <w:left w:val="single" w:sz="4" w:space="0" w:color="auto"/>
              <w:bottom w:val="single" w:sz="4" w:space="0" w:color="auto"/>
              <w:right w:val="single" w:sz="4" w:space="0" w:color="auto"/>
            </w:tcBorders>
          </w:tcPr>
          <w:p w14:paraId="625EFDDB" w14:textId="7BC5B1AD" w:rsidR="00AC732A" w:rsidRPr="00835F5E" w:rsidRDefault="00AC732A" w:rsidP="000546CE">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Pr>
                <w:rFonts w:eastAsia="Calibri"/>
                <w:b/>
                <w:sz w:val="20"/>
                <w:lang w:val="en-CA"/>
              </w:rPr>
              <w:t>R-600a</w:t>
            </w:r>
            <w:r w:rsidR="000546CE" w:rsidRPr="00835F5E">
              <w:rPr>
                <w:rFonts w:eastAsia="Calibri"/>
                <w:b/>
                <w:sz w:val="20"/>
                <w:lang w:val="en-CA"/>
              </w:rPr>
              <w:t xml:space="preserve"> </w:t>
            </w:r>
            <w:r w:rsidR="000546CE">
              <w:rPr>
                <w:rFonts w:eastAsia="Calibri"/>
                <w:b/>
                <w:sz w:val="20"/>
                <w:lang w:val="en-CA"/>
              </w:rPr>
              <w:t xml:space="preserve">and </w:t>
            </w:r>
            <w:r w:rsidR="000546CE" w:rsidRPr="00835F5E">
              <w:rPr>
                <w:rFonts w:eastAsia="Calibri"/>
                <w:b/>
                <w:sz w:val="20"/>
                <w:lang w:val="en-CA"/>
              </w:rPr>
              <w:t>R-290</w:t>
            </w:r>
          </w:p>
        </w:tc>
      </w:tr>
      <w:tr w:rsidR="00AC732A" w:rsidRPr="00E640EA" w14:paraId="0636915E" w14:textId="77777777" w:rsidTr="008F50EC">
        <w:trPr>
          <w:trHeight w:val="250"/>
          <w:jc w:val="center"/>
        </w:trPr>
        <w:tc>
          <w:tcPr>
            <w:tcW w:w="2724" w:type="pct"/>
            <w:gridSpan w:val="2"/>
            <w:vMerge/>
            <w:tcBorders>
              <w:top w:val="single" w:sz="4" w:space="0" w:color="auto"/>
              <w:left w:val="single" w:sz="4" w:space="0" w:color="auto"/>
              <w:right w:val="single" w:sz="4" w:space="0" w:color="auto"/>
            </w:tcBorders>
            <w:vAlign w:val="center"/>
          </w:tcPr>
          <w:p w14:paraId="6505211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707" w:type="pct"/>
            <w:tcBorders>
              <w:top w:val="single" w:sz="4" w:space="0" w:color="auto"/>
              <w:left w:val="single" w:sz="4" w:space="0" w:color="auto"/>
              <w:bottom w:val="single" w:sz="4" w:space="0" w:color="auto"/>
              <w:right w:val="single" w:sz="4" w:space="0" w:color="auto"/>
            </w:tcBorders>
          </w:tcPr>
          <w:p w14:paraId="10D41800"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1569" w:type="pct"/>
            <w:gridSpan w:val="2"/>
            <w:tcBorders>
              <w:top w:val="single" w:sz="4" w:space="0" w:color="auto"/>
              <w:left w:val="single" w:sz="4" w:space="0" w:color="auto"/>
              <w:bottom w:val="single" w:sz="4" w:space="0" w:color="auto"/>
              <w:right w:val="single" w:sz="4" w:space="0" w:color="auto"/>
            </w:tcBorders>
          </w:tcPr>
          <w:p w14:paraId="33A96FE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28.3</w:t>
            </w:r>
          </w:p>
        </w:tc>
      </w:tr>
      <w:tr w:rsidR="00AC732A" w:rsidRPr="00E640EA" w14:paraId="52A2584D" w14:textId="77777777" w:rsidTr="008F50EC">
        <w:trPr>
          <w:trHeight w:val="250"/>
          <w:jc w:val="center"/>
        </w:trPr>
        <w:tc>
          <w:tcPr>
            <w:tcW w:w="2724" w:type="pct"/>
            <w:gridSpan w:val="2"/>
            <w:vMerge/>
            <w:tcBorders>
              <w:left w:val="single" w:sz="4" w:space="0" w:color="auto"/>
              <w:bottom w:val="single" w:sz="4" w:space="0" w:color="auto"/>
              <w:right w:val="single" w:sz="4" w:space="0" w:color="auto"/>
            </w:tcBorders>
            <w:vAlign w:val="center"/>
          </w:tcPr>
          <w:p w14:paraId="7673693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707" w:type="pct"/>
            <w:tcBorders>
              <w:top w:val="single" w:sz="4" w:space="0" w:color="auto"/>
              <w:left w:val="single" w:sz="4" w:space="0" w:color="auto"/>
              <w:bottom w:val="single" w:sz="4" w:space="0" w:color="auto"/>
              <w:right w:val="single" w:sz="4" w:space="0" w:color="auto"/>
            </w:tcBorders>
          </w:tcPr>
          <w:p w14:paraId="449820F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r>
              <w:rPr>
                <w:rFonts w:eastAsia="Calibri"/>
                <w:sz w:val="20"/>
                <w:lang w:val="en-CA"/>
              </w:rPr>
              <w:t xml:space="preserve"> </w:t>
            </w:r>
          </w:p>
        </w:tc>
        <w:tc>
          <w:tcPr>
            <w:tcW w:w="1569" w:type="pct"/>
            <w:gridSpan w:val="2"/>
            <w:tcBorders>
              <w:top w:val="single" w:sz="4" w:space="0" w:color="auto"/>
              <w:left w:val="single" w:sz="4" w:space="0" w:color="auto"/>
              <w:bottom w:val="single" w:sz="4" w:space="0" w:color="auto"/>
              <w:right w:val="single" w:sz="4" w:space="0" w:color="auto"/>
            </w:tcBorders>
          </w:tcPr>
          <w:p w14:paraId="1B34C62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84.9</w:t>
            </w:r>
          </w:p>
        </w:tc>
      </w:tr>
      <w:tr w:rsidR="00AC732A" w:rsidRPr="00E640EA" w14:paraId="25BA1998" w14:textId="77777777" w:rsidTr="00DB5F41">
        <w:trPr>
          <w:trHeight w:val="262"/>
          <w:jc w:val="center"/>
        </w:trPr>
        <w:tc>
          <w:tcPr>
            <w:tcW w:w="4184" w:type="pct"/>
            <w:gridSpan w:val="4"/>
            <w:tcBorders>
              <w:top w:val="single" w:sz="4" w:space="0" w:color="auto"/>
              <w:left w:val="single" w:sz="4" w:space="0" w:color="auto"/>
              <w:bottom w:val="single" w:sz="4" w:space="0" w:color="auto"/>
              <w:right w:val="single" w:sz="4" w:space="0" w:color="auto"/>
            </w:tcBorders>
          </w:tcPr>
          <w:p w14:paraId="39225A2A" w14:textId="77777777" w:rsidR="00AC732A" w:rsidRDefault="00AC732A" w:rsidP="008F50EC">
            <w:pPr>
              <w:spacing w:line="259" w:lineRule="auto"/>
              <w:jc w:val="left"/>
              <w:rPr>
                <w:rFonts w:eastAsia="Calibri"/>
                <w:sz w:val="20"/>
                <w:lang w:val="en-CA"/>
              </w:rPr>
            </w:pPr>
            <w:r w:rsidRPr="00E640EA">
              <w:rPr>
                <w:rFonts w:eastAsia="Calibri"/>
                <w:sz w:val="20"/>
                <w:lang w:val="en-CA"/>
              </w:rPr>
              <w:t>Project duration (months):</w:t>
            </w:r>
          </w:p>
        </w:tc>
        <w:tc>
          <w:tcPr>
            <w:tcW w:w="816" w:type="pct"/>
            <w:tcBorders>
              <w:top w:val="single" w:sz="4" w:space="0" w:color="auto"/>
              <w:left w:val="single" w:sz="4" w:space="0" w:color="auto"/>
              <w:bottom w:val="single" w:sz="4" w:space="0" w:color="auto"/>
              <w:right w:val="single" w:sz="4" w:space="0" w:color="auto"/>
            </w:tcBorders>
          </w:tcPr>
          <w:p w14:paraId="75E9CF14" w14:textId="77777777" w:rsidR="00AC732A" w:rsidRPr="00E640EA" w:rsidRDefault="00AC732A" w:rsidP="008F50EC">
            <w:pPr>
              <w:spacing w:line="259" w:lineRule="auto"/>
              <w:jc w:val="right"/>
              <w:rPr>
                <w:rFonts w:eastAsia="Calibri"/>
                <w:sz w:val="20"/>
                <w:lang w:val="en-CA"/>
              </w:rPr>
            </w:pPr>
            <w:r>
              <w:rPr>
                <w:rFonts w:eastAsia="Calibri"/>
                <w:sz w:val="20"/>
                <w:lang w:val="en-CA"/>
              </w:rPr>
              <w:t>24</w:t>
            </w:r>
          </w:p>
        </w:tc>
      </w:tr>
      <w:tr w:rsidR="00AC732A" w:rsidRPr="00344F2C" w14:paraId="6A745EAA" w14:textId="77777777" w:rsidTr="00DB5F41">
        <w:trPr>
          <w:trHeight w:val="239"/>
          <w:jc w:val="center"/>
        </w:trPr>
        <w:tc>
          <w:tcPr>
            <w:tcW w:w="4184" w:type="pct"/>
            <w:gridSpan w:val="4"/>
            <w:tcBorders>
              <w:top w:val="single" w:sz="4" w:space="0" w:color="auto"/>
              <w:left w:val="single" w:sz="4" w:space="0" w:color="auto"/>
              <w:bottom w:val="single" w:sz="4" w:space="0" w:color="auto"/>
              <w:right w:val="single" w:sz="4" w:space="0" w:color="auto"/>
            </w:tcBorders>
          </w:tcPr>
          <w:p w14:paraId="6F74A246" w14:textId="77777777" w:rsidR="00AC732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highlight w:val="cyan"/>
                <w:lang w:val="en-CA"/>
              </w:rPr>
            </w:pPr>
            <w:r w:rsidRPr="00E640EA">
              <w:rPr>
                <w:rFonts w:eastAsia="Calibri"/>
                <w:sz w:val="20"/>
                <w:lang w:val="en-CA"/>
              </w:rPr>
              <w:t>Initial amount requested (</w:t>
            </w:r>
            <w:r>
              <w:rPr>
                <w:rFonts w:eastAsia="Calibri"/>
                <w:sz w:val="20"/>
                <w:lang w:val="en-CA"/>
              </w:rPr>
              <w:t>US $</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68825143" w14:textId="77777777" w:rsidR="00AC732A" w:rsidRPr="00344F2C"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44F2C">
              <w:rPr>
                <w:rFonts w:eastAsia="Calibri"/>
                <w:sz w:val="20"/>
                <w:lang w:val="en-CA"/>
              </w:rPr>
              <w:t>1,270,766</w:t>
            </w:r>
          </w:p>
        </w:tc>
      </w:tr>
      <w:tr w:rsidR="00AC732A" w:rsidRPr="00E640EA" w14:paraId="2C712600" w14:textId="77777777" w:rsidTr="00DB5F41">
        <w:trPr>
          <w:trHeight w:val="250"/>
          <w:jc w:val="center"/>
        </w:trPr>
        <w:tc>
          <w:tcPr>
            <w:tcW w:w="4184" w:type="pct"/>
            <w:gridSpan w:val="4"/>
            <w:tcBorders>
              <w:top w:val="single" w:sz="4" w:space="0" w:color="auto"/>
              <w:left w:val="single" w:sz="4" w:space="0" w:color="auto"/>
              <w:bottom w:val="single" w:sz="4" w:space="0" w:color="auto"/>
              <w:right w:val="single" w:sz="4" w:space="0" w:color="auto"/>
            </w:tcBorders>
          </w:tcPr>
          <w:p w14:paraId="0D608C1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highlight w:val="green"/>
                <w:lang w:val="en-CA"/>
              </w:rPr>
            </w:pPr>
            <w:r w:rsidRPr="00E640EA">
              <w:rPr>
                <w:rFonts w:eastAsia="Calibri"/>
                <w:sz w:val="20"/>
                <w:lang w:val="en-CA"/>
              </w:rPr>
              <w:t>Final project costs (</w:t>
            </w:r>
            <w:r>
              <w:rPr>
                <w:rFonts w:eastAsia="Calibri"/>
                <w:sz w:val="20"/>
                <w:lang w:val="en-CA"/>
              </w:rPr>
              <w:t>US $</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4BEBB44F" w14:textId="52386975" w:rsidR="00AC732A" w:rsidRPr="00344F2C"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p>
        </w:tc>
      </w:tr>
      <w:tr w:rsidR="00AC732A" w:rsidRPr="00E640EA" w14:paraId="368D9E57" w14:textId="77777777" w:rsidTr="00DB5F41">
        <w:trPr>
          <w:trHeight w:val="239"/>
          <w:jc w:val="center"/>
        </w:trPr>
        <w:tc>
          <w:tcPr>
            <w:tcW w:w="566" w:type="pct"/>
            <w:tcBorders>
              <w:top w:val="single" w:sz="4" w:space="0" w:color="auto"/>
              <w:left w:val="single" w:sz="4" w:space="0" w:color="auto"/>
              <w:bottom w:val="single" w:sz="4" w:space="0" w:color="auto"/>
              <w:right w:val="nil"/>
            </w:tcBorders>
          </w:tcPr>
          <w:p w14:paraId="0BCB85AD"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618" w:type="pct"/>
            <w:gridSpan w:val="3"/>
            <w:tcBorders>
              <w:top w:val="single" w:sz="4" w:space="0" w:color="auto"/>
              <w:left w:val="nil"/>
              <w:bottom w:val="single" w:sz="4" w:space="0" w:color="auto"/>
              <w:right w:val="single" w:sz="4" w:space="0" w:color="auto"/>
            </w:tcBorders>
          </w:tcPr>
          <w:p w14:paraId="19D3EFC1"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Incremental capital cost</w:t>
            </w:r>
            <w:r>
              <w:rPr>
                <w:rFonts w:eastAsia="Calibri"/>
                <w:sz w:val="20"/>
                <w:lang w:val="en-CA"/>
              </w:rPr>
              <w:t>s</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72A1718A" w14:textId="1713FF34" w:rsidR="00AC732A" w:rsidRPr="00A76ED6" w:rsidRDefault="00DB5F41" w:rsidP="00DB5F4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A76ED6">
              <w:rPr>
                <w:rFonts w:eastAsia="Calibri"/>
                <w:sz w:val="20"/>
                <w:lang w:val="en-CA"/>
              </w:rPr>
              <w:t>1,0</w:t>
            </w:r>
            <w:r w:rsidR="008A7C96" w:rsidRPr="00A76ED6">
              <w:rPr>
                <w:rFonts w:eastAsia="Calibri"/>
                <w:sz w:val="20"/>
                <w:lang w:val="en-CA"/>
              </w:rPr>
              <w:t>16</w:t>
            </w:r>
            <w:r w:rsidR="008F50EC" w:rsidRPr="00A76ED6">
              <w:rPr>
                <w:rFonts w:eastAsia="Calibri"/>
                <w:sz w:val="20"/>
                <w:lang w:val="en-CA"/>
              </w:rPr>
              <w:t>,</w:t>
            </w:r>
            <w:r w:rsidR="008A7C96" w:rsidRPr="00A76ED6">
              <w:rPr>
                <w:rFonts w:eastAsia="Calibri"/>
                <w:sz w:val="20"/>
                <w:lang w:val="en-CA"/>
              </w:rPr>
              <w:t>378</w:t>
            </w:r>
          </w:p>
        </w:tc>
      </w:tr>
      <w:tr w:rsidR="00AC732A" w:rsidRPr="00E640EA" w14:paraId="510A05D9" w14:textId="77777777" w:rsidTr="00DB5F41">
        <w:trPr>
          <w:trHeight w:val="250"/>
          <w:jc w:val="center"/>
        </w:trPr>
        <w:tc>
          <w:tcPr>
            <w:tcW w:w="566" w:type="pct"/>
            <w:tcBorders>
              <w:top w:val="single" w:sz="4" w:space="0" w:color="auto"/>
              <w:left w:val="single" w:sz="4" w:space="0" w:color="auto"/>
              <w:bottom w:val="single" w:sz="4" w:space="0" w:color="auto"/>
              <w:right w:val="nil"/>
            </w:tcBorders>
          </w:tcPr>
          <w:p w14:paraId="720035F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618" w:type="pct"/>
            <w:gridSpan w:val="3"/>
            <w:tcBorders>
              <w:top w:val="single" w:sz="4" w:space="0" w:color="auto"/>
              <w:left w:val="nil"/>
              <w:bottom w:val="single" w:sz="4" w:space="0" w:color="auto"/>
              <w:right w:val="single" w:sz="4" w:space="0" w:color="auto"/>
            </w:tcBorders>
          </w:tcPr>
          <w:p w14:paraId="0D230DB7"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Contingency (10 %):</w:t>
            </w:r>
          </w:p>
        </w:tc>
        <w:tc>
          <w:tcPr>
            <w:tcW w:w="816" w:type="pct"/>
            <w:tcBorders>
              <w:top w:val="single" w:sz="4" w:space="0" w:color="auto"/>
              <w:left w:val="single" w:sz="4" w:space="0" w:color="auto"/>
              <w:bottom w:val="single" w:sz="4" w:space="0" w:color="auto"/>
              <w:right w:val="single" w:sz="4" w:space="0" w:color="auto"/>
            </w:tcBorders>
          </w:tcPr>
          <w:p w14:paraId="14D1D5F6" w14:textId="0744D0B9" w:rsidR="00AC732A" w:rsidRPr="00A76ED6" w:rsidRDefault="00DB5F41"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A76ED6">
              <w:rPr>
                <w:rFonts w:eastAsia="Calibri"/>
                <w:sz w:val="20"/>
                <w:lang w:val="en-CA"/>
              </w:rPr>
              <w:t>Included in ICC</w:t>
            </w:r>
          </w:p>
        </w:tc>
      </w:tr>
      <w:tr w:rsidR="00AC732A" w:rsidRPr="00E640EA" w14:paraId="1A8147A4" w14:textId="77777777" w:rsidTr="00DB5F41">
        <w:trPr>
          <w:trHeight w:val="239"/>
          <w:jc w:val="center"/>
        </w:trPr>
        <w:tc>
          <w:tcPr>
            <w:tcW w:w="566" w:type="pct"/>
            <w:tcBorders>
              <w:top w:val="single" w:sz="4" w:space="0" w:color="auto"/>
              <w:left w:val="single" w:sz="4" w:space="0" w:color="auto"/>
              <w:bottom w:val="single" w:sz="4" w:space="0" w:color="auto"/>
              <w:right w:val="nil"/>
            </w:tcBorders>
          </w:tcPr>
          <w:p w14:paraId="088F3A9D"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618" w:type="pct"/>
            <w:gridSpan w:val="3"/>
            <w:tcBorders>
              <w:top w:val="single" w:sz="4" w:space="0" w:color="auto"/>
              <w:left w:val="nil"/>
              <w:bottom w:val="single" w:sz="4" w:space="0" w:color="auto"/>
              <w:right w:val="single" w:sz="4" w:space="0" w:color="auto"/>
            </w:tcBorders>
          </w:tcPr>
          <w:p w14:paraId="79C85845"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Incremental operating cost</w:t>
            </w:r>
            <w:r>
              <w:rPr>
                <w:rFonts w:eastAsia="Calibri"/>
                <w:sz w:val="20"/>
                <w:lang w:val="en-CA"/>
              </w:rPr>
              <w:t>s</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15EF5AF6" w14:textId="77777777" w:rsidR="00AC732A" w:rsidRPr="00A76ED6"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A76ED6">
              <w:rPr>
                <w:rFonts w:eastAsia="Calibri"/>
                <w:sz w:val="20"/>
                <w:lang w:val="en-CA"/>
              </w:rPr>
              <w:t>40,000</w:t>
            </w:r>
          </w:p>
        </w:tc>
      </w:tr>
      <w:tr w:rsidR="00AC732A" w:rsidRPr="00E640EA" w14:paraId="74F98086" w14:textId="77777777" w:rsidTr="00DB5F41">
        <w:trPr>
          <w:trHeight w:val="250"/>
          <w:jc w:val="center"/>
        </w:trPr>
        <w:tc>
          <w:tcPr>
            <w:tcW w:w="566" w:type="pct"/>
            <w:tcBorders>
              <w:top w:val="single" w:sz="4" w:space="0" w:color="auto"/>
              <w:left w:val="single" w:sz="4" w:space="0" w:color="auto"/>
              <w:bottom w:val="single" w:sz="4" w:space="0" w:color="auto"/>
              <w:right w:val="nil"/>
            </w:tcBorders>
          </w:tcPr>
          <w:p w14:paraId="6CA621DD"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618" w:type="pct"/>
            <w:gridSpan w:val="3"/>
            <w:tcBorders>
              <w:top w:val="single" w:sz="4" w:space="0" w:color="auto"/>
              <w:left w:val="nil"/>
              <w:bottom w:val="single" w:sz="4" w:space="0" w:color="auto"/>
              <w:right w:val="single" w:sz="4" w:space="0" w:color="auto"/>
            </w:tcBorders>
          </w:tcPr>
          <w:p w14:paraId="3C6DF978"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 xml:space="preserve">Total project cost: </w:t>
            </w:r>
          </w:p>
        </w:tc>
        <w:tc>
          <w:tcPr>
            <w:tcW w:w="816" w:type="pct"/>
            <w:tcBorders>
              <w:top w:val="single" w:sz="4" w:space="0" w:color="auto"/>
              <w:left w:val="single" w:sz="4" w:space="0" w:color="auto"/>
              <w:bottom w:val="single" w:sz="4" w:space="0" w:color="auto"/>
              <w:right w:val="single" w:sz="4" w:space="0" w:color="auto"/>
            </w:tcBorders>
          </w:tcPr>
          <w:p w14:paraId="620856DE" w14:textId="7DFEE4B8" w:rsidR="00AC732A" w:rsidRPr="00A76ED6" w:rsidRDefault="00DB5F41" w:rsidP="00DB5F4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A76ED6">
              <w:rPr>
                <w:rFonts w:eastAsia="Calibri"/>
                <w:sz w:val="20"/>
                <w:lang w:val="en-CA"/>
              </w:rPr>
              <w:t>1,056,378</w:t>
            </w:r>
          </w:p>
        </w:tc>
      </w:tr>
      <w:tr w:rsidR="00AC732A" w:rsidRPr="00E640EA" w14:paraId="38BA4372" w14:textId="77777777" w:rsidTr="00DB5F41">
        <w:trPr>
          <w:trHeight w:val="262"/>
          <w:jc w:val="center"/>
        </w:trPr>
        <w:tc>
          <w:tcPr>
            <w:tcW w:w="4184" w:type="pct"/>
            <w:gridSpan w:val="4"/>
            <w:tcBorders>
              <w:top w:val="single" w:sz="4" w:space="0" w:color="auto"/>
              <w:left w:val="single" w:sz="4" w:space="0" w:color="auto"/>
              <w:bottom w:val="single" w:sz="4" w:space="0" w:color="auto"/>
              <w:right w:val="single" w:sz="4" w:space="0" w:color="auto"/>
            </w:tcBorders>
          </w:tcPr>
          <w:p w14:paraId="22C49AE1" w14:textId="77777777" w:rsidR="00AC732A" w:rsidRDefault="00AC732A" w:rsidP="008F50EC">
            <w:pPr>
              <w:widowControl w:val="0"/>
              <w:tabs>
                <w:tab w:val="center" w:pos="4320"/>
                <w:tab w:val="right" w:pos="8640"/>
                <w:tab w:val="left" w:pos="9000"/>
              </w:tabs>
              <w:spacing w:line="259" w:lineRule="auto"/>
              <w:jc w:val="left"/>
              <w:rPr>
                <w:rFonts w:eastAsia="Calibri"/>
                <w:snapToGrid w:val="0"/>
                <w:sz w:val="20"/>
                <w:szCs w:val="20"/>
              </w:rPr>
            </w:pPr>
            <w:r w:rsidRPr="00E640EA">
              <w:rPr>
                <w:rFonts w:eastAsia="Calibri"/>
                <w:sz w:val="20"/>
                <w:lang w:val="en-CA"/>
              </w:rPr>
              <w:t>Local ownership (%):</w:t>
            </w:r>
          </w:p>
        </w:tc>
        <w:tc>
          <w:tcPr>
            <w:tcW w:w="816" w:type="pct"/>
            <w:tcBorders>
              <w:top w:val="single" w:sz="4" w:space="0" w:color="auto"/>
              <w:left w:val="single" w:sz="4" w:space="0" w:color="auto"/>
              <w:bottom w:val="single" w:sz="4" w:space="0" w:color="auto"/>
              <w:right w:val="single" w:sz="4" w:space="0" w:color="auto"/>
            </w:tcBorders>
          </w:tcPr>
          <w:p w14:paraId="6B766980" w14:textId="77777777" w:rsidR="00AC732A" w:rsidRPr="00E640EA" w:rsidRDefault="00AC732A" w:rsidP="008F50EC">
            <w:pPr>
              <w:widowControl w:val="0"/>
              <w:tabs>
                <w:tab w:val="center" w:pos="4320"/>
                <w:tab w:val="right" w:pos="8640"/>
                <w:tab w:val="left" w:pos="9000"/>
              </w:tabs>
              <w:spacing w:line="259" w:lineRule="auto"/>
              <w:jc w:val="right"/>
              <w:rPr>
                <w:rFonts w:eastAsia="Calibri"/>
                <w:snapToGrid w:val="0"/>
                <w:sz w:val="20"/>
                <w:szCs w:val="20"/>
              </w:rPr>
            </w:pPr>
            <w:r>
              <w:rPr>
                <w:rFonts w:eastAsia="Calibri"/>
                <w:snapToGrid w:val="0"/>
                <w:sz w:val="20"/>
                <w:szCs w:val="20"/>
              </w:rPr>
              <w:t>100</w:t>
            </w:r>
          </w:p>
        </w:tc>
      </w:tr>
      <w:tr w:rsidR="00AC732A" w:rsidRPr="00E640EA" w14:paraId="016E55E7" w14:textId="77777777" w:rsidTr="00DB5F41">
        <w:trPr>
          <w:trHeight w:val="239"/>
          <w:jc w:val="center"/>
        </w:trPr>
        <w:tc>
          <w:tcPr>
            <w:tcW w:w="4184" w:type="pct"/>
            <w:gridSpan w:val="4"/>
            <w:tcBorders>
              <w:top w:val="single" w:sz="4" w:space="0" w:color="auto"/>
              <w:left w:val="single" w:sz="4" w:space="0" w:color="auto"/>
              <w:bottom w:val="single" w:sz="4" w:space="0" w:color="auto"/>
              <w:right w:val="single" w:sz="4" w:space="0" w:color="auto"/>
            </w:tcBorders>
          </w:tcPr>
          <w:p w14:paraId="5CBA2E46" w14:textId="77777777" w:rsidR="00AC732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Export component (%):</w:t>
            </w:r>
          </w:p>
        </w:tc>
        <w:tc>
          <w:tcPr>
            <w:tcW w:w="816" w:type="pct"/>
            <w:tcBorders>
              <w:top w:val="single" w:sz="4" w:space="0" w:color="auto"/>
              <w:left w:val="single" w:sz="4" w:space="0" w:color="auto"/>
              <w:bottom w:val="single" w:sz="4" w:space="0" w:color="auto"/>
              <w:right w:val="single" w:sz="4" w:space="0" w:color="auto"/>
            </w:tcBorders>
          </w:tcPr>
          <w:p w14:paraId="6D8E26AB"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14</w:t>
            </w:r>
          </w:p>
        </w:tc>
      </w:tr>
      <w:tr w:rsidR="00AC732A" w:rsidRPr="00E640EA" w14:paraId="31078E83" w14:textId="77777777" w:rsidTr="00DB5F41">
        <w:trPr>
          <w:trHeight w:val="250"/>
          <w:jc w:val="center"/>
        </w:trPr>
        <w:tc>
          <w:tcPr>
            <w:tcW w:w="4184" w:type="pct"/>
            <w:gridSpan w:val="4"/>
            <w:tcBorders>
              <w:top w:val="single" w:sz="4" w:space="0" w:color="auto"/>
              <w:left w:val="single" w:sz="4" w:space="0" w:color="auto"/>
              <w:bottom w:val="single" w:sz="4" w:space="0" w:color="auto"/>
              <w:right w:val="single" w:sz="4" w:space="0" w:color="auto"/>
            </w:tcBorders>
          </w:tcPr>
          <w:p w14:paraId="00E22210"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Requested grant (</w:t>
            </w:r>
            <w:r>
              <w:rPr>
                <w:rFonts w:eastAsia="Calibri"/>
                <w:sz w:val="20"/>
                <w:lang w:val="en-CA"/>
              </w:rPr>
              <w:t>US $</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7E417A8E" w14:textId="77777777" w:rsidR="00AC732A" w:rsidRPr="00A76ED6"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A76ED6">
              <w:rPr>
                <w:rFonts w:eastAsia="Calibri"/>
                <w:sz w:val="20"/>
                <w:lang w:val="en-CA"/>
              </w:rPr>
              <w:t>1,018,123</w:t>
            </w:r>
          </w:p>
        </w:tc>
      </w:tr>
      <w:tr w:rsidR="00AC732A" w:rsidRPr="00E640EA" w14:paraId="2C3C7F6F" w14:textId="77777777" w:rsidTr="00DB5F41">
        <w:trPr>
          <w:trHeight w:val="250"/>
          <w:jc w:val="center"/>
        </w:trPr>
        <w:tc>
          <w:tcPr>
            <w:tcW w:w="3431" w:type="pct"/>
            <w:gridSpan w:val="3"/>
            <w:vMerge w:val="restart"/>
            <w:tcBorders>
              <w:top w:val="single" w:sz="4" w:space="0" w:color="auto"/>
              <w:left w:val="single" w:sz="4" w:space="0" w:color="auto"/>
              <w:right w:val="single" w:sz="4" w:space="0" w:color="auto"/>
            </w:tcBorders>
            <w:vAlign w:val="center"/>
          </w:tcPr>
          <w:p w14:paraId="09F2F88E"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Cost-effectiveness</w:t>
            </w:r>
            <w:r>
              <w:rPr>
                <w:rFonts w:eastAsia="Calibri"/>
                <w:sz w:val="20"/>
                <w:lang w:val="en-CA"/>
              </w:rPr>
              <w:t>:</w:t>
            </w:r>
          </w:p>
        </w:tc>
        <w:tc>
          <w:tcPr>
            <w:tcW w:w="753" w:type="pct"/>
            <w:tcBorders>
              <w:top w:val="single" w:sz="4" w:space="0" w:color="auto"/>
              <w:left w:val="single" w:sz="4" w:space="0" w:color="auto"/>
              <w:bottom w:val="single" w:sz="4" w:space="0" w:color="auto"/>
              <w:right w:val="single" w:sz="4" w:space="0" w:color="auto"/>
            </w:tcBorders>
          </w:tcPr>
          <w:p w14:paraId="4936259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Pr>
                <w:rFonts w:eastAsia="Calibri"/>
                <w:sz w:val="20"/>
                <w:lang w:val="en-CA"/>
              </w:rPr>
              <w:t>US $</w:t>
            </w:r>
            <w:r w:rsidRPr="00E640EA">
              <w:rPr>
                <w:rFonts w:eastAsia="Calibri"/>
                <w:sz w:val="20"/>
                <w:lang w:val="en-CA"/>
              </w:rPr>
              <w:t>/kg</w:t>
            </w:r>
          </w:p>
        </w:tc>
        <w:tc>
          <w:tcPr>
            <w:tcW w:w="816" w:type="pct"/>
            <w:tcBorders>
              <w:top w:val="single" w:sz="4" w:space="0" w:color="auto"/>
              <w:left w:val="single" w:sz="4" w:space="0" w:color="auto"/>
              <w:bottom w:val="single" w:sz="4" w:space="0" w:color="auto"/>
              <w:right w:val="single" w:sz="4" w:space="0" w:color="auto"/>
            </w:tcBorders>
          </w:tcPr>
          <w:p w14:paraId="3D4C1E8B"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13.24</w:t>
            </w:r>
          </w:p>
        </w:tc>
      </w:tr>
      <w:tr w:rsidR="00AC732A" w:rsidRPr="00E640EA" w14:paraId="29ED4B09" w14:textId="77777777" w:rsidTr="00DB5F41">
        <w:trPr>
          <w:trHeight w:val="310"/>
          <w:jc w:val="center"/>
        </w:trPr>
        <w:tc>
          <w:tcPr>
            <w:tcW w:w="3431" w:type="pct"/>
            <w:gridSpan w:val="3"/>
            <w:vMerge/>
            <w:tcBorders>
              <w:left w:val="single" w:sz="4" w:space="0" w:color="auto"/>
              <w:bottom w:val="single" w:sz="4" w:space="0" w:color="auto"/>
              <w:right w:val="single" w:sz="4" w:space="0" w:color="auto"/>
            </w:tcBorders>
          </w:tcPr>
          <w:p w14:paraId="27F17CFF"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753" w:type="pct"/>
            <w:tcBorders>
              <w:top w:val="single" w:sz="4" w:space="0" w:color="auto"/>
              <w:left w:val="single" w:sz="4" w:space="0" w:color="auto"/>
              <w:bottom w:val="single" w:sz="4" w:space="0" w:color="auto"/>
              <w:right w:val="single" w:sz="4" w:space="0" w:color="auto"/>
            </w:tcBorders>
          </w:tcPr>
          <w:p w14:paraId="76551AE6"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rFonts w:eastAsia="Calibri"/>
                <w:sz w:val="20"/>
                <w:lang w:val="en-CA"/>
              </w:rPr>
            </w:pPr>
            <w:r>
              <w:rPr>
                <w:rFonts w:eastAsia="Calibri"/>
                <w:sz w:val="20"/>
                <w:lang w:val="en-CA"/>
              </w:rPr>
              <w:t>US $</w:t>
            </w:r>
            <w:r w:rsidRPr="00E640EA">
              <w:rPr>
                <w:rFonts w:eastAsia="Calibri"/>
                <w:sz w:val="20"/>
                <w:lang w:val="en-CA"/>
              </w:rPr>
              <w:t>/</w:t>
            </w: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Pr>
                <w:rFonts w:eastAsia="Calibri"/>
                <w:sz w:val="20"/>
                <w:lang w:val="en-CA"/>
              </w:rPr>
              <w:t>-e</w:t>
            </w:r>
            <w:r w:rsidRPr="00E640EA">
              <w:rPr>
                <w:rFonts w:eastAsia="Calibri"/>
                <w:sz w:val="20"/>
                <w:lang w:val="en-CA"/>
              </w:rPr>
              <w:t>q</w:t>
            </w:r>
          </w:p>
        </w:tc>
        <w:tc>
          <w:tcPr>
            <w:tcW w:w="816" w:type="pct"/>
            <w:tcBorders>
              <w:top w:val="single" w:sz="4" w:space="0" w:color="auto"/>
              <w:left w:val="single" w:sz="4" w:space="0" w:color="auto"/>
              <w:bottom w:val="single" w:sz="4" w:space="0" w:color="auto"/>
              <w:right w:val="single" w:sz="4" w:space="0" w:color="auto"/>
            </w:tcBorders>
          </w:tcPr>
          <w:p w14:paraId="39F5E8B5"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8.17</w:t>
            </w:r>
          </w:p>
        </w:tc>
      </w:tr>
      <w:tr w:rsidR="00AC732A" w:rsidRPr="00E640EA" w14:paraId="52E5BD1E" w14:textId="77777777" w:rsidTr="00DB5F41">
        <w:trPr>
          <w:trHeight w:val="239"/>
          <w:jc w:val="center"/>
        </w:trPr>
        <w:tc>
          <w:tcPr>
            <w:tcW w:w="4184" w:type="pct"/>
            <w:gridSpan w:val="4"/>
            <w:tcBorders>
              <w:top w:val="single" w:sz="4" w:space="0" w:color="auto"/>
              <w:left w:val="single" w:sz="4" w:space="0" w:color="auto"/>
              <w:bottom w:val="single" w:sz="4" w:space="0" w:color="auto"/>
              <w:right w:val="single" w:sz="4" w:space="0" w:color="auto"/>
            </w:tcBorders>
          </w:tcPr>
          <w:p w14:paraId="0F646599"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Implementing agency support cost</w:t>
            </w:r>
            <w:r>
              <w:rPr>
                <w:rFonts w:eastAsia="Calibri"/>
                <w:sz w:val="20"/>
                <w:lang w:val="en-CA"/>
              </w:rPr>
              <w:t>s</w:t>
            </w:r>
            <w:r w:rsidRPr="00E640EA">
              <w:rPr>
                <w:rFonts w:eastAsia="Calibri"/>
                <w:sz w:val="20"/>
                <w:lang w:val="en-CA"/>
              </w:rPr>
              <w:t xml:space="preserve"> (</w:t>
            </w:r>
            <w:r>
              <w:rPr>
                <w:rFonts w:eastAsia="Calibri"/>
                <w:sz w:val="20"/>
                <w:lang w:val="en-CA"/>
              </w:rPr>
              <w:t>US $</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199A637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71,268</w:t>
            </w:r>
          </w:p>
        </w:tc>
      </w:tr>
      <w:tr w:rsidR="00AC732A" w:rsidRPr="00E640EA" w14:paraId="5178838D" w14:textId="77777777" w:rsidTr="00DB5F41">
        <w:trPr>
          <w:trHeight w:val="250"/>
          <w:jc w:val="center"/>
        </w:trPr>
        <w:tc>
          <w:tcPr>
            <w:tcW w:w="4184" w:type="pct"/>
            <w:gridSpan w:val="4"/>
            <w:tcBorders>
              <w:top w:val="single" w:sz="4" w:space="0" w:color="auto"/>
              <w:left w:val="single" w:sz="4" w:space="0" w:color="auto"/>
              <w:bottom w:val="single" w:sz="4" w:space="0" w:color="auto"/>
              <w:right w:val="single" w:sz="4" w:space="0" w:color="auto"/>
            </w:tcBorders>
          </w:tcPr>
          <w:p w14:paraId="52950449"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Total cost of project to Multilateral Fund (</w:t>
            </w:r>
            <w:r>
              <w:rPr>
                <w:rFonts w:eastAsia="Calibri"/>
                <w:sz w:val="20"/>
                <w:lang w:val="en-CA"/>
              </w:rPr>
              <w:t>US $</w:t>
            </w:r>
            <w:r w:rsidRPr="00E640EA">
              <w:rPr>
                <w:rFonts w:eastAsia="Calibri"/>
                <w:sz w:val="20"/>
                <w:lang w:val="en-CA"/>
              </w:rPr>
              <w:t>):</w:t>
            </w:r>
          </w:p>
        </w:tc>
        <w:tc>
          <w:tcPr>
            <w:tcW w:w="816" w:type="pct"/>
            <w:tcBorders>
              <w:top w:val="single" w:sz="4" w:space="0" w:color="auto"/>
              <w:left w:val="single" w:sz="4" w:space="0" w:color="auto"/>
              <w:bottom w:val="single" w:sz="4" w:space="0" w:color="auto"/>
              <w:right w:val="single" w:sz="4" w:space="0" w:color="auto"/>
            </w:tcBorders>
          </w:tcPr>
          <w:p w14:paraId="39D23CF0"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1,089,391</w:t>
            </w:r>
          </w:p>
        </w:tc>
      </w:tr>
      <w:tr w:rsidR="00AC732A" w:rsidRPr="00E640EA" w14:paraId="07A03FCD" w14:textId="77777777" w:rsidTr="00DB5F41">
        <w:trPr>
          <w:trHeight w:val="239"/>
          <w:jc w:val="center"/>
        </w:trPr>
        <w:tc>
          <w:tcPr>
            <w:tcW w:w="4184" w:type="pct"/>
            <w:gridSpan w:val="4"/>
            <w:tcBorders>
              <w:top w:val="single" w:sz="4" w:space="0" w:color="auto"/>
              <w:left w:val="single" w:sz="4" w:space="0" w:color="auto"/>
              <w:bottom w:val="single" w:sz="4" w:space="0" w:color="auto"/>
              <w:right w:val="single" w:sz="4" w:space="0" w:color="auto"/>
            </w:tcBorders>
          </w:tcPr>
          <w:p w14:paraId="175B9330" w14:textId="77777777" w:rsidR="00AC732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Pr>
                <w:rFonts w:eastAsia="Calibri"/>
                <w:sz w:val="20"/>
                <w:lang w:val="en-CA"/>
              </w:rPr>
              <w:t>C</w:t>
            </w:r>
            <w:r w:rsidRPr="00E640EA">
              <w:rPr>
                <w:rFonts w:eastAsia="Calibri"/>
                <w:sz w:val="20"/>
                <w:lang w:val="en-CA"/>
              </w:rPr>
              <w:t>ounterpart funding (Y/N):</w:t>
            </w:r>
          </w:p>
        </w:tc>
        <w:tc>
          <w:tcPr>
            <w:tcW w:w="816" w:type="pct"/>
            <w:tcBorders>
              <w:top w:val="single" w:sz="4" w:space="0" w:color="auto"/>
              <w:left w:val="single" w:sz="4" w:space="0" w:color="auto"/>
              <w:bottom w:val="single" w:sz="4" w:space="0" w:color="auto"/>
              <w:right w:val="single" w:sz="4" w:space="0" w:color="auto"/>
            </w:tcBorders>
          </w:tcPr>
          <w:p w14:paraId="2F2A5F8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Y</w:t>
            </w:r>
          </w:p>
        </w:tc>
      </w:tr>
      <w:tr w:rsidR="00AC732A" w:rsidRPr="00E640EA" w14:paraId="5143D96A" w14:textId="77777777" w:rsidTr="00DB5F41">
        <w:trPr>
          <w:trHeight w:val="250"/>
          <w:jc w:val="center"/>
        </w:trPr>
        <w:tc>
          <w:tcPr>
            <w:tcW w:w="4184" w:type="pct"/>
            <w:gridSpan w:val="4"/>
            <w:tcBorders>
              <w:top w:val="single" w:sz="4" w:space="0" w:color="auto"/>
              <w:left w:val="single" w:sz="4" w:space="0" w:color="auto"/>
              <w:bottom w:val="single" w:sz="4" w:space="0" w:color="auto"/>
              <w:right w:val="single" w:sz="4" w:space="0" w:color="auto"/>
            </w:tcBorders>
          </w:tcPr>
          <w:p w14:paraId="29BC48F5" w14:textId="77777777" w:rsidR="00AC732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E640EA">
              <w:rPr>
                <w:rFonts w:eastAsia="Calibri"/>
                <w:sz w:val="20"/>
                <w:lang w:val="en-CA"/>
              </w:rPr>
              <w:t>Project monitoring milestones included (Y/N):</w:t>
            </w:r>
          </w:p>
        </w:tc>
        <w:tc>
          <w:tcPr>
            <w:tcW w:w="816" w:type="pct"/>
            <w:tcBorders>
              <w:top w:val="single" w:sz="4" w:space="0" w:color="auto"/>
              <w:left w:val="single" w:sz="4" w:space="0" w:color="auto"/>
              <w:bottom w:val="single" w:sz="4" w:space="0" w:color="auto"/>
              <w:right w:val="single" w:sz="4" w:space="0" w:color="auto"/>
            </w:tcBorders>
          </w:tcPr>
          <w:p w14:paraId="37479C4C"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Pr>
                <w:rFonts w:eastAsia="Calibri"/>
                <w:sz w:val="20"/>
                <w:lang w:val="en-CA"/>
              </w:rPr>
              <w:t>Y</w:t>
            </w:r>
          </w:p>
        </w:tc>
      </w:tr>
    </w:tbl>
    <w:p w14:paraId="32F88E20" w14:textId="77777777" w:rsidR="00AC732A" w:rsidRDefault="00AC732A" w:rsidP="00AC732A">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AC732A" w:rsidRPr="00E640EA" w14:paraId="711F219E" w14:textId="77777777" w:rsidTr="008F50EC">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04713A92"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E640EA">
              <w:rPr>
                <w:b/>
                <w:sz w:val="20"/>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06E09775" w14:textId="77777777" w:rsidR="00AC732A" w:rsidRPr="00E640EA" w:rsidRDefault="00AC732A" w:rsidP="008F50EC">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E640EA">
              <w:rPr>
                <w:sz w:val="20"/>
              </w:rPr>
              <w:t>For individual consideration</w:t>
            </w:r>
          </w:p>
        </w:tc>
      </w:tr>
    </w:tbl>
    <w:p w14:paraId="5288A36C" w14:textId="77777777" w:rsidR="00AC732A" w:rsidRPr="00E640EA" w:rsidRDefault="00AC732A" w:rsidP="00AC732A">
      <w:pPr>
        <w:rPr>
          <w:sz w:val="18"/>
          <w:szCs w:val="18"/>
          <w:lang w:val="en-CA"/>
        </w:rPr>
      </w:pPr>
    </w:p>
    <w:p w14:paraId="5EF2434B" w14:textId="77777777" w:rsidR="00AC732A" w:rsidRDefault="00AC732A" w:rsidP="00AC732A">
      <w:pPr>
        <w:spacing w:after="240"/>
        <w:jc w:val="center"/>
        <w:outlineLvl w:val="0"/>
        <w:rPr>
          <w:b/>
        </w:rPr>
      </w:pPr>
    </w:p>
    <w:p w14:paraId="0F0C8504" w14:textId="77777777" w:rsidR="00AC732A" w:rsidRDefault="00AC732A" w:rsidP="00AC732A">
      <w:pPr>
        <w:spacing w:after="240"/>
        <w:jc w:val="center"/>
        <w:outlineLvl w:val="0"/>
        <w:rPr>
          <w:b/>
        </w:rPr>
      </w:pPr>
    </w:p>
    <w:p w14:paraId="6E57AC16" w14:textId="77777777" w:rsidR="00AC732A" w:rsidRPr="00E640EA" w:rsidRDefault="00AC732A" w:rsidP="00AC732A">
      <w:pPr>
        <w:spacing w:after="240"/>
        <w:jc w:val="center"/>
        <w:outlineLvl w:val="0"/>
        <w:rPr>
          <w:b/>
        </w:rPr>
      </w:pPr>
      <w:r w:rsidRPr="00E640EA">
        <w:rPr>
          <w:b/>
        </w:rPr>
        <w:lastRenderedPageBreak/>
        <w:t>PROJECT DESCRIPTION</w:t>
      </w:r>
    </w:p>
    <w:p w14:paraId="3471CCB1" w14:textId="04316C88" w:rsidR="00AC732A" w:rsidRPr="00A76ED6" w:rsidRDefault="00AC732A" w:rsidP="00AC732A">
      <w:pPr>
        <w:pStyle w:val="Heading1"/>
        <w:tabs>
          <w:tab w:val="clear" w:pos="142"/>
          <w:tab w:val="num" w:pos="0"/>
        </w:tabs>
        <w:ind w:left="0"/>
      </w:pPr>
      <w:r w:rsidRPr="00A76ED6">
        <w:t xml:space="preserve">On behalf of the Government of Mexico, UNIDO has submitted a project proposal to convert the manufacturing of commercial refrigerators at </w:t>
      </w:r>
      <w:proofErr w:type="spellStart"/>
      <w:r w:rsidRPr="00A76ED6">
        <w:t>Imbera</w:t>
      </w:r>
      <w:proofErr w:type="spellEnd"/>
      <w:r w:rsidRPr="00A76ED6">
        <w:t xml:space="preserve"> from HFC-134a and R-404A to propane (R-290) and </w:t>
      </w:r>
      <w:proofErr w:type="spellStart"/>
      <w:r w:rsidRPr="00A76ED6">
        <w:t>isobutane</w:t>
      </w:r>
      <w:proofErr w:type="spellEnd"/>
      <w:r w:rsidRPr="00A76ED6">
        <w:t xml:space="preserve"> (R-600a), at a total cost of US $1,323,715, as originally submitted, and associated funding request from the Multilateral Fund of US $1,270,766, plus agency support costs of US $88,954. </w:t>
      </w:r>
    </w:p>
    <w:p w14:paraId="0CC67028" w14:textId="77777777" w:rsidR="00AC732A" w:rsidRPr="00A76ED6" w:rsidRDefault="00AC732A" w:rsidP="00AC732A">
      <w:pPr>
        <w:rPr>
          <w:u w:val="single"/>
        </w:rPr>
      </w:pPr>
      <w:r w:rsidRPr="00A76ED6">
        <w:rPr>
          <w:u w:val="single"/>
        </w:rPr>
        <w:t>HFC consumption and sector background</w:t>
      </w:r>
    </w:p>
    <w:p w14:paraId="33C95771" w14:textId="77777777" w:rsidR="00AC732A" w:rsidRPr="00A76ED6" w:rsidRDefault="00AC732A" w:rsidP="00AC732A"/>
    <w:p w14:paraId="4E2C6AA2" w14:textId="03F4E580" w:rsidR="00AC732A" w:rsidRPr="00A76ED6" w:rsidRDefault="00AC732A" w:rsidP="00AC732A">
      <w:pPr>
        <w:pStyle w:val="Heading1"/>
        <w:tabs>
          <w:tab w:val="clear" w:pos="142"/>
          <w:tab w:val="num" w:pos="0"/>
        </w:tabs>
        <w:ind w:left="0"/>
      </w:pPr>
      <w:r w:rsidRPr="00A76ED6">
        <w:t xml:space="preserve">In 2015, 17,286.66 </w:t>
      </w:r>
      <w:proofErr w:type="spellStart"/>
      <w:r w:rsidRPr="00A76ED6">
        <w:t>mt</w:t>
      </w:r>
      <w:proofErr w:type="spellEnd"/>
      <w:r w:rsidRPr="00A76ED6">
        <w:t xml:space="preserve"> of HFCs were consumed in the refrigeration and air</w:t>
      </w:r>
      <w:r w:rsidRPr="00A76ED6">
        <w:noBreakHyphen/>
        <w:t xml:space="preserve">conditioning (RAC) sector in Mexico. The </w:t>
      </w:r>
      <w:r w:rsidR="005542AA" w:rsidRPr="00A76ED6">
        <w:t>sector</w:t>
      </w:r>
      <w:r w:rsidR="00CC7FA3">
        <w:t>al</w:t>
      </w:r>
      <w:r w:rsidRPr="00A76ED6">
        <w:t xml:space="preserve"> distribution of this consumption is contained in </w:t>
      </w:r>
      <w:r w:rsidR="005542AA" w:rsidRPr="00A76ED6">
        <w:t>Table 1</w:t>
      </w:r>
      <w:r w:rsidRPr="00A76ED6">
        <w:t xml:space="preserve"> of document </w:t>
      </w:r>
      <w:r w:rsidR="005542AA" w:rsidRPr="00A76ED6">
        <w:t>UNEP/</w:t>
      </w:r>
      <w:proofErr w:type="spellStart"/>
      <w:r w:rsidR="005542AA" w:rsidRPr="00A76ED6">
        <w:t>OzL.Pro</w:t>
      </w:r>
      <w:proofErr w:type="spellEnd"/>
      <w:r w:rsidR="005542AA" w:rsidRPr="00A76ED6">
        <w:t>/</w:t>
      </w:r>
      <w:proofErr w:type="spellStart"/>
      <w:r w:rsidR="005542AA" w:rsidRPr="00A76ED6">
        <w:t>ExCom</w:t>
      </w:r>
      <w:proofErr w:type="spellEnd"/>
      <w:r w:rsidR="005542AA" w:rsidRPr="00A76ED6">
        <w:t>/80</w:t>
      </w:r>
      <w:r w:rsidRPr="00A76ED6">
        <w:t>/</w:t>
      </w:r>
      <w:r w:rsidR="005542AA" w:rsidRPr="00A76ED6">
        <w:t>45</w:t>
      </w:r>
      <w:r w:rsidRPr="00A76ED6">
        <w:t xml:space="preserve">, attached to the present document. The total consumption of HFC-134a and R-404A in all commercial, industrial and transport refrigeration subsectors (including servicing) stood at 412.87 </w:t>
      </w:r>
      <w:proofErr w:type="spellStart"/>
      <w:r w:rsidRPr="00A76ED6">
        <w:t>mt</w:t>
      </w:r>
      <w:proofErr w:type="spellEnd"/>
      <w:r w:rsidRPr="00A76ED6">
        <w:t xml:space="preserve"> and 729.24 </w:t>
      </w:r>
      <w:proofErr w:type="spellStart"/>
      <w:r w:rsidRPr="00A76ED6">
        <w:t>mt</w:t>
      </w:r>
      <w:proofErr w:type="spellEnd"/>
      <w:r w:rsidRPr="00A76ED6">
        <w:t xml:space="preserve">, respectively. Of this amount, 157.60 </w:t>
      </w:r>
      <w:proofErr w:type="spellStart"/>
      <w:r w:rsidRPr="00A76ED6">
        <w:t>mt</w:t>
      </w:r>
      <w:proofErr w:type="spellEnd"/>
      <w:r w:rsidRPr="00A76ED6">
        <w:t xml:space="preserve"> of HFC-134a and 41.24 </w:t>
      </w:r>
      <w:proofErr w:type="spellStart"/>
      <w:r w:rsidRPr="00A76ED6">
        <w:t>mt</w:t>
      </w:r>
      <w:proofErr w:type="spellEnd"/>
      <w:r w:rsidRPr="00A76ED6">
        <w:t xml:space="preserve"> of R-404A were consum</w:t>
      </w:r>
      <w:r w:rsidR="00F231F5" w:rsidRPr="00A76ED6">
        <w:t>e</w:t>
      </w:r>
      <w:r w:rsidRPr="00A76ED6">
        <w:t>d by stand-alone commercial refrigeration appliance manufacturers as presented in Table 1.</w:t>
      </w:r>
    </w:p>
    <w:p w14:paraId="1903A7DD" w14:textId="77777777" w:rsidR="00AC732A" w:rsidRPr="00FF72D4" w:rsidRDefault="00AC732A" w:rsidP="00AC732A">
      <w:pPr>
        <w:widowControl w:val="0"/>
        <w:rPr>
          <w:b/>
          <w:bCs/>
          <w:color w:val="000000"/>
        </w:rPr>
      </w:pPr>
      <w:r w:rsidRPr="00A76ED6">
        <w:rPr>
          <w:b/>
          <w:bCs/>
          <w:color w:val="000000"/>
        </w:rPr>
        <w:t>Table 1. HFC consumptio</w:t>
      </w:r>
      <w:r w:rsidRPr="00FF72D4">
        <w:rPr>
          <w:b/>
          <w:bCs/>
          <w:color w:val="000000"/>
        </w:rPr>
        <w:t>n in 2015 by manufacturers of stand-alone commercial refrigerators and freezers in Mexico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AC732A" w:rsidRPr="00FF72D4" w14:paraId="12BB64AA" w14:textId="77777777" w:rsidTr="008F50EC">
        <w:trPr>
          <w:trHeight w:val="71"/>
          <w:tblHeader/>
        </w:trPr>
        <w:tc>
          <w:tcPr>
            <w:tcW w:w="1666" w:type="pct"/>
            <w:shd w:val="clear" w:color="auto" w:fill="auto"/>
            <w:noWrap/>
            <w:tcMar>
              <w:top w:w="0" w:type="dxa"/>
              <w:left w:w="108" w:type="dxa"/>
              <w:bottom w:w="0" w:type="dxa"/>
              <w:right w:w="108" w:type="dxa"/>
            </w:tcMar>
            <w:vAlign w:val="center"/>
            <w:hideMark/>
          </w:tcPr>
          <w:p w14:paraId="3C4B890D" w14:textId="77777777" w:rsidR="00AC732A" w:rsidRPr="00FF72D4" w:rsidRDefault="00AC732A" w:rsidP="008F50EC">
            <w:pPr>
              <w:widowControl w:val="0"/>
              <w:rPr>
                <w:b/>
                <w:bCs/>
                <w:color w:val="000000"/>
                <w:sz w:val="20"/>
                <w:szCs w:val="20"/>
              </w:rPr>
            </w:pPr>
            <w:r w:rsidRPr="00FF72D4">
              <w:rPr>
                <w:b/>
                <w:bCs/>
                <w:color w:val="000000"/>
                <w:sz w:val="20"/>
                <w:szCs w:val="20"/>
                <w:lang w:eastAsia="es-CO"/>
              </w:rPr>
              <w:t>Enterprise</w:t>
            </w:r>
          </w:p>
        </w:tc>
        <w:tc>
          <w:tcPr>
            <w:tcW w:w="1667" w:type="pct"/>
            <w:shd w:val="clear" w:color="auto" w:fill="auto"/>
            <w:noWrap/>
            <w:tcMar>
              <w:top w:w="0" w:type="dxa"/>
              <w:left w:w="108" w:type="dxa"/>
              <w:bottom w:w="0" w:type="dxa"/>
              <w:right w:w="108" w:type="dxa"/>
            </w:tcMar>
            <w:vAlign w:val="center"/>
            <w:hideMark/>
          </w:tcPr>
          <w:p w14:paraId="38D5814E" w14:textId="77777777" w:rsidR="00AC732A" w:rsidRPr="00FF72D4" w:rsidRDefault="00AC732A" w:rsidP="008F50EC">
            <w:pPr>
              <w:widowControl w:val="0"/>
              <w:jc w:val="center"/>
              <w:rPr>
                <w:b/>
                <w:bCs/>
                <w:color w:val="000000"/>
                <w:sz w:val="20"/>
                <w:szCs w:val="20"/>
              </w:rPr>
            </w:pPr>
            <w:r w:rsidRPr="00FF72D4">
              <w:rPr>
                <w:b/>
                <w:bCs/>
                <w:color w:val="000000"/>
                <w:sz w:val="20"/>
                <w:szCs w:val="20"/>
                <w:lang w:eastAsia="es-CO"/>
              </w:rPr>
              <w:t>HFC-134a</w:t>
            </w:r>
            <w:r>
              <w:rPr>
                <w:b/>
                <w:bCs/>
                <w:color w:val="000000"/>
                <w:sz w:val="20"/>
                <w:szCs w:val="20"/>
                <w:lang w:eastAsia="es-CO"/>
              </w:rPr>
              <w:t xml:space="preserve"> (</w:t>
            </w:r>
            <w:proofErr w:type="spellStart"/>
            <w:r>
              <w:rPr>
                <w:b/>
                <w:bCs/>
                <w:color w:val="000000"/>
                <w:sz w:val="20"/>
                <w:szCs w:val="20"/>
                <w:lang w:eastAsia="es-CO"/>
              </w:rPr>
              <w:t>mt</w:t>
            </w:r>
            <w:proofErr w:type="spellEnd"/>
            <w:r>
              <w:rPr>
                <w:b/>
                <w:bCs/>
                <w:color w:val="000000"/>
                <w:sz w:val="20"/>
                <w:szCs w:val="20"/>
                <w:lang w:eastAsia="es-CO"/>
              </w:rPr>
              <w:t>)</w:t>
            </w:r>
          </w:p>
        </w:tc>
        <w:tc>
          <w:tcPr>
            <w:tcW w:w="1667" w:type="pct"/>
            <w:shd w:val="clear" w:color="auto" w:fill="auto"/>
            <w:noWrap/>
            <w:tcMar>
              <w:top w:w="0" w:type="dxa"/>
              <w:left w:w="108" w:type="dxa"/>
              <w:bottom w:w="0" w:type="dxa"/>
              <w:right w:w="108" w:type="dxa"/>
            </w:tcMar>
            <w:vAlign w:val="center"/>
            <w:hideMark/>
          </w:tcPr>
          <w:p w14:paraId="71CE4F0C" w14:textId="77777777" w:rsidR="00AC732A" w:rsidRPr="00FF72D4" w:rsidRDefault="00AC732A" w:rsidP="008F50EC">
            <w:pPr>
              <w:widowControl w:val="0"/>
              <w:jc w:val="center"/>
              <w:rPr>
                <w:b/>
                <w:bCs/>
                <w:color w:val="000000"/>
                <w:sz w:val="20"/>
                <w:szCs w:val="20"/>
              </w:rPr>
            </w:pPr>
            <w:r w:rsidRPr="00FF72D4">
              <w:rPr>
                <w:b/>
                <w:bCs/>
                <w:color w:val="000000"/>
                <w:sz w:val="20"/>
                <w:szCs w:val="20"/>
              </w:rPr>
              <w:t>R-404A</w:t>
            </w:r>
            <w:r>
              <w:rPr>
                <w:b/>
                <w:bCs/>
                <w:color w:val="000000"/>
                <w:sz w:val="20"/>
                <w:szCs w:val="20"/>
              </w:rPr>
              <w:t xml:space="preserve"> (</w:t>
            </w:r>
            <w:proofErr w:type="spellStart"/>
            <w:r>
              <w:rPr>
                <w:b/>
                <w:bCs/>
                <w:color w:val="000000"/>
                <w:sz w:val="20"/>
                <w:szCs w:val="20"/>
              </w:rPr>
              <w:t>mt</w:t>
            </w:r>
            <w:proofErr w:type="spellEnd"/>
            <w:r>
              <w:rPr>
                <w:b/>
                <w:bCs/>
                <w:color w:val="000000"/>
                <w:sz w:val="20"/>
                <w:szCs w:val="20"/>
              </w:rPr>
              <w:t>)</w:t>
            </w:r>
          </w:p>
        </w:tc>
      </w:tr>
      <w:tr w:rsidR="00AC732A" w:rsidRPr="00FF72D4" w14:paraId="4A2C5DCA" w14:textId="77777777" w:rsidTr="008F50EC">
        <w:trPr>
          <w:trHeight w:val="54"/>
        </w:trPr>
        <w:tc>
          <w:tcPr>
            <w:tcW w:w="1666" w:type="pct"/>
            <w:shd w:val="clear" w:color="auto" w:fill="auto"/>
            <w:noWrap/>
            <w:tcMar>
              <w:top w:w="0" w:type="dxa"/>
              <w:left w:w="108" w:type="dxa"/>
              <w:bottom w:w="0" w:type="dxa"/>
              <w:right w:w="108" w:type="dxa"/>
            </w:tcMar>
            <w:vAlign w:val="center"/>
          </w:tcPr>
          <w:p w14:paraId="3A11976A" w14:textId="77777777" w:rsidR="00AC732A" w:rsidRPr="00FF72D4" w:rsidRDefault="00AC732A" w:rsidP="008F50EC">
            <w:pPr>
              <w:widowControl w:val="0"/>
              <w:rPr>
                <w:bCs/>
                <w:color w:val="000000"/>
                <w:sz w:val="20"/>
                <w:szCs w:val="20"/>
                <w:lang w:eastAsia="es-CO"/>
              </w:rPr>
            </w:pPr>
            <w:r w:rsidRPr="00FF72D4">
              <w:rPr>
                <w:bCs/>
                <w:color w:val="000000"/>
                <w:sz w:val="20"/>
                <w:szCs w:val="20"/>
                <w:lang w:eastAsia="es-CO"/>
              </w:rPr>
              <w:t>Bohn</w:t>
            </w:r>
            <w:r>
              <w:rPr>
                <w:bCs/>
                <w:color w:val="000000"/>
                <w:sz w:val="20"/>
                <w:szCs w:val="20"/>
                <w:lang w:eastAsia="es-CO"/>
              </w:rPr>
              <w:t>*</w:t>
            </w:r>
          </w:p>
        </w:tc>
        <w:tc>
          <w:tcPr>
            <w:tcW w:w="1667" w:type="pct"/>
            <w:shd w:val="clear" w:color="auto" w:fill="auto"/>
            <w:noWrap/>
            <w:tcMar>
              <w:top w:w="0" w:type="dxa"/>
              <w:left w:w="108" w:type="dxa"/>
              <w:bottom w:w="0" w:type="dxa"/>
              <w:right w:w="108" w:type="dxa"/>
            </w:tcMar>
            <w:vAlign w:val="center"/>
          </w:tcPr>
          <w:p w14:paraId="4FEA8630" w14:textId="77777777" w:rsidR="00AC732A" w:rsidRPr="00FF72D4" w:rsidRDefault="00AC732A" w:rsidP="008F50EC">
            <w:pPr>
              <w:widowControl w:val="0"/>
              <w:jc w:val="right"/>
              <w:rPr>
                <w:bCs/>
                <w:color w:val="000000"/>
                <w:sz w:val="20"/>
                <w:szCs w:val="20"/>
                <w:lang w:eastAsia="es-CO"/>
              </w:rPr>
            </w:pPr>
            <w:r>
              <w:rPr>
                <w:bCs/>
                <w:color w:val="000000"/>
                <w:sz w:val="20"/>
                <w:szCs w:val="20"/>
                <w:lang w:eastAsia="es-CO"/>
              </w:rPr>
              <w:t>n/a</w:t>
            </w:r>
          </w:p>
        </w:tc>
        <w:tc>
          <w:tcPr>
            <w:tcW w:w="1667" w:type="pct"/>
            <w:shd w:val="clear" w:color="auto" w:fill="auto"/>
            <w:noWrap/>
            <w:tcMar>
              <w:top w:w="0" w:type="dxa"/>
              <w:left w:w="108" w:type="dxa"/>
              <w:bottom w:w="0" w:type="dxa"/>
              <w:right w:w="108" w:type="dxa"/>
            </w:tcMar>
            <w:vAlign w:val="center"/>
          </w:tcPr>
          <w:p w14:paraId="732AC09E"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15.00</w:t>
            </w:r>
          </w:p>
        </w:tc>
      </w:tr>
      <w:tr w:rsidR="00AC732A" w:rsidRPr="00FF72D4" w14:paraId="08613C92" w14:textId="77777777" w:rsidTr="008F50EC">
        <w:trPr>
          <w:trHeight w:val="169"/>
        </w:trPr>
        <w:tc>
          <w:tcPr>
            <w:tcW w:w="1666" w:type="pct"/>
            <w:shd w:val="clear" w:color="auto" w:fill="auto"/>
            <w:noWrap/>
            <w:tcMar>
              <w:top w:w="0" w:type="dxa"/>
              <w:left w:w="108" w:type="dxa"/>
              <w:bottom w:w="0" w:type="dxa"/>
              <w:right w:w="108" w:type="dxa"/>
            </w:tcMar>
            <w:vAlign w:val="center"/>
          </w:tcPr>
          <w:p w14:paraId="2316F9E8" w14:textId="77777777" w:rsidR="00AC732A" w:rsidRPr="00FF72D4" w:rsidRDefault="00AC732A" w:rsidP="008F50EC">
            <w:pPr>
              <w:widowControl w:val="0"/>
              <w:rPr>
                <w:bCs/>
                <w:color w:val="000000"/>
                <w:sz w:val="20"/>
                <w:szCs w:val="20"/>
                <w:lang w:eastAsia="es-CO"/>
              </w:rPr>
            </w:pPr>
            <w:proofErr w:type="spellStart"/>
            <w:r w:rsidRPr="00FF72D4">
              <w:rPr>
                <w:bCs/>
                <w:color w:val="000000"/>
                <w:sz w:val="20"/>
                <w:szCs w:val="20"/>
                <w:lang w:eastAsia="es-CO"/>
              </w:rPr>
              <w:t>Criotec</w:t>
            </w:r>
            <w:proofErr w:type="spellEnd"/>
          </w:p>
        </w:tc>
        <w:tc>
          <w:tcPr>
            <w:tcW w:w="1667" w:type="pct"/>
            <w:shd w:val="clear" w:color="auto" w:fill="auto"/>
            <w:noWrap/>
            <w:tcMar>
              <w:top w:w="0" w:type="dxa"/>
              <w:left w:w="108" w:type="dxa"/>
              <w:bottom w:w="0" w:type="dxa"/>
              <w:right w:w="108" w:type="dxa"/>
            </w:tcMar>
            <w:vAlign w:val="center"/>
          </w:tcPr>
          <w:p w14:paraId="437E05DC"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21.62</w:t>
            </w:r>
          </w:p>
        </w:tc>
        <w:tc>
          <w:tcPr>
            <w:tcW w:w="1667" w:type="pct"/>
            <w:shd w:val="clear" w:color="auto" w:fill="auto"/>
            <w:noWrap/>
            <w:tcMar>
              <w:top w:w="0" w:type="dxa"/>
              <w:left w:w="108" w:type="dxa"/>
              <w:bottom w:w="0" w:type="dxa"/>
              <w:right w:w="108" w:type="dxa"/>
            </w:tcMar>
            <w:vAlign w:val="center"/>
          </w:tcPr>
          <w:p w14:paraId="54B394D3" w14:textId="77777777" w:rsidR="00AC732A" w:rsidRPr="00FF72D4" w:rsidRDefault="00AC732A" w:rsidP="008F50EC">
            <w:pPr>
              <w:widowControl w:val="0"/>
              <w:jc w:val="right"/>
              <w:rPr>
                <w:bCs/>
                <w:color w:val="000000"/>
                <w:sz w:val="20"/>
                <w:szCs w:val="20"/>
                <w:lang w:eastAsia="es-CO"/>
              </w:rPr>
            </w:pPr>
            <w:r w:rsidRPr="00E24754">
              <w:rPr>
                <w:bCs/>
                <w:color w:val="000000"/>
                <w:sz w:val="20"/>
                <w:szCs w:val="20"/>
                <w:lang w:eastAsia="es-CO"/>
              </w:rPr>
              <w:t>n/a</w:t>
            </w:r>
          </w:p>
        </w:tc>
      </w:tr>
      <w:tr w:rsidR="00AC732A" w:rsidRPr="00FF72D4" w14:paraId="3C6E3AEF" w14:textId="77777777" w:rsidTr="008F50EC">
        <w:trPr>
          <w:trHeight w:val="54"/>
        </w:trPr>
        <w:tc>
          <w:tcPr>
            <w:tcW w:w="1666" w:type="pct"/>
            <w:shd w:val="clear" w:color="auto" w:fill="auto"/>
            <w:noWrap/>
            <w:tcMar>
              <w:top w:w="0" w:type="dxa"/>
              <w:left w:w="108" w:type="dxa"/>
              <w:bottom w:w="0" w:type="dxa"/>
              <w:right w:w="108" w:type="dxa"/>
            </w:tcMar>
            <w:vAlign w:val="center"/>
          </w:tcPr>
          <w:p w14:paraId="155D5F52" w14:textId="77777777" w:rsidR="00AC732A" w:rsidRPr="00FF72D4" w:rsidRDefault="00AC732A" w:rsidP="008F50EC">
            <w:pPr>
              <w:widowControl w:val="0"/>
              <w:rPr>
                <w:bCs/>
                <w:color w:val="000000"/>
                <w:sz w:val="20"/>
                <w:szCs w:val="20"/>
                <w:lang w:eastAsia="es-CO"/>
              </w:rPr>
            </w:pPr>
            <w:proofErr w:type="spellStart"/>
            <w:r w:rsidRPr="00FF72D4">
              <w:rPr>
                <w:bCs/>
                <w:color w:val="000000"/>
                <w:sz w:val="20"/>
                <w:szCs w:val="20"/>
                <w:lang w:eastAsia="es-CO"/>
              </w:rPr>
              <w:t>Hussman</w:t>
            </w:r>
            <w:proofErr w:type="spellEnd"/>
            <w:r>
              <w:rPr>
                <w:bCs/>
                <w:color w:val="000000"/>
                <w:sz w:val="20"/>
                <w:szCs w:val="20"/>
                <w:lang w:eastAsia="es-CO"/>
              </w:rPr>
              <w:t>*</w:t>
            </w:r>
          </w:p>
        </w:tc>
        <w:tc>
          <w:tcPr>
            <w:tcW w:w="1667" w:type="pct"/>
            <w:shd w:val="clear" w:color="auto" w:fill="auto"/>
            <w:noWrap/>
            <w:tcMar>
              <w:top w:w="0" w:type="dxa"/>
              <w:left w:w="108" w:type="dxa"/>
              <w:bottom w:w="0" w:type="dxa"/>
              <w:right w:w="108" w:type="dxa"/>
            </w:tcMar>
            <w:vAlign w:val="center"/>
          </w:tcPr>
          <w:p w14:paraId="3A1E7BB2"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n/a</w:t>
            </w:r>
          </w:p>
        </w:tc>
        <w:tc>
          <w:tcPr>
            <w:tcW w:w="1667" w:type="pct"/>
            <w:shd w:val="clear" w:color="auto" w:fill="auto"/>
            <w:noWrap/>
            <w:tcMar>
              <w:top w:w="0" w:type="dxa"/>
              <w:left w:w="108" w:type="dxa"/>
              <w:bottom w:w="0" w:type="dxa"/>
              <w:right w:w="108" w:type="dxa"/>
            </w:tcMar>
            <w:vAlign w:val="center"/>
          </w:tcPr>
          <w:p w14:paraId="3E7C2A44"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20.50</w:t>
            </w:r>
          </w:p>
        </w:tc>
      </w:tr>
      <w:tr w:rsidR="00AC732A" w:rsidRPr="00FF72D4" w14:paraId="206CC535" w14:textId="77777777" w:rsidTr="008F50EC">
        <w:trPr>
          <w:trHeight w:val="215"/>
        </w:trPr>
        <w:tc>
          <w:tcPr>
            <w:tcW w:w="1666" w:type="pct"/>
            <w:shd w:val="clear" w:color="auto" w:fill="auto"/>
            <w:noWrap/>
            <w:tcMar>
              <w:top w:w="0" w:type="dxa"/>
              <w:left w:w="108" w:type="dxa"/>
              <w:bottom w:w="0" w:type="dxa"/>
              <w:right w:w="108" w:type="dxa"/>
            </w:tcMar>
            <w:vAlign w:val="center"/>
            <w:hideMark/>
          </w:tcPr>
          <w:p w14:paraId="6BD7C08F" w14:textId="77777777" w:rsidR="00AC732A" w:rsidRPr="00FF72D4" w:rsidRDefault="00AC732A" w:rsidP="008F50EC">
            <w:pPr>
              <w:widowControl w:val="0"/>
              <w:rPr>
                <w:color w:val="000000"/>
                <w:sz w:val="20"/>
                <w:szCs w:val="20"/>
              </w:rPr>
            </w:pPr>
            <w:proofErr w:type="spellStart"/>
            <w:r w:rsidRPr="00FF72D4">
              <w:rPr>
                <w:color w:val="000000"/>
                <w:sz w:val="20"/>
                <w:szCs w:val="20"/>
                <w:lang w:eastAsia="es-CO"/>
              </w:rPr>
              <w:t>Imbera</w:t>
            </w:r>
            <w:proofErr w:type="spellEnd"/>
            <w:r w:rsidRPr="00FF72D4">
              <w:rPr>
                <w:color w:val="000000"/>
                <w:sz w:val="20"/>
                <w:szCs w:val="20"/>
                <w:lang w:eastAsia="es-CO"/>
              </w:rPr>
              <w:t xml:space="preserve"> Plant 1</w:t>
            </w:r>
          </w:p>
        </w:tc>
        <w:tc>
          <w:tcPr>
            <w:tcW w:w="1667" w:type="pct"/>
            <w:shd w:val="clear" w:color="auto" w:fill="auto"/>
            <w:noWrap/>
            <w:tcMar>
              <w:top w:w="0" w:type="dxa"/>
              <w:left w:w="108" w:type="dxa"/>
              <w:bottom w:w="0" w:type="dxa"/>
              <w:right w:w="108" w:type="dxa"/>
            </w:tcMar>
          </w:tcPr>
          <w:p w14:paraId="4F0310B4" w14:textId="77777777" w:rsidR="00AC732A" w:rsidRPr="00FF72D4" w:rsidRDefault="00AC732A" w:rsidP="008F50EC">
            <w:pPr>
              <w:widowControl w:val="0"/>
              <w:jc w:val="right"/>
              <w:rPr>
                <w:color w:val="000000"/>
                <w:sz w:val="20"/>
                <w:szCs w:val="20"/>
              </w:rPr>
            </w:pPr>
            <w:r w:rsidRPr="00FF72D4">
              <w:rPr>
                <w:color w:val="000000"/>
                <w:sz w:val="20"/>
                <w:szCs w:val="20"/>
              </w:rPr>
              <w:t>42.80</w:t>
            </w:r>
          </w:p>
        </w:tc>
        <w:tc>
          <w:tcPr>
            <w:tcW w:w="1667" w:type="pct"/>
            <w:shd w:val="clear" w:color="auto" w:fill="auto"/>
            <w:noWrap/>
            <w:tcMar>
              <w:top w:w="0" w:type="dxa"/>
              <w:left w:w="108" w:type="dxa"/>
              <w:bottom w:w="0" w:type="dxa"/>
              <w:right w:w="108" w:type="dxa"/>
            </w:tcMar>
          </w:tcPr>
          <w:p w14:paraId="43A4B2D1" w14:textId="77777777" w:rsidR="00AC732A" w:rsidRPr="00FF72D4" w:rsidRDefault="00AC732A" w:rsidP="008F50EC">
            <w:pPr>
              <w:widowControl w:val="0"/>
              <w:jc w:val="right"/>
              <w:rPr>
                <w:color w:val="000000"/>
                <w:sz w:val="20"/>
                <w:szCs w:val="20"/>
              </w:rPr>
            </w:pPr>
            <w:r w:rsidRPr="00FF72D4">
              <w:rPr>
                <w:color w:val="000000"/>
                <w:sz w:val="20"/>
                <w:szCs w:val="20"/>
              </w:rPr>
              <w:t>1.11</w:t>
            </w:r>
          </w:p>
        </w:tc>
      </w:tr>
      <w:tr w:rsidR="00AC732A" w:rsidRPr="00FF72D4" w14:paraId="24D6C32B" w14:textId="77777777" w:rsidTr="008F50EC">
        <w:trPr>
          <w:trHeight w:val="119"/>
        </w:trPr>
        <w:tc>
          <w:tcPr>
            <w:tcW w:w="1666" w:type="pct"/>
            <w:shd w:val="clear" w:color="auto" w:fill="auto"/>
            <w:noWrap/>
            <w:tcMar>
              <w:top w:w="0" w:type="dxa"/>
              <w:left w:w="108" w:type="dxa"/>
              <w:bottom w:w="0" w:type="dxa"/>
              <w:right w:w="108" w:type="dxa"/>
            </w:tcMar>
            <w:vAlign w:val="center"/>
            <w:hideMark/>
          </w:tcPr>
          <w:p w14:paraId="07D64E76" w14:textId="77777777" w:rsidR="00AC732A" w:rsidRPr="00FF72D4" w:rsidRDefault="00AC732A" w:rsidP="008F50EC">
            <w:pPr>
              <w:widowControl w:val="0"/>
              <w:rPr>
                <w:color w:val="000000"/>
                <w:sz w:val="20"/>
                <w:szCs w:val="20"/>
              </w:rPr>
            </w:pPr>
            <w:proofErr w:type="spellStart"/>
            <w:r w:rsidRPr="00FF72D4">
              <w:rPr>
                <w:color w:val="000000"/>
                <w:sz w:val="20"/>
                <w:szCs w:val="20"/>
                <w:lang w:eastAsia="es-CO"/>
              </w:rPr>
              <w:t>Imbera</w:t>
            </w:r>
            <w:proofErr w:type="spellEnd"/>
            <w:r w:rsidRPr="00FF72D4">
              <w:rPr>
                <w:color w:val="000000"/>
                <w:sz w:val="20"/>
                <w:szCs w:val="20"/>
                <w:lang w:eastAsia="es-CO"/>
              </w:rPr>
              <w:t xml:space="preserve"> Plant 2 (</w:t>
            </w:r>
            <w:proofErr w:type="spellStart"/>
            <w:r w:rsidRPr="00FF72D4">
              <w:rPr>
                <w:color w:val="000000"/>
                <w:sz w:val="20"/>
                <w:szCs w:val="20"/>
                <w:lang w:eastAsia="es-CO"/>
              </w:rPr>
              <w:t>Fersa</w:t>
            </w:r>
            <w:proofErr w:type="spellEnd"/>
            <w:r w:rsidRPr="00FF72D4">
              <w:rPr>
                <w:color w:val="000000"/>
                <w:sz w:val="20"/>
                <w:szCs w:val="20"/>
                <w:lang w:eastAsia="es-CO"/>
              </w:rPr>
              <w:t>)</w:t>
            </w:r>
          </w:p>
        </w:tc>
        <w:tc>
          <w:tcPr>
            <w:tcW w:w="1667" w:type="pct"/>
            <w:shd w:val="clear" w:color="auto" w:fill="auto"/>
            <w:noWrap/>
            <w:tcMar>
              <w:top w:w="0" w:type="dxa"/>
              <w:left w:w="108" w:type="dxa"/>
              <w:bottom w:w="0" w:type="dxa"/>
              <w:right w:w="108" w:type="dxa"/>
            </w:tcMar>
          </w:tcPr>
          <w:p w14:paraId="438CADEE" w14:textId="77777777" w:rsidR="00AC732A" w:rsidRPr="00FF72D4" w:rsidRDefault="00AC732A" w:rsidP="008F50EC">
            <w:pPr>
              <w:widowControl w:val="0"/>
              <w:jc w:val="right"/>
              <w:rPr>
                <w:color w:val="000000"/>
                <w:sz w:val="20"/>
                <w:szCs w:val="20"/>
              </w:rPr>
            </w:pPr>
            <w:r w:rsidRPr="00FF72D4">
              <w:rPr>
                <w:color w:val="000000"/>
                <w:sz w:val="20"/>
                <w:szCs w:val="20"/>
              </w:rPr>
              <w:t>5.80</w:t>
            </w:r>
          </w:p>
        </w:tc>
        <w:tc>
          <w:tcPr>
            <w:tcW w:w="1667" w:type="pct"/>
            <w:shd w:val="clear" w:color="auto" w:fill="auto"/>
            <w:noWrap/>
            <w:tcMar>
              <w:top w:w="0" w:type="dxa"/>
              <w:left w:w="108" w:type="dxa"/>
              <w:bottom w:w="0" w:type="dxa"/>
              <w:right w:w="108" w:type="dxa"/>
            </w:tcMar>
          </w:tcPr>
          <w:p w14:paraId="06F94B9F" w14:textId="77777777" w:rsidR="00AC732A" w:rsidRPr="00FF72D4" w:rsidRDefault="00AC732A" w:rsidP="008F50EC">
            <w:pPr>
              <w:widowControl w:val="0"/>
              <w:jc w:val="right"/>
              <w:rPr>
                <w:color w:val="000000"/>
                <w:sz w:val="20"/>
                <w:szCs w:val="20"/>
              </w:rPr>
            </w:pPr>
            <w:r w:rsidRPr="00FF72D4">
              <w:rPr>
                <w:color w:val="000000"/>
                <w:sz w:val="20"/>
                <w:szCs w:val="20"/>
              </w:rPr>
              <w:t>1.59</w:t>
            </w:r>
          </w:p>
        </w:tc>
      </w:tr>
      <w:tr w:rsidR="00AC732A" w:rsidRPr="00FF72D4" w14:paraId="2BCC335F" w14:textId="77777777" w:rsidTr="008F50EC">
        <w:trPr>
          <w:trHeight w:val="81"/>
        </w:trPr>
        <w:tc>
          <w:tcPr>
            <w:tcW w:w="1666" w:type="pct"/>
            <w:shd w:val="clear" w:color="auto" w:fill="auto"/>
            <w:noWrap/>
            <w:tcMar>
              <w:top w:w="0" w:type="dxa"/>
              <w:left w:w="108" w:type="dxa"/>
              <w:bottom w:w="0" w:type="dxa"/>
              <w:right w:w="108" w:type="dxa"/>
            </w:tcMar>
            <w:vAlign w:val="center"/>
            <w:hideMark/>
          </w:tcPr>
          <w:p w14:paraId="5E0A0922" w14:textId="77777777" w:rsidR="00AC732A" w:rsidRPr="00FF72D4" w:rsidRDefault="00AC732A" w:rsidP="008F50EC">
            <w:pPr>
              <w:widowControl w:val="0"/>
              <w:rPr>
                <w:color w:val="000000"/>
                <w:sz w:val="20"/>
                <w:szCs w:val="20"/>
              </w:rPr>
            </w:pPr>
            <w:proofErr w:type="spellStart"/>
            <w:r w:rsidRPr="00FF72D4">
              <w:rPr>
                <w:color w:val="000000"/>
                <w:sz w:val="20"/>
                <w:szCs w:val="20"/>
              </w:rPr>
              <w:t>Metalfrio</w:t>
            </w:r>
            <w:proofErr w:type="spellEnd"/>
          </w:p>
        </w:tc>
        <w:tc>
          <w:tcPr>
            <w:tcW w:w="1667" w:type="pct"/>
            <w:shd w:val="clear" w:color="auto" w:fill="auto"/>
            <w:noWrap/>
            <w:tcMar>
              <w:top w:w="0" w:type="dxa"/>
              <w:left w:w="108" w:type="dxa"/>
              <w:bottom w:w="0" w:type="dxa"/>
              <w:right w:w="108" w:type="dxa"/>
            </w:tcMar>
          </w:tcPr>
          <w:p w14:paraId="420D4640" w14:textId="77777777" w:rsidR="00AC732A" w:rsidRPr="00FF72D4" w:rsidRDefault="00AC732A" w:rsidP="008F50EC">
            <w:pPr>
              <w:widowControl w:val="0"/>
              <w:jc w:val="right"/>
              <w:rPr>
                <w:color w:val="000000"/>
                <w:sz w:val="20"/>
                <w:szCs w:val="20"/>
              </w:rPr>
            </w:pPr>
            <w:r w:rsidRPr="00FF72D4">
              <w:rPr>
                <w:color w:val="000000"/>
                <w:sz w:val="20"/>
                <w:szCs w:val="20"/>
              </w:rPr>
              <w:t>39.15</w:t>
            </w:r>
          </w:p>
        </w:tc>
        <w:tc>
          <w:tcPr>
            <w:tcW w:w="1667" w:type="pct"/>
            <w:shd w:val="clear" w:color="auto" w:fill="auto"/>
            <w:noWrap/>
            <w:tcMar>
              <w:top w:w="0" w:type="dxa"/>
              <w:left w:w="108" w:type="dxa"/>
              <w:bottom w:w="0" w:type="dxa"/>
              <w:right w:w="108" w:type="dxa"/>
            </w:tcMar>
          </w:tcPr>
          <w:p w14:paraId="124CEA7B" w14:textId="77777777" w:rsidR="00AC732A" w:rsidRPr="00FF72D4" w:rsidRDefault="00AC732A" w:rsidP="008F50EC">
            <w:pPr>
              <w:widowControl w:val="0"/>
              <w:jc w:val="right"/>
              <w:rPr>
                <w:color w:val="000000"/>
                <w:sz w:val="20"/>
                <w:szCs w:val="20"/>
              </w:rPr>
            </w:pPr>
            <w:r w:rsidRPr="00FF72D4">
              <w:rPr>
                <w:color w:val="000000"/>
                <w:sz w:val="20"/>
                <w:szCs w:val="20"/>
              </w:rPr>
              <w:t>1.80</w:t>
            </w:r>
          </w:p>
        </w:tc>
      </w:tr>
      <w:tr w:rsidR="00AC732A" w:rsidRPr="00FF72D4" w14:paraId="37B51B14" w14:textId="77777777" w:rsidTr="008F50EC">
        <w:trPr>
          <w:trHeight w:val="54"/>
        </w:trPr>
        <w:tc>
          <w:tcPr>
            <w:tcW w:w="1666" w:type="pct"/>
            <w:shd w:val="clear" w:color="auto" w:fill="auto"/>
            <w:noWrap/>
            <w:tcMar>
              <w:top w:w="0" w:type="dxa"/>
              <w:left w:w="108" w:type="dxa"/>
              <w:bottom w:w="0" w:type="dxa"/>
              <w:right w:w="108" w:type="dxa"/>
            </w:tcMar>
            <w:vAlign w:val="center"/>
          </w:tcPr>
          <w:p w14:paraId="53DB9050" w14:textId="77777777" w:rsidR="00AC732A" w:rsidRPr="00FF72D4" w:rsidRDefault="00AC732A" w:rsidP="008F50EC">
            <w:pPr>
              <w:widowControl w:val="0"/>
              <w:rPr>
                <w:bCs/>
                <w:color w:val="000000"/>
                <w:sz w:val="20"/>
                <w:szCs w:val="20"/>
                <w:lang w:eastAsia="es-CO"/>
              </w:rPr>
            </w:pPr>
            <w:proofErr w:type="spellStart"/>
            <w:r w:rsidRPr="00FF72D4">
              <w:rPr>
                <w:bCs/>
                <w:color w:val="000000"/>
                <w:sz w:val="20"/>
                <w:szCs w:val="20"/>
                <w:lang w:eastAsia="es-CO"/>
              </w:rPr>
              <w:t>Metalplus</w:t>
            </w:r>
            <w:proofErr w:type="spellEnd"/>
          </w:p>
        </w:tc>
        <w:tc>
          <w:tcPr>
            <w:tcW w:w="1667" w:type="pct"/>
            <w:shd w:val="clear" w:color="auto" w:fill="auto"/>
            <w:noWrap/>
            <w:tcMar>
              <w:top w:w="0" w:type="dxa"/>
              <w:left w:w="108" w:type="dxa"/>
              <w:bottom w:w="0" w:type="dxa"/>
              <w:right w:w="108" w:type="dxa"/>
            </w:tcMar>
            <w:vAlign w:val="center"/>
          </w:tcPr>
          <w:p w14:paraId="293C2DDF"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12.08</w:t>
            </w:r>
          </w:p>
        </w:tc>
        <w:tc>
          <w:tcPr>
            <w:tcW w:w="1667" w:type="pct"/>
            <w:shd w:val="clear" w:color="auto" w:fill="auto"/>
            <w:noWrap/>
            <w:tcMar>
              <w:top w:w="0" w:type="dxa"/>
              <w:left w:w="108" w:type="dxa"/>
              <w:bottom w:w="0" w:type="dxa"/>
              <w:right w:w="108" w:type="dxa"/>
            </w:tcMar>
            <w:vAlign w:val="center"/>
          </w:tcPr>
          <w:p w14:paraId="04B89191" w14:textId="77777777" w:rsidR="00AC732A" w:rsidRPr="00FF72D4" w:rsidRDefault="00AC732A" w:rsidP="008F50EC">
            <w:pPr>
              <w:widowControl w:val="0"/>
              <w:jc w:val="right"/>
              <w:rPr>
                <w:bCs/>
                <w:color w:val="000000"/>
                <w:sz w:val="20"/>
                <w:szCs w:val="20"/>
                <w:lang w:eastAsia="es-CO"/>
              </w:rPr>
            </w:pPr>
            <w:r w:rsidRPr="00E24754">
              <w:rPr>
                <w:bCs/>
                <w:color w:val="000000"/>
                <w:sz w:val="20"/>
                <w:szCs w:val="20"/>
                <w:lang w:eastAsia="es-CO"/>
              </w:rPr>
              <w:t>n/a</w:t>
            </w:r>
          </w:p>
        </w:tc>
      </w:tr>
      <w:tr w:rsidR="00AC732A" w:rsidRPr="00FF72D4" w14:paraId="12DB532C" w14:textId="77777777" w:rsidTr="008F50EC">
        <w:trPr>
          <w:trHeight w:val="54"/>
        </w:trPr>
        <w:tc>
          <w:tcPr>
            <w:tcW w:w="1666" w:type="pct"/>
            <w:shd w:val="clear" w:color="auto" w:fill="auto"/>
            <w:noWrap/>
            <w:tcMar>
              <w:top w:w="0" w:type="dxa"/>
              <w:left w:w="108" w:type="dxa"/>
              <w:bottom w:w="0" w:type="dxa"/>
              <w:right w:w="108" w:type="dxa"/>
            </w:tcMar>
            <w:vAlign w:val="center"/>
          </w:tcPr>
          <w:p w14:paraId="39DC98F8" w14:textId="77777777" w:rsidR="00AC732A" w:rsidRPr="00FF72D4" w:rsidRDefault="00AC732A" w:rsidP="008F50EC">
            <w:pPr>
              <w:widowControl w:val="0"/>
              <w:rPr>
                <w:bCs/>
                <w:color w:val="000000"/>
                <w:sz w:val="20"/>
                <w:szCs w:val="20"/>
                <w:lang w:eastAsia="es-CO"/>
              </w:rPr>
            </w:pPr>
            <w:r w:rsidRPr="00FF72D4">
              <w:rPr>
                <w:bCs/>
                <w:color w:val="000000"/>
                <w:sz w:val="20"/>
                <w:szCs w:val="20"/>
                <w:lang w:eastAsia="es-CO"/>
              </w:rPr>
              <w:t>Ojeda</w:t>
            </w:r>
          </w:p>
        </w:tc>
        <w:tc>
          <w:tcPr>
            <w:tcW w:w="1667" w:type="pct"/>
            <w:shd w:val="clear" w:color="auto" w:fill="auto"/>
            <w:noWrap/>
            <w:tcMar>
              <w:top w:w="0" w:type="dxa"/>
              <w:left w:w="108" w:type="dxa"/>
              <w:bottom w:w="0" w:type="dxa"/>
              <w:right w:w="108" w:type="dxa"/>
            </w:tcMar>
            <w:vAlign w:val="center"/>
          </w:tcPr>
          <w:p w14:paraId="5EE53F9A"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30.70</w:t>
            </w:r>
          </w:p>
        </w:tc>
        <w:tc>
          <w:tcPr>
            <w:tcW w:w="1667" w:type="pct"/>
            <w:shd w:val="clear" w:color="auto" w:fill="auto"/>
            <w:noWrap/>
            <w:tcMar>
              <w:top w:w="0" w:type="dxa"/>
              <w:left w:w="108" w:type="dxa"/>
              <w:bottom w:w="0" w:type="dxa"/>
              <w:right w:w="108" w:type="dxa"/>
            </w:tcMar>
            <w:vAlign w:val="center"/>
          </w:tcPr>
          <w:p w14:paraId="1BC5EB29"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1.00</w:t>
            </w:r>
          </w:p>
        </w:tc>
      </w:tr>
      <w:tr w:rsidR="00AC732A" w:rsidRPr="00FF72D4" w14:paraId="570BF128" w14:textId="77777777" w:rsidTr="008F50EC">
        <w:trPr>
          <w:trHeight w:val="54"/>
        </w:trPr>
        <w:tc>
          <w:tcPr>
            <w:tcW w:w="1666" w:type="pct"/>
            <w:shd w:val="clear" w:color="auto" w:fill="auto"/>
            <w:noWrap/>
            <w:tcMar>
              <w:top w:w="0" w:type="dxa"/>
              <w:left w:w="108" w:type="dxa"/>
              <w:bottom w:w="0" w:type="dxa"/>
              <w:right w:w="108" w:type="dxa"/>
            </w:tcMar>
            <w:vAlign w:val="center"/>
          </w:tcPr>
          <w:p w14:paraId="03127935" w14:textId="77777777" w:rsidR="00AC732A" w:rsidRPr="00FF72D4" w:rsidRDefault="00AC732A" w:rsidP="008F50EC">
            <w:pPr>
              <w:widowControl w:val="0"/>
              <w:rPr>
                <w:bCs/>
                <w:color w:val="000000"/>
                <w:sz w:val="20"/>
                <w:szCs w:val="20"/>
                <w:lang w:eastAsia="es-CO"/>
              </w:rPr>
            </w:pPr>
            <w:r w:rsidRPr="00FF72D4">
              <w:rPr>
                <w:bCs/>
                <w:color w:val="000000"/>
                <w:sz w:val="20"/>
                <w:szCs w:val="20"/>
                <w:lang w:eastAsia="es-CO"/>
              </w:rPr>
              <w:t>Other small enterprises</w:t>
            </w:r>
          </w:p>
        </w:tc>
        <w:tc>
          <w:tcPr>
            <w:tcW w:w="1667" w:type="pct"/>
            <w:shd w:val="clear" w:color="auto" w:fill="auto"/>
            <w:noWrap/>
            <w:tcMar>
              <w:top w:w="0" w:type="dxa"/>
              <w:left w:w="108" w:type="dxa"/>
              <w:bottom w:w="0" w:type="dxa"/>
              <w:right w:w="108" w:type="dxa"/>
            </w:tcMar>
            <w:vAlign w:val="center"/>
          </w:tcPr>
          <w:p w14:paraId="76C09EE6"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5.45</w:t>
            </w:r>
          </w:p>
        </w:tc>
        <w:tc>
          <w:tcPr>
            <w:tcW w:w="1667" w:type="pct"/>
            <w:shd w:val="clear" w:color="auto" w:fill="auto"/>
            <w:noWrap/>
            <w:tcMar>
              <w:top w:w="0" w:type="dxa"/>
              <w:left w:w="108" w:type="dxa"/>
              <w:bottom w:w="0" w:type="dxa"/>
              <w:right w:w="108" w:type="dxa"/>
            </w:tcMar>
            <w:vAlign w:val="center"/>
          </w:tcPr>
          <w:p w14:paraId="569CC3AF" w14:textId="77777777" w:rsidR="00AC732A" w:rsidRPr="00FF72D4" w:rsidRDefault="00AC732A" w:rsidP="008F50EC">
            <w:pPr>
              <w:widowControl w:val="0"/>
              <w:jc w:val="right"/>
              <w:rPr>
                <w:bCs/>
                <w:color w:val="000000"/>
                <w:sz w:val="20"/>
                <w:szCs w:val="20"/>
                <w:lang w:eastAsia="es-CO"/>
              </w:rPr>
            </w:pPr>
            <w:r w:rsidRPr="00FF72D4">
              <w:rPr>
                <w:bCs/>
                <w:color w:val="000000"/>
                <w:sz w:val="20"/>
                <w:szCs w:val="20"/>
                <w:lang w:eastAsia="es-CO"/>
              </w:rPr>
              <w:t>0.24</w:t>
            </w:r>
          </w:p>
        </w:tc>
      </w:tr>
      <w:tr w:rsidR="00AC732A" w:rsidRPr="00FF72D4" w14:paraId="432B1AD5" w14:textId="77777777" w:rsidTr="008F50EC">
        <w:trPr>
          <w:trHeight w:val="54"/>
        </w:trPr>
        <w:tc>
          <w:tcPr>
            <w:tcW w:w="1666" w:type="pct"/>
            <w:shd w:val="clear" w:color="auto" w:fill="auto"/>
            <w:noWrap/>
            <w:tcMar>
              <w:top w:w="0" w:type="dxa"/>
              <w:left w:w="108" w:type="dxa"/>
              <w:bottom w:w="0" w:type="dxa"/>
              <w:right w:w="108" w:type="dxa"/>
            </w:tcMar>
            <w:vAlign w:val="center"/>
          </w:tcPr>
          <w:p w14:paraId="002F6A8B" w14:textId="77777777" w:rsidR="00AC732A" w:rsidRPr="00FF72D4" w:rsidRDefault="00AC732A" w:rsidP="008F50EC">
            <w:pPr>
              <w:widowControl w:val="0"/>
              <w:rPr>
                <w:b/>
                <w:bCs/>
                <w:color w:val="000000"/>
                <w:sz w:val="20"/>
                <w:szCs w:val="20"/>
                <w:lang w:eastAsia="es-CO"/>
              </w:rPr>
            </w:pPr>
            <w:r w:rsidRPr="00FF72D4">
              <w:rPr>
                <w:b/>
                <w:bCs/>
                <w:color w:val="000000"/>
                <w:sz w:val="20"/>
                <w:szCs w:val="20"/>
                <w:lang w:eastAsia="es-CO"/>
              </w:rPr>
              <w:t>Total</w:t>
            </w:r>
          </w:p>
        </w:tc>
        <w:tc>
          <w:tcPr>
            <w:tcW w:w="1667" w:type="pct"/>
            <w:shd w:val="clear" w:color="auto" w:fill="auto"/>
            <w:noWrap/>
            <w:tcMar>
              <w:top w:w="0" w:type="dxa"/>
              <w:left w:w="108" w:type="dxa"/>
              <w:bottom w:w="0" w:type="dxa"/>
              <w:right w:w="108" w:type="dxa"/>
            </w:tcMar>
            <w:vAlign w:val="center"/>
          </w:tcPr>
          <w:p w14:paraId="36171643" w14:textId="77777777" w:rsidR="00AC732A" w:rsidRPr="00FF72D4" w:rsidRDefault="00AC732A" w:rsidP="008F50EC">
            <w:pPr>
              <w:widowControl w:val="0"/>
              <w:jc w:val="right"/>
              <w:rPr>
                <w:b/>
                <w:bCs/>
                <w:color w:val="000000"/>
                <w:sz w:val="20"/>
                <w:szCs w:val="20"/>
                <w:lang w:eastAsia="es-CO"/>
              </w:rPr>
            </w:pPr>
            <w:r w:rsidRPr="00FF72D4">
              <w:rPr>
                <w:b/>
                <w:bCs/>
                <w:color w:val="000000"/>
                <w:sz w:val="20"/>
                <w:szCs w:val="20"/>
                <w:lang w:eastAsia="es-CO"/>
              </w:rPr>
              <w:t>157.60</w:t>
            </w:r>
          </w:p>
        </w:tc>
        <w:tc>
          <w:tcPr>
            <w:tcW w:w="1667" w:type="pct"/>
            <w:shd w:val="clear" w:color="auto" w:fill="auto"/>
            <w:noWrap/>
            <w:tcMar>
              <w:top w:w="0" w:type="dxa"/>
              <w:left w:w="108" w:type="dxa"/>
              <w:bottom w:w="0" w:type="dxa"/>
              <w:right w:w="108" w:type="dxa"/>
            </w:tcMar>
            <w:vAlign w:val="center"/>
          </w:tcPr>
          <w:p w14:paraId="2EBDD1EC" w14:textId="77777777" w:rsidR="00AC732A" w:rsidRPr="00FF72D4" w:rsidRDefault="00AC732A" w:rsidP="008F50EC">
            <w:pPr>
              <w:widowControl w:val="0"/>
              <w:jc w:val="right"/>
              <w:rPr>
                <w:b/>
                <w:bCs/>
                <w:color w:val="000000"/>
                <w:sz w:val="20"/>
                <w:szCs w:val="20"/>
                <w:lang w:eastAsia="es-CO"/>
              </w:rPr>
            </w:pPr>
            <w:r w:rsidRPr="00FF72D4">
              <w:rPr>
                <w:b/>
                <w:bCs/>
                <w:color w:val="000000"/>
                <w:sz w:val="20"/>
                <w:szCs w:val="20"/>
                <w:lang w:eastAsia="es-CO"/>
              </w:rPr>
              <w:t>41.24</w:t>
            </w:r>
          </w:p>
        </w:tc>
      </w:tr>
    </w:tbl>
    <w:p w14:paraId="67B13DE2" w14:textId="77777777" w:rsidR="00AC732A" w:rsidRPr="0059396B" w:rsidRDefault="00AC732A" w:rsidP="00AC732A">
      <w:pPr>
        <w:keepNext/>
        <w:rPr>
          <w:sz w:val="18"/>
          <w:szCs w:val="18"/>
        </w:rPr>
      </w:pPr>
      <w:r w:rsidRPr="0059396B">
        <w:rPr>
          <w:sz w:val="18"/>
          <w:szCs w:val="18"/>
        </w:rPr>
        <w:t>*Non-Article</w:t>
      </w:r>
      <w:r>
        <w:rPr>
          <w:sz w:val="18"/>
          <w:szCs w:val="18"/>
        </w:rPr>
        <w:t>-</w:t>
      </w:r>
      <w:r w:rsidRPr="0059396B">
        <w:rPr>
          <w:sz w:val="18"/>
          <w:szCs w:val="18"/>
        </w:rPr>
        <w:t>5</w:t>
      </w:r>
      <w:r>
        <w:rPr>
          <w:sz w:val="18"/>
          <w:szCs w:val="18"/>
        </w:rPr>
        <w:t>-</w:t>
      </w:r>
      <w:r w:rsidRPr="0059396B">
        <w:rPr>
          <w:sz w:val="18"/>
          <w:szCs w:val="18"/>
        </w:rPr>
        <w:t>owned enterprise</w:t>
      </w:r>
    </w:p>
    <w:p w14:paraId="15A00582" w14:textId="77777777" w:rsidR="00AC732A" w:rsidRPr="007871D3" w:rsidRDefault="00AC732A" w:rsidP="00AC732A">
      <w:pPr>
        <w:keepNext/>
        <w:rPr>
          <w:highlight w:val="yellow"/>
        </w:rPr>
      </w:pPr>
    </w:p>
    <w:p w14:paraId="3700101D" w14:textId="77777777" w:rsidR="00AC732A" w:rsidRDefault="00AC732A" w:rsidP="00AC732A">
      <w:pPr>
        <w:pStyle w:val="Heading1"/>
        <w:tabs>
          <w:tab w:val="clear" w:pos="142"/>
          <w:tab w:val="num" w:pos="0"/>
        </w:tabs>
        <w:ind w:left="0"/>
      </w:pPr>
      <w:r w:rsidRPr="00552D83">
        <w:t>The largest consumer of HFC</w:t>
      </w:r>
      <w:r>
        <w:t>-134a</w:t>
      </w:r>
      <w:r w:rsidRPr="00552D83">
        <w:t xml:space="preserve"> in the commercial refrigerator sector is </w:t>
      </w:r>
      <w:proofErr w:type="spellStart"/>
      <w:r w:rsidRPr="00552D83">
        <w:t>Imbera</w:t>
      </w:r>
      <w:proofErr w:type="spellEnd"/>
      <w:r w:rsidRPr="00552D83">
        <w:t>. The majority of R-404A</w:t>
      </w:r>
      <w:r>
        <w:t xml:space="preserve"> in the sector</w:t>
      </w:r>
      <w:r w:rsidRPr="00552D83">
        <w:t xml:space="preserve"> is consumed by two non-Article</w:t>
      </w:r>
      <w:r>
        <w:t>-</w:t>
      </w:r>
      <w:r w:rsidRPr="00552D83">
        <w:t>5</w:t>
      </w:r>
      <w:r>
        <w:t>-</w:t>
      </w:r>
      <w:r w:rsidRPr="00552D83">
        <w:t>owned enterprises (Bohn and</w:t>
      </w:r>
      <w:r w:rsidRPr="00C4741A">
        <w:t xml:space="preserve"> </w:t>
      </w:r>
      <w:proofErr w:type="spellStart"/>
      <w:r w:rsidRPr="00552D83">
        <w:t>Hussman</w:t>
      </w:r>
      <w:proofErr w:type="spellEnd"/>
      <w:r w:rsidRPr="00552D83">
        <w:t>)</w:t>
      </w:r>
      <w:r>
        <w:t xml:space="preserve">, followed by </w:t>
      </w:r>
      <w:proofErr w:type="spellStart"/>
      <w:r>
        <w:t>Imbera</w:t>
      </w:r>
      <w:proofErr w:type="spellEnd"/>
      <w:r w:rsidRPr="00552D83">
        <w:t>.</w:t>
      </w:r>
      <w:r>
        <w:t xml:space="preserve"> It is estimated that the associated HFC consumption in servicing of this type of equipment is 35 per cent of the amount used in manufacturing</w:t>
      </w:r>
      <w:r w:rsidRPr="006A5871">
        <w:t>.</w:t>
      </w:r>
    </w:p>
    <w:p w14:paraId="1876F1BE" w14:textId="77777777" w:rsidR="00AC732A" w:rsidRPr="00A76ED6" w:rsidRDefault="00AC732A" w:rsidP="00AC732A">
      <w:pPr>
        <w:keepNext/>
        <w:rPr>
          <w:u w:val="single"/>
        </w:rPr>
      </w:pPr>
      <w:r w:rsidRPr="00A76ED6">
        <w:rPr>
          <w:u w:val="single"/>
        </w:rPr>
        <w:t>Enterprise background</w:t>
      </w:r>
    </w:p>
    <w:p w14:paraId="2624CB42" w14:textId="77777777" w:rsidR="00AC732A" w:rsidRPr="00A76ED6" w:rsidRDefault="00AC732A" w:rsidP="00AC732A"/>
    <w:p w14:paraId="6C967685" w14:textId="77777777" w:rsidR="00AC732A" w:rsidRPr="00A76ED6" w:rsidRDefault="00AC732A" w:rsidP="00AC732A">
      <w:pPr>
        <w:pStyle w:val="Heading1"/>
        <w:tabs>
          <w:tab w:val="clear" w:pos="142"/>
          <w:tab w:val="num" w:pos="0"/>
        </w:tabs>
        <w:ind w:left="0"/>
      </w:pPr>
      <w:proofErr w:type="spellStart"/>
      <w:r w:rsidRPr="00A76ED6">
        <w:t>Imbera</w:t>
      </w:r>
      <w:proofErr w:type="spellEnd"/>
      <w:r w:rsidRPr="00A76ED6">
        <w:t xml:space="preserve"> is the largest manufacturer of commercial refrigeration appliances in Mexico and is 100 per cent Mexican-owned. </w:t>
      </w:r>
      <w:proofErr w:type="spellStart"/>
      <w:r w:rsidRPr="00A76ED6">
        <w:t>Imbera</w:t>
      </w:r>
      <w:proofErr w:type="spellEnd"/>
      <w:r w:rsidRPr="00A76ED6">
        <w:t xml:space="preserve"> is interested in converting to HC-based technology because of the demand for environmentally friendly, high-efficiency coolers among both multinational and domestic beverage enterprises. </w:t>
      </w:r>
      <w:proofErr w:type="spellStart"/>
      <w:r w:rsidRPr="00A76ED6">
        <w:t>Imbera</w:t>
      </w:r>
      <w:proofErr w:type="spellEnd"/>
      <w:r w:rsidRPr="00A76ED6">
        <w:t xml:space="preserve"> has two plants.</w:t>
      </w:r>
    </w:p>
    <w:p w14:paraId="634DBA76" w14:textId="77777777" w:rsidR="00AC732A" w:rsidRPr="00A76ED6" w:rsidRDefault="00AC732A" w:rsidP="00AC732A">
      <w:pPr>
        <w:pStyle w:val="Heading1"/>
        <w:numPr>
          <w:ilvl w:val="0"/>
          <w:numId w:val="0"/>
        </w:numPr>
        <w:rPr>
          <w:i/>
        </w:rPr>
      </w:pPr>
      <w:r w:rsidRPr="00A76ED6">
        <w:rPr>
          <w:i/>
        </w:rPr>
        <w:t>Plant 1</w:t>
      </w:r>
    </w:p>
    <w:p w14:paraId="37F71B4E" w14:textId="585538C4" w:rsidR="00AC732A" w:rsidRPr="00A76ED6" w:rsidRDefault="00AC732A" w:rsidP="00F231F5">
      <w:pPr>
        <w:pStyle w:val="Heading1"/>
        <w:tabs>
          <w:tab w:val="clear" w:pos="142"/>
          <w:tab w:val="num" w:pos="0"/>
        </w:tabs>
        <w:ind w:left="0"/>
      </w:pPr>
      <w:r w:rsidRPr="00A76ED6">
        <w:t xml:space="preserve">Formerly known as </w:t>
      </w:r>
      <w:proofErr w:type="spellStart"/>
      <w:r w:rsidRPr="00A76ED6">
        <w:t>Vendo</w:t>
      </w:r>
      <w:proofErr w:type="spellEnd"/>
      <w:r w:rsidRPr="00A76ED6">
        <w:t xml:space="preserve"> de Mexico S.A., this plant manufactures more than 250 models of self</w:t>
      </w:r>
      <w:r w:rsidRPr="00A76ED6">
        <w:noBreakHyphen/>
        <w:t xml:space="preserve">contained vertical and horizontal refrigerated displays for beverage cooling, in eight assembly lines operating five days a week in three shifts. </w:t>
      </w:r>
      <w:r w:rsidR="00F231F5" w:rsidRPr="00A76ED6">
        <w:t>The eight lines share five charging areas. The baseline equipment includes five charging units for HFCs, three units for CO</w:t>
      </w:r>
      <w:r w:rsidR="00F231F5" w:rsidRPr="00A76ED6">
        <w:rPr>
          <w:vertAlign w:val="subscript"/>
        </w:rPr>
        <w:t>2</w:t>
      </w:r>
      <w:r w:rsidR="00F231F5" w:rsidRPr="00A76ED6">
        <w:t xml:space="preserve"> and three units for hydrocarbons (HCs). </w:t>
      </w:r>
      <w:r w:rsidRPr="00A76ED6">
        <w:t xml:space="preserve">The production capacity is 98 units/hour, and in 2017 the plant produced 35,000 appliances per month. </w:t>
      </w:r>
      <w:r w:rsidR="00F231F5" w:rsidRPr="00A76ED6">
        <w:t>Plant</w:t>
      </w:r>
      <w:r w:rsidR="00A76ED6" w:rsidRPr="00A76ED6">
        <w:t> </w:t>
      </w:r>
      <w:r w:rsidR="00F231F5" w:rsidRPr="00A76ED6">
        <w:t>1</w:t>
      </w:r>
      <w:r w:rsidR="00A76ED6" w:rsidRPr="00A76ED6">
        <w:t> </w:t>
      </w:r>
      <w:r w:rsidR="00F231F5" w:rsidRPr="00A76ED6">
        <w:t>exports an average of 16 per cent of its production to non</w:t>
      </w:r>
      <w:r w:rsidR="00F231F5" w:rsidRPr="00A76ED6">
        <w:noBreakHyphen/>
        <w:t>Article 5 countries.</w:t>
      </w:r>
    </w:p>
    <w:p w14:paraId="1DDF6265" w14:textId="0B9B183F" w:rsidR="00AC732A" w:rsidRPr="00A76ED6" w:rsidRDefault="00AC732A" w:rsidP="00AC732A">
      <w:pPr>
        <w:pStyle w:val="Heading1"/>
        <w:tabs>
          <w:tab w:val="clear" w:pos="142"/>
          <w:tab w:val="num" w:pos="0"/>
        </w:tabs>
        <w:ind w:left="0"/>
        <w:rPr>
          <w:lang w:val="en-US"/>
        </w:rPr>
      </w:pPr>
      <w:r w:rsidRPr="00A76ED6">
        <w:lastRenderedPageBreak/>
        <w:t xml:space="preserve">In 1997, plant 1 received Multilateral Fund assistance to replace 7.80 </w:t>
      </w:r>
      <w:proofErr w:type="spellStart"/>
      <w:r w:rsidRPr="00A76ED6">
        <w:t>mt</w:t>
      </w:r>
      <w:proofErr w:type="spellEnd"/>
      <w:r w:rsidRPr="00A76ED6">
        <w:t xml:space="preserve"> of CFC-11 with HCFC</w:t>
      </w:r>
      <w:r w:rsidRPr="00A76ED6">
        <w:noBreakHyphen/>
        <w:t xml:space="preserve">141b and 8.7 </w:t>
      </w:r>
      <w:proofErr w:type="spellStart"/>
      <w:r w:rsidRPr="00A76ED6">
        <w:t>mt</w:t>
      </w:r>
      <w:proofErr w:type="spellEnd"/>
      <w:r w:rsidRPr="00A76ED6">
        <w:t xml:space="preserve"> of CFC-12 with HFC-134a.</w:t>
      </w:r>
      <w:r w:rsidRPr="00A76ED6">
        <w:rPr>
          <w:rStyle w:val="FootnoteReference"/>
        </w:rPr>
        <w:footnoteReference w:id="3"/>
      </w:r>
      <w:r w:rsidRPr="00A76ED6">
        <w:t xml:space="preserve"> Since the completion of the project in December 1998, HFC-134a and R-404A have been used to charge their products. A</w:t>
      </w:r>
      <w:r w:rsidRPr="00A76ED6">
        <w:rPr>
          <w:lang w:val="en-US"/>
        </w:rPr>
        <w:t xml:space="preserve">round 2012, </w:t>
      </w:r>
      <w:proofErr w:type="spellStart"/>
      <w:r w:rsidRPr="00A76ED6">
        <w:rPr>
          <w:lang w:val="en-US"/>
        </w:rPr>
        <w:t>Imbera</w:t>
      </w:r>
      <w:proofErr w:type="spellEnd"/>
      <w:r w:rsidRPr="00A76ED6">
        <w:rPr>
          <w:lang w:val="en-US"/>
        </w:rPr>
        <w:t xml:space="preserve"> started to introduce CO</w:t>
      </w:r>
      <w:r w:rsidRPr="00A76ED6">
        <w:rPr>
          <w:vertAlign w:val="subscript"/>
          <w:lang w:val="en-US"/>
        </w:rPr>
        <w:t>2</w:t>
      </w:r>
      <w:r w:rsidRPr="00A76ED6">
        <w:rPr>
          <w:lang w:val="en-US"/>
        </w:rPr>
        <w:t xml:space="preserve"> technology in several manufacturing lines in plant 1 to replace its HFC-based </w:t>
      </w:r>
      <w:r w:rsidR="00800F76" w:rsidRPr="00A76ED6">
        <w:rPr>
          <w:lang w:val="en-US"/>
        </w:rPr>
        <w:t>manufacturing</w:t>
      </w:r>
      <w:r w:rsidRPr="00A76ED6">
        <w:rPr>
          <w:lang w:val="en-US"/>
        </w:rPr>
        <w:t>, but</w:t>
      </w:r>
      <w:r w:rsidR="00800F76" w:rsidRPr="00A76ED6">
        <w:rPr>
          <w:lang w:val="en-US"/>
        </w:rPr>
        <w:t xml:space="preserve"> it has been noted that</w:t>
      </w:r>
      <w:r w:rsidRPr="00A76ED6">
        <w:rPr>
          <w:lang w:val="en-US"/>
        </w:rPr>
        <w:t xml:space="preserve"> the CO</w:t>
      </w:r>
      <w:r w:rsidRPr="00A76ED6">
        <w:rPr>
          <w:vertAlign w:val="subscript"/>
          <w:lang w:val="en-US"/>
        </w:rPr>
        <w:t>2</w:t>
      </w:r>
      <w:r w:rsidRPr="00A76ED6">
        <w:rPr>
          <w:lang w:val="en-US"/>
        </w:rPr>
        <w:t>-based product ha</w:t>
      </w:r>
      <w:r w:rsidR="00800F76" w:rsidRPr="00A76ED6">
        <w:rPr>
          <w:lang w:val="en-US"/>
        </w:rPr>
        <w:t>s</w:t>
      </w:r>
      <w:r w:rsidRPr="00A76ED6">
        <w:rPr>
          <w:lang w:val="en-US"/>
        </w:rPr>
        <w:t xml:space="preserve"> a larger failure rate (up to 7 per cent), its energy consumption </w:t>
      </w:r>
      <w:r w:rsidR="00800F76" w:rsidRPr="00A76ED6">
        <w:rPr>
          <w:lang w:val="en-US"/>
        </w:rPr>
        <w:t>i</w:t>
      </w:r>
      <w:r w:rsidRPr="00A76ED6">
        <w:rPr>
          <w:lang w:val="en-US"/>
        </w:rPr>
        <w:t>s similar to that of the HFC-based product, and the service need</w:t>
      </w:r>
      <w:r w:rsidR="00A76ED6" w:rsidRPr="00A76ED6">
        <w:rPr>
          <w:lang w:val="en-US"/>
        </w:rPr>
        <w:t>s</w:t>
      </w:r>
      <w:r w:rsidRPr="00A76ED6">
        <w:rPr>
          <w:lang w:val="en-US"/>
        </w:rPr>
        <w:t xml:space="preserve"> and cost</w:t>
      </w:r>
      <w:r w:rsidR="00A76ED6" w:rsidRPr="00A76ED6">
        <w:rPr>
          <w:lang w:val="en-US"/>
        </w:rPr>
        <w:t>s</w:t>
      </w:r>
      <w:r w:rsidRPr="00A76ED6">
        <w:rPr>
          <w:lang w:val="en-US"/>
        </w:rPr>
        <w:t xml:space="preserve"> of repair </w:t>
      </w:r>
      <w:r w:rsidR="00800F76" w:rsidRPr="00A76ED6">
        <w:rPr>
          <w:lang w:val="en-US"/>
        </w:rPr>
        <w:t>are</w:t>
      </w:r>
      <w:r w:rsidRPr="00A76ED6">
        <w:rPr>
          <w:lang w:val="en-US"/>
        </w:rPr>
        <w:t xml:space="preserve"> high. Around 2014, the enterprise also started to manufacture some products using R-290 and R-600a. </w:t>
      </w:r>
      <w:r w:rsidR="00416AF1" w:rsidRPr="00A76ED6">
        <w:rPr>
          <w:lang w:val="en-US"/>
        </w:rPr>
        <w:t>T</w:t>
      </w:r>
      <w:r w:rsidRPr="00A76ED6">
        <w:t xml:space="preserve">he average refrigerant charge </w:t>
      </w:r>
      <w:r w:rsidR="00416AF1" w:rsidRPr="00A76ED6">
        <w:t xml:space="preserve">of products in plant 1 </w:t>
      </w:r>
      <w:r w:rsidRPr="00A76ED6">
        <w:t>is 303 g for HFC-134a-based equipment and 342 g for R-404-based equipment. The equipment using R-290, R-600a and CO</w:t>
      </w:r>
      <w:r w:rsidRPr="00A76ED6">
        <w:rPr>
          <w:vertAlign w:val="subscript"/>
        </w:rPr>
        <w:t>2</w:t>
      </w:r>
      <w:r w:rsidRPr="00A76ED6">
        <w:t xml:space="preserve"> has an average charge of 92 g, 26 g and 300 g, respectively.</w:t>
      </w:r>
    </w:p>
    <w:p w14:paraId="1DCE751D" w14:textId="77777777" w:rsidR="00AC732A" w:rsidRPr="00FB0EF6" w:rsidRDefault="00AC732A" w:rsidP="00AC732A">
      <w:pPr>
        <w:rPr>
          <w:i/>
        </w:rPr>
      </w:pPr>
      <w:r w:rsidRPr="00FB0EF6">
        <w:rPr>
          <w:i/>
        </w:rPr>
        <w:t>Plant 2</w:t>
      </w:r>
    </w:p>
    <w:p w14:paraId="146FAAC3" w14:textId="77777777" w:rsidR="00AC732A" w:rsidRPr="00FB0EF6" w:rsidRDefault="00AC732A" w:rsidP="00AC732A"/>
    <w:p w14:paraId="1AF6AA6C" w14:textId="56B8892E" w:rsidR="00AC732A" w:rsidRPr="00FB0EF6" w:rsidRDefault="00AC732A" w:rsidP="00AC732A">
      <w:pPr>
        <w:pStyle w:val="Heading1"/>
        <w:tabs>
          <w:tab w:val="clear" w:pos="142"/>
          <w:tab w:val="num" w:pos="0"/>
        </w:tabs>
        <w:ind w:left="0"/>
        <w:rPr>
          <w:lang w:val="en-US"/>
        </w:rPr>
      </w:pPr>
      <w:r w:rsidRPr="00FB0EF6">
        <w:t xml:space="preserve">Formerly known as </w:t>
      </w:r>
      <w:proofErr w:type="spellStart"/>
      <w:r w:rsidRPr="00FB0EF6">
        <w:t>Fersa</w:t>
      </w:r>
      <w:proofErr w:type="spellEnd"/>
      <w:r w:rsidRPr="00FB0EF6">
        <w:t xml:space="preserve">, this plant was established in 1970. It manufactures stainless steel refrigerators, modular refrigeration chambers, stainless steel freezers, vertical display coolers and freezers, deli merchandise display cabinets, meat cases and cold tables, in six assembly lines that operate five days a week in one shift each. </w:t>
      </w:r>
      <w:r w:rsidR="00277613" w:rsidRPr="00FB0EF6">
        <w:t>The six lines share three charging stations, including three dual-use (HFC</w:t>
      </w:r>
      <w:r w:rsidR="00277613" w:rsidRPr="00FB0EF6">
        <w:noBreakHyphen/>
        <w:t>134a/R</w:t>
      </w:r>
      <w:r w:rsidR="00277613" w:rsidRPr="00FB0EF6">
        <w:noBreakHyphen/>
        <w:t xml:space="preserve">404A) charging machines. </w:t>
      </w:r>
      <w:r w:rsidRPr="00FB0EF6">
        <w:t>The production capacity is 14 units/hour, and in 2017 it produced an average of 1,830 appliances per month. Plant 2 exports seven pe</w:t>
      </w:r>
      <w:r w:rsidR="00FB0EF6">
        <w:t>r cent of its production to non</w:t>
      </w:r>
      <w:r w:rsidR="00FB0EF6">
        <w:noBreakHyphen/>
      </w:r>
      <w:r w:rsidRPr="00FB0EF6">
        <w:t>Article</w:t>
      </w:r>
      <w:r w:rsidR="00FB0EF6">
        <w:t> </w:t>
      </w:r>
      <w:r w:rsidRPr="00FB0EF6">
        <w:t>5</w:t>
      </w:r>
      <w:r w:rsidR="00FB0EF6">
        <w:t> </w:t>
      </w:r>
      <w:r w:rsidRPr="00FB0EF6">
        <w:t xml:space="preserve">countries. </w:t>
      </w:r>
    </w:p>
    <w:p w14:paraId="03F4B1D4" w14:textId="49A35B3C" w:rsidR="00AC732A" w:rsidRPr="00FB0EF6" w:rsidRDefault="00AC732A" w:rsidP="00AC732A">
      <w:pPr>
        <w:pStyle w:val="Heading1"/>
        <w:tabs>
          <w:tab w:val="clear" w:pos="142"/>
          <w:tab w:val="num" w:pos="0"/>
        </w:tabs>
        <w:ind w:left="0"/>
      </w:pPr>
      <w:r w:rsidRPr="00FB0EF6">
        <w:t>In 1997, plant 2 received Multilateral Fund assistance</w:t>
      </w:r>
      <w:r w:rsidRPr="00FB0EF6">
        <w:rPr>
          <w:rStyle w:val="FootnoteReference"/>
        </w:rPr>
        <w:footnoteReference w:id="4"/>
      </w:r>
      <w:r w:rsidRPr="00FB0EF6">
        <w:t xml:space="preserve"> to replace 10.6 </w:t>
      </w:r>
      <w:proofErr w:type="spellStart"/>
      <w:r w:rsidRPr="00FB0EF6">
        <w:t>mt</w:t>
      </w:r>
      <w:proofErr w:type="spellEnd"/>
      <w:r w:rsidRPr="00FB0EF6">
        <w:t xml:space="preserve"> of CFC-11 with HCFC</w:t>
      </w:r>
      <w:r w:rsidRPr="00FB0EF6">
        <w:noBreakHyphen/>
        <w:t xml:space="preserve">141b and 4.5 </w:t>
      </w:r>
      <w:proofErr w:type="spellStart"/>
      <w:r w:rsidRPr="00FB0EF6">
        <w:t>mt</w:t>
      </w:r>
      <w:proofErr w:type="spellEnd"/>
      <w:r w:rsidRPr="00FB0EF6">
        <w:t xml:space="preserve"> of CFC-12 with HFC-134a at a cost of US $228,165, plus agency support costs. Since completion of project in December 1999, HFC-134a and R-404A have been used to charge the products. </w:t>
      </w:r>
      <w:r w:rsidR="00416AF1" w:rsidRPr="00FB0EF6">
        <w:t>T</w:t>
      </w:r>
      <w:r w:rsidRPr="00FB0EF6">
        <w:t xml:space="preserve">he average refrigerant charges of HFC-134a- and R-404A-based equipment are 375 g and 619 g, respectively. </w:t>
      </w:r>
    </w:p>
    <w:p w14:paraId="5D56B528" w14:textId="77777777" w:rsidR="00AC732A" w:rsidRPr="00041240" w:rsidRDefault="00AC732A" w:rsidP="00AC732A">
      <w:pPr>
        <w:pStyle w:val="Heading1"/>
        <w:tabs>
          <w:tab w:val="clear" w:pos="142"/>
          <w:tab w:val="num" w:pos="0"/>
        </w:tabs>
        <w:ind w:left="0"/>
      </w:pPr>
      <w:r w:rsidRPr="00FB0EF6">
        <w:t>Tables 2</w:t>
      </w:r>
      <w:r>
        <w:t xml:space="preserve"> and </w:t>
      </w:r>
      <w:r w:rsidRPr="008574BD">
        <w:t xml:space="preserve">3 present </w:t>
      </w:r>
      <w:r>
        <w:t xml:space="preserve">an overview of </w:t>
      </w:r>
      <w:r w:rsidRPr="008574BD">
        <w:t xml:space="preserve">the </w:t>
      </w:r>
      <w:r>
        <w:t xml:space="preserve">production of </w:t>
      </w:r>
      <w:r w:rsidRPr="008574BD">
        <w:t xml:space="preserve">commercial refrigerators at </w:t>
      </w:r>
      <w:r>
        <w:t>the two p</w:t>
      </w:r>
      <w:r w:rsidRPr="008574BD">
        <w:t>lant</w:t>
      </w:r>
      <w:r>
        <w:t>s</w:t>
      </w:r>
      <w:r w:rsidRPr="008574BD">
        <w:t>.</w:t>
      </w:r>
    </w:p>
    <w:p w14:paraId="6270A0A3" w14:textId="77777777" w:rsidR="00AC732A" w:rsidRPr="00D70FD8" w:rsidRDefault="00AC732A" w:rsidP="00AC732A">
      <w:pPr>
        <w:pStyle w:val="Heading1"/>
        <w:numPr>
          <w:ilvl w:val="0"/>
          <w:numId w:val="0"/>
        </w:numPr>
        <w:spacing w:after="0"/>
      </w:pPr>
      <w:r w:rsidRPr="00223CA3">
        <w:rPr>
          <w:b/>
        </w:rPr>
        <w:t>Table 2. Manufacturing of commercial refrigerators at Plant 1 (2014–2017)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155"/>
        <w:gridCol w:w="963"/>
        <w:gridCol w:w="905"/>
        <w:gridCol w:w="1333"/>
        <w:gridCol w:w="865"/>
        <w:gridCol w:w="1959"/>
      </w:tblGrid>
      <w:tr w:rsidR="00037B83" w:rsidRPr="00C80A15" w14:paraId="6683334D" w14:textId="77777777" w:rsidTr="008F50EC">
        <w:trPr>
          <w:jc w:val="center"/>
        </w:trPr>
        <w:tc>
          <w:tcPr>
            <w:tcW w:w="0" w:type="auto"/>
            <w:shd w:val="clear" w:color="auto" w:fill="auto"/>
            <w:noWrap/>
            <w:vAlign w:val="center"/>
            <w:hideMark/>
          </w:tcPr>
          <w:p w14:paraId="15CF76A4" w14:textId="77777777" w:rsidR="00AC732A" w:rsidRPr="00C80A15" w:rsidRDefault="00AC732A" w:rsidP="008F50EC">
            <w:pPr>
              <w:jc w:val="center"/>
              <w:rPr>
                <w:b/>
                <w:bCs/>
                <w:sz w:val="20"/>
                <w:szCs w:val="20"/>
                <w:lang w:val="en-US"/>
              </w:rPr>
            </w:pPr>
            <w:r w:rsidRPr="00C80A15">
              <w:rPr>
                <w:b/>
                <w:bCs/>
                <w:sz w:val="20"/>
                <w:szCs w:val="20"/>
                <w:lang w:val="en-US"/>
              </w:rPr>
              <w:t>Year</w:t>
            </w:r>
          </w:p>
        </w:tc>
        <w:tc>
          <w:tcPr>
            <w:tcW w:w="0" w:type="auto"/>
            <w:shd w:val="clear" w:color="auto" w:fill="auto"/>
            <w:noWrap/>
            <w:vAlign w:val="center"/>
            <w:hideMark/>
          </w:tcPr>
          <w:p w14:paraId="53073ADB" w14:textId="77777777" w:rsidR="00AC732A" w:rsidRPr="00C80A15" w:rsidRDefault="00AC732A" w:rsidP="008F50EC">
            <w:pPr>
              <w:jc w:val="center"/>
              <w:rPr>
                <w:b/>
                <w:bCs/>
                <w:sz w:val="20"/>
                <w:szCs w:val="20"/>
                <w:lang w:val="en-US"/>
              </w:rPr>
            </w:pPr>
            <w:r>
              <w:rPr>
                <w:b/>
                <w:bCs/>
                <w:sz w:val="20"/>
                <w:szCs w:val="20"/>
                <w:lang w:val="en-US"/>
              </w:rPr>
              <w:t>HFC</w:t>
            </w:r>
            <w:r w:rsidRPr="00C80A15">
              <w:rPr>
                <w:b/>
                <w:bCs/>
                <w:sz w:val="20"/>
                <w:szCs w:val="20"/>
                <w:lang w:val="en-US"/>
              </w:rPr>
              <w:t>-134a</w:t>
            </w:r>
          </w:p>
        </w:tc>
        <w:tc>
          <w:tcPr>
            <w:tcW w:w="0" w:type="auto"/>
            <w:shd w:val="clear" w:color="auto" w:fill="auto"/>
            <w:vAlign w:val="center"/>
            <w:hideMark/>
          </w:tcPr>
          <w:p w14:paraId="5769D61F" w14:textId="2632269E" w:rsidR="00AC732A" w:rsidRPr="00C80A15" w:rsidRDefault="00AC732A" w:rsidP="00416AF1">
            <w:pPr>
              <w:jc w:val="center"/>
              <w:rPr>
                <w:b/>
                <w:bCs/>
                <w:sz w:val="20"/>
                <w:szCs w:val="20"/>
                <w:lang w:val="en-US"/>
              </w:rPr>
            </w:pPr>
            <w:r w:rsidRPr="00C80A15">
              <w:rPr>
                <w:b/>
                <w:bCs/>
                <w:sz w:val="20"/>
                <w:szCs w:val="20"/>
                <w:lang w:val="en-US"/>
              </w:rPr>
              <w:t>R</w:t>
            </w:r>
            <w:r w:rsidR="00416AF1">
              <w:rPr>
                <w:b/>
                <w:bCs/>
                <w:sz w:val="20"/>
                <w:szCs w:val="20"/>
                <w:lang w:val="en-US"/>
              </w:rPr>
              <w:t>-</w:t>
            </w:r>
            <w:r w:rsidRPr="00C80A15">
              <w:rPr>
                <w:b/>
                <w:bCs/>
                <w:sz w:val="20"/>
                <w:szCs w:val="20"/>
                <w:lang w:val="en-US"/>
              </w:rPr>
              <w:t>404A</w:t>
            </w:r>
            <w:r w:rsidRPr="00C80A15">
              <w:rPr>
                <w:sz w:val="20"/>
                <w:szCs w:val="20"/>
                <w:lang w:val="en-US"/>
              </w:rPr>
              <w:t> </w:t>
            </w:r>
          </w:p>
        </w:tc>
        <w:tc>
          <w:tcPr>
            <w:tcW w:w="0" w:type="auto"/>
            <w:shd w:val="clear" w:color="auto" w:fill="auto"/>
            <w:noWrap/>
            <w:vAlign w:val="center"/>
            <w:hideMark/>
          </w:tcPr>
          <w:p w14:paraId="1248590D" w14:textId="77777777" w:rsidR="00AC732A" w:rsidRPr="00C80A15" w:rsidRDefault="00AC732A" w:rsidP="008F50EC">
            <w:pPr>
              <w:jc w:val="center"/>
              <w:rPr>
                <w:b/>
                <w:bCs/>
                <w:sz w:val="20"/>
                <w:szCs w:val="20"/>
                <w:lang w:val="en-US"/>
              </w:rPr>
            </w:pPr>
            <w:r w:rsidRPr="00C80A15">
              <w:rPr>
                <w:b/>
                <w:bCs/>
                <w:sz w:val="20"/>
                <w:szCs w:val="20"/>
                <w:lang w:val="en-US"/>
              </w:rPr>
              <w:t>R-290</w:t>
            </w:r>
          </w:p>
        </w:tc>
        <w:tc>
          <w:tcPr>
            <w:tcW w:w="0" w:type="auto"/>
            <w:shd w:val="clear" w:color="auto" w:fill="auto"/>
            <w:noWrap/>
            <w:vAlign w:val="center"/>
            <w:hideMark/>
          </w:tcPr>
          <w:p w14:paraId="7C8D0FE0" w14:textId="77777777" w:rsidR="00AC732A" w:rsidRPr="00C80A15" w:rsidRDefault="00AC732A" w:rsidP="008F50EC">
            <w:pPr>
              <w:jc w:val="center"/>
              <w:rPr>
                <w:b/>
                <w:bCs/>
                <w:sz w:val="20"/>
                <w:szCs w:val="20"/>
                <w:lang w:val="en-US"/>
              </w:rPr>
            </w:pPr>
            <w:r w:rsidRPr="00C80A15">
              <w:rPr>
                <w:b/>
                <w:bCs/>
                <w:sz w:val="20"/>
                <w:szCs w:val="20"/>
                <w:lang w:val="en-US"/>
              </w:rPr>
              <w:t>R-744 (</w:t>
            </w:r>
            <w:r>
              <w:rPr>
                <w:b/>
                <w:bCs/>
                <w:sz w:val="20"/>
                <w:szCs w:val="20"/>
                <w:lang w:val="en-US"/>
              </w:rPr>
              <w:t>CO</w:t>
            </w:r>
            <w:r w:rsidRPr="00F52263">
              <w:rPr>
                <w:b/>
                <w:bCs/>
                <w:sz w:val="20"/>
                <w:szCs w:val="20"/>
                <w:vertAlign w:val="subscript"/>
                <w:lang w:val="en-US"/>
              </w:rPr>
              <w:t>2</w:t>
            </w:r>
            <w:r w:rsidRPr="00C80A15">
              <w:rPr>
                <w:b/>
                <w:bCs/>
                <w:sz w:val="20"/>
                <w:szCs w:val="20"/>
                <w:lang w:val="en-US"/>
              </w:rPr>
              <w:t>)</w:t>
            </w:r>
          </w:p>
        </w:tc>
        <w:tc>
          <w:tcPr>
            <w:tcW w:w="0" w:type="auto"/>
            <w:shd w:val="clear" w:color="auto" w:fill="auto"/>
            <w:vAlign w:val="center"/>
            <w:hideMark/>
          </w:tcPr>
          <w:p w14:paraId="4AA70181" w14:textId="77777777" w:rsidR="00AC732A" w:rsidRPr="00C80A15" w:rsidRDefault="00AC732A" w:rsidP="008F50EC">
            <w:pPr>
              <w:jc w:val="center"/>
              <w:rPr>
                <w:b/>
                <w:bCs/>
                <w:sz w:val="20"/>
                <w:szCs w:val="20"/>
                <w:lang w:val="en-US"/>
              </w:rPr>
            </w:pPr>
            <w:r w:rsidRPr="00C80A15">
              <w:rPr>
                <w:b/>
                <w:bCs/>
                <w:sz w:val="20"/>
                <w:szCs w:val="20"/>
                <w:lang w:val="en-US"/>
              </w:rPr>
              <w:t>R</w:t>
            </w:r>
            <w:r>
              <w:rPr>
                <w:b/>
                <w:bCs/>
                <w:sz w:val="20"/>
                <w:szCs w:val="20"/>
                <w:lang w:val="en-US"/>
              </w:rPr>
              <w:t>-600a</w:t>
            </w:r>
          </w:p>
        </w:tc>
        <w:tc>
          <w:tcPr>
            <w:tcW w:w="0" w:type="auto"/>
            <w:shd w:val="clear" w:color="auto" w:fill="auto"/>
            <w:vAlign w:val="center"/>
            <w:hideMark/>
          </w:tcPr>
          <w:p w14:paraId="03F198E5" w14:textId="77777777" w:rsidR="00AC732A" w:rsidRPr="00C80A15" w:rsidRDefault="00AC732A" w:rsidP="008F50EC">
            <w:pPr>
              <w:jc w:val="center"/>
              <w:rPr>
                <w:b/>
                <w:bCs/>
                <w:sz w:val="20"/>
                <w:szCs w:val="20"/>
                <w:lang w:val="en-US"/>
              </w:rPr>
            </w:pPr>
            <w:r>
              <w:rPr>
                <w:b/>
                <w:bCs/>
                <w:sz w:val="20"/>
                <w:szCs w:val="20"/>
                <w:lang w:val="en-US"/>
              </w:rPr>
              <w:t>HFC</w:t>
            </w:r>
            <w:r w:rsidRPr="00C80A15">
              <w:rPr>
                <w:b/>
                <w:bCs/>
                <w:sz w:val="20"/>
                <w:szCs w:val="20"/>
                <w:lang w:val="en-US"/>
              </w:rPr>
              <w:t>-134a+R-404A</w:t>
            </w:r>
          </w:p>
        </w:tc>
      </w:tr>
      <w:tr w:rsidR="00037B83" w:rsidRPr="00C80A15" w14:paraId="0F7EB68E" w14:textId="77777777" w:rsidTr="008F50EC">
        <w:trPr>
          <w:jc w:val="center"/>
        </w:trPr>
        <w:tc>
          <w:tcPr>
            <w:tcW w:w="0" w:type="auto"/>
            <w:shd w:val="clear" w:color="auto" w:fill="auto"/>
            <w:noWrap/>
            <w:vAlign w:val="center"/>
            <w:hideMark/>
          </w:tcPr>
          <w:p w14:paraId="5253EDF5" w14:textId="77777777" w:rsidR="00AC732A" w:rsidRPr="00C80A15" w:rsidRDefault="00AC732A" w:rsidP="008F50EC">
            <w:pPr>
              <w:jc w:val="left"/>
              <w:rPr>
                <w:b/>
                <w:bCs/>
                <w:sz w:val="20"/>
                <w:szCs w:val="20"/>
                <w:lang w:val="en-US"/>
              </w:rPr>
            </w:pPr>
            <w:r>
              <w:rPr>
                <w:b/>
                <w:bCs/>
                <w:sz w:val="20"/>
                <w:szCs w:val="20"/>
                <w:lang w:val="en-US"/>
              </w:rPr>
              <w:t>Production (u</w:t>
            </w:r>
            <w:r w:rsidRPr="00C80A15">
              <w:rPr>
                <w:b/>
                <w:bCs/>
                <w:sz w:val="20"/>
                <w:szCs w:val="20"/>
                <w:lang w:val="en-US"/>
              </w:rPr>
              <w:t>nit</w:t>
            </w:r>
            <w:r>
              <w:rPr>
                <w:b/>
                <w:bCs/>
                <w:sz w:val="20"/>
                <w:szCs w:val="20"/>
                <w:lang w:val="en-US"/>
              </w:rPr>
              <w:t>s)</w:t>
            </w:r>
          </w:p>
        </w:tc>
        <w:tc>
          <w:tcPr>
            <w:tcW w:w="0" w:type="auto"/>
            <w:shd w:val="clear" w:color="auto" w:fill="auto"/>
            <w:noWrap/>
            <w:vAlign w:val="center"/>
            <w:hideMark/>
          </w:tcPr>
          <w:p w14:paraId="78DCB9CD" w14:textId="77777777" w:rsidR="00AC732A" w:rsidRPr="00C80A15" w:rsidRDefault="00AC732A" w:rsidP="008F50EC">
            <w:pPr>
              <w:jc w:val="center"/>
              <w:rPr>
                <w:sz w:val="20"/>
                <w:szCs w:val="20"/>
                <w:lang w:val="en-US"/>
              </w:rPr>
            </w:pPr>
            <w:r w:rsidRPr="00C80A15">
              <w:rPr>
                <w:sz w:val="20"/>
                <w:szCs w:val="20"/>
                <w:lang w:val="en-US"/>
              </w:rPr>
              <w:t> </w:t>
            </w:r>
          </w:p>
        </w:tc>
        <w:tc>
          <w:tcPr>
            <w:tcW w:w="0" w:type="auto"/>
            <w:shd w:val="clear" w:color="auto" w:fill="auto"/>
            <w:vAlign w:val="center"/>
            <w:hideMark/>
          </w:tcPr>
          <w:p w14:paraId="46D0D998" w14:textId="77777777" w:rsidR="00AC732A" w:rsidRPr="00C80A15" w:rsidRDefault="00AC732A" w:rsidP="008F50EC">
            <w:pPr>
              <w:jc w:val="center"/>
              <w:rPr>
                <w:sz w:val="20"/>
                <w:szCs w:val="20"/>
                <w:lang w:val="en-US"/>
              </w:rPr>
            </w:pPr>
            <w:r w:rsidRPr="00C80A15">
              <w:rPr>
                <w:sz w:val="20"/>
                <w:szCs w:val="20"/>
                <w:lang w:val="en-US"/>
              </w:rPr>
              <w:t> </w:t>
            </w:r>
          </w:p>
        </w:tc>
        <w:tc>
          <w:tcPr>
            <w:tcW w:w="0" w:type="auto"/>
            <w:shd w:val="clear" w:color="auto" w:fill="auto"/>
            <w:noWrap/>
            <w:vAlign w:val="center"/>
            <w:hideMark/>
          </w:tcPr>
          <w:p w14:paraId="55387A41" w14:textId="77777777" w:rsidR="00AC732A" w:rsidRPr="00C80A15" w:rsidRDefault="00AC732A" w:rsidP="008F50EC">
            <w:pPr>
              <w:jc w:val="center"/>
              <w:rPr>
                <w:sz w:val="20"/>
                <w:szCs w:val="20"/>
                <w:lang w:val="en-US"/>
              </w:rPr>
            </w:pPr>
            <w:r w:rsidRPr="00C80A15">
              <w:rPr>
                <w:sz w:val="20"/>
                <w:szCs w:val="20"/>
                <w:lang w:val="en-US"/>
              </w:rPr>
              <w:t> </w:t>
            </w:r>
          </w:p>
        </w:tc>
        <w:tc>
          <w:tcPr>
            <w:tcW w:w="0" w:type="auto"/>
            <w:shd w:val="clear" w:color="auto" w:fill="auto"/>
            <w:noWrap/>
            <w:vAlign w:val="center"/>
            <w:hideMark/>
          </w:tcPr>
          <w:p w14:paraId="72B6E7E0" w14:textId="77777777" w:rsidR="00AC732A" w:rsidRPr="00C80A15" w:rsidRDefault="00AC732A" w:rsidP="008F50EC">
            <w:pPr>
              <w:jc w:val="center"/>
              <w:rPr>
                <w:sz w:val="20"/>
                <w:szCs w:val="20"/>
                <w:lang w:val="en-US"/>
              </w:rPr>
            </w:pPr>
            <w:r w:rsidRPr="00C80A15">
              <w:rPr>
                <w:sz w:val="20"/>
                <w:szCs w:val="20"/>
                <w:lang w:val="en-US"/>
              </w:rPr>
              <w:t> </w:t>
            </w:r>
          </w:p>
        </w:tc>
        <w:tc>
          <w:tcPr>
            <w:tcW w:w="0" w:type="auto"/>
            <w:shd w:val="clear" w:color="auto" w:fill="auto"/>
            <w:vAlign w:val="center"/>
            <w:hideMark/>
          </w:tcPr>
          <w:p w14:paraId="6DEA7B87" w14:textId="77777777" w:rsidR="00AC732A" w:rsidRPr="00C80A15" w:rsidRDefault="00AC732A" w:rsidP="008F50EC">
            <w:pPr>
              <w:jc w:val="center"/>
              <w:rPr>
                <w:sz w:val="20"/>
                <w:szCs w:val="20"/>
                <w:lang w:val="en-US"/>
              </w:rPr>
            </w:pPr>
            <w:r w:rsidRPr="00C80A15">
              <w:rPr>
                <w:sz w:val="20"/>
                <w:szCs w:val="20"/>
                <w:lang w:val="en-US"/>
              </w:rPr>
              <w:t> </w:t>
            </w:r>
          </w:p>
        </w:tc>
        <w:tc>
          <w:tcPr>
            <w:tcW w:w="0" w:type="auto"/>
            <w:shd w:val="clear" w:color="auto" w:fill="auto"/>
            <w:noWrap/>
            <w:vAlign w:val="center"/>
            <w:hideMark/>
          </w:tcPr>
          <w:p w14:paraId="5791CD52" w14:textId="77777777" w:rsidR="00AC732A" w:rsidRPr="00C80A15" w:rsidRDefault="00AC732A" w:rsidP="008F50EC">
            <w:pPr>
              <w:jc w:val="center"/>
              <w:rPr>
                <w:sz w:val="20"/>
                <w:szCs w:val="20"/>
                <w:lang w:val="en-US"/>
              </w:rPr>
            </w:pPr>
            <w:r w:rsidRPr="00C80A15">
              <w:rPr>
                <w:sz w:val="20"/>
                <w:szCs w:val="20"/>
                <w:lang w:val="en-US"/>
              </w:rPr>
              <w:t> </w:t>
            </w:r>
          </w:p>
        </w:tc>
      </w:tr>
      <w:tr w:rsidR="00037B83" w:rsidRPr="00C80A15" w14:paraId="615AB3BA" w14:textId="77777777" w:rsidTr="008F50EC">
        <w:trPr>
          <w:jc w:val="center"/>
        </w:trPr>
        <w:tc>
          <w:tcPr>
            <w:tcW w:w="0" w:type="auto"/>
            <w:shd w:val="clear" w:color="auto" w:fill="auto"/>
            <w:noWrap/>
            <w:vAlign w:val="center"/>
            <w:hideMark/>
          </w:tcPr>
          <w:p w14:paraId="0B2E316B" w14:textId="77777777" w:rsidR="00AC732A" w:rsidRPr="00210F24" w:rsidRDefault="00AC732A" w:rsidP="008F50EC">
            <w:pPr>
              <w:jc w:val="left"/>
              <w:rPr>
                <w:bCs/>
                <w:sz w:val="20"/>
                <w:szCs w:val="20"/>
                <w:lang w:val="en-US"/>
              </w:rPr>
            </w:pPr>
            <w:r w:rsidRPr="00210F24">
              <w:rPr>
                <w:bCs/>
                <w:sz w:val="20"/>
                <w:szCs w:val="20"/>
                <w:lang w:val="en-US"/>
              </w:rPr>
              <w:t>2014</w:t>
            </w:r>
          </w:p>
        </w:tc>
        <w:tc>
          <w:tcPr>
            <w:tcW w:w="0" w:type="auto"/>
            <w:shd w:val="clear" w:color="auto" w:fill="auto"/>
            <w:noWrap/>
            <w:vAlign w:val="center"/>
            <w:hideMark/>
          </w:tcPr>
          <w:p w14:paraId="062A8275" w14:textId="77777777" w:rsidR="00AC732A" w:rsidRPr="00C80A15" w:rsidRDefault="00AC732A" w:rsidP="008F50EC">
            <w:pPr>
              <w:jc w:val="right"/>
              <w:rPr>
                <w:sz w:val="20"/>
                <w:szCs w:val="20"/>
                <w:lang w:val="en-US"/>
              </w:rPr>
            </w:pPr>
            <w:r w:rsidRPr="00C80A15">
              <w:rPr>
                <w:sz w:val="20"/>
                <w:szCs w:val="20"/>
                <w:lang w:val="en-US"/>
              </w:rPr>
              <w:t>200,003</w:t>
            </w:r>
          </w:p>
        </w:tc>
        <w:tc>
          <w:tcPr>
            <w:tcW w:w="0" w:type="auto"/>
            <w:shd w:val="clear" w:color="auto" w:fill="auto"/>
            <w:noWrap/>
            <w:vAlign w:val="center"/>
            <w:hideMark/>
          </w:tcPr>
          <w:p w14:paraId="27DB78E7" w14:textId="77777777" w:rsidR="00AC732A" w:rsidRPr="00C80A15" w:rsidRDefault="00AC732A" w:rsidP="008F50EC">
            <w:pPr>
              <w:jc w:val="right"/>
              <w:rPr>
                <w:sz w:val="20"/>
                <w:szCs w:val="20"/>
                <w:lang w:val="en-US"/>
              </w:rPr>
            </w:pPr>
            <w:r w:rsidRPr="00C80A15">
              <w:rPr>
                <w:sz w:val="20"/>
                <w:szCs w:val="20"/>
                <w:lang w:val="en-US"/>
              </w:rPr>
              <w:t>3,119</w:t>
            </w:r>
          </w:p>
        </w:tc>
        <w:tc>
          <w:tcPr>
            <w:tcW w:w="0" w:type="auto"/>
            <w:shd w:val="clear" w:color="auto" w:fill="auto"/>
            <w:noWrap/>
            <w:vAlign w:val="center"/>
            <w:hideMark/>
          </w:tcPr>
          <w:p w14:paraId="29BA0AD0" w14:textId="77777777" w:rsidR="00AC732A" w:rsidRPr="00C80A15" w:rsidRDefault="00AC732A" w:rsidP="008F50EC">
            <w:pPr>
              <w:jc w:val="right"/>
              <w:rPr>
                <w:sz w:val="20"/>
                <w:szCs w:val="20"/>
                <w:lang w:val="en-US"/>
              </w:rPr>
            </w:pPr>
            <w:r w:rsidRPr="00C80A15">
              <w:rPr>
                <w:sz w:val="20"/>
                <w:szCs w:val="20"/>
                <w:lang w:val="en-US"/>
              </w:rPr>
              <w:t>58,160</w:t>
            </w:r>
          </w:p>
        </w:tc>
        <w:tc>
          <w:tcPr>
            <w:tcW w:w="0" w:type="auto"/>
            <w:shd w:val="clear" w:color="auto" w:fill="auto"/>
            <w:noWrap/>
            <w:vAlign w:val="center"/>
            <w:hideMark/>
          </w:tcPr>
          <w:p w14:paraId="613D9FAF" w14:textId="77777777" w:rsidR="00AC732A" w:rsidRPr="00C80A15" w:rsidRDefault="00AC732A" w:rsidP="008F50EC">
            <w:pPr>
              <w:jc w:val="right"/>
              <w:rPr>
                <w:sz w:val="20"/>
                <w:szCs w:val="20"/>
                <w:lang w:val="en-US"/>
              </w:rPr>
            </w:pPr>
            <w:r w:rsidRPr="00C80A15">
              <w:rPr>
                <w:sz w:val="20"/>
                <w:szCs w:val="20"/>
                <w:lang w:val="en-US"/>
              </w:rPr>
              <w:t>47,869</w:t>
            </w:r>
          </w:p>
        </w:tc>
        <w:tc>
          <w:tcPr>
            <w:tcW w:w="0" w:type="auto"/>
            <w:shd w:val="clear" w:color="auto" w:fill="auto"/>
            <w:noWrap/>
            <w:vAlign w:val="center"/>
            <w:hideMark/>
          </w:tcPr>
          <w:p w14:paraId="1423D96A" w14:textId="77777777" w:rsidR="00AC732A" w:rsidRPr="00C80A15" w:rsidRDefault="00AC732A" w:rsidP="008F50EC">
            <w:pPr>
              <w:jc w:val="right"/>
              <w:rPr>
                <w:sz w:val="20"/>
                <w:szCs w:val="20"/>
                <w:lang w:val="en-US"/>
              </w:rPr>
            </w:pPr>
            <w:r w:rsidRPr="00C80A15">
              <w:rPr>
                <w:sz w:val="20"/>
                <w:szCs w:val="20"/>
                <w:lang w:val="en-US"/>
              </w:rPr>
              <w:t>913</w:t>
            </w:r>
          </w:p>
        </w:tc>
        <w:tc>
          <w:tcPr>
            <w:tcW w:w="0" w:type="auto"/>
            <w:shd w:val="clear" w:color="auto" w:fill="auto"/>
            <w:noWrap/>
            <w:vAlign w:val="center"/>
            <w:hideMark/>
          </w:tcPr>
          <w:p w14:paraId="3E586D02" w14:textId="77777777" w:rsidR="00AC732A" w:rsidRPr="00C80A15" w:rsidRDefault="00AC732A" w:rsidP="008F50EC">
            <w:pPr>
              <w:jc w:val="right"/>
              <w:rPr>
                <w:sz w:val="20"/>
                <w:szCs w:val="20"/>
                <w:lang w:val="en-US"/>
              </w:rPr>
            </w:pPr>
            <w:r w:rsidRPr="00C80A15">
              <w:rPr>
                <w:sz w:val="20"/>
                <w:szCs w:val="20"/>
                <w:lang w:val="en-US"/>
              </w:rPr>
              <w:t>203,122</w:t>
            </w:r>
          </w:p>
        </w:tc>
      </w:tr>
      <w:tr w:rsidR="00037B83" w:rsidRPr="00C80A15" w14:paraId="27D9DCD6" w14:textId="77777777" w:rsidTr="008F50EC">
        <w:trPr>
          <w:jc w:val="center"/>
        </w:trPr>
        <w:tc>
          <w:tcPr>
            <w:tcW w:w="0" w:type="auto"/>
            <w:shd w:val="clear" w:color="auto" w:fill="auto"/>
            <w:noWrap/>
            <w:vAlign w:val="center"/>
            <w:hideMark/>
          </w:tcPr>
          <w:p w14:paraId="6FADC3C7" w14:textId="77777777" w:rsidR="00AC732A" w:rsidRPr="00210F24" w:rsidRDefault="00AC732A" w:rsidP="008F50EC">
            <w:pPr>
              <w:jc w:val="left"/>
              <w:rPr>
                <w:bCs/>
                <w:sz w:val="20"/>
                <w:szCs w:val="20"/>
                <w:lang w:val="en-US"/>
              </w:rPr>
            </w:pPr>
            <w:r w:rsidRPr="00210F24">
              <w:rPr>
                <w:bCs/>
                <w:sz w:val="20"/>
                <w:szCs w:val="20"/>
                <w:lang w:val="en-US"/>
              </w:rPr>
              <w:t>2015</w:t>
            </w:r>
          </w:p>
        </w:tc>
        <w:tc>
          <w:tcPr>
            <w:tcW w:w="0" w:type="auto"/>
            <w:shd w:val="clear" w:color="auto" w:fill="auto"/>
            <w:noWrap/>
            <w:vAlign w:val="center"/>
            <w:hideMark/>
          </w:tcPr>
          <w:p w14:paraId="783CA7FE" w14:textId="77777777" w:rsidR="00AC732A" w:rsidRPr="00C80A15" w:rsidRDefault="00AC732A" w:rsidP="008F50EC">
            <w:pPr>
              <w:jc w:val="right"/>
              <w:rPr>
                <w:sz w:val="20"/>
                <w:szCs w:val="20"/>
                <w:lang w:val="en-US"/>
              </w:rPr>
            </w:pPr>
            <w:r w:rsidRPr="00C80A15">
              <w:rPr>
                <w:sz w:val="20"/>
                <w:szCs w:val="20"/>
                <w:lang w:val="en-US"/>
              </w:rPr>
              <w:t>150,380</w:t>
            </w:r>
          </w:p>
        </w:tc>
        <w:tc>
          <w:tcPr>
            <w:tcW w:w="0" w:type="auto"/>
            <w:shd w:val="clear" w:color="auto" w:fill="auto"/>
            <w:noWrap/>
            <w:vAlign w:val="center"/>
            <w:hideMark/>
          </w:tcPr>
          <w:p w14:paraId="4A05C178" w14:textId="77777777" w:rsidR="00AC732A" w:rsidRPr="00C80A15" w:rsidRDefault="00AC732A" w:rsidP="008F50EC">
            <w:pPr>
              <w:jc w:val="right"/>
              <w:rPr>
                <w:sz w:val="20"/>
                <w:szCs w:val="20"/>
                <w:lang w:val="en-US"/>
              </w:rPr>
            </w:pPr>
            <w:r w:rsidRPr="00C80A15">
              <w:rPr>
                <w:sz w:val="20"/>
                <w:szCs w:val="20"/>
                <w:lang w:val="en-US"/>
              </w:rPr>
              <w:t>3,659</w:t>
            </w:r>
          </w:p>
        </w:tc>
        <w:tc>
          <w:tcPr>
            <w:tcW w:w="0" w:type="auto"/>
            <w:shd w:val="clear" w:color="auto" w:fill="auto"/>
            <w:noWrap/>
            <w:vAlign w:val="center"/>
            <w:hideMark/>
          </w:tcPr>
          <w:p w14:paraId="59DBFEB8" w14:textId="77777777" w:rsidR="00AC732A" w:rsidRPr="00C80A15" w:rsidRDefault="00AC732A" w:rsidP="008F50EC">
            <w:pPr>
              <w:jc w:val="right"/>
              <w:rPr>
                <w:sz w:val="20"/>
                <w:szCs w:val="20"/>
                <w:lang w:val="en-US"/>
              </w:rPr>
            </w:pPr>
            <w:r w:rsidRPr="00C80A15">
              <w:rPr>
                <w:sz w:val="20"/>
                <w:szCs w:val="20"/>
                <w:lang w:val="en-US"/>
              </w:rPr>
              <w:t>61,265</w:t>
            </w:r>
          </w:p>
        </w:tc>
        <w:tc>
          <w:tcPr>
            <w:tcW w:w="0" w:type="auto"/>
            <w:shd w:val="clear" w:color="auto" w:fill="auto"/>
            <w:noWrap/>
            <w:vAlign w:val="center"/>
            <w:hideMark/>
          </w:tcPr>
          <w:p w14:paraId="67C7C8C9" w14:textId="77777777" w:rsidR="00AC732A" w:rsidRPr="00C80A15" w:rsidRDefault="00AC732A" w:rsidP="008F50EC">
            <w:pPr>
              <w:jc w:val="right"/>
              <w:rPr>
                <w:sz w:val="20"/>
                <w:szCs w:val="20"/>
                <w:lang w:val="en-US"/>
              </w:rPr>
            </w:pPr>
            <w:r w:rsidRPr="00C80A15">
              <w:rPr>
                <w:sz w:val="20"/>
                <w:szCs w:val="20"/>
                <w:lang w:val="en-US"/>
              </w:rPr>
              <w:t>105,748</w:t>
            </w:r>
          </w:p>
        </w:tc>
        <w:tc>
          <w:tcPr>
            <w:tcW w:w="0" w:type="auto"/>
            <w:shd w:val="clear" w:color="auto" w:fill="auto"/>
            <w:noWrap/>
            <w:vAlign w:val="center"/>
            <w:hideMark/>
          </w:tcPr>
          <w:p w14:paraId="766EAF18" w14:textId="77777777" w:rsidR="00AC732A" w:rsidRPr="00C80A15" w:rsidRDefault="00AC732A" w:rsidP="008F50EC">
            <w:pPr>
              <w:jc w:val="right"/>
              <w:rPr>
                <w:sz w:val="20"/>
                <w:szCs w:val="20"/>
                <w:lang w:val="en-US"/>
              </w:rPr>
            </w:pPr>
            <w:r w:rsidRPr="00C80A15">
              <w:rPr>
                <w:sz w:val="20"/>
                <w:szCs w:val="20"/>
                <w:lang w:val="en-US"/>
              </w:rPr>
              <w:t>1,052</w:t>
            </w:r>
          </w:p>
        </w:tc>
        <w:tc>
          <w:tcPr>
            <w:tcW w:w="0" w:type="auto"/>
            <w:shd w:val="clear" w:color="auto" w:fill="auto"/>
            <w:noWrap/>
            <w:vAlign w:val="center"/>
            <w:hideMark/>
          </w:tcPr>
          <w:p w14:paraId="0F401106" w14:textId="77777777" w:rsidR="00AC732A" w:rsidRPr="00C80A15" w:rsidRDefault="00AC732A" w:rsidP="008F50EC">
            <w:pPr>
              <w:jc w:val="right"/>
              <w:rPr>
                <w:sz w:val="20"/>
                <w:szCs w:val="20"/>
                <w:lang w:val="en-US"/>
              </w:rPr>
            </w:pPr>
            <w:r w:rsidRPr="00C80A15">
              <w:rPr>
                <w:sz w:val="20"/>
                <w:szCs w:val="20"/>
                <w:lang w:val="en-US"/>
              </w:rPr>
              <w:t>154,039</w:t>
            </w:r>
          </w:p>
        </w:tc>
      </w:tr>
      <w:tr w:rsidR="00037B83" w:rsidRPr="00C80A15" w14:paraId="19D68226" w14:textId="77777777" w:rsidTr="008F50EC">
        <w:trPr>
          <w:jc w:val="center"/>
        </w:trPr>
        <w:tc>
          <w:tcPr>
            <w:tcW w:w="0" w:type="auto"/>
            <w:shd w:val="clear" w:color="auto" w:fill="auto"/>
            <w:noWrap/>
            <w:vAlign w:val="center"/>
            <w:hideMark/>
          </w:tcPr>
          <w:p w14:paraId="6BF9C66C" w14:textId="77777777" w:rsidR="00AC732A" w:rsidRPr="00210F24" w:rsidRDefault="00AC732A" w:rsidP="008F50EC">
            <w:pPr>
              <w:jc w:val="left"/>
              <w:rPr>
                <w:bCs/>
                <w:sz w:val="20"/>
                <w:szCs w:val="20"/>
                <w:lang w:val="en-US"/>
              </w:rPr>
            </w:pPr>
            <w:r w:rsidRPr="00210F24">
              <w:rPr>
                <w:bCs/>
                <w:sz w:val="20"/>
                <w:szCs w:val="20"/>
                <w:lang w:val="en-US"/>
              </w:rPr>
              <w:t>2016</w:t>
            </w:r>
          </w:p>
        </w:tc>
        <w:tc>
          <w:tcPr>
            <w:tcW w:w="0" w:type="auto"/>
            <w:shd w:val="clear" w:color="auto" w:fill="auto"/>
            <w:noWrap/>
            <w:vAlign w:val="center"/>
            <w:hideMark/>
          </w:tcPr>
          <w:p w14:paraId="683DFE6A" w14:textId="77777777" w:rsidR="00AC732A" w:rsidRPr="00C80A15" w:rsidRDefault="00AC732A" w:rsidP="008F50EC">
            <w:pPr>
              <w:jc w:val="right"/>
              <w:rPr>
                <w:sz w:val="20"/>
                <w:szCs w:val="20"/>
                <w:lang w:val="en-US"/>
              </w:rPr>
            </w:pPr>
            <w:r w:rsidRPr="00C80A15">
              <w:rPr>
                <w:sz w:val="20"/>
                <w:szCs w:val="20"/>
                <w:lang w:val="en-US"/>
              </w:rPr>
              <w:t>99,013</w:t>
            </w:r>
          </w:p>
        </w:tc>
        <w:tc>
          <w:tcPr>
            <w:tcW w:w="0" w:type="auto"/>
            <w:shd w:val="clear" w:color="auto" w:fill="auto"/>
            <w:noWrap/>
            <w:vAlign w:val="center"/>
            <w:hideMark/>
          </w:tcPr>
          <w:p w14:paraId="2D5618FA" w14:textId="77777777" w:rsidR="00AC732A" w:rsidRPr="00C80A15" w:rsidRDefault="00AC732A" w:rsidP="008F50EC">
            <w:pPr>
              <w:jc w:val="right"/>
              <w:rPr>
                <w:sz w:val="20"/>
                <w:szCs w:val="20"/>
                <w:lang w:val="en-US"/>
              </w:rPr>
            </w:pPr>
            <w:r w:rsidRPr="00C80A15">
              <w:rPr>
                <w:sz w:val="20"/>
                <w:szCs w:val="20"/>
                <w:lang w:val="en-US"/>
              </w:rPr>
              <w:t>4,755</w:t>
            </w:r>
          </w:p>
        </w:tc>
        <w:tc>
          <w:tcPr>
            <w:tcW w:w="0" w:type="auto"/>
            <w:shd w:val="clear" w:color="auto" w:fill="auto"/>
            <w:noWrap/>
            <w:vAlign w:val="center"/>
            <w:hideMark/>
          </w:tcPr>
          <w:p w14:paraId="5B08FAF2" w14:textId="77777777" w:rsidR="00AC732A" w:rsidRPr="00C80A15" w:rsidRDefault="00AC732A" w:rsidP="008F50EC">
            <w:pPr>
              <w:jc w:val="right"/>
              <w:rPr>
                <w:sz w:val="20"/>
                <w:szCs w:val="20"/>
                <w:lang w:val="en-US"/>
              </w:rPr>
            </w:pPr>
            <w:r w:rsidRPr="00C80A15">
              <w:rPr>
                <w:sz w:val="20"/>
                <w:szCs w:val="20"/>
                <w:lang w:val="en-US"/>
              </w:rPr>
              <w:t>141,919</w:t>
            </w:r>
          </w:p>
        </w:tc>
        <w:tc>
          <w:tcPr>
            <w:tcW w:w="0" w:type="auto"/>
            <w:shd w:val="clear" w:color="auto" w:fill="auto"/>
            <w:noWrap/>
            <w:vAlign w:val="center"/>
            <w:hideMark/>
          </w:tcPr>
          <w:p w14:paraId="029004BD" w14:textId="77777777" w:rsidR="00AC732A" w:rsidRPr="00C80A15" w:rsidRDefault="00AC732A" w:rsidP="008F50EC">
            <w:pPr>
              <w:jc w:val="right"/>
              <w:rPr>
                <w:sz w:val="20"/>
                <w:szCs w:val="20"/>
                <w:lang w:val="en-US"/>
              </w:rPr>
            </w:pPr>
            <w:r w:rsidRPr="00C80A15">
              <w:rPr>
                <w:sz w:val="20"/>
                <w:szCs w:val="20"/>
                <w:lang w:val="en-US"/>
              </w:rPr>
              <w:t>176,196</w:t>
            </w:r>
          </w:p>
        </w:tc>
        <w:tc>
          <w:tcPr>
            <w:tcW w:w="0" w:type="auto"/>
            <w:shd w:val="clear" w:color="auto" w:fill="auto"/>
            <w:noWrap/>
            <w:vAlign w:val="center"/>
            <w:hideMark/>
          </w:tcPr>
          <w:p w14:paraId="6A126C92" w14:textId="77777777" w:rsidR="00AC732A" w:rsidRPr="00C80A15" w:rsidRDefault="00AC732A" w:rsidP="008F50EC">
            <w:pPr>
              <w:jc w:val="right"/>
              <w:rPr>
                <w:sz w:val="20"/>
                <w:szCs w:val="20"/>
                <w:lang w:val="en-US"/>
              </w:rPr>
            </w:pPr>
            <w:r w:rsidRPr="00C80A15">
              <w:rPr>
                <w:sz w:val="20"/>
                <w:szCs w:val="20"/>
                <w:lang w:val="en-US"/>
              </w:rPr>
              <w:t>2,217</w:t>
            </w:r>
          </w:p>
        </w:tc>
        <w:tc>
          <w:tcPr>
            <w:tcW w:w="0" w:type="auto"/>
            <w:shd w:val="clear" w:color="auto" w:fill="auto"/>
            <w:noWrap/>
            <w:vAlign w:val="center"/>
            <w:hideMark/>
          </w:tcPr>
          <w:p w14:paraId="5FDC19CC" w14:textId="77777777" w:rsidR="00AC732A" w:rsidRPr="00C80A15" w:rsidRDefault="00AC732A" w:rsidP="008F50EC">
            <w:pPr>
              <w:jc w:val="right"/>
              <w:rPr>
                <w:sz w:val="20"/>
                <w:szCs w:val="20"/>
                <w:lang w:val="en-US"/>
              </w:rPr>
            </w:pPr>
            <w:r w:rsidRPr="00C80A15">
              <w:rPr>
                <w:sz w:val="20"/>
                <w:szCs w:val="20"/>
                <w:lang w:val="en-US"/>
              </w:rPr>
              <w:t>103,768</w:t>
            </w:r>
          </w:p>
        </w:tc>
      </w:tr>
      <w:tr w:rsidR="00037B83" w:rsidRPr="00C80A15" w14:paraId="72084203" w14:textId="77777777" w:rsidTr="008F50EC">
        <w:trPr>
          <w:jc w:val="center"/>
        </w:trPr>
        <w:tc>
          <w:tcPr>
            <w:tcW w:w="0" w:type="auto"/>
            <w:shd w:val="clear" w:color="auto" w:fill="auto"/>
            <w:noWrap/>
            <w:vAlign w:val="center"/>
            <w:hideMark/>
          </w:tcPr>
          <w:p w14:paraId="554BB9E1" w14:textId="77777777" w:rsidR="00AC732A" w:rsidRPr="00210F24" w:rsidRDefault="00AC732A" w:rsidP="008F50EC">
            <w:pPr>
              <w:jc w:val="left"/>
              <w:rPr>
                <w:bCs/>
                <w:sz w:val="20"/>
                <w:szCs w:val="20"/>
                <w:lang w:val="en-US"/>
              </w:rPr>
            </w:pPr>
            <w:r w:rsidRPr="00210F24">
              <w:rPr>
                <w:bCs/>
                <w:sz w:val="20"/>
                <w:szCs w:val="20"/>
                <w:lang w:val="en-US"/>
              </w:rPr>
              <w:t>2017</w:t>
            </w:r>
          </w:p>
        </w:tc>
        <w:tc>
          <w:tcPr>
            <w:tcW w:w="0" w:type="auto"/>
            <w:shd w:val="clear" w:color="auto" w:fill="auto"/>
            <w:noWrap/>
            <w:vAlign w:val="center"/>
            <w:hideMark/>
          </w:tcPr>
          <w:p w14:paraId="5526D0EB" w14:textId="77777777" w:rsidR="00AC732A" w:rsidRPr="00C80A15" w:rsidRDefault="00AC732A" w:rsidP="008F50EC">
            <w:pPr>
              <w:jc w:val="right"/>
              <w:rPr>
                <w:sz w:val="20"/>
                <w:szCs w:val="20"/>
                <w:lang w:val="en-US"/>
              </w:rPr>
            </w:pPr>
            <w:r w:rsidRPr="00C80A15">
              <w:rPr>
                <w:sz w:val="20"/>
                <w:szCs w:val="20"/>
                <w:lang w:val="en-US"/>
              </w:rPr>
              <w:t>130,475</w:t>
            </w:r>
          </w:p>
        </w:tc>
        <w:tc>
          <w:tcPr>
            <w:tcW w:w="0" w:type="auto"/>
            <w:shd w:val="clear" w:color="auto" w:fill="auto"/>
            <w:noWrap/>
            <w:vAlign w:val="center"/>
            <w:hideMark/>
          </w:tcPr>
          <w:p w14:paraId="4D299B97" w14:textId="77777777" w:rsidR="00AC732A" w:rsidRPr="00C80A15" w:rsidRDefault="00AC732A" w:rsidP="008F50EC">
            <w:pPr>
              <w:jc w:val="right"/>
              <w:rPr>
                <w:sz w:val="20"/>
                <w:szCs w:val="20"/>
                <w:lang w:val="en-US"/>
              </w:rPr>
            </w:pPr>
            <w:r w:rsidRPr="00C80A15">
              <w:rPr>
                <w:sz w:val="20"/>
                <w:szCs w:val="20"/>
                <w:lang w:val="en-US"/>
              </w:rPr>
              <w:t>6,113</w:t>
            </w:r>
          </w:p>
        </w:tc>
        <w:tc>
          <w:tcPr>
            <w:tcW w:w="0" w:type="auto"/>
            <w:shd w:val="clear" w:color="auto" w:fill="auto"/>
            <w:noWrap/>
            <w:vAlign w:val="center"/>
            <w:hideMark/>
          </w:tcPr>
          <w:p w14:paraId="5042CFFD" w14:textId="77777777" w:rsidR="00AC732A" w:rsidRPr="00C80A15" w:rsidRDefault="00AC732A" w:rsidP="008F50EC">
            <w:pPr>
              <w:jc w:val="right"/>
              <w:rPr>
                <w:sz w:val="20"/>
                <w:szCs w:val="20"/>
                <w:lang w:val="en-US"/>
              </w:rPr>
            </w:pPr>
            <w:r w:rsidRPr="00C80A15">
              <w:rPr>
                <w:sz w:val="20"/>
                <w:szCs w:val="20"/>
                <w:lang w:val="en-US"/>
              </w:rPr>
              <w:t>227,708</w:t>
            </w:r>
          </w:p>
        </w:tc>
        <w:tc>
          <w:tcPr>
            <w:tcW w:w="0" w:type="auto"/>
            <w:shd w:val="clear" w:color="auto" w:fill="auto"/>
            <w:noWrap/>
            <w:vAlign w:val="center"/>
            <w:hideMark/>
          </w:tcPr>
          <w:p w14:paraId="2E31F879" w14:textId="77777777" w:rsidR="00AC732A" w:rsidRPr="00C80A15" w:rsidRDefault="00AC732A" w:rsidP="008F50EC">
            <w:pPr>
              <w:jc w:val="right"/>
              <w:rPr>
                <w:sz w:val="20"/>
                <w:szCs w:val="20"/>
                <w:lang w:val="en-US"/>
              </w:rPr>
            </w:pPr>
            <w:r w:rsidRPr="00C80A15">
              <w:rPr>
                <w:sz w:val="20"/>
                <w:szCs w:val="20"/>
                <w:lang w:val="en-US"/>
              </w:rPr>
              <w:t>67,315</w:t>
            </w:r>
          </w:p>
        </w:tc>
        <w:tc>
          <w:tcPr>
            <w:tcW w:w="0" w:type="auto"/>
            <w:shd w:val="clear" w:color="auto" w:fill="auto"/>
            <w:noWrap/>
            <w:vAlign w:val="center"/>
            <w:hideMark/>
          </w:tcPr>
          <w:p w14:paraId="4E161272" w14:textId="77777777" w:rsidR="00AC732A" w:rsidRPr="00C80A15" w:rsidRDefault="00AC732A" w:rsidP="008F50EC">
            <w:pPr>
              <w:jc w:val="right"/>
              <w:rPr>
                <w:sz w:val="20"/>
                <w:szCs w:val="20"/>
                <w:lang w:val="en-US"/>
              </w:rPr>
            </w:pPr>
            <w:r w:rsidRPr="00C80A15">
              <w:rPr>
                <w:sz w:val="20"/>
                <w:szCs w:val="20"/>
                <w:lang w:val="en-US"/>
              </w:rPr>
              <w:t>3,250</w:t>
            </w:r>
          </w:p>
        </w:tc>
        <w:tc>
          <w:tcPr>
            <w:tcW w:w="0" w:type="auto"/>
            <w:shd w:val="clear" w:color="auto" w:fill="auto"/>
            <w:noWrap/>
            <w:vAlign w:val="center"/>
            <w:hideMark/>
          </w:tcPr>
          <w:p w14:paraId="3FCE8D1C" w14:textId="77777777" w:rsidR="00AC732A" w:rsidRPr="00C80A15" w:rsidRDefault="00AC732A" w:rsidP="008F50EC">
            <w:pPr>
              <w:jc w:val="right"/>
              <w:rPr>
                <w:sz w:val="20"/>
                <w:szCs w:val="20"/>
                <w:lang w:val="en-US"/>
              </w:rPr>
            </w:pPr>
            <w:r w:rsidRPr="00C80A15">
              <w:rPr>
                <w:sz w:val="20"/>
                <w:szCs w:val="20"/>
                <w:lang w:val="en-US"/>
              </w:rPr>
              <w:t>136,588</w:t>
            </w:r>
          </w:p>
        </w:tc>
      </w:tr>
      <w:tr w:rsidR="00037B83" w:rsidRPr="00C80A15" w14:paraId="22294BB5" w14:textId="77777777" w:rsidTr="008F50EC">
        <w:trPr>
          <w:jc w:val="center"/>
        </w:trPr>
        <w:tc>
          <w:tcPr>
            <w:tcW w:w="0" w:type="auto"/>
            <w:shd w:val="clear" w:color="auto" w:fill="auto"/>
            <w:noWrap/>
            <w:vAlign w:val="center"/>
            <w:hideMark/>
          </w:tcPr>
          <w:p w14:paraId="41D95AEF" w14:textId="2937FC8A" w:rsidR="00AC732A" w:rsidRPr="00FB0EF6" w:rsidRDefault="00AC732A" w:rsidP="00037B83">
            <w:pPr>
              <w:jc w:val="left"/>
              <w:rPr>
                <w:b/>
                <w:bCs/>
                <w:sz w:val="20"/>
                <w:szCs w:val="20"/>
                <w:lang w:val="en-US"/>
              </w:rPr>
            </w:pPr>
            <w:r w:rsidRPr="00FB0EF6">
              <w:rPr>
                <w:b/>
                <w:bCs/>
                <w:sz w:val="20"/>
                <w:szCs w:val="20"/>
                <w:lang w:val="en-US"/>
              </w:rPr>
              <w:t>Average (201</w:t>
            </w:r>
            <w:r w:rsidR="00037B83" w:rsidRPr="00FB0EF6">
              <w:rPr>
                <w:b/>
                <w:bCs/>
                <w:sz w:val="20"/>
                <w:szCs w:val="20"/>
                <w:lang w:val="en-US"/>
              </w:rPr>
              <w:t>4</w:t>
            </w:r>
            <w:r w:rsidRPr="00FB0EF6">
              <w:rPr>
                <w:b/>
                <w:bCs/>
                <w:sz w:val="20"/>
                <w:szCs w:val="20"/>
                <w:lang w:val="en-US"/>
              </w:rPr>
              <w:t>-201</w:t>
            </w:r>
            <w:r w:rsidR="00037B83" w:rsidRPr="00FB0EF6">
              <w:rPr>
                <w:b/>
                <w:bCs/>
                <w:sz w:val="20"/>
                <w:szCs w:val="20"/>
                <w:lang w:val="en-US"/>
              </w:rPr>
              <w:t>6</w:t>
            </w:r>
            <w:r w:rsidRPr="00FB0EF6">
              <w:rPr>
                <w:b/>
                <w:bCs/>
                <w:sz w:val="20"/>
                <w:szCs w:val="20"/>
                <w:lang w:val="en-US"/>
              </w:rPr>
              <w:t>)</w:t>
            </w:r>
            <w:r w:rsidR="00037B83" w:rsidRPr="00FB0EF6">
              <w:rPr>
                <w:b/>
                <w:bCs/>
                <w:sz w:val="20"/>
                <w:szCs w:val="20"/>
                <w:lang w:val="en-US"/>
              </w:rPr>
              <w:t>*</w:t>
            </w:r>
          </w:p>
        </w:tc>
        <w:tc>
          <w:tcPr>
            <w:tcW w:w="0" w:type="auto"/>
            <w:shd w:val="clear" w:color="auto" w:fill="auto"/>
            <w:noWrap/>
            <w:vAlign w:val="center"/>
            <w:hideMark/>
          </w:tcPr>
          <w:p w14:paraId="4A8267C1" w14:textId="00FAAFFA" w:rsidR="00AC732A" w:rsidRPr="00FB0EF6" w:rsidRDefault="00037B83" w:rsidP="008F50EC">
            <w:pPr>
              <w:jc w:val="right"/>
              <w:rPr>
                <w:sz w:val="20"/>
                <w:szCs w:val="20"/>
                <w:lang w:val="en-US"/>
              </w:rPr>
            </w:pPr>
            <w:r w:rsidRPr="00FB0EF6">
              <w:rPr>
                <w:sz w:val="20"/>
                <w:szCs w:val="20"/>
                <w:lang w:val="en-US"/>
              </w:rPr>
              <w:t>149,799</w:t>
            </w:r>
          </w:p>
        </w:tc>
        <w:tc>
          <w:tcPr>
            <w:tcW w:w="0" w:type="auto"/>
            <w:shd w:val="clear" w:color="auto" w:fill="auto"/>
            <w:noWrap/>
            <w:vAlign w:val="center"/>
            <w:hideMark/>
          </w:tcPr>
          <w:p w14:paraId="07D3244B" w14:textId="0F840E1B" w:rsidR="00AC732A" w:rsidRPr="00FB0EF6" w:rsidRDefault="00037B83" w:rsidP="008F50EC">
            <w:pPr>
              <w:jc w:val="right"/>
              <w:rPr>
                <w:sz w:val="20"/>
                <w:szCs w:val="20"/>
                <w:lang w:val="en-US"/>
              </w:rPr>
            </w:pPr>
            <w:r w:rsidRPr="00FB0EF6">
              <w:rPr>
                <w:sz w:val="20"/>
                <w:szCs w:val="20"/>
                <w:lang w:val="en-US"/>
              </w:rPr>
              <w:t>3,844</w:t>
            </w:r>
          </w:p>
        </w:tc>
        <w:tc>
          <w:tcPr>
            <w:tcW w:w="0" w:type="auto"/>
            <w:shd w:val="clear" w:color="auto" w:fill="auto"/>
            <w:noWrap/>
            <w:vAlign w:val="center"/>
            <w:hideMark/>
          </w:tcPr>
          <w:p w14:paraId="4A24082B" w14:textId="1CF11632" w:rsidR="00AC732A" w:rsidRPr="00FB0EF6" w:rsidRDefault="00037B83" w:rsidP="00037B83">
            <w:pPr>
              <w:jc w:val="right"/>
              <w:rPr>
                <w:sz w:val="20"/>
                <w:szCs w:val="20"/>
                <w:lang w:val="en-US"/>
              </w:rPr>
            </w:pPr>
            <w:r w:rsidRPr="00FB0EF6">
              <w:rPr>
                <w:sz w:val="20"/>
                <w:szCs w:val="20"/>
                <w:lang w:val="en-US"/>
              </w:rPr>
              <w:t>87,115</w:t>
            </w:r>
          </w:p>
        </w:tc>
        <w:tc>
          <w:tcPr>
            <w:tcW w:w="0" w:type="auto"/>
            <w:shd w:val="clear" w:color="auto" w:fill="auto"/>
            <w:noWrap/>
            <w:vAlign w:val="center"/>
            <w:hideMark/>
          </w:tcPr>
          <w:p w14:paraId="635A38EE" w14:textId="6DFC167C" w:rsidR="00AC732A" w:rsidRPr="00FB0EF6" w:rsidRDefault="00037B83" w:rsidP="008F50EC">
            <w:pPr>
              <w:jc w:val="right"/>
              <w:rPr>
                <w:sz w:val="20"/>
                <w:szCs w:val="20"/>
                <w:lang w:val="en-US"/>
              </w:rPr>
            </w:pPr>
            <w:r w:rsidRPr="00FB0EF6">
              <w:rPr>
                <w:sz w:val="20"/>
                <w:szCs w:val="20"/>
                <w:lang w:val="en-US"/>
              </w:rPr>
              <w:t>109,938</w:t>
            </w:r>
          </w:p>
        </w:tc>
        <w:tc>
          <w:tcPr>
            <w:tcW w:w="0" w:type="auto"/>
            <w:shd w:val="clear" w:color="auto" w:fill="auto"/>
            <w:noWrap/>
            <w:vAlign w:val="center"/>
            <w:hideMark/>
          </w:tcPr>
          <w:p w14:paraId="1746DE1A" w14:textId="78CD7D00" w:rsidR="00AC732A" w:rsidRPr="00FB0EF6" w:rsidRDefault="00037B83" w:rsidP="00037B83">
            <w:pPr>
              <w:jc w:val="right"/>
              <w:rPr>
                <w:sz w:val="20"/>
                <w:szCs w:val="20"/>
                <w:lang w:val="en-US"/>
              </w:rPr>
            </w:pPr>
            <w:r w:rsidRPr="00FB0EF6">
              <w:rPr>
                <w:sz w:val="20"/>
                <w:szCs w:val="20"/>
                <w:lang w:val="en-US"/>
              </w:rPr>
              <w:t>1,394</w:t>
            </w:r>
          </w:p>
        </w:tc>
        <w:tc>
          <w:tcPr>
            <w:tcW w:w="0" w:type="auto"/>
            <w:shd w:val="clear" w:color="auto" w:fill="auto"/>
            <w:noWrap/>
            <w:vAlign w:val="center"/>
            <w:hideMark/>
          </w:tcPr>
          <w:p w14:paraId="14C3448B" w14:textId="47B2DF79" w:rsidR="00AC732A" w:rsidRPr="00FB0EF6" w:rsidRDefault="00037B83" w:rsidP="008F50EC">
            <w:pPr>
              <w:jc w:val="right"/>
              <w:rPr>
                <w:sz w:val="20"/>
                <w:szCs w:val="20"/>
                <w:lang w:val="en-US"/>
              </w:rPr>
            </w:pPr>
            <w:r w:rsidRPr="00FB0EF6">
              <w:rPr>
                <w:sz w:val="20"/>
                <w:szCs w:val="20"/>
                <w:lang w:val="en-US"/>
              </w:rPr>
              <w:t>153,643</w:t>
            </w:r>
          </w:p>
        </w:tc>
      </w:tr>
      <w:tr w:rsidR="00037B83" w:rsidRPr="00C80A15" w14:paraId="31591591" w14:textId="77777777" w:rsidTr="008F50EC">
        <w:trPr>
          <w:jc w:val="center"/>
        </w:trPr>
        <w:tc>
          <w:tcPr>
            <w:tcW w:w="0" w:type="auto"/>
            <w:shd w:val="clear" w:color="auto" w:fill="auto"/>
            <w:noWrap/>
            <w:vAlign w:val="center"/>
            <w:hideMark/>
          </w:tcPr>
          <w:p w14:paraId="254A35F9" w14:textId="77777777" w:rsidR="00AC732A" w:rsidRPr="00C80A15" w:rsidRDefault="00AC732A" w:rsidP="008F50EC">
            <w:pPr>
              <w:jc w:val="left"/>
              <w:rPr>
                <w:b/>
                <w:bCs/>
                <w:sz w:val="20"/>
                <w:szCs w:val="20"/>
                <w:lang w:val="en-US"/>
              </w:rPr>
            </w:pPr>
            <w:r>
              <w:rPr>
                <w:b/>
                <w:bCs/>
                <w:sz w:val="20"/>
                <w:szCs w:val="20"/>
                <w:lang w:val="en-US"/>
              </w:rPr>
              <w:t>Consumption (</w:t>
            </w:r>
            <w:r w:rsidRPr="00C80A15">
              <w:rPr>
                <w:b/>
                <w:bCs/>
                <w:sz w:val="20"/>
                <w:szCs w:val="20"/>
                <w:lang w:val="en-US"/>
              </w:rPr>
              <w:t>kg</w:t>
            </w:r>
            <w:r>
              <w:rPr>
                <w:b/>
                <w:bCs/>
                <w:sz w:val="20"/>
                <w:szCs w:val="20"/>
                <w:lang w:val="en-US"/>
              </w:rPr>
              <w:t>)</w:t>
            </w:r>
          </w:p>
        </w:tc>
        <w:tc>
          <w:tcPr>
            <w:tcW w:w="0" w:type="auto"/>
            <w:shd w:val="clear" w:color="auto" w:fill="auto"/>
            <w:noWrap/>
            <w:vAlign w:val="center"/>
            <w:hideMark/>
          </w:tcPr>
          <w:p w14:paraId="2B05556B" w14:textId="77777777" w:rsidR="00AC732A" w:rsidRPr="00C80A15" w:rsidRDefault="00AC732A" w:rsidP="008F50EC">
            <w:pPr>
              <w:jc w:val="right"/>
              <w:rPr>
                <w:sz w:val="20"/>
                <w:szCs w:val="20"/>
                <w:lang w:val="en-US"/>
              </w:rPr>
            </w:pPr>
            <w:r w:rsidRPr="00C80A15">
              <w:rPr>
                <w:sz w:val="20"/>
                <w:szCs w:val="20"/>
                <w:lang w:val="en-US"/>
              </w:rPr>
              <w:t> </w:t>
            </w:r>
          </w:p>
        </w:tc>
        <w:tc>
          <w:tcPr>
            <w:tcW w:w="0" w:type="auto"/>
            <w:shd w:val="clear" w:color="auto" w:fill="auto"/>
            <w:vAlign w:val="center"/>
            <w:hideMark/>
          </w:tcPr>
          <w:p w14:paraId="06AABA0C" w14:textId="77777777" w:rsidR="00AC732A" w:rsidRPr="00C80A15" w:rsidRDefault="00AC732A" w:rsidP="008F50EC">
            <w:pPr>
              <w:jc w:val="right"/>
              <w:rPr>
                <w:sz w:val="20"/>
                <w:szCs w:val="20"/>
                <w:lang w:val="en-US"/>
              </w:rPr>
            </w:pPr>
            <w:r w:rsidRPr="00C80A15">
              <w:rPr>
                <w:sz w:val="20"/>
                <w:szCs w:val="20"/>
                <w:lang w:val="en-US"/>
              </w:rPr>
              <w:t> </w:t>
            </w:r>
          </w:p>
        </w:tc>
        <w:tc>
          <w:tcPr>
            <w:tcW w:w="0" w:type="auto"/>
            <w:shd w:val="clear" w:color="auto" w:fill="auto"/>
            <w:noWrap/>
            <w:vAlign w:val="center"/>
            <w:hideMark/>
          </w:tcPr>
          <w:p w14:paraId="5EB01F78" w14:textId="77777777" w:rsidR="00AC732A" w:rsidRPr="00C80A15" w:rsidRDefault="00AC732A" w:rsidP="008F50EC">
            <w:pPr>
              <w:jc w:val="right"/>
              <w:rPr>
                <w:sz w:val="20"/>
                <w:szCs w:val="20"/>
                <w:lang w:val="en-US"/>
              </w:rPr>
            </w:pPr>
            <w:r w:rsidRPr="00C80A15">
              <w:rPr>
                <w:sz w:val="20"/>
                <w:szCs w:val="20"/>
                <w:lang w:val="en-US"/>
              </w:rPr>
              <w:t> </w:t>
            </w:r>
          </w:p>
        </w:tc>
        <w:tc>
          <w:tcPr>
            <w:tcW w:w="0" w:type="auto"/>
            <w:shd w:val="clear" w:color="auto" w:fill="auto"/>
            <w:noWrap/>
            <w:vAlign w:val="center"/>
            <w:hideMark/>
          </w:tcPr>
          <w:p w14:paraId="25B438E1" w14:textId="77777777" w:rsidR="00AC732A" w:rsidRPr="00C80A15" w:rsidRDefault="00AC732A" w:rsidP="008F50EC">
            <w:pPr>
              <w:jc w:val="right"/>
              <w:rPr>
                <w:sz w:val="20"/>
                <w:szCs w:val="20"/>
                <w:lang w:val="en-US"/>
              </w:rPr>
            </w:pPr>
            <w:r w:rsidRPr="00C80A15">
              <w:rPr>
                <w:sz w:val="20"/>
                <w:szCs w:val="20"/>
                <w:lang w:val="en-US"/>
              </w:rPr>
              <w:t> </w:t>
            </w:r>
          </w:p>
        </w:tc>
        <w:tc>
          <w:tcPr>
            <w:tcW w:w="0" w:type="auto"/>
            <w:shd w:val="clear" w:color="auto" w:fill="auto"/>
            <w:vAlign w:val="center"/>
            <w:hideMark/>
          </w:tcPr>
          <w:p w14:paraId="0DF6D400" w14:textId="77777777" w:rsidR="00AC732A" w:rsidRPr="00C80A15" w:rsidRDefault="00AC732A" w:rsidP="008F50EC">
            <w:pPr>
              <w:jc w:val="right"/>
              <w:rPr>
                <w:sz w:val="20"/>
                <w:szCs w:val="20"/>
                <w:lang w:val="en-US"/>
              </w:rPr>
            </w:pPr>
            <w:r w:rsidRPr="00C80A15">
              <w:rPr>
                <w:sz w:val="20"/>
                <w:szCs w:val="20"/>
                <w:lang w:val="en-US"/>
              </w:rPr>
              <w:t> </w:t>
            </w:r>
          </w:p>
        </w:tc>
        <w:tc>
          <w:tcPr>
            <w:tcW w:w="0" w:type="auto"/>
            <w:shd w:val="clear" w:color="auto" w:fill="auto"/>
            <w:noWrap/>
            <w:vAlign w:val="center"/>
            <w:hideMark/>
          </w:tcPr>
          <w:p w14:paraId="512FC9AF" w14:textId="77777777" w:rsidR="00AC732A" w:rsidRPr="00C80A15" w:rsidRDefault="00AC732A" w:rsidP="008F50EC">
            <w:pPr>
              <w:jc w:val="right"/>
              <w:rPr>
                <w:sz w:val="20"/>
                <w:szCs w:val="20"/>
                <w:lang w:val="en-US"/>
              </w:rPr>
            </w:pPr>
            <w:r w:rsidRPr="00C80A15">
              <w:rPr>
                <w:sz w:val="20"/>
                <w:szCs w:val="20"/>
                <w:lang w:val="en-US"/>
              </w:rPr>
              <w:t> </w:t>
            </w:r>
          </w:p>
        </w:tc>
      </w:tr>
      <w:tr w:rsidR="00037B83" w:rsidRPr="00C80A15" w14:paraId="0573D919" w14:textId="77777777" w:rsidTr="008F50EC">
        <w:trPr>
          <w:jc w:val="center"/>
        </w:trPr>
        <w:tc>
          <w:tcPr>
            <w:tcW w:w="0" w:type="auto"/>
            <w:shd w:val="clear" w:color="auto" w:fill="auto"/>
            <w:noWrap/>
            <w:vAlign w:val="center"/>
            <w:hideMark/>
          </w:tcPr>
          <w:p w14:paraId="419D3118" w14:textId="77777777" w:rsidR="00AC732A" w:rsidRPr="00210F24" w:rsidRDefault="00AC732A" w:rsidP="008F50EC">
            <w:pPr>
              <w:jc w:val="left"/>
              <w:rPr>
                <w:bCs/>
                <w:sz w:val="20"/>
                <w:szCs w:val="20"/>
                <w:lang w:val="en-US"/>
              </w:rPr>
            </w:pPr>
            <w:r w:rsidRPr="00210F24">
              <w:rPr>
                <w:bCs/>
                <w:sz w:val="20"/>
                <w:szCs w:val="20"/>
                <w:lang w:val="en-US"/>
              </w:rPr>
              <w:t>2014</w:t>
            </w:r>
          </w:p>
        </w:tc>
        <w:tc>
          <w:tcPr>
            <w:tcW w:w="0" w:type="auto"/>
            <w:shd w:val="clear" w:color="auto" w:fill="auto"/>
            <w:noWrap/>
            <w:vAlign w:val="center"/>
            <w:hideMark/>
          </w:tcPr>
          <w:p w14:paraId="46714241" w14:textId="77777777" w:rsidR="00AC732A" w:rsidRPr="00C80A15" w:rsidRDefault="00AC732A" w:rsidP="008F50EC">
            <w:pPr>
              <w:jc w:val="right"/>
              <w:rPr>
                <w:sz w:val="20"/>
                <w:szCs w:val="20"/>
                <w:lang w:val="en-US"/>
              </w:rPr>
            </w:pPr>
            <w:r w:rsidRPr="00C80A15">
              <w:rPr>
                <w:sz w:val="20"/>
                <w:szCs w:val="20"/>
                <w:lang w:val="en-US"/>
              </w:rPr>
              <w:t>60,294</w:t>
            </w:r>
          </w:p>
        </w:tc>
        <w:tc>
          <w:tcPr>
            <w:tcW w:w="0" w:type="auto"/>
            <w:shd w:val="clear" w:color="auto" w:fill="auto"/>
            <w:noWrap/>
            <w:vAlign w:val="center"/>
            <w:hideMark/>
          </w:tcPr>
          <w:p w14:paraId="02079DF8" w14:textId="77777777" w:rsidR="00AC732A" w:rsidRPr="00C80A15" w:rsidRDefault="00AC732A" w:rsidP="008F50EC">
            <w:pPr>
              <w:jc w:val="right"/>
              <w:rPr>
                <w:sz w:val="20"/>
                <w:szCs w:val="20"/>
                <w:lang w:val="en-US"/>
              </w:rPr>
            </w:pPr>
            <w:r w:rsidRPr="00C80A15">
              <w:rPr>
                <w:sz w:val="20"/>
                <w:szCs w:val="20"/>
                <w:lang w:val="en-US"/>
              </w:rPr>
              <w:t>1,149</w:t>
            </w:r>
          </w:p>
        </w:tc>
        <w:tc>
          <w:tcPr>
            <w:tcW w:w="0" w:type="auto"/>
            <w:shd w:val="clear" w:color="auto" w:fill="auto"/>
            <w:noWrap/>
            <w:vAlign w:val="center"/>
            <w:hideMark/>
          </w:tcPr>
          <w:p w14:paraId="7943EB36" w14:textId="77777777" w:rsidR="00AC732A" w:rsidRPr="00C80A15" w:rsidRDefault="00AC732A" w:rsidP="008F50EC">
            <w:pPr>
              <w:jc w:val="right"/>
              <w:rPr>
                <w:sz w:val="20"/>
                <w:szCs w:val="20"/>
                <w:lang w:val="en-US"/>
              </w:rPr>
            </w:pPr>
            <w:r w:rsidRPr="00C80A15">
              <w:rPr>
                <w:sz w:val="20"/>
                <w:szCs w:val="20"/>
                <w:lang w:val="en-US"/>
              </w:rPr>
              <w:t>6,575</w:t>
            </w:r>
          </w:p>
        </w:tc>
        <w:tc>
          <w:tcPr>
            <w:tcW w:w="0" w:type="auto"/>
            <w:shd w:val="clear" w:color="auto" w:fill="auto"/>
            <w:noWrap/>
            <w:vAlign w:val="center"/>
            <w:hideMark/>
          </w:tcPr>
          <w:p w14:paraId="3DA378B2" w14:textId="77777777" w:rsidR="00AC732A" w:rsidRPr="00C80A15" w:rsidRDefault="00AC732A" w:rsidP="008F50EC">
            <w:pPr>
              <w:jc w:val="right"/>
              <w:rPr>
                <w:sz w:val="20"/>
                <w:szCs w:val="20"/>
                <w:lang w:val="en-US"/>
              </w:rPr>
            </w:pPr>
            <w:r w:rsidRPr="00C80A15">
              <w:rPr>
                <w:sz w:val="20"/>
                <w:szCs w:val="20"/>
                <w:lang w:val="en-US"/>
              </w:rPr>
              <w:t>14,140</w:t>
            </w:r>
          </w:p>
        </w:tc>
        <w:tc>
          <w:tcPr>
            <w:tcW w:w="0" w:type="auto"/>
            <w:shd w:val="clear" w:color="auto" w:fill="auto"/>
            <w:vAlign w:val="center"/>
            <w:hideMark/>
          </w:tcPr>
          <w:p w14:paraId="435A1BCE" w14:textId="77777777" w:rsidR="00AC732A" w:rsidRPr="00C80A15" w:rsidRDefault="00AC732A" w:rsidP="008F50EC">
            <w:pPr>
              <w:jc w:val="right"/>
              <w:rPr>
                <w:sz w:val="20"/>
                <w:szCs w:val="20"/>
                <w:lang w:val="en-US"/>
              </w:rPr>
            </w:pPr>
            <w:r w:rsidRPr="00C80A15">
              <w:rPr>
                <w:sz w:val="20"/>
                <w:szCs w:val="20"/>
                <w:lang w:val="en-US"/>
              </w:rPr>
              <w:t>22.825</w:t>
            </w:r>
          </w:p>
        </w:tc>
        <w:tc>
          <w:tcPr>
            <w:tcW w:w="0" w:type="auto"/>
            <w:shd w:val="clear" w:color="auto" w:fill="auto"/>
            <w:noWrap/>
            <w:vAlign w:val="center"/>
            <w:hideMark/>
          </w:tcPr>
          <w:p w14:paraId="72E99130" w14:textId="77777777" w:rsidR="00AC732A" w:rsidRPr="00C80A15" w:rsidRDefault="00AC732A" w:rsidP="008F50EC">
            <w:pPr>
              <w:jc w:val="right"/>
              <w:rPr>
                <w:sz w:val="20"/>
                <w:szCs w:val="20"/>
                <w:lang w:val="en-US"/>
              </w:rPr>
            </w:pPr>
            <w:r w:rsidRPr="00C80A15">
              <w:rPr>
                <w:sz w:val="20"/>
                <w:szCs w:val="20"/>
                <w:lang w:val="en-US"/>
              </w:rPr>
              <w:t>61,443</w:t>
            </w:r>
          </w:p>
        </w:tc>
      </w:tr>
      <w:tr w:rsidR="00037B83" w:rsidRPr="00C80A15" w14:paraId="22FD6973" w14:textId="77777777" w:rsidTr="008F50EC">
        <w:trPr>
          <w:jc w:val="center"/>
        </w:trPr>
        <w:tc>
          <w:tcPr>
            <w:tcW w:w="0" w:type="auto"/>
            <w:shd w:val="clear" w:color="auto" w:fill="auto"/>
            <w:noWrap/>
            <w:vAlign w:val="center"/>
            <w:hideMark/>
          </w:tcPr>
          <w:p w14:paraId="485C54E5" w14:textId="77777777" w:rsidR="00AC732A" w:rsidRPr="00210F24" w:rsidRDefault="00AC732A" w:rsidP="008F50EC">
            <w:pPr>
              <w:jc w:val="left"/>
              <w:rPr>
                <w:bCs/>
                <w:sz w:val="20"/>
                <w:szCs w:val="20"/>
                <w:lang w:val="en-US"/>
              </w:rPr>
            </w:pPr>
            <w:r w:rsidRPr="00210F24">
              <w:rPr>
                <w:bCs/>
                <w:sz w:val="20"/>
                <w:szCs w:val="20"/>
                <w:lang w:val="en-US"/>
              </w:rPr>
              <w:t>2015</w:t>
            </w:r>
          </w:p>
        </w:tc>
        <w:tc>
          <w:tcPr>
            <w:tcW w:w="0" w:type="auto"/>
            <w:shd w:val="clear" w:color="auto" w:fill="auto"/>
            <w:noWrap/>
            <w:vAlign w:val="center"/>
            <w:hideMark/>
          </w:tcPr>
          <w:p w14:paraId="1931B39B" w14:textId="77777777" w:rsidR="00AC732A" w:rsidRPr="00C80A15" w:rsidRDefault="00AC732A" w:rsidP="008F50EC">
            <w:pPr>
              <w:jc w:val="right"/>
              <w:rPr>
                <w:sz w:val="20"/>
                <w:szCs w:val="20"/>
                <w:lang w:val="en-US"/>
              </w:rPr>
            </w:pPr>
            <w:r w:rsidRPr="00C80A15">
              <w:rPr>
                <w:sz w:val="20"/>
                <w:szCs w:val="20"/>
                <w:lang w:val="en-US"/>
              </w:rPr>
              <w:t>42,783</w:t>
            </w:r>
          </w:p>
        </w:tc>
        <w:tc>
          <w:tcPr>
            <w:tcW w:w="0" w:type="auto"/>
            <w:shd w:val="clear" w:color="auto" w:fill="auto"/>
            <w:noWrap/>
            <w:vAlign w:val="center"/>
            <w:hideMark/>
          </w:tcPr>
          <w:p w14:paraId="22C3EFB1" w14:textId="77777777" w:rsidR="00AC732A" w:rsidRPr="00C80A15" w:rsidRDefault="00AC732A" w:rsidP="008F50EC">
            <w:pPr>
              <w:jc w:val="right"/>
              <w:rPr>
                <w:sz w:val="20"/>
                <w:szCs w:val="20"/>
                <w:lang w:val="en-US"/>
              </w:rPr>
            </w:pPr>
            <w:r w:rsidRPr="00C80A15">
              <w:rPr>
                <w:sz w:val="20"/>
                <w:szCs w:val="20"/>
                <w:lang w:val="en-US"/>
              </w:rPr>
              <w:t>1,112</w:t>
            </w:r>
          </w:p>
        </w:tc>
        <w:tc>
          <w:tcPr>
            <w:tcW w:w="0" w:type="auto"/>
            <w:shd w:val="clear" w:color="auto" w:fill="auto"/>
            <w:noWrap/>
            <w:vAlign w:val="center"/>
            <w:hideMark/>
          </w:tcPr>
          <w:p w14:paraId="51CF1D7C" w14:textId="77777777" w:rsidR="00AC732A" w:rsidRPr="00C80A15" w:rsidRDefault="00AC732A" w:rsidP="008F50EC">
            <w:pPr>
              <w:jc w:val="right"/>
              <w:rPr>
                <w:sz w:val="20"/>
                <w:szCs w:val="20"/>
                <w:lang w:val="en-US"/>
              </w:rPr>
            </w:pPr>
            <w:r w:rsidRPr="00C80A15">
              <w:rPr>
                <w:sz w:val="20"/>
                <w:szCs w:val="20"/>
                <w:lang w:val="en-US"/>
              </w:rPr>
              <w:t>5,417</w:t>
            </w:r>
          </w:p>
        </w:tc>
        <w:tc>
          <w:tcPr>
            <w:tcW w:w="0" w:type="auto"/>
            <w:shd w:val="clear" w:color="auto" w:fill="auto"/>
            <w:noWrap/>
            <w:vAlign w:val="center"/>
            <w:hideMark/>
          </w:tcPr>
          <w:p w14:paraId="11AB0321" w14:textId="77777777" w:rsidR="00AC732A" w:rsidRPr="00C80A15" w:rsidRDefault="00AC732A" w:rsidP="008F50EC">
            <w:pPr>
              <w:jc w:val="right"/>
              <w:rPr>
                <w:sz w:val="20"/>
                <w:szCs w:val="20"/>
                <w:lang w:val="en-US"/>
              </w:rPr>
            </w:pPr>
            <w:r w:rsidRPr="00C80A15">
              <w:rPr>
                <w:sz w:val="20"/>
                <w:szCs w:val="20"/>
                <w:lang w:val="en-US"/>
              </w:rPr>
              <w:t>30,716</w:t>
            </w:r>
          </w:p>
        </w:tc>
        <w:tc>
          <w:tcPr>
            <w:tcW w:w="0" w:type="auto"/>
            <w:shd w:val="clear" w:color="auto" w:fill="auto"/>
            <w:vAlign w:val="center"/>
            <w:hideMark/>
          </w:tcPr>
          <w:p w14:paraId="68A3BDBC" w14:textId="77777777" w:rsidR="00AC732A" w:rsidRPr="00C80A15" w:rsidRDefault="00AC732A" w:rsidP="008F50EC">
            <w:pPr>
              <w:jc w:val="right"/>
              <w:rPr>
                <w:sz w:val="20"/>
                <w:szCs w:val="20"/>
                <w:lang w:val="en-US"/>
              </w:rPr>
            </w:pPr>
            <w:r w:rsidRPr="00C80A15">
              <w:rPr>
                <w:sz w:val="20"/>
                <w:szCs w:val="20"/>
                <w:lang w:val="en-US"/>
              </w:rPr>
              <w:t>26.30</w:t>
            </w:r>
          </w:p>
        </w:tc>
        <w:tc>
          <w:tcPr>
            <w:tcW w:w="0" w:type="auto"/>
            <w:shd w:val="clear" w:color="auto" w:fill="auto"/>
            <w:noWrap/>
            <w:vAlign w:val="center"/>
            <w:hideMark/>
          </w:tcPr>
          <w:p w14:paraId="6CB2D0B4" w14:textId="77777777" w:rsidR="00AC732A" w:rsidRPr="00C80A15" w:rsidRDefault="00AC732A" w:rsidP="008F50EC">
            <w:pPr>
              <w:jc w:val="right"/>
              <w:rPr>
                <w:sz w:val="20"/>
                <w:szCs w:val="20"/>
                <w:lang w:val="en-US"/>
              </w:rPr>
            </w:pPr>
            <w:r w:rsidRPr="00C80A15">
              <w:rPr>
                <w:sz w:val="20"/>
                <w:szCs w:val="20"/>
                <w:lang w:val="en-US"/>
              </w:rPr>
              <w:t>43,895</w:t>
            </w:r>
          </w:p>
        </w:tc>
      </w:tr>
      <w:tr w:rsidR="00037B83" w:rsidRPr="00C80A15" w14:paraId="7345F5D0" w14:textId="77777777" w:rsidTr="008F50EC">
        <w:trPr>
          <w:jc w:val="center"/>
        </w:trPr>
        <w:tc>
          <w:tcPr>
            <w:tcW w:w="0" w:type="auto"/>
            <w:shd w:val="clear" w:color="auto" w:fill="auto"/>
            <w:noWrap/>
            <w:vAlign w:val="center"/>
            <w:hideMark/>
          </w:tcPr>
          <w:p w14:paraId="6EC33585" w14:textId="77777777" w:rsidR="00AC732A" w:rsidRPr="00210F24" w:rsidRDefault="00AC732A" w:rsidP="008F50EC">
            <w:pPr>
              <w:jc w:val="left"/>
              <w:rPr>
                <w:bCs/>
                <w:sz w:val="20"/>
                <w:szCs w:val="20"/>
                <w:lang w:val="en-US"/>
              </w:rPr>
            </w:pPr>
            <w:r w:rsidRPr="00210F24">
              <w:rPr>
                <w:bCs/>
                <w:sz w:val="20"/>
                <w:szCs w:val="20"/>
                <w:lang w:val="en-US"/>
              </w:rPr>
              <w:t>2016</w:t>
            </w:r>
          </w:p>
        </w:tc>
        <w:tc>
          <w:tcPr>
            <w:tcW w:w="0" w:type="auto"/>
            <w:shd w:val="clear" w:color="auto" w:fill="auto"/>
            <w:noWrap/>
            <w:vAlign w:val="center"/>
            <w:hideMark/>
          </w:tcPr>
          <w:p w14:paraId="51E919DD" w14:textId="77777777" w:rsidR="00AC732A" w:rsidRPr="00C80A15" w:rsidRDefault="00AC732A" w:rsidP="008F50EC">
            <w:pPr>
              <w:jc w:val="right"/>
              <w:rPr>
                <w:sz w:val="20"/>
                <w:szCs w:val="20"/>
                <w:lang w:val="en-US"/>
              </w:rPr>
            </w:pPr>
            <w:r w:rsidRPr="00C80A15">
              <w:rPr>
                <w:sz w:val="20"/>
                <w:szCs w:val="20"/>
                <w:lang w:val="en-US"/>
              </w:rPr>
              <w:t>32,113</w:t>
            </w:r>
          </w:p>
        </w:tc>
        <w:tc>
          <w:tcPr>
            <w:tcW w:w="0" w:type="auto"/>
            <w:shd w:val="clear" w:color="auto" w:fill="auto"/>
            <w:noWrap/>
            <w:vAlign w:val="center"/>
            <w:hideMark/>
          </w:tcPr>
          <w:p w14:paraId="76921883" w14:textId="77777777" w:rsidR="00AC732A" w:rsidRPr="00C80A15" w:rsidRDefault="00AC732A" w:rsidP="008F50EC">
            <w:pPr>
              <w:jc w:val="right"/>
              <w:rPr>
                <w:sz w:val="20"/>
                <w:szCs w:val="20"/>
                <w:lang w:val="en-US"/>
              </w:rPr>
            </w:pPr>
            <w:r w:rsidRPr="00C80A15">
              <w:rPr>
                <w:sz w:val="20"/>
                <w:szCs w:val="20"/>
                <w:lang w:val="en-US"/>
              </w:rPr>
              <w:t>1,685</w:t>
            </w:r>
          </w:p>
        </w:tc>
        <w:tc>
          <w:tcPr>
            <w:tcW w:w="0" w:type="auto"/>
            <w:shd w:val="clear" w:color="auto" w:fill="auto"/>
            <w:noWrap/>
            <w:vAlign w:val="center"/>
            <w:hideMark/>
          </w:tcPr>
          <w:p w14:paraId="5DC342A3" w14:textId="77777777" w:rsidR="00AC732A" w:rsidRPr="00C80A15" w:rsidRDefault="00AC732A" w:rsidP="008F50EC">
            <w:pPr>
              <w:jc w:val="right"/>
              <w:rPr>
                <w:sz w:val="20"/>
                <w:szCs w:val="20"/>
                <w:lang w:val="en-US"/>
              </w:rPr>
            </w:pPr>
            <w:r w:rsidRPr="00C80A15">
              <w:rPr>
                <w:sz w:val="20"/>
                <w:szCs w:val="20"/>
                <w:lang w:val="en-US"/>
              </w:rPr>
              <w:t>10,859</w:t>
            </w:r>
          </w:p>
        </w:tc>
        <w:tc>
          <w:tcPr>
            <w:tcW w:w="0" w:type="auto"/>
            <w:shd w:val="clear" w:color="auto" w:fill="auto"/>
            <w:noWrap/>
            <w:vAlign w:val="center"/>
            <w:hideMark/>
          </w:tcPr>
          <w:p w14:paraId="26E05A88" w14:textId="77777777" w:rsidR="00AC732A" w:rsidRPr="00C80A15" w:rsidRDefault="00AC732A" w:rsidP="008F50EC">
            <w:pPr>
              <w:jc w:val="right"/>
              <w:rPr>
                <w:sz w:val="20"/>
                <w:szCs w:val="20"/>
                <w:lang w:val="en-US"/>
              </w:rPr>
            </w:pPr>
            <w:r w:rsidRPr="00C80A15">
              <w:rPr>
                <w:sz w:val="20"/>
                <w:szCs w:val="20"/>
                <w:lang w:val="en-US"/>
              </w:rPr>
              <w:t>55,455</w:t>
            </w:r>
          </w:p>
        </w:tc>
        <w:tc>
          <w:tcPr>
            <w:tcW w:w="0" w:type="auto"/>
            <w:shd w:val="clear" w:color="auto" w:fill="auto"/>
            <w:vAlign w:val="center"/>
            <w:hideMark/>
          </w:tcPr>
          <w:p w14:paraId="07FDDBCA" w14:textId="77777777" w:rsidR="00AC732A" w:rsidRPr="00C80A15" w:rsidRDefault="00AC732A" w:rsidP="008F50EC">
            <w:pPr>
              <w:jc w:val="right"/>
              <w:rPr>
                <w:sz w:val="20"/>
                <w:szCs w:val="20"/>
                <w:lang w:val="en-US"/>
              </w:rPr>
            </w:pPr>
            <w:r w:rsidRPr="00C80A15">
              <w:rPr>
                <w:sz w:val="20"/>
                <w:szCs w:val="20"/>
                <w:lang w:val="en-US"/>
              </w:rPr>
              <w:t>64.79</w:t>
            </w:r>
          </w:p>
        </w:tc>
        <w:tc>
          <w:tcPr>
            <w:tcW w:w="0" w:type="auto"/>
            <w:shd w:val="clear" w:color="auto" w:fill="auto"/>
            <w:noWrap/>
            <w:vAlign w:val="center"/>
            <w:hideMark/>
          </w:tcPr>
          <w:p w14:paraId="30E599B1" w14:textId="77777777" w:rsidR="00AC732A" w:rsidRPr="00C80A15" w:rsidRDefault="00AC732A" w:rsidP="008F50EC">
            <w:pPr>
              <w:jc w:val="right"/>
              <w:rPr>
                <w:sz w:val="20"/>
                <w:szCs w:val="20"/>
                <w:lang w:val="en-US"/>
              </w:rPr>
            </w:pPr>
            <w:r w:rsidRPr="00C80A15">
              <w:rPr>
                <w:sz w:val="20"/>
                <w:szCs w:val="20"/>
                <w:lang w:val="en-US"/>
              </w:rPr>
              <w:t>33,799</w:t>
            </w:r>
          </w:p>
        </w:tc>
      </w:tr>
      <w:tr w:rsidR="00037B83" w:rsidRPr="00C80A15" w14:paraId="6CFED323" w14:textId="77777777" w:rsidTr="008F50EC">
        <w:trPr>
          <w:jc w:val="center"/>
        </w:trPr>
        <w:tc>
          <w:tcPr>
            <w:tcW w:w="0" w:type="auto"/>
            <w:shd w:val="clear" w:color="auto" w:fill="auto"/>
            <w:noWrap/>
            <w:vAlign w:val="center"/>
            <w:hideMark/>
          </w:tcPr>
          <w:p w14:paraId="5DF41696" w14:textId="77777777" w:rsidR="00AC732A" w:rsidRPr="00210F24" w:rsidRDefault="00AC732A" w:rsidP="008F50EC">
            <w:pPr>
              <w:jc w:val="left"/>
              <w:rPr>
                <w:bCs/>
                <w:sz w:val="20"/>
                <w:szCs w:val="20"/>
                <w:lang w:val="en-US"/>
              </w:rPr>
            </w:pPr>
            <w:r w:rsidRPr="00210F24">
              <w:rPr>
                <w:bCs/>
                <w:sz w:val="20"/>
                <w:szCs w:val="20"/>
                <w:lang w:val="en-US"/>
              </w:rPr>
              <w:t>2017</w:t>
            </w:r>
          </w:p>
        </w:tc>
        <w:tc>
          <w:tcPr>
            <w:tcW w:w="0" w:type="auto"/>
            <w:shd w:val="clear" w:color="auto" w:fill="auto"/>
            <w:noWrap/>
            <w:vAlign w:val="center"/>
            <w:hideMark/>
          </w:tcPr>
          <w:p w14:paraId="7813533A" w14:textId="77777777" w:rsidR="00AC732A" w:rsidRPr="00C80A15" w:rsidRDefault="00AC732A" w:rsidP="008F50EC">
            <w:pPr>
              <w:jc w:val="right"/>
              <w:rPr>
                <w:sz w:val="20"/>
                <w:szCs w:val="20"/>
                <w:lang w:val="en-US"/>
              </w:rPr>
            </w:pPr>
            <w:r w:rsidRPr="00C80A15">
              <w:rPr>
                <w:sz w:val="20"/>
                <w:szCs w:val="20"/>
                <w:lang w:val="en-US"/>
              </w:rPr>
              <w:t>41,372</w:t>
            </w:r>
          </w:p>
        </w:tc>
        <w:tc>
          <w:tcPr>
            <w:tcW w:w="0" w:type="auto"/>
            <w:shd w:val="clear" w:color="auto" w:fill="auto"/>
            <w:noWrap/>
            <w:vAlign w:val="center"/>
            <w:hideMark/>
          </w:tcPr>
          <w:p w14:paraId="186CD700" w14:textId="77777777" w:rsidR="00AC732A" w:rsidRPr="00C80A15" w:rsidRDefault="00AC732A" w:rsidP="008F50EC">
            <w:pPr>
              <w:jc w:val="right"/>
              <w:rPr>
                <w:sz w:val="20"/>
                <w:szCs w:val="20"/>
                <w:lang w:val="en-US"/>
              </w:rPr>
            </w:pPr>
            <w:r w:rsidRPr="00C80A15">
              <w:rPr>
                <w:sz w:val="20"/>
                <w:szCs w:val="20"/>
                <w:lang w:val="en-US"/>
              </w:rPr>
              <w:t>2,295</w:t>
            </w:r>
          </w:p>
        </w:tc>
        <w:tc>
          <w:tcPr>
            <w:tcW w:w="0" w:type="auto"/>
            <w:shd w:val="clear" w:color="auto" w:fill="auto"/>
            <w:noWrap/>
            <w:vAlign w:val="center"/>
            <w:hideMark/>
          </w:tcPr>
          <w:p w14:paraId="2280E974" w14:textId="77777777" w:rsidR="00AC732A" w:rsidRPr="00C80A15" w:rsidRDefault="00AC732A" w:rsidP="008F50EC">
            <w:pPr>
              <w:jc w:val="right"/>
              <w:rPr>
                <w:sz w:val="20"/>
                <w:szCs w:val="20"/>
                <w:lang w:val="en-US"/>
              </w:rPr>
            </w:pPr>
            <w:r w:rsidRPr="00C80A15">
              <w:rPr>
                <w:sz w:val="20"/>
                <w:szCs w:val="20"/>
                <w:lang w:val="en-US"/>
              </w:rPr>
              <w:t>18,017</w:t>
            </w:r>
          </w:p>
        </w:tc>
        <w:tc>
          <w:tcPr>
            <w:tcW w:w="0" w:type="auto"/>
            <w:shd w:val="clear" w:color="auto" w:fill="auto"/>
            <w:noWrap/>
            <w:vAlign w:val="center"/>
            <w:hideMark/>
          </w:tcPr>
          <w:p w14:paraId="4688C16F" w14:textId="77777777" w:rsidR="00AC732A" w:rsidRPr="00C80A15" w:rsidRDefault="00AC732A" w:rsidP="008F50EC">
            <w:pPr>
              <w:jc w:val="right"/>
              <w:rPr>
                <w:sz w:val="20"/>
                <w:szCs w:val="20"/>
                <w:lang w:val="en-US"/>
              </w:rPr>
            </w:pPr>
            <w:r w:rsidRPr="00C80A15">
              <w:rPr>
                <w:sz w:val="20"/>
                <w:szCs w:val="20"/>
                <w:lang w:val="en-US"/>
              </w:rPr>
              <w:t>20,763</w:t>
            </w:r>
          </w:p>
        </w:tc>
        <w:tc>
          <w:tcPr>
            <w:tcW w:w="0" w:type="auto"/>
            <w:shd w:val="clear" w:color="auto" w:fill="auto"/>
            <w:vAlign w:val="center"/>
            <w:hideMark/>
          </w:tcPr>
          <w:p w14:paraId="0771A54E" w14:textId="77777777" w:rsidR="00AC732A" w:rsidRPr="00C80A15" w:rsidRDefault="00AC732A" w:rsidP="008F50EC">
            <w:pPr>
              <w:jc w:val="right"/>
              <w:rPr>
                <w:sz w:val="20"/>
                <w:szCs w:val="20"/>
                <w:lang w:val="en-US"/>
              </w:rPr>
            </w:pPr>
            <w:r w:rsidRPr="00C80A15">
              <w:rPr>
                <w:sz w:val="20"/>
                <w:szCs w:val="20"/>
                <w:lang w:val="en-US"/>
              </w:rPr>
              <w:t>107.29</w:t>
            </w:r>
          </w:p>
        </w:tc>
        <w:tc>
          <w:tcPr>
            <w:tcW w:w="0" w:type="auto"/>
            <w:shd w:val="clear" w:color="auto" w:fill="auto"/>
            <w:noWrap/>
            <w:vAlign w:val="center"/>
            <w:hideMark/>
          </w:tcPr>
          <w:p w14:paraId="2DDF5CFB" w14:textId="77777777" w:rsidR="00AC732A" w:rsidRPr="00C80A15" w:rsidRDefault="00AC732A" w:rsidP="008F50EC">
            <w:pPr>
              <w:jc w:val="right"/>
              <w:rPr>
                <w:sz w:val="20"/>
                <w:szCs w:val="20"/>
                <w:lang w:val="en-US"/>
              </w:rPr>
            </w:pPr>
            <w:r w:rsidRPr="00C80A15">
              <w:rPr>
                <w:sz w:val="20"/>
                <w:szCs w:val="20"/>
                <w:lang w:val="en-US"/>
              </w:rPr>
              <w:t>43,667</w:t>
            </w:r>
          </w:p>
        </w:tc>
      </w:tr>
      <w:tr w:rsidR="00037B83" w:rsidRPr="00FB0EF6" w14:paraId="7A35CE5D" w14:textId="77777777" w:rsidTr="008F50EC">
        <w:trPr>
          <w:jc w:val="center"/>
        </w:trPr>
        <w:tc>
          <w:tcPr>
            <w:tcW w:w="0" w:type="auto"/>
            <w:shd w:val="clear" w:color="auto" w:fill="auto"/>
            <w:noWrap/>
            <w:vAlign w:val="center"/>
            <w:hideMark/>
          </w:tcPr>
          <w:p w14:paraId="06F6CA46" w14:textId="2E409BC9" w:rsidR="00AC732A" w:rsidRPr="00FB0EF6" w:rsidRDefault="00AC732A" w:rsidP="00037B83">
            <w:pPr>
              <w:jc w:val="left"/>
              <w:rPr>
                <w:b/>
                <w:bCs/>
                <w:sz w:val="20"/>
                <w:szCs w:val="20"/>
                <w:lang w:val="en-US"/>
              </w:rPr>
            </w:pPr>
            <w:r w:rsidRPr="00FB0EF6">
              <w:rPr>
                <w:b/>
                <w:bCs/>
                <w:sz w:val="20"/>
                <w:szCs w:val="20"/>
                <w:lang w:val="en-US"/>
              </w:rPr>
              <w:t>Average (201</w:t>
            </w:r>
            <w:r w:rsidR="00037B83" w:rsidRPr="00FB0EF6">
              <w:rPr>
                <w:b/>
                <w:bCs/>
                <w:sz w:val="20"/>
                <w:szCs w:val="20"/>
                <w:lang w:val="en-US"/>
              </w:rPr>
              <w:t>4</w:t>
            </w:r>
            <w:r w:rsidRPr="00FB0EF6">
              <w:rPr>
                <w:b/>
                <w:bCs/>
                <w:sz w:val="20"/>
                <w:szCs w:val="20"/>
                <w:lang w:val="en-US"/>
              </w:rPr>
              <w:t>-201</w:t>
            </w:r>
            <w:r w:rsidR="00037B83" w:rsidRPr="00FB0EF6">
              <w:rPr>
                <w:b/>
                <w:bCs/>
                <w:sz w:val="20"/>
                <w:szCs w:val="20"/>
                <w:lang w:val="en-US"/>
              </w:rPr>
              <w:t>6</w:t>
            </w:r>
            <w:r w:rsidRPr="00FB0EF6">
              <w:rPr>
                <w:b/>
                <w:bCs/>
                <w:sz w:val="20"/>
                <w:szCs w:val="20"/>
                <w:lang w:val="en-US"/>
              </w:rPr>
              <w:t>)</w:t>
            </w:r>
            <w:r w:rsidR="00037B83" w:rsidRPr="00FB0EF6">
              <w:rPr>
                <w:b/>
                <w:bCs/>
                <w:sz w:val="20"/>
                <w:szCs w:val="20"/>
                <w:lang w:val="en-US"/>
              </w:rPr>
              <w:t>*</w:t>
            </w:r>
          </w:p>
        </w:tc>
        <w:tc>
          <w:tcPr>
            <w:tcW w:w="0" w:type="auto"/>
            <w:shd w:val="clear" w:color="auto" w:fill="auto"/>
            <w:noWrap/>
            <w:vAlign w:val="center"/>
            <w:hideMark/>
          </w:tcPr>
          <w:p w14:paraId="44BA89EA" w14:textId="70D897FB" w:rsidR="00AC732A" w:rsidRPr="00FB0EF6" w:rsidRDefault="00037B83" w:rsidP="00037B83">
            <w:pPr>
              <w:jc w:val="right"/>
              <w:rPr>
                <w:b/>
                <w:sz w:val="20"/>
                <w:szCs w:val="20"/>
                <w:lang w:val="en-US"/>
              </w:rPr>
            </w:pPr>
            <w:r w:rsidRPr="00FB0EF6">
              <w:rPr>
                <w:b/>
                <w:sz w:val="20"/>
                <w:szCs w:val="20"/>
                <w:lang w:val="en-US"/>
              </w:rPr>
              <w:t>45,063</w:t>
            </w:r>
          </w:p>
        </w:tc>
        <w:tc>
          <w:tcPr>
            <w:tcW w:w="0" w:type="auto"/>
            <w:shd w:val="clear" w:color="auto" w:fill="auto"/>
            <w:noWrap/>
            <w:vAlign w:val="center"/>
            <w:hideMark/>
          </w:tcPr>
          <w:p w14:paraId="4349AF79" w14:textId="41458850" w:rsidR="00AC732A" w:rsidRPr="00FB0EF6" w:rsidRDefault="00037B83" w:rsidP="00037B83">
            <w:pPr>
              <w:jc w:val="right"/>
              <w:rPr>
                <w:b/>
                <w:sz w:val="20"/>
                <w:szCs w:val="20"/>
                <w:lang w:val="en-US"/>
              </w:rPr>
            </w:pPr>
            <w:r w:rsidRPr="00FB0EF6">
              <w:rPr>
                <w:b/>
                <w:sz w:val="20"/>
                <w:szCs w:val="20"/>
                <w:lang w:val="en-US"/>
              </w:rPr>
              <w:t>1,315</w:t>
            </w:r>
          </w:p>
        </w:tc>
        <w:tc>
          <w:tcPr>
            <w:tcW w:w="0" w:type="auto"/>
            <w:shd w:val="clear" w:color="auto" w:fill="auto"/>
            <w:noWrap/>
            <w:vAlign w:val="center"/>
            <w:hideMark/>
          </w:tcPr>
          <w:p w14:paraId="7CDD8A26" w14:textId="490BD95F" w:rsidR="00AC732A" w:rsidRPr="00FB0EF6" w:rsidRDefault="00037B83" w:rsidP="00037B83">
            <w:pPr>
              <w:jc w:val="right"/>
              <w:rPr>
                <w:b/>
                <w:sz w:val="20"/>
                <w:szCs w:val="20"/>
                <w:lang w:val="en-US"/>
              </w:rPr>
            </w:pPr>
            <w:r w:rsidRPr="00FB0EF6">
              <w:rPr>
                <w:b/>
                <w:sz w:val="20"/>
                <w:szCs w:val="20"/>
                <w:lang w:val="en-US"/>
              </w:rPr>
              <w:t>7,617</w:t>
            </w:r>
          </w:p>
        </w:tc>
        <w:tc>
          <w:tcPr>
            <w:tcW w:w="0" w:type="auto"/>
            <w:shd w:val="clear" w:color="auto" w:fill="auto"/>
            <w:noWrap/>
            <w:vAlign w:val="center"/>
            <w:hideMark/>
          </w:tcPr>
          <w:p w14:paraId="5A09C1CC" w14:textId="25762066" w:rsidR="00AC732A" w:rsidRPr="00FB0EF6" w:rsidRDefault="00037B83" w:rsidP="00037B83">
            <w:pPr>
              <w:jc w:val="right"/>
              <w:rPr>
                <w:b/>
                <w:sz w:val="20"/>
                <w:szCs w:val="20"/>
                <w:lang w:val="en-US"/>
              </w:rPr>
            </w:pPr>
            <w:r w:rsidRPr="00FB0EF6">
              <w:rPr>
                <w:b/>
                <w:sz w:val="20"/>
                <w:szCs w:val="20"/>
                <w:lang w:val="en-US"/>
              </w:rPr>
              <w:t>33,437</w:t>
            </w:r>
          </w:p>
        </w:tc>
        <w:tc>
          <w:tcPr>
            <w:tcW w:w="0" w:type="auto"/>
            <w:shd w:val="clear" w:color="auto" w:fill="auto"/>
            <w:noWrap/>
            <w:vAlign w:val="center"/>
            <w:hideMark/>
          </w:tcPr>
          <w:p w14:paraId="435CA1D3" w14:textId="5BCDFB92" w:rsidR="00AC732A" w:rsidRPr="00FB0EF6" w:rsidRDefault="00037B83" w:rsidP="008F50EC">
            <w:pPr>
              <w:jc w:val="right"/>
              <w:rPr>
                <w:b/>
                <w:sz w:val="20"/>
                <w:szCs w:val="20"/>
                <w:lang w:val="en-US"/>
              </w:rPr>
            </w:pPr>
            <w:r w:rsidRPr="00FB0EF6">
              <w:rPr>
                <w:b/>
                <w:sz w:val="20"/>
                <w:szCs w:val="20"/>
                <w:lang w:val="en-US"/>
              </w:rPr>
              <w:t>38</w:t>
            </w:r>
          </w:p>
        </w:tc>
        <w:tc>
          <w:tcPr>
            <w:tcW w:w="0" w:type="auto"/>
            <w:shd w:val="clear" w:color="auto" w:fill="auto"/>
            <w:noWrap/>
            <w:vAlign w:val="center"/>
            <w:hideMark/>
          </w:tcPr>
          <w:p w14:paraId="53B8F903" w14:textId="613DDF64" w:rsidR="00AC732A" w:rsidRPr="00FB0EF6" w:rsidRDefault="00037B83" w:rsidP="00037B83">
            <w:pPr>
              <w:jc w:val="right"/>
              <w:rPr>
                <w:b/>
                <w:sz w:val="20"/>
                <w:szCs w:val="20"/>
                <w:lang w:val="en-US"/>
              </w:rPr>
            </w:pPr>
            <w:r w:rsidRPr="00FB0EF6">
              <w:rPr>
                <w:b/>
                <w:sz w:val="20"/>
                <w:szCs w:val="20"/>
                <w:lang w:val="en-US"/>
              </w:rPr>
              <w:t>46,379</w:t>
            </w:r>
          </w:p>
        </w:tc>
      </w:tr>
      <w:tr w:rsidR="00037B83" w:rsidRPr="00FB0EF6" w14:paraId="77DBD072" w14:textId="77777777" w:rsidTr="008F50EC">
        <w:trPr>
          <w:jc w:val="center"/>
        </w:trPr>
        <w:tc>
          <w:tcPr>
            <w:tcW w:w="0" w:type="auto"/>
            <w:shd w:val="clear" w:color="auto" w:fill="auto"/>
            <w:noWrap/>
            <w:vAlign w:val="center"/>
            <w:hideMark/>
          </w:tcPr>
          <w:p w14:paraId="7D3AC3A9" w14:textId="77777777" w:rsidR="00AC732A" w:rsidRPr="00FB0EF6" w:rsidRDefault="00AC732A" w:rsidP="008F50EC">
            <w:pPr>
              <w:jc w:val="left"/>
              <w:rPr>
                <w:bCs/>
                <w:sz w:val="20"/>
                <w:szCs w:val="20"/>
                <w:lang w:val="en-US"/>
              </w:rPr>
            </w:pPr>
            <w:r w:rsidRPr="00FB0EF6">
              <w:rPr>
                <w:bCs/>
                <w:sz w:val="20"/>
                <w:szCs w:val="20"/>
                <w:lang w:val="en-US"/>
              </w:rPr>
              <w:t>Losses (3%)</w:t>
            </w:r>
          </w:p>
        </w:tc>
        <w:tc>
          <w:tcPr>
            <w:tcW w:w="0" w:type="auto"/>
            <w:shd w:val="clear" w:color="auto" w:fill="auto"/>
            <w:noWrap/>
            <w:vAlign w:val="center"/>
            <w:hideMark/>
          </w:tcPr>
          <w:p w14:paraId="52713097" w14:textId="68259D3C" w:rsidR="00AC732A" w:rsidRPr="00FB0EF6" w:rsidRDefault="00AC732A" w:rsidP="00037B83">
            <w:pPr>
              <w:jc w:val="right"/>
              <w:rPr>
                <w:sz w:val="20"/>
                <w:szCs w:val="20"/>
                <w:lang w:val="en-US"/>
              </w:rPr>
            </w:pPr>
            <w:r w:rsidRPr="00FB0EF6">
              <w:rPr>
                <w:sz w:val="20"/>
                <w:szCs w:val="20"/>
                <w:lang w:val="en-US"/>
              </w:rPr>
              <w:t>1,</w:t>
            </w:r>
            <w:r w:rsidR="00037B83" w:rsidRPr="00FB0EF6">
              <w:rPr>
                <w:sz w:val="20"/>
                <w:szCs w:val="20"/>
                <w:lang w:val="en-US"/>
              </w:rPr>
              <w:t>352</w:t>
            </w:r>
          </w:p>
        </w:tc>
        <w:tc>
          <w:tcPr>
            <w:tcW w:w="0" w:type="auto"/>
            <w:shd w:val="clear" w:color="auto" w:fill="auto"/>
            <w:noWrap/>
            <w:vAlign w:val="center"/>
            <w:hideMark/>
          </w:tcPr>
          <w:p w14:paraId="5B61F6FB" w14:textId="7B9B4657" w:rsidR="00AC732A" w:rsidRPr="00FB0EF6" w:rsidRDefault="00037B83" w:rsidP="008F50EC">
            <w:pPr>
              <w:jc w:val="right"/>
              <w:rPr>
                <w:sz w:val="20"/>
                <w:szCs w:val="20"/>
                <w:lang w:val="en-US"/>
              </w:rPr>
            </w:pPr>
            <w:r w:rsidRPr="00FB0EF6">
              <w:rPr>
                <w:sz w:val="20"/>
                <w:szCs w:val="20"/>
                <w:lang w:val="en-US"/>
              </w:rPr>
              <w:t>39</w:t>
            </w:r>
          </w:p>
        </w:tc>
        <w:tc>
          <w:tcPr>
            <w:tcW w:w="0" w:type="auto"/>
            <w:shd w:val="clear" w:color="auto" w:fill="auto"/>
            <w:noWrap/>
            <w:vAlign w:val="center"/>
            <w:hideMark/>
          </w:tcPr>
          <w:p w14:paraId="584CEB20" w14:textId="66B24707" w:rsidR="00AC732A" w:rsidRPr="00FB0EF6" w:rsidRDefault="00037B83" w:rsidP="008F50EC">
            <w:pPr>
              <w:jc w:val="right"/>
              <w:rPr>
                <w:sz w:val="20"/>
                <w:szCs w:val="20"/>
                <w:lang w:val="en-US"/>
              </w:rPr>
            </w:pPr>
            <w:r w:rsidRPr="00FB0EF6">
              <w:rPr>
                <w:sz w:val="20"/>
                <w:szCs w:val="20"/>
                <w:lang w:val="en-US"/>
              </w:rPr>
              <w:t>229</w:t>
            </w:r>
          </w:p>
        </w:tc>
        <w:tc>
          <w:tcPr>
            <w:tcW w:w="0" w:type="auto"/>
            <w:shd w:val="clear" w:color="auto" w:fill="auto"/>
            <w:noWrap/>
            <w:vAlign w:val="center"/>
            <w:hideMark/>
          </w:tcPr>
          <w:p w14:paraId="19E512B4" w14:textId="12863313" w:rsidR="00AC732A" w:rsidRPr="00FB0EF6" w:rsidRDefault="00037B83" w:rsidP="008F50EC">
            <w:pPr>
              <w:jc w:val="right"/>
              <w:rPr>
                <w:sz w:val="20"/>
                <w:szCs w:val="20"/>
                <w:lang w:val="en-US"/>
              </w:rPr>
            </w:pPr>
            <w:r w:rsidRPr="00FB0EF6">
              <w:rPr>
                <w:sz w:val="20"/>
                <w:szCs w:val="20"/>
                <w:lang w:val="en-US"/>
              </w:rPr>
              <w:t>1,003</w:t>
            </w:r>
          </w:p>
        </w:tc>
        <w:tc>
          <w:tcPr>
            <w:tcW w:w="0" w:type="auto"/>
            <w:shd w:val="clear" w:color="auto" w:fill="auto"/>
            <w:vAlign w:val="center"/>
            <w:hideMark/>
          </w:tcPr>
          <w:p w14:paraId="040B4256" w14:textId="505948AB" w:rsidR="00AC732A" w:rsidRPr="00FB0EF6" w:rsidRDefault="00037B83" w:rsidP="008F50EC">
            <w:pPr>
              <w:jc w:val="right"/>
              <w:rPr>
                <w:sz w:val="20"/>
                <w:szCs w:val="20"/>
                <w:lang w:val="en-US"/>
              </w:rPr>
            </w:pPr>
            <w:r w:rsidRPr="00FB0EF6">
              <w:rPr>
                <w:sz w:val="20"/>
                <w:szCs w:val="20"/>
                <w:lang w:val="en-US"/>
              </w:rPr>
              <w:t>1</w:t>
            </w:r>
          </w:p>
        </w:tc>
        <w:tc>
          <w:tcPr>
            <w:tcW w:w="0" w:type="auto"/>
            <w:shd w:val="clear" w:color="auto" w:fill="auto"/>
            <w:vAlign w:val="center"/>
            <w:hideMark/>
          </w:tcPr>
          <w:p w14:paraId="3EFC8089" w14:textId="35B4A5FE" w:rsidR="00AC732A" w:rsidRPr="00FB0EF6" w:rsidRDefault="00037B83" w:rsidP="00037B83">
            <w:pPr>
              <w:jc w:val="right"/>
              <w:rPr>
                <w:sz w:val="20"/>
                <w:szCs w:val="20"/>
                <w:lang w:val="en-US"/>
              </w:rPr>
            </w:pPr>
            <w:r w:rsidRPr="00FB0EF6">
              <w:rPr>
                <w:sz w:val="20"/>
                <w:szCs w:val="20"/>
                <w:lang w:val="en-US"/>
              </w:rPr>
              <w:t>1,391</w:t>
            </w:r>
          </w:p>
        </w:tc>
      </w:tr>
      <w:tr w:rsidR="00037B83" w:rsidRPr="00FB0EF6" w14:paraId="5182729F" w14:textId="77777777" w:rsidTr="008F50EC">
        <w:trPr>
          <w:jc w:val="center"/>
        </w:trPr>
        <w:tc>
          <w:tcPr>
            <w:tcW w:w="0" w:type="auto"/>
            <w:shd w:val="clear" w:color="auto" w:fill="auto"/>
            <w:noWrap/>
            <w:vAlign w:val="center"/>
            <w:hideMark/>
          </w:tcPr>
          <w:p w14:paraId="46D8ACF6" w14:textId="77777777" w:rsidR="00037B83" w:rsidRPr="00FB0EF6" w:rsidRDefault="00037B83" w:rsidP="00037B83">
            <w:pPr>
              <w:jc w:val="left"/>
              <w:rPr>
                <w:b/>
                <w:bCs/>
                <w:sz w:val="20"/>
                <w:szCs w:val="20"/>
                <w:lang w:val="en-US"/>
              </w:rPr>
            </w:pPr>
            <w:r w:rsidRPr="00FB0EF6">
              <w:rPr>
                <w:b/>
                <w:bCs/>
                <w:sz w:val="20"/>
                <w:szCs w:val="20"/>
                <w:lang w:val="en-US"/>
              </w:rPr>
              <w:t>Average total</w:t>
            </w:r>
          </w:p>
        </w:tc>
        <w:tc>
          <w:tcPr>
            <w:tcW w:w="0" w:type="auto"/>
            <w:shd w:val="clear" w:color="auto" w:fill="auto"/>
            <w:noWrap/>
            <w:vAlign w:val="center"/>
            <w:hideMark/>
          </w:tcPr>
          <w:p w14:paraId="0170237A" w14:textId="75F2A29B" w:rsidR="00037B83" w:rsidRPr="00FB0EF6" w:rsidRDefault="00037B83" w:rsidP="00037B83">
            <w:pPr>
              <w:jc w:val="right"/>
              <w:rPr>
                <w:b/>
                <w:sz w:val="20"/>
                <w:szCs w:val="20"/>
                <w:lang w:val="en-US"/>
              </w:rPr>
            </w:pPr>
            <w:r w:rsidRPr="00FB0EF6">
              <w:rPr>
                <w:b/>
                <w:sz w:val="20"/>
                <w:szCs w:val="20"/>
                <w:lang w:val="en-US"/>
              </w:rPr>
              <w:t>46,415</w:t>
            </w:r>
          </w:p>
        </w:tc>
        <w:tc>
          <w:tcPr>
            <w:tcW w:w="0" w:type="auto"/>
            <w:shd w:val="clear" w:color="auto" w:fill="auto"/>
            <w:noWrap/>
            <w:vAlign w:val="center"/>
            <w:hideMark/>
          </w:tcPr>
          <w:p w14:paraId="460DA516" w14:textId="72BBBA70" w:rsidR="00037B83" w:rsidRPr="00FB0EF6" w:rsidRDefault="00037B83" w:rsidP="00037B83">
            <w:pPr>
              <w:jc w:val="right"/>
              <w:rPr>
                <w:b/>
                <w:sz w:val="20"/>
                <w:szCs w:val="20"/>
                <w:lang w:val="en-US"/>
              </w:rPr>
            </w:pPr>
            <w:r w:rsidRPr="00FB0EF6">
              <w:rPr>
                <w:b/>
                <w:sz w:val="20"/>
                <w:szCs w:val="20"/>
                <w:lang w:val="en-US"/>
              </w:rPr>
              <w:t>1,355</w:t>
            </w:r>
          </w:p>
        </w:tc>
        <w:tc>
          <w:tcPr>
            <w:tcW w:w="0" w:type="auto"/>
            <w:shd w:val="clear" w:color="auto" w:fill="auto"/>
            <w:noWrap/>
            <w:vAlign w:val="center"/>
            <w:hideMark/>
          </w:tcPr>
          <w:p w14:paraId="14830574" w14:textId="52F7BF21" w:rsidR="00037B83" w:rsidRPr="00FB0EF6" w:rsidRDefault="00037B83" w:rsidP="00037B83">
            <w:pPr>
              <w:jc w:val="right"/>
              <w:rPr>
                <w:b/>
                <w:sz w:val="20"/>
                <w:szCs w:val="20"/>
                <w:lang w:val="en-US"/>
              </w:rPr>
            </w:pPr>
            <w:r w:rsidRPr="00FB0EF6">
              <w:rPr>
                <w:b/>
                <w:sz w:val="20"/>
                <w:szCs w:val="20"/>
                <w:lang w:val="en-US"/>
              </w:rPr>
              <w:t>7,846</w:t>
            </w:r>
          </w:p>
        </w:tc>
        <w:tc>
          <w:tcPr>
            <w:tcW w:w="0" w:type="auto"/>
            <w:shd w:val="clear" w:color="auto" w:fill="auto"/>
            <w:noWrap/>
            <w:vAlign w:val="center"/>
            <w:hideMark/>
          </w:tcPr>
          <w:p w14:paraId="0174E486" w14:textId="21D771FE" w:rsidR="00037B83" w:rsidRPr="00FB0EF6" w:rsidRDefault="00037B83" w:rsidP="00037B83">
            <w:pPr>
              <w:jc w:val="right"/>
              <w:rPr>
                <w:b/>
                <w:sz w:val="20"/>
                <w:szCs w:val="20"/>
                <w:lang w:val="en-US"/>
              </w:rPr>
            </w:pPr>
            <w:r w:rsidRPr="00FB0EF6">
              <w:rPr>
                <w:b/>
                <w:sz w:val="20"/>
                <w:szCs w:val="20"/>
                <w:lang w:val="en-US"/>
              </w:rPr>
              <w:t>34,440</w:t>
            </w:r>
          </w:p>
        </w:tc>
        <w:tc>
          <w:tcPr>
            <w:tcW w:w="0" w:type="auto"/>
            <w:shd w:val="clear" w:color="auto" w:fill="auto"/>
            <w:noWrap/>
            <w:vAlign w:val="center"/>
            <w:hideMark/>
          </w:tcPr>
          <w:p w14:paraId="7C6F90B0" w14:textId="7762ED6D" w:rsidR="00037B83" w:rsidRPr="00FB0EF6" w:rsidRDefault="00037B83" w:rsidP="00037B83">
            <w:pPr>
              <w:jc w:val="right"/>
              <w:rPr>
                <w:b/>
                <w:sz w:val="20"/>
                <w:szCs w:val="20"/>
                <w:lang w:val="en-US"/>
              </w:rPr>
            </w:pPr>
            <w:r w:rsidRPr="00FB0EF6">
              <w:rPr>
                <w:b/>
                <w:sz w:val="20"/>
                <w:szCs w:val="20"/>
                <w:lang w:val="en-US"/>
              </w:rPr>
              <w:t>39</w:t>
            </w:r>
          </w:p>
        </w:tc>
        <w:tc>
          <w:tcPr>
            <w:tcW w:w="0" w:type="auto"/>
            <w:shd w:val="clear" w:color="auto" w:fill="auto"/>
            <w:noWrap/>
            <w:vAlign w:val="center"/>
            <w:hideMark/>
          </w:tcPr>
          <w:p w14:paraId="5F0EAFFD" w14:textId="649E4841" w:rsidR="00037B83" w:rsidRPr="00FB0EF6" w:rsidRDefault="00037B83" w:rsidP="00037B83">
            <w:pPr>
              <w:jc w:val="right"/>
              <w:rPr>
                <w:b/>
                <w:sz w:val="20"/>
                <w:szCs w:val="20"/>
                <w:lang w:val="en-US"/>
              </w:rPr>
            </w:pPr>
            <w:r w:rsidRPr="00FB0EF6">
              <w:rPr>
                <w:b/>
                <w:sz w:val="20"/>
                <w:szCs w:val="20"/>
                <w:lang w:val="en-US"/>
              </w:rPr>
              <w:t>47,770</w:t>
            </w:r>
          </w:p>
        </w:tc>
      </w:tr>
    </w:tbl>
    <w:p w14:paraId="14742551" w14:textId="085DA42A" w:rsidR="00AC732A" w:rsidRPr="00FB0EF6" w:rsidRDefault="00037B83" w:rsidP="00AC732A">
      <w:pPr>
        <w:pStyle w:val="Heading1"/>
        <w:numPr>
          <w:ilvl w:val="0"/>
          <w:numId w:val="0"/>
        </w:numPr>
        <w:spacing w:after="0"/>
        <w:rPr>
          <w:sz w:val="18"/>
          <w:szCs w:val="18"/>
        </w:rPr>
      </w:pPr>
      <w:r w:rsidRPr="00FB0EF6">
        <w:rPr>
          <w:sz w:val="18"/>
          <w:szCs w:val="18"/>
        </w:rPr>
        <w:t xml:space="preserve">*During the discussions the reference consumption for the project was changed from the 2014-2016 </w:t>
      </w:r>
      <w:r w:rsidR="00DC47E4" w:rsidRPr="00FB0EF6">
        <w:rPr>
          <w:sz w:val="18"/>
          <w:szCs w:val="18"/>
        </w:rPr>
        <w:t xml:space="preserve">average </w:t>
      </w:r>
      <w:r w:rsidRPr="00FB0EF6">
        <w:rPr>
          <w:sz w:val="18"/>
          <w:szCs w:val="18"/>
        </w:rPr>
        <w:t>to the year 2017.</w:t>
      </w:r>
    </w:p>
    <w:p w14:paraId="3B2EBAE5" w14:textId="77777777" w:rsidR="00037B83" w:rsidRPr="00037B83" w:rsidRDefault="00037B83" w:rsidP="00037B83">
      <w:pPr>
        <w:rPr>
          <w:highlight w:val="yellow"/>
        </w:rPr>
      </w:pPr>
    </w:p>
    <w:p w14:paraId="0CA378C8" w14:textId="19CCD04E" w:rsidR="00AC732A" w:rsidRPr="00041240" w:rsidRDefault="00AC732A" w:rsidP="00FB0EF6">
      <w:pPr>
        <w:pStyle w:val="Heading1"/>
        <w:keepNext/>
        <w:keepLines/>
        <w:numPr>
          <w:ilvl w:val="0"/>
          <w:numId w:val="0"/>
        </w:numPr>
        <w:spacing w:after="0"/>
        <w:rPr>
          <w:b/>
        </w:rPr>
      </w:pPr>
      <w:r w:rsidRPr="00041240">
        <w:rPr>
          <w:b/>
        </w:rPr>
        <w:lastRenderedPageBreak/>
        <w:t>Table 3. Manufacturing of commercial refrigerators at Plant 2 (2015–2017)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3"/>
        <w:gridCol w:w="1977"/>
        <w:gridCol w:w="2452"/>
        <w:gridCol w:w="2338"/>
      </w:tblGrid>
      <w:tr w:rsidR="00AC732A" w:rsidRPr="00C80A15" w14:paraId="5682F3B1" w14:textId="77777777" w:rsidTr="008F50EC">
        <w:trPr>
          <w:trHeight w:hRule="exact" w:val="237"/>
          <w:tblHeader/>
        </w:trPr>
        <w:tc>
          <w:tcPr>
            <w:tcW w:w="1381" w:type="pct"/>
            <w:shd w:val="clear" w:color="auto" w:fill="auto"/>
          </w:tcPr>
          <w:p w14:paraId="765D56B6" w14:textId="77777777" w:rsidR="00AC732A" w:rsidRPr="00C80A15" w:rsidRDefault="00AC732A" w:rsidP="00FB0EF6">
            <w:pPr>
              <w:keepNext/>
              <w:keepLines/>
              <w:spacing w:line="222" w:lineRule="exact"/>
              <w:ind w:left="180" w:right="694"/>
              <w:jc w:val="center"/>
              <w:rPr>
                <w:sz w:val="20"/>
                <w:szCs w:val="20"/>
                <w:lang w:val="en-US"/>
              </w:rPr>
            </w:pPr>
            <w:r w:rsidRPr="00C80A15">
              <w:rPr>
                <w:b/>
                <w:bCs/>
                <w:spacing w:val="1"/>
                <w:sz w:val="20"/>
                <w:szCs w:val="20"/>
                <w:lang w:val="en-US"/>
              </w:rPr>
              <w:t>P</w:t>
            </w:r>
            <w:r w:rsidRPr="00C80A15">
              <w:rPr>
                <w:b/>
                <w:bCs/>
                <w:spacing w:val="-2"/>
                <w:sz w:val="20"/>
                <w:szCs w:val="20"/>
                <w:lang w:val="en-US"/>
              </w:rPr>
              <w:t>r</w:t>
            </w:r>
            <w:r w:rsidRPr="00C80A15">
              <w:rPr>
                <w:b/>
                <w:bCs/>
                <w:spacing w:val="2"/>
                <w:sz w:val="20"/>
                <w:szCs w:val="20"/>
                <w:lang w:val="en-US"/>
              </w:rPr>
              <w:t>o</w:t>
            </w:r>
            <w:r w:rsidRPr="00C80A15">
              <w:rPr>
                <w:b/>
                <w:bCs/>
                <w:spacing w:val="-2"/>
                <w:sz w:val="20"/>
                <w:szCs w:val="20"/>
                <w:lang w:val="en-US"/>
              </w:rPr>
              <w:t>d</w:t>
            </w:r>
            <w:r w:rsidRPr="00C80A15">
              <w:rPr>
                <w:b/>
                <w:bCs/>
                <w:spacing w:val="2"/>
                <w:sz w:val="20"/>
                <w:szCs w:val="20"/>
                <w:lang w:val="en-US"/>
              </w:rPr>
              <w:t>u</w:t>
            </w:r>
            <w:r w:rsidRPr="00C80A15">
              <w:rPr>
                <w:b/>
                <w:bCs/>
                <w:spacing w:val="-4"/>
                <w:sz w:val="20"/>
                <w:szCs w:val="20"/>
                <w:lang w:val="en-US"/>
              </w:rPr>
              <w:t>c</w:t>
            </w:r>
            <w:r w:rsidRPr="00C80A15">
              <w:rPr>
                <w:b/>
                <w:bCs/>
                <w:spacing w:val="4"/>
                <w:sz w:val="20"/>
                <w:szCs w:val="20"/>
                <w:lang w:val="en-US"/>
              </w:rPr>
              <w:t>t</w:t>
            </w:r>
            <w:r w:rsidRPr="00C80A15">
              <w:rPr>
                <w:b/>
                <w:bCs/>
                <w:spacing w:val="-5"/>
                <w:sz w:val="20"/>
                <w:szCs w:val="20"/>
                <w:lang w:val="en-US"/>
              </w:rPr>
              <w:t>i</w:t>
            </w:r>
            <w:r w:rsidRPr="00C80A15">
              <w:rPr>
                <w:b/>
                <w:bCs/>
                <w:spacing w:val="4"/>
                <w:sz w:val="20"/>
                <w:szCs w:val="20"/>
                <w:lang w:val="en-US"/>
              </w:rPr>
              <w:t>o</w:t>
            </w:r>
            <w:r w:rsidRPr="00C80A15">
              <w:rPr>
                <w:b/>
                <w:bCs/>
                <w:sz w:val="20"/>
                <w:szCs w:val="20"/>
                <w:lang w:val="en-US"/>
              </w:rPr>
              <w:t>n</w:t>
            </w:r>
            <w:r>
              <w:rPr>
                <w:b/>
                <w:bCs/>
                <w:sz w:val="20"/>
                <w:szCs w:val="20"/>
                <w:lang w:val="en-US"/>
              </w:rPr>
              <w:t xml:space="preserve"> (</w:t>
            </w:r>
            <w:r w:rsidRPr="00C80A15">
              <w:rPr>
                <w:b/>
                <w:bCs/>
                <w:spacing w:val="-2"/>
                <w:sz w:val="20"/>
                <w:szCs w:val="20"/>
                <w:lang w:val="en-US"/>
              </w:rPr>
              <w:t>u</w:t>
            </w:r>
            <w:r w:rsidRPr="00C80A15">
              <w:rPr>
                <w:b/>
                <w:bCs/>
                <w:sz w:val="20"/>
                <w:szCs w:val="20"/>
                <w:lang w:val="en-US"/>
              </w:rPr>
              <w:t>n</w:t>
            </w:r>
            <w:r w:rsidRPr="00C80A15">
              <w:rPr>
                <w:b/>
                <w:bCs/>
                <w:spacing w:val="-2"/>
                <w:sz w:val="20"/>
                <w:szCs w:val="20"/>
                <w:lang w:val="en-US"/>
              </w:rPr>
              <w:t>i</w:t>
            </w:r>
            <w:r w:rsidRPr="00C80A15">
              <w:rPr>
                <w:b/>
                <w:bCs/>
                <w:spacing w:val="1"/>
                <w:sz w:val="20"/>
                <w:szCs w:val="20"/>
                <w:lang w:val="en-US"/>
              </w:rPr>
              <w:t>t</w:t>
            </w:r>
            <w:r>
              <w:rPr>
                <w:b/>
                <w:bCs/>
                <w:spacing w:val="1"/>
                <w:sz w:val="20"/>
                <w:szCs w:val="20"/>
                <w:lang w:val="en-US"/>
              </w:rPr>
              <w:t>s)</w:t>
            </w:r>
          </w:p>
        </w:tc>
        <w:tc>
          <w:tcPr>
            <w:tcW w:w="1057" w:type="pct"/>
            <w:shd w:val="clear" w:color="auto" w:fill="auto"/>
          </w:tcPr>
          <w:p w14:paraId="75D47DF3" w14:textId="77777777" w:rsidR="00AC732A" w:rsidRPr="00C80A15" w:rsidRDefault="00AC732A" w:rsidP="00FB0EF6">
            <w:pPr>
              <w:keepNext/>
              <w:keepLines/>
              <w:spacing w:line="222" w:lineRule="exact"/>
              <w:ind w:left="574" w:right="169"/>
              <w:jc w:val="center"/>
              <w:rPr>
                <w:sz w:val="20"/>
                <w:szCs w:val="20"/>
                <w:lang w:val="en-US"/>
              </w:rPr>
            </w:pPr>
            <w:r>
              <w:rPr>
                <w:b/>
                <w:bCs/>
                <w:spacing w:val="1"/>
                <w:sz w:val="20"/>
                <w:szCs w:val="20"/>
                <w:lang w:val="en-US"/>
              </w:rPr>
              <w:t>HFC</w:t>
            </w:r>
            <w:r w:rsidRPr="00C80A15">
              <w:rPr>
                <w:b/>
                <w:bCs/>
                <w:spacing w:val="-1"/>
                <w:sz w:val="20"/>
                <w:szCs w:val="20"/>
                <w:lang w:val="en-US"/>
              </w:rPr>
              <w:t>-</w:t>
            </w:r>
            <w:r w:rsidRPr="00C80A15">
              <w:rPr>
                <w:b/>
                <w:bCs/>
                <w:spacing w:val="2"/>
                <w:sz w:val="20"/>
                <w:szCs w:val="20"/>
                <w:lang w:val="en-US"/>
              </w:rPr>
              <w:t>1</w:t>
            </w:r>
            <w:r w:rsidRPr="00C80A15">
              <w:rPr>
                <w:b/>
                <w:bCs/>
                <w:spacing w:val="-1"/>
                <w:sz w:val="20"/>
                <w:szCs w:val="20"/>
                <w:lang w:val="en-US"/>
              </w:rPr>
              <w:t>34</w:t>
            </w:r>
            <w:r w:rsidRPr="00C80A15">
              <w:rPr>
                <w:b/>
                <w:bCs/>
                <w:sz w:val="20"/>
                <w:szCs w:val="20"/>
                <w:lang w:val="en-US"/>
              </w:rPr>
              <w:t>a</w:t>
            </w:r>
          </w:p>
        </w:tc>
        <w:tc>
          <w:tcPr>
            <w:tcW w:w="1311" w:type="pct"/>
            <w:shd w:val="clear" w:color="auto" w:fill="auto"/>
          </w:tcPr>
          <w:p w14:paraId="73F0BA9A" w14:textId="77777777" w:rsidR="00AC732A" w:rsidRPr="00C80A15" w:rsidRDefault="00AC732A" w:rsidP="00FB0EF6">
            <w:pPr>
              <w:keepNext/>
              <w:keepLines/>
              <w:spacing w:line="222" w:lineRule="exact"/>
              <w:ind w:left="662" w:right="215"/>
              <w:jc w:val="center"/>
              <w:rPr>
                <w:sz w:val="20"/>
                <w:szCs w:val="20"/>
                <w:lang w:val="en-US"/>
              </w:rPr>
            </w:pPr>
            <w:r w:rsidRPr="00C80A15">
              <w:rPr>
                <w:b/>
                <w:bCs/>
                <w:spacing w:val="1"/>
                <w:sz w:val="20"/>
                <w:szCs w:val="20"/>
                <w:lang w:val="en-US"/>
              </w:rPr>
              <w:t>R</w:t>
            </w:r>
            <w:r w:rsidRPr="00C80A15">
              <w:rPr>
                <w:b/>
                <w:bCs/>
                <w:spacing w:val="-1"/>
                <w:sz w:val="20"/>
                <w:szCs w:val="20"/>
                <w:lang w:val="en-US"/>
              </w:rPr>
              <w:t>-4</w:t>
            </w:r>
            <w:r w:rsidRPr="00C80A15">
              <w:rPr>
                <w:b/>
                <w:bCs/>
                <w:spacing w:val="2"/>
                <w:sz w:val="20"/>
                <w:szCs w:val="20"/>
                <w:lang w:val="en-US"/>
              </w:rPr>
              <w:t>0</w:t>
            </w:r>
            <w:r w:rsidRPr="00C80A15">
              <w:rPr>
                <w:b/>
                <w:bCs/>
                <w:spacing w:val="-1"/>
                <w:sz w:val="20"/>
                <w:szCs w:val="20"/>
                <w:lang w:val="en-US"/>
              </w:rPr>
              <w:t>4</w:t>
            </w:r>
            <w:r w:rsidRPr="00C80A15">
              <w:rPr>
                <w:b/>
                <w:bCs/>
                <w:sz w:val="20"/>
                <w:szCs w:val="20"/>
                <w:lang w:val="en-US"/>
              </w:rPr>
              <w:t>A</w:t>
            </w:r>
          </w:p>
        </w:tc>
        <w:tc>
          <w:tcPr>
            <w:tcW w:w="1250" w:type="pct"/>
            <w:shd w:val="clear" w:color="auto" w:fill="auto"/>
          </w:tcPr>
          <w:p w14:paraId="7533925D" w14:textId="77777777" w:rsidR="00AC732A" w:rsidRPr="00C80A15" w:rsidRDefault="00AC732A" w:rsidP="00FB0EF6">
            <w:pPr>
              <w:keepNext/>
              <w:keepLines/>
              <w:spacing w:line="222" w:lineRule="exact"/>
              <w:ind w:left="612" w:right="175"/>
              <w:jc w:val="center"/>
              <w:rPr>
                <w:sz w:val="20"/>
                <w:szCs w:val="20"/>
                <w:lang w:val="en-US"/>
              </w:rPr>
            </w:pPr>
            <w:r w:rsidRPr="00C80A15">
              <w:rPr>
                <w:b/>
                <w:bCs/>
                <w:spacing w:val="-3"/>
                <w:sz w:val="20"/>
                <w:szCs w:val="20"/>
                <w:lang w:val="en-US"/>
              </w:rPr>
              <w:t>T</w:t>
            </w:r>
            <w:r w:rsidRPr="00C80A15">
              <w:rPr>
                <w:b/>
                <w:bCs/>
                <w:spacing w:val="2"/>
                <w:sz w:val="20"/>
                <w:szCs w:val="20"/>
                <w:lang w:val="en-US"/>
              </w:rPr>
              <w:t>o</w:t>
            </w:r>
            <w:r w:rsidRPr="00C80A15">
              <w:rPr>
                <w:b/>
                <w:bCs/>
                <w:spacing w:val="-1"/>
                <w:sz w:val="20"/>
                <w:szCs w:val="20"/>
                <w:lang w:val="en-US"/>
              </w:rPr>
              <w:t>t</w:t>
            </w:r>
            <w:r w:rsidRPr="00C80A15">
              <w:rPr>
                <w:b/>
                <w:bCs/>
                <w:spacing w:val="4"/>
                <w:sz w:val="20"/>
                <w:szCs w:val="20"/>
                <w:lang w:val="en-US"/>
              </w:rPr>
              <w:t>a</w:t>
            </w:r>
            <w:r w:rsidRPr="00C80A15">
              <w:rPr>
                <w:b/>
                <w:bCs/>
                <w:sz w:val="20"/>
                <w:szCs w:val="20"/>
                <w:lang w:val="en-US"/>
              </w:rPr>
              <w:t>l</w:t>
            </w:r>
          </w:p>
        </w:tc>
      </w:tr>
      <w:tr w:rsidR="00AC732A" w:rsidRPr="00C80A15" w14:paraId="6CC8E73C" w14:textId="77777777" w:rsidTr="008F50EC">
        <w:trPr>
          <w:trHeight w:hRule="exact" w:val="237"/>
        </w:trPr>
        <w:tc>
          <w:tcPr>
            <w:tcW w:w="1381" w:type="pct"/>
            <w:shd w:val="clear" w:color="auto" w:fill="auto"/>
          </w:tcPr>
          <w:p w14:paraId="78CBBB84" w14:textId="77777777" w:rsidR="00AC732A" w:rsidRPr="00C80A15" w:rsidRDefault="00AC732A" w:rsidP="00FB0EF6">
            <w:pPr>
              <w:keepNext/>
              <w:keepLines/>
              <w:spacing w:line="222" w:lineRule="exact"/>
              <w:ind w:left="180" w:right="694"/>
              <w:jc w:val="left"/>
              <w:rPr>
                <w:spacing w:val="2"/>
                <w:w w:val="99"/>
                <w:sz w:val="20"/>
                <w:szCs w:val="20"/>
                <w:lang w:val="en-US"/>
              </w:rPr>
            </w:pPr>
            <w:r w:rsidRPr="00C80A15">
              <w:rPr>
                <w:spacing w:val="2"/>
                <w:w w:val="99"/>
                <w:sz w:val="20"/>
                <w:szCs w:val="20"/>
                <w:lang w:val="en-US"/>
              </w:rPr>
              <w:t>2</w:t>
            </w:r>
            <w:r w:rsidRPr="00C80A15">
              <w:rPr>
                <w:spacing w:val="-1"/>
                <w:w w:val="99"/>
                <w:sz w:val="20"/>
                <w:szCs w:val="20"/>
                <w:lang w:val="en-US"/>
              </w:rPr>
              <w:t>0</w:t>
            </w:r>
            <w:r w:rsidRPr="00C80A15">
              <w:rPr>
                <w:spacing w:val="2"/>
                <w:w w:val="99"/>
                <w:sz w:val="20"/>
                <w:szCs w:val="20"/>
                <w:lang w:val="en-US"/>
              </w:rPr>
              <w:t>1</w:t>
            </w:r>
            <w:r w:rsidRPr="00C80A15">
              <w:rPr>
                <w:w w:val="99"/>
                <w:sz w:val="20"/>
                <w:szCs w:val="20"/>
                <w:lang w:val="en-US"/>
              </w:rPr>
              <w:t>5</w:t>
            </w:r>
          </w:p>
        </w:tc>
        <w:tc>
          <w:tcPr>
            <w:tcW w:w="1057" w:type="pct"/>
            <w:shd w:val="clear" w:color="auto" w:fill="auto"/>
          </w:tcPr>
          <w:p w14:paraId="3AE5BE93" w14:textId="77777777" w:rsidR="00AC732A" w:rsidRPr="00C80A15" w:rsidRDefault="00AC732A" w:rsidP="00FB0EF6">
            <w:pPr>
              <w:keepNext/>
              <w:keepLines/>
              <w:spacing w:line="222" w:lineRule="exact"/>
              <w:ind w:left="574" w:right="169"/>
              <w:jc w:val="right"/>
              <w:rPr>
                <w:sz w:val="20"/>
                <w:szCs w:val="20"/>
                <w:lang w:val="en-US"/>
              </w:rPr>
            </w:pPr>
            <w:r w:rsidRPr="00C80A15">
              <w:rPr>
                <w:spacing w:val="-1"/>
                <w:w w:val="99"/>
                <w:sz w:val="20"/>
                <w:szCs w:val="20"/>
                <w:lang w:val="en-US"/>
              </w:rPr>
              <w:t>1</w:t>
            </w:r>
            <w:r w:rsidRPr="00C80A15">
              <w:rPr>
                <w:spacing w:val="2"/>
                <w:w w:val="99"/>
                <w:sz w:val="20"/>
                <w:szCs w:val="20"/>
                <w:lang w:val="en-US"/>
              </w:rPr>
              <w:t>6</w:t>
            </w:r>
            <w:r w:rsidRPr="00C80A15">
              <w:rPr>
                <w:spacing w:val="-4"/>
                <w:w w:val="99"/>
                <w:sz w:val="20"/>
                <w:szCs w:val="20"/>
                <w:lang w:val="en-US"/>
              </w:rPr>
              <w:t>,</w:t>
            </w:r>
            <w:r w:rsidRPr="00C80A15">
              <w:rPr>
                <w:spacing w:val="2"/>
                <w:w w:val="99"/>
                <w:sz w:val="20"/>
                <w:szCs w:val="20"/>
                <w:lang w:val="en-US"/>
              </w:rPr>
              <w:t>8</w:t>
            </w:r>
            <w:r w:rsidRPr="00C80A15">
              <w:rPr>
                <w:spacing w:val="-1"/>
                <w:w w:val="99"/>
                <w:sz w:val="20"/>
                <w:szCs w:val="20"/>
                <w:lang w:val="en-US"/>
              </w:rPr>
              <w:t>9</w:t>
            </w:r>
            <w:r w:rsidRPr="00C80A15">
              <w:rPr>
                <w:w w:val="99"/>
                <w:sz w:val="20"/>
                <w:szCs w:val="20"/>
                <w:lang w:val="en-US"/>
              </w:rPr>
              <w:t>9</w:t>
            </w:r>
          </w:p>
        </w:tc>
        <w:tc>
          <w:tcPr>
            <w:tcW w:w="1311" w:type="pct"/>
            <w:shd w:val="clear" w:color="auto" w:fill="auto"/>
          </w:tcPr>
          <w:p w14:paraId="1ACCDE8D" w14:textId="77777777" w:rsidR="00AC732A" w:rsidRPr="00C80A15" w:rsidRDefault="00AC732A" w:rsidP="00FB0EF6">
            <w:pPr>
              <w:keepNext/>
              <w:keepLines/>
              <w:spacing w:line="222" w:lineRule="exact"/>
              <w:ind w:left="662" w:right="215"/>
              <w:jc w:val="right"/>
              <w:rPr>
                <w:sz w:val="20"/>
                <w:szCs w:val="20"/>
                <w:lang w:val="en-US"/>
              </w:rPr>
            </w:pPr>
            <w:r w:rsidRPr="00C80A15">
              <w:rPr>
                <w:spacing w:val="2"/>
                <w:w w:val="99"/>
                <w:sz w:val="20"/>
                <w:szCs w:val="20"/>
                <w:lang w:val="en-US"/>
              </w:rPr>
              <w:t>2</w:t>
            </w:r>
            <w:r w:rsidRPr="00C80A15">
              <w:rPr>
                <w:spacing w:val="-2"/>
                <w:w w:val="99"/>
                <w:sz w:val="20"/>
                <w:szCs w:val="20"/>
                <w:lang w:val="en-US"/>
              </w:rPr>
              <w:t>,</w:t>
            </w:r>
            <w:r w:rsidRPr="00C80A15">
              <w:rPr>
                <w:spacing w:val="-1"/>
                <w:w w:val="99"/>
                <w:sz w:val="20"/>
                <w:szCs w:val="20"/>
                <w:lang w:val="en-US"/>
              </w:rPr>
              <w:t>8</w:t>
            </w:r>
            <w:r w:rsidRPr="00C80A15">
              <w:rPr>
                <w:spacing w:val="2"/>
                <w:w w:val="99"/>
                <w:sz w:val="20"/>
                <w:szCs w:val="20"/>
                <w:lang w:val="en-US"/>
              </w:rPr>
              <w:t>8</w:t>
            </w:r>
            <w:r w:rsidRPr="00C80A15">
              <w:rPr>
                <w:w w:val="99"/>
                <w:sz w:val="20"/>
                <w:szCs w:val="20"/>
                <w:lang w:val="en-US"/>
              </w:rPr>
              <w:t>4</w:t>
            </w:r>
          </w:p>
        </w:tc>
        <w:tc>
          <w:tcPr>
            <w:tcW w:w="1250" w:type="pct"/>
            <w:shd w:val="clear" w:color="auto" w:fill="auto"/>
          </w:tcPr>
          <w:p w14:paraId="40829633" w14:textId="77777777" w:rsidR="00AC732A" w:rsidRPr="00C80A15" w:rsidRDefault="00AC732A" w:rsidP="00FB0EF6">
            <w:pPr>
              <w:keepNext/>
              <w:keepLines/>
              <w:spacing w:line="222" w:lineRule="exact"/>
              <w:ind w:left="612" w:right="175"/>
              <w:jc w:val="right"/>
              <w:rPr>
                <w:sz w:val="20"/>
                <w:szCs w:val="20"/>
                <w:lang w:val="en-US"/>
              </w:rPr>
            </w:pPr>
            <w:r w:rsidRPr="00C80A15">
              <w:rPr>
                <w:spacing w:val="2"/>
                <w:w w:val="99"/>
                <w:sz w:val="20"/>
                <w:szCs w:val="20"/>
                <w:lang w:val="en-US"/>
              </w:rPr>
              <w:t>1</w:t>
            </w:r>
            <w:r w:rsidRPr="00C80A15">
              <w:rPr>
                <w:spacing w:val="-1"/>
                <w:w w:val="99"/>
                <w:sz w:val="20"/>
                <w:szCs w:val="20"/>
                <w:lang w:val="en-US"/>
              </w:rPr>
              <w:t>9</w:t>
            </w:r>
            <w:r w:rsidRPr="00C80A15">
              <w:rPr>
                <w:spacing w:val="-2"/>
                <w:w w:val="99"/>
                <w:sz w:val="20"/>
                <w:szCs w:val="20"/>
                <w:lang w:val="en-US"/>
              </w:rPr>
              <w:t>,</w:t>
            </w:r>
            <w:r w:rsidRPr="00C80A15">
              <w:rPr>
                <w:spacing w:val="-1"/>
                <w:w w:val="99"/>
                <w:sz w:val="20"/>
                <w:szCs w:val="20"/>
                <w:lang w:val="en-US"/>
              </w:rPr>
              <w:t>7</w:t>
            </w:r>
            <w:r w:rsidRPr="00C80A15">
              <w:rPr>
                <w:spacing w:val="2"/>
                <w:w w:val="99"/>
                <w:sz w:val="20"/>
                <w:szCs w:val="20"/>
                <w:lang w:val="en-US"/>
              </w:rPr>
              <w:t>8</w:t>
            </w:r>
            <w:r w:rsidRPr="00C80A15">
              <w:rPr>
                <w:w w:val="99"/>
                <w:sz w:val="20"/>
                <w:szCs w:val="20"/>
                <w:lang w:val="en-US"/>
              </w:rPr>
              <w:t>3</w:t>
            </w:r>
          </w:p>
        </w:tc>
      </w:tr>
      <w:tr w:rsidR="00AC732A" w:rsidRPr="00C80A15" w14:paraId="4047564E" w14:textId="77777777" w:rsidTr="008F50EC">
        <w:trPr>
          <w:trHeight w:hRule="exact" w:val="236"/>
        </w:trPr>
        <w:tc>
          <w:tcPr>
            <w:tcW w:w="1381" w:type="pct"/>
            <w:shd w:val="clear" w:color="auto" w:fill="auto"/>
          </w:tcPr>
          <w:p w14:paraId="725BD84A" w14:textId="77777777" w:rsidR="00AC732A" w:rsidRPr="00C80A15" w:rsidRDefault="00AC732A" w:rsidP="00FB0EF6">
            <w:pPr>
              <w:keepNext/>
              <w:keepLines/>
              <w:spacing w:line="220" w:lineRule="exact"/>
              <w:ind w:left="180" w:right="694"/>
              <w:jc w:val="left"/>
              <w:rPr>
                <w:sz w:val="20"/>
                <w:szCs w:val="20"/>
                <w:lang w:val="en-US"/>
              </w:rPr>
            </w:pPr>
            <w:r w:rsidRPr="00C80A15">
              <w:rPr>
                <w:spacing w:val="2"/>
                <w:w w:val="99"/>
                <w:sz w:val="20"/>
                <w:szCs w:val="20"/>
                <w:lang w:val="en-US"/>
              </w:rPr>
              <w:t>2</w:t>
            </w:r>
            <w:r w:rsidRPr="00C80A15">
              <w:rPr>
                <w:spacing w:val="-1"/>
                <w:w w:val="99"/>
                <w:sz w:val="20"/>
                <w:szCs w:val="20"/>
                <w:lang w:val="en-US"/>
              </w:rPr>
              <w:t>0</w:t>
            </w:r>
            <w:r w:rsidRPr="00C80A15">
              <w:rPr>
                <w:spacing w:val="2"/>
                <w:w w:val="99"/>
                <w:sz w:val="20"/>
                <w:szCs w:val="20"/>
                <w:lang w:val="en-US"/>
              </w:rPr>
              <w:t>1</w:t>
            </w:r>
            <w:r w:rsidRPr="00C80A15">
              <w:rPr>
                <w:w w:val="99"/>
                <w:sz w:val="20"/>
                <w:szCs w:val="20"/>
                <w:lang w:val="en-US"/>
              </w:rPr>
              <w:t>6</w:t>
            </w:r>
          </w:p>
        </w:tc>
        <w:tc>
          <w:tcPr>
            <w:tcW w:w="1057" w:type="pct"/>
            <w:shd w:val="clear" w:color="auto" w:fill="auto"/>
          </w:tcPr>
          <w:p w14:paraId="48857383" w14:textId="77777777" w:rsidR="00AC732A" w:rsidRPr="00C80A15" w:rsidRDefault="00AC732A" w:rsidP="00FB0EF6">
            <w:pPr>
              <w:keepNext/>
              <w:keepLines/>
              <w:spacing w:line="220" w:lineRule="exact"/>
              <w:ind w:left="574" w:right="169"/>
              <w:jc w:val="right"/>
              <w:rPr>
                <w:sz w:val="20"/>
                <w:szCs w:val="20"/>
                <w:lang w:val="en-US"/>
              </w:rPr>
            </w:pPr>
            <w:r w:rsidRPr="00C80A15">
              <w:rPr>
                <w:spacing w:val="-1"/>
                <w:w w:val="99"/>
                <w:sz w:val="20"/>
                <w:szCs w:val="20"/>
                <w:lang w:val="en-US"/>
              </w:rPr>
              <w:t>1</w:t>
            </w:r>
            <w:r w:rsidRPr="00C80A15">
              <w:rPr>
                <w:spacing w:val="2"/>
                <w:w w:val="99"/>
                <w:sz w:val="20"/>
                <w:szCs w:val="20"/>
                <w:lang w:val="en-US"/>
              </w:rPr>
              <w:t>9</w:t>
            </w:r>
            <w:r w:rsidRPr="00C80A15">
              <w:rPr>
                <w:spacing w:val="-4"/>
                <w:w w:val="99"/>
                <w:sz w:val="20"/>
                <w:szCs w:val="20"/>
                <w:lang w:val="en-US"/>
              </w:rPr>
              <w:t>,</w:t>
            </w:r>
            <w:r w:rsidRPr="00C80A15">
              <w:rPr>
                <w:spacing w:val="2"/>
                <w:w w:val="99"/>
                <w:sz w:val="20"/>
                <w:szCs w:val="20"/>
                <w:lang w:val="en-US"/>
              </w:rPr>
              <w:t>0</w:t>
            </w:r>
            <w:r w:rsidRPr="00C80A15">
              <w:rPr>
                <w:spacing w:val="-1"/>
                <w:w w:val="99"/>
                <w:sz w:val="20"/>
                <w:szCs w:val="20"/>
                <w:lang w:val="en-US"/>
              </w:rPr>
              <w:t>3</w:t>
            </w:r>
            <w:r w:rsidRPr="00C80A15">
              <w:rPr>
                <w:w w:val="99"/>
                <w:sz w:val="20"/>
                <w:szCs w:val="20"/>
                <w:lang w:val="en-US"/>
              </w:rPr>
              <w:t>8</w:t>
            </w:r>
          </w:p>
        </w:tc>
        <w:tc>
          <w:tcPr>
            <w:tcW w:w="1311" w:type="pct"/>
            <w:shd w:val="clear" w:color="auto" w:fill="auto"/>
          </w:tcPr>
          <w:p w14:paraId="42AD4055" w14:textId="77777777" w:rsidR="00AC732A" w:rsidRPr="00C80A15" w:rsidRDefault="00AC732A" w:rsidP="00FB0EF6">
            <w:pPr>
              <w:keepNext/>
              <w:keepLines/>
              <w:spacing w:line="220" w:lineRule="exact"/>
              <w:ind w:left="662" w:right="215"/>
              <w:jc w:val="right"/>
              <w:rPr>
                <w:sz w:val="20"/>
                <w:szCs w:val="20"/>
                <w:lang w:val="en-US"/>
              </w:rPr>
            </w:pPr>
            <w:r w:rsidRPr="00C80A15">
              <w:rPr>
                <w:spacing w:val="2"/>
                <w:w w:val="99"/>
                <w:sz w:val="20"/>
                <w:szCs w:val="20"/>
                <w:lang w:val="en-US"/>
              </w:rPr>
              <w:t>2</w:t>
            </w:r>
            <w:r w:rsidRPr="00C80A15">
              <w:rPr>
                <w:spacing w:val="-2"/>
                <w:w w:val="99"/>
                <w:sz w:val="20"/>
                <w:szCs w:val="20"/>
                <w:lang w:val="en-US"/>
              </w:rPr>
              <w:t>,</w:t>
            </w:r>
            <w:r w:rsidRPr="00C80A15">
              <w:rPr>
                <w:spacing w:val="-1"/>
                <w:w w:val="99"/>
                <w:sz w:val="20"/>
                <w:szCs w:val="20"/>
                <w:lang w:val="en-US"/>
              </w:rPr>
              <w:t>9</w:t>
            </w:r>
            <w:r w:rsidRPr="00C80A15">
              <w:rPr>
                <w:spacing w:val="2"/>
                <w:w w:val="99"/>
                <w:sz w:val="20"/>
                <w:szCs w:val="20"/>
                <w:lang w:val="en-US"/>
              </w:rPr>
              <w:t>4</w:t>
            </w:r>
            <w:r w:rsidRPr="00C80A15">
              <w:rPr>
                <w:w w:val="99"/>
                <w:sz w:val="20"/>
                <w:szCs w:val="20"/>
                <w:lang w:val="en-US"/>
              </w:rPr>
              <w:t>9</w:t>
            </w:r>
          </w:p>
        </w:tc>
        <w:tc>
          <w:tcPr>
            <w:tcW w:w="1250" w:type="pct"/>
            <w:shd w:val="clear" w:color="auto" w:fill="auto"/>
          </w:tcPr>
          <w:p w14:paraId="0B89CB42" w14:textId="77777777" w:rsidR="00AC732A" w:rsidRPr="00C80A15" w:rsidRDefault="00AC732A" w:rsidP="00FB0EF6">
            <w:pPr>
              <w:keepNext/>
              <w:keepLines/>
              <w:spacing w:line="220" w:lineRule="exact"/>
              <w:ind w:left="612" w:right="175"/>
              <w:jc w:val="right"/>
              <w:rPr>
                <w:sz w:val="20"/>
                <w:szCs w:val="20"/>
                <w:lang w:val="en-US"/>
              </w:rPr>
            </w:pPr>
            <w:r w:rsidRPr="00C80A15">
              <w:rPr>
                <w:spacing w:val="2"/>
                <w:w w:val="99"/>
                <w:sz w:val="20"/>
                <w:szCs w:val="20"/>
                <w:lang w:val="en-US"/>
              </w:rPr>
              <w:t>2</w:t>
            </w:r>
            <w:r w:rsidRPr="00C80A15">
              <w:rPr>
                <w:spacing w:val="-1"/>
                <w:w w:val="99"/>
                <w:sz w:val="20"/>
                <w:szCs w:val="20"/>
                <w:lang w:val="en-US"/>
              </w:rPr>
              <w:t>1</w:t>
            </w:r>
            <w:r w:rsidRPr="00C80A15">
              <w:rPr>
                <w:spacing w:val="-2"/>
                <w:w w:val="99"/>
                <w:sz w:val="20"/>
                <w:szCs w:val="20"/>
                <w:lang w:val="en-US"/>
              </w:rPr>
              <w:t>,</w:t>
            </w:r>
            <w:r w:rsidRPr="00C80A15">
              <w:rPr>
                <w:spacing w:val="-1"/>
                <w:w w:val="99"/>
                <w:sz w:val="20"/>
                <w:szCs w:val="20"/>
                <w:lang w:val="en-US"/>
              </w:rPr>
              <w:t>9</w:t>
            </w:r>
            <w:r w:rsidRPr="00C80A15">
              <w:rPr>
                <w:spacing w:val="2"/>
                <w:w w:val="99"/>
                <w:sz w:val="20"/>
                <w:szCs w:val="20"/>
                <w:lang w:val="en-US"/>
              </w:rPr>
              <w:t>8</w:t>
            </w:r>
            <w:r w:rsidRPr="00C80A15">
              <w:rPr>
                <w:w w:val="99"/>
                <w:sz w:val="20"/>
                <w:szCs w:val="20"/>
                <w:lang w:val="en-US"/>
              </w:rPr>
              <w:t>7</w:t>
            </w:r>
          </w:p>
        </w:tc>
      </w:tr>
      <w:tr w:rsidR="00AC732A" w:rsidRPr="00C80A15" w14:paraId="68EFA8A8" w14:textId="77777777" w:rsidTr="008F50EC">
        <w:trPr>
          <w:trHeight w:hRule="exact" w:val="236"/>
        </w:trPr>
        <w:tc>
          <w:tcPr>
            <w:tcW w:w="1381" w:type="pct"/>
            <w:shd w:val="clear" w:color="auto" w:fill="auto"/>
          </w:tcPr>
          <w:p w14:paraId="0BC6B213" w14:textId="77777777" w:rsidR="00AC732A" w:rsidRPr="00C80A15" w:rsidRDefault="00AC732A" w:rsidP="00FB0EF6">
            <w:pPr>
              <w:keepNext/>
              <w:keepLines/>
              <w:spacing w:line="222" w:lineRule="exact"/>
              <w:ind w:left="180" w:right="694"/>
              <w:jc w:val="left"/>
              <w:rPr>
                <w:sz w:val="20"/>
                <w:szCs w:val="20"/>
                <w:lang w:val="en-US"/>
              </w:rPr>
            </w:pPr>
            <w:r w:rsidRPr="00C80A15">
              <w:rPr>
                <w:spacing w:val="2"/>
                <w:w w:val="99"/>
                <w:sz w:val="20"/>
                <w:szCs w:val="20"/>
                <w:lang w:val="en-US"/>
              </w:rPr>
              <w:t>2</w:t>
            </w:r>
            <w:r w:rsidRPr="00C80A15">
              <w:rPr>
                <w:spacing w:val="-1"/>
                <w:w w:val="99"/>
                <w:sz w:val="20"/>
                <w:szCs w:val="20"/>
                <w:lang w:val="en-US"/>
              </w:rPr>
              <w:t>0</w:t>
            </w:r>
            <w:r w:rsidRPr="00C80A15">
              <w:rPr>
                <w:spacing w:val="2"/>
                <w:w w:val="99"/>
                <w:sz w:val="20"/>
                <w:szCs w:val="20"/>
                <w:lang w:val="en-US"/>
              </w:rPr>
              <w:t>1</w:t>
            </w:r>
            <w:r w:rsidRPr="00C80A15">
              <w:rPr>
                <w:w w:val="99"/>
                <w:sz w:val="20"/>
                <w:szCs w:val="20"/>
                <w:lang w:val="en-US"/>
              </w:rPr>
              <w:t>7</w:t>
            </w:r>
          </w:p>
        </w:tc>
        <w:tc>
          <w:tcPr>
            <w:tcW w:w="1057" w:type="pct"/>
            <w:shd w:val="clear" w:color="auto" w:fill="auto"/>
          </w:tcPr>
          <w:p w14:paraId="60AA3E2B" w14:textId="77777777" w:rsidR="00AC732A" w:rsidRPr="00C80A15" w:rsidRDefault="00AC732A" w:rsidP="00FB0EF6">
            <w:pPr>
              <w:keepNext/>
              <w:keepLines/>
              <w:spacing w:line="222" w:lineRule="exact"/>
              <w:ind w:left="574" w:right="169"/>
              <w:jc w:val="right"/>
              <w:rPr>
                <w:sz w:val="20"/>
                <w:szCs w:val="20"/>
                <w:lang w:val="en-US"/>
              </w:rPr>
            </w:pPr>
            <w:r w:rsidRPr="00C80A15">
              <w:rPr>
                <w:spacing w:val="-1"/>
                <w:w w:val="99"/>
                <w:sz w:val="20"/>
                <w:szCs w:val="20"/>
                <w:lang w:val="en-US"/>
              </w:rPr>
              <w:t>1</w:t>
            </w:r>
            <w:r w:rsidRPr="00C80A15">
              <w:rPr>
                <w:spacing w:val="2"/>
                <w:w w:val="99"/>
                <w:sz w:val="20"/>
                <w:szCs w:val="20"/>
                <w:lang w:val="en-US"/>
              </w:rPr>
              <w:t>8</w:t>
            </w:r>
            <w:r w:rsidRPr="00C80A15">
              <w:rPr>
                <w:spacing w:val="-4"/>
                <w:w w:val="99"/>
                <w:sz w:val="20"/>
                <w:szCs w:val="20"/>
                <w:lang w:val="en-US"/>
              </w:rPr>
              <w:t>,</w:t>
            </w:r>
            <w:r w:rsidRPr="00C80A15">
              <w:rPr>
                <w:spacing w:val="2"/>
                <w:w w:val="99"/>
                <w:sz w:val="20"/>
                <w:szCs w:val="20"/>
                <w:lang w:val="en-US"/>
              </w:rPr>
              <w:t>7</w:t>
            </w:r>
            <w:r w:rsidRPr="00C80A15">
              <w:rPr>
                <w:spacing w:val="-1"/>
                <w:w w:val="99"/>
                <w:sz w:val="20"/>
                <w:szCs w:val="20"/>
                <w:lang w:val="en-US"/>
              </w:rPr>
              <w:t>4</w:t>
            </w:r>
            <w:r w:rsidRPr="00C80A15">
              <w:rPr>
                <w:w w:val="99"/>
                <w:sz w:val="20"/>
                <w:szCs w:val="20"/>
                <w:lang w:val="en-US"/>
              </w:rPr>
              <w:t>8</w:t>
            </w:r>
          </w:p>
        </w:tc>
        <w:tc>
          <w:tcPr>
            <w:tcW w:w="1311" w:type="pct"/>
            <w:shd w:val="clear" w:color="auto" w:fill="auto"/>
          </w:tcPr>
          <w:p w14:paraId="7E1FEB75" w14:textId="77777777" w:rsidR="00AC732A" w:rsidRPr="00C80A15" w:rsidRDefault="00AC732A" w:rsidP="00FB0EF6">
            <w:pPr>
              <w:keepNext/>
              <w:keepLines/>
              <w:spacing w:line="222" w:lineRule="exact"/>
              <w:ind w:left="662" w:right="215"/>
              <w:jc w:val="right"/>
              <w:rPr>
                <w:sz w:val="20"/>
                <w:szCs w:val="20"/>
                <w:lang w:val="en-US"/>
              </w:rPr>
            </w:pPr>
            <w:r w:rsidRPr="00C80A15">
              <w:rPr>
                <w:spacing w:val="2"/>
                <w:w w:val="99"/>
                <w:sz w:val="20"/>
                <w:szCs w:val="20"/>
                <w:lang w:val="en-US"/>
              </w:rPr>
              <w:t>2</w:t>
            </w:r>
            <w:r w:rsidRPr="00C80A15">
              <w:rPr>
                <w:spacing w:val="-2"/>
                <w:w w:val="99"/>
                <w:sz w:val="20"/>
                <w:szCs w:val="20"/>
                <w:lang w:val="en-US"/>
              </w:rPr>
              <w:t>,</w:t>
            </w:r>
            <w:r w:rsidRPr="00C80A15">
              <w:rPr>
                <w:spacing w:val="-1"/>
                <w:w w:val="99"/>
                <w:sz w:val="20"/>
                <w:szCs w:val="20"/>
                <w:lang w:val="en-US"/>
              </w:rPr>
              <w:t>4</w:t>
            </w:r>
            <w:r w:rsidRPr="00C80A15">
              <w:rPr>
                <w:spacing w:val="2"/>
                <w:w w:val="99"/>
                <w:sz w:val="20"/>
                <w:szCs w:val="20"/>
                <w:lang w:val="en-US"/>
              </w:rPr>
              <w:t>8</w:t>
            </w:r>
            <w:r w:rsidRPr="00C80A15">
              <w:rPr>
                <w:w w:val="99"/>
                <w:sz w:val="20"/>
                <w:szCs w:val="20"/>
                <w:lang w:val="en-US"/>
              </w:rPr>
              <w:t>0</w:t>
            </w:r>
          </w:p>
        </w:tc>
        <w:tc>
          <w:tcPr>
            <w:tcW w:w="1250" w:type="pct"/>
            <w:shd w:val="clear" w:color="auto" w:fill="auto"/>
          </w:tcPr>
          <w:p w14:paraId="2998E0AA" w14:textId="77777777" w:rsidR="00AC732A" w:rsidRPr="00C80A15" w:rsidRDefault="00AC732A" w:rsidP="00FB0EF6">
            <w:pPr>
              <w:keepNext/>
              <w:keepLines/>
              <w:spacing w:line="222" w:lineRule="exact"/>
              <w:ind w:left="612" w:right="175"/>
              <w:jc w:val="right"/>
              <w:rPr>
                <w:sz w:val="20"/>
                <w:szCs w:val="20"/>
                <w:lang w:val="en-US"/>
              </w:rPr>
            </w:pPr>
            <w:r w:rsidRPr="00C80A15">
              <w:rPr>
                <w:spacing w:val="2"/>
                <w:w w:val="99"/>
                <w:sz w:val="20"/>
                <w:szCs w:val="20"/>
                <w:lang w:val="en-US"/>
              </w:rPr>
              <w:t>2</w:t>
            </w:r>
            <w:r w:rsidRPr="00C80A15">
              <w:rPr>
                <w:spacing w:val="-1"/>
                <w:w w:val="99"/>
                <w:sz w:val="20"/>
                <w:szCs w:val="20"/>
                <w:lang w:val="en-US"/>
              </w:rPr>
              <w:t>1</w:t>
            </w:r>
            <w:r w:rsidRPr="00C80A15">
              <w:rPr>
                <w:spacing w:val="-2"/>
                <w:w w:val="99"/>
                <w:sz w:val="20"/>
                <w:szCs w:val="20"/>
                <w:lang w:val="en-US"/>
              </w:rPr>
              <w:t>,</w:t>
            </w:r>
            <w:r w:rsidRPr="00C80A15">
              <w:rPr>
                <w:spacing w:val="-1"/>
                <w:w w:val="99"/>
                <w:sz w:val="20"/>
                <w:szCs w:val="20"/>
                <w:lang w:val="en-US"/>
              </w:rPr>
              <w:t>2</w:t>
            </w:r>
            <w:r w:rsidRPr="00C80A15">
              <w:rPr>
                <w:spacing w:val="2"/>
                <w:w w:val="99"/>
                <w:sz w:val="20"/>
                <w:szCs w:val="20"/>
                <w:lang w:val="en-US"/>
              </w:rPr>
              <w:t>2</w:t>
            </w:r>
            <w:r w:rsidRPr="00C80A15">
              <w:rPr>
                <w:w w:val="99"/>
                <w:sz w:val="20"/>
                <w:szCs w:val="20"/>
                <w:lang w:val="en-US"/>
              </w:rPr>
              <w:t>8</w:t>
            </w:r>
          </w:p>
        </w:tc>
      </w:tr>
      <w:tr w:rsidR="00AC732A" w:rsidRPr="00C80A15" w14:paraId="2BD56D63" w14:textId="77777777" w:rsidTr="008F50EC">
        <w:trPr>
          <w:trHeight w:hRule="exact" w:val="248"/>
        </w:trPr>
        <w:tc>
          <w:tcPr>
            <w:tcW w:w="1381" w:type="pct"/>
            <w:shd w:val="clear" w:color="auto" w:fill="auto"/>
          </w:tcPr>
          <w:p w14:paraId="4D261923" w14:textId="77777777" w:rsidR="00AC732A" w:rsidRPr="00C80A15" w:rsidRDefault="00AC732A" w:rsidP="00FB0EF6">
            <w:pPr>
              <w:keepNext/>
              <w:keepLines/>
              <w:spacing w:line="227" w:lineRule="exact"/>
              <w:ind w:left="180" w:right="-20"/>
              <w:jc w:val="left"/>
              <w:rPr>
                <w:sz w:val="20"/>
                <w:szCs w:val="20"/>
                <w:lang w:val="en-US"/>
              </w:rPr>
            </w:pPr>
            <w:r w:rsidRPr="00C80A15">
              <w:rPr>
                <w:b/>
                <w:bCs/>
                <w:spacing w:val="1"/>
                <w:sz w:val="20"/>
                <w:szCs w:val="20"/>
                <w:lang w:val="en-US"/>
              </w:rPr>
              <w:t>A</w:t>
            </w:r>
            <w:r w:rsidRPr="00C80A15">
              <w:rPr>
                <w:b/>
                <w:bCs/>
                <w:spacing w:val="2"/>
                <w:sz w:val="20"/>
                <w:szCs w:val="20"/>
                <w:lang w:val="en-US"/>
              </w:rPr>
              <w:t>v</w:t>
            </w:r>
            <w:r w:rsidRPr="00C80A15">
              <w:rPr>
                <w:b/>
                <w:bCs/>
                <w:spacing w:val="1"/>
                <w:sz w:val="20"/>
                <w:szCs w:val="20"/>
                <w:lang w:val="en-US"/>
              </w:rPr>
              <w:t>e</w:t>
            </w:r>
            <w:r w:rsidRPr="00C80A15">
              <w:rPr>
                <w:b/>
                <w:bCs/>
                <w:spacing w:val="-4"/>
                <w:sz w:val="20"/>
                <w:szCs w:val="20"/>
                <w:lang w:val="en-US"/>
              </w:rPr>
              <w:t>r</w:t>
            </w:r>
            <w:r w:rsidRPr="00C80A15">
              <w:rPr>
                <w:b/>
                <w:bCs/>
                <w:spacing w:val="2"/>
                <w:sz w:val="20"/>
                <w:szCs w:val="20"/>
                <w:lang w:val="en-US"/>
              </w:rPr>
              <w:t>a</w:t>
            </w:r>
            <w:r w:rsidRPr="00C80A15">
              <w:rPr>
                <w:b/>
                <w:bCs/>
                <w:spacing w:val="-1"/>
                <w:sz w:val="20"/>
                <w:szCs w:val="20"/>
                <w:lang w:val="en-US"/>
              </w:rPr>
              <w:t>g</w:t>
            </w:r>
            <w:r w:rsidRPr="00C80A15">
              <w:rPr>
                <w:b/>
                <w:bCs/>
                <w:sz w:val="20"/>
                <w:szCs w:val="20"/>
                <w:lang w:val="en-US"/>
              </w:rPr>
              <w:t>e</w:t>
            </w:r>
          </w:p>
        </w:tc>
        <w:tc>
          <w:tcPr>
            <w:tcW w:w="1057" w:type="pct"/>
            <w:shd w:val="clear" w:color="auto" w:fill="auto"/>
          </w:tcPr>
          <w:p w14:paraId="499F20F7" w14:textId="77777777" w:rsidR="00AC732A" w:rsidRPr="00C80A15" w:rsidRDefault="00AC732A" w:rsidP="00FB0EF6">
            <w:pPr>
              <w:keepNext/>
              <w:keepLines/>
              <w:spacing w:line="227" w:lineRule="exact"/>
              <w:ind w:left="574" w:right="169"/>
              <w:jc w:val="right"/>
              <w:rPr>
                <w:sz w:val="20"/>
                <w:szCs w:val="20"/>
                <w:lang w:val="en-US"/>
              </w:rPr>
            </w:pPr>
            <w:r w:rsidRPr="00C80A15">
              <w:rPr>
                <w:b/>
                <w:bCs/>
                <w:spacing w:val="-1"/>
                <w:w w:val="99"/>
                <w:sz w:val="20"/>
                <w:szCs w:val="20"/>
                <w:lang w:val="en-US"/>
              </w:rPr>
              <w:t>1</w:t>
            </w:r>
            <w:r w:rsidRPr="00C80A15">
              <w:rPr>
                <w:b/>
                <w:bCs/>
                <w:spacing w:val="2"/>
                <w:w w:val="99"/>
                <w:sz w:val="20"/>
                <w:szCs w:val="20"/>
                <w:lang w:val="en-US"/>
              </w:rPr>
              <w:t>8</w:t>
            </w:r>
            <w:r w:rsidRPr="00C80A15">
              <w:rPr>
                <w:b/>
                <w:bCs/>
                <w:spacing w:val="-4"/>
                <w:w w:val="99"/>
                <w:sz w:val="20"/>
                <w:szCs w:val="20"/>
                <w:lang w:val="en-US"/>
              </w:rPr>
              <w:t>,</w:t>
            </w:r>
            <w:r w:rsidRPr="00C80A15">
              <w:rPr>
                <w:b/>
                <w:bCs/>
                <w:spacing w:val="2"/>
                <w:w w:val="99"/>
                <w:sz w:val="20"/>
                <w:szCs w:val="20"/>
                <w:lang w:val="en-US"/>
              </w:rPr>
              <w:t>2</w:t>
            </w:r>
            <w:r w:rsidRPr="00C80A15">
              <w:rPr>
                <w:b/>
                <w:bCs/>
                <w:spacing w:val="-1"/>
                <w:w w:val="99"/>
                <w:sz w:val="20"/>
                <w:szCs w:val="20"/>
                <w:lang w:val="en-US"/>
              </w:rPr>
              <w:t>2</w:t>
            </w:r>
            <w:r w:rsidRPr="00C80A15">
              <w:rPr>
                <w:b/>
                <w:bCs/>
                <w:w w:val="99"/>
                <w:sz w:val="20"/>
                <w:szCs w:val="20"/>
                <w:lang w:val="en-US"/>
              </w:rPr>
              <w:t>8</w:t>
            </w:r>
          </w:p>
        </w:tc>
        <w:tc>
          <w:tcPr>
            <w:tcW w:w="1311" w:type="pct"/>
            <w:shd w:val="clear" w:color="auto" w:fill="auto"/>
          </w:tcPr>
          <w:p w14:paraId="78C087FB" w14:textId="77777777" w:rsidR="00AC732A" w:rsidRPr="00C80A15" w:rsidRDefault="00AC732A" w:rsidP="00FB0EF6">
            <w:pPr>
              <w:keepNext/>
              <w:keepLines/>
              <w:spacing w:line="227" w:lineRule="exact"/>
              <w:ind w:left="662" w:right="215"/>
              <w:jc w:val="right"/>
              <w:rPr>
                <w:sz w:val="20"/>
                <w:szCs w:val="20"/>
                <w:lang w:val="en-US"/>
              </w:rPr>
            </w:pPr>
            <w:r w:rsidRPr="00C80A15">
              <w:rPr>
                <w:b/>
                <w:bCs/>
                <w:spacing w:val="2"/>
                <w:w w:val="99"/>
                <w:sz w:val="20"/>
                <w:szCs w:val="20"/>
                <w:lang w:val="en-US"/>
              </w:rPr>
              <w:t>2</w:t>
            </w:r>
            <w:r w:rsidRPr="00C80A15">
              <w:rPr>
                <w:b/>
                <w:bCs/>
                <w:spacing w:val="-2"/>
                <w:w w:val="99"/>
                <w:sz w:val="20"/>
                <w:szCs w:val="20"/>
                <w:lang w:val="en-US"/>
              </w:rPr>
              <w:t>,</w:t>
            </w:r>
            <w:r w:rsidRPr="00C80A15">
              <w:rPr>
                <w:b/>
                <w:bCs/>
                <w:spacing w:val="-1"/>
                <w:w w:val="99"/>
                <w:sz w:val="20"/>
                <w:szCs w:val="20"/>
                <w:lang w:val="en-US"/>
              </w:rPr>
              <w:t>7</w:t>
            </w:r>
            <w:r w:rsidRPr="00C80A15">
              <w:rPr>
                <w:b/>
                <w:bCs/>
                <w:spacing w:val="2"/>
                <w:w w:val="99"/>
                <w:sz w:val="20"/>
                <w:szCs w:val="20"/>
                <w:lang w:val="en-US"/>
              </w:rPr>
              <w:t>7</w:t>
            </w:r>
            <w:r w:rsidRPr="00C80A15">
              <w:rPr>
                <w:b/>
                <w:bCs/>
                <w:w w:val="99"/>
                <w:sz w:val="20"/>
                <w:szCs w:val="20"/>
                <w:lang w:val="en-US"/>
              </w:rPr>
              <w:t>1</w:t>
            </w:r>
          </w:p>
        </w:tc>
        <w:tc>
          <w:tcPr>
            <w:tcW w:w="1250" w:type="pct"/>
            <w:shd w:val="clear" w:color="auto" w:fill="auto"/>
          </w:tcPr>
          <w:p w14:paraId="0D2DA9BD" w14:textId="77777777" w:rsidR="00AC732A" w:rsidRPr="00C80A15" w:rsidRDefault="00AC732A" w:rsidP="00FB0EF6">
            <w:pPr>
              <w:keepNext/>
              <w:keepLines/>
              <w:spacing w:line="227" w:lineRule="exact"/>
              <w:ind w:left="612" w:right="175"/>
              <w:jc w:val="right"/>
              <w:rPr>
                <w:sz w:val="20"/>
                <w:szCs w:val="20"/>
                <w:lang w:val="en-US"/>
              </w:rPr>
            </w:pPr>
            <w:r w:rsidRPr="00C80A15">
              <w:rPr>
                <w:b/>
                <w:bCs/>
                <w:spacing w:val="2"/>
                <w:w w:val="99"/>
                <w:sz w:val="20"/>
                <w:szCs w:val="20"/>
                <w:lang w:val="en-US"/>
              </w:rPr>
              <w:t>2</w:t>
            </w:r>
            <w:r w:rsidRPr="00C80A15">
              <w:rPr>
                <w:b/>
                <w:bCs/>
                <w:spacing w:val="-1"/>
                <w:w w:val="99"/>
                <w:sz w:val="20"/>
                <w:szCs w:val="20"/>
                <w:lang w:val="en-US"/>
              </w:rPr>
              <w:t>0</w:t>
            </w:r>
            <w:r w:rsidRPr="00C80A15">
              <w:rPr>
                <w:b/>
                <w:bCs/>
                <w:spacing w:val="-2"/>
                <w:w w:val="99"/>
                <w:sz w:val="20"/>
                <w:szCs w:val="20"/>
                <w:lang w:val="en-US"/>
              </w:rPr>
              <w:t>,</w:t>
            </w:r>
            <w:r w:rsidRPr="00C80A15">
              <w:rPr>
                <w:b/>
                <w:bCs/>
                <w:spacing w:val="-1"/>
                <w:w w:val="99"/>
                <w:sz w:val="20"/>
                <w:szCs w:val="20"/>
                <w:lang w:val="en-US"/>
              </w:rPr>
              <w:t>9</w:t>
            </w:r>
            <w:r w:rsidRPr="00C80A15">
              <w:rPr>
                <w:b/>
                <w:bCs/>
                <w:spacing w:val="2"/>
                <w:w w:val="99"/>
                <w:sz w:val="20"/>
                <w:szCs w:val="20"/>
                <w:lang w:val="en-US"/>
              </w:rPr>
              <w:t>9</w:t>
            </w:r>
            <w:r w:rsidRPr="00C80A15">
              <w:rPr>
                <w:b/>
                <w:bCs/>
                <w:w w:val="99"/>
                <w:sz w:val="20"/>
                <w:szCs w:val="20"/>
                <w:lang w:val="en-US"/>
              </w:rPr>
              <w:t>9</w:t>
            </w:r>
          </w:p>
        </w:tc>
      </w:tr>
      <w:tr w:rsidR="00AC732A" w:rsidRPr="00C80A15" w14:paraId="5D63AF99" w14:textId="77777777" w:rsidTr="008F50EC">
        <w:trPr>
          <w:trHeight w:hRule="exact" w:val="246"/>
        </w:trPr>
        <w:tc>
          <w:tcPr>
            <w:tcW w:w="1381" w:type="pct"/>
            <w:shd w:val="clear" w:color="auto" w:fill="auto"/>
          </w:tcPr>
          <w:p w14:paraId="35D22B82" w14:textId="77777777" w:rsidR="00AC732A" w:rsidRPr="00C80A15" w:rsidRDefault="00AC732A" w:rsidP="008F50EC">
            <w:pPr>
              <w:widowControl w:val="0"/>
              <w:spacing w:before="9"/>
              <w:ind w:left="180" w:right="-20"/>
              <w:jc w:val="left"/>
              <w:rPr>
                <w:sz w:val="20"/>
                <w:szCs w:val="20"/>
                <w:lang w:val="en-US"/>
              </w:rPr>
            </w:pPr>
            <w:r w:rsidRPr="00C80A15">
              <w:rPr>
                <w:b/>
                <w:bCs/>
                <w:spacing w:val="1"/>
                <w:sz w:val="20"/>
                <w:szCs w:val="20"/>
                <w:lang w:val="en-US"/>
              </w:rPr>
              <w:t>C</w:t>
            </w:r>
            <w:r w:rsidRPr="00C80A15">
              <w:rPr>
                <w:b/>
                <w:bCs/>
                <w:spacing w:val="2"/>
                <w:sz w:val="20"/>
                <w:szCs w:val="20"/>
                <w:lang w:val="en-US"/>
              </w:rPr>
              <w:t>o</w:t>
            </w:r>
            <w:r w:rsidRPr="00C80A15">
              <w:rPr>
                <w:b/>
                <w:bCs/>
                <w:sz w:val="20"/>
                <w:szCs w:val="20"/>
                <w:lang w:val="en-US"/>
              </w:rPr>
              <w:t>n</w:t>
            </w:r>
            <w:r w:rsidRPr="00C80A15">
              <w:rPr>
                <w:b/>
                <w:bCs/>
                <w:spacing w:val="-3"/>
                <w:sz w:val="20"/>
                <w:szCs w:val="20"/>
                <w:lang w:val="en-US"/>
              </w:rPr>
              <w:t>s</w:t>
            </w:r>
            <w:r w:rsidRPr="00C80A15">
              <w:rPr>
                <w:b/>
                <w:bCs/>
                <w:sz w:val="20"/>
                <w:szCs w:val="20"/>
                <w:lang w:val="en-US"/>
              </w:rPr>
              <w:t>u</w:t>
            </w:r>
            <w:r w:rsidRPr="00C80A15">
              <w:rPr>
                <w:b/>
                <w:bCs/>
                <w:spacing w:val="-5"/>
                <w:sz w:val="20"/>
                <w:szCs w:val="20"/>
                <w:lang w:val="en-US"/>
              </w:rPr>
              <w:t>m</w:t>
            </w:r>
            <w:r w:rsidRPr="00C80A15">
              <w:rPr>
                <w:b/>
                <w:bCs/>
                <w:sz w:val="20"/>
                <w:szCs w:val="20"/>
                <w:lang w:val="en-US"/>
              </w:rPr>
              <w:t>p</w:t>
            </w:r>
            <w:r w:rsidRPr="00C80A15">
              <w:rPr>
                <w:b/>
                <w:bCs/>
                <w:spacing w:val="4"/>
                <w:sz w:val="20"/>
                <w:szCs w:val="20"/>
                <w:lang w:val="en-US"/>
              </w:rPr>
              <w:t>t</w:t>
            </w:r>
            <w:r w:rsidRPr="00C80A15">
              <w:rPr>
                <w:b/>
                <w:bCs/>
                <w:spacing w:val="-2"/>
                <w:sz w:val="20"/>
                <w:szCs w:val="20"/>
                <w:lang w:val="en-US"/>
              </w:rPr>
              <w:t>i</w:t>
            </w:r>
            <w:r w:rsidRPr="00C80A15">
              <w:rPr>
                <w:b/>
                <w:bCs/>
                <w:spacing w:val="2"/>
                <w:sz w:val="20"/>
                <w:szCs w:val="20"/>
                <w:lang w:val="en-US"/>
              </w:rPr>
              <w:t>on</w:t>
            </w:r>
            <w:r>
              <w:rPr>
                <w:b/>
                <w:bCs/>
                <w:sz w:val="20"/>
                <w:szCs w:val="20"/>
                <w:lang w:val="en-US"/>
              </w:rPr>
              <w:t xml:space="preserve"> (</w:t>
            </w:r>
            <w:r w:rsidRPr="00C80A15">
              <w:rPr>
                <w:b/>
                <w:bCs/>
                <w:spacing w:val="-2"/>
                <w:sz w:val="20"/>
                <w:szCs w:val="20"/>
                <w:lang w:val="en-US"/>
              </w:rPr>
              <w:t>k</w:t>
            </w:r>
            <w:r w:rsidRPr="00C80A15">
              <w:rPr>
                <w:b/>
                <w:bCs/>
                <w:spacing w:val="-1"/>
                <w:sz w:val="20"/>
                <w:szCs w:val="20"/>
                <w:lang w:val="en-US"/>
              </w:rPr>
              <w:t>g</w:t>
            </w:r>
            <w:r>
              <w:rPr>
                <w:b/>
                <w:bCs/>
                <w:spacing w:val="-1"/>
                <w:sz w:val="20"/>
                <w:szCs w:val="20"/>
                <w:lang w:val="en-US"/>
              </w:rPr>
              <w:t>)</w:t>
            </w:r>
          </w:p>
        </w:tc>
        <w:tc>
          <w:tcPr>
            <w:tcW w:w="1057" w:type="pct"/>
            <w:shd w:val="clear" w:color="auto" w:fill="auto"/>
          </w:tcPr>
          <w:p w14:paraId="5ADBEB13" w14:textId="77777777" w:rsidR="00AC732A" w:rsidRPr="00C80A15" w:rsidRDefault="00AC732A" w:rsidP="008F50EC">
            <w:pPr>
              <w:widowControl w:val="0"/>
              <w:spacing w:after="200" w:line="276" w:lineRule="auto"/>
              <w:ind w:right="169"/>
              <w:jc w:val="right"/>
              <w:rPr>
                <w:rFonts w:asciiTheme="minorHAnsi" w:eastAsiaTheme="minorHAnsi" w:hAnsiTheme="minorHAnsi" w:cstheme="minorBidi"/>
                <w:lang w:val="en-US"/>
              </w:rPr>
            </w:pPr>
          </w:p>
        </w:tc>
        <w:tc>
          <w:tcPr>
            <w:tcW w:w="1311" w:type="pct"/>
            <w:shd w:val="clear" w:color="auto" w:fill="auto"/>
          </w:tcPr>
          <w:p w14:paraId="41D6115E" w14:textId="77777777" w:rsidR="00AC732A" w:rsidRPr="00C80A15" w:rsidRDefault="00AC732A" w:rsidP="008F50EC">
            <w:pPr>
              <w:widowControl w:val="0"/>
              <w:spacing w:after="200" w:line="276" w:lineRule="auto"/>
              <w:ind w:right="215"/>
              <w:jc w:val="right"/>
              <w:rPr>
                <w:rFonts w:asciiTheme="minorHAnsi" w:eastAsiaTheme="minorHAnsi" w:hAnsiTheme="minorHAnsi" w:cstheme="minorBidi"/>
                <w:lang w:val="en-US"/>
              </w:rPr>
            </w:pPr>
          </w:p>
        </w:tc>
        <w:tc>
          <w:tcPr>
            <w:tcW w:w="1250" w:type="pct"/>
            <w:shd w:val="clear" w:color="auto" w:fill="auto"/>
          </w:tcPr>
          <w:p w14:paraId="4C651857" w14:textId="77777777" w:rsidR="00AC732A" w:rsidRPr="00C80A15" w:rsidRDefault="00AC732A" w:rsidP="008F50EC">
            <w:pPr>
              <w:widowControl w:val="0"/>
              <w:spacing w:after="200" w:line="276" w:lineRule="auto"/>
              <w:ind w:right="175"/>
              <w:jc w:val="right"/>
              <w:rPr>
                <w:rFonts w:asciiTheme="minorHAnsi" w:eastAsiaTheme="minorHAnsi" w:hAnsiTheme="minorHAnsi" w:cstheme="minorBidi"/>
                <w:lang w:val="en-US"/>
              </w:rPr>
            </w:pPr>
          </w:p>
        </w:tc>
      </w:tr>
      <w:tr w:rsidR="00AC732A" w:rsidRPr="00C80A15" w14:paraId="25AAE361" w14:textId="77777777" w:rsidTr="008F50EC">
        <w:trPr>
          <w:trHeight w:hRule="exact" w:val="236"/>
        </w:trPr>
        <w:tc>
          <w:tcPr>
            <w:tcW w:w="1381" w:type="pct"/>
            <w:shd w:val="clear" w:color="auto" w:fill="auto"/>
          </w:tcPr>
          <w:p w14:paraId="5454734C" w14:textId="77777777" w:rsidR="00AC732A" w:rsidRPr="00C80A15" w:rsidRDefault="00AC732A" w:rsidP="008F50EC">
            <w:pPr>
              <w:widowControl w:val="0"/>
              <w:spacing w:line="220" w:lineRule="exact"/>
              <w:ind w:left="180" w:right="694"/>
              <w:jc w:val="left"/>
              <w:rPr>
                <w:sz w:val="20"/>
                <w:szCs w:val="20"/>
                <w:lang w:val="en-US"/>
              </w:rPr>
            </w:pPr>
            <w:r w:rsidRPr="00C80A15">
              <w:rPr>
                <w:spacing w:val="2"/>
                <w:w w:val="99"/>
                <w:sz w:val="20"/>
                <w:szCs w:val="20"/>
                <w:lang w:val="en-US"/>
              </w:rPr>
              <w:t>2</w:t>
            </w:r>
            <w:r w:rsidRPr="00C80A15">
              <w:rPr>
                <w:spacing w:val="-1"/>
                <w:w w:val="99"/>
                <w:sz w:val="20"/>
                <w:szCs w:val="20"/>
                <w:lang w:val="en-US"/>
              </w:rPr>
              <w:t>0</w:t>
            </w:r>
            <w:r w:rsidRPr="00C80A15">
              <w:rPr>
                <w:spacing w:val="2"/>
                <w:w w:val="99"/>
                <w:sz w:val="20"/>
                <w:szCs w:val="20"/>
                <w:lang w:val="en-US"/>
              </w:rPr>
              <w:t>1</w:t>
            </w:r>
            <w:r w:rsidRPr="00C80A15">
              <w:rPr>
                <w:w w:val="99"/>
                <w:sz w:val="20"/>
                <w:szCs w:val="20"/>
                <w:lang w:val="en-US"/>
              </w:rPr>
              <w:t>5</w:t>
            </w:r>
          </w:p>
        </w:tc>
        <w:tc>
          <w:tcPr>
            <w:tcW w:w="1057" w:type="pct"/>
            <w:shd w:val="clear" w:color="auto" w:fill="auto"/>
          </w:tcPr>
          <w:p w14:paraId="46D807F8" w14:textId="77777777" w:rsidR="00AC732A" w:rsidRPr="00C80A15" w:rsidRDefault="00AC732A" w:rsidP="008F50EC">
            <w:pPr>
              <w:widowControl w:val="0"/>
              <w:spacing w:line="220" w:lineRule="exact"/>
              <w:ind w:left="622" w:right="169"/>
              <w:jc w:val="right"/>
              <w:rPr>
                <w:sz w:val="20"/>
                <w:szCs w:val="20"/>
                <w:lang w:val="en-US"/>
              </w:rPr>
            </w:pPr>
            <w:r w:rsidRPr="00C80A15">
              <w:rPr>
                <w:spacing w:val="4"/>
                <w:w w:val="99"/>
                <w:sz w:val="20"/>
                <w:szCs w:val="20"/>
                <w:lang w:val="en-US"/>
              </w:rPr>
              <w:t>5</w:t>
            </w:r>
            <w:r w:rsidRPr="00C80A15">
              <w:rPr>
                <w:spacing w:val="-2"/>
                <w:w w:val="99"/>
                <w:sz w:val="20"/>
                <w:szCs w:val="20"/>
                <w:lang w:val="en-US"/>
              </w:rPr>
              <w:t>,</w:t>
            </w:r>
            <w:r w:rsidRPr="00C80A15">
              <w:rPr>
                <w:spacing w:val="-1"/>
                <w:w w:val="99"/>
                <w:sz w:val="20"/>
                <w:szCs w:val="20"/>
                <w:lang w:val="en-US"/>
              </w:rPr>
              <w:t>54</w:t>
            </w:r>
            <w:r w:rsidRPr="00C80A15">
              <w:rPr>
                <w:w w:val="99"/>
                <w:sz w:val="20"/>
                <w:szCs w:val="20"/>
                <w:lang w:val="en-US"/>
              </w:rPr>
              <w:t>2</w:t>
            </w:r>
          </w:p>
        </w:tc>
        <w:tc>
          <w:tcPr>
            <w:tcW w:w="1311" w:type="pct"/>
            <w:shd w:val="clear" w:color="auto" w:fill="auto"/>
          </w:tcPr>
          <w:p w14:paraId="68B69B5E" w14:textId="77777777" w:rsidR="00AC732A" w:rsidRPr="00C80A15" w:rsidRDefault="00AC732A" w:rsidP="008F50EC">
            <w:pPr>
              <w:widowControl w:val="0"/>
              <w:spacing w:line="220" w:lineRule="exact"/>
              <w:ind w:left="662" w:right="215"/>
              <w:jc w:val="right"/>
              <w:rPr>
                <w:sz w:val="20"/>
                <w:szCs w:val="20"/>
                <w:lang w:val="en-US"/>
              </w:rPr>
            </w:pPr>
            <w:r w:rsidRPr="00C80A15">
              <w:rPr>
                <w:spacing w:val="2"/>
                <w:w w:val="99"/>
                <w:sz w:val="20"/>
                <w:szCs w:val="20"/>
                <w:lang w:val="en-US"/>
              </w:rPr>
              <w:t>1</w:t>
            </w:r>
            <w:r w:rsidRPr="00C80A15">
              <w:rPr>
                <w:spacing w:val="-2"/>
                <w:w w:val="99"/>
                <w:sz w:val="20"/>
                <w:szCs w:val="20"/>
                <w:lang w:val="en-US"/>
              </w:rPr>
              <w:t>,</w:t>
            </w:r>
            <w:r w:rsidRPr="00C80A15">
              <w:rPr>
                <w:spacing w:val="-1"/>
                <w:w w:val="99"/>
                <w:sz w:val="20"/>
                <w:szCs w:val="20"/>
                <w:lang w:val="en-US"/>
              </w:rPr>
              <w:t>5</w:t>
            </w:r>
            <w:r w:rsidRPr="00C80A15">
              <w:rPr>
                <w:spacing w:val="2"/>
                <w:w w:val="99"/>
                <w:sz w:val="20"/>
                <w:szCs w:val="20"/>
                <w:lang w:val="en-US"/>
              </w:rPr>
              <w:t>9</w:t>
            </w:r>
            <w:r w:rsidRPr="00C80A15">
              <w:rPr>
                <w:w w:val="99"/>
                <w:sz w:val="20"/>
                <w:szCs w:val="20"/>
                <w:lang w:val="en-US"/>
              </w:rPr>
              <w:t>5</w:t>
            </w:r>
          </w:p>
        </w:tc>
        <w:tc>
          <w:tcPr>
            <w:tcW w:w="1250" w:type="pct"/>
            <w:shd w:val="clear" w:color="auto" w:fill="auto"/>
          </w:tcPr>
          <w:p w14:paraId="40736307" w14:textId="77777777" w:rsidR="00AC732A" w:rsidRPr="00C80A15" w:rsidRDefault="00AC732A" w:rsidP="008F50EC">
            <w:pPr>
              <w:widowControl w:val="0"/>
              <w:spacing w:line="220" w:lineRule="exact"/>
              <w:ind w:left="662" w:right="175"/>
              <w:jc w:val="right"/>
              <w:rPr>
                <w:sz w:val="20"/>
                <w:szCs w:val="20"/>
                <w:lang w:val="en-US"/>
              </w:rPr>
            </w:pPr>
            <w:r w:rsidRPr="00C80A15">
              <w:rPr>
                <w:spacing w:val="2"/>
                <w:w w:val="99"/>
                <w:sz w:val="20"/>
                <w:szCs w:val="20"/>
                <w:lang w:val="en-US"/>
              </w:rPr>
              <w:t>7</w:t>
            </w:r>
            <w:r w:rsidRPr="00C80A15">
              <w:rPr>
                <w:spacing w:val="-2"/>
                <w:w w:val="99"/>
                <w:sz w:val="20"/>
                <w:szCs w:val="20"/>
                <w:lang w:val="en-US"/>
              </w:rPr>
              <w:t>,</w:t>
            </w:r>
            <w:r w:rsidRPr="00C80A15">
              <w:rPr>
                <w:spacing w:val="-1"/>
                <w:w w:val="99"/>
                <w:sz w:val="20"/>
                <w:szCs w:val="20"/>
                <w:lang w:val="en-US"/>
              </w:rPr>
              <w:t>1</w:t>
            </w:r>
            <w:r w:rsidRPr="00C80A15">
              <w:rPr>
                <w:spacing w:val="2"/>
                <w:w w:val="99"/>
                <w:sz w:val="20"/>
                <w:szCs w:val="20"/>
                <w:lang w:val="en-US"/>
              </w:rPr>
              <w:t>3</w:t>
            </w:r>
            <w:r w:rsidRPr="00C80A15">
              <w:rPr>
                <w:w w:val="99"/>
                <w:sz w:val="20"/>
                <w:szCs w:val="20"/>
                <w:lang w:val="en-US"/>
              </w:rPr>
              <w:t>7</w:t>
            </w:r>
          </w:p>
        </w:tc>
      </w:tr>
      <w:tr w:rsidR="00AC732A" w14:paraId="31AFC93F" w14:textId="77777777" w:rsidTr="008F50EC">
        <w:trPr>
          <w:trHeight w:hRule="exact" w:val="238"/>
        </w:trPr>
        <w:tc>
          <w:tcPr>
            <w:tcW w:w="1381" w:type="pct"/>
            <w:shd w:val="clear" w:color="auto" w:fill="auto"/>
          </w:tcPr>
          <w:p w14:paraId="27E1BFEE" w14:textId="77777777" w:rsidR="00AC732A" w:rsidRDefault="00AC732A" w:rsidP="008F50EC">
            <w:pPr>
              <w:spacing w:line="222" w:lineRule="exact"/>
              <w:ind w:left="180" w:right="694"/>
              <w:jc w:val="left"/>
              <w:rPr>
                <w:sz w:val="20"/>
                <w:szCs w:val="20"/>
              </w:rPr>
            </w:pPr>
            <w:r>
              <w:rPr>
                <w:spacing w:val="2"/>
                <w:w w:val="99"/>
                <w:sz w:val="20"/>
                <w:szCs w:val="20"/>
              </w:rPr>
              <w:t>2</w:t>
            </w:r>
            <w:r>
              <w:rPr>
                <w:spacing w:val="-1"/>
                <w:w w:val="99"/>
                <w:sz w:val="20"/>
                <w:szCs w:val="20"/>
              </w:rPr>
              <w:t>0</w:t>
            </w:r>
            <w:r>
              <w:rPr>
                <w:spacing w:val="2"/>
                <w:w w:val="99"/>
                <w:sz w:val="20"/>
                <w:szCs w:val="20"/>
              </w:rPr>
              <w:t>1</w:t>
            </w:r>
            <w:r>
              <w:rPr>
                <w:w w:val="99"/>
                <w:sz w:val="20"/>
                <w:szCs w:val="20"/>
              </w:rPr>
              <w:t>6</w:t>
            </w:r>
          </w:p>
        </w:tc>
        <w:tc>
          <w:tcPr>
            <w:tcW w:w="1057" w:type="pct"/>
            <w:shd w:val="clear" w:color="auto" w:fill="auto"/>
          </w:tcPr>
          <w:p w14:paraId="1A8CD013" w14:textId="77777777" w:rsidR="00AC732A" w:rsidRDefault="00AC732A" w:rsidP="008F50EC">
            <w:pPr>
              <w:spacing w:line="222" w:lineRule="exact"/>
              <w:ind w:left="622" w:right="169"/>
              <w:jc w:val="right"/>
              <w:rPr>
                <w:sz w:val="20"/>
                <w:szCs w:val="20"/>
              </w:rPr>
            </w:pPr>
            <w:r>
              <w:rPr>
                <w:spacing w:val="4"/>
                <w:w w:val="99"/>
                <w:sz w:val="20"/>
                <w:szCs w:val="20"/>
              </w:rPr>
              <w:t>6</w:t>
            </w:r>
            <w:r>
              <w:rPr>
                <w:spacing w:val="-2"/>
                <w:w w:val="99"/>
                <w:sz w:val="20"/>
                <w:szCs w:val="20"/>
              </w:rPr>
              <w:t>,</w:t>
            </w:r>
            <w:r>
              <w:rPr>
                <w:spacing w:val="-1"/>
                <w:w w:val="99"/>
                <w:sz w:val="20"/>
                <w:szCs w:val="20"/>
              </w:rPr>
              <w:t>16</w:t>
            </w:r>
            <w:r>
              <w:rPr>
                <w:w w:val="99"/>
                <w:sz w:val="20"/>
                <w:szCs w:val="20"/>
              </w:rPr>
              <w:t>5</w:t>
            </w:r>
          </w:p>
        </w:tc>
        <w:tc>
          <w:tcPr>
            <w:tcW w:w="1311" w:type="pct"/>
            <w:shd w:val="clear" w:color="auto" w:fill="auto"/>
          </w:tcPr>
          <w:p w14:paraId="27172EBD" w14:textId="77777777" w:rsidR="00AC732A" w:rsidRDefault="00AC732A" w:rsidP="008F50EC">
            <w:pPr>
              <w:spacing w:line="222" w:lineRule="exact"/>
              <w:ind w:left="662" w:right="215"/>
              <w:jc w:val="right"/>
              <w:rPr>
                <w:sz w:val="20"/>
                <w:szCs w:val="20"/>
              </w:rPr>
            </w:pPr>
            <w:r>
              <w:rPr>
                <w:spacing w:val="2"/>
                <w:w w:val="99"/>
                <w:sz w:val="20"/>
                <w:szCs w:val="20"/>
              </w:rPr>
              <w:t>1</w:t>
            </w:r>
            <w:r>
              <w:rPr>
                <w:spacing w:val="-2"/>
                <w:w w:val="99"/>
                <w:sz w:val="20"/>
                <w:szCs w:val="20"/>
              </w:rPr>
              <w:t>,</w:t>
            </w:r>
            <w:r>
              <w:rPr>
                <w:spacing w:val="-1"/>
                <w:w w:val="99"/>
                <w:sz w:val="20"/>
                <w:szCs w:val="20"/>
              </w:rPr>
              <w:t>6</w:t>
            </w:r>
            <w:r>
              <w:rPr>
                <w:spacing w:val="2"/>
                <w:w w:val="99"/>
                <w:sz w:val="20"/>
                <w:szCs w:val="20"/>
              </w:rPr>
              <w:t>0</w:t>
            </w:r>
            <w:r>
              <w:rPr>
                <w:w w:val="99"/>
                <w:sz w:val="20"/>
                <w:szCs w:val="20"/>
              </w:rPr>
              <w:t>3</w:t>
            </w:r>
          </w:p>
        </w:tc>
        <w:tc>
          <w:tcPr>
            <w:tcW w:w="1250" w:type="pct"/>
            <w:shd w:val="clear" w:color="auto" w:fill="auto"/>
          </w:tcPr>
          <w:p w14:paraId="3F68C73A" w14:textId="77777777" w:rsidR="00AC732A" w:rsidRDefault="00AC732A" w:rsidP="008F50EC">
            <w:pPr>
              <w:spacing w:line="222" w:lineRule="exact"/>
              <w:ind w:left="662" w:right="175"/>
              <w:jc w:val="right"/>
              <w:rPr>
                <w:sz w:val="20"/>
                <w:szCs w:val="20"/>
              </w:rPr>
            </w:pPr>
            <w:r>
              <w:rPr>
                <w:spacing w:val="2"/>
                <w:w w:val="99"/>
                <w:sz w:val="20"/>
                <w:szCs w:val="20"/>
              </w:rPr>
              <w:t>7</w:t>
            </w:r>
            <w:r>
              <w:rPr>
                <w:spacing w:val="-2"/>
                <w:w w:val="99"/>
                <w:sz w:val="20"/>
                <w:szCs w:val="20"/>
              </w:rPr>
              <w:t>,</w:t>
            </w:r>
            <w:r>
              <w:rPr>
                <w:spacing w:val="-1"/>
                <w:w w:val="99"/>
                <w:sz w:val="20"/>
                <w:szCs w:val="20"/>
              </w:rPr>
              <w:t>7</w:t>
            </w:r>
            <w:r>
              <w:rPr>
                <w:spacing w:val="2"/>
                <w:w w:val="99"/>
                <w:sz w:val="20"/>
                <w:szCs w:val="20"/>
              </w:rPr>
              <w:t>6</w:t>
            </w:r>
            <w:r>
              <w:rPr>
                <w:w w:val="99"/>
                <w:sz w:val="20"/>
                <w:szCs w:val="20"/>
              </w:rPr>
              <w:t>8</w:t>
            </w:r>
          </w:p>
        </w:tc>
      </w:tr>
      <w:tr w:rsidR="00AC732A" w14:paraId="40180587" w14:textId="77777777" w:rsidTr="008F50EC">
        <w:trPr>
          <w:trHeight w:hRule="exact" w:val="236"/>
        </w:trPr>
        <w:tc>
          <w:tcPr>
            <w:tcW w:w="1381" w:type="pct"/>
            <w:shd w:val="clear" w:color="auto" w:fill="auto"/>
          </w:tcPr>
          <w:p w14:paraId="3FC8532C" w14:textId="77777777" w:rsidR="00AC732A" w:rsidRDefault="00AC732A" w:rsidP="008F50EC">
            <w:pPr>
              <w:spacing w:line="222" w:lineRule="exact"/>
              <w:ind w:left="180" w:right="694"/>
              <w:jc w:val="left"/>
              <w:rPr>
                <w:sz w:val="20"/>
                <w:szCs w:val="20"/>
              </w:rPr>
            </w:pPr>
            <w:r>
              <w:rPr>
                <w:spacing w:val="2"/>
                <w:w w:val="99"/>
                <w:sz w:val="20"/>
                <w:szCs w:val="20"/>
              </w:rPr>
              <w:t>2</w:t>
            </w:r>
            <w:r>
              <w:rPr>
                <w:spacing w:val="-1"/>
                <w:w w:val="99"/>
                <w:sz w:val="20"/>
                <w:szCs w:val="20"/>
              </w:rPr>
              <w:t>0</w:t>
            </w:r>
            <w:r>
              <w:rPr>
                <w:spacing w:val="2"/>
                <w:w w:val="99"/>
                <w:sz w:val="20"/>
                <w:szCs w:val="20"/>
              </w:rPr>
              <w:t>1</w:t>
            </w:r>
            <w:r>
              <w:rPr>
                <w:w w:val="99"/>
                <w:sz w:val="20"/>
                <w:szCs w:val="20"/>
              </w:rPr>
              <w:t>7</w:t>
            </w:r>
          </w:p>
        </w:tc>
        <w:tc>
          <w:tcPr>
            <w:tcW w:w="1057" w:type="pct"/>
            <w:shd w:val="clear" w:color="auto" w:fill="auto"/>
          </w:tcPr>
          <w:p w14:paraId="032B9E4C" w14:textId="77777777" w:rsidR="00AC732A" w:rsidRDefault="00AC732A" w:rsidP="008F50EC">
            <w:pPr>
              <w:spacing w:line="222" w:lineRule="exact"/>
              <w:ind w:left="622" w:right="169"/>
              <w:jc w:val="right"/>
              <w:rPr>
                <w:sz w:val="20"/>
                <w:szCs w:val="20"/>
              </w:rPr>
            </w:pPr>
            <w:r>
              <w:rPr>
                <w:spacing w:val="4"/>
                <w:w w:val="99"/>
                <w:sz w:val="20"/>
                <w:szCs w:val="20"/>
              </w:rPr>
              <w:t>8</w:t>
            </w:r>
            <w:r>
              <w:rPr>
                <w:spacing w:val="-2"/>
                <w:w w:val="99"/>
                <w:sz w:val="20"/>
                <w:szCs w:val="20"/>
              </w:rPr>
              <w:t>,</w:t>
            </w:r>
            <w:r>
              <w:rPr>
                <w:spacing w:val="-1"/>
                <w:w w:val="99"/>
                <w:sz w:val="20"/>
                <w:szCs w:val="20"/>
              </w:rPr>
              <w:t>85</w:t>
            </w:r>
            <w:r>
              <w:rPr>
                <w:w w:val="99"/>
                <w:sz w:val="20"/>
                <w:szCs w:val="20"/>
              </w:rPr>
              <w:t>2</w:t>
            </w:r>
          </w:p>
        </w:tc>
        <w:tc>
          <w:tcPr>
            <w:tcW w:w="1311" w:type="pct"/>
            <w:shd w:val="clear" w:color="auto" w:fill="auto"/>
          </w:tcPr>
          <w:p w14:paraId="3B647EE2" w14:textId="77777777" w:rsidR="00AC732A" w:rsidRDefault="00AC732A" w:rsidP="008F50EC">
            <w:pPr>
              <w:spacing w:line="222" w:lineRule="exact"/>
              <w:ind w:left="662" w:right="215"/>
              <w:jc w:val="right"/>
              <w:rPr>
                <w:sz w:val="20"/>
                <w:szCs w:val="20"/>
              </w:rPr>
            </w:pPr>
            <w:r>
              <w:rPr>
                <w:spacing w:val="2"/>
                <w:w w:val="99"/>
                <w:sz w:val="20"/>
                <w:szCs w:val="20"/>
              </w:rPr>
              <w:t>1</w:t>
            </w:r>
            <w:r>
              <w:rPr>
                <w:spacing w:val="-2"/>
                <w:w w:val="99"/>
                <w:sz w:val="20"/>
                <w:szCs w:val="20"/>
              </w:rPr>
              <w:t>,</w:t>
            </w:r>
            <w:r>
              <w:rPr>
                <w:spacing w:val="-1"/>
                <w:w w:val="99"/>
                <w:sz w:val="20"/>
                <w:szCs w:val="20"/>
              </w:rPr>
              <w:t>8</w:t>
            </w:r>
            <w:r>
              <w:rPr>
                <w:spacing w:val="2"/>
                <w:w w:val="99"/>
                <w:sz w:val="20"/>
                <w:szCs w:val="20"/>
              </w:rPr>
              <w:t>8</w:t>
            </w:r>
            <w:r>
              <w:rPr>
                <w:w w:val="99"/>
                <w:sz w:val="20"/>
                <w:szCs w:val="20"/>
              </w:rPr>
              <w:t>8</w:t>
            </w:r>
          </w:p>
        </w:tc>
        <w:tc>
          <w:tcPr>
            <w:tcW w:w="1250" w:type="pct"/>
            <w:shd w:val="clear" w:color="auto" w:fill="auto"/>
          </w:tcPr>
          <w:p w14:paraId="19648391" w14:textId="77777777" w:rsidR="00AC732A" w:rsidRDefault="00AC732A" w:rsidP="008F50EC">
            <w:pPr>
              <w:spacing w:line="222" w:lineRule="exact"/>
              <w:ind w:left="612" w:right="175"/>
              <w:jc w:val="right"/>
              <w:rPr>
                <w:sz w:val="20"/>
                <w:szCs w:val="20"/>
              </w:rPr>
            </w:pPr>
            <w:r>
              <w:rPr>
                <w:spacing w:val="2"/>
                <w:w w:val="99"/>
                <w:sz w:val="20"/>
                <w:szCs w:val="20"/>
              </w:rPr>
              <w:t>1</w:t>
            </w:r>
            <w:r>
              <w:rPr>
                <w:spacing w:val="-1"/>
                <w:w w:val="99"/>
                <w:sz w:val="20"/>
                <w:szCs w:val="20"/>
              </w:rPr>
              <w:t>0</w:t>
            </w:r>
            <w:r>
              <w:rPr>
                <w:spacing w:val="-2"/>
                <w:w w:val="99"/>
                <w:sz w:val="20"/>
                <w:szCs w:val="20"/>
              </w:rPr>
              <w:t>,</w:t>
            </w:r>
            <w:r>
              <w:rPr>
                <w:spacing w:val="-1"/>
                <w:w w:val="99"/>
                <w:sz w:val="20"/>
                <w:szCs w:val="20"/>
              </w:rPr>
              <w:t>7</w:t>
            </w:r>
            <w:r>
              <w:rPr>
                <w:spacing w:val="2"/>
                <w:w w:val="99"/>
                <w:sz w:val="20"/>
                <w:szCs w:val="20"/>
              </w:rPr>
              <w:t>4</w:t>
            </w:r>
            <w:r>
              <w:rPr>
                <w:w w:val="99"/>
                <w:sz w:val="20"/>
                <w:szCs w:val="20"/>
              </w:rPr>
              <w:t>0</w:t>
            </w:r>
          </w:p>
        </w:tc>
      </w:tr>
      <w:tr w:rsidR="00AC732A" w:rsidRPr="00FD155C" w14:paraId="056F8094" w14:textId="77777777" w:rsidTr="008F50EC">
        <w:trPr>
          <w:trHeight w:hRule="exact" w:val="235"/>
        </w:trPr>
        <w:tc>
          <w:tcPr>
            <w:tcW w:w="1381" w:type="pct"/>
            <w:shd w:val="clear" w:color="auto" w:fill="auto"/>
          </w:tcPr>
          <w:p w14:paraId="7498DA31" w14:textId="77777777" w:rsidR="00AC732A" w:rsidRPr="00FD155C" w:rsidRDefault="00AC732A" w:rsidP="008F50EC">
            <w:pPr>
              <w:spacing w:line="222" w:lineRule="exact"/>
              <w:ind w:left="180" w:right="-20"/>
              <w:jc w:val="left"/>
              <w:rPr>
                <w:b/>
                <w:sz w:val="20"/>
                <w:szCs w:val="20"/>
              </w:rPr>
            </w:pPr>
            <w:r w:rsidRPr="00FD155C">
              <w:rPr>
                <w:b/>
                <w:spacing w:val="-2"/>
                <w:sz w:val="20"/>
                <w:szCs w:val="20"/>
              </w:rPr>
              <w:t>A</w:t>
            </w:r>
            <w:r w:rsidRPr="00FD155C">
              <w:rPr>
                <w:b/>
                <w:spacing w:val="2"/>
                <w:sz w:val="20"/>
                <w:szCs w:val="20"/>
              </w:rPr>
              <w:t>v</w:t>
            </w:r>
            <w:r w:rsidRPr="00FD155C">
              <w:rPr>
                <w:b/>
                <w:spacing w:val="-2"/>
                <w:sz w:val="20"/>
                <w:szCs w:val="20"/>
              </w:rPr>
              <w:t>e</w:t>
            </w:r>
            <w:r w:rsidRPr="00FD155C">
              <w:rPr>
                <w:b/>
                <w:spacing w:val="4"/>
                <w:sz w:val="20"/>
                <w:szCs w:val="20"/>
              </w:rPr>
              <w:t>r</w:t>
            </w:r>
            <w:r w:rsidRPr="00FD155C">
              <w:rPr>
                <w:b/>
                <w:spacing w:val="-2"/>
                <w:sz w:val="20"/>
                <w:szCs w:val="20"/>
              </w:rPr>
              <w:t>a</w:t>
            </w:r>
            <w:r w:rsidRPr="00FD155C">
              <w:rPr>
                <w:b/>
                <w:spacing w:val="-1"/>
                <w:sz w:val="20"/>
                <w:szCs w:val="20"/>
              </w:rPr>
              <w:t>g</w:t>
            </w:r>
            <w:r w:rsidRPr="00FD155C">
              <w:rPr>
                <w:b/>
                <w:sz w:val="20"/>
                <w:szCs w:val="20"/>
              </w:rPr>
              <w:t>e</w:t>
            </w:r>
          </w:p>
        </w:tc>
        <w:tc>
          <w:tcPr>
            <w:tcW w:w="1057" w:type="pct"/>
            <w:shd w:val="clear" w:color="auto" w:fill="auto"/>
          </w:tcPr>
          <w:p w14:paraId="26F774F3" w14:textId="77777777" w:rsidR="00AC732A" w:rsidRPr="00FD155C" w:rsidRDefault="00AC732A" w:rsidP="008F50EC">
            <w:pPr>
              <w:spacing w:line="222" w:lineRule="exact"/>
              <w:ind w:left="622" w:right="169"/>
              <w:jc w:val="right"/>
              <w:rPr>
                <w:b/>
                <w:sz w:val="20"/>
                <w:szCs w:val="20"/>
              </w:rPr>
            </w:pPr>
            <w:r w:rsidRPr="00FD155C">
              <w:rPr>
                <w:b/>
                <w:spacing w:val="4"/>
                <w:w w:val="99"/>
                <w:sz w:val="20"/>
                <w:szCs w:val="20"/>
              </w:rPr>
              <w:t>6</w:t>
            </w:r>
            <w:r w:rsidRPr="00FD155C">
              <w:rPr>
                <w:b/>
                <w:spacing w:val="-2"/>
                <w:w w:val="99"/>
                <w:sz w:val="20"/>
                <w:szCs w:val="20"/>
              </w:rPr>
              <w:t>,</w:t>
            </w:r>
            <w:r w:rsidRPr="00FD155C">
              <w:rPr>
                <w:b/>
                <w:spacing w:val="-1"/>
                <w:w w:val="99"/>
                <w:sz w:val="20"/>
                <w:szCs w:val="20"/>
              </w:rPr>
              <w:t>85</w:t>
            </w:r>
            <w:r w:rsidRPr="00FD155C">
              <w:rPr>
                <w:b/>
                <w:w w:val="99"/>
                <w:sz w:val="20"/>
                <w:szCs w:val="20"/>
              </w:rPr>
              <w:t>3</w:t>
            </w:r>
          </w:p>
        </w:tc>
        <w:tc>
          <w:tcPr>
            <w:tcW w:w="1311" w:type="pct"/>
            <w:shd w:val="clear" w:color="auto" w:fill="auto"/>
          </w:tcPr>
          <w:p w14:paraId="7E4E5E86" w14:textId="77777777" w:rsidR="00AC732A" w:rsidRPr="00FD155C" w:rsidRDefault="00AC732A" w:rsidP="008F50EC">
            <w:pPr>
              <w:spacing w:line="222" w:lineRule="exact"/>
              <w:ind w:left="662" w:right="215"/>
              <w:jc w:val="right"/>
              <w:rPr>
                <w:b/>
                <w:sz w:val="20"/>
                <w:szCs w:val="20"/>
              </w:rPr>
            </w:pPr>
            <w:r w:rsidRPr="00FD155C">
              <w:rPr>
                <w:b/>
                <w:spacing w:val="2"/>
                <w:w w:val="99"/>
                <w:sz w:val="20"/>
                <w:szCs w:val="20"/>
              </w:rPr>
              <w:t>1</w:t>
            </w:r>
            <w:r w:rsidRPr="00FD155C">
              <w:rPr>
                <w:b/>
                <w:spacing w:val="-2"/>
                <w:w w:val="99"/>
                <w:sz w:val="20"/>
                <w:szCs w:val="20"/>
              </w:rPr>
              <w:t>,</w:t>
            </w:r>
            <w:r w:rsidRPr="00FD155C">
              <w:rPr>
                <w:b/>
                <w:spacing w:val="-1"/>
                <w:w w:val="99"/>
                <w:sz w:val="20"/>
                <w:szCs w:val="20"/>
              </w:rPr>
              <w:t>6</w:t>
            </w:r>
            <w:r w:rsidRPr="00FD155C">
              <w:rPr>
                <w:b/>
                <w:spacing w:val="2"/>
                <w:w w:val="99"/>
                <w:sz w:val="20"/>
                <w:szCs w:val="20"/>
              </w:rPr>
              <w:t>9</w:t>
            </w:r>
            <w:r w:rsidRPr="00FD155C">
              <w:rPr>
                <w:b/>
                <w:w w:val="99"/>
                <w:sz w:val="20"/>
                <w:szCs w:val="20"/>
              </w:rPr>
              <w:t>5</w:t>
            </w:r>
          </w:p>
        </w:tc>
        <w:tc>
          <w:tcPr>
            <w:tcW w:w="1250" w:type="pct"/>
            <w:shd w:val="clear" w:color="auto" w:fill="auto"/>
          </w:tcPr>
          <w:p w14:paraId="1F8D2920" w14:textId="77777777" w:rsidR="00AC732A" w:rsidRPr="00FD155C" w:rsidRDefault="00AC732A" w:rsidP="008F50EC">
            <w:pPr>
              <w:spacing w:line="222" w:lineRule="exact"/>
              <w:ind w:left="662" w:right="175"/>
              <w:jc w:val="right"/>
              <w:rPr>
                <w:b/>
                <w:sz w:val="20"/>
                <w:szCs w:val="20"/>
              </w:rPr>
            </w:pPr>
            <w:r w:rsidRPr="00FD155C">
              <w:rPr>
                <w:b/>
                <w:spacing w:val="2"/>
                <w:w w:val="99"/>
                <w:sz w:val="20"/>
                <w:szCs w:val="20"/>
              </w:rPr>
              <w:t>8</w:t>
            </w:r>
            <w:r w:rsidRPr="00FD155C">
              <w:rPr>
                <w:b/>
                <w:spacing w:val="-2"/>
                <w:w w:val="99"/>
                <w:sz w:val="20"/>
                <w:szCs w:val="20"/>
              </w:rPr>
              <w:t>,</w:t>
            </w:r>
            <w:r w:rsidRPr="00FD155C">
              <w:rPr>
                <w:b/>
                <w:spacing w:val="-1"/>
                <w:w w:val="99"/>
                <w:sz w:val="20"/>
                <w:szCs w:val="20"/>
              </w:rPr>
              <w:t>5</w:t>
            </w:r>
            <w:r w:rsidRPr="00FD155C">
              <w:rPr>
                <w:b/>
                <w:spacing w:val="2"/>
                <w:w w:val="99"/>
                <w:sz w:val="20"/>
                <w:szCs w:val="20"/>
              </w:rPr>
              <w:t>4</w:t>
            </w:r>
            <w:r w:rsidRPr="00FD155C">
              <w:rPr>
                <w:b/>
                <w:w w:val="99"/>
                <w:sz w:val="20"/>
                <w:szCs w:val="20"/>
              </w:rPr>
              <w:t>8</w:t>
            </w:r>
          </w:p>
        </w:tc>
      </w:tr>
      <w:tr w:rsidR="00AC732A" w14:paraId="4E760986" w14:textId="77777777" w:rsidTr="008F50EC">
        <w:trPr>
          <w:trHeight w:hRule="exact" w:val="238"/>
        </w:trPr>
        <w:tc>
          <w:tcPr>
            <w:tcW w:w="1381" w:type="pct"/>
            <w:shd w:val="clear" w:color="auto" w:fill="auto"/>
          </w:tcPr>
          <w:p w14:paraId="21A459FA" w14:textId="77777777" w:rsidR="00AC732A" w:rsidRDefault="00AC732A" w:rsidP="008F50EC">
            <w:pPr>
              <w:spacing w:line="222" w:lineRule="exact"/>
              <w:ind w:left="180" w:right="-20"/>
              <w:jc w:val="left"/>
              <w:rPr>
                <w:sz w:val="20"/>
                <w:szCs w:val="20"/>
              </w:rPr>
            </w:pPr>
            <w:r>
              <w:rPr>
                <w:spacing w:val="-1"/>
                <w:sz w:val="20"/>
                <w:szCs w:val="20"/>
              </w:rPr>
              <w:t>L</w:t>
            </w:r>
            <w:r>
              <w:rPr>
                <w:spacing w:val="4"/>
                <w:sz w:val="20"/>
                <w:szCs w:val="20"/>
              </w:rPr>
              <w:t>o</w:t>
            </w:r>
            <w:r>
              <w:rPr>
                <w:sz w:val="20"/>
                <w:szCs w:val="20"/>
              </w:rPr>
              <w:t>ss</w:t>
            </w:r>
            <w:r>
              <w:rPr>
                <w:spacing w:val="-2"/>
                <w:sz w:val="20"/>
                <w:szCs w:val="20"/>
              </w:rPr>
              <w:t>e</w:t>
            </w:r>
            <w:r>
              <w:rPr>
                <w:sz w:val="20"/>
                <w:szCs w:val="20"/>
              </w:rPr>
              <w:t>s</w:t>
            </w:r>
            <w:r>
              <w:rPr>
                <w:spacing w:val="-7"/>
                <w:sz w:val="20"/>
                <w:szCs w:val="20"/>
              </w:rPr>
              <w:t xml:space="preserve"> </w:t>
            </w:r>
            <w:r>
              <w:rPr>
                <w:spacing w:val="-1"/>
                <w:sz w:val="20"/>
                <w:szCs w:val="20"/>
              </w:rPr>
              <w:t>(</w:t>
            </w:r>
            <w:r>
              <w:rPr>
                <w:spacing w:val="4"/>
                <w:sz w:val="20"/>
                <w:szCs w:val="20"/>
              </w:rPr>
              <w:t>3</w:t>
            </w:r>
            <w:r>
              <w:rPr>
                <w:spacing w:val="-2"/>
                <w:sz w:val="20"/>
                <w:szCs w:val="20"/>
              </w:rPr>
              <w:t>%</w:t>
            </w:r>
            <w:r>
              <w:rPr>
                <w:sz w:val="20"/>
                <w:szCs w:val="20"/>
              </w:rPr>
              <w:t>)</w:t>
            </w:r>
          </w:p>
        </w:tc>
        <w:tc>
          <w:tcPr>
            <w:tcW w:w="1057" w:type="pct"/>
            <w:shd w:val="clear" w:color="auto" w:fill="auto"/>
          </w:tcPr>
          <w:p w14:paraId="391C85BE" w14:textId="77777777" w:rsidR="00AC732A" w:rsidRDefault="00AC732A" w:rsidP="008F50EC">
            <w:pPr>
              <w:spacing w:line="222" w:lineRule="exact"/>
              <w:ind w:left="574" w:right="169"/>
              <w:jc w:val="right"/>
              <w:rPr>
                <w:sz w:val="20"/>
                <w:szCs w:val="20"/>
              </w:rPr>
            </w:pPr>
            <w:r>
              <w:rPr>
                <w:spacing w:val="-1"/>
                <w:w w:val="99"/>
                <w:sz w:val="20"/>
                <w:szCs w:val="20"/>
              </w:rPr>
              <w:t>2</w:t>
            </w:r>
            <w:r>
              <w:rPr>
                <w:spacing w:val="2"/>
                <w:w w:val="99"/>
                <w:sz w:val="20"/>
                <w:szCs w:val="20"/>
              </w:rPr>
              <w:t>0</w:t>
            </w:r>
            <w:r>
              <w:rPr>
                <w:spacing w:val="-1"/>
                <w:w w:val="99"/>
                <w:sz w:val="20"/>
                <w:szCs w:val="20"/>
              </w:rPr>
              <w:t>5</w:t>
            </w:r>
            <w:r>
              <w:rPr>
                <w:spacing w:val="-2"/>
                <w:w w:val="99"/>
                <w:sz w:val="20"/>
                <w:szCs w:val="20"/>
              </w:rPr>
              <w:t>.</w:t>
            </w:r>
            <w:r>
              <w:rPr>
                <w:spacing w:val="-1"/>
                <w:w w:val="99"/>
                <w:sz w:val="20"/>
                <w:szCs w:val="20"/>
              </w:rPr>
              <w:t>5</w:t>
            </w:r>
            <w:r>
              <w:rPr>
                <w:w w:val="99"/>
                <w:sz w:val="20"/>
                <w:szCs w:val="20"/>
              </w:rPr>
              <w:t>9</w:t>
            </w:r>
          </w:p>
        </w:tc>
        <w:tc>
          <w:tcPr>
            <w:tcW w:w="1311" w:type="pct"/>
            <w:shd w:val="clear" w:color="auto" w:fill="auto"/>
          </w:tcPr>
          <w:p w14:paraId="16438D29" w14:textId="77777777" w:rsidR="00AC732A" w:rsidRDefault="00AC732A" w:rsidP="008F50EC">
            <w:pPr>
              <w:spacing w:line="222" w:lineRule="exact"/>
              <w:ind w:left="662" w:right="215"/>
              <w:jc w:val="right"/>
              <w:rPr>
                <w:sz w:val="20"/>
                <w:szCs w:val="20"/>
              </w:rPr>
            </w:pPr>
            <w:r>
              <w:rPr>
                <w:spacing w:val="-1"/>
                <w:w w:val="99"/>
                <w:sz w:val="20"/>
                <w:szCs w:val="20"/>
              </w:rPr>
              <w:t>5</w:t>
            </w:r>
            <w:r>
              <w:rPr>
                <w:spacing w:val="2"/>
                <w:w w:val="99"/>
                <w:sz w:val="20"/>
                <w:szCs w:val="20"/>
              </w:rPr>
              <w:t>0</w:t>
            </w:r>
            <w:r>
              <w:rPr>
                <w:spacing w:val="-4"/>
                <w:w w:val="99"/>
                <w:sz w:val="20"/>
                <w:szCs w:val="20"/>
              </w:rPr>
              <w:t>.</w:t>
            </w:r>
            <w:r>
              <w:rPr>
                <w:spacing w:val="2"/>
                <w:w w:val="99"/>
                <w:sz w:val="20"/>
                <w:szCs w:val="20"/>
              </w:rPr>
              <w:t>8</w:t>
            </w:r>
            <w:r>
              <w:rPr>
                <w:w w:val="99"/>
                <w:sz w:val="20"/>
                <w:szCs w:val="20"/>
              </w:rPr>
              <w:t>6</w:t>
            </w:r>
          </w:p>
        </w:tc>
        <w:tc>
          <w:tcPr>
            <w:tcW w:w="1250" w:type="pct"/>
            <w:shd w:val="clear" w:color="auto" w:fill="auto"/>
          </w:tcPr>
          <w:p w14:paraId="388B2E25" w14:textId="77777777" w:rsidR="00AC732A" w:rsidRDefault="00AC732A" w:rsidP="008F50EC">
            <w:pPr>
              <w:spacing w:line="222" w:lineRule="exact"/>
              <w:ind w:left="612" w:right="175"/>
              <w:jc w:val="right"/>
              <w:rPr>
                <w:sz w:val="20"/>
                <w:szCs w:val="20"/>
              </w:rPr>
            </w:pPr>
            <w:r>
              <w:rPr>
                <w:spacing w:val="2"/>
                <w:w w:val="99"/>
                <w:sz w:val="20"/>
                <w:szCs w:val="20"/>
              </w:rPr>
              <w:t>2</w:t>
            </w:r>
            <w:r>
              <w:rPr>
                <w:spacing w:val="-1"/>
                <w:w w:val="99"/>
                <w:sz w:val="20"/>
                <w:szCs w:val="20"/>
              </w:rPr>
              <w:t>56</w:t>
            </w:r>
            <w:r>
              <w:rPr>
                <w:spacing w:val="-2"/>
                <w:w w:val="99"/>
                <w:sz w:val="20"/>
                <w:szCs w:val="20"/>
              </w:rPr>
              <w:t>.</w:t>
            </w:r>
            <w:r>
              <w:rPr>
                <w:spacing w:val="2"/>
                <w:w w:val="99"/>
                <w:sz w:val="20"/>
                <w:szCs w:val="20"/>
              </w:rPr>
              <w:t>4</w:t>
            </w:r>
            <w:r>
              <w:rPr>
                <w:w w:val="99"/>
                <w:sz w:val="20"/>
                <w:szCs w:val="20"/>
              </w:rPr>
              <w:t>5</w:t>
            </w:r>
          </w:p>
        </w:tc>
      </w:tr>
      <w:tr w:rsidR="00AC732A" w14:paraId="090025FD" w14:textId="77777777" w:rsidTr="008F50EC">
        <w:trPr>
          <w:trHeight w:hRule="exact" w:val="246"/>
        </w:trPr>
        <w:tc>
          <w:tcPr>
            <w:tcW w:w="1381" w:type="pct"/>
            <w:shd w:val="clear" w:color="auto" w:fill="auto"/>
          </w:tcPr>
          <w:p w14:paraId="2158297B" w14:textId="77777777" w:rsidR="00AC732A" w:rsidRDefault="00AC732A" w:rsidP="008F50EC">
            <w:pPr>
              <w:spacing w:line="225" w:lineRule="exact"/>
              <w:ind w:left="180" w:right="-20"/>
              <w:jc w:val="left"/>
              <w:rPr>
                <w:sz w:val="20"/>
                <w:szCs w:val="20"/>
              </w:rPr>
            </w:pPr>
            <w:r>
              <w:rPr>
                <w:b/>
                <w:bCs/>
                <w:spacing w:val="-2"/>
                <w:sz w:val="20"/>
                <w:szCs w:val="20"/>
              </w:rPr>
              <w:t>A</w:t>
            </w:r>
            <w:r>
              <w:rPr>
                <w:b/>
                <w:bCs/>
                <w:spacing w:val="4"/>
                <w:sz w:val="20"/>
                <w:szCs w:val="20"/>
              </w:rPr>
              <w:t>v</w:t>
            </w:r>
            <w:r>
              <w:rPr>
                <w:b/>
                <w:bCs/>
                <w:spacing w:val="-2"/>
                <w:sz w:val="20"/>
                <w:szCs w:val="20"/>
              </w:rPr>
              <w:t>er</w:t>
            </w:r>
            <w:r>
              <w:rPr>
                <w:b/>
                <w:bCs/>
                <w:spacing w:val="2"/>
                <w:sz w:val="20"/>
                <w:szCs w:val="20"/>
              </w:rPr>
              <w:t>a</w:t>
            </w:r>
            <w:r>
              <w:rPr>
                <w:b/>
                <w:bCs/>
                <w:spacing w:val="-1"/>
                <w:sz w:val="20"/>
                <w:szCs w:val="20"/>
              </w:rPr>
              <w:t>g</w:t>
            </w:r>
            <w:r>
              <w:rPr>
                <w:b/>
                <w:bCs/>
                <w:sz w:val="20"/>
                <w:szCs w:val="20"/>
              </w:rPr>
              <w:t>e</w:t>
            </w:r>
            <w:r>
              <w:rPr>
                <w:b/>
                <w:bCs/>
                <w:spacing w:val="-8"/>
                <w:sz w:val="20"/>
                <w:szCs w:val="20"/>
              </w:rPr>
              <w:t xml:space="preserve"> </w:t>
            </w:r>
            <w:r>
              <w:rPr>
                <w:b/>
                <w:bCs/>
                <w:spacing w:val="-1"/>
                <w:sz w:val="20"/>
                <w:szCs w:val="20"/>
              </w:rPr>
              <w:t>to</w:t>
            </w:r>
            <w:r>
              <w:rPr>
                <w:b/>
                <w:bCs/>
                <w:spacing w:val="1"/>
                <w:sz w:val="20"/>
                <w:szCs w:val="20"/>
              </w:rPr>
              <w:t>t</w:t>
            </w:r>
            <w:r>
              <w:rPr>
                <w:b/>
                <w:bCs/>
                <w:spacing w:val="2"/>
                <w:sz w:val="20"/>
                <w:szCs w:val="20"/>
              </w:rPr>
              <w:t>a</w:t>
            </w:r>
            <w:r>
              <w:rPr>
                <w:b/>
                <w:bCs/>
                <w:sz w:val="20"/>
                <w:szCs w:val="20"/>
              </w:rPr>
              <w:t>l</w:t>
            </w:r>
          </w:p>
        </w:tc>
        <w:tc>
          <w:tcPr>
            <w:tcW w:w="1057" w:type="pct"/>
            <w:shd w:val="clear" w:color="auto" w:fill="auto"/>
          </w:tcPr>
          <w:p w14:paraId="4E3C1851" w14:textId="77777777" w:rsidR="00AC732A" w:rsidRDefault="00AC732A" w:rsidP="008F50EC">
            <w:pPr>
              <w:spacing w:line="225" w:lineRule="exact"/>
              <w:ind w:left="622" w:right="169"/>
              <w:jc w:val="right"/>
              <w:rPr>
                <w:sz w:val="20"/>
                <w:szCs w:val="20"/>
              </w:rPr>
            </w:pPr>
            <w:r>
              <w:rPr>
                <w:b/>
                <w:bCs/>
                <w:spacing w:val="4"/>
                <w:w w:val="99"/>
                <w:sz w:val="20"/>
                <w:szCs w:val="20"/>
              </w:rPr>
              <w:t>7</w:t>
            </w:r>
            <w:r>
              <w:rPr>
                <w:b/>
                <w:bCs/>
                <w:spacing w:val="-2"/>
                <w:w w:val="99"/>
                <w:sz w:val="20"/>
                <w:szCs w:val="20"/>
              </w:rPr>
              <w:t>,</w:t>
            </w:r>
            <w:r>
              <w:rPr>
                <w:b/>
                <w:bCs/>
                <w:spacing w:val="-1"/>
                <w:w w:val="99"/>
                <w:sz w:val="20"/>
                <w:szCs w:val="20"/>
              </w:rPr>
              <w:t>05</w:t>
            </w:r>
            <w:r>
              <w:rPr>
                <w:b/>
                <w:bCs/>
                <w:w w:val="99"/>
                <w:sz w:val="20"/>
                <w:szCs w:val="20"/>
              </w:rPr>
              <w:t>9</w:t>
            </w:r>
          </w:p>
        </w:tc>
        <w:tc>
          <w:tcPr>
            <w:tcW w:w="1311" w:type="pct"/>
            <w:shd w:val="clear" w:color="auto" w:fill="auto"/>
          </w:tcPr>
          <w:p w14:paraId="727DC3F3" w14:textId="77777777" w:rsidR="00AC732A" w:rsidRDefault="00AC732A" w:rsidP="008F50EC">
            <w:pPr>
              <w:spacing w:line="225" w:lineRule="exact"/>
              <w:ind w:left="662" w:right="215"/>
              <w:jc w:val="right"/>
              <w:rPr>
                <w:sz w:val="20"/>
                <w:szCs w:val="20"/>
              </w:rPr>
            </w:pPr>
            <w:r>
              <w:rPr>
                <w:b/>
                <w:bCs/>
                <w:spacing w:val="2"/>
                <w:w w:val="99"/>
                <w:sz w:val="20"/>
                <w:szCs w:val="20"/>
              </w:rPr>
              <w:t>1</w:t>
            </w:r>
            <w:r>
              <w:rPr>
                <w:b/>
                <w:bCs/>
                <w:spacing w:val="-2"/>
                <w:w w:val="99"/>
                <w:sz w:val="20"/>
                <w:szCs w:val="20"/>
              </w:rPr>
              <w:t>,</w:t>
            </w:r>
            <w:r>
              <w:rPr>
                <w:b/>
                <w:bCs/>
                <w:spacing w:val="-1"/>
                <w:w w:val="99"/>
                <w:sz w:val="20"/>
                <w:szCs w:val="20"/>
              </w:rPr>
              <w:t>7</w:t>
            </w:r>
            <w:r>
              <w:rPr>
                <w:b/>
                <w:bCs/>
                <w:spacing w:val="2"/>
                <w:w w:val="99"/>
                <w:sz w:val="20"/>
                <w:szCs w:val="20"/>
              </w:rPr>
              <w:t>4</w:t>
            </w:r>
            <w:r>
              <w:rPr>
                <w:b/>
                <w:bCs/>
                <w:w w:val="99"/>
                <w:sz w:val="20"/>
                <w:szCs w:val="20"/>
              </w:rPr>
              <w:t>6</w:t>
            </w:r>
          </w:p>
        </w:tc>
        <w:tc>
          <w:tcPr>
            <w:tcW w:w="1250" w:type="pct"/>
            <w:shd w:val="clear" w:color="auto" w:fill="auto"/>
          </w:tcPr>
          <w:p w14:paraId="5DD32A07" w14:textId="77777777" w:rsidR="00AC732A" w:rsidRDefault="00AC732A" w:rsidP="008F50EC">
            <w:pPr>
              <w:spacing w:line="225" w:lineRule="exact"/>
              <w:ind w:left="662" w:right="175"/>
              <w:jc w:val="right"/>
              <w:rPr>
                <w:sz w:val="20"/>
                <w:szCs w:val="20"/>
              </w:rPr>
            </w:pPr>
            <w:r>
              <w:rPr>
                <w:b/>
                <w:bCs/>
                <w:spacing w:val="2"/>
                <w:w w:val="99"/>
                <w:sz w:val="20"/>
                <w:szCs w:val="20"/>
              </w:rPr>
              <w:t>8</w:t>
            </w:r>
            <w:r>
              <w:rPr>
                <w:b/>
                <w:bCs/>
                <w:spacing w:val="-2"/>
                <w:w w:val="99"/>
                <w:sz w:val="20"/>
                <w:szCs w:val="20"/>
              </w:rPr>
              <w:t>,</w:t>
            </w:r>
            <w:r>
              <w:rPr>
                <w:b/>
                <w:bCs/>
                <w:spacing w:val="-1"/>
                <w:w w:val="99"/>
                <w:sz w:val="20"/>
                <w:szCs w:val="20"/>
              </w:rPr>
              <w:t>8</w:t>
            </w:r>
            <w:r>
              <w:rPr>
                <w:b/>
                <w:bCs/>
                <w:spacing w:val="2"/>
                <w:w w:val="99"/>
                <w:sz w:val="20"/>
                <w:szCs w:val="20"/>
              </w:rPr>
              <w:t>0</w:t>
            </w:r>
            <w:r>
              <w:rPr>
                <w:b/>
                <w:bCs/>
                <w:w w:val="99"/>
                <w:sz w:val="20"/>
                <w:szCs w:val="20"/>
              </w:rPr>
              <w:t>5</w:t>
            </w:r>
          </w:p>
        </w:tc>
      </w:tr>
    </w:tbl>
    <w:p w14:paraId="65BE0D69" w14:textId="77777777" w:rsidR="00AC732A" w:rsidRPr="00422562" w:rsidRDefault="00AC732A" w:rsidP="00AC732A"/>
    <w:p w14:paraId="47155F51" w14:textId="77777777" w:rsidR="00AC732A" w:rsidRPr="00597146" w:rsidRDefault="00AC732A" w:rsidP="00AC732A">
      <w:pPr>
        <w:keepNext/>
        <w:spacing w:after="240"/>
        <w:outlineLvl w:val="0"/>
        <w:rPr>
          <w:u w:val="single"/>
        </w:rPr>
      </w:pPr>
      <w:r w:rsidRPr="00597146">
        <w:rPr>
          <w:u w:val="single"/>
        </w:rPr>
        <w:t>Project description</w:t>
      </w:r>
    </w:p>
    <w:p w14:paraId="19F68F07" w14:textId="77777777" w:rsidR="00AC732A" w:rsidRPr="001F6425" w:rsidRDefault="00AC732A" w:rsidP="00AC732A">
      <w:pPr>
        <w:pStyle w:val="Heading1"/>
        <w:tabs>
          <w:tab w:val="clear" w:pos="142"/>
          <w:tab w:val="num" w:pos="0"/>
        </w:tabs>
        <w:ind w:left="0"/>
      </w:pPr>
      <w:proofErr w:type="spellStart"/>
      <w:r>
        <w:t>Imbera</w:t>
      </w:r>
      <w:proofErr w:type="spellEnd"/>
      <w:r>
        <w:t xml:space="preserve"> aims to convert two manufacturing lines in plant 1 and one in plant 2 with the assistance from the </w:t>
      </w:r>
      <w:r w:rsidRPr="00A77B5D">
        <w:t xml:space="preserve">Multilateral Fund. The conversion of the remaining lines will be funded by </w:t>
      </w:r>
      <w:proofErr w:type="spellStart"/>
      <w:r w:rsidRPr="00A77B5D">
        <w:t>Imbera</w:t>
      </w:r>
      <w:proofErr w:type="spellEnd"/>
      <w:r w:rsidRPr="00A77B5D">
        <w:t xml:space="preserve">. The conversion </w:t>
      </w:r>
      <w:r w:rsidRPr="001F6425">
        <w:t>process in both plants is similar.</w:t>
      </w:r>
    </w:p>
    <w:p w14:paraId="22D9C8E6" w14:textId="736EC126" w:rsidR="00AC732A" w:rsidRPr="00A77B5D" w:rsidRDefault="00AC732A" w:rsidP="00AC732A">
      <w:pPr>
        <w:pStyle w:val="Heading1"/>
        <w:tabs>
          <w:tab w:val="clear" w:pos="142"/>
          <w:tab w:val="num" w:pos="0"/>
        </w:tabs>
        <w:ind w:left="0"/>
        <w:rPr>
          <w:strike/>
          <w:lang w:val="en-US"/>
        </w:rPr>
      </w:pPr>
      <w:r w:rsidRPr="001F6425">
        <w:rPr>
          <w:lang w:val="en-US"/>
        </w:rPr>
        <w:t>Th</w:t>
      </w:r>
      <w:r w:rsidRPr="00A77B5D">
        <w:rPr>
          <w:lang w:val="en-US"/>
        </w:rPr>
        <w:t>e currently available replacements for HFC-based capacity are HCs (R</w:t>
      </w:r>
      <w:r w:rsidRPr="00A77B5D">
        <w:rPr>
          <w:lang w:val="en-US"/>
        </w:rPr>
        <w:noBreakHyphen/>
        <w:t>290 and R-600a), HFOs and their blends. R-290 and R-600a have been selected as they: have zero ODP and very low global</w:t>
      </w:r>
      <w:r w:rsidRPr="00A77B5D">
        <w:rPr>
          <w:lang w:val="en-US"/>
        </w:rPr>
        <w:noBreakHyphen/>
        <w:t>warming potential (GWP); are proven, commercially available, internationally accepted and long</w:t>
      </w:r>
      <w:r w:rsidRPr="00A77B5D">
        <w:rPr>
          <w:lang w:val="en-US"/>
        </w:rPr>
        <w:noBreakHyphen/>
        <w:t xml:space="preserve">term alternatives for </w:t>
      </w:r>
      <w:proofErr w:type="spellStart"/>
      <w:r w:rsidRPr="00A77B5D">
        <w:rPr>
          <w:lang w:val="en-US"/>
        </w:rPr>
        <w:t>Imbera</w:t>
      </w:r>
      <w:proofErr w:type="spellEnd"/>
      <w:r w:rsidRPr="00A77B5D">
        <w:rPr>
          <w:lang w:val="en-US"/>
        </w:rPr>
        <w:t>-type products; allow the use of mineral oil; have relatively low corrosiveness; enhance overall technical reliability; and reduce operating noise.</w:t>
      </w:r>
    </w:p>
    <w:p w14:paraId="17FCF2BA" w14:textId="6C6D13CA" w:rsidR="00AC732A" w:rsidRPr="002503A6" w:rsidRDefault="00AC732A" w:rsidP="00AC732A">
      <w:pPr>
        <w:pStyle w:val="Heading1"/>
        <w:tabs>
          <w:tab w:val="clear" w:pos="142"/>
          <w:tab w:val="num" w:pos="0"/>
        </w:tabs>
        <w:ind w:left="0"/>
        <w:rPr>
          <w:lang w:val="en-US"/>
        </w:rPr>
      </w:pPr>
      <w:r w:rsidRPr="00A77B5D">
        <w:rPr>
          <w:lang w:val="en-US"/>
        </w:rPr>
        <w:t>In addition, there are no significant technical and safety-related barriers to transition to R-290 and R-600a as their charge in commercial refrigerator appliances is relatively low (50 g to 120 g); the cooling circuit, including</w:t>
      </w:r>
      <w:r w:rsidRPr="002503A6">
        <w:rPr>
          <w:lang w:val="en-US"/>
        </w:rPr>
        <w:t xml:space="preserve"> the compressor</w:t>
      </w:r>
      <w:r w:rsidR="001F6425">
        <w:rPr>
          <w:lang w:val="en-US"/>
        </w:rPr>
        <w:t>,</w:t>
      </w:r>
      <w:r w:rsidRPr="002503A6">
        <w:rPr>
          <w:lang w:val="en-US"/>
        </w:rPr>
        <w:t xml:space="preserve"> is hermetically sealed, and the re</w:t>
      </w:r>
      <w:r w:rsidR="001F6425">
        <w:rPr>
          <w:lang w:val="en-US"/>
        </w:rPr>
        <w:t>frigerant is charged under well</w:t>
      </w:r>
      <w:r w:rsidR="001F6425">
        <w:rPr>
          <w:lang w:val="en-US"/>
        </w:rPr>
        <w:noBreakHyphen/>
      </w:r>
      <w:r w:rsidRPr="002503A6">
        <w:rPr>
          <w:lang w:val="en-US"/>
        </w:rPr>
        <w:t>controlled conditions at the manufacturing facilities.</w:t>
      </w:r>
    </w:p>
    <w:p w14:paraId="5DF894DF" w14:textId="77777777" w:rsidR="00AC732A" w:rsidRDefault="00AC732A" w:rsidP="00AC732A">
      <w:pPr>
        <w:pStyle w:val="Heading1"/>
        <w:tabs>
          <w:tab w:val="clear" w:pos="142"/>
          <w:tab w:val="num" w:pos="0"/>
        </w:tabs>
        <w:ind w:left="0"/>
      </w:pPr>
      <w:r>
        <w:t>G</w:t>
      </w:r>
      <w:r w:rsidRPr="00641E3F">
        <w:t>iven the flammability of R-290 and R-600a, changes are required in the manufacturing process, in the refrigerant storage and supply</w:t>
      </w:r>
      <w:r>
        <w:t>,</w:t>
      </w:r>
      <w:r w:rsidRPr="00641E3F">
        <w:t xml:space="preserve"> and in the products</w:t>
      </w:r>
      <w:r>
        <w:t>.</w:t>
      </w:r>
      <w:r w:rsidRPr="00641E3F">
        <w:t xml:space="preserve"> The conversion of </w:t>
      </w:r>
      <w:r>
        <w:t xml:space="preserve">both plants </w:t>
      </w:r>
      <w:r w:rsidRPr="00641E3F">
        <w:t xml:space="preserve">contains </w:t>
      </w:r>
      <w:r>
        <w:t>four main</w:t>
      </w:r>
      <w:r w:rsidRPr="00641E3F">
        <w:t xml:space="preserve"> components for which funds are</w:t>
      </w:r>
      <w:r>
        <w:t xml:space="preserve"> being</w:t>
      </w:r>
      <w:r w:rsidRPr="00641E3F">
        <w:t xml:space="preserve"> requested: </w:t>
      </w:r>
    </w:p>
    <w:p w14:paraId="24741DE8" w14:textId="77777777" w:rsidR="00AC732A" w:rsidRPr="002503A6" w:rsidRDefault="00AC732A" w:rsidP="00AC732A">
      <w:pPr>
        <w:pStyle w:val="Heading2"/>
      </w:pPr>
      <w:r w:rsidRPr="002503A6">
        <w:t>Product development, including: redesign of 55 platforms; pilot production of five prototypes in each platform; certification of HC appliances; and field tri</w:t>
      </w:r>
      <w:r>
        <w:t>als and marketing (US $130,625); and</w:t>
      </w:r>
    </w:p>
    <w:p w14:paraId="15AC2088" w14:textId="77777777" w:rsidR="00AC732A" w:rsidRDefault="00AC732A" w:rsidP="00AC732A">
      <w:pPr>
        <w:pStyle w:val="Heading2"/>
      </w:pPr>
      <w:r>
        <w:t>Replacement of manufacturing equipment:</w:t>
      </w:r>
    </w:p>
    <w:p w14:paraId="0768AD51" w14:textId="77777777" w:rsidR="00AC732A" w:rsidRPr="00C43E27" w:rsidRDefault="00AC732A" w:rsidP="00AC732A">
      <w:pPr>
        <w:pStyle w:val="Heading3"/>
        <w:rPr>
          <w:lang w:val="en-CA"/>
        </w:rPr>
      </w:pPr>
      <w:r w:rsidRPr="00C21B7D">
        <w:t>Modifications</w:t>
      </w:r>
      <w:r>
        <w:t xml:space="preserve"> to the refrigerant charging areas,</w:t>
      </w:r>
      <w:r w:rsidRPr="00C21B7D">
        <w:t xml:space="preserve"> including introduction of</w:t>
      </w:r>
      <w:r>
        <w:t>:</w:t>
      </w:r>
      <w:r w:rsidRPr="00C21B7D">
        <w:t xml:space="preserve"> </w:t>
      </w:r>
      <w:r>
        <w:t>seven</w:t>
      </w:r>
      <w:r w:rsidRPr="00C21B7D">
        <w:t xml:space="preserve"> charging stations suit</w:t>
      </w:r>
      <w:r>
        <w:t>ed to</w:t>
      </w:r>
      <w:r w:rsidRPr="00C21B7D">
        <w:t xml:space="preserve"> R-290 and R-600a (four of them self-funded)</w:t>
      </w:r>
      <w:r>
        <w:t>, along with</w:t>
      </w:r>
      <w:r w:rsidRPr="00C21B7D">
        <w:t xml:space="preserve"> safety control systems</w:t>
      </w:r>
      <w:r>
        <w:t xml:space="preserve"> (four of them self-funded)</w:t>
      </w:r>
      <w:r w:rsidRPr="00C21B7D">
        <w:t xml:space="preserve"> and antistatic floor</w:t>
      </w:r>
      <w:r>
        <w:t>s</w:t>
      </w:r>
      <w:r w:rsidRPr="00C21B7D">
        <w:t xml:space="preserve"> for each charging area</w:t>
      </w:r>
      <w:r>
        <w:t xml:space="preserve"> (all of them self-funded)</w:t>
      </w:r>
      <w:r w:rsidRPr="00C21B7D">
        <w:t>; seven ultrasonic welding machines</w:t>
      </w:r>
      <w:r>
        <w:t xml:space="preserve"> (five self-funded)</w:t>
      </w:r>
      <w:r w:rsidRPr="00C21B7D">
        <w:t>; twelve post-charge leak detectors (eight self-funded); nine helium leak</w:t>
      </w:r>
      <w:r>
        <w:t>-</w:t>
      </w:r>
      <w:r w:rsidRPr="00C21B7D">
        <w:t>detection systems (four self-funded); si</w:t>
      </w:r>
      <w:r>
        <w:t>x HC recovery units (three self</w:t>
      </w:r>
      <w:r>
        <w:noBreakHyphen/>
      </w:r>
      <w:r w:rsidRPr="00C21B7D">
        <w:t xml:space="preserve">funded); </w:t>
      </w:r>
      <w:r>
        <w:t xml:space="preserve">and </w:t>
      </w:r>
      <w:r w:rsidRPr="00C21B7D">
        <w:t>five refrigerant b</w:t>
      </w:r>
      <w:r>
        <w:t>ooster pumps (three self-funded) (US $737,000);</w:t>
      </w:r>
    </w:p>
    <w:p w14:paraId="55CDC0D6" w14:textId="77777777" w:rsidR="00AC732A" w:rsidRPr="0023183A" w:rsidRDefault="00AC732A" w:rsidP="00AC732A">
      <w:pPr>
        <w:pStyle w:val="Heading3"/>
        <w:rPr>
          <w:lang w:val="en-CA"/>
        </w:rPr>
      </w:pPr>
      <w:r w:rsidRPr="0023183A">
        <w:t xml:space="preserve">Modifications to the </w:t>
      </w:r>
      <w:r>
        <w:t xml:space="preserve">supply and </w:t>
      </w:r>
      <w:r w:rsidRPr="0023183A">
        <w:t>storage of refrigerant</w:t>
      </w:r>
      <w:r>
        <w:t>s in each plant</w:t>
      </w:r>
      <w:r w:rsidRPr="0023183A">
        <w:t>, including</w:t>
      </w:r>
      <w:r>
        <w:t>:</w:t>
      </w:r>
      <w:r w:rsidRPr="0023183A">
        <w:t xml:space="preserve"> explosion</w:t>
      </w:r>
      <w:r>
        <w:t>-</w:t>
      </w:r>
      <w:r w:rsidRPr="0023183A">
        <w:t xml:space="preserve">proof </w:t>
      </w:r>
      <w:r>
        <w:t xml:space="preserve">lights and </w:t>
      </w:r>
      <w:r w:rsidRPr="0023183A">
        <w:t>transfer</w:t>
      </w:r>
      <w:r>
        <w:t xml:space="preserve"> </w:t>
      </w:r>
      <w:r w:rsidRPr="0023183A">
        <w:t>pipes; refrigerant supply system for five bottles</w:t>
      </w:r>
      <w:r>
        <w:t>;</w:t>
      </w:r>
      <w:r w:rsidRPr="0023183A">
        <w:t xml:space="preserve"> pneumatic transfer pumps with controls and ac</w:t>
      </w:r>
      <w:r>
        <w:t>c</w:t>
      </w:r>
      <w:r w:rsidRPr="0023183A">
        <w:t>e</w:t>
      </w:r>
      <w:r>
        <w:t>s</w:t>
      </w:r>
      <w:r w:rsidRPr="0023183A">
        <w:t>sories</w:t>
      </w:r>
      <w:r>
        <w:t>;</w:t>
      </w:r>
      <w:r w:rsidRPr="0023183A">
        <w:t xml:space="preserve"> safety control system</w:t>
      </w:r>
      <w:r>
        <w:t>;</w:t>
      </w:r>
      <w:r w:rsidRPr="0023183A">
        <w:t xml:space="preserve"> and </w:t>
      </w:r>
      <w:r>
        <w:t xml:space="preserve">an </w:t>
      </w:r>
      <w:r w:rsidRPr="0023183A">
        <w:t>antistatic floor for the storage area (</w:t>
      </w:r>
      <w:r>
        <w:t>US $80,000</w:t>
      </w:r>
      <w:r w:rsidRPr="0023183A">
        <w:t xml:space="preserve">); </w:t>
      </w:r>
    </w:p>
    <w:p w14:paraId="516BA55D" w14:textId="2B6BF28E" w:rsidR="00AC732A" w:rsidRPr="00DF769C" w:rsidRDefault="00AC732A" w:rsidP="00AC732A">
      <w:pPr>
        <w:pStyle w:val="Heading3"/>
        <w:rPr>
          <w:lang w:val="en-CA"/>
        </w:rPr>
      </w:pPr>
      <w:r>
        <w:lastRenderedPageBreak/>
        <w:t>Adaptations to the common infrastructure in each plant, including: emergency diesel generators; fire extinguisher sprinkler systems; a ventilation and s</w:t>
      </w:r>
      <w:r w:rsidRPr="00C21B7D">
        <w:t xml:space="preserve">afety </w:t>
      </w:r>
      <w:r>
        <w:t xml:space="preserve">system </w:t>
      </w:r>
      <w:r w:rsidR="00BE7C3F">
        <w:t>for the test rooms; and 10 hand</w:t>
      </w:r>
      <w:r>
        <w:t xml:space="preserve">held HC leak detectors </w:t>
      </w:r>
      <w:r w:rsidRPr="00C21B7D">
        <w:t>(</w:t>
      </w:r>
      <w:r>
        <w:t>US $160,000); and</w:t>
      </w:r>
    </w:p>
    <w:p w14:paraId="29B3AF89" w14:textId="77777777" w:rsidR="00AC732A" w:rsidRPr="002503A6" w:rsidRDefault="00AC732A" w:rsidP="00AC732A">
      <w:pPr>
        <w:pStyle w:val="Heading3"/>
      </w:pPr>
      <w:r>
        <w:t>Contingencies and other services, including: delivery and installation, training and safety certification (US $196,090).</w:t>
      </w:r>
    </w:p>
    <w:p w14:paraId="6D61F0EF" w14:textId="77777777" w:rsidR="00AC732A" w:rsidRPr="00597146" w:rsidRDefault="00AC732A" w:rsidP="00AC732A">
      <w:pPr>
        <w:rPr>
          <w:u w:val="single"/>
        </w:rPr>
      </w:pPr>
      <w:r w:rsidRPr="00597146">
        <w:rPr>
          <w:u w:val="single"/>
        </w:rPr>
        <w:t>Project costs and co-financing</w:t>
      </w:r>
    </w:p>
    <w:p w14:paraId="6164FCAE" w14:textId="77777777" w:rsidR="00AC732A" w:rsidRPr="007871D3" w:rsidRDefault="00AC732A" w:rsidP="00AC732A">
      <w:pPr>
        <w:rPr>
          <w:highlight w:val="yellow"/>
        </w:rPr>
      </w:pPr>
    </w:p>
    <w:p w14:paraId="7A3E82CA" w14:textId="77777777" w:rsidR="00AC732A" w:rsidRPr="00597146" w:rsidRDefault="00AC732A" w:rsidP="00AC732A">
      <w:pPr>
        <w:pStyle w:val="Heading1"/>
        <w:tabs>
          <w:tab w:val="clear" w:pos="142"/>
          <w:tab w:val="num" w:pos="0"/>
        </w:tabs>
        <w:ind w:left="0"/>
      </w:pPr>
      <w:r w:rsidRPr="00597146">
        <w:t>The incremental capital costs (ICC</w:t>
      </w:r>
      <w:r>
        <w:t>s</w:t>
      </w:r>
      <w:r w:rsidRPr="00597146">
        <w:t>), as originally submitted</w:t>
      </w:r>
      <w:r>
        <w:t>,</w:t>
      </w:r>
      <w:r w:rsidRPr="00597146">
        <w:t xml:space="preserve"> including contingencies, were</w:t>
      </w:r>
      <w:r>
        <w:t xml:space="preserve"> US $1,303,715,</w:t>
      </w:r>
      <w:r w:rsidRPr="00597146">
        <w:t xml:space="preserve"> as shown in Table 4.</w:t>
      </w:r>
    </w:p>
    <w:p w14:paraId="4B2C6895" w14:textId="77777777" w:rsidR="00AC732A" w:rsidRDefault="00AC732A" w:rsidP="00AC732A">
      <w:pPr>
        <w:keepNext/>
        <w:autoSpaceDE w:val="0"/>
        <w:autoSpaceDN w:val="0"/>
        <w:adjustRightInd w:val="0"/>
        <w:rPr>
          <w:b/>
        </w:rPr>
      </w:pPr>
      <w:r w:rsidRPr="00597146">
        <w:rPr>
          <w:b/>
        </w:rPr>
        <w:t xml:space="preserve">Table 4: </w:t>
      </w:r>
      <w:r>
        <w:rPr>
          <w:b/>
        </w:rPr>
        <w:t>ICCs</w:t>
      </w:r>
      <w:r w:rsidRPr="00597146">
        <w:rPr>
          <w:b/>
        </w:rPr>
        <w:t xml:space="preserve"> </w:t>
      </w:r>
      <w:r>
        <w:rPr>
          <w:b/>
        </w:rPr>
        <w:t>of</w:t>
      </w:r>
      <w:r w:rsidRPr="00597146">
        <w:rPr>
          <w:b/>
        </w:rPr>
        <w:t xml:space="preserve"> the conversion of </w:t>
      </w:r>
      <w:r>
        <w:rPr>
          <w:b/>
        </w:rPr>
        <w:t xml:space="preserve">commercial </w:t>
      </w:r>
      <w:r w:rsidRPr="00597146">
        <w:rPr>
          <w:b/>
        </w:rPr>
        <w:t xml:space="preserve">refrigerators </w:t>
      </w:r>
      <w:r>
        <w:rPr>
          <w:b/>
        </w:rPr>
        <w:t xml:space="preserve">at </w:t>
      </w:r>
      <w:proofErr w:type="spellStart"/>
      <w:r>
        <w:rPr>
          <w:b/>
        </w:rPr>
        <w:t>Imbera</w:t>
      </w:r>
      <w:proofErr w:type="spellEnd"/>
      <w:r w:rsidRPr="00597146">
        <w:rPr>
          <w:b/>
        </w:rPr>
        <w:t xml:space="preserve"> </w:t>
      </w:r>
    </w:p>
    <w:tbl>
      <w:tblPr>
        <w:tblW w:w="5000" w:type="pct"/>
        <w:tblLook w:val="04A0" w:firstRow="1" w:lastRow="0" w:firstColumn="1" w:lastColumn="0" w:noHBand="0" w:noVBand="1"/>
      </w:tblPr>
      <w:tblGrid>
        <w:gridCol w:w="4733"/>
        <w:gridCol w:w="886"/>
        <w:gridCol w:w="711"/>
        <w:gridCol w:w="1002"/>
        <w:gridCol w:w="1051"/>
        <w:gridCol w:w="967"/>
      </w:tblGrid>
      <w:tr w:rsidR="00AC732A" w:rsidRPr="002117DD" w14:paraId="01ADBD92" w14:textId="77777777" w:rsidTr="008F50EC">
        <w:trPr>
          <w:trHeight w:val="288"/>
          <w:tblHeader/>
        </w:trPr>
        <w:tc>
          <w:tcPr>
            <w:tcW w:w="2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4F6DF"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Item</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F7B37"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Units required</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6BB48"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 xml:space="preserve"> Unit cost </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BA2E1"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 xml:space="preserve"> Total cost </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476E5"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 xml:space="preserve"> Co-financ</w:t>
            </w:r>
            <w:r>
              <w:rPr>
                <w:b/>
                <w:bCs/>
                <w:color w:val="000000"/>
                <w:sz w:val="18"/>
                <w:szCs w:val="18"/>
                <w:lang w:val="en-US"/>
              </w:rPr>
              <w:t>ing</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1EAE9" w14:textId="77777777" w:rsidR="00AC732A" w:rsidRPr="002117DD" w:rsidRDefault="00AC732A" w:rsidP="008F50EC">
            <w:pPr>
              <w:jc w:val="center"/>
              <w:rPr>
                <w:b/>
                <w:bCs/>
                <w:color w:val="000000"/>
                <w:sz w:val="18"/>
                <w:szCs w:val="18"/>
                <w:lang w:val="en-US"/>
              </w:rPr>
            </w:pPr>
            <w:r w:rsidRPr="002117DD">
              <w:rPr>
                <w:b/>
                <w:bCs/>
                <w:color w:val="000000"/>
                <w:sz w:val="18"/>
                <w:szCs w:val="18"/>
                <w:lang w:val="en-US"/>
              </w:rPr>
              <w:t xml:space="preserve"> Funds requested</w:t>
            </w:r>
            <w:r>
              <w:rPr>
                <w:b/>
                <w:bCs/>
                <w:color w:val="000000"/>
                <w:sz w:val="18"/>
                <w:szCs w:val="18"/>
                <w:lang w:val="en-US"/>
              </w:rPr>
              <w:t xml:space="preserve"> </w:t>
            </w:r>
          </w:p>
        </w:tc>
      </w:tr>
      <w:tr w:rsidR="00AC732A" w:rsidRPr="002117DD" w14:paraId="2479389B" w14:textId="77777777" w:rsidTr="008F50EC">
        <w:trPr>
          <w:trHeight w:val="288"/>
        </w:trPr>
        <w:tc>
          <w:tcPr>
            <w:tcW w:w="2531" w:type="pct"/>
            <w:vMerge/>
            <w:tcBorders>
              <w:top w:val="single" w:sz="4" w:space="0" w:color="auto"/>
              <w:left w:val="single" w:sz="4" w:space="0" w:color="auto"/>
              <w:bottom w:val="single" w:sz="4" w:space="0" w:color="auto"/>
              <w:right w:val="single" w:sz="4" w:space="0" w:color="auto"/>
            </w:tcBorders>
            <w:vAlign w:val="center"/>
            <w:hideMark/>
          </w:tcPr>
          <w:p w14:paraId="014E441D" w14:textId="77777777" w:rsidR="00AC732A" w:rsidRPr="002117DD" w:rsidRDefault="00AC732A" w:rsidP="008F50EC">
            <w:pPr>
              <w:jc w:val="left"/>
              <w:rPr>
                <w:b/>
                <w:bCs/>
                <w:color w:val="000000"/>
                <w:sz w:val="18"/>
                <w:szCs w:val="18"/>
                <w:lang w:val="en-US"/>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14:paraId="3297B73F" w14:textId="77777777" w:rsidR="00AC732A" w:rsidRPr="002117DD" w:rsidRDefault="00AC732A" w:rsidP="008F50EC">
            <w:pPr>
              <w:jc w:val="left"/>
              <w:rPr>
                <w:b/>
                <w:bCs/>
                <w:color w:val="000000"/>
                <w:sz w:val="18"/>
                <w:szCs w:val="18"/>
                <w:lang w:val="en-US"/>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015DCAE5" w14:textId="77777777" w:rsidR="00AC732A" w:rsidRPr="002117DD" w:rsidRDefault="00AC732A" w:rsidP="008F50EC">
            <w:pPr>
              <w:jc w:val="left"/>
              <w:rPr>
                <w:b/>
                <w:bCs/>
                <w:color w:val="000000"/>
                <w:sz w:val="18"/>
                <w:szCs w:val="18"/>
                <w:lang w:val="en-US"/>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63D5FD1" w14:textId="77777777" w:rsidR="00AC732A" w:rsidRPr="002117DD" w:rsidRDefault="00AC732A" w:rsidP="008F50EC">
            <w:pPr>
              <w:jc w:val="left"/>
              <w:rPr>
                <w:b/>
                <w:bCs/>
                <w:color w:val="000000"/>
                <w:sz w:val="18"/>
                <w:szCs w:val="18"/>
                <w:lang w:val="en-US"/>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B917BA0" w14:textId="77777777" w:rsidR="00AC732A" w:rsidRPr="002117DD" w:rsidRDefault="00AC732A" w:rsidP="008F50EC">
            <w:pPr>
              <w:jc w:val="left"/>
              <w:rPr>
                <w:b/>
                <w:bCs/>
                <w:color w:val="000000"/>
                <w:sz w:val="18"/>
                <w:szCs w:val="18"/>
                <w:lang w:val="en-US"/>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17409AA4" w14:textId="77777777" w:rsidR="00AC732A" w:rsidRPr="002117DD" w:rsidRDefault="00AC732A" w:rsidP="008F50EC">
            <w:pPr>
              <w:jc w:val="left"/>
              <w:rPr>
                <w:b/>
                <w:bCs/>
                <w:color w:val="000000"/>
                <w:sz w:val="18"/>
                <w:szCs w:val="18"/>
                <w:lang w:val="en-US"/>
              </w:rPr>
            </w:pPr>
          </w:p>
        </w:tc>
      </w:tr>
      <w:tr w:rsidR="00AC732A" w:rsidRPr="002117DD" w14:paraId="7E3B78E9" w14:textId="77777777" w:rsidTr="008F50EC">
        <w:trPr>
          <w:trHeight w:val="179"/>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597D6088"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Refrigerant charging area</w:t>
            </w:r>
          </w:p>
        </w:tc>
        <w:tc>
          <w:tcPr>
            <w:tcW w:w="474" w:type="pct"/>
            <w:tcBorders>
              <w:top w:val="nil"/>
              <w:left w:val="nil"/>
              <w:bottom w:val="single" w:sz="4" w:space="0" w:color="auto"/>
              <w:right w:val="single" w:sz="4" w:space="0" w:color="auto"/>
            </w:tcBorders>
            <w:shd w:val="clear" w:color="auto" w:fill="auto"/>
            <w:vAlign w:val="center"/>
            <w:hideMark/>
          </w:tcPr>
          <w:p w14:paraId="39ED3386" w14:textId="77777777" w:rsidR="00AC732A" w:rsidRPr="002117DD" w:rsidRDefault="00AC732A" w:rsidP="008F50EC">
            <w:pPr>
              <w:jc w:val="left"/>
              <w:rPr>
                <w:rFonts w:ascii="Calibri" w:hAnsi="Calibri"/>
                <w:color w:val="000000"/>
                <w:lang w:val="en-US"/>
              </w:rPr>
            </w:pPr>
          </w:p>
        </w:tc>
        <w:tc>
          <w:tcPr>
            <w:tcW w:w="1995" w:type="pct"/>
            <w:gridSpan w:val="4"/>
            <w:tcBorders>
              <w:top w:val="nil"/>
              <w:left w:val="nil"/>
              <w:bottom w:val="single" w:sz="4" w:space="0" w:color="auto"/>
              <w:right w:val="single" w:sz="4" w:space="0" w:color="auto"/>
            </w:tcBorders>
            <w:shd w:val="clear" w:color="auto" w:fill="auto"/>
            <w:vAlign w:val="center"/>
            <w:hideMark/>
          </w:tcPr>
          <w:p w14:paraId="5BDE67A8" w14:textId="77777777" w:rsidR="00AC732A" w:rsidRPr="002117DD" w:rsidRDefault="00AC732A" w:rsidP="008F50EC">
            <w:pPr>
              <w:jc w:val="center"/>
              <w:rPr>
                <w:rFonts w:ascii="Calibri" w:hAnsi="Calibri"/>
                <w:color w:val="000000"/>
                <w:lang w:val="en-US"/>
              </w:rPr>
            </w:pPr>
            <w:r>
              <w:rPr>
                <w:b/>
                <w:color w:val="000000"/>
                <w:sz w:val="18"/>
                <w:szCs w:val="18"/>
                <w:lang w:val="en-US"/>
              </w:rPr>
              <w:t xml:space="preserve"> US $</w:t>
            </w:r>
            <w:r w:rsidRPr="002117DD">
              <w:rPr>
                <w:rFonts w:ascii="Calibri" w:hAnsi="Calibri"/>
                <w:color w:val="000000"/>
                <w:lang w:val="en-US"/>
              </w:rPr>
              <w:t> </w:t>
            </w:r>
          </w:p>
        </w:tc>
      </w:tr>
      <w:tr w:rsidR="00AC732A" w:rsidRPr="002117DD" w14:paraId="4335D48C"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4A9A7D87" w14:textId="77777777" w:rsidR="00AC732A" w:rsidRPr="002117DD" w:rsidRDefault="00AC732A" w:rsidP="008F50EC">
            <w:pPr>
              <w:jc w:val="left"/>
              <w:rPr>
                <w:color w:val="000000"/>
                <w:sz w:val="18"/>
                <w:szCs w:val="18"/>
                <w:lang w:val="en-US"/>
              </w:rPr>
            </w:pPr>
            <w:r w:rsidRPr="002117DD">
              <w:rPr>
                <w:color w:val="000000"/>
                <w:sz w:val="18"/>
                <w:szCs w:val="18"/>
                <w:lang w:val="en-US"/>
              </w:rPr>
              <w:t>Assembly</w:t>
            </w:r>
            <w:r>
              <w:rPr>
                <w:color w:val="000000"/>
                <w:sz w:val="18"/>
                <w:szCs w:val="18"/>
                <w:lang w:val="en-US"/>
              </w:rPr>
              <w:t>-</w:t>
            </w:r>
            <w:r w:rsidRPr="002117DD">
              <w:rPr>
                <w:color w:val="000000"/>
                <w:sz w:val="18"/>
                <w:szCs w:val="18"/>
                <w:lang w:val="en-US"/>
              </w:rPr>
              <w:t>line modification</w:t>
            </w:r>
          </w:p>
        </w:tc>
        <w:tc>
          <w:tcPr>
            <w:tcW w:w="474" w:type="pct"/>
            <w:tcBorders>
              <w:top w:val="nil"/>
              <w:left w:val="nil"/>
              <w:bottom w:val="single" w:sz="4" w:space="0" w:color="auto"/>
              <w:right w:val="single" w:sz="4" w:space="0" w:color="auto"/>
            </w:tcBorders>
            <w:shd w:val="clear" w:color="auto" w:fill="auto"/>
            <w:vAlign w:val="center"/>
            <w:hideMark/>
          </w:tcPr>
          <w:p w14:paraId="23CE79B0" w14:textId="77777777" w:rsidR="00AC732A" w:rsidRPr="002117DD" w:rsidRDefault="00AC732A" w:rsidP="008F50EC">
            <w:pPr>
              <w:jc w:val="center"/>
              <w:rPr>
                <w:color w:val="000000"/>
                <w:sz w:val="18"/>
                <w:szCs w:val="18"/>
                <w:lang w:val="en-US"/>
              </w:rPr>
            </w:pPr>
            <w:r w:rsidRPr="002117DD">
              <w:rPr>
                <w:color w:val="000000"/>
                <w:sz w:val="18"/>
                <w:szCs w:val="18"/>
                <w:lang w:val="en-US"/>
              </w:rPr>
              <w:t>7</w:t>
            </w:r>
          </w:p>
        </w:tc>
        <w:tc>
          <w:tcPr>
            <w:tcW w:w="380" w:type="pct"/>
            <w:tcBorders>
              <w:top w:val="nil"/>
              <w:left w:val="nil"/>
              <w:bottom w:val="single" w:sz="4" w:space="0" w:color="auto"/>
              <w:right w:val="single" w:sz="4" w:space="0" w:color="auto"/>
            </w:tcBorders>
            <w:shd w:val="clear" w:color="auto" w:fill="auto"/>
            <w:vAlign w:val="center"/>
            <w:hideMark/>
          </w:tcPr>
          <w:p w14:paraId="431F2004"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c>
          <w:tcPr>
            <w:tcW w:w="536" w:type="pct"/>
            <w:tcBorders>
              <w:top w:val="nil"/>
              <w:left w:val="nil"/>
              <w:bottom w:val="single" w:sz="4" w:space="0" w:color="auto"/>
              <w:right w:val="single" w:sz="4" w:space="0" w:color="auto"/>
            </w:tcBorders>
            <w:shd w:val="clear" w:color="auto" w:fill="auto"/>
            <w:vAlign w:val="center"/>
            <w:hideMark/>
          </w:tcPr>
          <w:p w14:paraId="1C1C1372" w14:textId="77777777" w:rsidR="00AC732A" w:rsidRPr="002117DD" w:rsidRDefault="00AC732A" w:rsidP="008F50EC">
            <w:pPr>
              <w:jc w:val="right"/>
              <w:rPr>
                <w:color w:val="000000"/>
                <w:sz w:val="18"/>
                <w:szCs w:val="18"/>
                <w:lang w:val="en-US"/>
              </w:rPr>
            </w:pPr>
            <w:r w:rsidRPr="002117DD">
              <w:rPr>
                <w:color w:val="000000"/>
                <w:sz w:val="18"/>
                <w:szCs w:val="18"/>
                <w:lang w:val="en-US"/>
              </w:rPr>
              <w:t>35,000</w:t>
            </w:r>
          </w:p>
        </w:tc>
        <w:tc>
          <w:tcPr>
            <w:tcW w:w="562" w:type="pct"/>
            <w:tcBorders>
              <w:top w:val="nil"/>
              <w:left w:val="nil"/>
              <w:bottom w:val="single" w:sz="4" w:space="0" w:color="auto"/>
              <w:right w:val="single" w:sz="4" w:space="0" w:color="auto"/>
            </w:tcBorders>
            <w:shd w:val="clear" w:color="auto" w:fill="auto"/>
            <w:vAlign w:val="center"/>
            <w:hideMark/>
          </w:tcPr>
          <w:p w14:paraId="7C22B5A8" w14:textId="77777777" w:rsidR="00AC732A" w:rsidRPr="002117DD" w:rsidRDefault="00AC732A" w:rsidP="008F50EC">
            <w:pPr>
              <w:jc w:val="right"/>
              <w:rPr>
                <w:color w:val="000000"/>
                <w:sz w:val="18"/>
                <w:szCs w:val="18"/>
                <w:lang w:val="en-US"/>
              </w:rPr>
            </w:pPr>
            <w:r w:rsidRPr="002117DD">
              <w:rPr>
                <w:color w:val="000000"/>
                <w:sz w:val="18"/>
                <w:szCs w:val="18"/>
                <w:lang w:val="en-US"/>
              </w:rPr>
              <w:t>35,000</w:t>
            </w:r>
          </w:p>
        </w:tc>
        <w:tc>
          <w:tcPr>
            <w:tcW w:w="517" w:type="pct"/>
            <w:tcBorders>
              <w:top w:val="nil"/>
              <w:left w:val="nil"/>
              <w:bottom w:val="single" w:sz="4" w:space="0" w:color="auto"/>
              <w:right w:val="single" w:sz="4" w:space="0" w:color="auto"/>
            </w:tcBorders>
            <w:shd w:val="clear" w:color="auto" w:fill="auto"/>
            <w:vAlign w:val="center"/>
            <w:hideMark/>
          </w:tcPr>
          <w:p w14:paraId="5A9FE58A"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r>
      <w:tr w:rsidR="00AC732A" w:rsidRPr="002117DD" w14:paraId="0686C691"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0327CA8A" w14:textId="77777777" w:rsidR="00AC732A" w:rsidRPr="002117DD" w:rsidRDefault="00AC732A" w:rsidP="008F50EC">
            <w:pPr>
              <w:jc w:val="left"/>
              <w:rPr>
                <w:color w:val="000000"/>
                <w:sz w:val="18"/>
                <w:szCs w:val="18"/>
                <w:lang w:val="en-US"/>
              </w:rPr>
            </w:pPr>
            <w:r w:rsidRPr="002117DD">
              <w:rPr>
                <w:color w:val="000000"/>
                <w:sz w:val="18"/>
                <w:szCs w:val="18"/>
                <w:lang w:val="en-US"/>
              </w:rPr>
              <w:t>Charging machine for R</w:t>
            </w:r>
            <w:r>
              <w:rPr>
                <w:color w:val="000000"/>
                <w:sz w:val="18"/>
                <w:szCs w:val="18"/>
                <w:lang w:val="en-US"/>
              </w:rPr>
              <w:t>-</w:t>
            </w:r>
            <w:r w:rsidRPr="002117DD">
              <w:rPr>
                <w:color w:val="000000"/>
                <w:sz w:val="18"/>
                <w:szCs w:val="18"/>
                <w:lang w:val="en-US"/>
              </w:rPr>
              <w:t>600a</w:t>
            </w:r>
          </w:p>
        </w:tc>
        <w:tc>
          <w:tcPr>
            <w:tcW w:w="474" w:type="pct"/>
            <w:tcBorders>
              <w:top w:val="nil"/>
              <w:left w:val="nil"/>
              <w:bottom w:val="single" w:sz="4" w:space="0" w:color="auto"/>
              <w:right w:val="single" w:sz="4" w:space="0" w:color="auto"/>
            </w:tcBorders>
            <w:shd w:val="clear" w:color="auto" w:fill="auto"/>
            <w:vAlign w:val="center"/>
            <w:hideMark/>
          </w:tcPr>
          <w:p w14:paraId="2891D525" w14:textId="77777777" w:rsidR="00AC732A" w:rsidRPr="002117DD" w:rsidRDefault="00AC732A" w:rsidP="008F50EC">
            <w:pPr>
              <w:jc w:val="center"/>
              <w:rPr>
                <w:color w:val="000000"/>
                <w:sz w:val="18"/>
                <w:szCs w:val="18"/>
                <w:lang w:val="en-US"/>
              </w:rPr>
            </w:pPr>
            <w:r w:rsidRPr="002117DD">
              <w:rPr>
                <w:color w:val="000000"/>
                <w:sz w:val="18"/>
                <w:szCs w:val="18"/>
                <w:lang w:val="en-US"/>
              </w:rPr>
              <w:t>7</w:t>
            </w:r>
          </w:p>
        </w:tc>
        <w:tc>
          <w:tcPr>
            <w:tcW w:w="380" w:type="pct"/>
            <w:tcBorders>
              <w:top w:val="nil"/>
              <w:left w:val="nil"/>
              <w:bottom w:val="single" w:sz="4" w:space="0" w:color="auto"/>
              <w:right w:val="single" w:sz="4" w:space="0" w:color="auto"/>
            </w:tcBorders>
            <w:shd w:val="clear" w:color="auto" w:fill="auto"/>
            <w:vAlign w:val="center"/>
            <w:hideMark/>
          </w:tcPr>
          <w:p w14:paraId="7DAAAB15" w14:textId="77777777" w:rsidR="00AC732A" w:rsidRPr="002117DD" w:rsidRDefault="00AC732A" w:rsidP="008F50EC">
            <w:pPr>
              <w:jc w:val="right"/>
              <w:rPr>
                <w:color w:val="000000"/>
                <w:sz w:val="18"/>
                <w:szCs w:val="18"/>
                <w:lang w:val="en-US"/>
              </w:rPr>
            </w:pPr>
            <w:r w:rsidRPr="002117DD">
              <w:rPr>
                <w:color w:val="000000"/>
                <w:sz w:val="18"/>
                <w:szCs w:val="18"/>
                <w:lang w:val="en-US"/>
              </w:rPr>
              <w:t>48,000</w:t>
            </w:r>
          </w:p>
        </w:tc>
        <w:tc>
          <w:tcPr>
            <w:tcW w:w="536" w:type="pct"/>
            <w:tcBorders>
              <w:top w:val="nil"/>
              <w:left w:val="nil"/>
              <w:bottom w:val="single" w:sz="4" w:space="0" w:color="auto"/>
              <w:right w:val="single" w:sz="4" w:space="0" w:color="auto"/>
            </w:tcBorders>
            <w:shd w:val="clear" w:color="auto" w:fill="auto"/>
            <w:vAlign w:val="center"/>
            <w:hideMark/>
          </w:tcPr>
          <w:p w14:paraId="17722FC7" w14:textId="77777777" w:rsidR="00AC732A" w:rsidRPr="002117DD" w:rsidRDefault="00AC732A" w:rsidP="008F50EC">
            <w:pPr>
              <w:jc w:val="right"/>
              <w:rPr>
                <w:color w:val="000000"/>
                <w:sz w:val="18"/>
                <w:szCs w:val="18"/>
                <w:lang w:val="en-US"/>
              </w:rPr>
            </w:pPr>
            <w:r w:rsidRPr="002117DD">
              <w:rPr>
                <w:color w:val="000000"/>
                <w:sz w:val="18"/>
                <w:szCs w:val="18"/>
                <w:lang w:val="en-US"/>
              </w:rPr>
              <w:t>336,000</w:t>
            </w:r>
          </w:p>
        </w:tc>
        <w:tc>
          <w:tcPr>
            <w:tcW w:w="562" w:type="pct"/>
            <w:tcBorders>
              <w:top w:val="nil"/>
              <w:left w:val="nil"/>
              <w:bottom w:val="single" w:sz="4" w:space="0" w:color="auto"/>
              <w:right w:val="single" w:sz="4" w:space="0" w:color="auto"/>
            </w:tcBorders>
            <w:shd w:val="clear" w:color="auto" w:fill="auto"/>
            <w:vAlign w:val="center"/>
            <w:hideMark/>
          </w:tcPr>
          <w:p w14:paraId="129FB58B" w14:textId="77777777" w:rsidR="00AC732A" w:rsidRPr="002117DD" w:rsidRDefault="00AC732A" w:rsidP="008F50EC">
            <w:pPr>
              <w:jc w:val="right"/>
              <w:rPr>
                <w:color w:val="000000"/>
                <w:sz w:val="18"/>
                <w:szCs w:val="18"/>
                <w:lang w:val="en-US"/>
              </w:rPr>
            </w:pPr>
            <w:r w:rsidRPr="002117DD">
              <w:rPr>
                <w:color w:val="000000"/>
                <w:sz w:val="18"/>
                <w:szCs w:val="18"/>
                <w:lang w:val="en-US"/>
              </w:rPr>
              <w:t>192,000</w:t>
            </w:r>
          </w:p>
        </w:tc>
        <w:tc>
          <w:tcPr>
            <w:tcW w:w="517" w:type="pct"/>
            <w:tcBorders>
              <w:top w:val="nil"/>
              <w:left w:val="nil"/>
              <w:bottom w:val="single" w:sz="4" w:space="0" w:color="auto"/>
              <w:right w:val="single" w:sz="4" w:space="0" w:color="auto"/>
            </w:tcBorders>
            <w:shd w:val="clear" w:color="auto" w:fill="auto"/>
            <w:vAlign w:val="center"/>
            <w:hideMark/>
          </w:tcPr>
          <w:p w14:paraId="14045D95" w14:textId="77777777" w:rsidR="00AC732A" w:rsidRPr="002117DD" w:rsidRDefault="00AC732A" w:rsidP="008F50EC">
            <w:pPr>
              <w:jc w:val="right"/>
              <w:rPr>
                <w:color w:val="000000"/>
                <w:sz w:val="18"/>
                <w:szCs w:val="18"/>
                <w:lang w:val="en-US"/>
              </w:rPr>
            </w:pPr>
            <w:r w:rsidRPr="002117DD">
              <w:rPr>
                <w:color w:val="000000"/>
                <w:sz w:val="18"/>
                <w:szCs w:val="18"/>
                <w:lang w:val="en-US"/>
              </w:rPr>
              <w:t>144,000</w:t>
            </w:r>
          </w:p>
        </w:tc>
      </w:tr>
      <w:tr w:rsidR="00AC732A" w:rsidRPr="002117DD" w14:paraId="5D97C2FF" w14:textId="77777777" w:rsidTr="008F50EC">
        <w:trPr>
          <w:trHeight w:val="188"/>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7B7C6D4F" w14:textId="77777777" w:rsidR="00AC732A" w:rsidRPr="002117DD" w:rsidRDefault="00AC732A" w:rsidP="008F50EC">
            <w:pPr>
              <w:jc w:val="left"/>
              <w:rPr>
                <w:color w:val="000000"/>
                <w:sz w:val="18"/>
                <w:szCs w:val="18"/>
                <w:lang w:val="en-US"/>
              </w:rPr>
            </w:pPr>
            <w:r w:rsidRPr="002117DD">
              <w:rPr>
                <w:color w:val="000000"/>
                <w:sz w:val="18"/>
                <w:szCs w:val="18"/>
                <w:lang w:val="en-US"/>
              </w:rPr>
              <w:t>Safety (control system, ventilation</w:t>
            </w:r>
            <w:r>
              <w:rPr>
                <w:color w:val="000000"/>
                <w:sz w:val="18"/>
                <w:szCs w:val="18"/>
                <w:lang w:val="en-US"/>
              </w:rPr>
              <w:t>,</w:t>
            </w:r>
            <w:r w:rsidRPr="002117DD">
              <w:rPr>
                <w:color w:val="000000"/>
                <w:sz w:val="18"/>
                <w:szCs w:val="18"/>
                <w:lang w:val="en-US"/>
              </w:rPr>
              <w:t xml:space="preserve"> antistatic floor) </w:t>
            </w:r>
          </w:p>
        </w:tc>
        <w:tc>
          <w:tcPr>
            <w:tcW w:w="474" w:type="pct"/>
            <w:tcBorders>
              <w:top w:val="nil"/>
              <w:left w:val="nil"/>
              <w:bottom w:val="single" w:sz="4" w:space="0" w:color="auto"/>
              <w:right w:val="single" w:sz="4" w:space="0" w:color="auto"/>
            </w:tcBorders>
            <w:shd w:val="clear" w:color="auto" w:fill="auto"/>
            <w:vAlign w:val="center"/>
            <w:hideMark/>
          </w:tcPr>
          <w:p w14:paraId="6F7A5839" w14:textId="77777777" w:rsidR="00AC732A" w:rsidRPr="002117DD" w:rsidRDefault="00AC732A" w:rsidP="008F50EC">
            <w:pPr>
              <w:jc w:val="center"/>
              <w:rPr>
                <w:color w:val="000000"/>
                <w:sz w:val="18"/>
                <w:szCs w:val="18"/>
                <w:lang w:val="en-US"/>
              </w:rPr>
            </w:pPr>
            <w:r w:rsidRPr="002117DD">
              <w:rPr>
                <w:color w:val="000000"/>
                <w:sz w:val="18"/>
                <w:szCs w:val="18"/>
                <w:lang w:val="en-US"/>
              </w:rPr>
              <w:t>7</w:t>
            </w:r>
          </w:p>
        </w:tc>
        <w:tc>
          <w:tcPr>
            <w:tcW w:w="380" w:type="pct"/>
            <w:tcBorders>
              <w:top w:val="nil"/>
              <w:left w:val="nil"/>
              <w:bottom w:val="single" w:sz="4" w:space="0" w:color="auto"/>
              <w:right w:val="single" w:sz="4" w:space="0" w:color="auto"/>
            </w:tcBorders>
            <w:shd w:val="clear" w:color="auto" w:fill="auto"/>
            <w:vAlign w:val="center"/>
            <w:hideMark/>
          </w:tcPr>
          <w:p w14:paraId="43976B88" w14:textId="77777777" w:rsidR="00AC732A" w:rsidRPr="002117DD" w:rsidRDefault="00AC732A" w:rsidP="008F50EC">
            <w:pPr>
              <w:jc w:val="right"/>
              <w:rPr>
                <w:color w:val="000000"/>
                <w:sz w:val="18"/>
                <w:szCs w:val="18"/>
                <w:lang w:val="en-US"/>
              </w:rPr>
            </w:pPr>
            <w:r w:rsidRPr="002117DD">
              <w:rPr>
                <w:color w:val="000000"/>
                <w:sz w:val="18"/>
                <w:szCs w:val="18"/>
                <w:lang w:val="en-US"/>
              </w:rPr>
              <w:t>60,000</w:t>
            </w:r>
          </w:p>
        </w:tc>
        <w:tc>
          <w:tcPr>
            <w:tcW w:w="536" w:type="pct"/>
            <w:tcBorders>
              <w:top w:val="nil"/>
              <w:left w:val="nil"/>
              <w:bottom w:val="single" w:sz="4" w:space="0" w:color="auto"/>
              <w:right w:val="single" w:sz="4" w:space="0" w:color="auto"/>
            </w:tcBorders>
            <w:shd w:val="clear" w:color="auto" w:fill="auto"/>
            <w:vAlign w:val="center"/>
            <w:hideMark/>
          </w:tcPr>
          <w:p w14:paraId="23051EBE" w14:textId="77777777" w:rsidR="00AC732A" w:rsidRPr="002117DD" w:rsidRDefault="00AC732A" w:rsidP="008F50EC">
            <w:pPr>
              <w:jc w:val="right"/>
              <w:rPr>
                <w:color w:val="000000"/>
                <w:sz w:val="18"/>
                <w:szCs w:val="18"/>
                <w:lang w:val="en-US"/>
              </w:rPr>
            </w:pPr>
            <w:r w:rsidRPr="002117DD">
              <w:rPr>
                <w:color w:val="000000"/>
                <w:sz w:val="18"/>
                <w:szCs w:val="18"/>
                <w:lang w:val="en-US"/>
              </w:rPr>
              <w:t>420,000</w:t>
            </w:r>
          </w:p>
        </w:tc>
        <w:tc>
          <w:tcPr>
            <w:tcW w:w="562" w:type="pct"/>
            <w:tcBorders>
              <w:top w:val="nil"/>
              <w:left w:val="nil"/>
              <w:bottom w:val="single" w:sz="4" w:space="0" w:color="auto"/>
              <w:right w:val="single" w:sz="4" w:space="0" w:color="auto"/>
            </w:tcBorders>
            <w:shd w:val="clear" w:color="auto" w:fill="auto"/>
            <w:vAlign w:val="center"/>
            <w:hideMark/>
          </w:tcPr>
          <w:p w14:paraId="16792CCD" w14:textId="77777777" w:rsidR="00AC732A" w:rsidRPr="002117DD" w:rsidRDefault="00AC732A" w:rsidP="008F50EC">
            <w:pPr>
              <w:jc w:val="right"/>
              <w:rPr>
                <w:color w:val="000000"/>
                <w:sz w:val="18"/>
                <w:szCs w:val="18"/>
                <w:lang w:val="en-US"/>
              </w:rPr>
            </w:pPr>
            <w:r w:rsidRPr="002117DD">
              <w:rPr>
                <w:color w:val="000000"/>
                <w:sz w:val="18"/>
                <w:szCs w:val="18"/>
                <w:lang w:val="en-US"/>
              </w:rPr>
              <w:t>255,000</w:t>
            </w:r>
          </w:p>
        </w:tc>
        <w:tc>
          <w:tcPr>
            <w:tcW w:w="517" w:type="pct"/>
            <w:tcBorders>
              <w:top w:val="nil"/>
              <w:left w:val="nil"/>
              <w:bottom w:val="single" w:sz="4" w:space="0" w:color="auto"/>
              <w:right w:val="single" w:sz="4" w:space="0" w:color="auto"/>
            </w:tcBorders>
            <w:shd w:val="clear" w:color="auto" w:fill="auto"/>
            <w:vAlign w:val="center"/>
            <w:hideMark/>
          </w:tcPr>
          <w:p w14:paraId="41B87CC7" w14:textId="77777777" w:rsidR="00AC732A" w:rsidRPr="002117DD" w:rsidRDefault="00AC732A" w:rsidP="008F50EC">
            <w:pPr>
              <w:jc w:val="right"/>
              <w:rPr>
                <w:color w:val="000000"/>
                <w:sz w:val="18"/>
                <w:szCs w:val="18"/>
                <w:lang w:val="en-US"/>
              </w:rPr>
            </w:pPr>
            <w:r w:rsidRPr="002117DD">
              <w:rPr>
                <w:color w:val="000000"/>
                <w:sz w:val="18"/>
                <w:szCs w:val="18"/>
                <w:lang w:val="en-US"/>
              </w:rPr>
              <w:t>165,000</w:t>
            </w:r>
          </w:p>
        </w:tc>
      </w:tr>
      <w:tr w:rsidR="00AC732A" w:rsidRPr="002117DD" w14:paraId="6015B80B" w14:textId="77777777" w:rsidTr="008F50EC">
        <w:trPr>
          <w:trHeight w:val="62"/>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22208F46" w14:textId="77777777" w:rsidR="00AC732A" w:rsidRPr="002117DD" w:rsidRDefault="00AC732A" w:rsidP="008F50EC">
            <w:pPr>
              <w:jc w:val="left"/>
              <w:rPr>
                <w:color w:val="000000"/>
                <w:sz w:val="18"/>
                <w:szCs w:val="18"/>
                <w:lang w:val="en-US"/>
              </w:rPr>
            </w:pPr>
            <w:r w:rsidRPr="002117DD">
              <w:rPr>
                <w:color w:val="000000"/>
                <w:sz w:val="18"/>
                <w:szCs w:val="18"/>
                <w:lang w:val="en-US"/>
              </w:rPr>
              <w:t xml:space="preserve">Leak detection </w:t>
            </w:r>
            <w:r>
              <w:rPr>
                <w:color w:val="000000"/>
                <w:sz w:val="18"/>
                <w:szCs w:val="18"/>
                <w:lang w:val="en-US"/>
              </w:rPr>
              <w:t>(</w:t>
            </w:r>
            <w:r w:rsidRPr="002117DD">
              <w:rPr>
                <w:color w:val="000000"/>
                <w:sz w:val="18"/>
                <w:szCs w:val="18"/>
                <w:lang w:val="en-US"/>
              </w:rPr>
              <w:t>R600a/R290</w:t>
            </w:r>
            <w:r>
              <w:rPr>
                <w:color w:val="000000"/>
                <w:sz w:val="18"/>
                <w:szCs w:val="18"/>
                <w:lang w:val="en-US"/>
              </w:rPr>
              <w:t>)</w:t>
            </w:r>
            <w:r w:rsidRPr="002117DD">
              <w:rPr>
                <w:color w:val="000000"/>
                <w:sz w:val="18"/>
                <w:szCs w:val="18"/>
                <w:lang w:val="en-US"/>
              </w:rPr>
              <w:t xml:space="preserve"> </w:t>
            </w:r>
          </w:p>
        </w:tc>
        <w:tc>
          <w:tcPr>
            <w:tcW w:w="474" w:type="pct"/>
            <w:tcBorders>
              <w:top w:val="nil"/>
              <w:left w:val="nil"/>
              <w:bottom w:val="single" w:sz="4" w:space="0" w:color="auto"/>
              <w:right w:val="single" w:sz="4" w:space="0" w:color="auto"/>
            </w:tcBorders>
            <w:shd w:val="clear" w:color="auto" w:fill="auto"/>
            <w:vAlign w:val="center"/>
            <w:hideMark/>
          </w:tcPr>
          <w:p w14:paraId="562533B7" w14:textId="77777777" w:rsidR="00AC732A" w:rsidRPr="002117DD" w:rsidRDefault="00AC732A" w:rsidP="008F50EC">
            <w:pPr>
              <w:jc w:val="center"/>
              <w:rPr>
                <w:color w:val="000000"/>
                <w:sz w:val="18"/>
                <w:szCs w:val="18"/>
                <w:lang w:val="en-US"/>
              </w:rPr>
            </w:pPr>
            <w:r w:rsidRPr="002117DD">
              <w:rPr>
                <w:color w:val="000000"/>
                <w:sz w:val="18"/>
                <w:szCs w:val="18"/>
                <w:lang w:val="en-US"/>
              </w:rPr>
              <w:t>12</w:t>
            </w:r>
          </w:p>
        </w:tc>
        <w:tc>
          <w:tcPr>
            <w:tcW w:w="380" w:type="pct"/>
            <w:tcBorders>
              <w:top w:val="nil"/>
              <w:left w:val="nil"/>
              <w:bottom w:val="single" w:sz="4" w:space="0" w:color="auto"/>
              <w:right w:val="single" w:sz="4" w:space="0" w:color="auto"/>
            </w:tcBorders>
            <w:shd w:val="clear" w:color="auto" w:fill="auto"/>
            <w:vAlign w:val="center"/>
            <w:hideMark/>
          </w:tcPr>
          <w:p w14:paraId="6C3DD1AA" w14:textId="77777777" w:rsidR="00AC732A" w:rsidRPr="002117DD" w:rsidRDefault="00AC732A" w:rsidP="008F50EC">
            <w:pPr>
              <w:jc w:val="right"/>
              <w:rPr>
                <w:color w:val="000000"/>
                <w:sz w:val="18"/>
                <w:szCs w:val="18"/>
                <w:lang w:val="en-US"/>
              </w:rPr>
            </w:pPr>
            <w:r w:rsidRPr="002117DD">
              <w:rPr>
                <w:color w:val="000000"/>
                <w:sz w:val="18"/>
                <w:szCs w:val="18"/>
                <w:lang w:val="en-US"/>
              </w:rPr>
              <w:t>15,000</w:t>
            </w:r>
          </w:p>
        </w:tc>
        <w:tc>
          <w:tcPr>
            <w:tcW w:w="536" w:type="pct"/>
            <w:tcBorders>
              <w:top w:val="nil"/>
              <w:left w:val="nil"/>
              <w:bottom w:val="single" w:sz="4" w:space="0" w:color="auto"/>
              <w:right w:val="single" w:sz="4" w:space="0" w:color="auto"/>
            </w:tcBorders>
            <w:shd w:val="clear" w:color="auto" w:fill="auto"/>
            <w:vAlign w:val="center"/>
            <w:hideMark/>
          </w:tcPr>
          <w:p w14:paraId="1AA14CF6" w14:textId="77777777" w:rsidR="00AC732A" w:rsidRPr="002117DD" w:rsidRDefault="00AC732A" w:rsidP="008F50EC">
            <w:pPr>
              <w:jc w:val="right"/>
              <w:rPr>
                <w:color w:val="000000"/>
                <w:sz w:val="18"/>
                <w:szCs w:val="18"/>
                <w:lang w:val="en-US"/>
              </w:rPr>
            </w:pPr>
            <w:r w:rsidRPr="002117DD">
              <w:rPr>
                <w:color w:val="000000"/>
                <w:sz w:val="18"/>
                <w:szCs w:val="18"/>
                <w:lang w:val="en-US"/>
              </w:rPr>
              <w:t>180,000</w:t>
            </w:r>
          </w:p>
        </w:tc>
        <w:tc>
          <w:tcPr>
            <w:tcW w:w="562" w:type="pct"/>
            <w:tcBorders>
              <w:top w:val="nil"/>
              <w:left w:val="nil"/>
              <w:bottom w:val="single" w:sz="4" w:space="0" w:color="auto"/>
              <w:right w:val="single" w:sz="4" w:space="0" w:color="auto"/>
            </w:tcBorders>
            <w:shd w:val="clear" w:color="auto" w:fill="auto"/>
            <w:vAlign w:val="center"/>
            <w:hideMark/>
          </w:tcPr>
          <w:p w14:paraId="391249EA" w14:textId="77777777" w:rsidR="00AC732A" w:rsidRPr="002117DD" w:rsidRDefault="00AC732A" w:rsidP="008F50EC">
            <w:pPr>
              <w:jc w:val="right"/>
              <w:rPr>
                <w:color w:val="000000"/>
                <w:sz w:val="18"/>
                <w:szCs w:val="18"/>
                <w:lang w:val="en-US"/>
              </w:rPr>
            </w:pPr>
            <w:r w:rsidRPr="002117DD">
              <w:rPr>
                <w:color w:val="000000"/>
                <w:sz w:val="18"/>
                <w:szCs w:val="18"/>
                <w:lang w:val="en-US"/>
              </w:rPr>
              <w:t>120,000</w:t>
            </w:r>
          </w:p>
        </w:tc>
        <w:tc>
          <w:tcPr>
            <w:tcW w:w="517" w:type="pct"/>
            <w:tcBorders>
              <w:top w:val="nil"/>
              <w:left w:val="nil"/>
              <w:bottom w:val="single" w:sz="4" w:space="0" w:color="auto"/>
              <w:right w:val="single" w:sz="4" w:space="0" w:color="auto"/>
            </w:tcBorders>
            <w:shd w:val="clear" w:color="auto" w:fill="auto"/>
            <w:vAlign w:val="center"/>
            <w:hideMark/>
          </w:tcPr>
          <w:p w14:paraId="0DAA79F7" w14:textId="77777777" w:rsidR="00AC732A" w:rsidRPr="002117DD" w:rsidRDefault="00AC732A" w:rsidP="008F50EC">
            <w:pPr>
              <w:jc w:val="right"/>
              <w:rPr>
                <w:color w:val="000000"/>
                <w:sz w:val="18"/>
                <w:szCs w:val="18"/>
                <w:lang w:val="en-US"/>
              </w:rPr>
            </w:pPr>
            <w:r w:rsidRPr="002117DD">
              <w:rPr>
                <w:color w:val="000000"/>
                <w:sz w:val="18"/>
                <w:szCs w:val="18"/>
                <w:lang w:val="en-US"/>
              </w:rPr>
              <w:t>60,000</w:t>
            </w:r>
          </w:p>
        </w:tc>
      </w:tr>
      <w:tr w:rsidR="00AC732A" w:rsidRPr="002117DD" w14:paraId="570862AD" w14:textId="77777777" w:rsidTr="008F50EC">
        <w:trPr>
          <w:trHeight w:val="107"/>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C426A7E" w14:textId="77777777" w:rsidR="00AC732A" w:rsidRPr="002117DD" w:rsidRDefault="00AC732A" w:rsidP="008F50EC">
            <w:pPr>
              <w:jc w:val="left"/>
              <w:rPr>
                <w:color w:val="000000"/>
                <w:sz w:val="18"/>
                <w:szCs w:val="18"/>
                <w:lang w:val="en-US"/>
              </w:rPr>
            </w:pPr>
            <w:r w:rsidRPr="002117DD">
              <w:rPr>
                <w:color w:val="000000"/>
                <w:sz w:val="18"/>
                <w:szCs w:val="18"/>
                <w:lang w:val="en-US"/>
              </w:rPr>
              <w:t>Ultrasonic welding machine</w:t>
            </w:r>
          </w:p>
        </w:tc>
        <w:tc>
          <w:tcPr>
            <w:tcW w:w="474" w:type="pct"/>
            <w:tcBorders>
              <w:top w:val="nil"/>
              <w:left w:val="nil"/>
              <w:bottom w:val="single" w:sz="4" w:space="0" w:color="auto"/>
              <w:right w:val="single" w:sz="4" w:space="0" w:color="auto"/>
            </w:tcBorders>
            <w:shd w:val="clear" w:color="auto" w:fill="auto"/>
            <w:vAlign w:val="center"/>
            <w:hideMark/>
          </w:tcPr>
          <w:p w14:paraId="5AFC3E36" w14:textId="77777777" w:rsidR="00AC732A" w:rsidRPr="002117DD" w:rsidRDefault="00AC732A" w:rsidP="008F50EC">
            <w:pPr>
              <w:jc w:val="center"/>
              <w:rPr>
                <w:color w:val="000000"/>
                <w:sz w:val="18"/>
                <w:szCs w:val="18"/>
                <w:lang w:val="en-US"/>
              </w:rPr>
            </w:pPr>
            <w:r w:rsidRPr="002117DD">
              <w:rPr>
                <w:color w:val="000000"/>
                <w:sz w:val="18"/>
                <w:szCs w:val="18"/>
                <w:lang w:val="en-US"/>
              </w:rPr>
              <w:t>7</w:t>
            </w:r>
          </w:p>
        </w:tc>
        <w:tc>
          <w:tcPr>
            <w:tcW w:w="380" w:type="pct"/>
            <w:tcBorders>
              <w:top w:val="nil"/>
              <w:left w:val="nil"/>
              <w:bottom w:val="single" w:sz="4" w:space="0" w:color="auto"/>
              <w:right w:val="single" w:sz="4" w:space="0" w:color="auto"/>
            </w:tcBorders>
            <w:shd w:val="clear" w:color="auto" w:fill="auto"/>
            <w:vAlign w:val="center"/>
            <w:hideMark/>
          </w:tcPr>
          <w:p w14:paraId="19EB80AD"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c>
          <w:tcPr>
            <w:tcW w:w="536" w:type="pct"/>
            <w:tcBorders>
              <w:top w:val="nil"/>
              <w:left w:val="nil"/>
              <w:bottom w:val="single" w:sz="4" w:space="0" w:color="auto"/>
              <w:right w:val="single" w:sz="4" w:space="0" w:color="auto"/>
            </w:tcBorders>
            <w:shd w:val="clear" w:color="auto" w:fill="auto"/>
            <w:vAlign w:val="center"/>
            <w:hideMark/>
          </w:tcPr>
          <w:p w14:paraId="7AB42544" w14:textId="77777777" w:rsidR="00AC732A" w:rsidRPr="002117DD" w:rsidRDefault="00AC732A" w:rsidP="008F50EC">
            <w:pPr>
              <w:jc w:val="right"/>
              <w:rPr>
                <w:color w:val="000000"/>
                <w:sz w:val="18"/>
                <w:szCs w:val="18"/>
                <w:lang w:val="en-US"/>
              </w:rPr>
            </w:pPr>
            <w:r w:rsidRPr="002117DD">
              <w:rPr>
                <w:color w:val="000000"/>
                <w:sz w:val="18"/>
                <w:szCs w:val="18"/>
                <w:lang w:val="en-US"/>
              </w:rPr>
              <w:t>210,000</w:t>
            </w:r>
          </w:p>
        </w:tc>
        <w:tc>
          <w:tcPr>
            <w:tcW w:w="562" w:type="pct"/>
            <w:tcBorders>
              <w:top w:val="nil"/>
              <w:left w:val="nil"/>
              <w:bottom w:val="single" w:sz="4" w:space="0" w:color="auto"/>
              <w:right w:val="single" w:sz="4" w:space="0" w:color="auto"/>
            </w:tcBorders>
            <w:shd w:val="clear" w:color="auto" w:fill="auto"/>
            <w:vAlign w:val="center"/>
            <w:hideMark/>
          </w:tcPr>
          <w:p w14:paraId="6C069949" w14:textId="77777777" w:rsidR="00AC732A" w:rsidRPr="002117DD" w:rsidRDefault="00AC732A" w:rsidP="008F50EC">
            <w:pPr>
              <w:jc w:val="right"/>
              <w:rPr>
                <w:color w:val="000000"/>
                <w:sz w:val="18"/>
                <w:szCs w:val="18"/>
                <w:lang w:val="en-US"/>
              </w:rPr>
            </w:pPr>
            <w:r w:rsidRPr="002117DD">
              <w:rPr>
                <w:color w:val="000000"/>
                <w:sz w:val="18"/>
                <w:szCs w:val="18"/>
                <w:lang w:val="en-US"/>
              </w:rPr>
              <w:t>150,000</w:t>
            </w:r>
          </w:p>
        </w:tc>
        <w:tc>
          <w:tcPr>
            <w:tcW w:w="517" w:type="pct"/>
            <w:tcBorders>
              <w:top w:val="nil"/>
              <w:left w:val="nil"/>
              <w:bottom w:val="single" w:sz="4" w:space="0" w:color="auto"/>
              <w:right w:val="single" w:sz="4" w:space="0" w:color="auto"/>
            </w:tcBorders>
            <w:shd w:val="clear" w:color="auto" w:fill="auto"/>
            <w:vAlign w:val="center"/>
            <w:hideMark/>
          </w:tcPr>
          <w:p w14:paraId="543381D3" w14:textId="77777777" w:rsidR="00AC732A" w:rsidRPr="002117DD" w:rsidRDefault="00AC732A" w:rsidP="008F50EC">
            <w:pPr>
              <w:jc w:val="right"/>
              <w:rPr>
                <w:color w:val="000000"/>
                <w:sz w:val="18"/>
                <w:szCs w:val="18"/>
                <w:lang w:val="en-US"/>
              </w:rPr>
            </w:pPr>
            <w:r w:rsidRPr="002117DD">
              <w:rPr>
                <w:color w:val="000000"/>
                <w:sz w:val="18"/>
                <w:szCs w:val="18"/>
                <w:lang w:val="en-US"/>
              </w:rPr>
              <w:t>60,000</w:t>
            </w:r>
          </w:p>
        </w:tc>
      </w:tr>
      <w:tr w:rsidR="00AC732A" w:rsidRPr="002117DD" w14:paraId="1E68CC94"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77BE7DAE" w14:textId="77777777" w:rsidR="00AC732A" w:rsidRPr="002117DD" w:rsidRDefault="00AC732A" w:rsidP="008F50EC">
            <w:pPr>
              <w:jc w:val="left"/>
              <w:rPr>
                <w:color w:val="000000"/>
                <w:sz w:val="18"/>
                <w:szCs w:val="18"/>
                <w:lang w:val="en-US"/>
              </w:rPr>
            </w:pPr>
            <w:r w:rsidRPr="002117DD">
              <w:rPr>
                <w:color w:val="000000"/>
                <w:sz w:val="18"/>
                <w:szCs w:val="18"/>
                <w:lang w:val="en-US"/>
              </w:rPr>
              <w:t>Refrigerant booster pump, pneumatic</w:t>
            </w:r>
          </w:p>
        </w:tc>
        <w:tc>
          <w:tcPr>
            <w:tcW w:w="474" w:type="pct"/>
            <w:tcBorders>
              <w:top w:val="nil"/>
              <w:left w:val="nil"/>
              <w:bottom w:val="single" w:sz="4" w:space="0" w:color="auto"/>
              <w:right w:val="single" w:sz="4" w:space="0" w:color="auto"/>
            </w:tcBorders>
            <w:shd w:val="clear" w:color="auto" w:fill="auto"/>
            <w:vAlign w:val="center"/>
            <w:hideMark/>
          </w:tcPr>
          <w:p w14:paraId="61E87F8F" w14:textId="77777777" w:rsidR="00AC732A" w:rsidRPr="002117DD" w:rsidRDefault="00AC732A" w:rsidP="008F50EC">
            <w:pPr>
              <w:jc w:val="center"/>
              <w:rPr>
                <w:color w:val="000000"/>
                <w:sz w:val="18"/>
                <w:szCs w:val="18"/>
                <w:lang w:val="en-US"/>
              </w:rPr>
            </w:pPr>
            <w:r w:rsidRPr="002117DD">
              <w:rPr>
                <w:color w:val="000000"/>
                <w:sz w:val="18"/>
                <w:szCs w:val="18"/>
                <w:lang w:val="en-US"/>
              </w:rPr>
              <w:t>5</w:t>
            </w:r>
          </w:p>
        </w:tc>
        <w:tc>
          <w:tcPr>
            <w:tcW w:w="380" w:type="pct"/>
            <w:tcBorders>
              <w:top w:val="nil"/>
              <w:left w:val="nil"/>
              <w:bottom w:val="single" w:sz="4" w:space="0" w:color="auto"/>
              <w:right w:val="single" w:sz="4" w:space="0" w:color="auto"/>
            </w:tcBorders>
            <w:shd w:val="clear" w:color="auto" w:fill="auto"/>
            <w:vAlign w:val="center"/>
            <w:hideMark/>
          </w:tcPr>
          <w:p w14:paraId="2F727AD3" w14:textId="77777777" w:rsidR="00AC732A" w:rsidRPr="002117DD" w:rsidRDefault="00AC732A" w:rsidP="008F50EC">
            <w:pPr>
              <w:jc w:val="right"/>
              <w:rPr>
                <w:color w:val="000000"/>
                <w:sz w:val="18"/>
                <w:szCs w:val="18"/>
                <w:lang w:val="en-US"/>
              </w:rPr>
            </w:pPr>
            <w:r w:rsidRPr="002117DD">
              <w:rPr>
                <w:color w:val="000000"/>
                <w:sz w:val="18"/>
                <w:szCs w:val="18"/>
                <w:lang w:val="en-US"/>
              </w:rPr>
              <w:t>8,000</w:t>
            </w:r>
          </w:p>
        </w:tc>
        <w:tc>
          <w:tcPr>
            <w:tcW w:w="536" w:type="pct"/>
            <w:tcBorders>
              <w:top w:val="nil"/>
              <w:left w:val="nil"/>
              <w:bottom w:val="single" w:sz="4" w:space="0" w:color="auto"/>
              <w:right w:val="single" w:sz="4" w:space="0" w:color="auto"/>
            </w:tcBorders>
            <w:shd w:val="clear" w:color="auto" w:fill="auto"/>
            <w:vAlign w:val="center"/>
            <w:hideMark/>
          </w:tcPr>
          <w:p w14:paraId="55DEBD61" w14:textId="77777777" w:rsidR="00AC732A" w:rsidRPr="002117DD" w:rsidRDefault="00AC732A" w:rsidP="008F50EC">
            <w:pPr>
              <w:jc w:val="right"/>
              <w:rPr>
                <w:color w:val="000000"/>
                <w:sz w:val="18"/>
                <w:szCs w:val="18"/>
                <w:lang w:val="en-US"/>
              </w:rPr>
            </w:pPr>
            <w:r w:rsidRPr="002117DD">
              <w:rPr>
                <w:color w:val="000000"/>
                <w:sz w:val="18"/>
                <w:szCs w:val="18"/>
                <w:lang w:val="en-US"/>
              </w:rPr>
              <w:t>40,000</w:t>
            </w:r>
          </w:p>
        </w:tc>
        <w:tc>
          <w:tcPr>
            <w:tcW w:w="562" w:type="pct"/>
            <w:tcBorders>
              <w:top w:val="nil"/>
              <w:left w:val="nil"/>
              <w:bottom w:val="single" w:sz="4" w:space="0" w:color="auto"/>
              <w:right w:val="single" w:sz="4" w:space="0" w:color="auto"/>
            </w:tcBorders>
            <w:shd w:val="clear" w:color="auto" w:fill="auto"/>
            <w:vAlign w:val="center"/>
            <w:hideMark/>
          </w:tcPr>
          <w:p w14:paraId="5D140C13" w14:textId="77777777" w:rsidR="00AC732A" w:rsidRPr="002117DD" w:rsidRDefault="00AC732A" w:rsidP="008F50EC">
            <w:pPr>
              <w:jc w:val="right"/>
              <w:rPr>
                <w:color w:val="000000"/>
                <w:sz w:val="18"/>
                <w:szCs w:val="18"/>
                <w:lang w:val="en-US"/>
              </w:rPr>
            </w:pPr>
            <w:r w:rsidRPr="002117DD">
              <w:rPr>
                <w:color w:val="000000"/>
                <w:sz w:val="18"/>
                <w:szCs w:val="18"/>
                <w:lang w:val="en-US"/>
              </w:rPr>
              <w:t>24,000</w:t>
            </w:r>
          </w:p>
        </w:tc>
        <w:tc>
          <w:tcPr>
            <w:tcW w:w="517" w:type="pct"/>
            <w:tcBorders>
              <w:top w:val="nil"/>
              <w:left w:val="nil"/>
              <w:bottom w:val="single" w:sz="4" w:space="0" w:color="auto"/>
              <w:right w:val="single" w:sz="4" w:space="0" w:color="auto"/>
            </w:tcBorders>
            <w:shd w:val="clear" w:color="auto" w:fill="auto"/>
            <w:vAlign w:val="center"/>
            <w:hideMark/>
          </w:tcPr>
          <w:p w14:paraId="65202CEF" w14:textId="77777777" w:rsidR="00AC732A" w:rsidRPr="002117DD" w:rsidRDefault="00AC732A" w:rsidP="008F50EC">
            <w:pPr>
              <w:jc w:val="right"/>
              <w:rPr>
                <w:color w:val="000000"/>
                <w:sz w:val="18"/>
                <w:szCs w:val="18"/>
                <w:lang w:val="en-US"/>
              </w:rPr>
            </w:pPr>
            <w:r w:rsidRPr="002117DD">
              <w:rPr>
                <w:color w:val="000000"/>
                <w:sz w:val="18"/>
                <w:szCs w:val="18"/>
                <w:lang w:val="en-US"/>
              </w:rPr>
              <w:t>16,000</w:t>
            </w:r>
          </w:p>
        </w:tc>
      </w:tr>
      <w:tr w:rsidR="00AC732A" w:rsidRPr="002117DD" w14:paraId="0FF01A72"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57D17FE" w14:textId="77777777" w:rsidR="00AC732A" w:rsidRPr="002117DD" w:rsidRDefault="00AC732A" w:rsidP="008F50EC">
            <w:pPr>
              <w:jc w:val="left"/>
              <w:rPr>
                <w:color w:val="000000"/>
                <w:sz w:val="18"/>
                <w:szCs w:val="18"/>
                <w:lang w:val="en-US"/>
              </w:rPr>
            </w:pPr>
            <w:r w:rsidRPr="002117DD">
              <w:rPr>
                <w:color w:val="000000"/>
                <w:sz w:val="18"/>
                <w:szCs w:val="18"/>
                <w:lang w:val="en-US"/>
              </w:rPr>
              <w:t>HC recovery machine</w:t>
            </w:r>
          </w:p>
        </w:tc>
        <w:tc>
          <w:tcPr>
            <w:tcW w:w="474" w:type="pct"/>
            <w:tcBorders>
              <w:top w:val="nil"/>
              <w:left w:val="nil"/>
              <w:bottom w:val="single" w:sz="4" w:space="0" w:color="auto"/>
              <w:right w:val="single" w:sz="4" w:space="0" w:color="auto"/>
            </w:tcBorders>
            <w:shd w:val="clear" w:color="auto" w:fill="auto"/>
            <w:vAlign w:val="center"/>
            <w:hideMark/>
          </w:tcPr>
          <w:p w14:paraId="1B0E3707" w14:textId="77777777" w:rsidR="00AC732A" w:rsidRPr="002117DD" w:rsidRDefault="00AC732A" w:rsidP="008F50EC">
            <w:pPr>
              <w:jc w:val="center"/>
              <w:rPr>
                <w:color w:val="000000"/>
                <w:sz w:val="18"/>
                <w:szCs w:val="18"/>
                <w:lang w:val="en-US"/>
              </w:rPr>
            </w:pPr>
            <w:r w:rsidRPr="002117DD">
              <w:rPr>
                <w:color w:val="000000"/>
                <w:sz w:val="18"/>
                <w:szCs w:val="18"/>
                <w:lang w:val="en-US"/>
              </w:rPr>
              <w:t>6</w:t>
            </w:r>
          </w:p>
        </w:tc>
        <w:tc>
          <w:tcPr>
            <w:tcW w:w="380" w:type="pct"/>
            <w:tcBorders>
              <w:top w:val="nil"/>
              <w:left w:val="nil"/>
              <w:bottom w:val="single" w:sz="4" w:space="0" w:color="auto"/>
              <w:right w:val="single" w:sz="4" w:space="0" w:color="auto"/>
            </w:tcBorders>
            <w:shd w:val="clear" w:color="auto" w:fill="auto"/>
            <w:vAlign w:val="center"/>
            <w:hideMark/>
          </w:tcPr>
          <w:p w14:paraId="0B61D386" w14:textId="77777777" w:rsidR="00AC732A" w:rsidRPr="002117DD" w:rsidRDefault="00AC732A" w:rsidP="008F50EC">
            <w:pPr>
              <w:jc w:val="right"/>
              <w:rPr>
                <w:color w:val="000000"/>
                <w:sz w:val="18"/>
                <w:szCs w:val="18"/>
                <w:lang w:val="en-US"/>
              </w:rPr>
            </w:pPr>
            <w:r w:rsidRPr="002117DD">
              <w:rPr>
                <w:color w:val="000000"/>
                <w:sz w:val="18"/>
                <w:szCs w:val="18"/>
                <w:lang w:val="en-US"/>
              </w:rPr>
              <w:t>4,000</w:t>
            </w:r>
          </w:p>
        </w:tc>
        <w:tc>
          <w:tcPr>
            <w:tcW w:w="536" w:type="pct"/>
            <w:tcBorders>
              <w:top w:val="nil"/>
              <w:left w:val="nil"/>
              <w:bottom w:val="single" w:sz="4" w:space="0" w:color="auto"/>
              <w:right w:val="single" w:sz="4" w:space="0" w:color="auto"/>
            </w:tcBorders>
            <w:shd w:val="clear" w:color="auto" w:fill="auto"/>
            <w:vAlign w:val="center"/>
            <w:hideMark/>
          </w:tcPr>
          <w:p w14:paraId="42FC7633" w14:textId="77777777" w:rsidR="00AC732A" w:rsidRPr="002117DD" w:rsidRDefault="00AC732A" w:rsidP="008F50EC">
            <w:pPr>
              <w:jc w:val="right"/>
              <w:rPr>
                <w:color w:val="000000"/>
                <w:sz w:val="18"/>
                <w:szCs w:val="18"/>
                <w:lang w:val="en-US"/>
              </w:rPr>
            </w:pPr>
            <w:r w:rsidRPr="002117DD">
              <w:rPr>
                <w:color w:val="000000"/>
                <w:sz w:val="18"/>
                <w:szCs w:val="18"/>
                <w:lang w:val="en-US"/>
              </w:rPr>
              <w:t>24,000</w:t>
            </w:r>
          </w:p>
        </w:tc>
        <w:tc>
          <w:tcPr>
            <w:tcW w:w="562" w:type="pct"/>
            <w:tcBorders>
              <w:top w:val="nil"/>
              <w:left w:val="nil"/>
              <w:bottom w:val="single" w:sz="4" w:space="0" w:color="auto"/>
              <w:right w:val="single" w:sz="4" w:space="0" w:color="auto"/>
            </w:tcBorders>
            <w:shd w:val="clear" w:color="auto" w:fill="auto"/>
            <w:vAlign w:val="center"/>
            <w:hideMark/>
          </w:tcPr>
          <w:p w14:paraId="6A4F570B" w14:textId="77777777" w:rsidR="00AC732A" w:rsidRPr="002117DD" w:rsidRDefault="00AC732A" w:rsidP="008F50EC">
            <w:pPr>
              <w:jc w:val="right"/>
              <w:rPr>
                <w:color w:val="000000"/>
                <w:sz w:val="18"/>
                <w:szCs w:val="18"/>
                <w:lang w:val="en-US"/>
              </w:rPr>
            </w:pPr>
            <w:r w:rsidRPr="002117DD">
              <w:rPr>
                <w:color w:val="000000"/>
                <w:sz w:val="18"/>
                <w:szCs w:val="18"/>
                <w:lang w:val="en-US"/>
              </w:rPr>
              <w:t>12,000</w:t>
            </w:r>
          </w:p>
        </w:tc>
        <w:tc>
          <w:tcPr>
            <w:tcW w:w="517" w:type="pct"/>
            <w:tcBorders>
              <w:top w:val="nil"/>
              <w:left w:val="nil"/>
              <w:bottom w:val="single" w:sz="4" w:space="0" w:color="auto"/>
              <w:right w:val="single" w:sz="4" w:space="0" w:color="auto"/>
            </w:tcBorders>
            <w:shd w:val="clear" w:color="auto" w:fill="auto"/>
            <w:vAlign w:val="center"/>
            <w:hideMark/>
          </w:tcPr>
          <w:p w14:paraId="00CB3D02" w14:textId="77777777" w:rsidR="00AC732A" w:rsidRPr="002117DD" w:rsidRDefault="00AC732A" w:rsidP="008F50EC">
            <w:pPr>
              <w:jc w:val="right"/>
              <w:rPr>
                <w:color w:val="000000"/>
                <w:sz w:val="18"/>
                <w:szCs w:val="18"/>
                <w:lang w:val="en-US"/>
              </w:rPr>
            </w:pPr>
            <w:r w:rsidRPr="002117DD">
              <w:rPr>
                <w:color w:val="000000"/>
                <w:sz w:val="18"/>
                <w:szCs w:val="18"/>
                <w:lang w:val="en-US"/>
              </w:rPr>
              <w:t>12,000</w:t>
            </w:r>
          </w:p>
        </w:tc>
      </w:tr>
      <w:tr w:rsidR="00AC732A" w:rsidRPr="002117DD" w14:paraId="599D16E5" w14:textId="77777777" w:rsidTr="008F50EC">
        <w:trPr>
          <w:trHeight w:val="206"/>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09333B0B" w14:textId="77777777" w:rsidR="00AC732A" w:rsidRPr="002117DD" w:rsidRDefault="00AC732A" w:rsidP="008F50EC">
            <w:pPr>
              <w:jc w:val="left"/>
              <w:rPr>
                <w:color w:val="000000"/>
                <w:sz w:val="18"/>
                <w:szCs w:val="18"/>
                <w:lang w:val="en-US"/>
              </w:rPr>
            </w:pPr>
            <w:r w:rsidRPr="002117DD">
              <w:rPr>
                <w:color w:val="000000"/>
                <w:sz w:val="18"/>
                <w:szCs w:val="18"/>
                <w:lang w:val="en-US"/>
              </w:rPr>
              <w:t xml:space="preserve">Helium detection </w:t>
            </w:r>
            <w:r>
              <w:rPr>
                <w:color w:val="000000"/>
                <w:sz w:val="18"/>
                <w:szCs w:val="18"/>
                <w:lang w:val="en-US"/>
              </w:rPr>
              <w:t>system</w:t>
            </w:r>
          </w:p>
        </w:tc>
        <w:tc>
          <w:tcPr>
            <w:tcW w:w="474" w:type="pct"/>
            <w:tcBorders>
              <w:top w:val="nil"/>
              <w:left w:val="nil"/>
              <w:bottom w:val="single" w:sz="4" w:space="0" w:color="auto"/>
              <w:right w:val="single" w:sz="4" w:space="0" w:color="auto"/>
            </w:tcBorders>
            <w:shd w:val="clear" w:color="auto" w:fill="auto"/>
            <w:vAlign w:val="center"/>
            <w:hideMark/>
          </w:tcPr>
          <w:p w14:paraId="0D6CD9BF" w14:textId="77777777" w:rsidR="00AC732A" w:rsidRPr="002117DD" w:rsidRDefault="00AC732A" w:rsidP="008F50EC">
            <w:pPr>
              <w:jc w:val="center"/>
              <w:rPr>
                <w:color w:val="000000"/>
                <w:sz w:val="18"/>
                <w:szCs w:val="18"/>
                <w:lang w:val="en-US"/>
              </w:rPr>
            </w:pPr>
            <w:r w:rsidRPr="002117DD">
              <w:rPr>
                <w:color w:val="000000"/>
                <w:sz w:val="18"/>
                <w:szCs w:val="18"/>
                <w:lang w:val="en-US"/>
              </w:rPr>
              <w:t>9</w:t>
            </w:r>
          </w:p>
        </w:tc>
        <w:tc>
          <w:tcPr>
            <w:tcW w:w="380" w:type="pct"/>
            <w:tcBorders>
              <w:top w:val="nil"/>
              <w:left w:val="nil"/>
              <w:bottom w:val="single" w:sz="4" w:space="0" w:color="auto"/>
              <w:right w:val="single" w:sz="4" w:space="0" w:color="auto"/>
            </w:tcBorders>
            <w:shd w:val="clear" w:color="auto" w:fill="auto"/>
            <w:vAlign w:val="center"/>
            <w:hideMark/>
          </w:tcPr>
          <w:p w14:paraId="23EA2DD2" w14:textId="77777777" w:rsidR="00AC732A" w:rsidRPr="002117DD" w:rsidRDefault="00AC732A" w:rsidP="008F50EC">
            <w:pPr>
              <w:jc w:val="right"/>
              <w:rPr>
                <w:color w:val="000000"/>
                <w:sz w:val="18"/>
                <w:szCs w:val="18"/>
                <w:lang w:val="en-US"/>
              </w:rPr>
            </w:pPr>
            <w:r w:rsidRPr="002117DD">
              <w:rPr>
                <w:color w:val="000000"/>
                <w:sz w:val="18"/>
                <w:szCs w:val="18"/>
                <w:lang w:val="en-US"/>
              </w:rPr>
              <w:t>55,000</w:t>
            </w:r>
          </w:p>
        </w:tc>
        <w:tc>
          <w:tcPr>
            <w:tcW w:w="536" w:type="pct"/>
            <w:tcBorders>
              <w:top w:val="nil"/>
              <w:left w:val="nil"/>
              <w:bottom w:val="single" w:sz="4" w:space="0" w:color="auto"/>
              <w:right w:val="single" w:sz="4" w:space="0" w:color="auto"/>
            </w:tcBorders>
            <w:shd w:val="clear" w:color="auto" w:fill="auto"/>
            <w:vAlign w:val="center"/>
            <w:hideMark/>
          </w:tcPr>
          <w:p w14:paraId="69ECA0AC" w14:textId="77777777" w:rsidR="00AC732A" w:rsidRPr="002117DD" w:rsidRDefault="00AC732A" w:rsidP="008F50EC">
            <w:pPr>
              <w:jc w:val="right"/>
              <w:rPr>
                <w:color w:val="000000"/>
                <w:sz w:val="18"/>
                <w:szCs w:val="18"/>
                <w:lang w:val="en-US"/>
              </w:rPr>
            </w:pPr>
            <w:r w:rsidRPr="002117DD">
              <w:rPr>
                <w:color w:val="000000"/>
                <w:sz w:val="18"/>
                <w:szCs w:val="18"/>
                <w:lang w:val="en-US"/>
              </w:rPr>
              <w:t>495,000</w:t>
            </w:r>
          </w:p>
        </w:tc>
        <w:tc>
          <w:tcPr>
            <w:tcW w:w="562" w:type="pct"/>
            <w:tcBorders>
              <w:top w:val="nil"/>
              <w:left w:val="nil"/>
              <w:bottom w:val="single" w:sz="4" w:space="0" w:color="auto"/>
              <w:right w:val="single" w:sz="4" w:space="0" w:color="auto"/>
            </w:tcBorders>
            <w:shd w:val="clear" w:color="auto" w:fill="auto"/>
            <w:vAlign w:val="center"/>
            <w:hideMark/>
          </w:tcPr>
          <w:p w14:paraId="35DCE4B4" w14:textId="77777777" w:rsidR="00AC732A" w:rsidRPr="002117DD" w:rsidRDefault="00AC732A" w:rsidP="008F50EC">
            <w:pPr>
              <w:jc w:val="right"/>
              <w:rPr>
                <w:color w:val="000000"/>
                <w:sz w:val="18"/>
                <w:szCs w:val="18"/>
                <w:lang w:val="en-US"/>
              </w:rPr>
            </w:pPr>
            <w:r w:rsidRPr="002117DD">
              <w:rPr>
                <w:color w:val="000000"/>
                <w:sz w:val="18"/>
                <w:szCs w:val="18"/>
                <w:lang w:val="en-US"/>
              </w:rPr>
              <w:t>220,000</w:t>
            </w:r>
          </w:p>
        </w:tc>
        <w:tc>
          <w:tcPr>
            <w:tcW w:w="517" w:type="pct"/>
            <w:tcBorders>
              <w:top w:val="nil"/>
              <w:left w:val="nil"/>
              <w:bottom w:val="single" w:sz="4" w:space="0" w:color="auto"/>
              <w:right w:val="single" w:sz="4" w:space="0" w:color="auto"/>
            </w:tcBorders>
            <w:shd w:val="clear" w:color="auto" w:fill="auto"/>
            <w:vAlign w:val="center"/>
            <w:hideMark/>
          </w:tcPr>
          <w:p w14:paraId="763E9312" w14:textId="77777777" w:rsidR="00AC732A" w:rsidRPr="002117DD" w:rsidRDefault="00AC732A" w:rsidP="008F50EC">
            <w:pPr>
              <w:jc w:val="right"/>
              <w:rPr>
                <w:color w:val="000000"/>
                <w:sz w:val="18"/>
                <w:szCs w:val="18"/>
                <w:lang w:val="en-US"/>
              </w:rPr>
            </w:pPr>
            <w:r w:rsidRPr="002117DD">
              <w:rPr>
                <w:color w:val="000000"/>
                <w:sz w:val="18"/>
                <w:szCs w:val="18"/>
                <w:lang w:val="en-US"/>
              </w:rPr>
              <w:t>275,000</w:t>
            </w:r>
          </w:p>
        </w:tc>
      </w:tr>
      <w:tr w:rsidR="00AC732A" w:rsidRPr="002117DD" w14:paraId="5288E0F0"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7A8424AE" w14:textId="782C75E9" w:rsidR="00AC732A" w:rsidRPr="002117DD" w:rsidRDefault="00BE7C3F" w:rsidP="008F50EC">
            <w:pPr>
              <w:jc w:val="left"/>
              <w:rPr>
                <w:color w:val="000000"/>
                <w:sz w:val="18"/>
                <w:szCs w:val="18"/>
                <w:lang w:val="en-US"/>
              </w:rPr>
            </w:pPr>
            <w:r>
              <w:rPr>
                <w:color w:val="000000"/>
                <w:sz w:val="18"/>
                <w:szCs w:val="18"/>
                <w:lang w:val="en-US"/>
              </w:rPr>
              <w:t>Hand</w:t>
            </w:r>
            <w:r w:rsidR="00AC732A" w:rsidRPr="002117DD">
              <w:rPr>
                <w:color w:val="000000"/>
                <w:sz w:val="18"/>
                <w:szCs w:val="18"/>
                <w:lang w:val="en-US"/>
              </w:rPr>
              <w:t>held HC leak</w:t>
            </w:r>
            <w:r w:rsidR="00AC732A">
              <w:rPr>
                <w:color w:val="000000"/>
                <w:sz w:val="18"/>
                <w:szCs w:val="18"/>
                <w:lang w:val="en-US"/>
              </w:rPr>
              <w:t xml:space="preserve"> </w:t>
            </w:r>
            <w:r w:rsidR="00AC732A" w:rsidRPr="002117DD">
              <w:rPr>
                <w:color w:val="000000"/>
                <w:sz w:val="18"/>
                <w:szCs w:val="18"/>
                <w:lang w:val="en-US"/>
              </w:rPr>
              <w:t xml:space="preserve">detectors </w:t>
            </w:r>
          </w:p>
        </w:tc>
        <w:tc>
          <w:tcPr>
            <w:tcW w:w="474" w:type="pct"/>
            <w:tcBorders>
              <w:top w:val="nil"/>
              <w:left w:val="nil"/>
              <w:bottom w:val="single" w:sz="4" w:space="0" w:color="auto"/>
              <w:right w:val="single" w:sz="4" w:space="0" w:color="auto"/>
            </w:tcBorders>
            <w:shd w:val="clear" w:color="auto" w:fill="auto"/>
            <w:vAlign w:val="center"/>
            <w:hideMark/>
          </w:tcPr>
          <w:p w14:paraId="3A803114" w14:textId="77777777" w:rsidR="00AC732A" w:rsidRPr="002117DD" w:rsidRDefault="00AC732A" w:rsidP="008F50EC">
            <w:pPr>
              <w:jc w:val="center"/>
              <w:rPr>
                <w:color w:val="000000"/>
                <w:sz w:val="18"/>
                <w:szCs w:val="18"/>
                <w:lang w:val="en-US"/>
              </w:rPr>
            </w:pPr>
            <w:r w:rsidRPr="002117DD">
              <w:rPr>
                <w:color w:val="000000"/>
                <w:sz w:val="18"/>
                <w:szCs w:val="18"/>
                <w:lang w:val="en-US"/>
              </w:rPr>
              <w:t>10</w:t>
            </w:r>
          </w:p>
        </w:tc>
        <w:tc>
          <w:tcPr>
            <w:tcW w:w="380" w:type="pct"/>
            <w:tcBorders>
              <w:top w:val="nil"/>
              <w:left w:val="nil"/>
              <w:bottom w:val="single" w:sz="4" w:space="0" w:color="auto"/>
              <w:right w:val="single" w:sz="4" w:space="0" w:color="auto"/>
            </w:tcBorders>
            <w:shd w:val="clear" w:color="auto" w:fill="auto"/>
            <w:vAlign w:val="center"/>
            <w:hideMark/>
          </w:tcPr>
          <w:p w14:paraId="62E7AE7F" w14:textId="77777777" w:rsidR="00AC732A" w:rsidRPr="002117DD" w:rsidRDefault="00AC732A" w:rsidP="008F50EC">
            <w:pPr>
              <w:jc w:val="right"/>
              <w:rPr>
                <w:color w:val="000000"/>
                <w:sz w:val="18"/>
                <w:szCs w:val="18"/>
                <w:lang w:val="en-US"/>
              </w:rPr>
            </w:pPr>
            <w:r w:rsidRPr="002117DD">
              <w:rPr>
                <w:color w:val="000000"/>
                <w:sz w:val="18"/>
                <w:szCs w:val="18"/>
                <w:lang w:val="en-US"/>
              </w:rPr>
              <w:t>500</w:t>
            </w:r>
          </w:p>
        </w:tc>
        <w:tc>
          <w:tcPr>
            <w:tcW w:w="536" w:type="pct"/>
            <w:tcBorders>
              <w:top w:val="nil"/>
              <w:left w:val="nil"/>
              <w:bottom w:val="single" w:sz="4" w:space="0" w:color="auto"/>
              <w:right w:val="single" w:sz="4" w:space="0" w:color="auto"/>
            </w:tcBorders>
            <w:shd w:val="clear" w:color="auto" w:fill="auto"/>
            <w:vAlign w:val="center"/>
            <w:hideMark/>
          </w:tcPr>
          <w:p w14:paraId="6D1E1CFE"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c>
          <w:tcPr>
            <w:tcW w:w="562" w:type="pct"/>
            <w:tcBorders>
              <w:top w:val="nil"/>
              <w:left w:val="nil"/>
              <w:bottom w:val="single" w:sz="4" w:space="0" w:color="auto"/>
              <w:right w:val="single" w:sz="4" w:space="0" w:color="auto"/>
            </w:tcBorders>
            <w:shd w:val="clear" w:color="auto" w:fill="auto"/>
            <w:vAlign w:val="center"/>
            <w:hideMark/>
          </w:tcPr>
          <w:p w14:paraId="374B3AD4"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c>
          <w:tcPr>
            <w:tcW w:w="517" w:type="pct"/>
            <w:tcBorders>
              <w:top w:val="nil"/>
              <w:left w:val="nil"/>
              <w:bottom w:val="single" w:sz="4" w:space="0" w:color="auto"/>
              <w:right w:val="single" w:sz="4" w:space="0" w:color="auto"/>
            </w:tcBorders>
            <w:shd w:val="clear" w:color="auto" w:fill="auto"/>
            <w:vAlign w:val="center"/>
            <w:hideMark/>
          </w:tcPr>
          <w:p w14:paraId="5C1CA8E9"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r>
      <w:tr w:rsidR="00AC732A" w:rsidRPr="002117DD" w14:paraId="7BFA9F95" w14:textId="77777777" w:rsidTr="008F50EC">
        <w:trPr>
          <w:trHeight w:val="62"/>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82A3F69"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Refrigerant storage and supply</w:t>
            </w:r>
          </w:p>
        </w:tc>
        <w:tc>
          <w:tcPr>
            <w:tcW w:w="474" w:type="pct"/>
            <w:tcBorders>
              <w:top w:val="nil"/>
              <w:left w:val="nil"/>
              <w:bottom w:val="single" w:sz="4" w:space="0" w:color="auto"/>
              <w:right w:val="single" w:sz="4" w:space="0" w:color="auto"/>
            </w:tcBorders>
            <w:shd w:val="clear" w:color="auto" w:fill="auto"/>
            <w:vAlign w:val="center"/>
            <w:hideMark/>
          </w:tcPr>
          <w:p w14:paraId="37CF9263"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12FA161"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0B4ECFAC" w14:textId="77777777" w:rsidR="00AC732A" w:rsidRPr="002117DD" w:rsidRDefault="00AC732A" w:rsidP="008F50EC">
            <w:pPr>
              <w:jc w:val="right"/>
              <w:rPr>
                <w:rFonts w:ascii="Calibri" w:hAnsi="Calibri"/>
                <w:color w:val="000000"/>
                <w:lang w:val="en-US"/>
              </w:rPr>
            </w:pPr>
          </w:p>
        </w:tc>
        <w:tc>
          <w:tcPr>
            <w:tcW w:w="562" w:type="pct"/>
            <w:tcBorders>
              <w:top w:val="nil"/>
              <w:left w:val="nil"/>
              <w:bottom w:val="single" w:sz="4" w:space="0" w:color="auto"/>
              <w:right w:val="single" w:sz="4" w:space="0" w:color="auto"/>
            </w:tcBorders>
            <w:shd w:val="clear" w:color="auto" w:fill="auto"/>
            <w:vAlign w:val="center"/>
            <w:hideMark/>
          </w:tcPr>
          <w:p w14:paraId="6981AD42" w14:textId="77777777" w:rsidR="00AC732A" w:rsidRPr="002117DD" w:rsidRDefault="00AC732A" w:rsidP="008F50EC">
            <w:pPr>
              <w:jc w:val="right"/>
              <w:rPr>
                <w:rFonts w:ascii="Calibri" w:hAnsi="Calibri"/>
                <w:color w:val="000000"/>
                <w:lang w:val="en-US"/>
              </w:rPr>
            </w:pPr>
          </w:p>
        </w:tc>
        <w:tc>
          <w:tcPr>
            <w:tcW w:w="517" w:type="pct"/>
            <w:tcBorders>
              <w:top w:val="nil"/>
              <w:left w:val="nil"/>
              <w:bottom w:val="single" w:sz="4" w:space="0" w:color="auto"/>
              <w:right w:val="single" w:sz="4" w:space="0" w:color="auto"/>
            </w:tcBorders>
            <w:shd w:val="clear" w:color="auto" w:fill="auto"/>
            <w:vAlign w:val="center"/>
            <w:hideMark/>
          </w:tcPr>
          <w:p w14:paraId="2EE0AA86" w14:textId="77777777" w:rsidR="00AC732A" w:rsidRPr="002117DD" w:rsidRDefault="00AC732A" w:rsidP="008F50EC">
            <w:pPr>
              <w:jc w:val="right"/>
              <w:rPr>
                <w:rFonts w:ascii="Calibri" w:hAnsi="Calibri"/>
                <w:color w:val="000000"/>
                <w:lang w:val="en-US"/>
              </w:rPr>
            </w:pPr>
          </w:p>
        </w:tc>
      </w:tr>
      <w:tr w:rsidR="00AC732A" w:rsidRPr="002117DD" w14:paraId="1BE97496" w14:textId="77777777" w:rsidTr="008F50EC">
        <w:trPr>
          <w:trHeight w:val="480"/>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58C90D37" w14:textId="77777777" w:rsidR="00AC732A" w:rsidRPr="002117DD" w:rsidRDefault="00AC732A" w:rsidP="008F50EC">
            <w:pPr>
              <w:jc w:val="left"/>
              <w:rPr>
                <w:color w:val="000000"/>
                <w:sz w:val="18"/>
                <w:szCs w:val="18"/>
                <w:lang w:val="en-US"/>
              </w:rPr>
            </w:pPr>
            <w:r w:rsidRPr="002117DD">
              <w:rPr>
                <w:color w:val="000000"/>
                <w:sz w:val="18"/>
                <w:szCs w:val="18"/>
                <w:lang w:val="en-US"/>
              </w:rPr>
              <w:t>Refrigerant storage area, incl</w:t>
            </w:r>
            <w:r>
              <w:rPr>
                <w:color w:val="000000"/>
                <w:sz w:val="18"/>
                <w:szCs w:val="18"/>
                <w:lang w:val="en-US"/>
              </w:rPr>
              <w:t xml:space="preserve">uding </w:t>
            </w:r>
            <w:r w:rsidRPr="002117DD">
              <w:rPr>
                <w:color w:val="000000"/>
                <w:sz w:val="18"/>
                <w:szCs w:val="18"/>
                <w:lang w:val="en-US"/>
              </w:rPr>
              <w:t xml:space="preserve">building, </w:t>
            </w:r>
            <w:r>
              <w:rPr>
                <w:color w:val="000000"/>
                <w:sz w:val="18"/>
                <w:szCs w:val="18"/>
                <w:lang w:val="en-US"/>
              </w:rPr>
              <w:t>explosion-</w:t>
            </w:r>
            <w:r w:rsidRPr="002117DD">
              <w:rPr>
                <w:color w:val="000000"/>
                <w:sz w:val="18"/>
                <w:szCs w:val="18"/>
                <w:lang w:val="en-US"/>
              </w:rPr>
              <w:t>proof</w:t>
            </w:r>
            <w:r>
              <w:rPr>
                <w:color w:val="000000"/>
                <w:sz w:val="18"/>
                <w:szCs w:val="18"/>
                <w:lang w:val="en-US"/>
              </w:rPr>
              <w:t xml:space="preserve"> </w:t>
            </w:r>
            <w:r w:rsidRPr="002117DD">
              <w:rPr>
                <w:color w:val="000000"/>
                <w:sz w:val="18"/>
                <w:szCs w:val="18"/>
                <w:lang w:val="en-US"/>
              </w:rPr>
              <w:t>lights, transfer pipes</w:t>
            </w:r>
          </w:p>
        </w:tc>
        <w:tc>
          <w:tcPr>
            <w:tcW w:w="474" w:type="pct"/>
            <w:tcBorders>
              <w:top w:val="nil"/>
              <w:left w:val="nil"/>
              <w:bottom w:val="single" w:sz="4" w:space="0" w:color="auto"/>
              <w:right w:val="single" w:sz="4" w:space="0" w:color="auto"/>
            </w:tcBorders>
            <w:shd w:val="clear" w:color="auto" w:fill="auto"/>
            <w:vAlign w:val="center"/>
            <w:hideMark/>
          </w:tcPr>
          <w:p w14:paraId="340CDB03"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6C3AC85F" w14:textId="77777777" w:rsidR="00AC732A" w:rsidRPr="002117DD" w:rsidRDefault="00AC732A" w:rsidP="008F50EC">
            <w:pPr>
              <w:jc w:val="right"/>
              <w:rPr>
                <w:color w:val="000000"/>
                <w:sz w:val="18"/>
                <w:szCs w:val="18"/>
                <w:lang w:val="en-US"/>
              </w:rPr>
            </w:pPr>
            <w:r w:rsidRPr="002117DD">
              <w:rPr>
                <w:color w:val="000000"/>
                <w:sz w:val="18"/>
                <w:szCs w:val="18"/>
                <w:lang w:val="en-US"/>
              </w:rPr>
              <w:t>10,000</w:t>
            </w:r>
          </w:p>
        </w:tc>
        <w:tc>
          <w:tcPr>
            <w:tcW w:w="536" w:type="pct"/>
            <w:tcBorders>
              <w:top w:val="nil"/>
              <w:left w:val="nil"/>
              <w:bottom w:val="single" w:sz="4" w:space="0" w:color="auto"/>
              <w:right w:val="single" w:sz="4" w:space="0" w:color="auto"/>
            </w:tcBorders>
            <w:shd w:val="clear" w:color="auto" w:fill="auto"/>
            <w:vAlign w:val="center"/>
            <w:hideMark/>
          </w:tcPr>
          <w:p w14:paraId="2625CCE4" w14:textId="77777777" w:rsidR="00AC732A" w:rsidRPr="002117DD" w:rsidRDefault="00AC732A" w:rsidP="008F50EC">
            <w:pPr>
              <w:jc w:val="right"/>
              <w:rPr>
                <w:color w:val="000000"/>
                <w:sz w:val="18"/>
                <w:szCs w:val="18"/>
                <w:lang w:val="en-US"/>
              </w:rPr>
            </w:pPr>
            <w:r w:rsidRPr="002117DD">
              <w:rPr>
                <w:color w:val="000000"/>
                <w:sz w:val="18"/>
                <w:szCs w:val="18"/>
                <w:lang w:val="en-US"/>
              </w:rPr>
              <w:t>20,000</w:t>
            </w:r>
          </w:p>
        </w:tc>
        <w:tc>
          <w:tcPr>
            <w:tcW w:w="562" w:type="pct"/>
            <w:tcBorders>
              <w:top w:val="nil"/>
              <w:left w:val="nil"/>
              <w:bottom w:val="single" w:sz="4" w:space="0" w:color="auto"/>
              <w:right w:val="single" w:sz="4" w:space="0" w:color="auto"/>
            </w:tcBorders>
            <w:shd w:val="clear" w:color="auto" w:fill="auto"/>
            <w:vAlign w:val="center"/>
            <w:hideMark/>
          </w:tcPr>
          <w:p w14:paraId="1331FB5B" w14:textId="77777777" w:rsidR="00AC732A" w:rsidRPr="002117DD" w:rsidRDefault="00AC732A" w:rsidP="008F50EC">
            <w:pPr>
              <w:jc w:val="right"/>
              <w:rPr>
                <w:color w:val="000000"/>
                <w:sz w:val="18"/>
                <w:szCs w:val="18"/>
                <w:lang w:val="en-US"/>
              </w:rPr>
            </w:pPr>
            <w:r w:rsidRPr="002117DD">
              <w:rPr>
                <w:color w:val="000000"/>
                <w:sz w:val="18"/>
                <w:szCs w:val="18"/>
                <w:lang w:val="en-US"/>
              </w:rPr>
              <w:t>10,000</w:t>
            </w:r>
          </w:p>
        </w:tc>
        <w:tc>
          <w:tcPr>
            <w:tcW w:w="517" w:type="pct"/>
            <w:tcBorders>
              <w:top w:val="nil"/>
              <w:left w:val="nil"/>
              <w:bottom w:val="single" w:sz="4" w:space="0" w:color="auto"/>
              <w:right w:val="single" w:sz="4" w:space="0" w:color="auto"/>
            </w:tcBorders>
            <w:shd w:val="clear" w:color="auto" w:fill="auto"/>
            <w:vAlign w:val="center"/>
            <w:hideMark/>
          </w:tcPr>
          <w:p w14:paraId="7F849232" w14:textId="77777777" w:rsidR="00AC732A" w:rsidRPr="002117DD" w:rsidRDefault="00AC732A" w:rsidP="008F50EC">
            <w:pPr>
              <w:jc w:val="right"/>
              <w:rPr>
                <w:color w:val="000000"/>
                <w:sz w:val="18"/>
                <w:szCs w:val="18"/>
                <w:lang w:val="en-US"/>
              </w:rPr>
            </w:pPr>
            <w:r w:rsidRPr="002117DD">
              <w:rPr>
                <w:color w:val="000000"/>
                <w:sz w:val="18"/>
                <w:szCs w:val="18"/>
                <w:lang w:val="en-US"/>
              </w:rPr>
              <w:t>10,000</w:t>
            </w:r>
          </w:p>
        </w:tc>
      </w:tr>
      <w:tr w:rsidR="00AC732A" w:rsidRPr="002117DD" w14:paraId="0517CB93" w14:textId="77777777" w:rsidTr="008F50EC">
        <w:trPr>
          <w:trHeight w:val="62"/>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62A7209" w14:textId="77777777" w:rsidR="00AC732A" w:rsidRPr="002117DD" w:rsidRDefault="00AC732A" w:rsidP="008F50EC">
            <w:pPr>
              <w:jc w:val="left"/>
              <w:rPr>
                <w:color w:val="000000"/>
                <w:sz w:val="18"/>
                <w:szCs w:val="18"/>
                <w:lang w:val="en-US"/>
              </w:rPr>
            </w:pPr>
            <w:r w:rsidRPr="002117DD">
              <w:rPr>
                <w:color w:val="000000"/>
                <w:sz w:val="18"/>
                <w:szCs w:val="18"/>
                <w:lang w:val="en-US"/>
              </w:rPr>
              <w:t>Refrigerant supply system for 5 bottles, 2 pneumatic transfer pumps with controls and accessories</w:t>
            </w:r>
          </w:p>
        </w:tc>
        <w:tc>
          <w:tcPr>
            <w:tcW w:w="474" w:type="pct"/>
            <w:tcBorders>
              <w:top w:val="nil"/>
              <w:left w:val="nil"/>
              <w:bottom w:val="single" w:sz="4" w:space="0" w:color="auto"/>
              <w:right w:val="single" w:sz="4" w:space="0" w:color="auto"/>
            </w:tcBorders>
            <w:shd w:val="clear" w:color="auto" w:fill="auto"/>
            <w:vAlign w:val="center"/>
            <w:hideMark/>
          </w:tcPr>
          <w:p w14:paraId="0565B16B"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295409CC" w14:textId="77777777" w:rsidR="00AC732A" w:rsidRPr="002117DD" w:rsidRDefault="00AC732A" w:rsidP="008F50EC">
            <w:pPr>
              <w:jc w:val="right"/>
              <w:rPr>
                <w:color w:val="000000"/>
                <w:sz w:val="18"/>
                <w:szCs w:val="18"/>
                <w:lang w:val="en-US"/>
              </w:rPr>
            </w:pPr>
            <w:r w:rsidRPr="002117DD">
              <w:rPr>
                <w:color w:val="000000"/>
                <w:sz w:val="18"/>
                <w:szCs w:val="18"/>
                <w:lang w:val="en-US"/>
              </w:rPr>
              <w:t>15,000</w:t>
            </w:r>
          </w:p>
        </w:tc>
        <w:tc>
          <w:tcPr>
            <w:tcW w:w="536" w:type="pct"/>
            <w:tcBorders>
              <w:top w:val="nil"/>
              <w:left w:val="nil"/>
              <w:bottom w:val="single" w:sz="4" w:space="0" w:color="auto"/>
              <w:right w:val="single" w:sz="4" w:space="0" w:color="auto"/>
            </w:tcBorders>
            <w:shd w:val="clear" w:color="auto" w:fill="auto"/>
            <w:vAlign w:val="center"/>
            <w:hideMark/>
          </w:tcPr>
          <w:p w14:paraId="1808AC3B"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c>
          <w:tcPr>
            <w:tcW w:w="562" w:type="pct"/>
            <w:tcBorders>
              <w:top w:val="nil"/>
              <w:left w:val="nil"/>
              <w:bottom w:val="single" w:sz="4" w:space="0" w:color="auto"/>
              <w:right w:val="single" w:sz="4" w:space="0" w:color="auto"/>
            </w:tcBorders>
            <w:shd w:val="clear" w:color="auto" w:fill="auto"/>
            <w:hideMark/>
          </w:tcPr>
          <w:p w14:paraId="1FC41419" w14:textId="77777777" w:rsidR="00AC732A" w:rsidRPr="002117DD" w:rsidRDefault="00AC732A" w:rsidP="008F50EC">
            <w:pPr>
              <w:jc w:val="right"/>
              <w:rPr>
                <w:rFonts w:ascii="Calibri" w:hAnsi="Calibri"/>
                <w:color w:val="000000"/>
                <w:lang w:val="en-US"/>
              </w:rPr>
            </w:pPr>
          </w:p>
        </w:tc>
        <w:tc>
          <w:tcPr>
            <w:tcW w:w="517" w:type="pct"/>
            <w:tcBorders>
              <w:top w:val="nil"/>
              <w:left w:val="nil"/>
              <w:bottom w:val="single" w:sz="4" w:space="0" w:color="auto"/>
              <w:right w:val="single" w:sz="4" w:space="0" w:color="auto"/>
            </w:tcBorders>
            <w:shd w:val="clear" w:color="auto" w:fill="auto"/>
            <w:vAlign w:val="center"/>
            <w:hideMark/>
          </w:tcPr>
          <w:p w14:paraId="4043D38E"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r>
      <w:tr w:rsidR="00AC732A" w:rsidRPr="002117DD" w14:paraId="1E73575C"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7CE989D6" w14:textId="77777777" w:rsidR="00AC732A" w:rsidRPr="002117DD" w:rsidRDefault="00AC732A" w:rsidP="008F50EC">
            <w:pPr>
              <w:jc w:val="left"/>
              <w:rPr>
                <w:color w:val="000000"/>
                <w:sz w:val="18"/>
                <w:szCs w:val="18"/>
                <w:lang w:val="en-US"/>
              </w:rPr>
            </w:pPr>
            <w:r w:rsidRPr="002117DD">
              <w:rPr>
                <w:color w:val="000000"/>
                <w:sz w:val="18"/>
                <w:szCs w:val="18"/>
                <w:lang w:val="en-US"/>
              </w:rPr>
              <w:t xml:space="preserve">Safety (control system, ventilation and antistatic floor) </w:t>
            </w:r>
          </w:p>
        </w:tc>
        <w:tc>
          <w:tcPr>
            <w:tcW w:w="474" w:type="pct"/>
            <w:tcBorders>
              <w:top w:val="nil"/>
              <w:left w:val="nil"/>
              <w:bottom w:val="single" w:sz="4" w:space="0" w:color="auto"/>
              <w:right w:val="single" w:sz="4" w:space="0" w:color="auto"/>
            </w:tcBorders>
            <w:shd w:val="clear" w:color="auto" w:fill="auto"/>
            <w:vAlign w:val="center"/>
            <w:hideMark/>
          </w:tcPr>
          <w:p w14:paraId="2659C2DE"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5C957652"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c>
          <w:tcPr>
            <w:tcW w:w="536" w:type="pct"/>
            <w:tcBorders>
              <w:top w:val="nil"/>
              <w:left w:val="nil"/>
              <w:bottom w:val="single" w:sz="4" w:space="0" w:color="auto"/>
              <w:right w:val="single" w:sz="4" w:space="0" w:color="auto"/>
            </w:tcBorders>
            <w:shd w:val="clear" w:color="auto" w:fill="auto"/>
            <w:vAlign w:val="center"/>
            <w:hideMark/>
          </w:tcPr>
          <w:p w14:paraId="6CE9000D" w14:textId="77777777" w:rsidR="00AC732A" w:rsidRPr="002117DD" w:rsidRDefault="00AC732A" w:rsidP="008F50EC">
            <w:pPr>
              <w:jc w:val="right"/>
              <w:rPr>
                <w:color w:val="000000"/>
                <w:sz w:val="18"/>
                <w:szCs w:val="18"/>
                <w:lang w:val="en-US"/>
              </w:rPr>
            </w:pPr>
            <w:r w:rsidRPr="002117DD">
              <w:rPr>
                <w:color w:val="000000"/>
                <w:sz w:val="18"/>
                <w:szCs w:val="18"/>
                <w:lang w:val="en-US"/>
              </w:rPr>
              <w:t>60,000</w:t>
            </w:r>
          </w:p>
        </w:tc>
        <w:tc>
          <w:tcPr>
            <w:tcW w:w="562" w:type="pct"/>
            <w:tcBorders>
              <w:top w:val="nil"/>
              <w:left w:val="nil"/>
              <w:bottom w:val="single" w:sz="4" w:space="0" w:color="auto"/>
              <w:right w:val="single" w:sz="4" w:space="0" w:color="auto"/>
            </w:tcBorders>
            <w:shd w:val="clear" w:color="auto" w:fill="auto"/>
            <w:vAlign w:val="center"/>
            <w:hideMark/>
          </w:tcPr>
          <w:p w14:paraId="41B3F1E0" w14:textId="77777777" w:rsidR="00AC732A" w:rsidRPr="002117DD" w:rsidRDefault="00AC732A" w:rsidP="008F50EC">
            <w:pPr>
              <w:jc w:val="right"/>
              <w:rPr>
                <w:color w:val="000000"/>
                <w:sz w:val="18"/>
                <w:szCs w:val="18"/>
                <w:lang w:val="en-US"/>
              </w:rPr>
            </w:pPr>
            <w:r w:rsidRPr="002117DD">
              <w:rPr>
                <w:color w:val="000000"/>
                <w:sz w:val="18"/>
                <w:szCs w:val="18"/>
                <w:lang w:val="en-US"/>
              </w:rPr>
              <w:t>20,000</w:t>
            </w:r>
          </w:p>
        </w:tc>
        <w:tc>
          <w:tcPr>
            <w:tcW w:w="517" w:type="pct"/>
            <w:tcBorders>
              <w:top w:val="nil"/>
              <w:left w:val="nil"/>
              <w:bottom w:val="single" w:sz="4" w:space="0" w:color="auto"/>
              <w:right w:val="single" w:sz="4" w:space="0" w:color="auto"/>
            </w:tcBorders>
            <w:shd w:val="clear" w:color="auto" w:fill="auto"/>
            <w:vAlign w:val="center"/>
            <w:hideMark/>
          </w:tcPr>
          <w:p w14:paraId="2F5301A8" w14:textId="77777777" w:rsidR="00AC732A" w:rsidRPr="002117DD" w:rsidRDefault="00AC732A" w:rsidP="008F50EC">
            <w:pPr>
              <w:jc w:val="right"/>
              <w:rPr>
                <w:color w:val="000000"/>
                <w:sz w:val="18"/>
                <w:szCs w:val="18"/>
                <w:lang w:val="en-US"/>
              </w:rPr>
            </w:pPr>
            <w:r w:rsidRPr="002117DD">
              <w:rPr>
                <w:color w:val="000000"/>
                <w:sz w:val="18"/>
                <w:szCs w:val="18"/>
                <w:lang w:val="en-US"/>
              </w:rPr>
              <w:t>40,000</w:t>
            </w:r>
          </w:p>
        </w:tc>
      </w:tr>
      <w:tr w:rsidR="00AC732A" w:rsidRPr="002117DD" w14:paraId="247F618B"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49EB2948"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Common infrastructure</w:t>
            </w:r>
          </w:p>
        </w:tc>
        <w:tc>
          <w:tcPr>
            <w:tcW w:w="474" w:type="pct"/>
            <w:tcBorders>
              <w:top w:val="nil"/>
              <w:left w:val="nil"/>
              <w:bottom w:val="single" w:sz="4" w:space="0" w:color="auto"/>
              <w:right w:val="single" w:sz="4" w:space="0" w:color="auto"/>
            </w:tcBorders>
            <w:shd w:val="clear" w:color="auto" w:fill="auto"/>
            <w:vAlign w:val="center"/>
            <w:hideMark/>
          </w:tcPr>
          <w:p w14:paraId="5D9B8639" w14:textId="77777777" w:rsidR="00AC732A" w:rsidRPr="002117DD" w:rsidRDefault="00AC732A" w:rsidP="008F50EC">
            <w:pPr>
              <w:jc w:val="center"/>
              <w:rPr>
                <w:color w:val="000000"/>
                <w:sz w:val="18"/>
                <w:szCs w:val="18"/>
                <w:lang w:val="en-US"/>
              </w:rPr>
            </w:pPr>
            <w:r w:rsidRPr="002117DD">
              <w:rPr>
                <w:color w:val="000000"/>
                <w:sz w:val="18"/>
                <w:szCs w:val="18"/>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2791518"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6A2B1222"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c>
          <w:tcPr>
            <w:tcW w:w="562" w:type="pct"/>
            <w:tcBorders>
              <w:top w:val="nil"/>
              <w:left w:val="nil"/>
              <w:bottom w:val="single" w:sz="4" w:space="0" w:color="auto"/>
              <w:right w:val="single" w:sz="4" w:space="0" w:color="auto"/>
            </w:tcBorders>
            <w:shd w:val="clear" w:color="auto" w:fill="auto"/>
            <w:vAlign w:val="center"/>
            <w:hideMark/>
          </w:tcPr>
          <w:p w14:paraId="11638915"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c>
          <w:tcPr>
            <w:tcW w:w="517" w:type="pct"/>
            <w:tcBorders>
              <w:top w:val="nil"/>
              <w:left w:val="nil"/>
              <w:bottom w:val="single" w:sz="4" w:space="0" w:color="auto"/>
              <w:right w:val="single" w:sz="4" w:space="0" w:color="auto"/>
            </w:tcBorders>
            <w:shd w:val="clear" w:color="auto" w:fill="auto"/>
            <w:vAlign w:val="center"/>
            <w:hideMark/>
          </w:tcPr>
          <w:p w14:paraId="328E9F3B"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r>
      <w:tr w:rsidR="00AC732A" w:rsidRPr="002117DD" w14:paraId="38F7725F"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45CDD36F" w14:textId="77777777" w:rsidR="00AC732A" w:rsidRPr="002117DD" w:rsidRDefault="00AC732A" w:rsidP="008F50EC">
            <w:pPr>
              <w:jc w:val="left"/>
              <w:rPr>
                <w:color w:val="000000"/>
                <w:sz w:val="18"/>
                <w:szCs w:val="18"/>
                <w:lang w:val="en-US"/>
              </w:rPr>
            </w:pPr>
            <w:r w:rsidRPr="002117DD">
              <w:rPr>
                <w:color w:val="000000"/>
                <w:sz w:val="18"/>
                <w:szCs w:val="18"/>
                <w:lang w:val="en-US"/>
              </w:rPr>
              <w:t>Emergency diesel generator</w:t>
            </w:r>
          </w:p>
        </w:tc>
        <w:tc>
          <w:tcPr>
            <w:tcW w:w="474" w:type="pct"/>
            <w:tcBorders>
              <w:top w:val="nil"/>
              <w:left w:val="nil"/>
              <w:bottom w:val="single" w:sz="4" w:space="0" w:color="auto"/>
              <w:right w:val="single" w:sz="4" w:space="0" w:color="auto"/>
            </w:tcBorders>
            <w:shd w:val="clear" w:color="auto" w:fill="auto"/>
            <w:vAlign w:val="center"/>
            <w:hideMark/>
          </w:tcPr>
          <w:p w14:paraId="04351D2C"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04ACDE48" w14:textId="77777777" w:rsidR="00AC732A" w:rsidRPr="002117DD" w:rsidRDefault="00AC732A" w:rsidP="008F50EC">
            <w:pPr>
              <w:jc w:val="right"/>
              <w:rPr>
                <w:color w:val="000000"/>
                <w:sz w:val="18"/>
                <w:szCs w:val="18"/>
                <w:lang w:val="en-US"/>
              </w:rPr>
            </w:pPr>
            <w:r w:rsidRPr="002117DD">
              <w:rPr>
                <w:color w:val="000000"/>
                <w:sz w:val="18"/>
                <w:szCs w:val="18"/>
                <w:lang w:val="en-US"/>
              </w:rPr>
              <w:t>25,000</w:t>
            </w:r>
          </w:p>
        </w:tc>
        <w:tc>
          <w:tcPr>
            <w:tcW w:w="536" w:type="pct"/>
            <w:tcBorders>
              <w:top w:val="nil"/>
              <w:left w:val="nil"/>
              <w:bottom w:val="single" w:sz="4" w:space="0" w:color="auto"/>
              <w:right w:val="single" w:sz="4" w:space="0" w:color="auto"/>
            </w:tcBorders>
            <w:shd w:val="clear" w:color="auto" w:fill="auto"/>
            <w:vAlign w:val="center"/>
            <w:hideMark/>
          </w:tcPr>
          <w:p w14:paraId="76D81398" w14:textId="77777777" w:rsidR="00AC732A" w:rsidRPr="002117DD" w:rsidRDefault="00AC732A" w:rsidP="008F50EC">
            <w:pPr>
              <w:jc w:val="right"/>
              <w:rPr>
                <w:color w:val="000000"/>
                <w:sz w:val="18"/>
                <w:szCs w:val="18"/>
                <w:lang w:val="en-US"/>
              </w:rPr>
            </w:pPr>
            <w:r w:rsidRPr="002117DD">
              <w:rPr>
                <w:color w:val="000000"/>
                <w:sz w:val="18"/>
                <w:szCs w:val="18"/>
                <w:lang w:val="en-US"/>
              </w:rPr>
              <w:t>50,000</w:t>
            </w:r>
          </w:p>
        </w:tc>
        <w:tc>
          <w:tcPr>
            <w:tcW w:w="562" w:type="pct"/>
            <w:tcBorders>
              <w:top w:val="nil"/>
              <w:left w:val="nil"/>
              <w:bottom w:val="single" w:sz="4" w:space="0" w:color="auto"/>
              <w:right w:val="single" w:sz="4" w:space="0" w:color="auto"/>
            </w:tcBorders>
            <w:shd w:val="clear" w:color="auto" w:fill="auto"/>
            <w:vAlign w:val="center"/>
            <w:hideMark/>
          </w:tcPr>
          <w:p w14:paraId="5A74AB33" w14:textId="77777777" w:rsidR="00AC732A" w:rsidRPr="002117DD" w:rsidRDefault="00AC732A" w:rsidP="008F50EC">
            <w:pPr>
              <w:jc w:val="right"/>
              <w:rPr>
                <w:color w:val="000000"/>
                <w:sz w:val="18"/>
                <w:szCs w:val="18"/>
                <w:lang w:val="en-US"/>
              </w:rPr>
            </w:pPr>
            <w:r w:rsidRPr="002117DD">
              <w:rPr>
                <w:color w:val="000000"/>
                <w:sz w:val="18"/>
                <w:szCs w:val="18"/>
                <w:lang w:val="en-US"/>
              </w:rPr>
              <w:t>25,000</w:t>
            </w:r>
          </w:p>
        </w:tc>
        <w:tc>
          <w:tcPr>
            <w:tcW w:w="517" w:type="pct"/>
            <w:tcBorders>
              <w:top w:val="nil"/>
              <w:left w:val="nil"/>
              <w:bottom w:val="single" w:sz="4" w:space="0" w:color="auto"/>
              <w:right w:val="single" w:sz="4" w:space="0" w:color="auto"/>
            </w:tcBorders>
            <w:shd w:val="clear" w:color="auto" w:fill="auto"/>
            <w:vAlign w:val="center"/>
            <w:hideMark/>
          </w:tcPr>
          <w:p w14:paraId="48D89C78" w14:textId="77777777" w:rsidR="00AC732A" w:rsidRPr="002117DD" w:rsidRDefault="00AC732A" w:rsidP="008F50EC">
            <w:pPr>
              <w:jc w:val="right"/>
              <w:rPr>
                <w:color w:val="000000"/>
                <w:sz w:val="18"/>
                <w:szCs w:val="18"/>
                <w:lang w:val="en-US"/>
              </w:rPr>
            </w:pPr>
            <w:r w:rsidRPr="002117DD">
              <w:rPr>
                <w:color w:val="000000"/>
                <w:sz w:val="18"/>
                <w:szCs w:val="18"/>
                <w:lang w:val="en-US"/>
              </w:rPr>
              <w:t>25,000</w:t>
            </w:r>
          </w:p>
        </w:tc>
      </w:tr>
      <w:tr w:rsidR="00AC732A" w:rsidRPr="002117DD" w14:paraId="79AC972B" w14:textId="77777777" w:rsidTr="008F50EC">
        <w:trPr>
          <w:trHeight w:val="480"/>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07EB8AFF" w14:textId="77777777" w:rsidR="00AC732A" w:rsidRPr="002117DD" w:rsidRDefault="00AC732A" w:rsidP="008F50EC">
            <w:pPr>
              <w:jc w:val="left"/>
              <w:rPr>
                <w:color w:val="000000"/>
                <w:sz w:val="18"/>
                <w:szCs w:val="18"/>
                <w:lang w:val="en-US"/>
              </w:rPr>
            </w:pPr>
            <w:r w:rsidRPr="002117DD">
              <w:rPr>
                <w:color w:val="000000"/>
                <w:sz w:val="18"/>
                <w:szCs w:val="18"/>
                <w:lang w:val="en-US"/>
              </w:rPr>
              <w:t>Fire extinguisher sprinkler system for storage and 5 charging areas</w:t>
            </w:r>
          </w:p>
        </w:tc>
        <w:tc>
          <w:tcPr>
            <w:tcW w:w="474" w:type="pct"/>
            <w:tcBorders>
              <w:top w:val="nil"/>
              <w:left w:val="nil"/>
              <w:bottom w:val="single" w:sz="4" w:space="0" w:color="auto"/>
              <w:right w:val="single" w:sz="4" w:space="0" w:color="auto"/>
            </w:tcBorders>
            <w:shd w:val="clear" w:color="auto" w:fill="auto"/>
            <w:vAlign w:val="center"/>
            <w:hideMark/>
          </w:tcPr>
          <w:p w14:paraId="723FFC00"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1BB38204" w14:textId="77777777" w:rsidR="00AC732A" w:rsidRPr="002117DD" w:rsidRDefault="00AC732A" w:rsidP="008F50EC">
            <w:pPr>
              <w:jc w:val="right"/>
              <w:rPr>
                <w:color w:val="000000"/>
                <w:sz w:val="18"/>
                <w:szCs w:val="18"/>
                <w:lang w:val="en-US"/>
              </w:rPr>
            </w:pPr>
            <w:r w:rsidRPr="002117DD">
              <w:rPr>
                <w:color w:val="000000"/>
                <w:sz w:val="18"/>
                <w:szCs w:val="18"/>
                <w:lang w:val="en-US"/>
              </w:rPr>
              <w:t>35,000</w:t>
            </w:r>
          </w:p>
        </w:tc>
        <w:tc>
          <w:tcPr>
            <w:tcW w:w="536" w:type="pct"/>
            <w:tcBorders>
              <w:top w:val="nil"/>
              <w:left w:val="nil"/>
              <w:bottom w:val="single" w:sz="4" w:space="0" w:color="auto"/>
              <w:right w:val="single" w:sz="4" w:space="0" w:color="auto"/>
            </w:tcBorders>
            <w:shd w:val="clear" w:color="auto" w:fill="auto"/>
            <w:vAlign w:val="center"/>
            <w:hideMark/>
          </w:tcPr>
          <w:p w14:paraId="508F8A3A" w14:textId="77777777" w:rsidR="00AC732A" w:rsidRPr="002117DD" w:rsidRDefault="00AC732A" w:rsidP="008F50EC">
            <w:pPr>
              <w:jc w:val="right"/>
              <w:rPr>
                <w:color w:val="000000"/>
                <w:sz w:val="18"/>
                <w:szCs w:val="18"/>
                <w:lang w:val="en-US"/>
              </w:rPr>
            </w:pPr>
            <w:r w:rsidRPr="002117DD">
              <w:rPr>
                <w:color w:val="000000"/>
                <w:sz w:val="18"/>
                <w:szCs w:val="18"/>
                <w:lang w:val="en-US"/>
              </w:rPr>
              <w:t>70,000</w:t>
            </w:r>
          </w:p>
        </w:tc>
        <w:tc>
          <w:tcPr>
            <w:tcW w:w="562" w:type="pct"/>
            <w:tcBorders>
              <w:top w:val="nil"/>
              <w:left w:val="nil"/>
              <w:bottom w:val="single" w:sz="4" w:space="0" w:color="auto"/>
              <w:right w:val="single" w:sz="4" w:space="0" w:color="auto"/>
            </w:tcBorders>
            <w:shd w:val="clear" w:color="auto" w:fill="auto"/>
            <w:vAlign w:val="center"/>
            <w:hideMark/>
          </w:tcPr>
          <w:p w14:paraId="2DB6A472" w14:textId="77777777" w:rsidR="00AC732A" w:rsidRPr="002117DD" w:rsidRDefault="00AC732A" w:rsidP="008F50EC">
            <w:pPr>
              <w:jc w:val="right"/>
              <w:rPr>
                <w:color w:val="000000"/>
                <w:sz w:val="18"/>
                <w:szCs w:val="18"/>
                <w:lang w:val="en-US"/>
              </w:rPr>
            </w:pPr>
            <w:r w:rsidRPr="002117DD">
              <w:rPr>
                <w:color w:val="000000"/>
                <w:sz w:val="18"/>
                <w:szCs w:val="18"/>
                <w:lang w:val="en-US"/>
              </w:rPr>
              <w:t>35,000</w:t>
            </w:r>
          </w:p>
        </w:tc>
        <w:tc>
          <w:tcPr>
            <w:tcW w:w="517" w:type="pct"/>
            <w:tcBorders>
              <w:top w:val="nil"/>
              <w:left w:val="nil"/>
              <w:bottom w:val="single" w:sz="4" w:space="0" w:color="auto"/>
              <w:right w:val="single" w:sz="4" w:space="0" w:color="auto"/>
            </w:tcBorders>
            <w:shd w:val="clear" w:color="auto" w:fill="auto"/>
            <w:vAlign w:val="center"/>
            <w:hideMark/>
          </w:tcPr>
          <w:p w14:paraId="52CF66EE" w14:textId="77777777" w:rsidR="00AC732A" w:rsidRPr="002117DD" w:rsidRDefault="00AC732A" w:rsidP="008F50EC">
            <w:pPr>
              <w:jc w:val="right"/>
              <w:rPr>
                <w:color w:val="000000"/>
                <w:sz w:val="18"/>
                <w:szCs w:val="18"/>
                <w:lang w:val="en-US"/>
              </w:rPr>
            </w:pPr>
            <w:r w:rsidRPr="002117DD">
              <w:rPr>
                <w:color w:val="000000"/>
                <w:sz w:val="18"/>
                <w:szCs w:val="18"/>
                <w:lang w:val="en-US"/>
              </w:rPr>
              <w:t>35,000</w:t>
            </w:r>
          </w:p>
        </w:tc>
      </w:tr>
      <w:tr w:rsidR="00AC732A" w:rsidRPr="002117DD" w14:paraId="730C4333" w14:textId="77777777" w:rsidTr="008F50EC">
        <w:trPr>
          <w:trHeight w:val="98"/>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D303D3C" w14:textId="77777777" w:rsidR="00AC732A" w:rsidRPr="002117DD" w:rsidRDefault="00AC732A" w:rsidP="008F50EC">
            <w:pPr>
              <w:jc w:val="left"/>
              <w:rPr>
                <w:color w:val="000000"/>
                <w:sz w:val="18"/>
                <w:szCs w:val="18"/>
                <w:lang w:val="en-US"/>
              </w:rPr>
            </w:pPr>
            <w:r w:rsidRPr="002117DD">
              <w:rPr>
                <w:color w:val="000000"/>
                <w:sz w:val="18"/>
                <w:szCs w:val="18"/>
                <w:lang w:val="en-US"/>
              </w:rPr>
              <w:t>Ventilation and safety system for test room</w:t>
            </w:r>
          </w:p>
        </w:tc>
        <w:tc>
          <w:tcPr>
            <w:tcW w:w="474" w:type="pct"/>
            <w:tcBorders>
              <w:top w:val="nil"/>
              <w:left w:val="nil"/>
              <w:bottom w:val="single" w:sz="4" w:space="0" w:color="auto"/>
              <w:right w:val="single" w:sz="4" w:space="0" w:color="auto"/>
            </w:tcBorders>
            <w:shd w:val="clear" w:color="auto" w:fill="auto"/>
            <w:vAlign w:val="center"/>
            <w:hideMark/>
          </w:tcPr>
          <w:p w14:paraId="6EAA274C" w14:textId="77777777" w:rsidR="00AC732A" w:rsidRPr="002117DD" w:rsidRDefault="00AC732A" w:rsidP="008F50EC">
            <w:pPr>
              <w:jc w:val="center"/>
              <w:rPr>
                <w:color w:val="000000"/>
                <w:sz w:val="18"/>
                <w:szCs w:val="18"/>
                <w:lang w:val="en-US"/>
              </w:rPr>
            </w:pPr>
            <w:r w:rsidRPr="002117DD">
              <w:rPr>
                <w:color w:val="000000"/>
                <w:sz w:val="18"/>
                <w:szCs w:val="18"/>
                <w:lang w:val="en-US"/>
              </w:rPr>
              <w:t>15</w:t>
            </w:r>
          </w:p>
        </w:tc>
        <w:tc>
          <w:tcPr>
            <w:tcW w:w="380" w:type="pct"/>
            <w:tcBorders>
              <w:top w:val="nil"/>
              <w:left w:val="nil"/>
              <w:bottom w:val="single" w:sz="4" w:space="0" w:color="auto"/>
              <w:right w:val="single" w:sz="4" w:space="0" w:color="auto"/>
            </w:tcBorders>
            <w:shd w:val="clear" w:color="auto" w:fill="auto"/>
            <w:vAlign w:val="center"/>
            <w:hideMark/>
          </w:tcPr>
          <w:p w14:paraId="10B27C3C" w14:textId="77777777" w:rsidR="00AC732A" w:rsidRPr="002117DD" w:rsidRDefault="00AC732A" w:rsidP="008F50EC">
            <w:pPr>
              <w:jc w:val="right"/>
              <w:rPr>
                <w:color w:val="000000"/>
                <w:sz w:val="18"/>
                <w:szCs w:val="18"/>
                <w:lang w:val="en-US"/>
              </w:rPr>
            </w:pPr>
            <w:r w:rsidRPr="002117DD">
              <w:rPr>
                <w:color w:val="000000"/>
                <w:sz w:val="18"/>
                <w:szCs w:val="18"/>
                <w:lang w:val="en-US"/>
              </w:rPr>
              <w:t>10,000</w:t>
            </w:r>
          </w:p>
        </w:tc>
        <w:tc>
          <w:tcPr>
            <w:tcW w:w="536" w:type="pct"/>
            <w:tcBorders>
              <w:top w:val="nil"/>
              <w:left w:val="nil"/>
              <w:bottom w:val="single" w:sz="4" w:space="0" w:color="auto"/>
              <w:right w:val="single" w:sz="4" w:space="0" w:color="auto"/>
            </w:tcBorders>
            <w:shd w:val="clear" w:color="auto" w:fill="auto"/>
            <w:vAlign w:val="center"/>
            <w:hideMark/>
          </w:tcPr>
          <w:p w14:paraId="2A54B362" w14:textId="77777777" w:rsidR="00AC732A" w:rsidRPr="002117DD" w:rsidRDefault="00AC732A" w:rsidP="008F50EC">
            <w:pPr>
              <w:jc w:val="right"/>
              <w:rPr>
                <w:color w:val="000000"/>
                <w:sz w:val="18"/>
                <w:szCs w:val="18"/>
                <w:lang w:val="en-US"/>
              </w:rPr>
            </w:pPr>
            <w:r w:rsidRPr="002117DD">
              <w:rPr>
                <w:color w:val="000000"/>
                <w:sz w:val="18"/>
                <w:szCs w:val="18"/>
                <w:lang w:val="en-US"/>
              </w:rPr>
              <w:t>150,000</w:t>
            </w:r>
          </w:p>
        </w:tc>
        <w:tc>
          <w:tcPr>
            <w:tcW w:w="562" w:type="pct"/>
            <w:tcBorders>
              <w:top w:val="nil"/>
              <w:left w:val="nil"/>
              <w:bottom w:val="single" w:sz="4" w:space="0" w:color="auto"/>
              <w:right w:val="single" w:sz="4" w:space="0" w:color="auto"/>
            </w:tcBorders>
            <w:shd w:val="clear" w:color="auto" w:fill="auto"/>
            <w:vAlign w:val="center"/>
            <w:hideMark/>
          </w:tcPr>
          <w:p w14:paraId="0E72892D" w14:textId="77777777" w:rsidR="00AC732A" w:rsidRPr="002117DD" w:rsidRDefault="00AC732A" w:rsidP="008F50EC">
            <w:pPr>
              <w:jc w:val="right"/>
              <w:rPr>
                <w:color w:val="000000"/>
                <w:sz w:val="18"/>
                <w:szCs w:val="18"/>
                <w:lang w:val="en-US"/>
              </w:rPr>
            </w:pPr>
            <w:r w:rsidRPr="002117DD">
              <w:rPr>
                <w:color w:val="000000"/>
                <w:sz w:val="18"/>
                <w:szCs w:val="18"/>
                <w:lang w:val="en-US"/>
              </w:rPr>
              <w:t>50,000</w:t>
            </w:r>
          </w:p>
        </w:tc>
        <w:tc>
          <w:tcPr>
            <w:tcW w:w="517" w:type="pct"/>
            <w:tcBorders>
              <w:top w:val="nil"/>
              <w:left w:val="nil"/>
              <w:bottom w:val="single" w:sz="4" w:space="0" w:color="auto"/>
              <w:right w:val="single" w:sz="4" w:space="0" w:color="auto"/>
            </w:tcBorders>
            <w:shd w:val="clear" w:color="auto" w:fill="auto"/>
            <w:vAlign w:val="center"/>
            <w:hideMark/>
          </w:tcPr>
          <w:p w14:paraId="5B053D44" w14:textId="77777777" w:rsidR="00AC732A" w:rsidRPr="002117DD" w:rsidRDefault="00AC732A" w:rsidP="008F50EC">
            <w:pPr>
              <w:jc w:val="right"/>
              <w:rPr>
                <w:color w:val="000000"/>
                <w:sz w:val="18"/>
                <w:szCs w:val="18"/>
                <w:lang w:val="en-US"/>
              </w:rPr>
            </w:pPr>
            <w:r w:rsidRPr="002117DD">
              <w:rPr>
                <w:color w:val="000000"/>
                <w:sz w:val="18"/>
                <w:szCs w:val="18"/>
                <w:lang w:val="en-US"/>
              </w:rPr>
              <w:t>100,000</w:t>
            </w:r>
          </w:p>
        </w:tc>
      </w:tr>
      <w:tr w:rsidR="00AC732A" w:rsidRPr="002117DD" w14:paraId="268ABCA5" w14:textId="77777777" w:rsidTr="008F50EC">
        <w:trPr>
          <w:trHeight w:val="13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87AF224"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Total equipment cost</w:t>
            </w:r>
          </w:p>
        </w:tc>
        <w:tc>
          <w:tcPr>
            <w:tcW w:w="474" w:type="pct"/>
            <w:tcBorders>
              <w:top w:val="nil"/>
              <w:left w:val="nil"/>
              <w:bottom w:val="single" w:sz="4" w:space="0" w:color="auto"/>
              <w:right w:val="single" w:sz="4" w:space="0" w:color="auto"/>
            </w:tcBorders>
            <w:shd w:val="clear" w:color="auto" w:fill="auto"/>
            <w:vAlign w:val="center"/>
            <w:hideMark/>
          </w:tcPr>
          <w:p w14:paraId="5FA8173C"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4E902F90"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0C7D8E31"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2,125,000</w:t>
            </w:r>
          </w:p>
        </w:tc>
        <w:tc>
          <w:tcPr>
            <w:tcW w:w="562" w:type="pct"/>
            <w:tcBorders>
              <w:top w:val="nil"/>
              <w:left w:val="nil"/>
              <w:bottom w:val="single" w:sz="4" w:space="0" w:color="auto"/>
              <w:right w:val="single" w:sz="4" w:space="0" w:color="auto"/>
            </w:tcBorders>
            <w:shd w:val="clear" w:color="auto" w:fill="auto"/>
            <w:vAlign w:val="center"/>
            <w:hideMark/>
          </w:tcPr>
          <w:p w14:paraId="47C4B056"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1,148,000</w:t>
            </w:r>
          </w:p>
        </w:tc>
        <w:tc>
          <w:tcPr>
            <w:tcW w:w="517" w:type="pct"/>
            <w:tcBorders>
              <w:top w:val="nil"/>
              <w:left w:val="nil"/>
              <w:bottom w:val="single" w:sz="4" w:space="0" w:color="auto"/>
              <w:right w:val="single" w:sz="4" w:space="0" w:color="auto"/>
            </w:tcBorders>
            <w:shd w:val="clear" w:color="auto" w:fill="auto"/>
            <w:vAlign w:val="center"/>
            <w:hideMark/>
          </w:tcPr>
          <w:p w14:paraId="5FADB878"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977,000</w:t>
            </w:r>
          </w:p>
        </w:tc>
      </w:tr>
      <w:tr w:rsidR="00AC732A" w:rsidRPr="002117DD" w14:paraId="5615D7D8"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373D2BE" w14:textId="77777777" w:rsidR="00AC732A" w:rsidRPr="002117DD" w:rsidRDefault="00AC732A" w:rsidP="008F50EC">
            <w:pPr>
              <w:jc w:val="left"/>
              <w:rPr>
                <w:color w:val="000000"/>
                <w:sz w:val="18"/>
                <w:szCs w:val="18"/>
                <w:lang w:val="en-US"/>
              </w:rPr>
            </w:pPr>
            <w:r w:rsidRPr="002117DD">
              <w:rPr>
                <w:color w:val="000000"/>
                <w:sz w:val="18"/>
                <w:szCs w:val="18"/>
                <w:lang w:val="en-US"/>
              </w:rPr>
              <w:t>Contingency (10%</w:t>
            </w:r>
            <w:r>
              <w:rPr>
                <w:color w:val="000000"/>
                <w:sz w:val="18"/>
                <w:szCs w:val="18"/>
                <w:lang w:val="en-US"/>
              </w:rPr>
              <w:t xml:space="preserve"> of equipment costs</w:t>
            </w:r>
            <w:r w:rsidRPr="002117DD">
              <w:rPr>
                <w:color w:val="000000"/>
                <w:sz w:val="18"/>
                <w:szCs w:val="18"/>
                <w:lang w:val="en-US"/>
              </w:rPr>
              <w:t>)</w:t>
            </w:r>
          </w:p>
        </w:tc>
        <w:tc>
          <w:tcPr>
            <w:tcW w:w="474" w:type="pct"/>
            <w:tcBorders>
              <w:top w:val="nil"/>
              <w:left w:val="nil"/>
              <w:bottom w:val="single" w:sz="4" w:space="0" w:color="auto"/>
              <w:right w:val="single" w:sz="4" w:space="0" w:color="auto"/>
            </w:tcBorders>
            <w:shd w:val="clear" w:color="auto" w:fill="auto"/>
            <w:vAlign w:val="center"/>
            <w:hideMark/>
          </w:tcPr>
          <w:p w14:paraId="7D68A3D4"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261EFEE"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723E574C" w14:textId="77777777" w:rsidR="00AC732A" w:rsidRPr="002117DD" w:rsidRDefault="00AC732A" w:rsidP="008F50EC">
            <w:pPr>
              <w:jc w:val="right"/>
              <w:rPr>
                <w:color w:val="000000"/>
                <w:sz w:val="18"/>
                <w:szCs w:val="18"/>
                <w:lang w:val="en-US"/>
              </w:rPr>
            </w:pPr>
            <w:r w:rsidRPr="002117DD">
              <w:rPr>
                <w:color w:val="000000"/>
                <w:sz w:val="18"/>
                <w:szCs w:val="18"/>
                <w:lang w:val="en-US"/>
              </w:rPr>
              <w:t>212,500</w:t>
            </w:r>
          </w:p>
        </w:tc>
        <w:tc>
          <w:tcPr>
            <w:tcW w:w="562" w:type="pct"/>
            <w:tcBorders>
              <w:top w:val="nil"/>
              <w:left w:val="nil"/>
              <w:bottom w:val="single" w:sz="4" w:space="0" w:color="auto"/>
              <w:right w:val="single" w:sz="4" w:space="0" w:color="auto"/>
            </w:tcBorders>
            <w:shd w:val="clear" w:color="auto" w:fill="auto"/>
            <w:vAlign w:val="center"/>
            <w:hideMark/>
          </w:tcPr>
          <w:p w14:paraId="5CA7F6A5" w14:textId="77777777" w:rsidR="00AC732A" w:rsidRPr="002117DD" w:rsidRDefault="00AC732A" w:rsidP="008F50EC">
            <w:pPr>
              <w:jc w:val="right"/>
              <w:rPr>
                <w:color w:val="000000"/>
                <w:sz w:val="18"/>
                <w:szCs w:val="18"/>
                <w:lang w:val="en-US"/>
              </w:rPr>
            </w:pPr>
            <w:r w:rsidRPr="002117DD">
              <w:rPr>
                <w:color w:val="000000"/>
                <w:sz w:val="18"/>
                <w:szCs w:val="18"/>
                <w:lang w:val="en-US"/>
              </w:rPr>
              <w:t>114,800</w:t>
            </w:r>
          </w:p>
        </w:tc>
        <w:tc>
          <w:tcPr>
            <w:tcW w:w="517" w:type="pct"/>
            <w:tcBorders>
              <w:top w:val="nil"/>
              <w:left w:val="nil"/>
              <w:bottom w:val="single" w:sz="4" w:space="0" w:color="auto"/>
              <w:right w:val="single" w:sz="4" w:space="0" w:color="auto"/>
            </w:tcBorders>
            <w:shd w:val="clear" w:color="auto" w:fill="auto"/>
            <w:vAlign w:val="center"/>
            <w:hideMark/>
          </w:tcPr>
          <w:p w14:paraId="32ADF17B" w14:textId="77777777" w:rsidR="00AC732A" w:rsidRPr="002117DD" w:rsidRDefault="00AC732A" w:rsidP="008F50EC">
            <w:pPr>
              <w:jc w:val="right"/>
              <w:rPr>
                <w:color w:val="000000"/>
                <w:sz w:val="18"/>
                <w:szCs w:val="18"/>
                <w:lang w:val="en-US"/>
              </w:rPr>
            </w:pPr>
            <w:r w:rsidRPr="002117DD">
              <w:rPr>
                <w:color w:val="000000"/>
                <w:sz w:val="18"/>
                <w:szCs w:val="18"/>
                <w:lang w:val="en-US"/>
              </w:rPr>
              <w:t>97,700</w:t>
            </w:r>
          </w:p>
        </w:tc>
      </w:tr>
      <w:tr w:rsidR="00AC732A" w:rsidRPr="002117DD" w14:paraId="76851301"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1F066358" w14:textId="77777777" w:rsidR="00AC732A" w:rsidRPr="002117DD" w:rsidRDefault="00AC732A" w:rsidP="008F50EC">
            <w:pPr>
              <w:jc w:val="left"/>
              <w:rPr>
                <w:color w:val="000000"/>
                <w:sz w:val="18"/>
                <w:szCs w:val="18"/>
                <w:lang w:val="en-US"/>
              </w:rPr>
            </w:pPr>
            <w:r w:rsidRPr="002117DD">
              <w:rPr>
                <w:color w:val="000000"/>
                <w:sz w:val="18"/>
                <w:szCs w:val="18"/>
                <w:lang w:val="en-US"/>
              </w:rPr>
              <w:t>Installation and delivery (7%</w:t>
            </w:r>
            <w:r>
              <w:rPr>
                <w:color w:val="000000"/>
                <w:sz w:val="18"/>
                <w:szCs w:val="18"/>
                <w:lang w:val="en-US"/>
              </w:rPr>
              <w:t xml:space="preserve"> of equipment costs</w:t>
            </w:r>
            <w:r w:rsidRPr="002117DD">
              <w:rPr>
                <w:color w:val="000000"/>
                <w:sz w:val="18"/>
                <w:szCs w:val="18"/>
                <w:lang w:val="en-US"/>
              </w:rPr>
              <w:t>)</w:t>
            </w:r>
          </w:p>
        </w:tc>
        <w:tc>
          <w:tcPr>
            <w:tcW w:w="474" w:type="pct"/>
            <w:tcBorders>
              <w:top w:val="nil"/>
              <w:left w:val="nil"/>
              <w:bottom w:val="single" w:sz="4" w:space="0" w:color="auto"/>
              <w:right w:val="single" w:sz="4" w:space="0" w:color="auto"/>
            </w:tcBorders>
            <w:shd w:val="clear" w:color="auto" w:fill="auto"/>
            <w:vAlign w:val="center"/>
            <w:hideMark/>
          </w:tcPr>
          <w:p w14:paraId="531DF3B2" w14:textId="77777777" w:rsidR="00AC732A" w:rsidRPr="002117DD" w:rsidRDefault="00AC732A" w:rsidP="008F50EC">
            <w:pPr>
              <w:jc w:val="center"/>
              <w:rPr>
                <w:color w:val="000000"/>
                <w:sz w:val="18"/>
                <w:szCs w:val="18"/>
                <w:lang w:val="en-US"/>
              </w:rPr>
            </w:pPr>
            <w:r w:rsidRPr="002117DD">
              <w:rPr>
                <w:color w:val="000000"/>
                <w:sz w:val="18"/>
                <w:szCs w:val="18"/>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F1ACD81"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024A9F8A" w14:textId="77777777" w:rsidR="00AC732A" w:rsidRPr="002117DD" w:rsidRDefault="00AC732A" w:rsidP="008F50EC">
            <w:pPr>
              <w:jc w:val="right"/>
              <w:rPr>
                <w:color w:val="000000"/>
                <w:sz w:val="18"/>
                <w:szCs w:val="18"/>
                <w:lang w:val="en-US"/>
              </w:rPr>
            </w:pPr>
            <w:r w:rsidRPr="002117DD">
              <w:rPr>
                <w:color w:val="000000"/>
                <w:sz w:val="18"/>
                <w:szCs w:val="18"/>
                <w:lang w:val="en-US"/>
              </w:rPr>
              <w:t>148,750</w:t>
            </w:r>
          </w:p>
        </w:tc>
        <w:tc>
          <w:tcPr>
            <w:tcW w:w="562" w:type="pct"/>
            <w:tcBorders>
              <w:top w:val="nil"/>
              <w:left w:val="nil"/>
              <w:bottom w:val="single" w:sz="4" w:space="0" w:color="auto"/>
              <w:right w:val="single" w:sz="4" w:space="0" w:color="auto"/>
            </w:tcBorders>
            <w:shd w:val="clear" w:color="auto" w:fill="auto"/>
            <w:vAlign w:val="center"/>
            <w:hideMark/>
          </w:tcPr>
          <w:p w14:paraId="03D7242A" w14:textId="77777777" w:rsidR="00AC732A" w:rsidRPr="002117DD" w:rsidRDefault="00AC732A" w:rsidP="008F50EC">
            <w:pPr>
              <w:jc w:val="right"/>
              <w:rPr>
                <w:color w:val="000000"/>
                <w:sz w:val="18"/>
                <w:szCs w:val="18"/>
                <w:lang w:val="en-US"/>
              </w:rPr>
            </w:pPr>
            <w:r w:rsidRPr="002117DD">
              <w:rPr>
                <w:color w:val="000000"/>
                <w:sz w:val="18"/>
                <w:szCs w:val="18"/>
                <w:lang w:val="en-US"/>
              </w:rPr>
              <w:t>80,360</w:t>
            </w:r>
          </w:p>
        </w:tc>
        <w:tc>
          <w:tcPr>
            <w:tcW w:w="517" w:type="pct"/>
            <w:tcBorders>
              <w:top w:val="nil"/>
              <w:left w:val="nil"/>
              <w:bottom w:val="single" w:sz="4" w:space="0" w:color="auto"/>
              <w:right w:val="single" w:sz="4" w:space="0" w:color="auto"/>
            </w:tcBorders>
            <w:shd w:val="clear" w:color="auto" w:fill="auto"/>
            <w:vAlign w:val="center"/>
            <w:hideMark/>
          </w:tcPr>
          <w:p w14:paraId="6F93071F" w14:textId="77777777" w:rsidR="00AC732A" w:rsidRPr="002117DD" w:rsidRDefault="00AC732A" w:rsidP="008F50EC">
            <w:pPr>
              <w:jc w:val="right"/>
              <w:rPr>
                <w:color w:val="000000"/>
                <w:sz w:val="18"/>
                <w:szCs w:val="18"/>
                <w:lang w:val="en-US"/>
              </w:rPr>
            </w:pPr>
            <w:r w:rsidRPr="002117DD">
              <w:rPr>
                <w:color w:val="000000"/>
                <w:sz w:val="18"/>
                <w:szCs w:val="18"/>
                <w:lang w:val="en-US"/>
              </w:rPr>
              <w:t>68,390</w:t>
            </w:r>
          </w:p>
        </w:tc>
      </w:tr>
      <w:tr w:rsidR="00AC732A" w:rsidRPr="002117DD" w14:paraId="13476EEF" w14:textId="77777777" w:rsidTr="008F50EC">
        <w:trPr>
          <w:trHeight w:val="13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A370DDD" w14:textId="77777777" w:rsidR="00AC732A" w:rsidRPr="002117DD" w:rsidRDefault="00AC732A" w:rsidP="008F50EC">
            <w:pPr>
              <w:jc w:val="left"/>
              <w:rPr>
                <w:color w:val="000000"/>
                <w:sz w:val="18"/>
                <w:szCs w:val="18"/>
                <w:lang w:val="en-US"/>
              </w:rPr>
            </w:pPr>
            <w:r w:rsidRPr="002117DD">
              <w:rPr>
                <w:color w:val="000000"/>
                <w:sz w:val="18"/>
                <w:szCs w:val="18"/>
                <w:lang w:val="en-US"/>
              </w:rPr>
              <w:t>Training</w:t>
            </w:r>
          </w:p>
        </w:tc>
        <w:tc>
          <w:tcPr>
            <w:tcW w:w="474" w:type="pct"/>
            <w:tcBorders>
              <w:top w:val="nil"/>
              <w:left w:val="nil"/>
              <w:bottom w:val="single" w:sz="4" w:space="0" w:color="auto"/>
              <w:right w:val="single" w:sz="4" w:space="0" w:color="auto"/>
            </w:tcBorders>
            <w:shd w:val="clear" w:color="auto" w:fill="auto"/>
            <w:vAlign w:val="center"/>
            <w:hideMark/>
          </w:tcPr>
          <w:p w14:paraId="5D1BC4E7"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0D5DC829"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c>
          <w:tcPr>
            <w:tcW w:w="536" w:type="pct"/>
            <w:tcBorders>
              <w:top w:val="nil"/>
              <w:left w:val="nil"/>
              <w:bottom w:val="single" w:sz="4" w:space="0" w:color="auto"/>
              <w:right w:val="single" w:sz="4" w:space="0" w:color="auto"/>
            </w:tcBorders>
            <w:shd w:val="clear" w:color="auto" w:fill="auto"/>
            <w:vAlign w:val="center"/>
            <w:hideMark/>
          </w:tcPr>
          <w:p w14:paraId="61D47222"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c>
          <w:tcPr>
            <w:tcW w:w="562" w:type="pct"/>
            <w:tcBorders>
              <w:top w:val="nil"/>
              <w:left w:val="nil"/>
              <w:bottom w:val="single" w:sz="4" w:space="0" w:color="auto"/>
              <w:right w:val="single" w:sz="4" w:space="0" w:color="auto"/>
            </w:tcBorders>
            <w:shd w:val="clear" w:color="auto" w:fill="auto"/>
            <w:vAlign w:val="center"/>
            <w:hideMark/>
          </w:tcPr>
          <w:p w14:paraId="2E2B66C2" w14:textId="77777777" w:rsidR="00AC732A" w:rsidRPr="002117DD" w:rsidRDefault="00AC732A" w:rsidP="008F50EC">
            <w:pPr>
              <w:jc w:val="right"/>
              <w:rPr>
                <w:color w:val="000000"/>
                <w:sz w:val="18"/>
                <w:szCs w:val="18"/>
                <w:lang w:val="en-US"/>
              </w:rPr>
            </w:pPr>
            <w:r w:rsidRPr="002117DD">
              <w:rPr>
                <w:color w:val="000000"/>
                <w:sz w:val="18"/>
                <w:szCs w:val="18"/>
                <w:lang w:val="en-US"/>
              </w:rPr>
              <w:t>5,000</w:t>
            </w:r>
          </w:p>
        </w:tc>
        <w:tc>
          <w:tcPr>
            <w:tcW w:w="517" w:type="pct"/>
            <w:tcBorders>
              <w:top w:val="nil"/>
              <w:left w:val="nil"/>
              <w:bottom w:val="single" w:sz="4" w:space="0" w:color="auto"/>
              <w:right w:val="single" w:sz="4" w:space="0" w:color="auto"/>
            </w:tcBorders>
            <w:shd w:val="clear" w:color="auto" w:fill="auto"/>
            <w:vAlign w:val="center"/>
            <w:hideMark/>
          </w:tcPr>
          <w:p w14:paraId="5211E33D"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r>
      <w:tr w:rsidR="00AC732A" w:rsidRPr="002117DD" w14:paraId="187EE36B" w14:textId="77777777" w:rsidTr="008F50EC">
        <w:trPr>
          <w:trHeight w:val="116"/>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6777D26" w14:textId="77777777" w:rsidR="00AC732A" w:rsidRPr="002117DD" w:rsidRDefault="00AC732A" w:rsidP="008F50EC">
            <w:pPr>
              <w:jc w:val="left"/>
              <w:rPr>
                <w:color w:val="000000"/>
                <w:sz w:val="18"/>
                <w:szCs w:val="18"/>
                <w:lang w:val="en-US"/>
              </w:rPr>
            </w:pPr>
            <w:r w:rsidRPr="002117DD">
              <w:rPr>
                <w:color w:val="000000"/>
                <w:sz w:val="18"/>
                <w:szCs w:val="18"/>
                <w:lang w:val="en-US"/>
              </w:rPr>
              <w:t xml:space="preserve">Safety certification by TÜV </w:t>
            </w:r>
            <w:proofErr w:type="spellStart"/>
            <w:r w:rsidRPr="002117DD">
              <w:rPr>
                <w:color w:val="000000"/>
                <w:sz w:val="18"/>
                <w:szCs w:val="18"/>
                <w:lang w:val="en-US"/>
              </w:rPr>
              <w:t>Süd</w:t>
            </w:r>
            <w:proofErr w:type="spellEnd"/>
          </w:p>
        </w:tc>
        <w:tc>
          <w:tcPr>
            <w:tcW w:w="474" w:type="pct"/>
            <w:tcBorders>
              <w:top w:val="nil"/>
              <w:left w:val="nil"/>
              <w:bottom w:val="single" w:sz="4" w:space="0" w:color="auto"/>
              <w:right w:val="single" w:sz="4" w:space="0" w:color="auto"/>
            </w:tcBorders>
            <w:shd w:val="clear" w:color="auto" w:fill="auto"/>
            <w:vAlign w:val="center"/>
            <w:hideMark/>
          </w:tcPr>
          <w:p w14:paraId="2108E8BB" w14:textId="77777777" w:rsidR="00AC732A" w:rsidRPr="002117DD" w:rsidRDefault="00AC732A" w:rsidP="008F50EC">
            <w:pPr>
              <w:jc w:val="center"/>
              <w:rPr>
                <w:color w:val="000000"/>
                <w:sz w:val="18"/>
                <w:szCs w:val="18"/>
                <w:lang w:val="en-US"/>
              </w:rPr>
            </w:pPr>
            <w:r w:rsidRPr="002117DD">
              <w:rPr>
                <w:color w:val="000000"/>
                <w:sz w:val="18"/>
                <w:szCs w:val="18"/>
                <w:lang w:val="en-US"/>
              </w:rPr>
              <w:t>2</w:t>
            </w:r>
          </w:p>
        </w:tc>
        <w:tc>
          <w:tcPr>
            <w:tcW w:w="380" w:type="pct"/>
            <w:tcBorders>
              <w:top w:val="nil"/>
              <w:left w:val="nil"/>
              <w:bottom w:val="single" w:sz="4" w:space="0" w:color="auto"/>
              <w:right w:val="single" w:sz="4" w:space="0" w:color="auto"/>
            </w:tcBorders>
            <w:shd w:val="clear" w:color="auto" w:fill="auto"/>
            <w:vAlign w:val="center"/>
            <w:hideMark/>
          </w:tcPr>
          <w:p w14:paraId="6DD5242C" w14:textId="77777777" w:rsidR="00AC732A" w:rsidRPr="002117DD" w:rsidRDefault="00AC732A" w:rsidP="008F50EC">
            <w:pPr>
              <w:jc w:val="right"/>
              <w:rPr>
                <w:color w:val="000000"/>
                <w:sz w:val="18"/>
                <w:szCs w:val="18"/>
                <w:lang w:val="en-US"/>
              </w:rPr>
            </w:pPr>
            <w:r w:rsidRPr="002117DD">
              <w:rPr>
                <w:color w:val="000000"/>
                <w:sz w:val="18"/>
                <w:szCs w:val="18"/>
                <w:lang w:val="en-US"/>
              </w:rPr>
              <w:t>15,000</w:t>
            </w:r>
          </w:p>
        </w:tc>
        <w:tc>
          <w:tcPr>
            <w:tcW w:w="536" w:type="pct"/>
            <w:tcBorders>
              <w:top w:val="nil"/>
              <w:left w:val="nil"/>
              <w:bottom w:val="single" w:sz="4" w:space="0" w:color="auto"/>
              <w:right w:val="single" w:sz="4" w:space="0" w:color="auto"/>
            </w:tcBorders>
            <w:shd w:val="clear" w:color="auto" w:fill="auto"/>
            <w:vAlign w:val="center"/>
            <w:hideMark/>
          </w:tcPr>
          <w:p w14:paraId="24D9AED0"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c>
          <w:tcPr>
            <w:tcW w:w="562" w:type="pct"/>
            <w:tcBorders>
              <w:top w:val="nil"/>
              <w:left w:val="nil"/>
              <w:bottom w:val="single" w:sz="4" w:space="0" w:color="auto"/>
              <w:right w:val="single" w:sz="4" w:space="0" w:color="auto"/>
            </w:tcBorders>
            <w:shd w:val="clear" w:color="auto" w:fill="auto"/>
            <w:vAlign w:val="center"/>
            <w:hideMark/>
          </w:tcPr>
          <w:p w14:paraId="4E141ABB"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c>
          <w:tcPr>
            <w:tcW w:w="517" w:type="pct"/>
            <w:tcBorders>
              <w:top w:val="nil"/>
              <w:left w:val="nil"/>
              <w:bottom w:val="single" w:sz="4" w:space="0" w:color="auto"/>
              <w:right w:val="single" w:sz="4" w:space="0" w:color="auto"/>
            </w:tcBorders>
            <w:shd w:val="clear" w:color="auto" w:fill="auto"/>
            <w:vAlign w:val="center"/>
            <w:hideMark/>
          </w:tcPr>
          <w:p w14:paraId="74526879" w14:textId="77777777" w:rsidR="00AC732A" w:rsidRPr="002117DD" w:rsidRDefault="00AC732A" w:rsidP="008F50EC">
            <w:pPr>
              <w:jc w:val="right"/>
              <w:rPr>
                <w:color w:val="000000"/>
                <w:sz w:val="18"/>
                <w:szCs w:val="18"/>
                <w:lang w:val="en-US"/>
              </w:rPr>
            </w:pPr>
            <w:r w:rsidRPr="002117DD">
              <w:rPr>
                <w:color w:val="000000"/>
                <w:sz w:val="18"/>
                <w:szCs w:val="18"/>
                <w:lang w:val="en-US"/>
              </w:rPr>
              <w:t>30,000</w:t>
            </w:r>
          </w:p>
        </w:tc>
      </w:tr>
      <w:tr w:rsidR="00AC732A" w:rsidRPr="002117DD" w14:paraId="62E67D06"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56E74448" w14:textId="77777777" w:rsidR="00AC732A" w:rsidRPr="002117DD" w:rsidRDefault="00AC732A" w:rsidP="008F50EC">
            <w:pPr>
              <w:jc w:val="left"/>
              <w:rPr>
                <w:b/>
                <w:bCs/>
                <w:color w:val="000000"/>
                <w:sz w:val="18"/>
                <w:szCs w:val="18"/>
                <w:lang w:val="en-US"/>
              </w:rPr>
            </w:pPr>
            <w:r>
              <w:rPr>
                <w:b/>
                <w:bCs/>
                <w:color w:val="000000"/>
                <w:sz w:val="18"/>
                <w:szCs w:val="18"/>
                <w:lang w:val="en-US"/>
              </w:rPr>
              <w:t>Grand t</w:t>
            </w:r>
            <w:r w:rsidRPr="002117DD">
              <w:rPr>
                <w:b/>
                <w:bCs/>
                <w:color w:val="000000"/>
                <w:sz w:val="18"/>
                <w:szCs w:val="18"/>
                <w:lang w:val="en-US"/>
              </w:rPr>
              <w:t xml:space="preserve">otal </w:t>
            </w:r>
            <w:r>
              <w:rPr>
                <w:b/>
                <w:bCs/>
                <w:color w:val="000000"/>
                <w:sz w:val="18"/>
                <w:szCs w:val="18"/>
                <w:lang w:val="en-US"/>
              </w:rPr>
              <w:t>e</w:t>
            </w:r>
            <w:r w:rsidRPr="002117DD">
              <w:rPr>
                <w:b/>
                <w:bCs/>
                <w:color w:val="000000"/>
                <w:sz w:val="18"/>
                <w:szCs w:val="18"/>
                <w:lang w:val="en-US"/>
              </w:rPr>
              <w:t>quipment</w:t>
            </w:r>
          </w:p>
        </w:tc>
        <w:tc>
          <w:tcPr>
            <w:tcW w:w="474" w:type="pct"/>
            <w:tcBorders>
              <w:top w:val="nil"/>
              <w:left w:val="nil"/>
              <w:bottom w:val="single" w:sz="4" w:space="0" w:color="auto"/>
              <w:right w:val="single" w:sz="4" w:space="0" w:color="auto"/>
            </w:tcBorders>
            <w:shd w:val="clear" w:color="auto" w:fill="auto"/>
            <w:vAlign w:val="center"/>
            <w:hideMark/>
          </w:tcPr>
          <w:p w14:paraId="013351C8"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28D50E0B"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1088922B"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2,521,250</w:t>
            </w:r>
          </w:p>
        </w:tc>
        <w:tc>
          <w:tcPr>
            <w:tcW w:w="562" w:type="pct"/>
            <w:tcBorders>
              <w:top w:val="nil"/>
              <w:left w:val="nil"/>
              <w:bottom w:val="single" w:sz="4" w:space="0" w:color="auto"/>
              <w:right w:val="single" w:sz="4" w:space="0" w:color="auto"/>
            </w:tcBorders>
            <w:shd w:val="clear" w:color="auto" w:fill="auto"/>
            <w:vAlign w:val="center"/>
            <w:hideMark/>
          </w:tcPr>
          <w:p w14:paraId="625C3640"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1,348,160</w:t>
            </w:r>
          </w:p>
        </w:tc>
        <w:tc>
          <w:tcPr>
            <w:tcW w:w="517" w:type="pct"/>
            <w:tcBorders>
              <w:top w:val="nil"/>
              <w:left w:val="nil"/>
              <w:bottom w:val="single" w:sz="4" w:space="0" w:color="auto"/>
              <w:right w:val="single" w:sz="4" w:space="0" w:color="auto"/>
            </w:tcBorders>
            <w:shd w:val="clear" w:color="auto" w:fill="auto"/>
            <w:vAlign w:val="center"/>
            <w:hideMark/>
          </w:tcPr>
          <w:p w14:paraId="069A2768"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1,173,090</w:t>
            </w:r>
          </w:p>
        </w:tc>
      </w:tr>
      <w:tr w:rsidR="00AC732A" w:rsidRPr="002117DD" w14:paraId="15E4FCB2" w14:textId="77777777" w:rsidTr="008F50EC">
        <w:trPr>
          <w:trHeight w:val="143"/>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F572A85"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 xml:space="preserve">Product development </w:t>
            </w:r>
          </w:p>
        </w:tc>
        <w:tc>
          <w:tcPr>
            <w:tcW w:w="474" w:type="pct"/>
            <w:tcBorders>
              <w:top w:val="nil"/>
              <w:left w:val="nil"/>
              <w:bottom w:val="single" w:sz="4" w:space="0" w:color="auto"/>
              <w:right w:val="single" w:sz="4" w:space="0" w:color="auto"/>
            </w:tcBorders>
            <w:shd w:val="clear" w:color="auto" w:fill="auto"/>
            <w:vAlign w:val="center"/>
            <w:hideMark/>
          </w:tcPr>
          <w:p w14:paraId="0E06F3E8"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BC7B89D"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780234C0" w14:textId="77777777" w:rsidR="00AC732A" w:rsidRPr="002117DD" w:rsidRDefault="00AC732A" w:rsidP="008F50EC">
            <w:pPr>
              <w:jc w:val="right"/>
              <w:rPr>
                <w:rFonts w:ascii="Calibri" w:hAnsi="Calibri"/>
                <w:color w:val="000000"/>
                <w:lang w:val="en-US"/>
              </w:rPr>
            </w:pPr>
          </w:p>
        </w:tc>
        <w:tc>
          <w:tcPr>
            <w:tcW w:w="562" w:type="pct"/>
            <w:tcBorders>
              <w:top w:val="nil"/>
              <w:left w:val="nil"/>
              <w:bottom w:val="single" w:sz="4" w:space="0" w:color="auto"/>
              <w:right w:val="single" w:sz="4" w:space="0" w:color="auto"/>
            </w:tcBorders>
            <w:shd w:val="clear" w:color="auto" w:fill="auto"/>
            <w:vAlign w:val="center"/>
            <w:hideMark/>
          </w:tcPr>
          <w:p w14:paraId="07AEA22A" w14:textId="77777777" w:rsidR="00AC732A" w:rsidRPr="002117DD" w:rsidRDefault="00AC732A" w:rsidP="008F50EC">
            <w:pPr>
              <w:jc w:val="right"/>
              <w:rPr>
                <w:rFonts w:ascii="Calibri" w:hAnsi="Calibri"/>
                <w:color w:val="000000"/>
                <w:lang w:val="en-US"/>
              </w:rPr>
            </w:pPr>
          </w:p>
        </w:tc>
        <w:tc>
          <w:tcPr>
            <w:tcW w:w="517" w:type="pct"/>
            <w:tcBorders>
              <w:top w:val="nil"/>
              <w:left w:val="nil"/>
              <w:bottom w:val="single" w:sz="4" w:space="0" w:color="auto"/>
              <w:right w:val="single" w:sz="4" w:space="0" w:color="auto"/>
            </w:tcBorders>
            <w:shd w:val="clear" w:color="auto" w:fill="auto"/>
            <w:vAlign w:val="center"/>
            <w:hideMark/>
          </w:tcPr>
          <w:p w14:paraId="518FD4D6" w14:textId="77777777" w:rsidR="00AC732A" w:rsidRPr="002117DD" w:rsidRDefault="00AC732A" w:rsidP="008F50EC">
            <w:pPr>
              <w:jc w:val="right"/>
              <w:rPr>
                <w:rFonts w:ascii="Calibri" w:hAnsi="Calibri"/>
                <w:color w:val="000000"/>
                <w:lang w:val="en-US"/>
              </w:rPr>
            </w:pPr>
          </w:p>
        </w:tc>
      </w:tr>
      <w:tr w:rsidR="00AC732A" w:rsidRPr="002117DD" w14:paraId="42DE052C" w14:textId="77777777" w:rsidTr="008F50EC">
        <w:trPr>
          <w:trHeight w:val="116"/>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0CBF022C" w14:textId="77777777" w:rsidR="00AC732A" w:rsidRPr="002117DD" w:rsidRDefault="00AC732A" w:rsidP="008F50EC">
            <w:pPr>
              <w:jc w:val="left"/>
              <w:rPr>
                <w:color w:val="000000"/>
                <w:sz w:val="18"/>
                <w:szCs w:val="18"/>
                <w:lang w:val="en-US"/>
              </w:rPr>
            </w:pPr>
            <w:r>
              <w:rPr>
                <w:color w:val="000000"/>
                <w:sz w:val="18"/>
                <w:szCs w:val="18"/>
                <w:lang w:val="en-US"/>
              </w:rPr>
              <w:t>Product d</w:t>
            </w:r>
            <w:r w:rsidRPr="002117DD">
              <w:rPr>
                <w:color w:val="000000"/>
                <w:sz w:val="18"/>
                <w:szCs w:val="18"/>
                <w:lang w:val="en-US"/>
              </w:rPr>
              <w:t xml:space="preserve">esign and </w:t>
            </w:r>
            <w:r>
              <w:rPr>
                <w:color w:val="000000"/>
                <w:sz w:val="18"/>
                <w:szCs w:val="18"/>
                <w:lang w:val="en-US"/>
              </w:rPr>
              <w:t>trials</w:t>
            </w:r>
          </w:p>
        </w:tc>
        <w:tc>
          <w:tcPr>
            <w:tcW w:w="474" w:type="pct"/>
            <w:tcBorders>
              <w:top w:val="nil"/>
              <w:left w:val="nil"/>
              <w:bottom w:val="single" w:sz="4" w:space="0" w:color="auto"/>
              <w:right w:val="single" w:sz="4" w:space="0" w:color="auto"/>
            </w:tcBorders>
            <w:shd w:val="clear" w:color="auto" w:fill="auto"/>
            <w:vAlign w:val="center"/>
            <w:hideMark/>
          </w:tcPr>
          <w:p w14:paraId="16C30CBB"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53CC24FE"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59B413EA" w14:textId="77777777" w:rsidR="00AC732A" w:rsidRPr="002117DD" w:rsidRDefault="00AC732A" w:rsidP="008F50EC">
            <w:pPr>
              <w:jc w:val="right"/>
              <w:rPr>
                <w:color w:val="000000"/>
                <w:sz w:val="18"/>
                <w:szCs w:val="18"/>
                <w:lang w:val="en-US"/>
              </w:rPr>
            </w:pPr>
            <w:r w:rsidRPr="002117DD">
              <w:rPr>
                <w:color w:val="000000"/>
                <w:sz w:val="18"/>
                <w:szCs w:val="18"/>
                <w:lang w:val="en-US"/>
              </w:rPr>
              <w:t>302,500</w:t>
            </w:r>
          </w:p>
        </w:tc>
        <w:tc>
          <w:tcPr>
            <w:tcW w:w="562" w:type="pct"/>
            <w:tcBorders>
              <w:top w:val="nil"/>
              <w:left w:val="nil"/>
              <w:bottom w:val="single" w:sz="4" w:space="0" w:color="auto"/>
              <w:right w:val="single" w:sz="4" w:space="0" w:color="auto"/>
            </w:tcBorders>
            <w:shd w:val="clear" w:color="auto" w:fill="auto"/>
            <w:vAlign w:val="center"/>
            <w:hideMark/>
          </w:tcPr>
          <w:p w14:paraId="6C6CEA92" w14:textId="77777777" w:rsidR="00AC732A" w:rsidRPr="002117DD" w:rsidRDefault="00AC732A" w:rsidP="008F50EC">
            <w:pPr>
              <w:jc w:val="right"/>
              <w:rPr>
                <w:color w:val="000000"/>
                <w:sz w:val="18"/>
                <w:szCs w:val="18"/>
                <w:lang w:val="en-US"/>
              </w:rPr>
            </w:pPr>
            <w:r w:rsidRPr="002117DD">
              <w:rPr>
                <w:color w:val="000000"/>
                <w:sz w:val="18"/>
                <w:szCs w:val="18"/>
                <w:lang w:val="en-US"/>
              </w:rPr>
              <w:t>226,875</w:t>
            </w:r>
          </w:p>
        </w:tc>
        <w:tc>
          <w:tcPr>
            <w:tcW w:w="517" w:type="pct"/>
            <w:tcBorders>
              <w:top w:val="nil"/>
              <w:left w:val="nil"/>
              <w:bottom w:val="single" w:sz="4" w:space="0" w:color="auto"/>
              <w:right w:val="single" w:sz="4" w:space="0" w:color="auto"/>
            </w:tcBorders>
            <w:shd w:val="clear" w:color="auto" w:fill="auto"/>
            <w:vAlign w:val="center"/>
            <w:hideMark/>
          </w:tcPr>
          <w:p w14:paraId="296FD8D4" w14:textId="77777777" w:rsidR="00AC732A" w:rsidRPr="002117DD" w:rsidRDefault="00AC732A" w:rsidP="008F50EC">
            <w:pPr>
              <w:jc w:val="right"/>
              <w:rPr>
                <w:color w:val="000000"/>
                <w:sz w:val="18"/>
                <w:szCs w:val="18"/>
                <w:lang w:val="en-US"/>
              </w:rPr>
            </w:pPr>
            <w:r w:rsidRPr="002117DD">
              <w:rPr>
                <w:color w:val="000000"/>
                <w:sz w:val="18"/>
                <w:szCs w:val="18"/>
                <w:lang w:val="en-US"/>
              </w:rPr>
              <w:t>75,625</w:t>
            </w:r>
          </w:p>
        </w:tc>
      </w:tr>
      <w:tr w:rsidR="00AC732A" w:rsidRPr="002117DD" w14:paraId="2D423885" w14:textId="77777777" w:rsidTr="008F50EC">
        <w:trPr>
          <w:trHeight w:val="98"/>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5A793FC0" w14:textId="77777777" w:rsidR="00AC732A" w:rsidRPr="002117DD" w:rsidRDefault="00AC732A" w:rsidP="008F50EC">
            <w:pPr>
              <w:jc w:val="left"/>
              <w:rPr>
                <w:color w:val="000000"/>
                <w:sz w:val="18"/>
                <w:szCs w:val="18"/>
                <w:lang w:val="en-US"/>
              </w:rPr>
            </w:pPr>
            <w:r w:rsidRPr="002117DD">
              <w:rPr>
                <w:color w:val="000000"/>
                <w:sz w:val="18"/>
                <w:szCs w:val="18"/>
                <w:lang w:val="en-US"/>
              </w:rPr>
              <w:t xml:space="preserve">Certification of </w:t>
            </w:r>
            <w:r>
              <w:rPr>
                <w:color w:val="000000"/>
                <w:sz w:val="18"/>
                <w:szCs w:val="18"/>
                <w:lang w:val="en-US"/>
              </w:rPr>
              <w:t>HC</w:t>
            </w:r>
            <w:r w:rsidRPr="002117DD">
              <w:rPr>
                <w:color w:val="000000"/>
                <w:sz w:val="18"/>
                <w:szCs w:val="18"/>
                <w:lang w:val="en-US"/>
              </w:rPr>
              <w:t xml:space="preserve"> appliances</w:t>
            </w:r>
          </w:p>
        </w:tc>
        <w:tc>
          <w:tcPr>
            <w:tcW w:w="474" w:type="pct"/>
            <w:tcBorders>
              <w:top w:val="nil"/>
              <w:left w:val="nil"/>
              <w:bottom w:val="single" w:sz="4" w:space="0" w:color="auto"/>
              <w:right w:val="single" w:sz="4" w:space="0" w:color="auto"/>
            </w:tcBorders>
            <w:shd w:val="clear" w:color="auto" w:fill="auto"/>
            <w:vAlign w:val="center"/>
            <w:hideMark/>
          </w:tcPr>
          <w:p w14:paraId="788F8FA0" w14:textId="77777777" w:rsidR="00AC732A" w:rsidRPr="002117DD" w:rsidRDefault="00AC732A" w:rsidP="008F50EC">
            <w:pPr>
              <w:jc w:val="center"/>
              <w:rPr>
                <w:color w:val="000000"/>
                <w:sz w:val="18"/>
                <w:szCs w:val="18"/>
                <w:lang w:val="en-US"/>
              </w:rPr>
            </w:pPr>
            <w:r w:rsidRPr="002117DD">
              <w:rPr>
                <w:color w:val="000000"/>
                <w:sz w:val="18"/>
                <w:szCs w:val="18"/>
                <w:lang w:val="en-US"/>
              </w:rPr>
              <w:t>55</w:t>
            </w:r>
          </w:p>
        </w:tc>
        <w:tc>
          <w:tcPr>
            <w:tcW w:w="380" w:type="pct"/>
            <w:tcBorders>
              <w:top w:val="nil"/>
              <w:left w:val="nil"/>
              <w:bottom w:val="single" w:sz="4" w:space="0" w:color="auto"/>
              <w:right w:val="single" w:sz="4" w:space="0" w:color="auto"/>
            </w:tcBorders>
            <w:shd w:val="clear" w:color="auto" w:fill="auto"/>
            <w:vAlign w:val="center"/>
            <w:hideMark/>
          </w:tcPr>
          <w:p w14:paraId="3685D607" w14:textId="77777777" w:rsidR="00AC732A" w:rsidRPr="002117DD" w:rsidRDefault="00AC732A" w:rsidP="008F50EC">
            <w:pPr>
              <w:jc w:val="right"/>
              <w:rPr>
                <w:color w:val="000000"/>
                <w:sz w:val="18"/>
                <w:szCs w:val="18"/>
                <w:lang w:val="en-US"/>
              </w:rPr>
            </w:pPr>
            <w:r w:rsidRPr="002117DD">
              <w:rPr>
                <w:color w:val="000000"/>
                <w:sz w:val="18"/>
                <w:szCs w:val="18"/>
                <w:lang w:val="en-US"/>
              </w:rPr>
              <w:t>4,000</w:t>
            </w:r>
          </w:p>
        </w:tc>
        <w:tc>
          <w:tcPr>
            <w:tcW w:w="536" w:type="pct"/>
            <w:tcBorders>
              <w:top w:val="nil"/>
              <w:left w:val="nil"/>
              <w:bottom w:val="single" w:sz="4" w:space="0" w:color="auto"/>
              <w:right w:val="single" w:sz="4" w:space="0" w:color="auto"/>
            </w:tcBorders>
            <w:shd w:val="clear" w:color="auto" w:fill="auto"/>
            <w:vAlign w:val="center"/>
            <w:hideMark/>
          </w:tcPr>
          <w:p w14:paraId="47708968" w14:textId="77777777" w:rsidR="00AC732A" w:rsidRPr="002117DD" w:rsidRDefault="00AC732A" w:rsidP="008F50EC">
            <w:pPr>
              <w:jc w:val="right"/>
              <w:rPr>
                <w:color w:val="000000"/>
                <w:sz w:val="18"/>
                <w:szCs w:val="18"/>
                <w:lang w:val="en-US"/>
              </w:rPr>
            </w:pPr>
            <w:r w:rsidRPr="002117DD">
              <w:rPr>
                <w:color w:val="000000"/>
                <w:sz w:val="18"/>
                <w:szCs w:val="18"/>
                <w:lang w:val="en-US"/>
              </w:rPr>
              <w:t>220,000</w:t>
            </w:r>
          </w:p>
        </w:tc>
        <w:tc>
          <w:tcPr>
            <w:tcW w:w="562" w:type="pct"/>
            <w:tcBorders>
              <w:top w:val="nil"/>
              <w:left w:val="nil"/>
              <w:bottom w:val="single" w:sz="4" w:space="0" w:color="auto"/>
              <w:right w:val="single" w:sz="4" w:space="0" w:color="auto"/>
            </w:tcBorders>
            <w:shd w:val="clear" w:color="auto" w:fill="auto"/>
            <w:vAlign w:val="center"/>
            <w:hideMark/>
          </w:tcPr>
          <w:p w14:paraId="435443D5" w14:textId="77777777" w:rsidR="00AC732A" w:rsidRPr="002117DD" w:rsidRDefault="00AC732A" w:rsidP="008F50EC">
            <w:pPr>
              <w:jc w:val="right"/>
              <w:rPr>
                <w:color w:val="000000"/>
                <w:sz w:val="18"/>
                <w:szCs w:val="18"/>
                <w:lang w:val="en-US"/>
              </w:rPr>
            </w:pPr>
            <w:r w:rsidRPr="002117DD">
              <w:rPr>
                <w:color w:val="000000"/>
                <w:sz w:val="18"/>
                <w:szCs w:val="18"/>
                <w:lang w:val="en-US"/>
              </w:rPr>
              <w:t>165,000</w:t>
            </w:r>
          </w:p>
        </w:tc>
        <w:tc>
          <w:tcPr>
            <w:tcW w:w="517" w:type="pct"/>
            <w:tcBorders>
              <w:top w:val="nil"/>
              <w:left w:val="nil"/>
              <w:bottom w:val="single" w:sz="4" w:space="0" w:color="auto"/>
              <w:right w:val="single" w:sz="4" w:space="0" w:color="auto"/>
            </w:tcBorders>
            <w:shd w:val="clear" w:color="auto" w:fill="auto"/>
            <w:vAlign w:val="center"/>
            <w:hideMark/>
          </w:tcPr>
          <w:p w14:paraId="12BB0F2F" w14:textId="77777777" w:rsidR="00AC732A" w:rsidRPr="002117DD" w:rsidRDefault="00AC732A" w:rsidP="008F50EC">
            <w:pPr>
              <w:jc w:val="right"/>
              <w:rPr>
                <w:color w:val="000000"/>
                <w:sz w:val="18"/>
                <w:szCs w:val="18"/>
                <w:lang w:val="en-US"/>
              </w:rPr>
            </w:pPr>
            <w:r w:rsidRPr="002117DD">
              <w:rPr>
                <w:color w:val="000000"/>
                <w:sz w:val="18"/>
                <w:szCs w:val="18"/>
                <w:lang w:val="en-US"/>
              </w:rPr>
              <w:t>55,000</w:t>
            </w:r>
          </w:p>
        </w:tc>
      </w:tr>
      <w:tr w:rsidR="00AC732A" w:rsidRPr="002117DD" w14:paraId="1DDA92D3" w14:textId="77777777" w:rsidTr="008F50EC">
        <w:trPr>
          <w:trHeight w:val="152"/>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07F13DE" w14:textId="77777777" w:rsidR="00AC732A" w:rsidRPr="002117DD" w:rsidRDefault="00AC732A" w:rsidP="008F50EC">
            <w:pPr>
              <w:jc w:val="left"/>
              <w:rPr>
                <w:color w:val="000000"/>
                <w:sz w:val="18"/>
                <w:szCs w:val="18"/>
                <w:lang w:val="en-US"/>
              </w:rPr>
            </w:pPr>
            <w:r>
              <w:rPr>
                <w:color w:val="000000"/>
                <w:sz w:val="18"/>
                <w:szCs w:val="18"/>
                <w:lang w:val="en-US"/>
              </w:rPr>
              <w:t>Field trials, m</w:t>
            </w:r>
            <w:r w:rsidRPr="002117DD">
              <w:rPr>
                <w:color w:val="000000"/>
                <w:sz w:val="18"/>
                <w:szCs w:val="18"/>
                <w:lang w:val="en-US"/>
              </w:rPr>
              <w:t>arketing</w:t>
            </w:r>
          </w:p>
        </w:tc>
        <w:tc>
          <w:tcPr>
            <w:tcW w:w="474" w:type="pct"/>
            <w:tcBorders>
              <w:top w:val="nil"/>
              <w:left w:val="nil"/>
              <w:bottom w:val="single" w:sz="4" w:space="0" w:color="auto"/>
              <w:right w:val="single" w:sz="4" w:space="0" w:color="auto"/>
            </w:tcBorders>
            <w:shd w:val="clear" w:color="auto" w:fill="auto"/>
            <w:vAlign w:val="center"/>
            <w:hideMark/>
          </w:tcPr>
          <w:p w14:paraId="062A056B" w14:textId="77777777" w:rsidR="00AC732A" w:rsidRPr="002117DD" w:rsidRDefault="00AC732A" w:rsidP="008F50EC">
            <w:pPr>
              <w:jc w:val="center"/>
              <w:rPr>
                <w:color w:val="000000"/>
                <w:sz w:val="18"/>
                <w:szCs w:val="18"/>
                <w:lang w:val="en-US"/>
              </w:rPr>
            </w:pPr>
            <w:r w:rsidRPr="002117DD">
              <w:rPr>
                <w:color w:val="000000"/>
                <w:sz w:val="18"/>
                <w:szCs w:val="18"/>
                <w:lang w:val="en-US"/>
              </w:rPr>
              <w:t>1</w:t>
            </w:r>
          </w:p>
        </w:tc>
        <w:tc>
          <w:tcPr>
            <w:tcW w:w="380" w:type="pct"/>
            <w:tcBorders>
              <w:top w:val="nil"/>
              <w:left w:val="nil"/>
              <w:bottom w:val="single" w:sz="4" w:space="0" w:color="auto"/>
              <w:right w:val="single" w:sz="4" w:space="0" w:color="auto"/>
            </w:tcBorders>
            <w:shd w:val="clear" w:color="auto" w:fill="auto"/>
            <w:vAlign w:val="center"/>
            <w:hideMark/>
          </w:tcPr>
          <w:p w14:paraId="151E7E37" w14:textId="77777777" w:rsidR="00AC732A" w:rsidRPr="002117DD" w:rsidRDefault="00AC732A" w:rsidP="008F50EC">
            <w:pPr>
              <w:jc w:val="right"/>
              <w:rPr>
                <w:color w:val="000000"/>
                <w:sz w:val="18"/>
                <w:szCs w:val="18"/>
                <w:lang w:val="en-US"/>
              </w:rPr>
            </w:pPr>
            <w:r w:rsidRPr="002117DD">
              <w:rPr>
                <w:color w:val="000000"/>
                <w:sz w:val="18"/>
                <w:szCs w:val="18"/>
                <w:lang w:val="en-US"/>
              </w:rPr>
              <w:t>20,000</w:t>
            </w:r>
          </w:p>
        </w:tc>
        <w:tc>
          <w:tcPr>
            <w:tcW w:w="536" w:type="pct"/>
            <w:tcBorders>
              <w:top w:val="nil"/>
              <w:left w:val="nil"/>
              <w:bottom w:val="single" w:sz="4" w:space="0" w:color="auto"/>
              <w:right w:val="single" w:sz="4" w:space="0" w:color="auto"/>
            </w:tcBorders>
            <w:shd w:val="clear" w:color="auto" w:fill="auto"/>
            <w:vAlign w:val="center"/>
            <w:hideMark/>
          </w:tcPr>
          <w:p w14:paraId="4DDCBB21" w14:textId="77777777" w:rsidR="00AC732A" w:rsidRPr="002117DD" w:rsidRDefault="00AC732A" w:rsidP="008F50EC">
            <w:pPr>
              <w:jc w:val="right"/>
              <w:rPr>
                <w:color w:val="000000"/>
                <w:sz w:val="18"/>
                <w:szCs w:val="18"/>
                <w:lang w:val="en-US"/>
              </w:rPr>
            </w:pPr>
            <w:r w:rsidRPr="002117DD">
              <w:rPr>
                <w:color w:val="000000"/>
                <w:sz w:val="18"/>
                <w:szCs w:val="18"/>
                <w:lang w:val="en-US"/>
              </w:rPr>
              <w:t>20,000</w:t>
            </w:r>
          </w:p>
        </w:tc>
        <w:tc>
          <w:tcPr>
            <w:tcW w:w="562" w:type="pct"/>
            <w:tcBorders>
              <w:top w:val="nil"/>
              <w:left w:val="nil"/>
              <w:bottom w:val="single" w:sz="4" w:space="0" w:color="auto"/>
              <w:right w:val="single" w:sz="4" w:space="0" w:color="auto"/>
            </w:tcBorders>
            <w:shd w:val="clear" w:color="auto" w:fill="auto"/>
            <w:vAlign w:val="center"/>
            <w:hideMark/>
          </w:tcPr>
          <w:p w14:paraId="2803AED7" w14:textId="77777777" w:rsidR="00AC732A" w:rsidRPr="002117DD" w:rsidRDefault="00AC732A" w:rsidP="008F50EC">
            <w:pPr>
              <w:jc w:val="right"/>
              <w:rPr>
                <w:color w:val="000000"/>
                <w:sz w:val="18"/>
                <w:szCs w:val="18"/>
                <w:lang w:val="en-US"/>
              </w:rPr>
            </w:pPr>
            <w:r w:rsidRPr="002117DD">
              <w:rPr>
                <w:color w:val="000000"/>
                <w:sz w:val="18"/>
                <w:szCs w:val="18"/>
                <w:lang w:val="en-US"/>
              </w:rPr>
              <w:t>20,000</w:t>
            </w:r>
          </w:p>
        </w:tc>
        <w:tc>
          <w:tcPr>
            <w:tcW w:w="517" w:type="pct"/>
            <w:tcBorders>
              <w:top w:val="nil"/>
              <w:left w:val="nil"/>
              <w:bottom w:val="single" w:sz="4" w:space="0" w:color="auto"/>
              <w:right w:val="single" w:sz="4" w:space="0" w:color="auto"/>
            </w:tcBorders>
            <w:shd w:val="clear" w:color="auto" w:fill="auto"/>
            <w:vAlign w:val="center"/>
            <w:hideMark/>
          </w:tcPr>
          <w:p w14:paraId="30573D62" w14:textId="77777777" w:rsidR="00AC732A" w:rsidRPr="002117DD" w:rsidRDefault="00AC732A" w:rsidP="008F50EC">
            <w:pPr>
              <w:jc w:val="right"/>
              <w:rPr>
                <w:color w:val="000000"/>
                <w:sz w:val="18"/>
                <w:szCs w:val="18"/>
                <w:lang w:val="en-US"/>
              </w:rPr>
            </w:pPr>
            <w:r w:rsidRPr="002117DD">
              <w:rPr>
                <w:color w:val="000000"/>
                <w:sz w:val="18"/>
                <w:szCs w:val="18"/>
                <w:lang w:val="en-US"/>
              </w:rPr>
              <w:t>-</w:t>
            </w:r>
          </w:p>
        </w:tc>
      </w:tr>
      <w:tr w:rsidR="00AC732A" w:rsidRPr="002117DD" w14:paraId="5F9AA220" w14:textId="77777777" w:rsidTr="008F50EC">
        <w:trPr>
          <w:trHeight w:val="54"/>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653F614C"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Subtotal</w:t>
            </w:r>
          </w:p>
        </w:tc>
        <w:tc>
          <w:tcPr>
            <w:tcW w:w="474" w:type="pct"/>
            <w:tcBorders>
              <w:top w:val="nil"/>
              <w:left w:val="nil"/>
              <w:bottom w:val="single" w:sz="4" w:space="0" w:color="auto"/>
              <w:right w:val="single" w:sz="4" w:space="0" w:color="auto"/>
            </w:tcBorders>
            <w:shd w:val="clear" w:color="auto" w:fill="auto"/>
            <w:vAlign w:val="center"/>
            <w:hideMark/>
          </w:tcPr>
          <w:p w14:paraId="4B8486BC" w14:textId="77777777" w:rsidR="00AC732A" w:rsidRPr="002117DD" w:rsidRDefault="00AC732A" w:rsidP="008F50EC">
            <w:pPr>
              <w:jc w:val="left"/>
              <w:rPr>
                <w:rFonts w:ascii="Calibri" w:hAnsi="Calibri"/>
                <w:color w:val="000000"/>
                <w:lang w:val="en-US"/>
              </w:rPr>
            </w:pPr>
            <w:r w:rsidRPr="002117DD">
              <w:rPr>
                <w:rFonts w:ascii="Calibri" w:hAnsi="Calibri"/>
                <w:color w:val="000000"/>
                <w:lang w:val="en-US"/>
              </w:rPr>
              <w:t> </w:t>
            </w:r>
          </w:p>
        </w:tc>
        <w:tc>
          <w:tcPr>
            <w:tcW w:w="380" w:type="pct"/>
            <w:tcBorders>
              <w:top w:val="nil"/>
              <w:left w:val="nil"/>
              <w:bottom w:val="single" w:sz="4" w:space="0" w:color="auto"/>
              <w:right w:val="single" w:sz="4" w:space="0" w:color="auto"/>
            </w:tcBorders>
            <w:shd w:val="clear" w:color="auto" w:fill="auto"/>
            <w:vAlign w:val="center"/>
            <w:hideMark/>
          </w:tcPr>
          <w:p w14:paraId="3631CA3E" w14:textId="77777777" w:rsidR="00AC732A" w:rsidRPr="002117DD" w:rsidRDefault="00AC732A" w:rsidP="008F50EC">
            <w:pPr>
              <w:jc w:val="right"/>
              <w:rPr>
                <w:rFonts w:ascii="Calibri" w:hAnsi="Calibri"/>
                <w:color w:val="000000"/>
                <w:lang w:val="en-US"/>
              </w:rPr>
            </w:pPr>
          </w:p>
        </w:tc>
        <w:tc>
          <w:tcPr>
            <w:tcW w:w="536" w:type="pct"/>
            <w:tcBorders>
              <w:top w:val="nil"/>
              <w:left w:val="nil"/>
              <w:bottom w:val="single" w:sz="4" w:space="0" w:color="auto"/>
              <w:right w:val="single" w:sz="4" w:space="0" w:color="auto"/>
            </w:tcBorders>
            <w:shd w:val="clear" w:color="auto" w:fill="auto"/>
            <w:vAlign w:val="center"/>
            <w:hideMark/>
          </w:tcPr>
          <w:p w14:paraId="2F286E3D"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542,500</w:t>
            </w:r>
          </w:p>
        </w:tc>
        <w:tc>
          <w:tcPr>
            <w:tcW w:w="562" w:type="pct"/>
            <w:tcBorders>
              <w:top w:val="nil"/>
              <w:left w:val="nil"/>
              <w:bottom w:val="single" w:sz="4" w:space="0" w:color="auto"/>
              <w:right w:val="single" w:sz="4" w:space="0" w:color="auto"/>
            </w:tcBorders>
            <w:shd w:val="clear" w:color="auto" w:fill="auto"/>
            <w:vAlign w:val="center"/>
            <w:hideMark/>
          </w:tcPr>
          <w:p w14:paraId="3D19D91A"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411,875</w:t>
            </w:r>
          </w:p>
        </w:tc>
        <w:tc>
          <w:tcPr>
            <w:tcW w:w="517" w:type="pct"/>
            <w:tcBorders>
              <w:top w:val="nil"/>
              <w:left w:val="nil"/>
              <w:bottom w:val="single" w:sz="4" w:space="0" w:color="auto"/>
              <w:right w:val="single" w:sz="4" w:space="0" w:color="auto"/>
            </w:tcBorders>
            <w:shd w:val="clear" w:color="auto" w:fill="auto"/>
            <w:vAlign w:val="center"/>
            <w:hideMark/>
          </w:tcPr>
          <w:p w14:paraId="23AA841A"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130,625</w:t>
            </w:r>
          </w:p>
        </w:tc>
      </w:tr>
      <w:tr w:rsidR="00AC732A" w:rsidRPr="002117DD" w14:paraId="1C61B204" w14:textId="77777777" w:rsidTr="008F50EC">
        <w:trPr>
          <w:trHeight w:val="98"/>
        </w:trPr>
        <w:tc>
          <w:tcPr>
            <w:tcW w:w="33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4A86CF" w14:textId="77777777" w:rsidR="00AC732A" w:rsidRPr="002117DD" w:rsidRDefault="00AC732A" w:rsidP="008F50EC">
            <w:pPr>
              <w:jc w:val="left"/>
              <w:rPr>
                <w:b/>
                <w:bCs/>
                <w:color w:val="000000"/>
                <w:sz w:val="18"/>
                <w:szCs w:val="18"/>
                <w:lang w:val="en-US"/>
              </w:rPr>
            </w:pPr>
            <w:r w:rsidRPr="002117DD">
              <w:rPr>
                <w:b/>
                <w:bCs/>
                <w:color w:val="000000"/>
                <w:sz w:val="18"/>
                <w:szCs w:val="18"/>
                <w:lang w:val="en-US"/>
              </w:rPr>
              <w:t>TOTAL ICC</w:t>
            </w:r>
          </w:p>
        </w:tc>
        <w:tc>
          <w:tcPr>
            <w:tcW w:w="536" w:type="pct"/>
            <w:tcBorders>
              <w:top w:val="nil"/>
              <w:left w:val="nil"/>
              <w:bottom w:val="single" w:sz="4" w:space="0" w:color="auto"/>
              <w:right w:val="single" w:sz="4" w:space="0" w:color="auto"/>
            </w:tcBorders>
            <w:shd w:val="clear" w:color="auto" w:fill="auto"/>
            <w:vAlign w:val="center"/>
            <w:hideMark/>
          </w:tcPr>
          <w:p w14:paraId="28227D3B"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3,0</w:t>
            </w:r>
            <w:r>
              <w:rPr>
                <w:b/>
                <w:bCs/>
                <w:color w:val="000000"/>
                <w:sz w:val="18"/>
                <w:szCs w:val="18"/>
                <w:lang w:val="en-US"/>
              </w:rPr>
              <w:t>6</w:t>
            </w:r>
            <w:r w:rsidRPr="002117DD">
              <w:rPr>
                <w:b/>
                <w:bCs/>
                <w:color w:val="000000"/>
                <w:sz w:val="18"/>
                <w:szCs w:val="18"/>
                <w:lang w:val="en-US"/>
              </w:rPr>
              <w:t>3,750</w:t>
            </w:r>
          </w:p>
        </w:tc>
        <w:tc>
          <w:tcPr>
            <w:tcW w:w="562" w:type="pct"/>
            <w:tcBorders>
              <w:top w:val="nil"/>
              <w:left w:val="nil"/>
              <w:bottom w:val="single" w:sz="4" w:space="0" w:color="auto"/>
              <w:right w:val="single" w:sz="4" w:space="0" w:color="auto"/>
            </w:tcBorders>
            <w:shd w:val="clear" w:color="auto" w:fill="auto"/>
            <w:vAlign w:val="center"/>
            <w:hideMark/>
          </w:tcPr>
          <w:p w14:paraId="4E2B0598"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1,760,035</w:t>
            </w:r>
          </w:p>
        </w:tc>
        <w:tc>
          <w:tcPr>
            <w:tcW w:w="517" w:type="pct"/>
            <w:tcBorders>
              <w:top w:val="nil"/>
              <w:left w:val="nil"/>
              <w:bottom w:val="single" w:sz="4" w:space="0" w:color="auto"/>
              <w:right w:val="single" w:sz="4" w:space="0" w:color="auto"/>
            </w:tcBorders>
            <w:shd w:val="clear" w:color="auto" w:fill="auto"/>
            <w:vAlign w:val="center"/>
            <w:hideMark/>
          </w:tcPr>
          <w:p w14:paraId="638264CB" w14:textId="77777777" w:rsidR="00AC732A" w:rsidRPr="002117DD" w:rsidRDefault="00AC732A" w:rsidP="008F50EC">
            <w:pPr>
              <w:jc w:val="right"/>
              <w:rPr>
                <w:b/>
                <w:bCs/>
                <w:color w:val="000000"/>
                <w:sz w:val="18"/>
                <w:szCs w:val="18"/>
                <w:lang w:val="en-US"/>
              </w:rPr>
            </w:pPr>
            <w:r w:rsidRPr="002117DD">
              <w:rPr>
                <w:b/>
                <w:bCs/>
                <w:color w:val="000000"/>
                <w:sz w:val="18"/>
                <w:szCs w:val="18"/>
                <w:lang w:val="en-US"/>
              </w:rPr>
              <w:t>1,3</w:t>
            </w:r>
            <w:r>
              <w:rPr>
                <w:b/>
                <w:bCs/>
                <w:color w:val="000000"/>
                <w:sz w:val="18"/>
                <w:szCs w:val="18"/>
                <w:lang w:val="en-US"/>
              </w:rPr>
              <w:t>0</w:t>
            </w:r>
            <w:r w:rsidRPr="002117DD">
              <w:rPr>
                <w:b/>
                <w:bCs/>
                <w:color w:val="000000"/>
                <w:sz w:val="18"/>
                <w:szCs w:val="18"/>
                <w:lang w:val="en-US"/>
              </w:rPr>
              <w:t>3,715</w:t>
            </w:r>
          </w:p>
        </w:tc>
      </w:tr>
    </w:tbl>
    <w:p w14:paraId="6AF6F700" w14:textId="77777777" w:rsidR="00AC732A" w:rsidRDefault="00AC732A" w:rsidP="00AC732A">
      <w:pPr>
        <w:keepNext/>
        <w:autoSpaceDE w:val="0"/>
        <w:autoSpaceDN w:val="0"/>
        <w:adjustRightInd w:val="0"/>
        <w:rPr>
          <w:b/>
        </w:rPr>
      </w:pPr>
    </w:p>
    <w:p w14:paraId="1F6EBA01" w14:textId="2417E7AE" w:rsidR="00AC732A" w:rsidRPr="006C706B" w:rsidRDefault="00AC732A" w:rsidP="00AC732A">
      <w:pPr>
        <w:pStyle w:val="Heading1"/>
        <w:tabs>
          <w:tab w:val="clear" w:pos="142"/>
          <w:tab w:val="num" w:pos="0"/>
        </w:tabs>
        <w:ind w:left="0"/>
      </w:pPr>
      <w:r>
        <w:t>The i</w:t>
      </w:r>
      <w:r w:rsidRPr="006C706B">
        <w:t>ncremental operating costs (IOC</w:t>
      </w:r>
      <w:r>
        <w:t>s</w:t>
      </w:r>
      <w:r w:rsidRPr="006C706B">
        <w:t>)</w:t>
      </w:r>
      <w:r>
        <w:t>,</w:t>
      </w:r>
      <w:r w:rsidRPr="006C706B">
        <w:t xml:space="preserve"> which include costs related to change</w:t>
      </w:r>
      <w:r>
        <w:t>s</w:t>
      </w:r>
      <w:r w:rsidRPr="006C706B">
        <w:t xml:space="preserve"> in </w:t>
      </w:r>
      <w:r>
        <w:t xml:space="preserve">the </w:t>
      </w:r>
      <w:r w:rsidRPr="006C706B">
        <w:t>compressor, capillary tube, electrical components and refrigerant</w:t>
      </w:r>
      <w:r>
        <w:t>,</w:t>
      </w:r>
      <w:r w:rsidRPr="006C706B">
        <w:t xml:space="preserve"> w</w:t>
      </w:r>
      <w:r>
        <w:t>ere</w:t>
      </w:r>
      <w:r w:rsidRPr="006C706B">
        <w:t xml:space="preserve"> estimated at </w:t>
      </w:r>
      <w:r>
        <w:t>US $</w:t>
      </w:r>
      <w:r w:rsidRPr="006C706B">
        <w:t>12.80</w:t>
      </w:r>
      <w:r>
        <w:t>/</w:t>
      </w:r>
      <w:r w:rsidR="001F6425">
        <w:t xml:space="preserve">unit. </w:t>
      </w:r>
      <w:r>
        <w:t xml:space="preserve">The </w:t>
      </w:r>
      <w:r w:rsidRPr="006C706B">
        <w:t xml:space="preserve">IOCs calculated </w:t>
      </w:r>
      <w:r>
        <w:t xml:space="preserve">in plant 1 </w:t>
      </w:r>
      <w:r w:rsidRPr="006C706B">
        <w:t>for a two</w:t>
      </w:r>
      <w:r>
        <w:t>-</w:t>
      </w:r>
      <w:r w:rsidRPr="006C706B">
        <w:t xml:space="preserve">year period </w:t>
      </w:r>
      <w:r>
        <w:t>are US $</w:t>
      </w:r>
      <w:r w:rsidRPr="006C706B">
        <w:t>1,223,048, as shown in Table 5.</w:t>
      </w:r>
    </w:p>
    <w:p w14:paraId="75E28DB4" w14:textId="77777777" w:rsidR="00AC732A" w:rsidRPr="006C706B" w:rsidRDefault="00AC732A" w:rsidP="001F6425">
      <w:pPr>
        <w:keepNext/>
        <w:keepLines/>
        <w:spacing w:before="240"/>
        <w:rPr>
          <w:b/>
        </w:rPr>
      </w:pPr>
      <w:r w:rsidRPr="006C706B">
        <w:rPr>
          <w:b/>
        </w:rPr>
        <w:lastRenderedPageBreak/>
        <w:t>Table 5. IOC</w:t>
      </w:r>
      <w:r>
        <w:rPr>
          <w:b/>
        </w:rPr>
        <w:t>s</w:t>
      </w:r>
      <w:r w:rsidRPr="006C706B">
        <w:rPr>
          <w:b/>
        </w:rPr>
        <w:t xml:space="preserve"> for commercial refrigerator manufacturing </w:t>
      </w:r>
      <w:r>
        <w:rPr>
          <w:b/>
        </w:rPr>
        <w:t>at</w:t>
      </w:r>
      <w:r w:rsidRPr="006C706B">
        <w:rPr>
          <w:b/>
        </w:rPr>
        <w:t xml:space="preserve"> </w:t>
      </w:r>
      <w:proofErr w:type="spellStart"/>
      <w:r w:rsidRPr="006C706B">
        <w:rPr>
          <w:b/>
        </w:rPr>
        <w:t>Imbera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21"/>
        <w:gridCol w:w="2425"/>
        <w:gridCol w:w="9"/>
        <w:gridCol w:w="2240"/>
        <w:gridCol w:w="1655"/>
      </w:tblGrid>
      <w:tr w:rsidR="00AC732A" w:rsidRPr="009C3C51" w14:paraId="057A30E9" w14:textId="77777777" w:rsidTr="008F50EC">
        <w:trPr>
          <w:trHeight w:hRule="exact" w:val="238"/>
        </w:trPr>
        <w:tc>
          <w:tcPr>
            <w:tcW w:w="1615" w:type="pct"/>
            <w:vMerge w:val="restart"/>
            <w:shd w:val="clear" w:color="auto" w:fill="auto"/>
          </w:tcPr>
          <w:p w14:paraId="0F632E53" w14:textId="77777777" w:rsidR="00AC732A" w:rsidRPr="009C3C51" w:rsidRDefault="00AC732A" w:rsidP="001F6425">
            <w:pPr>
              <w:keepNext/>
              <w:keepLines/>
              <w:spacing w:line="220" w:lineRule="exact"/>
              <w:ind w:left="95" w:right="-20"/>
              <w:jc w:val="left"/>
              <w:rPr>
                <w:sz w:val="20"/>
                <w:szCs w:val="20"/>
                <w:lang w:val="en-US"/>
              </w:rPr>
            </w:pPr>
            <w:r w:rsidRPr="009C3C51">
              <w:rPr>
                <w:b/>
                <w:bCs/>
                <w:sz w:val="20"/>
                <w:szCs w:val="20"/>
                <w:lang w:val="en-US"/>
              </w:rPr>
              <w:t>I</w:t>
            </w:r>
            <w:r w:rsidRPr="009C3C51">
              <w:rPr>
                <w:b/>
                <w:bCs/>
                <w:spacing w:val="1"/>
                <w:sz w:val="20"/>
                <w:szCs w:val="20"/>
                <w:lang w:val="en-US"/>
              </w:rPr>
              <w:t>te</w:t>
            </w:r>
            <w:r w:rsidRPr="009C3C51">
              <w:rPr>
                <w:b/>
                <w:bCs/>
                <w:sz w:val="20"/>
                <w:szCs w:val="20"/>
                <w:lang w:val="en-US"/>
              </w:rPr>
              <w:t>m</w:t>
            </w:r>
          </w:p>
        </w:tc>
        <w:tc>
          <w:tcPr>
            <w:tcW w:w="1297" w:type="pct"/>
            <w:shd w:val="clear" w:color="auto" w:fill="auto"/>
          </w:tcPr>
          <w:p w14:paraId="6AF4EA69" w14:textId="77777777" w:rsidR="00AC732A" w:rsidRPr="009C3C51" w:rsidRDefault="00AC732A" w:rsidP="001F6425">
            <w:pPr>
              <w:keepNext/>
              <w:keepLines/>
              <w:spacing w:line="220" w:lineRule="exact"/>
              <w:ind w:right="74"/>
              <w:jc w:val="center"/>
              <w:rPr>
                <w:sz w:val="20"/>
                <w:szCs w:val="20"/>
                <w:lang w:val="en-US"/>
              </w:rPr>
            </w:pPr>
            <w:r w:rsidRPr="009C3C51">
              <w:rPr>
                <w:b/>
                <w:bCs/>
                <w:spacing w:val="-2"/>
                <w:sz w:val="20"/>
                <w:szCs w:val="20"/>
                <w:lang w:val="en-US"/>
              </w:rPr>
              <w:t>C</w:t>
            </w:r>
            <w:r w:rsidRPr="009C3C51">
              <w:rPr>
                <w:b/>
                <w:bCs/>
                <w:spacing w:val="2"/>
                <w:sz w:val="20"/>
                <w:szCs w:val="20"/>
                <w:lang w:val="en-US"/>
              </w:rPr>
              <w:t>o</w:t>
            </w:r>
            <w:r w:rsidRPr="009C3C51">
              <w:rPr>
                <w:b/>
                <w:bCs/>
                <w:spacing w:val="-3"/>
                <w:sz w:val="20"/>
                <w:szCs w:val="20"/>
                <w:lang w:val="en-US"/>
              </w:rPr>
              <w:t>s</w:t>
            </w:r>
            <w:r w:rsidRPr="009C3C51">
              <w:rPr>
                <w:b/>
                <w:bCs/>
                <w:sz w:val="20"/>
                <w:szCs w:val="20"/>
                <w:lang w:val="en-US"/>
              </w:rPr>
              <w:t>t</w:t>
            </w:r>
            <w:r w:rsidRPr="009C3C51">
              <w:rPr>
                <w:b/>
                <w:bCs/>
                <w:spacing w:val="-5"/>
                <w:sz w:val="20"/>
                <w:szCs w:val="20"/>
                <w:lang w:val="en-US"/>
              </w:rPr>
              <w:t xml:space="preserve"> </w:t>
            </w:r>
            <w:r w:rsidRPr="009C3C51">
              <w:rPr>
                <w:b/>
                <w:bCs/>
                <w:spacing w:val="5"/>
                <w:sz w:val="20"/>
                <w:szCs w:val="20"/>
                <w:lang w:val="en-US"/>
              </w:rPr>
              <w:t>w</w:t>
            </w:r>
            <w:r w:rsidRPr="009C3C51">
              <w:rPr>
                <w:b/>
                <w:bCs/>
                <w:spacing w:val="-5"/>
                <w:sz w:val="20"/>
                <w:szCs w:val="20"/>
                <w:lang w:val="en-US"/>
              </w:rPr>
              <w:t>i</w:t>
            </w:r>
            <w:r w:rsidRPr="009C3C51">
              <w:rPr>
                <w:b/>
                <w:bCs/>
                <w:spacing w:val="1"/>
                <w:sz w:val="20"/>
                <w:szCs w:val="20"/>
                <w:lang w:val="en-US"/>
              </w:rPr>
              <w:t>t</w:t>
            </w:r>
            <w:r w:rsidRPr="009C3C51">
              <w:rPr>
                <w:b/>
                <w:bCs/>
                <w:sz w:val="20"/>
                <w:szCs w:val="20"/>
                <w:lang w:val="en-US"/>
              </w:rPr>
              <w:t>h</w:t>
            </w:r>
            <w:r w:rsidRPr="009C3C51">
              <w:rPr>
                <w:b/>
                <w:bCs/>
                <w:spacing w:val="-8"/>
                <w:sz w:val="20"/>
                <w:szCs w:val="20"/>
                <w:lang w:val="en-US"/>
              </w:rPr>
              <w:t xml:space="preserve"> </w:t>
            </w:r>
            <w:r>
              <w:rPr>
                <w:b/>
                <w:bCs/>
                <w:spacing w:val="-8"/>
                <w:sz w:val="20"/>
                <w:szCs w:val="20"/>
                <w:lang w:val="en-US"/>
              </w:rPr>
              <w:t>HFC-</w:t>
            </w:r>
            <w:r w:rsidRPr="009C3C51">
              <w:rPr>
                <w:b/>
                <w:bCs/>
                <w:spacing w:val="2"/>
                <w:sz w:val="20"/>
                <w:szCs w:val="20"/>
                <w:lang w:val="en-US"/>
              </w:rPr>
              <w:t>1</w:t>
            </w:r>
            <w:r w:rsidRPr="009C3C51">
              <w:rPr>
                <w:b/>
                <w:bCs/>
                <w:spacing w:val="-1"/>
                <w:sz w:val="20"/>
                <w:szCs w:val="20"/>
                <w:lang w:val="en-US"/>
              </w:rPr>
              <w:t>34</w:t>
            </w:r>
            <w:r w:rsidRPr="009C3C51">
              <w:rPr>
                <w:b/>
                <w:bCs/>
                <w:sz w:val="20"/>
                <w:szCs w:val="20"/>
                <w:lang w:val="en-US"/>
              </w:rPr>
              <w:t>a</w:t>
            </w:r>
          </w:p>
        </w:tc>
        <w:tc>
          <w:tcPr>
            <w:tcW w:w="1203" w:type="pct"/>
            <w:gridSpan w:val="2"/>
            <w:shd w:val="clear" w:color="auto" w:fill="auto"/>
          </w:tcPr>
          <w:p w14:paraId="50D1AA31" w14:textId="77777777" w:rsidR="00AC732A" w:rsidRPr="009C3C51" w:rsidRDefault="00AC732A" w:rsidP="001F6425">
            <w:pPr>
              <w:keepNext/>
              <w:keepLines/>
              <w:spacing w:line="220" w:lineRule="exact"/>
              <w:ind w:right="79"/>
              <w:jc w:val="center"/>
              <w:rPr>
                <w:sz w:val="20"/>
                <w:szCs w:val="20"/>
                <w:lang w:val="en-US"/>
              </w:rPr>
            </w:pPr>
            <w:r w:rsidRPr="009C3C51">
              <w:rPr>
                <w:b/>
                <w:bCs/>
                <w:spacing w:val="-2"/>
                <w:sz w:val="20"/>
                <w:szCs w:val="20"/>
                <w:lang w:val="en-US"/>
              </w:rPr>
              <w:t>C</w:t>
            </w:r>
            <w:r w:rsidRPr="009C3C51">
              <w:rPr>
                <w:b/>
                <w:bCs/>
                <w:spacing w:val="2"/>
                <w:sz w:val="20"/>
                <w:szCs w:val="20"/>
                <w:lang w:val="en-US"/>
              </w:rPr>
              <w:t>o</w:t>
            </w:r>
            <w:r w:rsidRPr="009C3C51">
              <w:rPr>
                <w:b/>
                <w:bCs/>
                <w:sz w:val="20"/>
                <w:szCs w:val="20"/>
                <w:lang w:val="en-US"/>
              </w:rPr>
              <w:t>st</w:t>
            </w:r>
            <w:r w:rsidRPr="009C3C51">
              <w:rPr>
                <w:b/>
                <w:bCs/>
                <w:spacing w:val="-5"/>
                <w:sz w:val="20"/>
                <w:szCs w:val="20"/>
                <w:lang w:val="en-US"/>
              </w:rPr>
              <w:t xml:space="preserve"> </w:t>
            </w:r>
            <w:r w:rsidRPr="009C3C51">
              <w:rPr>
                <w:b/>
                <w:bCs/>
                <w:spacing w:val="3"/>
                <w:sz w:val="20"/>
                <w:szCs w:val="20"/>
                <w:lang w:val="en-US"/>
              </w:rPr>
              <w:t>w</w:t>
            </w:r>
            <w:r w:rsidRPr="009C3C51">
              <w:rPr>
                <w:b/>
                <w:bCs/>
                <w:spacing w:val="-5"/>
                <w:sz w:val="20"/>
                <w:szCs w:val="20"/>
                <w:lang w:val="en-US"/>
              </w:rPr>
              <w:t>i</w:t>
            </w:r>
            <w:r w:rsidRPr="009C3C51">
              <w:rPr>
                <w:b/>
                <w:bCs/>
                <w:spacing w:val="1"/>
                <w:sz w:val="20"/>
                <w:szCs w:val="20"/>
                <w:lang w:val="en-US"/>
              </w:rPr>
              <w:t>t</w:t>
            </w:r>
            <w:r w:rsidRPr="009C3C51">
              <w:rPr>
                <w:b/>
                <w:bCs/>
                <w:sz w:val="20"/>
                <w:szCs w:val="20"/>
                <w:lang w:val="en-US"/>
              </w:rPr>
              <w:t>h</w:t>
            </w:r>
            <w:r>
              <w:rPr>
                <w:b/>
                <w:bCs/>
                <w:spacing w:val="-6"/>
                <w:sz w:val="20"/>
                <w:szCs w:val="20"/>
                <w:lang w:val="en-US"/>
              </w:rPr>
              <w:t xml:space="preserve"> R-</w:t>
            </w:r>
            <w:r w:rsidRPr="009C3C51">
              <w:rPr>
                <w:b/>
                <w:bCs/>
                <w:spacing w:val="2"/>
                <w:sz w:val="20"/>
                <w:szCs w:val="20"/>
                <w:lang w:val="en-US"/>
              </w:rPr>
              <w:t>2</w:t>
            </w:r>
            <w:r w:rsidRPr="009C3C51">
              <w:rPr>
                <w:b/>
                <w:bCs/>
                <w:spacing w:val="-1"/>
                <w:sz w:val="20"/>
                <w:szCs w:val="20"/>
                <w:lang w:val="en-US"/>
              </w:rPr>
              <w:t>9</w:t>
            </w:r>
            <w:r w:rsidRPr="009C3C51">
              <w:rPr>
                <w:b/>
                <w:bCs/>
                <w:sz w:val="20"/>
                <w:szCs w:val="20"/>
                <w:lang w:val="en-US"/>
              </w:rPr>
              <w:t>0</w:t>
            </w:r>
          </w:p>
        </w:tc>
        <w:tc>
          <w:tcPr>
            <w:tcW w:w="885" w:type="pct"/>
            <w:shd w:val="clear" w:color="auto" w:fill="auto"/>
          </w:tcPr>
          <w:p w14:paraId="167AF0F2" w14:textId="77777777" w:rsidR="00AC732A" w:rsidRPr="009C3C51" w:rsidRDefault="00AC732A" w:rsidP="001F6425">
            <w:pPr>
              <w:keepNext/>
              <w:keepLines/>
              <w:spacing w:line="220" w:lineRule="exact"/>
              <w:ind w:right="72"/>
              <w:jc w:val="center"/>
              <w:rPr>
                <w:sz w:val="20"/>
                <w:szCs w:val="20"/>
                <w:lang w:val="en-US"/>
              </w:rPr>
            </w:pPr>
            <w:r w:rsidRPr="009C3C51">
              <w:rPr>
                <w:b/>
                <w:bCs/>
                <w:spacing w:val="1"/>
                <w:sz w:val="20"/>
                <w:szCs w:val="20"/>
                <w:lang w:val="en-US"/>
              </w:rPr>
              <w:t>C</w:t>
            </w:r>
            <w:r w:rsidRPr="009C3C51">
              <w:rPr>
                <w:b/>
                <w:bCs/>
                <w:spacing w:val="2"/>
                <w:sz w:val="20"/>
                <w:szCs w:val="20"/>
                <w:lang w:val="en-US"/>
              </w:rPr>
              <w:t>o</w:t>
            </w:r>
            <w:r w:rsidRPr="009C3C51">
              <w:rPr>
                <w:b/>
                <w:bCs/>
                <w:spacing w:val="-3"/>
                <w:sz w:val="20"/>
                <w:szCs w:val="20"/>
                <w:lang w:val="en-US"/>
              </w:rPr>
              <w:t>s</w:t>
            </w:r>
            <w:r w:rsidRPr="009C3C51">
              <w:rPr>
                <w:b/>
                <w:bCs/>
                <w:sz w:val="20"/>
                <w:szCs w:val="20"/>
                <w:lang w:val="en-US"/>
              </w:rPr>
              <w:t>t</w:t>
            </w:r>
            <w:r w:rsidRPr="009C3C51">
              <w:rPr>
                <w:b/>
                <w:bCs/>
                <w:spacing w:val="-2"/>
                <w:sz w:val="20"/>
                <w:szCs w:val="20"/>
                <w:lang w:val="en-US"/>
              </w:rPr>
              <w:t xml:space="preserve"> </w:t>
            </w:r>
            <w:r w:rsidRPr="009C3C51">
              <w:rPr>
                <w:b/>
                <w:bCs/>
                <w:sz w:val="20"/>
                <w:szCs w:val="20"/>
                <w:lang w:val="en-US"/>
              </w:rPr>
              <w:t>d</w:t>
            </w:r>
            <w:r w:rsidRPr="009C3C51">
              <w:rPr>
                <w:b/>
                <w:bCs/>
                <w:spacing w:val="-2"/>
                <w:sz w:val="20"/>
                <w:szCs w:val="20"/>
                <w:lang w:val="en-US"/>
              </w:rPr>
              <w:t>i</w:t>
            </w:r>
            <w:r w:rsidRPr="009C3C51">
              <w:rPr>
                <w:b/>
                <w:bCs/>
                <w:spacing w:val="-1"/>
                <w:sz w:val="20"/>
                <w:szCs w:val="20"/>
                <w:lang w:val="en-US"/>
              </w:rPr>
              <w:t>f</w:t>
            </w:r>
            <w:r w:rsidRPr="009C3C51">
              <w:rPr>
                <w:b/>
                <w:bCs/>
                <w:spacing w:val="1"/>
                <w:sz w:val="20"/>
                <w:szCs w:val="20"/>
                <w:lang w:val="en-US"/>
              </w:rPr>
              <w:t>fer</w:t>
            </w:r>
            <w:r w:rsidRPr="009C3C51">
              <w:rPr>
                <w:b/>
                <w:bCs/>
                <w:spacing w:val="-2"/>
                <w:sz w:val="20"/>
                <w:szCs w:val="20"/>
                <w:lang w:val="en-US"/>
              </w:rPr>
              <w:t>e</w:t>
            </w:r>
            <w:r w:rsidRPr="009C3C51">
              <w:rPr>
                <w:b/>
                <w:bCs/>
                <w:sz w:val="20"/>
                <w:szCs w:val="20"/>
                <w:lang w:val="en-US"/>
              </w:rPr>
              <w:t>n</w:t>
            </w:r>
            <w:r w:rsidRPr="009C3C51">
              <w:rPr>
                <w:b/>
                <w:bCs/>
                <w:spacing w:val="-2"/>
                <w:sz w:val="20"/>
                <w:szCs w:val="20"/>
                <w:lang w:val="en-US"/>
              </w:rPr>
              <w:t>c</w:t>
            </w:r>
            <w:r w:rsidRPr="009C3C51">
              <w:rPr>
                <w:b/>
                <w:bCs/>
                <w:sz w:val="20"/>
                <w:szCs w:val="20"/>
                <w:lang w:val="en-US"/>
              </w:rPr>
              <w:t>e</w:t>
            </w:r>
          </w:p>
        </w:tc>
      </w:tr>
      <w:tr w:rsidR="00AC732A" w:rsidRPr="009C3C51" w14:paraId="2A9DEA4E" w14:textId="77777777" w:rsidTr="008F50EC">
        <w:trPr>
          <w:trHeight w:hRule="exact" w:val="238"/>
        </w:trPr>
        <w:tc>
          <w:tcPr>
            <w:tcW w:w="1615" w:type="pct"/>
            <w:vMerge/>
            <w:shd w:val="clear" w:color="auto" w:fill="auto"/>
          </w:tcPr>
          <w:p w14:paraId="3BB30893" w14:textId="77777777" w:rsidR="00AC732A" w:rsidRPr="009C3C51" w:rsidRDefault="00AC732A" w:rsidP="001F6425">
            <w:pPr>
              <w:keepNext/>
              <w:keepLines/>
              <w:spacing w:line="220" w:lineRule="exact"/>
              <w:ind w:left="95" w:right="-20"/>
              <w:jc w:val="left"/>
              <w:rPr>
                <w:b/>
                <w:bCs/>
                <w:sz w:val="20"/>
                <w:szCs w:val="20"/>
                <w:lang w:val="en-US"/>
              </w:rPr>
            </w:pPr>
          </w:p>
        </w:tc>
        <w:tc>
          <w:tcPr>
            <w:tcW w:w="3385" w:type="pct"/>
            <w:gridSpan w:val="4"/>
            <w:shd w:val="clear" w:color="auto" w:fill="auto"/>
          </w:tcPr>
          <w:p w14:paraId="5E5CD681" w14:textId="77777777" w:rsidR="00AC732A" w:rsidRPr="009C3C51" w:rsidRDefault="00AC732A" w:rsidP="001F6425">
            <w:pPr>
              <w:keepNext/>
              <w:keepLines/>
              <w:spacing w:line="220" w:lineRule="exact"/>
              <w:ind w:right="72"/>
              <w:jc w:val="center"/>
              <w:rPr>
                <w:b/>
                <w:bCs/>
                <w:spacing w:val="1"/>
                <w:sz w:val="20"/>
                <w:szCs w:val="20"/>
                <w:lang w:val="en-US"/>
              </w:rPr>
            </w:pPr>
            <w:r>
              <w:rPr>
                <w:b/>
                <w:bCs/>
                <w:spacing w:val="1"/>
                <w:sz w:val="20"/>
                <w:szCs w:val="20"/>
                <w:lang w:val="en-US"/>
              </w:rPr>
              <w:t>US $</w:t>
            </w:r>
          </w:p>
        </w:tc>
      </w:tr>
      <w:tr w:rsidR="00AC732A" w:rsidRPr="009C3C51" w14:paraId="54F3EAA3" w14:textId="77777777" w:rsidTr="008F50EC">
        <w:trPr>
          <w:trHeight w:hRule="exact" w:val="238"/>
        </w:trPr>
        <w:tc>
          <w:tcPr>
            <w:tcW w:w="1615" w:type="pct"/>
            <w:shd w:val="clear" w:color="auto" w:fill="auto"/>
          </w:tcPr>
          <w:p w14:paraId="07328B34" w14:textId="77777777" w:rsidR="00AC732A" w:rsidRPr="009C3C51" w:rsidRDefault="00AC732A" w:rsidP="001F6425">
            <w:pPr>
              <w:keepNext/>
              <w:keepLines/>
              <w:spacing w:line="220" w:lineRule="exact"/>
              <w:ind w:left="95" w:right="-20"/>
              <w:jc w:val="left"/>
              <w:rPr>
                <w:sz w:val="20"/>
                <w:szCs w:val="20"/>
                <w:lang w:val="en-US"/>
              </w:rPr>
            </w:pPr>
            <w:r w:rsidRPr="009C3C51">
              <w:rPr>
                <w:sz w:val="20"/>
                <w:szCs w:val="20"/>
                <w:lang w:val="en-US"/>
              </w:rPr>
              <w:t>C</w:t>
            </w:r>
            <w:r w:rsidRPr="009C3C51">
              <w:rPr>
                <w:spacing w:val="2"/>
                <w:sz w:val="20"/>
                <w:szCs w:val="20"/>
                <w:lang w:val="en-US"/>
              </w:rPr>
              <w:t>o</w:t>
            </w:r>
            <w:r w:rsidRPr="009C3C51">
              <w:rPr>
                <w:spacing w:val="-3"/>
                <w:sz w:val="20"/>
                <w:szCs w:val="20"/>
                <w:lang w:val="en-US"/>
              </w:rPr>
              <w:t>m</w:t>
            </w:r>
            <w:r w:rsidRPr="009C3C51">
              <w:rPr>
                <w:spacing w:val="2"/>
                <w:sz w:val="20"/>
                <w:szCs w:val="20"/>
                <w:lang w:val="en-US"/>
              </w:rPr>
              <w:t>p</w:t>
            </w:r>
            <w:r w:rsidRPr="009C3C51">
              <w:rPr>
                <w:spacing w:val="1"/>
                <w:sz w:val="20"/>
                <w:szCs w:val="20"/>
                <w:lang w:val="en-US"/>
              </w:rPr>
              <w:t>re</w:t>
            </w:r>
            <w:r w:rsidRPr="009C3C51">
              <w:rPr>
                <w:sz w:val="20"/>
                <w:szCs w:val="20"/>
                <w:lang w:val="en-US"/>
              </w:rPr>
              <w:t>s</w:t>
            </w:r>
            <w:r w:rsidRPr="009C3C51">
              <w:rPr>
                <w:spacing w:val="-3"/>
                <w:sz w:val="20"/>
                <w:szCs w:val="20"/>
                <w:lang w:val="en-US"/>
              </w:rPr>
              <w:t>s</w:t>
            </w:r>
            <w:r w:rsidRPr="009C3C51">
              <w:rPr>
                <w:spacing w:val="-1"/>
                <w:sz w:val="20"/>
                <w:szCs w:val="20"/>
                <w:lang w:val="en-US"/>
              </w:rPr>
              <w:t>o</w:t>
            </w:r>
            <w:r w:rsidRPr="009C3C51">
              <w:rPr>
                <w:spacing w:val="1"/>
                <w:sz w:val="20"/>
                <w:szCs w:val="20"/>
                <w:lang w:val="en-US"/>
              </w:rPr>
              <w:t>r</w:t>
            </w:r>
          </w:p>
        </w:tc>
        <w:tc>
          <w:tcPr>
            <w:tcW w:w="1297" w:type="pct"/>
            <w:shd w:val="clear" w:color="auto" w:fill="auto"/>
          </w:tcPr>
          <w:p w14:paraId="39130DB4" w14:textId="77777777" w:rsidR="00AC732A" w:rsidRPr="009C3C51" w:rsidRDefault="00AC732A" w:rsidP="001F6425">
            <w:pPr>
              <w:keepNext/>
              <w:keepLines/>
              <w:spacing w:line="220" w:lineRule="exact"/>
              <w:ind w:right="74"/>
              <w:jc w:val="right"/>
              <w:rPr>
                <w:sz w:val="20"/>
                <w:szCs w:val="20"/>
                <w:lang w:val="en-US"/>
              </w:rPr>
            </w:pPr>
            <w:r w:rsidRPr="009C3C51">
              <w:rPr>
                <w:spacing w:val="2"/>
                <w:w w:val="99"/>
                <w:sz w:val="20"/>
                <w:szCs w:val="20"/>
                <w:lang w:val="en-US"/>
              </w:rPr>
              <w:t>4</w:t>
            </w:r>
            <w:r w:rsidRPr="009C3C51">
              <w:rPr>
                <w:spacing w:val="-1"/>
                <w:w w:val="99"/>
                <w:sz w:val="20"/>
                <w:szCs w:val="20"/>
                <w:lang w:val="en-US"/>
              </w:rPr>
              <w:t>9</w:t>
            </w:r>
            <w:r w:rsidRPr="009C3C51">
              <w:rPr>
                <w:spacing w:val="-2"/>
                <w:w w:val="99"/>
                <w:sz w:val="20"/>
                <w:szCs w:val="20"/>
                <w:lang w:val="en-US"/>
              </w:rPr>
              <w:t>.</w:t>
            </w:r>
            <w:r w:rsidRPr="009C3C51">
              <w:rPr>
                <w:spacing w:val="2"/>
                <w:w w:val="99"/>
                <w:sz w:val="20"/>
                <w:szCs w:val="20"/>
                <w:lang w:val="en-US"/>
              </w:rPr>
              <w:t>8</w:t>
            </w:r>
            <w:r w:rsidRPr="009C3C51">
              <w:rPr>
                <w:w w:val="99"/>
                <w:sz w:val="20"/>
                <w:szCs w:val="20"/>
                <w:lang w:val="en-US"/>
              </w:rPr>
              <w:t>5</w:t>
            </w:r>
          </w:p>
        </w:tc>
        <w:tc>
          <w:tcPr>
            <w:tcW w:w="1203" w:type="pct"/>
            <w:gridSpan w:val="2"/>
            <w:shd w:val="clear" w:color="auto" w:fill="auto"/>
          </w:tcPr>
          <w:p w14:paraId="2B0174A1" w14:textId="77777777" w:rsidR="00AC732A" w:rsidRPr="009C3C51" w:rsidRDefault="00AC732A" w:rsidP="001F6425">
            <w:pPr>
              <w:keepNext/>
              <w:keepLines/>
              <w:spacing w:line="220" w:lineRule="exact"/>
              <w:ind w:right="79"/>
              <w:jc w:val="right"/>
              <w:rPr>
                <w:sz w:val="20"/>
                <w:szCs w:val="20"/>
                <w:lang w:val="en-US"/>
              </w:rPr>
            </w:pPr>
            <w:r w:rsidRPr="009C3C51">
              <w:rPr>
                <w:spacing w:val="2"/>
                <w:w w:val="99"/>
                <w:sz w:val="20"/>
                <w:szCs w:val="20"/>
                <w:lang w:val="en-US"/>
              </w:rPr>
              <w:t>5</w:t>
            </w:r>
            <w:r w:rsidRPr="009C3C51">
              <w:rPr>
                <w:spacing w:val="-1"/>
                <w:w w:val="99"/>
                <w:sz w:val="20"/>
                <w:szCs w:val="20"/>
                <w:lang w:val="en-US"/>
              </w:rPr>
              <w:t>5</w:t>
            </w:r>
            <w:r w:rsidRPr="009C3C51">
              <w:rPr>
                <w:spacing w:val="-2"/>
                <w:w w:val="99"/>
                <w:sz w:val="20"/>
                <w:szCs w:val="20"/>
                <w:lang w:val="en-US"/>
              </w:rPr>
              <w:t>.</w:t>
            </w:r>
            <w:r w:rsidRPr="009C3C51">
              <w:rPr>
                <w:spacing w:val="-1"/>
                <w:w w:val="99"/>
                <w:sz w:val="20"/>
                <w:szCs w:val="20"/>
                <w:lang w:val="en-US"/>
              </w:rPr>
              <w:t>9</w:t>
            </w:r>
            <w:r w:rsidRPr="009C3C51">
              <w:rPr>
                <w:w w:val="99"/>
                <w:sz w:val="20"/>
                <w:szCs w:val="20"/>
                <w:lang w:val="en-US"/>
              </w:rPr>
              <w:t>2</w:t>
            </w:r>
          </w:p>
        </w:tc>
        <w:tc>
          <w:tcPr>
            <w:tcW w:w="885" w:type="pct"/>
            <w:shd w:val="clear" w:color="auto" w:fill="auto"/>
          </w:tcPr>
          <w:p w14:paraId="71E40DD7" w14:textId="77777777" w:rsidR="00AC732A" w:rsidRPr="009C3C51" w:rsidRDefault="00AC732A" w:rsidP="001F6425">
            <w:pPr>
              <w:keepNext/>
              <w:keepLines/>
              <w:spacing w:line="220" w:lineRule="exact"/>
              <w:ind w:right="91"/>
              <w:jc w:val="right"/>
              <w:rPr>
                <w:sz w:val="20"/>
                <w:szCs w:val="20"/>
                <w:lang w:val="en-US"/>
              </w:rPr>
            </w:pPr>
            <w:r w:rsidRPr="009C3C51">
              <w:rPr>
                <w:spacing w:val="2"/>
                <w:w w:val="99"/>
                <w:sz w:val="20"/>
                <w:szCs w:val="20"/>
                <w:lang w:val="en-US"/>
              </w:rPr>
              <w:t>6</w:t>
            </w:r>
            <w:r w:rsidRPr="009C3C51">
              <w:rPr>
                <w:spacing w:val="-2"/>
                <w:w w:val="99"/>
                <w:sz w:val="20"/>
                <w:szCs w:val="20"/>
                <w:lang w:val="en-US"/>
              </w:rPr>
              <w:t>.</w:t>
            </w:r>
            <w:r w:rsidRPr="009C3C51">
              <w:rPr>
                <w:spacing w:val="2"/>
                <w:w w:val="99"/>
                <w:sz w:val="20"/>
                <w:szCs w:val="20"/>
                <w:lang w:val="en-US"/>
              </w:rPr>
              <w:t>0</w:t>
            </w:r>
            <w:r w:rsidRPr="009C3C51">
              <w:rPr>
                <w:w w:val="99"/>
                <w:sz w:val="20"/>
                <w:szCs w:val="20"/>
                <w:lang w:val="en-US"/>
              </w:rPr>
              <w:t>7</w:t>
            </w:r>
          </w:p>
        </w:tc>
      </w:tr>
      <w:tr w:rsidR="00AC732A" w:rsidRPr="009C3C51" w14:paraId="1CCECB35" w14:textId="77777777" w:rsidTr="008F50EC">
        <w:trPr>
          <w:trHeight w:hRule="exact" w:val="236"/>
        </w:trPr>
        <w:tc>
          <w:tcPr>
            <w:tcW w:w="1615" w:type="pct"/>
            <w:shd w:val="clear" w:color="auto" w:fill="auto"/>
          </w:tcPr>
          <w:p w14:paraId="2C7D6108" w14:textId="77777777" w:rsidR="00AC732A" w:rsidRPr="009C3C51" w:rsidRDefault="00AC732A" w:rsidP="001F6425">
            <w:pPr>
              <w:keepNext/>
              <w:keepLines/>
              <w:spacing w:line="220" w:lineRule="exact"/>
              <w:ind w:left="95" w:right="-20"/>
              <w:jc w:val="left"/>
              <w:rPr>
                <w:sz w:val="20"/>
                <w:szCs w:val="20"/>
                <w:lang w:val="en-US"/>
              </w:rPr>
            </w:pPr>
            <w:r w:rsidRPr="009C3C51">
              <w:rPr>
                <w:sz w:val="20"/>
                <w:szCs w:val="20"/>
                <w:lang w:val="en-US"/>
              </w:rPr>
              <w:t>Fil</w:t>
            </w:r>
            <w:r w:rsidRPr="009C3C51">
              <w:rPr>
                <w:spacing w:val="-2"/>
                <w:sz w:val="20"/>
                <w:szCs w:val="20"/>
                <w:lang w:val="en-US"/>
              </w:rPr>
              <w:t>t</w:t>
            </w:r>
            <w:r w:rsidRPr="009C3C51">
              <w:rPr>
                <w:spacing w:val="1"/>
                <w:sz w:val="20"/>
                <w:szCs w:val="20"/>
                <w:lang w:val="en-US"/>
              </w:rPr>
              <w:t>er</w:t>
            </w:r>
          </w:p>
        </w:tc>
        <w:tc>
          <w:tcPr>
            <w:tcW w:w="1297" w:type="pct"/>
            <w:shd w:val="clear" w:color="auto" w:fill="auto"/>
          </w:tcPr>
          <w:p w14:paraId="6100465F" w14:textId="77777777" w:rsidR="00AC732A" w:rsidRPr="009C3C51" w:rsidRDefault="00AC732A" w:rsidP="001F6425">
            <w:pPr>
              <w:keepNext/>
              <w:keepLines/>
              <w:spacing w:line="220" w:lineRule="exact"/>
              <w:ind w:right="74"/>
              <w:jc w:val="right"/>
              <w:rPr>
                <w:sz w:val="20"/>
                <w:szCs w:val="20"/>
                <w:lang w:val="en-US"/>
              </w:rPr>
            </w:pPr>
            <w:r w:rsidRPr="009C3C51">
              <w:rPr>
                <w:spacing w:val="2"/>
                <w:w w:val="99"/>
                <w:sz w:val="20"/>
                <w:szCs w:val="20"/>
                <w:lang w:val="en-US"/>
              </w:rPr>
              <w:t>2</w:t>
            </w:r>
            <w:r w:rsidRPr="009C3C51">
              <w:rPr>
                <w:spacing w:val="-2"/>
                <w:w w:val="99"/>
                <w:sz w:val="20"/>
                <w:szCs w:val="20"/>
                <w:lang w:val="en-US"/>
              </w:rPr>
              <w:t>.</w:t>
            </w:r>
            <w:r w:rsidRPr="009C3C51">
              <w:rPr>
                <w:spacing w:val="-1"/>
                <w:w w:val="99"/>
                <w:sz w:val="20"/>
                <w:szCs w:val="20"/>
                <w:lang w:val="en-US"/>
              </w:rPr>
              <w:t>5</w:t>
            </w:r>
            <w:r w:rsidRPr="009C3C51">
              <w:rPr>
                <w:w w:val="99"/>
                <w:sz w:val="20"/>
                <w:szCs w:val="20"/>
                <w:lang w:val="en-US"/>
              </w:rPr>
              <w:t>7</w:t>
            </w:r>
          </w:p>
        </w:tc>
        <w:tc>
          <w:tcPr>
            <w:tcW w:w="1203" w:type="pct"/>
            <w:gridSpan w:val="2"/>
            <w:shd w:val="clear" w:color="auto" w:fill="auto"/>
          </w:tcPr>
          <w:p w14:paraId="62989BE0" w14:textId="77777777" w:rsidR="00AC732A" w:rsidRPr="009C3C51" w:rsidRDefault="00AC732A" w:rsidP="001F6425">
            <w:pPr>
              <w:keepNext/>
              <w:keepLines/>
              <w:spacing w:line="220" w:lineRule="exact"/>
              <w:ind w:right="77"/>
              <w:jc w:val="right"/>
              <w:rPr>
                <w:sz w:val="20"/>
                <w:szCs w:val="20"/>
                <w:lang w:val="en-US"/>
              </w:rPr>
            </w:pPr>
            <w:r w:rsidRPr="009C3C51">
              <w:rPr>
                <w:spacing w:val="2"/>
                <w:w w:val="99"/>
                <w:sz w:val="20"/>
                <w:szCs w:val="20"/>
                <w:lang w:val="en-US"/>
              </w:rPr>
              <w:t>2</w:t>
            </w:r>
            <w:r w:rsidRPr="009C3C51">
              <w:rPr>
                <w:spacing w:val="-2"/>
                <w:w w:val="99"/>
                <w:sz w:val="20"/>
                <w:szCs w:val="20"/>
                <w:lang w:val="en-US"/>
              </w:rPr>
              <w:t>.</w:t>
            </w:r>
            <w:r w:rsidRPr="009C3C51">
              <w:rPr>
                <w:spacing w:val="-1"/>
                <w:w w:val="99"/>
                <w:sz w:val="20"/>
                <w:szCs w:val="20"/>
                <w:lang w:val="en-US"/>
              </w:rPr>
              <w:t>5</w:t>
            </w:r>
            <w:r w:rsidRPr="009C3C51">
              <w:rPr>
                <w:w w:val="99"/>
                <w:sz w:val="20"/>
                <w:szCs w:val="20"/>
                <w:lang w:val="en-US"/>
              </w:rPr>
              <w:t>7</w:t>
            </w:r>
          </w:p>
        </w:tc>
        <w:tc>
          <w:tcPr>
            <w:tcW w:w="885" w:type="pct"/>
            <w:shd w:val="clear" w:color="auto" w:fill="auto"/>
          </w:tcPr>
          <w:p w14:paraId="13A0D9C3" w14:textId="77777777" w:rsidR="00AC732A" w:rsidRPr="009C3C51" w:rsidRDefault="00AC732A" w:rsidP="001F6425">
            <w:pPr>
              <w:keepNext/>
              <w:keepLines/>
              <w:spacing w:line="220" w:lineRule="exact"/>
              <w:ind w:right="91"/>
              <w:jc w:val="right"/>
              <w:rPr>
                <w:sz w:val="20"/>
                <w:szCs w:val="20"/>
                <w:lang w:val="en-US"/>
              </w:rPr>
            </w:pPr>
            <w:r w:rsidRPr="009C3C51">
              <w:rPr>
                <w:spacing w:val="2"/>
                <w:w w:val="99"/>
                <w:sz w:val="20"/>
                <w:szCs w:val="20"/>
                <w:lang w:val="en-US"/>
              </w:rPr>
              <w:t>0</w:t>
            </w:r>
            <w:r w:rsidRPr="009C3C51">
              <w:rPr>
                <w:spacing w:val="-2"/>
                <w:w w:val="99"/>
                <w:sz w:val="20"/>
                <w:szCs w:val="20"/>
                <w:lang w:val="en-US"/>
              </w:rPr>
              <w:t>.</w:t>
            </w:r>
            <w:r w:rsidRPr="009C3C51">
              <w:rPr>
                <w:spacing w:val="2"/>
                <w:w w:val="99"/>
                <w:sz w:val="20"/>
                <w:szCs w:val="20"/>
                <w:lang w:val="en-US"/>
              </w:rPr>
              <w:t>0</w:t>
            </w:r>
            <w:r w:rsidRPr="009C3C51">
              <w:rPr>
                <w:w w:val="99"/>
                <w:sz w:val="20"/>
                <w:szCs w:val="20"/>
                <w:lang w:val="en-US"/>
              </w:rPr>
              <w:t>0</w:t>
            </w:r>
          </w:p>
        </w:tc>
      </w:tr>
      <w:tr w:rsidR="00AC732A" w:rsidRPr="009C3C51" w14:paraId="2984E8A5" w14:textId="77777777" w:rsidTr="008F50EC">
        <w:trPr>
          <w:trHeight w:hRule="exact" w:val="237"/>
        </w:trPr>
        <w:tc>
          <w:tcPr>
            <w:tcW w:w="1615" w:type="pct"/>
            <w:shd w:val="clear" w:color="auto" w:fill="auto"/>
          </w:tcPr>
          <w:p w14:paraId="44568107" w14:textId="77777777" w:rsidR="00AC732A" w:rsidRPr="009C3C51" w:rsidRDefault="00AC732A" w:rsidP="001F6425">
            <w:pPr>
              <w:keepNext/>
              <w:keepLines/>
              <w:spacing w:line="222" w:lineRule="exact"/>
              <w:ind w:left="95" w:right="-20"/>
              <w:jc w:val="left"/>
              <w:rPr>
                <w:sz w:val="20"/>
                <w:szCs w:val="20"/>
                <w:lang w:val="en-US"/>
              </w:rPr>
            </w:pPr>
            <w:r w:rsidRPr="009C3C51">
              <w:rPr>
                <w:sz w:val="20"/>
                <w:szCs w:val="20"/>
                <w:lang w:val="en-US"/>
              </w:rPr>
              <w:t>C</w:t>
            </w:r>
            <w:r w:rsidRPr="009C3C51">
              <w:rPr>
                <w:spacing w:val="1"/>
                <w:sz w:val="20"/>
                <w:szCs w:val="20"/>
                <w:lang w:val="en-US"/>
              </w:rPr>
              <w:t>a</w:t>
            </w:r>
            <w:r w:rsidRPr="009C3C51">
              <w:rPr>
                <w:spacing w:val="2"/>
                <w:sz w:val="20"/>
                <w:szCs w:val="20"/>
                <w:lang w:val="en-US"/>
              </w:rPr>
              <w:t>p</w:t>
            </w:r>
            <w:r w:rsidRPr="009C3C51">
              <w:rPr>
                <w:sz w:val="20"/>
                <w:szCs w:val="20"/>
                <w:lang w:val="en-US"/>
              </w:rPr>
              <w:t>i</w:t>
            </w:r>
            <w:r w:rsidRPr="009C3C51">
              <w:rPr>
                <w:spacing w:val="-2"/>
                <w:sz w:val="20"/>
                <w:szCs w:val="20"/>
                <w:lang w:val="en-US"/>
              </w:rPr>
              <w:t>l</w:t>
            </w:r>
            <w:r w:rsidRPr="009C3C51">
              <w:rPr>
                <w:sz w:val="20"/>
                <w:szCs w:val="20"/>
                <w:lang w:val="en-US"/>
              </w:rPr>
              <w:t>l</w:t>
            </w:r>
            <w:r w:rsidRPr="009C3C51">
              <w:rPr>
                <w:spacing w:val="-2"/>
                <w:sz w:val="20"/>
                <w:szCs w:val="20"/>
                <w:lang w:val="en-US"/>
              </w:rPr>
              <w:t>a</w:t>
            </w:r>
            <w:r w:rsidRPr="009C3C51">
              <w:rPr>
                <w:spacing w:val="4"/>
                <w:sz w:val="20"/>
                <w:szCs w:val="20"/>
                <w:lang w:val="en-US"/>
              </w:rPr>
              <w:t>r</w:t>
            </w:r>
            <w:r w:rsidRPr="009C3C51">
              <w:rPr>
                <w:sz w:val="20"/>
                <w:szCs w:val="20"/>
                <w:lang w:val="en-US"/>
              </w:rPr>
              <w:t>y</w:t>
            </w:r>
            <w:r w:rsidRPr="009C3C51">
              <w:rPr>
                <w:spacing w:val="-12"/>
                <w:sz w:val="20"/>
                <w:szCs w:val="20"/>
                <w:lang w:val="en-US"/>
              </w:rPr>
              <w:t xml:space="preserve"> </w:t>
            </w:r>
            <w:r w:rsidRPr="009C3C51">
              <w:rPr>
                <w:sz w:val="20"/>
                <w:szCs w:val="20"/>
                <w:lang w:val="en-US"/>
              </w:rPr>
              <w:t>t</w:t>
            </w:r>
            <w:r w:rsidRPr="009C3C51">
              <w:rPr>
                <w:spacing w:val="-1"/>
                <w:sz w:val="20"/>
                <w:szCs w:val="20"/>
                <w:lang w:val="en-US"/>
              </w:rPr>
              <w:t>u</w:t>
            </w:r>
            <w:r w:rsidRPr="009C3C51">
              <w:rPr>
                <w:spacing w:val="2"/>
                <w:sz w:val="20"/>
                <w:szCs w:val="20"/>
                <w:lang w:val="en-US"/>
              </w:rPr>
              <w:t>b</w:t>
            </w:r>
            <w:r w:rsidRPr="009C3C51">
              <w:rPr>
                <w:spacing w:val="1"/>
                <w:sz w:val="20"/>
                <w:szCs w:val="20"/>
                <w:lang w:val="en-US"/>
              </w:rPr>
              <w:t>e</w:t>
            </w:r>
          </w:p>
        </w:tc>
        <w:tc>
          <w:tcPr>
            <w:tcW w:w="1297" w:type="pct"/>
            <w:shd w:val="clear" w:color="auto" w:fill="auto"/>
          </w:tcPr>
          <w:p w14:paraId="45A0BC0A" w14:textId="77777777" w:rsidR="00AC732A" w:rsidRPr="009C3C51" w:rsidRDefault="00AC732A" w:rsidP="001F6425">
            <w:pPr>
              <w:keepNext/>
              <w:keepLines/>
              <w:spacing w:line="222" w:lineRule="exact"/>
              <w:ind w:right="74"/>
              <w:jc w:val="right"/>
              <w:rPr>
                <w:sz w:val="20"/>
                <w:szCs w:val="20"/>
                <w:lang w:val="en-US"/>
              </w:rPr>
            </w:pPr>
            <w:r w:rsidRPr="009C3C51">
              <w:rPr>
                <w:spacing w:val="2"/>
                <w:w w:val="99"/>
                <w:sz w:val="20"/>
                <w:szCs w:val="20"/>
                <w:lang w:val="en-US"/>
              </w:rPr>
              <w:t>5</w:t>
            </w:r>
            <w:r w:rsidRPr="009C3C51">
              <w:rPr>
                <w:spacing w:val="-2"/>
                <w:w w:val="99"/>
                <w:sz w:val="20"/>
                <w:szCs w:val="20"/>
                <w:lang w:val="en-US"/>
              </w:rPr>
              <w:t>.</w:t>
            </w:r>
            <w:r w:rsidRPr="009C3C51">
              <w:rPr>
                <w:spacing w:val="-1"/>
                <w:w w:val="99"/>
                <w:sz w:val="20"/>
                <w:szCs w:val="20"/>
                <w:lang w:val="en-US"/>
              </w:rPr>
              <w:t>6</w:t>
            </w:r>
            <w:r w:rsidRPr="009C3C51">
              <w:rPr>
                <w:w w:val="99"/>
                <w:sz w:val="20"/>
                <w:szCs w:val="20"/>
                <w:lang w:val="en-US"/>
              </w:rPr>
              <w:t>2</w:t>
            </w:r>
          </w:p>
        </w:tc>
        <w:tc>
          <w:tcPr>
            <w:tcW w:w="1203" w:type="pct"/>
            <w:gridSpan w:val="2"/>
            <w:shd w:val="clear" w:color="auto" w:fill="auto"/>
          </w:tcPr>
          <w:p w14:paraId="425AA4F3" w14:textId="77777777" w:rsidR="00AC732A" w:rsidRPr="009C3C51" w:rsidRDefault="00AC732A" w:rsidP="001F6425">
            <w:pPr>
              <w:keepNext/>
              <w:keepLines/>
              <w:spacing w:line="222" w:lineRule="exact"/>
              <w:ind w:right="77"/>
              <w:jc w:val="right"/>
              <w:rPr>
                <w:sz w:val="20"/>
                <w:szCs w:val="20"/>
                <w:lang w:val="en-US"/>
              </w:rPr>
            </w:pPr>
            <w:r w:rsidRPr="009C3C51">
              <w:rPr>
                <w:spacing w:val="2"/>
                <w:w w:val="99"/>
                <w:sz w:val="20"/>
                <w:szCs w:val="20"/>
                <w:lang w:val="en-US"/>
              </w:rPr>
              <w:t>6</w:t>
            </w:r>
            <w:r w:rsidRPr="009C3C51">
              <w:rPr>
                <w:spacing w:val="-2"/>
                <w:w w:val="99"/>
                <w:sz w:val="20"/>
                <w:szCs w:val="20"/>
                <w:lang w:val="en-US"/>
              </w:rPr>
              <w:t>.</w:t>
            </w:r>
            <w:r w:rsidRPr="009C3C51">
              <w:rPr>
                <w:spacing w:val="-1"/>
                <w:w w:val="99"/>
                <w:sz w:val="20"/>
                <w:szCs w:val="20"/>
                <w:lang w:val="en-US"/>
              </w:rPr>
              <w:t>9</w:t>
            </w:r>
            <w:r w:rsidRPr="009C3C51">
              <w:rPr>
                <w:w w:val="99"/>
                <w:sz w:val="20"/>
                <w:szCs w:val="20"/>
                <w:lang w:val="en-US"/>
              </w:rPr>
              <w:t>0</w:t>
            </w:r>
          </w:p>
        </w:tc>
        <w:tc>
          <w:tcPr>
            <w:tcW w:w="885" w:type="pct"/>
            <w:shd w:val="clear" w:color="auto" w:fill="auto"/>
          </w:tcPr>
          <w:p w14:paraId="2A76C589" w14:textId="77777777" w:rsidR="00AC732A" w:rsidRPr="009C3C51" w:rsidRDefault="00AC732A" w:rsidP="001F6425">
            <w:pPr>
              <w:keepNext/>
              <w:keepLines/>
              <w:spacing w:line="222" w:lineRule="exact"/>
              <w:ind w:right="91"/>
              <w:jc w:val="right"/>
              <w:rPr>
                <w:sz w:val="20"/>
                <w:szCs w:val="20"/>
                <w:lang w:val="en-US"/>
              </w:rPr>
            </w:pPr>
            <w:r w:rsidRPr="009C3C51">
              <w:rPr>
                <w:spacing w:val="2"/>
                <w:w w:val="99"/>
                <w:sz w:val="20"/>
                <w:szCs w:val="20"/>
                <w:lang w:val="en-US"/>
              </w:rPr>
              <w:t>1</w:t>
            </w:r>
            <w:r w:rsidRPr="009C3C51">
              <w:rPr>
                <w:spacing w:val="-2"/>
                <w:w w:val="99"/>
                <w:sz w:val="20"/>
                <w:szCs w:val="20"/>
                <w:lang w:val="en-US"/>
              </w:rPr>
              <w:t>.</w:t>
            </w:r>
            <w:r w:rsidRPr="009C3C51">
              <w:rPr>
                <w:spacing w:val="2"/>
                <w:w w:val="99"/>
                <w:sz w:val="20"/>
                <w:szCs w:val="20"/>
                <w:lang w:val="en-US"/>
              </w:rPr>
              <w:t>2</w:t>
            </w:r>
            <w:r w:rsidRPr="009C3C51">
              <w:rPr>
                <w:w w:val="99"/>
                <w:sz w:val="20"/>
                <w:szCs w:val="20"/>
                <w:lang w:val="en-US"/>
              </w:rPr>
              <w:t>8</w:t>
            </w:r>
          </w:p>
        </w:tc>
      </w:tr>
      <w:tr w:rsidR="00AC732A" w:rsidRPr="009C3C51" w14:paraId="54825CDE" w14:textId="77777777" w:rsidTr="008F50EC">
        <w:trPr>
          <w:trHeight w:hRule="exact" w:val="236"/>
        </w:trPr>
        <w:tc>
          <w:tcPr>
            <w:tcW w:w="1615" w:type="pct"/>
            <w:shd w:val="clear" w:color="auto" w:fill="auto"/>
          </w:tcPr>
          <w:p w14:paraId="6ADDCD8B" w14:textId="77777777" w:rsidR="00AC732A" w:rsidRPr="009C3C51" w:rsidRDefault="00AC732A" w:rsidP="008F50EC">
            <w:pPr>
              <w:widowControl w:val="0"/>
              <w:spacing w:line="220" w:lineRule="exact"/>
              <w:ind w:left="95" w:right="-20"/>
              <w:jc w:val="left"/>
              <w:rPr>
                <w:sz w:val="20"/>
                <w:szCs w:val="20"/>
                <w:lang w:val="en-US"/>
              </w:rPr>
            </w:pPr>
            <w:r w:rsidRPr="009C3C51">
              <w:rPr>
                <w:spacing w:val="1"/>
                <w:sz w:val="20"/>
                <w:szCs w:val="20"/>
                <w:lang w:val="en-US"/>
              </w:rPr>
              <w:t>O</w:t>
            </w:r>
            <w:r w:rsidRPr="009C3C51">
              <w:rPr>
                <w:sz w:val="20"/>
                <w:szCs w:val="20"/>
                <w:lang w:val="en-US"/>
              </w:rPr>
              <w:t>t</w:t>
            </w:r>
            <w:r w:rsidRPr="009C3C51">
              <w:rPr>
                <w:spacing w:val="2"/>
                <w:sz w:val="20"/>
                <w:szCs w:val="20"/>
                <w:lang w:val="en-US"/>
              </w:rPr>
              <w:t>h</w:t>
            </w:r>
            <w:r w:rsidRPr="009C3C51">
              <w:rPr>
                <w:spacing w:val="-4"/>
                <w:sz w:val="20"/>
                <w:szCs w:val="20"/>
                <w:lang w:val="en-US"/>
              </w:rPr>
              <w:t>e</w:t>
            </w:r>
            <w:r w:rsidRPr="009C3C51">
              <w:rPr>
                <w:sz w:val="20"/>
                <w:szCs w:val="20"/>
                <w:lang w:val="en-US"/>
              </w:rPr>
              <w:t>r</w:t>
            </w:r>
            <w:r w:rsidRPr="009C3C51">
              <w:rPr>
                <w:spacing w:val="-3"/>
                <w:sz w:val="20"/>
                <w:szCs w:val="20"/>
                <w:lang w:val="en-US"/>
              </w:rPr>
              <w:t xml:space="preserve"> </w:t>
            </w:r>
            <w:r w:rsidRPr="009C3C51">
              <w:rPr>
                <w:spacing w:val="1"/>
                <w:sz w:val="20"/>
                <w:szCs w:val="20"/>
                <w:lang w:val="en-US"/>
              </w:rPr>
              <w:t>e</w:t>
            </w:r>
            <w:r w:rsidRPr="009C3C51">
              <w:rPr>
                <w:sz w:val="20"/>
                <w:szCs w:val="20"/>
                <w:lang w:val="en-US"/>
              </w:rPr>
              <w:t>l</w:t>
            </w:r>
            <w:r w:rsidRPr="009C3C51">
              <w:rPr>
                <w:spacing w:val="-2"/>
                <w:sz w:val="20"/>
                <w:szCs w:val="20"/>
                <w:lang w:val="en-US"/>
              </w:rPr>
              <w:t>e</w:t>
            </w:r>
            <w:r w:rsidRPr="009C3C51">
              <w:rPr>
                <w:spacing w:val="1"/>
                <w:sz w:val="20"/>
                <w:szCs w:val="20"/>
                <w:lang w:val="en-US"/>
              </w:rPr>
              <w:t>c</w:t>
            </w:r>
            <w:r w:rsidRPr="009C3C51">
              <w:rPr>
                <w:spacing w:val="-2"/>
                <w:sz w:val="20"/>
                <w:szCs w:val="20"/>
                <w:lang w:val="en-US"/>
              </w:rPr>
              <w:t>t</w:t>
            </w:r>
            <w:r w:rsidRPr="009C3C51">
              <w:rPr>
                <w:spacing w:val="1"/>
                <w:sz w:val="20"/>
                <w:szCs w:val="20"/>
                <w:lang w:val="en-US"/>
              </w:rPr>
              <w:t>r</w:t>
            </w:r>
            <w:r w:rsidRPr="009C3C51">
              <w:rPr>
                <w:sz w:val="20"/>
                <w:szCs w:val="20"/>
                <w:lang w:val="en-US"/>
              </w:rPr>
              <w:t>i</w:t>
            </w:r>
            <w:r w:rsidRPr="009C3C51">
              <w:rPr>
                <w:spacing w:val="-2"/>
                <w:sz w:val="20"/>
                <w:szCs w:val="20"/>
                <w:lang w:val="en-US"/>
              </w:rPr>
              <w:t>c</w:t>
            </w:r>
            <w:r w:rsidRPr="009C3C51">
              <w:rPr>
                <w:spacing w:val="1"/>
                <w:sz w:val="20"/>
                <w:szCs w:val="20"/>
                <w:lang w:val="en-US"/>
              </w:rPr>
              <w:t>a</w:t>
            </w:r>
            <w:r w:rsidRPr="009C3C51">
              <w:rPr>
                <w:sz w:val="20"/>
                <w:szCs w:val="20"/>
                <w:lang w:val="en-US"/>
              </w:rPr>
              <w:t>l</w:t>
            </w:r>
            <w:r w:rsidRPr="009C3C51">
              <w:rPr>
                <w:spacing w:val="-9"/>
                <w:sz w:val="20"/>
                <w:szCs w:val="20"/>
                <w:lang w:val="en-US"/>
              </w:rPr>
              <w:t xml:space="preserve"> </w:t>
            </w:r>
            <w:r w:rsidRPr="009C3C51">
              <w:rPr>
                <w:spacing w:val="-2"/>
                <w:sz w:val="20"/>
                <w:szCs w:val="20"/>
                <w:lang w:val="en-US"/>
              </w:rPr>
              <w:t>c</w:t>
            </w:r>
            <w:r w:rsidRPr="009C3C51">
              <w:rPr>
                <w:spacing w:val="2"/>
                <w:sz w:val="20"/>
                <w:szCs w:val="20"/>
                <w:lang w:val="en-US"/>
              </w:rPr>
              <w:t>o</w:t>
            </w:r>
            <w:r w:rsidRPr="009C3C51">
              <w:rPr>
                <w:spacing w:val="-1"/>
                <w:sz w:val="20"/>
                <w:szCs w:val="20"/>
                <w:lang w:val="en-US"/>
              </w:rPr>
              <w:t>mp</w:t>
            </w:r>
            <w:r w:rsidRPr="009C3C51">
              <w:rPr>
                <w:spacing w:val="2"/>
                <w:sz w:val="20"/>
                <w:szCs w:val="20"/>
                <w:lang w:val="en-US"/>
              </w:rPr>
              <w:t>o</w:t>
            </w:r>
            <w:r w:rsidRPr="009C3C51">
              <w:rPr>
                <w:spacing w:val="-1"/>
                <w:sz w:val="20"/>
                <w:szCs w:val="20"/>
                <w:lang w:val="en-US"/>
              </w:rPr>
              <w:t>n</w:t>
            </w:r>
            <w:r w:rsidRPr="009C3C51">
              <w:rPr>
                <w:spacing w:val="1"/>
                <w:sz w:val="20"/>
                <w:szCs w:val="20"/>
                <w:lang w:val="en-US"/>
              </w:rPr>
              <w:t>e</w:t>
            </w:r>
            <w:r w:rsidRPr="009C3C51">
              <w:rPr>
                <w:spacing w:val="-1"/>
                <w:sz w:val="20"/>
                <w:szCs w:val="20"/>
                <w:lang w:val="en-US"/>
              </w:rPr>
              <w:t>n</w:t>
            </w:r>
            <w:r w:rsidRPr="009C3C51">
              <w:rPr>
                <w:sz w:val="20"/>
                <w:szCs w:val="20"/>
                <w:lang w:val="en-US"/>
              </w:rPr>
              <w:t>ts</w:t>
            </w:r>
          </w:p>
        </w:tc>
        <w:tc>
          <w:tcPr>
            <w:tcW w:w="1297" w:type="pct"/>
            <w:shd w:val="clear" w:color="auto" w:fill="auto"/>
          </w:tcPr>
          <w:p w14:paraId="5A2331E6" w14:textId="77777777" w:rsidR="00AC732A" w:rsidRPr="009C3C51" w:rsidRDefault="00AC732A" w:rsidP="008F50EC">
            <w:pPr>
              <w:widowControl w:val="0"/>
              <w:spacing w:line="220" w:lineRule="exact"/>
              <w:ind w:right="74"/>
              <w:jc w:val="right"/>
              <w:rPr>
                <w:sz w:val="20"/>
                <w:szCs w:val="20"/>
                <w:lang w:val="en-US"/>
              </w:rPr>
            </w:pPr>
            <w:r w:rsidRPr="009C3C51">
              <w:rPr>
                <w:spacing w:val="2"/>
                <w:w w:val="99"/>
                <w:sz w:val="20"/>
                <w:szCs w:val="20"/>
                <w:lang w:val="en-US"/>
              </w:rPr>
              <w:t>4</w:t>
            </w:r>
            <w:r w:rsidRPr="009C3C51">
              <w:rPr>
                <w:spacing w:val="-1"/>
                <w:w w:val="99"/>
                <w:sz w:val="20"/>
                <w:szCs w:val="20"/>
                <w:lang w:val="en-US"/>
              </w:rPr>
              <w:t>5</w:t>
            </w:r>
            <w:r w:rsidRPr="009C3C51">
              <w:rPr>
                <w:spacing w:val="-2"/>
                <w:w w:val="99"/>
                <w:sz w:val="20"/>
                <w:szCs w:val="20"/>
                <w:lang w:val="en-US"/>
              </w:rPr>
              <w:t>.</w:t>
            </w:r>
            <w:r w:rsidRPr="009C3C51">
              <w:rPr>
                <w:spacing w:val="2"/>
                <w:w w:val="99"/>
                <w:sz w:val="20"/>
                <w:szCs w:val="20"/>
                <w:lang w:val="en-US"/>
              </w:rPr>
              <w:t>6</w:t>
            </w:r>
            <w:r w:rsidRPr="009C3C51">
              <w:rPr>
                <w:w w:val="99"/>
                <w:sz w:val="20"/>
                <w:szCs w:val="20"/>
                <w:lang w:val="en-US"/>
              </w:rPr>
              <w:t>9</w:t>
            </w:r>
          </w:p>
        </w:tc>
        <w:tc>
          <w:tcPr>
            <w:tcW w:w="1203" w:type="pct"/>
            <w:gridSpan w:val="2"/>
            <w:shd w:val="clear" w:color="auto" w:fill="auto"/>
          </w:tcPr>
          <w:p w14:paraId="133E2DAF" w14:textId="77777777" w:rsidR="00AC732A" w:rsidRPr="009C3C51" w:rsidRDefault="00AC732A" w:rsidP="008F50EC">
            <w:pPr>
              <w:widowControl w:val="0"/>
              <w:spacing w:line="220" w:lineRule="exact"/>
              <w:ind w:right="79"/>
              <w:jc w:val="right"/>
              <w:rPr>
                <w:sz w:val="20"/>
                <w:szCs w:val="20"/>
                <w:lang w:val="en-US"/>
              </w:rPr>
            </w:pPr>
            <w:r w:rsidRPr="009C3C51">
              <w:rPr>
                <w:spacing w:val="2"/>
                <w:w w:val="99"/>
                <w:sz w:val="20"/>
                <w:szCs w:val="20"/>
                <w:lang w:val="en-US"/>
              </w:rPr>
              <w:t>5</w:t>
            </w:r>
            <w:r w:rsidRPr="009C3C51">
              <w:rPr>
                <w:spacing w:val="-1"/>
                <w:w w:val="99"/>
                <w:sz w:val="20"/>
                <w:szCs w:val="20"/>
                <w:lang w:val="en-US"/>
              </w:rPr>
              <w:t>1</w:t>
            </w:r>
            <w:r w:rsidRPr="009C3C51">
              <w:rPr>
                <w:spacing w:val="-2"/>
                <w:w w:val="99"/>
                <w:sz w:val="20"/>
                <w:szCs w:val="20"/>
                <w:lang w:val="en-US"/>
              </w:rPr>
              <w:t>.</w:t>
            </w:r>
            <w:r w:rsidRPr="009C3C51">
              <w:rPr>
                <w:spacing w:val="-1"/>
                <w:w w:val="99"/>
                <w:sz w:val="20"/>
                <w:szCs w:val="20"/>
                <w:lang w:val="en-US"/>
              </w:rPr>
              <w:t>5</w:t>
            </w:r>
            <w:r w:rsidRPr="009C3C51">
              <w:rPr>
                <w:w w:val="99"/>
                <w:sz w:val="20"/>
                <w:szCs w:val="20"/>
                <w:lang w:val="en-US"/>
              </w:rPr>
              <w:t>4</w:t>
            </w:r>
          </w:p>
        </w:tc>
        <w:tc>
          <w:tcPr>
            <w:tcW w:w="885" w:type="pct"/>
            <w:shd w:val="clear" w:color="auto" w:fill="auto"/>
          </w:tcPr>
          <w:p w14:paraId="536B3FFB" w14:textId="77777777" w:rsidR="00AC732A" w:rsidRPr="009C3C51" w:rsidRDefault="00AC732A" w:rsidP="008F50EC">
            <w:pPr>
              <w:widowControl w:val="0"/>
              <w:spacing w:line="220" w:lineRule="exact"/>
              <w:ind w:right="91"/>
              <w:jc w:val="right"/>
              <w:rPr>
                <w:sz w:val="20"/>
                <w:szCs w:val="20"/>
                <w:lang w:val="en-US"/>
              </w:rPr>
            </w:pPr>
            <w:r w:rsidRPr="009C3C51">
              <w:rPr>
                <w:spacing w:val="2"/>
                <w:w w:val="99"/>
                <w:sz w:val="20"/>
                <w:szCs w:val="20"/>
                <w:lang w:val="en-US"/>
              </w:rPr>
              <w:t>5</w:t>
            </w:r>
            <w:r w:rsidRPr="009C3C51">
              <w:rPr>
                <w:spacing w:val="-2"/>
                <w:w w:val="99"/>
                <w:sz w:val="20"/>
                <w:szCs w:val="20"/>
                <w:lang w:val="en-US"/>
              </w:rPr>
              <w:t>.</w:t>
            </w:r>
            <w:r w:rsidRPr="009C3C51">
              <w:rPr>
                <w:spacing w:val="2"/>
                <w:w w:val="99"/>
                <w:sz w:val="20"/>
                <w:szCs w:val="20"/>
                <w:lang w:val="en-US"/>
              </w:rPr>
              <w:t>8</w:t>
            </w:r>
            <w:r w:rsidRPr="009C3C51">
              <w:rPr>
                <w:w w:val="99"/>
                <w:sz w:val="20"/>
                <w:szCs w:val="20"/>
                <w:lang w:val="en-US"/>
              </w:rPr>
              <w:t>5</w:t>
            </w:r>
          </w:p>
        </w:tc>
      </w:tr>
      <w:tr w:rsidR="00AC732A" w:rsidRPr="001F6425" w14:paraId="4967A301" w14:textId="77777777" w:rsidTr="008F50EC">
        <w:trPr>
          <w:trHeight w:hRule="exact" w:val="247"/>
        </w:trPr>
        <w:tc>
          <w:tcPr>
            <w:tcW w:w="1615" w:type="pct"/>
            <w:shd w:val="clear" w:color="auto" w:fill="auto"/>
          </w:tcPr>
          <w:p w14:paraId="2831A4F0" w14:textId="77777777" w:rsidR="00AC732A" w:rsidRPr="001F6425" w:rsidRDefault="00AC732A" w:rsidP="008F50EC">
            <w:pPr>
              <w:widowControl w:val="0"/>
              <w:spacing w:line="222" w:lineRule="exact"/>
              <w:ind w:left="95" w:right="-20"/>
              <w:jc w:val="left"/>
              <w:rPr>
                <w:sz w:val="20"/>
                <w:szCs w:val="20"/>
                <w:lang w:val="en-US"/>
              </w:rPr>
            </w:pPr>
            <w:r w:rsidRPr="001F6425">
              <w:rPr>
                <w:sz w:val="20"/>
                <w:szCs w:val="20"/>
                <w:lang w:val="en-US"/>
              </w:rPr>
              <w:t>R</w:t>
            </w:r>
            <w:r w:rsidRPr="001F6425">
              <w:rPr>
                <w:spacing w:val="1"/>
                <w:sz w:val="20"/>
                <w:szCs w:val="20"/>
                <w:lang w:val="en-US"/>
              </w:rPr>
              <w:t>e</w:t>
            </w:r>
            <w:r w:rsidRPr="001F6425">
              <w:rPr>
                <w:spacing w:val="-1"/>
                <w:sz w:val="20"/>
                <w:szCs w:val="20"/>
                <w:lang w:val="en-US"/>
              </w:rPr>
              <w:t>f</w:t>
            </w:r>
            <w:r w:rsidRPr="001F6425">
              <w:rPr>
                <w:spacing w:val="1"/>
                <w:sz w:val="20"/>
                <w:szCs w:val="20"/>
                <w:lang w:val="en-US"/>
              </w:rPr>
              <w:t>r</w:t>
            </w:r>
            <w:r w:rsidRPr="001F6425">
              <w:rPr>
                <w:sz w:val="20"/>
                <w:szCs w:val="20"/>
                <w:lang w:val="en-US"/>
              </w:rPr>
              <w:t>i</w:t>
            </w:r>
            <w:r w:rsidRPr="001F6425">
              <w:rPr>
                <w:spacing w:val="-1"/>
                <w:sz w:val="20"/>
                <w:szCs w:val="20"/>
                <w:lang w:val="en-US"/>
              </w:rPr>
              <w:t>g</w:t>
            </w:r>
            <w:r w:rsidRPr="001F6425">
              <w:rPr>
                <w:spacing w:val="1"/>
                <w:sz w:val="20"/>
                <w:szCs w:val="20"/>
                <w:lang w:val="en-US"/>
              </w:rPr>
              <w:t>e</w:t>
            </w:r>
            <w:r w:rsidRPr="001F6425">
              <w:rPr>
                <w:spacing w:val="-1"/>
                <w:sz w:val="20"/>
                <w:szCs w:val="20"/>
                <w:lang w:val="en-US"/>
              </w:rPr>
              <w:t>r</w:t>
            </w:r>
            <w:r w:rsidRPr="001F6425">
              <w:rPr>
                <w:spacing w:val="1"/>
                <w:sz w:val="20"/>
                <w:szCs w:val="20"/>
                <w:lang w:val="en-US"/>
              </w:rPr>
              <w:t>a</w:t>
            </w:r>
            <w:r w:rsidRPr="001F6425">
              <w:rPr>
                <w:spacing w:val="-1"/>
                <w:sz w:val="20"/>
                <w:szCs w:val="20"/>
                <w:lang w:val="en-US"/>
              </w:rPr>
              <w:t>n</w:t>
            </w:r>
            <w:r w:rsidRPr="001F6425">
              <w:rPr>
                <w:sz w:val="20"/>
                <w:szCs w:val="20"/>
                <w:lang w:val="en-US"/>
              </w:rPr>
              <w:t>t</w:t>
            </w:r>
          </w:p>
        </w:tc>
        <w:tc>
          <w:tcPr>
            <w:tcW w:w="1297" w:type="pct"/>
            <w:shd w:val="clear" w:color="auto" w:fill="auto"/>
          </w:tcPr>
          <w:p w14:paraId="1391616F" w14:textId="77777777" w:rsidR="00AC732A" w:rsidRPr="001F6425" w:rsidRDefault="00AC732A" w:rsidP="008F50EC">
            <w:pPr>
              <w:widowControl w:val="0"/>
              <w:spacing w:line="222" w:lineRule="exact"/>
              <w:ind w:right="74"/>
              <w:jc w:val="right"/>
              <w:rPr>
                <w:sz w:val="20"/>
                <w:szCs w:val="20"/>
                <w:lang w:val="en-US"/>
              </w:rPr>
            </w:pPr>
            <w:r w:rsidRPr="001F6425">
              <w:rPr>
                <w:spacing w:val="2"/>
                <w:w w:val="99"/>
                <w:sz w:val="20"/>
                <w:szCs w:val="20"/>
                <w:lang w:val="en-US"/>
              </w:rPr>
              <w:t>1</w:t>
            </w:r>
            <w:r w:rsidRPr="001F6425">
              <w:rPr>
                <w:spacing w:val="-2"/>
                <w:w w:val="99"/>
                <w:sz w:val="20"/>
                <w:szCs w:val="20"/>
                <w:lang w:val="en-US"/>
              </w:rPr>
              <w:t>.</w:t>
            </w:r>
            <w:r w:rsidRPr="001F6425">
              <w:rPr>
                <w:spacing w:val="-1"/>
                <w:w w:val="99"/>
                <w:sz w:val="20"/>
                <w:szCs w:val="20"/>
                <w:lang w:val="en-US"/>
              </w:rPr>
              <w:t>9</w:t>
            </w:r>
            <w:r w:rsidRPr="001F6425">
              <w:rPr>
                <w:w w:val="99"/>
                <w:sz w:val="20"/>
                <w:szCs w:val="20"/>
                <w:lang w:val="en-US"/>
              </w:rPr>
              <w:t>1</w:t>
            </w:r>
          </w:p>
        </w:tc>
        <w:tc>
          <w:tcPr>
            <w:tcW w:w="1203" w:type="pct"/>
            <w:gridSpan w:val="2"/>
            <w:shd w:val="clear" w:color="auto" w:fill="auto"/>
          </w:tcPr>
          <w:p w14:paraId="4B53956C" w14:textId="77777777" w:rsidR="00AC732A" w:rsidRPr="001F6425" w:rsidRDefault="00AC732A" w:rsidP="008F50EC">
            <w:pPr>
              <w:widowControl w:val="0"/>
              <w:spacing w:line="222" w:lineRule="exact"/>
              <w:ind w:right="77"/>
              <w:jc w:val="right"/>
              <w:rPr>
                <w:sz w:val="20"/>
                <w:szCs w:val="20"/>
                <w:lang w:val="en-US"/>
              </w:rPr>
            </w:pPr>
            <w:r w:rsidRPr="001F6425">
              <w:rPr>
                <w:spacing w:val="2"/>
                <w:w w:val="99"/>
                <w:sz w:val="20"/>
                <w:szCs w:val="20"/>
                <w:lang w:val="en-US"/>
              </w:rPr>
              <w:t>1</w:t>
            </w:r>
            <w:r w:rsidRPr="001F6425">
              <w:rPr>
                <w:spacing w:val="-2"/>
                <w:w w:val="99"/>
                <w:sz w:val="20"/>
                <w:szCs w:val="20"/>
                <w:lang w:val="en-US"/>
              </w:rPr>
              <w:t>.</w:t>
            </w:r>
            <w:r w:rsidRPr="001F6425">
              <w:rPr>
                <w:spacing w:val="-1"/>
                <w:w w:val="99"/>
                <w:sz w:val="20"/>
                <w:szCs w:val="20"/>
                <w:lang w:val="en-US"/>
              </w:rPr>
              <w:t>5</w:t>
            </w:r>
            <w:r w:rsidRPr="001F6425">
              <w:rPr>
                <w:w w:val="99"/>
                <w:sz w:val="20"/>
                <w:szCs w:val="20"/>
                <w:lang w:val="en-US"/>
              </w:rPr>
              <w:t>1</w:t>
            </w:r>
          </w:p>
        </w:tc>
        <w:tc>
          <w:tcPr>
            <w:tcW w:w="885" w:type="pct"/>
            <w:shd w:val="clear" w:color="auto" w:fill="auto"/>
          </w:tcPr>
          <w:p w14:paraId="60982F9E" w14:textId="77777777" w:rsidR="00AC732A" w:rsidRPr="001F6425" w:rsidRDefault="00AC732A" w:rsidP="008F50EC">
            <w:pPr>
              <w:widowControl w:val="0"/>
              <w:spacing w:line="222" w:lineRule="exact"/>
              <w:ind w:right="91"/>
              <w:jc w:val="right"/>
              <w:rPr>
                <w:sz w:val="20"/>
                <w:szCs w:val="20"/>
                <w:lang w:val="en-US"/>
              </w:rPr>
            </w:pPr>
            <w:r w:rsidRPr="001F6425">
              <w:rPr>
                <w:spacing w:val="-1"/>
                <w:w w:val="99"/>
                <w:sz w:val="20"/>
                <w:szCs w:val="20"/>
                <w:lang w:val="en-US"/>
              </w:rPr>
              <w:t>-</w:t>
            </w:r>
            <w:r w:rsidRPr="001F6425">
              <w:rPr>
                <w:spacing w:val="2"/>
                <w:w w:val="99"/>
                <w:sz w:val="20"/>
                <w:szCs w:val="20"/>
                <w:lang w:val="en-US"/>
              </w:rPr>
              <w:t>0</w:t>
            </w:r>
            <w:r w:rsidRPr="001F6425">
              <w:rPr>
                <w:spacing w:val="-2"/>
                <w:w w:val="99"/>
                <w:sz w:val="20"/>
                <w:szCs w:val="20"/>
                <w:lang w:val="en-US"/>
              </w:rPr>
              <w:t>.</w:t>
            </w:r>
            <w:r w:rsidRPr="001F6425">
              <w:rPr>
                <w:spacing w:val="2"/>
                <w:w w:val="99"/>
                <w:sz w:val="20"/>
                <w:szCs w:val="20"/>
                <w:lang w:val="en-US"/>
              </w:rPr>
              <w:t>4</w:t>
            </w:r>
            <w:r w:rsidRPr="001F6425">
              <w:rPr>
                <w:w w:val="99"/>
                <w:sz w:val="20"/>
                <w:szCs w:val="20"/>
                <w:lang w:val="en-US"/>
              </w:rPr>
              <w:t>0</w:t>
            </w:r>
          </w:p>
        </w:tc>
      </w:tr>
      <w:tr w:rsidR="00AC732A" w:rsidRPr="001F6425" w14:paraId="50BD1F88" w14:textId="77777777" w:rsidTr="008F50EC">
        <w:trPr>
          <w:trHeight w:hRule="exact" w:val="246"/>
        </w:trPr>
        <w:tc>
          <w:tcPr>
            <w:tcW w:w="1615" w:type="pct"/>
            <w:shd w:val="clear" w:color="auto" w:fill="auto"/>
          </w:tcPr>
          <w:p w14:paraId="27E538B4" w14:textId="77777777" w:rsidR="00AC732A" w:rsidRPr="001F6425" w:rsidRDefault="00AC732A" w:rsidP="008F50EC">
            <w:pPr>
              <w:widowControl w:val="0"/>
              <w:spacing w:line="220" w:lineRule="exact"/>
              <w:ind w:left="95" w:right="-20"/>
              <w:jc w:val="left"/>
              <w:rPr>
                <w:b/>
                <w:sz w:val="20"/>
                <w:szCs w:val="20"/>
                <w:lang w:val="en-US"/>
              </w:rPr>
            </w:pPr>
            <w:r w:rsidRPr="001F6425">
              <w:rPr>
                <w:b/>
                <w:spacing w:val="1"/>
                <w:sz w:val="20"/>
                <w:szCs w:val="20"/>
                <w:lang w:val="en-US"/>
              </w:rPr>
              <w:t>T</w:t>
            </w:r>
            <w:r w:rsidRPr="001F6425">
              <w:rPr>
                <w:b/>
                <w:spacing w:val="2"/>
                <w:sz w:val="20"/>
                <w:szCs w:val="20"/>
                <w:lang w:val="en-US"/>
              </w:rPr>
              <w:t>o</w:t>
            </w:r>
            <w:r w:rsidRPr="001F6425">
              <w:rPr>
                <w:b/>
                <w:spacing w:val="-2"/>
                <w:sz w:val="20"/>
                <w:szCs w:val="20"/>
                <w:lang w:val="en-US"/>
              </w:rPr>
              <w:t>t</w:t>
            </w:r>
            <w:r w:rsidRPr="001F6425">
              <w:rPr>
                <w:b/>
                <w:spacing w:val="1"/>
                <w:sz w:val="20"/>
                <w:szCs w:val="20"/>
                <w:lang w:val="en-US"/>
              </w:rPr>
              <w:t>a</w:t>
            </w:r>
            <w:r w:rsidRPr="001F6425">
              <w:rPr>
                <w:b/>
                <w:sz w:val="20"/>
                <w:szCs w:val="20"/>
                <w:lang w:val="en-US"/>
              </w:rPr>
              <w:t>l IOC per unit</w:t>
            </w:r>
          </w:p>
        </w:tc>
        <w:tc>
          <w:tcPr>
            <w:tcW w:w="1302" w:type="pct"/>
            <w:gridSpan w:val="2"/>
            <w:shd w:val="clear" w:color="auto" w:fill="auto"/>
          </w:tcPr>
          <w:p w14:paraId="1FBD14FA" w14:textId="77777777" w:rsidR="00AC732A" w:rsidRPr="001F6425" w:rsidRDefault="00AC732A" w:rsidP="008F50EC">
            <w:pPr>
              <w:widowControl w:val="0"/>
              <w:spacing w:line="225" w:lineRule="exact"/>
              <w:ind w:left="1127" w:right="82"/>
              <w:jc w:val="right"/>
              <w:rPr>
                <w:sz w:val="20"/>
                <w:szCs w:val="20"/>
                <w:lang w:val="en-US"/>
              </w:rPr>
            </w:pPr>
            <w:r w:rsidRPr="001F6425">
              <w:rPr>
                <w:b/>
                <w:bCs/>
                <w:spacing w:val="-1"/>
                <w:sz w:val="20"/>
                <w:szCs w:val="20"/>
                <w:lang w:val="en-US"/>
              </w:rPr>
              <w:t>1</w:t>
            </w:r>
            <w:r w:rsidRPr="001F6425">
              <w:rPr>
                <w:b/>
                <w:bCs/>
                <w:spacing w:val="2"/>
                <w:sz w:val="20"/>
                <w:szCs w:val="20"/>
                <w:lang w:val="en-US"/>
              </w:rPr>
              <w:t>0</w:t>
            </w:r>
            <w:r w:rsidRPr="001F6425">
              <w:rPr>
                <w:b/>
                <w:bCs/>
                <w:spacing w:val="-1"/>
                <w:sz w:val="20"/>
                <w:szCs w:val="20"/>
                <w:lang w:val="en-US"/>
              </w:rPr>
              <w:t>5</w:t>
            </w:r>
            <w:r w:rsidRPr="001F6425">
              <w:rPr>
                <w:b/>
                <w:bCs/>
                <w:spacing w:val="-2"/>
                <w:sz w:val="20"/>
                <w:szCs w:val="20"/>
                <w:lang w:val="en-US"/>
              </w:rPr>
              <w:t>.</w:t>
            </w:r>
            <w:r w:rsidRPr="001F6425">
              <w:rPr>
                <w:b/>
                <w:bCs/>
                <w:spacing w:val="2"/>
                <w:sz w:val="20"/>
                <w:szCs w:val="20"/>
                <w:lang w:val="en-US"/>
              </w:rPr>
              <w:t>6</w:t>
            </w:r>
            <w:r w:rsidRPr="001F6425">
              <w:rPr>
                <w:b/>
                <w:bCs/>
                <w:sz w:val="20"/>
                <w:szCs w:val="20"/>
                <w:lang w:val="en-US"/>
              </w:rPr>
              <w:t>4</w:t>
            </w:r>
          </w:p>
        </w:tc>
        <w:tc>
          <w:tcPr>
            <w:tcW w:w="1198" w:type="pct"/>
            <w:shd w:val="clear" w:color="auto" w:fill="auto"/>
          </w:tcPr>
          <w:p w14:paraId="33DA8E84" w14:textId="77777777" w:rsidR="00AC732A" w:rsidRPr="001F6425" w:rsidRDefault="00AC732A" w:rsidP="008F50EC">
            <w:pPr>
              <w:widowControl w:val="0"/>
              <w:spacing w:line="225" w:lineRule="exact"/>
              <w:ind w:left="1127" w:right="82"/>
              <w:jc w:val="right"/>
              <w:rPr>
                <w:sz w:val="20"/>
                <w:szCs w:val="20"/>
                <w:lang w:val="en-US"/>
              </w:rPr>
            </w:pPr>
            <w:r w:rsidRPr="001F6425">
              <w:rPr>
                <w:b/>
                <w:bCs/>
                <w:spacing w:val="-1"/>
                <w:sz w:val="20"/>
                <w:szCs w:val="20"/>
                <w:lang w:val="en-US"/>
              </w:rPr>
              <w:t>1</w:t>
            </w:r>
            <w:r w:rsidRPr="001F6425">
              <w:rPr>
                <w:b/>
                <w:bCs/>
                <w:spacing w:val="2"/>
                <w:sz w:val="20"/>
                <w:szCs w:val="20"/>
                <w:lang w:val="en-US"/>
              </w:rPr>
              <w:t>1</w:t>
            </w:r>
            <w:r w:rsidRPr="001F6425">
              <w:rPr>
                <w:b/>
                <w:bCs/>
                <w:spacing w:val="-1"/>
                <w:sz w:val="20"/>
                <w:szCs w:val="20"/>
                <w:lang w:val="en-US"/>
              </w:rPr>
              <w:t>8</w:t>
            </w:r>
            <w:r w:rsidRPr="001F6425">
              <w:rPr>
                <w:b/>
                <w:bCs/>
                <w:spacing w:val="-2"/>
                <w:sz w:val="20"/>
                <w:szCs w:val="20"/>
                <w:lang w:val="en-US"/>
              </w:rPr>
              <w:t>.</w:t>
            </w:r>
            <w:r w:rsidRPr="001F6425">
              <w:rPr>
                <w:b/>
                <w:bCs/>
                <w:spacing w:val="-1"/>
                <w:sz w:val="20"/>
                <w:szCs w:val="20"/>
                <w:lang w:val="en-US"/>
              </w:rPr>
              <w:t>4</w:t>
            </w:r>
            <w:r w:rsidRPr="001F6425">
              <w:rPr>
                <w:b/>
                <w:bCs/>
                <w:sz w:val="20"/>
                <w:szCs w:val="20"/>
                <w:lang w:val="en-US"/>
              </w:rPr>
              <w:t>4</w:t>
            </w:r>
          </w:p>
        </w:tc>
        <w:tc>
          <w:tcPr>
            <w:tcW w:w="885" w:type="pct"/>
            <w:shd w:val="clear" w:color="auto" w:fill="auto"/>
          </w:tcPr>
          <w:p w14:paraId="629A33AB" w14:textId="77777777" w:rsidR="00AC732A" w:rsidRPr="001F6425" w:rsidRDefault="00AC732A" w:rsidP="008F50EC">
            <w:pPr>
              <w:widowControl w:val="0"/>
              <w:spacing w:line="225" w:lineRule="exact"/>
              <w:ind w:right="91"/>
              <w:jc w:val="right"/>
              <w:rPr>
                <w:sz w:val="20"/>
                <w:szCs w:val="20"/>
                <w:lang w:val="en-US"/>
              </w:rPr>
            </w:pPr>
            <w:r w:rsidRPr="001F6425">
              <w:rPr>
                <w:b/>
                <w:bCs/>
                <w:spacing w:val="-1"/>
                <w:w w:val="99"/>
                <w:sz w:val="20"/>
                <w:szCs w:val="20"/>
                <w:lang w:val="en-US"/>
              </w:rPr>
              <w:t>12</w:t>
            </w:r>
            <w:r w:rsidRPr="001F6425">
              <w:rPr>
                <w:b/>
                <w:bCs/>
                <w:spacing w:val="-2"/>
                <w:w w:val="99"/>
                <w:sz w:val="20"/>
                <w:szCs w:val="20"/>
                <w:lang w:val="en-US"/>
              </w:rPr>
              <w:t>.</w:t>
            </w:r>
            <w:r w:rsidRPr="001F6425">
              <w:rPr>
                <w:b/>
                <w:bCs/>
                <w:spacing w:val="2"/>
                <w:w w:val="99"/>
                <w:sz w:val="20"/>
                <w:szCs w:val="20"/>
                <w:lang w:val="en-US"/>
              </w:rPr>
              <w:t>8</w:t>
            </w:r>
            <w:r w:rsidRPr="001F6425">
              <w:rPr>
                <w:b/>
                <w:bCs/>
                <w:w w:val="99"/>
                <w:sz w:val="20"/>
                <w:szCs w:val="20"/>
                <w:lang w:val="en-US"/>
              </w:rPr>
              <w:t>0</w:t>
            </w:r>
          </w:p>
        </w:tc>
      </w:tr>
      <w:tr w:rsidR="00AC732A" w:rsidRPr="001F6425" w14:paraId="27004323" w14:textId="77777777" w:rsidTr="008F50EC">
        <w:trPr>
          <w:trHeight w:hRule="exact" w:val="246"/>
        </w:trPr>
        <w:tc>
          <w:tcPr>
            <w:tcW w:w="4115" w:type="pct"/>
            <w:gridSpan w:val="4"/>
            <w:shd w:val="clear" w:color="auto" w:fill="auto"/>
          </w:tcPr>
          <w:p w14:paraId="026F7A47" w14:textId="77777777" w:rsidR="00AC732A" w:rsidRPr="001F6425" w:rsidRDefault="00AC732A" w:rsidP="008F50EC">
            <w:pPr>
              <w:widowControl w:val="0"/>
              <w:spacing w:line="225" w:lineRule="exact"/>
              <w:ind w:left="109" w:right="-20"/>
              <w:jc w:val="left"/>
              <w:rPr>
                <w:b/>
                <w:bCs/>
                <w:spacing w:val="-1"/>
                <w:sz w:val="20"/>
                <w:szCs w:val="20"/>
                <w:lang w:val="en-US"/>
              </w:rPr>
            </w:pPr>
            <w:r w:rsidRPr="001F6425">
              <w:rPr>
                <w:spacing w:val="1"/>
                <w:sz w:val="20"/>
                <w:szCs w:val="20"/>
                <w:lang w:val="en-US"/>
              </w:rPr>
              <w:t xml:space="preserve">Average annual production </w:t>
            </w:r>
          </w:p>
        </w:tc>
        <w:tc>
          <w:tcPr>
            <w:tcW w:w="885" w:type="pct"/>
            <w:shd w:val="clear" w:color="auto" w:fill="auto"/>
          </w:tcPr>
          <w:p w14:paraId="09B2AF6B" w14:textId="77777777" w:rsidR="00AC732A" w:rsidRPr="001F6425" w:rsidRDefault="00AC732A" w:rsidP="008F50EC">
            <w:pPr>
              <w:widowControl w:val="0"/>
              <w:spacing w:line="225" w:lineRule="exact"/>
              <w:ind w:right="91"/>
              <w:jc w:val="right"/>
              <w:rPr>
                <w:bCs/>
                <w:spacing w:val="-1"/>
                <w:w w:val="99"/>
                <w:sz w:val="20"/>
                <w:szCs w:val="20"/>
                <w:lang w:val="en-US"/>
              </w:rPr>
            </w:pPr>
            <w:r w:rsidRPr="001F6425">
              <w:rPr>
                <w:bCs/>
                <w:spacing w:val="-1"/>
                <w:w w:val="99"/>
                <w:sz w:val="20"/>
                <w:szCs w:val="20"/>
                <w:lang w:val="en-US"/>
              </w:rPr>
              <w:t>47,770</w:t>
            </w:r>
          </w:p>
        </w:tc>
      </w:tr>
      <w:tr w:rsidR="00AC732A" w:rsidRPr="001F6425" w14:paraId="0098CA6F" w14:textId="77777777" w:rsidTr="008F50EC">
        <w:trPr>
          <w:trHeight w:hRule="exact" w:val="246"/>
        </w:trPr>
        <w:tc>
          <w:tcPr>
            <w:tcW w:w="4115" w:type="pct"/>
            <w:gridSpan w:val="4"/>
            <w:shd w:val="clear" w:color="auto" w:fill="auto"/>
          </w:tcPr>
          <w:p w14:paraId="501C6714" w14:textId="77777777" w:rsidR="00AC732A" w:rsidRPr="001F6425" w:rsidRDefault="00AC732A" w:rsidP="008F50EC">
            <w:pPr>
              <w:widowControl w:val="0"/>
              <w:spacing w:line="225" w:lineRule="exact"/>
              <w:ind w:left="109" w:right="-20"/>
              <w:jc w:val="left"/>
              <w:rPr>
                <w:b/>
                <w:bCs/>
                <w:spacing w:val="-1"/>
                <w:sz w:val="20"/>
                <w:szCs w:val="20"/>
                <w:lang w:val="en-US"/>
              </w:rPr>
            </w:pPr>
            <w:r w:rsidRPr="001F6425">
              <w:rPr>
                <w:spacing w:val="1"/>
                <w:sz w:val="20"/>
                <w:szCs w:val="20"/>
                <w:lang w:val="en-US"/>
              </w:rPr>
              <w:t>Total IOCs per year</w:t>
            </w:r>
          </w:p>
        </w:tc>
        <w:tc>
          <w:tcPr>
            <w:tcW w:w="885" w:type="pct"/>
            <w:shd w:val="clear" w:color="auto" w:fill="auto"/>
          </w:tcPr>
          <w:p w14:paraId="6CAB3EE5" w14:textId="77777777" w:rsidR="00AC732A" w:rsidRPr="001F6425" w:rsidRDefault="00AC732A" w:rsidP="008F50EC">
            <w:pPr>
              <w:widowControl w:val="0"/>
              <w:spacing w:line="225" w:lineRule="exact"/>
              <w:ind w:right="91"/>
              <w:jc w:val="right"/>
              <w:rPr>
                <w:b/>
                <w:bCs/>
                <w:spacing w:val="-1"/>
                <w:w w:val="99"/>
                <w:sz w:val="20"/>
                <w:szCs w:val="20"/>
                <w:lang w:val="en-US"/>
              </w:rPr>
            </w:pPr>
            <w:r w:rsidRPr="001F6425">
              <w:rPr>
                <w:b/>
                <w:bCs/>
                <w:spacing w:val="-1"/>
                <w:w w:val="99"/>
                <w:sz w:val="20"/>
                <w:szCs w:val="20"/>
                <w:lang w:val="en-US"/>
              </w:rPr>
              <w:t>611,524</w:t>
            </w:r>
          </w:p>
        </w:tc>
      </w:tr>
      <w:tr w:rsidR="00AC732A" w:rsidRPr="001F6425" w14:paraId="27AA04C7" w14:textId="77777777" w:rsidTr="008F50EC">
        <w:trPr>
          <w:trHeight w:hRule="exact" w:val="246"/>
        </w:trPr>
        <w:tc>
          <w:tcPr>
            <w:tcW w:w="4115" w:type="pct"/>
            <w:gridSpan w:val="4"/>
            <w:shd w:val="clear" w:color="auto" w:fill="auto"/>
          </w:tcPr>
          <w:p w14:paraId="009AC5E4" w14:textId="77777777" w:rsidR="00AC732A" w:rsidRPr="001F6425" w:rsidRDefault="00AC732A" w:rsidP="008F50EC">
            <w:pPr>
              <w:widowControl w:val="0"/>
              <w:spacing w:line="225" w:lineRule="exact"/>
              <w:ind w:left="109" w:right="-20"/>
              <w:jc w:val="left"/>
              <w:rPr>
                <w:b/>
                <w:bCs/>
                <w:spacing w:val="-1"/>
                <w:sz w:val="20"/>
                <w:szCs w:val="20"/>
                <w:lang w:val="en-US"/>
              </w:rPr>
            </w:pPr>
            <w:r w:rsidRPr="001F6425">
              <w:rPr>
                <w:b/>
                <w:spacing w:val="1"/>
                <w:sz w:val="20"/>
                <w:szCs w:val="20"/>
                <w:lang w:val="en-US"/>
              </w:rPr>
              <w:t>IOCs for 2 years</w:t>
            </w:r>
          </w:p>
        </w:tc>
        <w:tc>
          <w:tcPr>
            <w:tcW w:w="885" w:type="pct"/>
            <w:shd w:val="clear" w:color="auto" w:fill="auto"/>
          </w:tcPr>
          <w:p w14:paraId="4CA66CD5" w14:textId="77777777" w:rsidR="00AC732A" w:rsidRPr="001F6425" w:rsidRDefault="00AC732A" w:rsidP="008F50EC">
            <w:pPr>
              <w:widowControl w:val="0"/>
              <w:spacing w:line="225" w:lineRule="exact"/>
              <w:ind w:right="91"/>
              <w:jc w:val="right"/>
              <w:rPr>
                <w:b/>
                <w:bCs/>
                <w:spacing w:val="-1"/>
                <w:w w:val="99"/>
                <w:sz w:val="20"/>
                <w:szCs w:val="20"/>
                <w:lang w:val="en-US"/>
              </w:rPr>
            </w:pPr>
            <w:r w:rsidRPr="001F6425">
              <w:rPr>
                <w:b/>
                <w:bCs/>
                <w:spacing w:val="-1"/>
                <w:w w:val="99"/>
                <w:sz w:val="20"/>
                <w:szCs w:val="20"/>
                <w:lang w:val="en-US"/>
              </w:rPr>
              <w:t>1,223,048</w:t>
            </w:r>
          </w:p>
        </w:tc>
      </w:tr>
    </w:tbl>
    <w:p w14:paraId="408605E8" w14:textId="77777777" w:rsidR="00AC732A" w:rsidRPr="001F6425" w:rsidRDefault="00AC732A" w:rsidP="00AC732A">
      <w:pPr>
        <w:keepNext/>
        <w:keepLines/>
        <w:rPr>
          <w:b/>
        </w:rPr>
      </w:pPr>
    </w:p>
    <w:p w14:paraId="709D7749" w14:textId="3B5356E2" w:rsidR="00AC732A" w:rsidRDefault="00D63926" w:rsidP="00AC732A">
      <w:pPr>
        <w:pStyle w:val="Heading1"/>
        <w:tabs>
          <w:tab w:val="clear" w:pos="142"/>
          <w:tab w:val="num" w:pos="0"/>
        </w:tabs>
        <w:ind w:left="0"/>
      </w:pPr>
      <w:r w:rsidRPr="001F6425">
        <w:t>Following the same methodology, IOCs for plant 2 were estimated at US $223,</w:t>
      </w:r>
      <w:r w:rsidR="009E285A" w:rsidRPr="001F6425">
        <w:t>681</w:t>
      </w:r>
      <w:r w:rsidRPr="001F6425">
        <w:t>. T</w:t>
      </w:r>
      <w:r w:rsidR="00AC732A" w:rsidRPr="001F6425">
        <w:t>he</w:t>
      </w:r>
      <w:r w:rsidR="001F6425">
        <w:t xml:space="preserve"> total IOCs for both plants are</w:t>
      </w:r>
      <w:r w:rsidR="00AC732A" w:rsidRPr="00D63926">
        <w:t xml:space="preserve"> estimated at US $1,446,729 and will be covered by </w:t>
      </w:r>
      <w:proofErr w:type="spellStart"/>
      <w:r w:rsidR="00AC732A" w:rsidRPr="00D63926">
        <w:t>Imbera</w:t>
      </w:r>
      <w:proofErr w:type="spellEnd"/>
      <w:r w:rsidR="00AC732A" w:rsidRPr="00D63926">
        <w:t>. The total cost of the project for the Multilateral Fund, as originally proposed</w:t>
      </w:r>
      <w:r w:rsidR="00AC732A">
        <w:t>, is presented in Table 6.</w:t>
      </w:r>
    </w:p>
    <w:p w14:paraId="63F61BD6" w14:textId="77777777" w:rsidR="00AC732A" w:rsidRPr="00BC6D98" w:rsidRDefault="00AC732A" w:rsidP="00AC732A">
      <w:pPr>
        <w:rPr>
          <w:b/>
        </w:rPr>
      </w:pPr>
      <w:r w:rsidRPr="00BC6D98">
        <w:rPr>
          <w:b/>
        </w:rPr>
        <w:t xml:space="preserve">Table </w:t>
      </w:r>
      <w:r>
        <w:rPr>
          <w:b/>
        </w:rPr>
        <w:t>6</w:t>
      </w:r>
      <w:r w:rsidRPr="00BC6D98">
        <w:rPr>
          <w:b/>
        </w:rPr>
        <w:t xml:space="preserve">. Total cost of the </w:t>
      </w:r>
      <w:r>
        <w:rPr>
          <w:b/>
        </w:rPr>
        <w:t xml:space="preserve">Multilateral Fund </w:t>
      </w:r>
      <w:r w:rsidRPr="00BC6D98">
        <w:rPr>
          <w:b/>
        </w:rPr>
        <w:t xml:space="preserve">project </w:t>
      </w:r>
      <w:r>
        <w:rPr>
          <w:b/>
        </w:rPr>
        <w:t xml:space="preserve">as submitted </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25"/>
        <w:gridCol w:w="2341"/>
      </w:tblGrid>
      <w:tr w:rsidR="00AC732A" w:rsidRPr="00402236" w14:paraId="04B39D45" w14:textId="77777777" w:rsidTr="008F50EC">
        <w:trPr>
          <w:trHeight w:val="20"/>
        </w:trPr>
        <w:tc>
          <w:tcPr>
            <w:tcW w:w="3737" w:type="pct"/>
            <w:shd w:val="clear" w:color="auto" w:fill="auto"/>
          </w:tcPr>
          <w:p w14:paraId="7396C55E" w14:textId="77777777" w:rsidR="00AC732A" w:rsidRPr="00402236" w:rsidRDefault="00AC732A" w:rsidP="008F50EC">
            <w:pPr>
              <w:widowControl w:val="0"/>
              <w:ind w:left="95" w:right="-20"/>
              <w:jc w:val="left"/>
              <w:rPr>
                <w:b/>
                <w:sz w:val="20"/>
                <w:szCs w:val="20"/>
                <w:lang w:val="en-US"/>
              </w:rPr>
            </w:pPr>
            <w:r w:rsidRPr="00402236">
              <w:rPr>
                <w:b/>
                <w:sz w:val="20"/>
                <w:szCs w:val="20"/>
                <w:lang w:val="en-US"/>
              </w:rPr>
              <w:t>Item</w:t>
            </w:r>
          </w:p>
        </w:tc>
        <w:tc>
          <w:tcPr>
            <w:tcW w:w="1263" w:type="pct"/>
            <w:shd w:val="clear" w:color="auto" w:fill="auto"/>
          </w:tcPr>
          <w:p w14:paraId="7A1EA52D" w14:textId="77777777" w:rsidR="00AC732A" w:rsidRPr="005D0108" w:rsidRDefault="00AC732A" w:rsidP="008F50EC">
            <w:pPr>
              <w:widowControl w:val="0"/>
              <w:ind w:left="976" w:right="83"/>
              <w:jc w:val="left"/>
              <w:rPr>
                <w:b/>
                <w:sz w:val="20"/>
                <w:szCs w:val="20"/>
                <w:lang w:val="en-US"/>
              </w:rPr>
            </w:pPr>
            <w:r w:rsidRPr="005D0108">
              <w:rPr>
                <w:b/>
                <w:sz w:val="20"/>
                <w:szCs w:val="20"/>
                <w:lang w:val="en-US"/>
              </w:rPr>
              <w:t xml:space="preserve">Cost </w:t>
            </w:r>
            <w:r w:rsidRPr="005D0108">
              <w:rPr>
                <w:b/>
                <w:sz w:val="20"/>
                <w:szCs w:val="20"/>
              </w:rPr>
              <w:t>(US $)</w:t>
            </w:r>
          </w:p>
        </w:tc>
      </w:tr>
      <w:tr w:rsidR="00AC732A" w:rsidRPr="00402236" w14:paraId="6596C9EB" w14:textId="77777777" w:rsidTr="008F50EC">
        <w:trPr>
          <w:trHeight w:val="20"/>
        </w:trPr>
        <w:tc>
          <w:tcPr>
            <w:tcW w:w="3737" w:type="pct"/>
            <w:shd w:val="clear" w:color="auto" w:fill="auto"/>
          </w:tcPr>
          <w:p w14:paraId="79A52586" w14:textId="77777777" w:rsidR="00AC732A" w:rsidRPr="00402236" w:rsidRDefault="00AC732A" w:rsidP="008F50EC">
            <w:pPr>
              <w:widowControl w:val="0"/>
              <w:ind w:left="96" w:right="-23"/>
              <w:jc w:val="left"/>
              <w:rPr>
                <w:sz w:val="20"/>
                <w:szCs w:val="20"/>
                <w:lang w:val="en-US"/>
              </w:rPr>
            </w:pPr>
            <w:r w:rsidRPr="00402236">
              <w:rPr>
                <w:sz w:val="20"/>
                <w:szCs w:val="20"/>
                <w:lang w:val="en-US"/>
              </w:rPr>
              <w:t>ICCs</w:t>
            </w:r>
          </w:p>
        </w:tc>
        <w:tc>
          <w:tcPr>
            <w:tcW w:w="1263" w:type="pct"/>
            <w:shd w:val="clear" w:color="auto" w:fill="auto"/>
          </w:tcPr>
          <w:p w14:paraId="4F9D6E21" w14:textId="77777777" w:rsidR="00AC732A" w:rsidRPr="00402236" w:rsidRDefault="00AC732A" w:rsidP="008F50EC">
            <w:pPr>
              <w:widowControl w:val="0"/>
              <w:ind w:right="83"/>
              <w:jc w:val="right"/>
              <w:rPr>
                <w:sz w:val="20"/>
                <w:szCs w:val="20"/>
                <w:lang w:val="en-US"/>
              </w:rPr>
            </w:pPr>
            <w:r w:rsidRPr="00402236">
              <w:rPr>
                <w:sz w:val="20"/>
                <w:szCs w:val="20"/>
                <w:lang w:val="en-US"/>
              </w:rPr>
              <w:t>1,303,715</w:t>
            </w:r>
          </w:p>
        </w:tc>
      </w:tr>
      <w:tr w:rsidR="00AC732A" w:rsidRPr="00402236" w14:paraId="2F7A7AA4" w14:textId="77777777" w:rsidTr="008F50EC">
        <w:trPr>
          <w:trHeight w:val="20"/>
        </w:trPr>
        <w:tc>
          <w:tcPr>
            <w:tcW w:w="3737" w:type="pct"/>
            <w:shd w:val="clear" w:color="auto" w:fill="auto"/>
          </w:tcPr>
          <w:p w14:paraId="64CD25B8" w14:textId="77777777" w:rsidR="00AC732A" w:rsidRPr="00402236" w:rsidRDefault="00AC732A" w:rsidP="008F50EC">
            <w:pPr>
              <w:widowControl w:val="0"/>
              <w:ind w:left="95" w:right="-20"/>
              <w:jc w:val="left"/>
              <w:rPr>
                <w:sz w:val="20"/>
                <w:szCs w:val="20"/>
                <w:lang w:val="en-US"/>
              </w:rPr>
            </w:pPr>
            <w:r w:rsidRPr="00402236">
              <w:rPr>
                <w:sz w:val="20"/>
                <w:szCs w:val="20"/>
                <w:lang w:val="en-US"/>
              </w:rPr>
              <w:t>IOCs</w:t>
            </w:r>
          </w:p>
        </w:tc>
        <w:tc>
          <w:tcPr>
            <w:tcW w:w="1263" w:type="pct"/>
            <w:shd w:val="clear" w:color="auto" w:fill="auto"/>
          </w:tcPr>
          <w:p w14:paraId="2D2CEC85" w14:textId="77777777" w:rsidR="00AC732A" w:rsidRPr="00402236" w:rsidRDefault="00AC732A" w:rsidP="008F50EC">
            <w:pPr>
              <w:widowControl w:val="0"/>
              <w:ind w:right="83"/>
              <w:jc w:val="right"/>
              <w:rPr>
                <w:sz w:val="20"/>
                <w:szCs w:val="20"/>
                <w:lang w:val="en-US"/>
              </w:rPr>
            </w:pPr>
            <w:r w:rsidRPr="00402236">
              <w:rPr>
                <w:sz w:val="20"/>
                <w:szCs w:val="20"/>
                <w:lang w:val="en-US"/>
              </w:rPr>
              <w:t>0</w:t>
            </w:r>
          </w:p>
        </w:tc>
      </w:tr>
      <w:tr w:rsidR="00AC732A" w:rsidRPr="00402236" w14:paraId="24ED46A2" w14:textId="77777777" w:rsidTr="008F50EC">
        <w:trPr>
          <w:trHeight w:val="20"/>
        </w:trPr>
        <w:tc>
          <w:tcPr>
            <w:tcW w:w="3737" w:type="pct"/>
            <w:shd w:val="clear" w:color="auto" w:fill="auto"/>
          </w:tcPr>
          <w:p w14:paraId="08BFB4A2" w14:textId="77777777" w:rsidR="00AC732A" w:rsidRPr="00402236" w:rsidRDefault="00AC732A" w:rsidP="008F50EC">
            <w:pPr>
              <w:widowControl w:val="0"/>
              <w:ind w:left="95" w:right="-20"/>
              <w:jc w:val="left"/>
              <w:rPr>
                <w:sz w:val="20"/>
                <w:szCs w:val="20"/>
                <w:lang w:val="en-US"/>
              </w:rPr>
            </w:pPr>
            <w:r w:rsidRPr="00402236">
              <w:rPr>
                <w:sz w:val="20"/>
                <w:szCs w:val="20"/>
                <w:lang w:val="en-US"/>
              </w:rPr>
              <w:t>International consultant</w:t>
            </w:r>
          </w:p>
        </w:tc>
        <w:tc>
          <w:tcPr>
            <w:tcW w:w="1263" w:type="pct"/>
            <w:shd w:val="clear" w:color="auto" w:fill="auto"/>
          </w:tcPr>
          <w:p w14:paraId="3D81502B" w14:textId="77777777" w:rsidR="00AC732A" w:rsidRPr="00402236" w:rsidRDefault="00AC732A" w:rsidP="008F50EC">
            <w:pPr>
              <w:widowControl w:val="0"/>
              <w:ind w:right="83"/>
              <w:jc w:val="right"/>
              <w:rPr>
                <w:sz w:val="20"/>
                <w:szCs w:val="20"/>
                <w:lang w:val="en-US"/>
              </w:rPr>
            </w:pPr>
            <w:r w:rsidRPr="00402236">
              <w:rPr>
                <w:sz w:val="20"/>
                <w:szCs w:val="20"/>
                <w:lang w:val="en-US"/>
              </w:rPr>
              <w:t>20,000</w:t>
            </w:r>
          </w:p>
        </w:tc>
      </w:tr>
      <w:tr w:rsidR="00AC732A" w:rsidRPr="00402236" w14:paraId="53A71C89" w14:textId="77777777" w:rsidTr="008F50EC">
        <w:trPr>
          <w:trHeight w:val="20"/>
        </w:trPr>
        <w:tc>
          <w:tcPr>
            <w:tcW w:w="3737" w:type="pct"/>
            <w:shd w:val="clear" w:color="auto" w:fill="auto"/>
          </w:tcPr>
          <w:p w14:paraId="3DBB737E" w14:textId="77777777" w:rsidR="00AC732A" w:rsidRPr="00402236" w:rsidRDefault="00AC732A" w:rsidP="008F50EC">
            <w:pPr>
              <w:widowControl w:val="0"/>
              <w:ind w:left="95" w:right="-20"/>
              <w:jc w:val="left"/>
              <w:rPr>
                <w:sz w:val="20"/>
                <w:szCs w:val="20"/>
                <w:lang w:val="en-US"/>
              </w:rPr>
            </w:pPr>
            <w:r w:rsidRPr="00402236">
              <w:rPr>
                <w:sz w:val="20"/>
                <w:szCs w:val="20"/>
                <w:lang w:val="en-US"/>
              </w:rPr>
              <w:t xml:space="preserve">Total cost </w:t>
            </w:r>
          </w:p>
        </w:tc>
        <w:tc>
          <w:tcPr>
            <w:tcW w:w="1263" w:type="pct"/>
            <w:shd w:val="clear" w:color="auto" w:fill="auto"/>
          </w:tcPr>
          <w:p w14:paraId="5B4A7CEB" w14:textId="77777777" w:rsidR="00AC732A" w:rsidRPr="00402236" w:rsidRDefault="00AC732A" w:rsidP="008F50EC">
            <w:pPr>
              <w:widowControl w:val="0"/>
              <w:ind w:right="83"/>
              <w:jc w:val="right"/>
              <w:rPr>
                <w:sz w:val="20"/>
                <w:szCs w:val="20"/>
                <w:lang w:val="en-US"/>
              </w:rPr>
            </w:pPr>
            <w:r w:rsidRPr="00402236">
              <w:rPr>
                <w:sz w:val="20"/>
                <w:szCs w:val="20"/>
                <w:lang w:val="en-US"/>
              </w:rPr>
              <w:t>1,323,715</w:t>
            </w:r>
          </w:p>
        </w:tc>
      </w:tr>
      <w:tr w:rsidR="00AC732A" w:rsidRPr="00402236" w14:paraId="05162BD5" w14:textId="77777777" w:rsidTr="008F50EC">
        <w:trPr>
          <w:trHeight w:val="20"/>
        </w:trPr>
        <w:tc>
          <w:tcPr>
            <w:tcW w:w="3500" w:type="pct"/>
            <w:shd w:val="clear" w:color="auto" w:fill="auto"/>
          </w:tcPr>
          <w:p w14:paraId="4CFE9374" w14:textId="77777777" w:rsidR="00AC732A" w:rsidRPr="00402236" w:rsidRDefault="00AC732A" w:rsidP="008F50EC">
            <w:pPr>
              <w:widowControl w:val="0"/>
              <w:ind w:left="95" w:right="-20"/>
              <w:jc w:val="left"/>
              <w:rPr>
                <w:sz w:val="20"/>
                <w:szCs w:val="20"/>
                <w:lang w:val="en-US"/>
              </w:rPr>
            </w:pPr>
            <w:r w:rsidRPr="00402236">
              <w:rPr>
                <w:sz w:val="20"/>
                <w:szCs w:val="20"/>
                <w:lang w:val="en-US"/>
              </w:rPr>
              <w:t>Deduction for exports to non-Article 5 countries (14% minus 10%)</w:t>
            </w:r>
          </w:p>
        </w:tc>
        <w:tc>
          <w:tcPr>
            <w:tcW w:w="1263" w:type="pct"/>
            <w:shd w:val="clear" w:color="auto" w:fill="auto"/>
          </w:tcPr>
          <w:p w14:paraId="5D6BA141" w14:textId="77777777" w:rsidR="00AC732A" w:rsidRPr="00402236" w:rsidRDefault="00AC732A" w:rsidP="008F50EC">
            <w:pPr>
              <w:widowControl w:val="0"/>
              <w:ind w:right="83"/>
              <w:jc w:val="right"/>
              <w:rPr>
                <w:sz w:val="20"/>
                <w:szCs w:val="20"/>
                <w:lang w:val="en-US"/>
              </w:rPr>
            </w:pPr>
            <w:r w:rsidRPr="00402236">
              <w:rPr>
                <w:sz w:val="20"/>
                <w:szCs w:val="20"/>
                <w:lang w:val="en-US"/>
              </w:rPr>
              <w:t>-52,949</w:t>
            </w:r>
          </w:p>
        </w:tc>
      </w:tr>
      <w:tr w:rsidR="00AC732A" w:rsidRPr="00402236" w14:paraId="00340122" w14:textId="77777777" w:rsidTr="008F50EC">
        <w:trPr>
          <w:trHeight w:val="20"/>
        </w:trPr>
        <w:tc>
          <w:tcPr>
            <w:tcW w:w="3737" w:type="pct"/>
            <w:shd w:val="clear" w:color="auto" w:fill="auto"/>
          </w:tcPr>
          <w:p w14:paraId="3E9C4F77" w14:textId="77777777" w:rsidR="00AC732A" w:rsidRPr="00402236" w:rsidRDefault="00AC732A" w:rsidP="008F50EC">
            <w:pPr>
              <w:widowControl w:val="0"/>
              <w:ind w:left="95" w:right="-20"/>
              <w:jc w:val="left"/>
              <w:rPr>
                <w:b/>
                <w:sz w:val="20"/>
                <w:szCs w:val="20"/>
                <w:lang w:val="en-US"/>
              </w:rPr>
            </w:pPr>
            <w:r w:rsidRPr="00402236">
              <w:rPr>
                <w:b/>
                <w:sz w:val="20"/>
                <w:szCs w:val="20"/>
                <w:lang w:val="en-US"/>
              </w:rPr>
              <w:t>Grand total cost</w:t>
            </w:r>
          </w:p>
        </w:tc>
        <w:tc>
          <w:tcPr>
            <w:tcW w:w="1263" w:type="pct"/>
            <w:shd w:val="clear" w:color="auto" w:fill="auto"/>
          </w:tcPr>
          <w:p w14:paraId="0DA14DD8" w14:textId="77777777" w:rsidR="00AC732A" w:rsidRPr="00402236" w:rsidRDefault="00AC732A" w:rsidP="008F50EC">
            <w:pPr>
              <w:widowControl w:val="0"/>
              <w:ind w:right="83"/>
              <w:jc w:val="right"/>
              <w:rPr>
                <w:b/>
                <w:sz w:val="20"/>
                <w:szCs w:val="20"/>
                <w:lang w:val="en-US"/>
              </w:rPr>
            </w:pPr>
            <w:r w:rsidRPr="00402236">
              <w:rPr>
                <w:b/>
                <w:sz w:val="20"/>
                <w:szCs w:val="20"/>
                <w:lang w:val="en-US"/>
              </w:rPr>
              <w:t>1,270,766</w:t>
            </w:r>
          </w:p>
        </w:tc>
      </w:tr>
      <w:tr w:rsidR="00AC732A" w:rsidRPr="00402236" w14:paraId="2D278627" w14:textId="77777777" w:rsidTr="008F50EC">
        <w:trPr>
          <w:trHeight w:val="20"/>
        </w:trPr>
        <w:tc>
          <w:tcPr>
            <w:tcW w:w="3737" w:type="pct"/>
            <w:shd w:val="clear" w:color="auto" w:fill="auto"/>
          </w:tcPr>
          <w:p w14:paraId="661C2887" w14:textId="2FCD7715" w:rsidR="00AC732A" w:rsidRPr="00402236" w:rsidRDefault="00AC732A" w:rsidP="008F50EC">
            <w:pPr>
              <w:widowControl w:val="0"/>
              <w:ind w:left="95" w:right="-20"/>
              <w:jc w:val="left"/>
              <w:rPr>
                <w:sz w:val="20"/>
                <w:szCs w:val="20"/>
                <w:lang w:val="en-US"/>
              </w:rPr>
            </w:pPr>
            <w:r w:rsidRPr="00402236">
              <w:rPr>
                <w:sz w:val="20"/>
                <w:szCs w:val="20"/>
                <w:lang w:val="en-US"/>
              </w:rPr>
              <w:t xml:space="preserve">HFC phase-out </w:t>
            </w:r>
            <w:r w:rsidR="00012280">
              <w:rPr>
                <w:sz w:val="20"/>
                <w:szCs w:val="20"/>
                <w:lang w:val="en-US"/>
              </w:rPr>
              <w:t>(kg)</w:t>
            </w:r>
          </w:p>
        </w:tc>
        <w:tc>
          <w:tcPr>
            <w:tcW w:w="1263" w:type="pct"/>
            <w:shd w:val="clear" w:color="auto" w:fill="auto"/>
          </w:tcPr>
          <w:p w14:paraId="614B9F34" w14:textId="77777777" w:rsidR="00AC732A" w:rsidRPr="00402236" w:rsidRDefault="00AC732A" w:rsidP="008F50EC">
            <w:pPr>
              <w:widowControl w:val="0"/>
              <w:ind w:right="83"/>
              <w:jc w:val="right"/>
              <w:rPr>
                <w:sz w:val="20"/>
                <w:szCs w:val="20"/>
                <w:lang w:val="en-US"/>
              </w:rPr>
            </w:pPr>
            <w:r w:rsidRPr="00402236">
              <w:rPr>
                <w:sz w:val="20"/>
                <w:szCs w:val="20"/>
                <w:lang w:val="en-US"/>
              </w:rPr>
              <w:t>56,575</w:t>
            </w:r>
          </w:p>
        </w:tc>
      </w:tr>
      <w:tr w:rsidR="00AC732A" w:rsidRPr="00402236" w14:paraId="7F248C92" w14:textId="77777777" w:rsidTr="008F50EC">
        <w:trPr>
          <w:trHeight w:val="20"/>
        </w:trPr>
        <w:tc>
          <w:tcPr>
            <w:tcW w:w="3737" w:type="pct"/>
            <w:shd w:val="clear" w:color="auto" w:fill="auto"/>
          </w:tcPr>
          <w:p w14:paraId="60524E19" w14:textId="77777777" w:rsidR="00AC732A" w:rsidRPr="00402236" w:rsidRDefault="00AC732A" w:rsidP="008F50EC">
            <w:pPr>
              <w:widowControl w:val="0"/>
              <w:ind w:left="95" w:right="-20"/>
              <w:jc w:val="left"/>
              <w:rPr>
                <w:sz w:val="20"/>
                <w:szCs w:val="20"/>
                <w:lang w:val="en-US"/>
              </w:rPr>
            </w:pPr>
            <w:r w:rsidRPr="00402236">
              <w:rPr>
                <w:bCs/>
                <w:sz w:val="20"/>
                <w:szCs w:val="20"/>
                <w:lang w:val="en-US"/>
              </w:rPr>
              <w:t>Cost-effectiveness (US $/kg)</w:t>
            </w:r>
          </w:p>
        </w:tc>
        <w:tc>
          <w:tcPr>
            <w:tcW w:w="1263" w:type="pct"/>
            <w:shd w:val="clear" w:color="auto" w:fill="auto"/>
          </w:tcPr>
          <w:p w14:paraId="508AFD4E" w14:textId="77777777" w:rsidR="00AC732A" w:rsidRPr="00402236" w:rsidRDefault="00AC732A" w:rsidP="008F50EC">
            <w:pPr>
              <w:widowControl w:val="0"/>
              <w:ind w:right="83"/>
              <w:jc w:val="right"/>
              <w:rPr>
                <w:sz w:val="20"/>
                <w:szCs w:val="20"/>
                <w:lang w:val="en-US"/>
              </w:rPr>
            </w:pPr>
            <w:r w:rsidRPr="00402236">
              <w:rPr>
                <w:bCs/>
                <w:sz w:val="20"/>
                <w:szCs w:val="20"/>
                <w:lang w:val="en-US"/>
              </w:rPr>
              <w:t>22.46</w:t>
            </w:r>
          </w:p>
        </w:tc>
      </w:tr>
    </w:tbl>
    <w:p w14:paraId="3831CB2E" w14:textId="77777777" w:rsidR="00AC732A" w:rsidRPr="00AF161E" w:rsidRDefault="00AC732A" w:rsidP="00AC732A"/>
    <w:p w14:paraId="694C6D37" w14:textId="3C718729" w:rsidR="00AC732A" w:rsidRPr="00783640" w:rsidRDefault="00AC732A" w:rsidP="00AC732A">
      <w:pPr>
        <w:pStyle w:val="Heading1"/>
        <w:tabs>
          <w:tab w:val="clear" w:pos="142"/>
          <w:tab w:val="num" w:pos="0"/>
        </w:tabs>
        <w:ind w:left="0"/>
      </w:pPr>
      <w:r>
        <w:t xml:space="preserve">As submitted, the counterpart contribution from </w:t>
      </w:r>
      <w:proofErr w:type="spellStart"/>
      <w:r>
        <w:t>Imbera</w:t>
      </w:r>
      <w:proofErr w:type="spellEnd"/>
      <w:r>
        <w:t xml:space="preserve"> is US $3,206,764, comprising US $1,760,035 for the ICCs and US $1,446,729 for the IOCs. </w:t>
      </w:r>
      <w:r w:rsidRPr="00597146">
        <w:t>The cost-effectiveness of the project is</w:t>
      </w:r>
      <w:r>
        <w:t xml:space="preserve"> US $80.08</w:t>
      </w:r>
      <w:r w:rsidRPr="00597146">
        <w:t xml:space="preserve">/kg. </w:t>
      </w:r>
      <w:r>
        <w:t xml:space="preserve">Once the counterpart funding by </w:t>
      </w:r>
      <w:proofErr w:type="spellStart"/>
      <w:r>
        <w:t>Imbera</w:t>
      </w:r>
      <w:proofErr w:type="spellEnd"/>
      <w:r>
        <w:t xml:space="preserve"> and the po</w:t>
      </w:r>
      <w:r w:rsidR="001F6425">
        <w:t>rtion of exports to non</w:t>
      </w:r>
      <w:r w:rsidR="001F6425">
        <w:noBreakHyphen/>
        <w:t>Article </w:t>
      </w:r>
      <w:r>
        <w:t>5</w:t>
      </w:r>
      <w:r w:rsidR="001F6425">
        <w:t> </w:t>
      </w:r>
      <w:r>
        <w:t>countries</w:t>
      </w:r>
      <w:r>
        <w:rPr>
          <w:rStyle w:val="FootnoteReference"/>
        </w:rPr>
        <w:footnoteReference w:id="5"/>
      </w:r>
      <w:r>
        <w:t xml:space="preserve"> have been deducted, the cost–effectiveness of the </w:t>
      </w:r>
      <w:r w:rsidRPr="00700E8A">
        <w:t xml:space="preserve">conversion </w:t>
      </w:r>
      <w:r>
        <w:t xml:space="preserve">would become </w:t>
      </w:r>
      <w:r w:rsidRPr="00783640">
        <w:t>US $22.46/kg for the Multilateral Fund. The project will be implemented over a period of 24 months.</w:t>
      </w:r>
    </w:p>
    <w:p w14:paraId="6EFC8B26" w14:textId="4F819845" w:rsidR="00AC732A" w:rsidRPr="00783640" w:rsidRDefault="00AC732A" w:rsidP="00AC732A">
      <w:pPr>
        <w:pStyle w:val="Heading1"/>
        <w:tabs>
          <w:tab w:val="clear" w:pos="142"/>
          <w:tab w:val="num" w:pos="0"/>
        </w:tabs>
        <w:ind w:left="0"/>
      </w:pPr>
      <w:r w:rsidRPr="00783640">
        <w:t>The project will eliminate annual consumption of 53.47 </w:t>
      </w:r>
      <w:proofErr w:type="spellStart"/>
      <w:r w:rsidRPr="00783640">
        <w:t>mt</w:t>
      </w:r>
      <w:proofErr w:type="spellEnd"/>
      <w:r w:rsidRPr="00783640">
        <w:t xml:space="preserve"> (76,462 </w:t>
      </w:r>
      <w:proofErr w:type="spellStart"/>
      <w:r w:rsidRPr="00783640">
        <w:t>mt</w:t>
      </w:r>
      <w:proofErr w:type="spellEnd"/>
      <w:r w:rsidRPr="00783640">
        <w:t xml:space="preserve"> CO</w:t>
      </w:r>
      <w:r w:rsidRPr="00783640">
        <w:rPr>
          <w:vertAlign w:val="subscript"/>
        </w:rPr>
        <w:t>2</w:t>
      </w:r>
      <w:r w:rsidRPr="00783640">
        <w:t>-eq) of HFC</w:t>
      </w:r>
      <w:r w:rsidRPr="00783640">
        <w:noBreakHyphen/>
        <w:t xml:space="preserve">134a and 3.10 </w:t>
      </w:r>
      <w:proofErr w:type="spellStart"/>
      <w:r w:rsidRPr="00783640">
        <w:t>mt</w:t>
      </w:r>
      <w:proofErr w:type="spellEnd"/>
      <w:r w:rsidRPr="00783640">
        <w:t xml:space="preserve"> (12,158 </w:t>
      </w:r>
      <w:proofErr w:type="spellStart"/>
      <w:r w:rsidRPr="00783640">
        <w:t>mt</w:t>
      </w:r>
      <w:proofErr w:type="spellEnd"/>
      <w:r w:rsidRPr="00783640">
        <w:t xml:space="preserve"> CO</w:t>
      </w:r>
      <w:r w:rsidRPr="00783640">
        <w:rPr>
          <w:vertAlign w:val="subscript"/>
        </w:rPr>
        <w:t>2</w:t>
      </w:r>
      <w:r w:rsidRPr="00783640">
        <w:t xml:space="preserve">-eq) of R-404A. The energy efficiency of the commercial refrigerators is estimated to improve by about eight per cent through modifications to the components and improved design. </w:t>
      </w:r>
    </w:p>
    <w:p w14:paraId="6973235E" w14:textId="77777777" w:rsidR="00AC732A" w:rsidRPr="0015648A" w:rsidRDefault="00AC732A" w:rsidP="00AC732A"/>
    <w:p w14:paraId="0120CE8E" w14:textId="77777777" w:rsidR="00AC732A" w:rsidRPr="00E640EA" w:rsidRDefault="00AC732A" w:rsidP="00AC732A">
      <w:pPr>
        <w:jc w:val="center"/>
        <w:rPr>
          <w:b/>
          <w:lang w:val="en-CA"/>
        </w:rPr>
      </w:pPr>
      <w:r w:rsidRPr="007871D3">
        <w:rPr>
          <w:b/>
          <w:lang w:val="en-CA"/>
        </w:rPr>
        <w:t>SECRETARIAT’S COMMENTS AND RECOMMENDATION</w:t>
      </w:r>
      <w:r>
        <w:rPr>
          <w:b/>
          <w:lang w:val="en-CA"/>
        </w:rPr>
        <w:t>S</w:t>
      </w:r>
    </w:p>
    <w:p w14:paraId="62A0C54C" w14:textId="77777777" w:rsidR="00AC732A" w:rsidRPr="00E640EA" w:rsidRDefault="00AC732A" w:rsidP="00AC732A">
      <w:pPr>
        <w:rPr>
          <w:lang w:val="en-CA"/>
        </w:rPr>
      </w:pPr>
    </w:p>
    <w:p w14:paraId="4CBDD8CA" w14:textId="77777777" w:rsidR="00AC732A" w:rsidRPr="00E640EA" w:rsidRDefault="00AC732A" w:rsidP="00AC732A">
      <w:pPr>
        <w:rPr>
          <w:b/>
          <w:lang w:val="en-CA"/>
        </w:rPr>
      </w:pPr>
      <w:r w:rsidRPr="00E640EA">
        <w:rPr>
          <w:b/>
          <w:lang w:val="en-CA"/>
        </w:rPr>
        <w:t>COMMENTS</w:t>
      </w:r>
    </w:p>
    <w:p w14:paraId="2A329D11" w14:textId="77777777" w:rsidR="00AC732A" w:rsidRPr="00E640EA" w:rsidRDefault="00AC732A" w:rsidP="00AC732A">
      <w:pPr>
        <w:rPr>
          <w:lang w:val="en-CA"/>
        </w:rPr>
      </w:pPr>
    </w:p>
    <w:p w14:paraId="72C06D4A" w14:textId="77777777" w:rsidR="00AC732A" w:rsidRPr="00020ED4" w:rsidRDefault="00AC732A" w:rsidP="00AC732A">
      <w:pPr>
        <w:rPr>
          <w:lang w:val="en-CA"/>
        </w:rPr>
      </w:pPr>
      <w:r w:rsidRPr="00AF161E">
        <w:rPr>
          <w:i/>
          <w:lang w:val="en-CA"/>
        </w:rPr>
        <w:t>Eligibility</w:t>
      </w:r>
    </w:p>
    <w:p w14:paraId="5B2DA119" w14:textId="77777777" w:rsidR="00AC732A" w:rsidRPr="00020ED4" w:rsidRDefault="00AC732A" w:rsidP="00AC732A">
      <w:pPr>
        <w:rPr>
          <w:i/>
          <w:lang w:val="en-CA"/>
        </w:rPr>
      </w:pPr>
    </w:p>
    <w:p w14:paraId="008A279C" w14:textId="77777777" w:rsidR="00AC732A" w:rsidRPr="00175C3A" w:rsidRDefault="00AC732A" w:rsidP="00AC732A">
      <w:pPr>
        <w:pStyle w:val="Heading1"/>
        <w:tabs>
          <w:tab w:val="clear" w:pos="142"/>
          <w:tab w:val="num" w:pos="0"/>
        </w:tabs>
        <w:ind w:left="0"/>
        <w:rPr>
          <w:lang w:val="en-CA"/>
        </w:rPr>
      </w:pPr>
      <w:r w:rsidRPr="00020ED4">
        <w:rPr>
          <w:lang w:val="en-CA"/>
        </w:rPr>
        <w:t xml:space="preserve">The Secretariat </w:t>
      </w:r>
      <w:r>
        <w:rPr>
          <w:lang w:val="en-CA"/>
        </w:rPr>
        <w:t xml:space="preserve">has </w:t>
      </w:r>
      <w:r w:rsidRPr="00020ED4">
        <w:rPr>
          <w:lang w:val="en-CA"/>
        </w:rPr>
        <w:t xml:space="preserve">reviewed the project proposal </w:t>
      </w:r>
      <w:r>
        <w:rPr>
          <w:lang w:val="en-CA"/>
        </w:rPr>
        <w:t>on the basis</w:t>
      </w:r>
      <w:r w:rsidRPr="00020ED4">
        <w:rPr>
          <w:lang w:val="en-CA"/>
        </w:rPr>
        <w:t xml:space="preserve"> o</w:t>
      </w:r>
      <w:r>
        <w:rPr>
          <w:lang w:val="en-CA"/>
        </w:rPr>
        <w:t>f</w:t>
      </w:r>
      <w:r w:rsidRPr="00020ED4">
        <w:rPr>
          <w:lang w:val="en-CA"/>
        </w:rPr>
        <w:t xml:space="preserve"> the current policies and decisions of the</w:t>
      </w:r>
      <w:r>
        <w:rPr>
          <w:lang w:val="en-CA"/>
        </w:rPr>
        <w:t xml:space="preserve"> Executive Committee</w:t>
      </w:r>
      <w:r w:rsidRPr="00020ED4">
        <w:rPr>
          <w:lang w:val="en-CA"/>
        </w:rPr>
        <w:t>, similar approved conversion projects for CFC</w:t>
      </w:r>
      <w:r>
        <w:rPr>
          <w:lang w:val="en-CA"/>
        </w:rPr>
        <w:t xml:space="preserve"> and HFC </w:t>
      </w:r>
      <w:r w:rsidRPr="00020ED4">
        <w:rPr>
          <w:lang w:val="en-CA"/>
        </w:rPr>
        <w:t xml:space="preserve">phase-out </w:t>
      </w:r>
      <w:r w:rsidRPr="00175C3A">
        <w:rPr>
          <w:lang w:val="en-CA"/>
        </w:rPr>
        <w:t>and approved projects to phase-out ODS with flammable alternatives.</w:t>
      </w:r>
    </w:p>
    <w:p w14:paraId="572E38CC" w14:textId="77777777" w:rsidR="00CA52A1" w:rsidRDefault="00AC732A" w:rsidP="00CA52A1">
      <w:pPr>
        <w:pStyle w:val="Heading1"/>
        <w:tabs>
          <w:tab w:val="clear" w:pos="142"/>
          <w:tab w:val="num" w:pos="0"/>
        </w:tabs>
        <w:ind w:left="0"/>
        <w:rPr>
          <w:lang w:val="en-CA"/>
        </w:rPr>
      </w:pPr>
      <w:r w:rsidRPr="00175C3A">
        <w:rPr>
          <w:lang w:val="en-CA"/>
        </w:rPr>
        <w:lastRenderedPageBreak/>
        <w:t xml:space="preserve">The project for </w:t>
      </w:r>
      <w:proofErr w:type="spellStart"/>
      <w:r w:rsidRPr="00175C3A">
        <w:rPr>
          <w:lang w:val="en-CA"/>
        </w:rPr>
        <w:t>Imbera</w:t>
      </w:r>
      <w:proofErr w:type="spellEnd"/>
      <w:r w:rsidRPr="00175C3A">
        <w:rPr>
          <w:lang w:val="en-CA"/>
        </w:rPr>
        <w:t xml:space="preserve"> has been submitted in line with decisions 78/3(g) and 79/45. It include</w:t>
      </w:r>
      <w:r>
        <w:rPr>
          <w:lang w:val="en-CA"/>
        </w:rPr>
        <w:t>s</w:t>
      </w:r>
      <w:r w:rsidRPr="00175C3A">
        <w:rPr>
          <w:lang w:val="en-CA"/>
        </w:rPr>
        <w:t xml:space="preserve"> an official letter from the Government </w:t>
      </w:r>
      <w:r>
        <w:rPr>
          <w:lang w:val="en-CA"/>
        </w:rPr>
        <w:t xml:space="preserve">of Mexico </w:t>
      </w:r>
      <w:r w:rsidRPr="00175C3A">
        <w:rPr>
          <w:lang w:val="en-CA"/>
        </w:rPr>
        <w:t>with the commitment required in decision 78/3(g). In line with decision 79/45, the endorsement letter from the Government</w:t>
      </w:r>
      <w:r>
        <w:rPr>
          <w:lang w:val="en-CA"/>
        </w:rPr>
        <w:t>:</w:t>
      </w:r>
      <w:r w:rsidRPr="00175C3A">
        <w:rPr>
          <w:lang w:val="en-CA"/>
        </w:rPr>
        <w:t xml:space="preserve"> indicates </w:t>
      </w:r>
      <w:r>
        <w:rPr>
          <w:lang w:val="en-CA"/>
        </w:rPr>
        <w:t xml:space="preserve">that </w:t>
      </w:r>
      <w:r w:rsidRPr="00175C3A">
        <w:rPr>
          <w:lang w:val="en-CA"/>
        </w:rPr>
        <w:t>it w</w:t>
      </w:r>
      <w:r>
        <w:rPr>
          <w:lang w:val="en-CA"/>
        </w:rPr>
        <w:t>ill</w:t>
      </w:r>
      <w:r w:rsidRPr="00175C3A">
        <w:rPr>
          <w:lang w:val="en-CA"/>
        </w:rPr>
        <w:t xml:space="preserve"> make every effort to ratify the Kigali Amendment, as soon as possible</w:t>
      </w:r>
      <w:r>
        <w:rPr>
          <w:lang w:val="en-CA"/>
        </w:rPr>
        <w:t>;</w:t>
      </w:r>
      <w:r w:rsidRPr="00175C3A">
        <w:rPr>
          <w:lang w:val="en-CA"/>
        </w:rPr>
        <w:t xml:space="preserve"> confirm</w:t>
      </w:r>
      <w:r>
        <w:rPr>
          <w:lang w:val="en-CA"/>
        </w:rPr>
        <w:t>s</w:t>
      </w:r>
      <w:r w:rsidRPr="00175C3A">
        <w:rPr>
          <w:lang w:val="en-CA"/>
        </w:rPr>
        <w:t xml:space="preserve"> that it is aware that</w:t>
      </w:r>
      <w:r>
        <w:rPr>
          <w:lang w:val="en-CA"/>
        </w:rPr>
        <w:t>, if this project is approved by the Executive Committee,</w:t>
      </w:r>
      <w:r w:rsidRPr="00175C3A">
        <w:rPr>
          <w:lang w:val="en-CA"/>
        </w:rPr>
        <w:t xml:space="preserve"> no further funding w</w:t>
      </w:r>
      <w:r>
        <w:rPr>
          <w:lang w:val="en-CA"/>
        </w:rPr>
        <w:t>ill</w:t>
      </w:r>
      <w:r w:rsidRPr="00175C3A">
        <w:rPr>
          <w:lang w:val="en-CA"/>
        </w:rPr>
        <w:t xml:space="preserve"> be available until the instrument of ratification of the Kigali Amendment ha</w:t>
      </w:r>
      <w:r>
        <w:rPr>
          <w:lang w:val="en-CA"/>
        </w:rPr>
        <w:t>s</w:t>
      </w:r>
      <w:r w:rsidRPr="00175C3A">
        <w:rPr>
          <w:lang w:val="en-CA"/>
        </w:rPr>
        <w:t xml:space="preserve"> been received by the depositary at the United Nations Headquarters in New York; and acknowledge</w:t>
      </w:r>
      <w:r>
        <w:rPr>
          <w:lang w:val="en-CA"/>
        </w:rPr>
        <w:t>s</w:t>
      </w:r>
      <w:r w:rsidRPr="00175C3A">
        <w:rPr>
          <w:lang w:val="en-CA"/>
        </w:rPr>
        <w:t xml:space="preserve"> that</w:t>
      </w:r>
      <w:r>
        <w:rPr>
          <w:lang w:val="en-CA"/>
        </w:rPr>
        <w:t>,</w:t>
      </w:r>
      <w:r w:rsidRPr="00175C3A">
        <w:rPr>
          <w:lang w:val="en-CA"/>
        </w:rPr>
        <w:t xml:space="preserve"> in </w:t>
      </w:r>
      <w:r>
        <w:rPr>
          <w:lang w:val="en-CA"/>
        </w:rPr>
        <w:t>the event that</w:t>
      </w:r>
      <w:r w:rsidRPr="00175C3A">
        <w:rPr>
          <w:lang w:val="en-CA"/>
        </w:rPr>
        <w:t xml:space="preserve"> this project is approved, any </w:t>
      </w:r>
      <w:r>
        <w:rPr>
          <w:lang w:val="en-CA"/>
        </w:rPr>
        <w:t xml:space="preserve">reduction in </w:t>
      </w:r>
      <w:r w:rsidRPr="00175C3A">
        <w:rPr>
          <w:lang w:val="en-CA"/>
        </w:rPr>
        <w:t xml:space="preserve">HFC </w:t>
      </w:r>
      <w:r>
        <w:rPr>
          <w:lang w:val="en-CA"/>
        </w:rPr>
        <w:t>consumption</w:t>
      </w:r>
      <w:r w:rsidRPr="00175C3A">
        <w:rPr>
          <w:lang w:val="en-CA"/>
        </w:rPr>
        <w:t xml:space="preserve"> w</w:t>
      </w:r>
      <w:r>
        <w:rPr>
          <w:lang w:val="en-CA"/>
        </w:rPr>
        <w:t>ill</w:t>
      </w:r>
      <w:r w:rsidRPr="00175C3A">
        <w:rPr>
          <w:lang w:val="en-CA"/>
        </w:rPr>
        <w:t xml:space="preserve"> be deducted from </w:t>
      </w:r>
      <w:r>
        <w:rPr>
          <w:lang w:val="en-CA"/>
        </w:rPr>
        <w:t>any</w:t>
      </w:r>
      <w:r w:rsidRPr="00175C3A">
        <w:rPr>
          <w:lang w:val="en-CA"/>
        </w:rPr>
        <w:t xml:space="preserve"> starting point</w:t>
      </w:r>
      <w:r>
        <w:rPr>
          <w:lang w:val="en-CA"/>
        </w:rPr>
        <w:t xml:space="preserve"> that</w:t>
      </w:r>
      <w:r w:rsidRPr="00175C3A">
        <w:rPr>
          <w:lang w:val="en-CA"/>
        </w:rPr>
        <w:t xml:space="preserve"> may be agreed in the future. </w:t>
      </w:r>
    </w:p>
    <w:p w14:paraId="7913CD3B" w14:textId="53780AB3" w:rsidR="00CA52A1" w:rsidRPr="00CA52A1" w:rsidRDefault="00CA52A1" w:rsidP="00CA52A1">
      <w:pPr>
        <w:pStyle w:val="Heading1"/>
        <w:tabs>
          <w:tab w:val="clear" w:pos="142"/>
          <w:tab w:val="num" w:pos="0"/>
        </w:tabs>
        <w:ind w:left="0"/>
        <w:rPr>
          <w:lang w:val="en-CA"/>
        </w:rPr>
      </w:pPr>
      <w:r w:rsidRPr="00CA52A1">
        <w:rPr>
          <w:lang w:val="en-CA"/>
        </w:rPr>
        <w:t xml:space="preserve">The Secretariat notes that plants 1 and 2 of </w:t>
      </w:r>
      <w:proofErr w:type="spellStart"/>
      <w:r w:rsidRPr="00CA52A1">
        <w:rPr>
          <w:lang w:val="en-CA"/>
        </w:rPr>
        <w:t>Imbera</w:t>
      </w:r>
      <w:proofErr w:type="spellEnd"/>
      <w:r w:rsidRPr="00CA52A1">
        <w:rPr>
          <w:lang w:val="en-CA"/>
        </w:rPr>
        <w:t xml:space="preserve"> received funding from the Multilateral Fund in 1997 to convert from CFC-11 as a blowing agent and CFC-12 as a refrigerant to HCFC</w:t>
      </w:r>
      <w:r w:rsidR="00783640">
        <w:rPr>
          <w:lang w:val="en-CA"/>
        </w:rPr>
        <w:t>-</w:t>
      </w:r>
      <w:r w:rsidRPr="00CA52A1">
        <w:rPr>
          <w:lang w:val="en-CA"/>
        </w:rPr>
        <w:t>141b and HFC</w:t>
      </w:r>
      <w:r w:rsidRPr="00CA52A1">
        <w:rPr>
          <w:lang w:val="en-CA"/>
        </w:rPr>
        <w:noBreakHyphen/>
        <w:t>134a, respectively. As such, the Secretariat considers that these conversions fall un</w:t>
      </w:r>
      <w:r>
        <w:rPr>
          <w:lang w:val="en-CA"/>
        </w:rPr>
        <w:t>der paragraph 18(b) of decision </w:t>
      </w:r>
      <w:r w:rsidRPr="00CA52A1">
        <w:rPr>
          <w:lang w:val="en-CA"/>
        </w:rPr>
        <w:t xml:space="preserve">XXVIII/2. </w:t>
      </w:r>
    </w:p>
    <w:p w14:paraId="546C9D5E" w14:textId="77777777" w:rsidR="00AC732A" w:rsidRPr="00175C3A" w:rsidRDefault="00AC732A" w:rsidP="00AC732A">
      <w:pPr>
        <w:pStyle w:val="Heading1"/>
        <w:numPr>
          <w:ilvl w:val="0"/>
          <w:numId w:val="0"/>
        </w:numPr>
        <w:rPr>
          <w:i/>
          <w:lang w:val="en-CA"/>
        </w:rPr>
      </w:pPr>
      <w:r w:rsidRPr="00175C3A">
        <w:rPr>
          <w:i/>
          <w:lang w:val="en-CA"/>
        </w:rPr>
        <w:t>Maturity of the technology, replicability and sustainability</w:t>
      </w:r>
      <w:r>
        <w:rPr>
          <w:i/>
          <w:lang w:val="en-CA"/>
        </w:rPr>
        <w:t xml:space="preserve"> of the project</w:t>
      </w:r>
    </w:p>
    <w:p w14:paraId="65DE0486" w14:textId="77777777" w:rsidR="00AC732A" w:rsidRDefault="00AC732A" w:rsidP="00AC732A">
      <w:pPr>
        <w:pStyle w:val="Heading1"/>
        <w:tabs>
          <w:tab w:val="clear" w:pos="142"/>
          <w:tab w:val="num" w:pos="0"/>
        </w:tabs>
        <w:ind w:left="0"/>
        <w:rPr>
          <w:lang w:val="en-CA"/>
        </w:rPr>
      </w:pPr>
      <w:r>
        <w:rPr>
          <w:lang w:val="en-CA"/>
        </w:rPr>
        <w:t>T</w:t>
      </w:r>
      <w:r w:rsidRPr="00BB6C44">
        <w:rPr>
          <w:lang w:val="en-CA"/>
        </w:rPr>
        <w:t>he Secretariat requested clarification o</w:t>
      </w:r>
      <w:r>
        <w:rPr>
          <w:lang w:val="en-CA"/>
        </w:rPr>
        <w:t>f</w:t>
      </w:r>
      <w:r w:rsidRPr="00BB6C44">
        <w:rPr>
          <w:lang w:val="en-CA"/>
        </w:rPr>
        <w:t xml:space="preserve"> </w:t>
      </w:r>
      <w:r>
        <w:rPr>
          <w:lang w:val="en-CA"/>
        </w:rPr>
        <w:t>whether the</w:t>
      </w:r>
      <w:r w:rsidRPr="00BB6C44">
        <w:rPr>
          <w:lang w:val="en-CA"/>
        </w:rPr>
        <w:t xml:space="preserve"> production of R-290 and R-600a-based refrigerators</w:t>
      </w:r>
      <w:r>
        <w:rPr>
          <w:lang w:val="en-CA"/>
        </w:rPr>
        <w:t xml:space="preserve"> </w:t>
      </w:r>
      <w:r w:rsidRPr="00BB6C44">
        <w:rPr>
          <w:lang w:val="en-CA"/>
        </w:rPr>
        <w:t xml:space="preserve">by </w:t>
      </w:r>
      <w:proofErr w:type="spellStart"/>
      <w:r w:rsidRPr="00BB6C44">
        <w:rPr>
          <w:lang w:val="en-CA"/>
        </w:rPr>
        <w:t>Imbera</w:t>
      </w:r>
      <w:proofErr w:type="spellEnd"/>
      <w:r w:rsidRPr="00BB6C44">
        <w:rPr>
          <w:lang w:val="en-CA"/>
        </w:rPr>
        <w:t xml:space="preserve"> would be </w:t>
      </w:r>
      <w:r>
        <w:rPr>
          <w:lang w:val="en-CA"/>
        </w:rPr>
        <w:t>sustainable, n</w:t>
      </w:r>
      <w:r w:rsidRPr="00BB6C44">
        <w:rPr>
          <w:lang w:val="en-CA"/>
        </w:rPr>
        <w:t>oting the high level of IOC</w:t>
      </w:r>
      <w:r>
        <w:rPr>
          <w:lang w:val="en-CA"/>
        </w:rPr>
        <w:t>s</w:t>
      </w:r>
      <w:r w:rsidRPr="00BB6C44">
        <w:rPr>
          <w:lang w:val="en-CA"/>
        </w:rPr>
        <w:t xml:space="preserve"> estimated</w:t>
      </w:r>
      <w:r>
        <w:rPr>
          <w:lang w:val="en-CA"/>
        </w:rPr>
        <w:t>,</w:t>
      </w:r>
      <w:r w:rsidRPr="00BB6C44">
        <w:rPr>
          <w:lang w:val="en-CA"/>
        </w:rPr>
        <w:t xml:space="preserve"> and the fact that 69</w:t>
      </w:r>
      <w:r>
        <w:rPr>
          <w:lang w:val="en-CA"/>
        </w:rPr>
        <w:t> </w:t>
      </w:r>
      <w:r w:rsidRPr="00BB6C44">
        <w:rPr>
          <w:lang w:val="en-CA"/>
        </w:rPr>
        <w:t>per cent of the production of HFC-134a</w:t>
      </w:r>
      <w:r>
        <w:rPr>
          <w:lang w:val="en-CA"/>
        </w:rPr>
        <w:t>-</w:t>
      </w:r>
      <w:r w:rsidRPr="00BB6C44">
        <w:rPr>
          <w:lang w:val="en-CA"/>
        </w:rPr>
        <w:t xml:space="preserve">based commercial refrigerators and </w:t>
      </w:r>
      <w:r>
        <w:rPr>
          <w:lang w:val="en-CA"/>
        </w:rPr>
        <w:t xml:space="preserve">more than 90 </w:t>
      </w:r>
      <w:r w:rsidRPr="00BB6C44">
        <w:rPr>
          <w:lang w:val="en-CA"/>
        </w:rPr>
        <w:t>per cent of the production of R-404A</w:t>
      </w:r>
      <w:r>
        <w:rPr>
          <w:lang w:val="en-CA"/>
        </w:rPr>
        <w:t>-based</w:t>
      </w:r>
      <w:r w:rsidRPr="00BB6C44">
        <w:rPr>
          <w:lang w:val="en-CA"/>
        </w:rPr>
        <w:t xml:space="preserve"> units </w:t>
      </w:r>
      <w:r>
        <w:rPr>
          <w:lang w:val="en-CA"/>
        </w:rPr>
        <w:t>have still to be converted in Mexico, and that the Government of Mexico was not in a position at this point to implement a ban or consider policy measures to help ensure the market uptake of the converted equipment</w:t>
      </w:r>
      <w:r w:rsidRPr="00BB6C44">
        <w:rPr>
          <w:lang w:val="en-CA"/>
        </w:rPr>
        <w:t xml:space="preserve">. UNIDO explained that the main customers of </w:t>
      </w:r>
      <w:proofErr w:type="spellStart"/>
      <w:r w:rsidRPr="00BB6C44">
        <w:rPr>
          <w:lang w:val="en-CA"/>
        </w:rPr>
        <w:t>Imbera</w:t>
      </w:r>
      <w:proofErr w:type="spellEnd"/>
      <w:r w:rsidRPr="00BB6C44">
        <w:rPr>
          <w:lang w:val="en-CA"/>
        </w:rPr>
        <w:t xml:space="preserve"> products are beverage retailers, including large multinationals with strong environmental policies that are influencing technology trends</w:t>
      </w:r>
      <w:r>
        <w:rPr>
          <w:lang w:val="en-CA"/>
        </w:rPr>
        <w:t xml:space="preserve"> towards low-GWP alternatives</w:t>
      </w:r>
      <w:r w:rsidRPr="00BB6C44">
        <w:rPr>
          <w:lang w:val="en-CA"/>
        </w:rPr>
        <w:t>. In addition, client markets are developing climate</w:t>
      </w:r>
      <w:r>
        <w:rPr>
          <w:lang w:val="en-CA"/>
        </w:rPr>
        <w:t>-</w:t>
      </w:r>
      <w:r w:rsidRPr="00BB6C44">
        <w:rPr>
          <w:lang w:val="en-CA"/>
        </w:rPr>
        <w:t>change</w:t>
      </w:r>
      <w:r>
        <w:rPr>
          <w:lang w:val="en-CA"/>
        </w:rPr>
        <w:t>-</w:t>
      </w:r>
      <w:r w:rsidRPr="00BB6C44">
        <w:rPr>
          <w:lang w:val="en-CA"/>
        </w:rPr>
        <w:t>related policies that</w:t>
      </w:r>
      <w:r>
        <w:rPr>
          <w:lang w:val="en-CA"/>
        </w:rPr>
        <w:t xml:space="preserve"> are</w:t>
      </w:r>
      <w:r w:rsidRPr="00BB6C44">
        <w:rPr>
          <w:lang w:val="en-CA"/>
        </w:rPr>
        <w:t xml:space="preserve"> </w:t>
      </w:r>
      <w:r>
        <w:rPr>
          <w:lang w:val="en-CA"/>
        </w:rPr>
        <w:t xml:space="preserve">causing an </w:t>
      </w:r>
      <w:r w:rsidRPr="00BB6C44">
        <w:rPr>
          <w:lang w:val="en-CA"/>
        </w:rPr>
        <w:t>increas</w:t>
      </w:r>
      <w:r>
        <w:rPr>
          <w:lang w:val="en-CA"/>
        </w:rPr>
        <w:t xml:space="preserve">e in the </w:t>
      </w:r>
      <w:r w:rsidRPr="00BB6C44">
        <w:rPr>
          <w:lang w:val="en-CA"/>
        </w:rPr>
        <w:t>demand f</w:t>
      </w:r>
      <w:r>
        <w:rPr>
          <w:lang w:val="en-CA"/>
        </w:rPr>
        <w:t>or</w:t>
      </w:r>
      <w:r w:rsidRPr="00BB6C44">
        <w:rPr>
          <w:lang w:val="en-CA"/>
        </w:rPr>
        <w:t xml:space="preserve"> </w:t>
      </w:r>
      <w:r>
        <w:t xml:space="preserve">HC-based products. In reviewing this </w:t>
      </w:r>
      <w:proofErr w:type="gramStart"/>
      <w:r>
        <w:t>information</w:t>
      </w:r>
      <w:proofErr w:type="gramEnd"/>
      <w:r>
        <w:t xml:space="preserve"> t</w:t>
      </w:r>
      <w:r w:rsidRPr="00BB6C44">
        <w:rPr>
          <w:lang w:val="en-CA"/>
        </w:rPr>
        <w:t xml:space="preserve">he Secretariat </w:t>
      </w:r>
      <w:r>
        <w:rPr>
          <w:lang w:val="en-CA"/>
        </w:rPr>
        <w:t xml:space="preserve">has </w:t>
      </w:r>
      <w:r w:rsidRPr="00BB6C44">
        <w:rPr>
          <w:lang w:val="en-CA"/>
        </w:rPr>
        <w:t>also noted that the</w:t>
      </w:r>
      <w:r>
        <w:rPr>
          <w:lang w:val="en-CA"/>
        </w:rPr>
        <w:t xml:space="preserve"> number of </w:t>
      </w:r>
      <w:r w:rsidRPr="00BB6C44">
        <w:rPr>
          <w:lang w:val="en-CA"/>
        </w:rPr>
        <w:t>HC-based refrigerator</w:t>
      </w:r>
      <w:r>
        <w:rPr>
          <w:lang w:val="en-CA"/>
        </w:rPr>
        <w:t xml:space="preserve">s produced </w:t>
      </w:r>
      <w:r w:rsidRPr="00BB6C44">
        <w:rPr>
          <w:lang w:val="en-CA"/>
        </w:rPr>
        <w:t xml:space="preserve">in </w:t>
      </w:r>
      <w:r>
        <w:rPr>
          <w:lang w:val="en-CA"/>
        </w:rPr>
        <w:t xml:space="preserve">plant 1 of </w:t>
      </w:r>
      <w:proofErr w:type="spellStart"/>
      <w:r>
        <w:rPr>
          <w:lang w:val="en-CA"/>
        </w:rPr>
        <w:t>Imbera</w:t>
      </w:r>
      <w:proofErr w:type="spellEnd"/>
      <w:r>
        <w:rPr>
          <w:lang w:val="en-CA"/>
        </w:rPr>
        <w:t xml:space="preserve"> </w:t>
      </w:r>
      <w:r w:rsidRPr="00BB6C44">
        <w:rPr>
          <w:lang w:val="en-CA"/>
        </w:rPr>
        <w:t>gr</w:t>
      </w:r>
      <w:r>
        <w:rPr>
          <w:lang w:val="en-CA"/>
        </w:rPr>
        <w:t>e</w:t>
      </w:r>
      <w:r w:rsidRPr="00BB6C44">
        <w:rPr>
          <w:lang w:val="en-CA"/>
        </w:rPr>
        <w:t>w from 58,160 to 227,708</w:t>
      </w:r>
      <w:r>
        <w:rPr>
          <w:lang w:val="en-CA"/>
        </w:rPr>
        <w:t xml:space="preserve"> between 2014 and 2017</w:t>
      </w:r>
      <w:r w:rsidRPr="00BB6C44">
        <w:rPr>
          <w:lang w:val="en-CA"/>
        </w:rPr>
        <w:t xml:space="preserve">, while </w:t>
      </w:r>
      <w:r>
        <w:rPr>
          <w:lang w:val="en-CA"/>
        </w:rPr>
        <w:t xml:space="preserve">the production of </w:t>
      </w:r>
      <w:r w:rsidRPr="00BB6C44">
        <w:rPr>
          <w:lang w:val="en-CA"/>
        </w:rPr>
        <w:t>HFC</w:t>
      </w:r>
      <w:r>
        <w:rPr>
          <w:lang w:val="en-CA"/>
        </w:rPr>
        <w:noBreakHyphen/>
      </w:r>
      <w:r w:rsidRPr="00BB6C44">
        <w:rPr>
          <w:lang w:val="en-CA"/>
        </w:rPr>
        <w:t xml:space="preserve">based units decreased from 203,122 to 136,588 </w:t>
      </w:r>
      <w:r>
        <w:rPr>
          <w:lang w:val="en-CA"/>
        </w:rPr>
        <w:t>during</w:t>
      </w:r>
      <w:r w:rsidRPr="00BB6C44">
        <w:rPr>
          <w:lang w:val="en-CA"/>
        </w:rPr>
        <w:t xml:space="preserve"> the same period</w:t>
      </w:r>
      <w:r>
        <w:rPr>
          <w:lang w:val="en-CA"/>
        </w:rPr>
        <w:t xml:space="preserve"> (Table 2)</w:t>
      </w:r>
      <w:r w:rsidRPr="00BB6C44">
        <w:rPr>
          <w:lang w:val="en-CA"/>
        </w:rPr>
        <w:t xml:space="preserve">. </w:t>
      </w:r>
      <w:r>
        <w:rPr>
          <w:lang w:val="en-CA"/>
        </w:rPr>
        <w:t xml:space="preserve">The Secretariat considers this trend, and the demand from </w:t>
      </w:r>
      <w:proofErr w:type="spellStart"/>
      <w:r>
        <w:rPr>
          <w:lang w:val="en-CA"/>
        </w:rPr>
        <w:t>Imbera’s</w:t>
      </w:r>
      <w:proofErr w:type="spellEnd"/>
      <w:r>
        <w:rPr>
          <w:lang w:val="en-CA"/>
        </w:rPr>
        <w:t xml:space="preserve"> clients for low-GWP-based equipment, as meaningful arguments for the sustainability of the conversion.</w:t>
      </w:r>
    </w:p>
    <w:p w14:paraId="3E0E87AE" w14:textId="1B06E352" w:rsidR="00AC732A" w:rsidRDefault="00AC732A" w:rsidP="00AC732A">
      <w:pPr>
        <w:pStyle w:val="Heading1"/>
        <w:tabs>
          <w:tab w:val="clear" w:pos="142"/>
          <w:tab w:val="num" w:pos="0"/>
        </w:tabs>
        <w:ind w:left="0"/>
        <w:rPr>
          <w:lang w:val="en-CA"/>
        </w:rPr>
      </w:pPr>
      <w:r w:rsidRPr="00175C3A">
        <w:rPr>
          <w:lang w:val="en-CA"/>
        </w:rPr>
        <w:t xml:space="preserve">UNIDO </w:t>
      </w:r>
      <w:r>
        <w:rPr>
          <w:lang w:val="en-CA"/>
        </w:rPr>
        <w:t xml:space="preserve">reiterated the strong commitment of </w:t>
      </w:r>
      <w:r w:rsidRPr="00175C3A">
        <w:rPr>
          <w:lang w:val="en-CA"/>
        </w:rPr>
        <w:t xml:space="preserve">the Government </w:t>
      </w:r>
      <w:r>
        <w:rPr>
          <w:lang w:val="en-CA"/>
        </w:rPr>
        <w:t xml:space="preserve">and </w:t>
      </w:r>
      <w:proofErr w:type="spellStart"/>
      <w:r w:rsidRPr="00175C3A">
        <w:rPr>
          <w:lang w:val="en-CA"/>
        </w:rPr>
        <w:t>Imbera</w:t>
      </w:r>
      <w:proofErr w:type="spellEnd"/>
      <w:r w:rsidRPr="00175C3A">
        <w:rPr>
          <w:lang w:val="en-CA"/>
        </w:rPr>
        <w:t xml:space="preserve"> to implement this project</w:t>
      </w:r>
      <w:r>
        <w:rPr>
          <w:lang w:val="en-CA"/>
        </w:rPr>
        <w:t xml:space="preserve">. The Secretariat notes that the enterprise has already made considerable investments to be able to </w:t>
      </w:r>
      <w:proofErr w:type="spellStart"/>
      <w:r>
        <w:rPr>
          <w:lang w:val="en-CA"/>
        </w:rPr>
        <w:t>manfucture</w:t>
      </w:r>
      <w:proofErr w:type="spellEnd"/>
      <w:r>
        <w:rPr>
          <w:lang w:val="en-CA"/>
        </w:rPr>
        <w:t xml:space="preserve"> HC-based equipment, reflecting the enterprise’s commitment to the conversion</w:t>
      </w:r>
      <w:r w:rsidRPr="00020ED4">
        <w:rPr>
          <w:lang w:val="en-CA"/>
        </w:rPr>
        <w:t>.</w:t>
      </w:r>
      <w:r>
        <w:rPr>
          <w:lang w:val="en-CA"/>
        </w:rPr>
        <w:t xml:space="preserve"> </w:t>
      </w:r>
      <w:r w:rsidRPr="00020ED4">
        <w:rPr>
          <w:lang w:val="en-CA"/>
        </w:rPr>
        <w:t>The results of the project are expected to encourage adoption of energy</w:t>
      </w:r>
      <w:r>
        <w:rPr>
          <w:lang w:val="en-CA"/>
        </w:rPr>
        <w:t>-</w:t>
      </w:r>
      <w:r w:rsidRPr="00020ED4">
        <w:rPr>
          <w:lang w:val="en-CA"/>
        </w:rPr>
        <w:t xml:space="preserve">efficient </w:t>
      </w:r>
      <w:r>
        <w:rPr>
          <w:lang w:val="en-CA"/>
        </w:rPr>
        <w:t xml:space="preserve">R-290- and </w:t>
      </w:r>
      <w:r w:rsidRPr="00020ED4">
        <w:rPr>
          <w:lang w:val="en-CA"/>
        </w:rPr>
        <w:t xml:space="preserve">R-600a-based equipment </w:t>
      </w:r>
      <w:r>
        <w:rPr>
          <w:lang w:val="en-CA"/>
        </w:rPr>
        <w:t>by</w:t>
      </w:r>
      <w:r w:rsidR="00783640">
        <w:rPr>
          <w:lang w:val="en-CA"/>
        </w:rPr>
        <w:t xml:space="preserve"> the markets in Mexico </w:t>
      </w:r>
      <w:r w:rsidRPr="00020ED4">
        <w:rPr>
          <w:lang w:val="en-CA"/>
        </w:rPr>
        <w:t xml:space="preserve">and in the region. </w:t>
      </w:r>
      <w:r>
        <w:rPr>
          <w:lang w:val="en-CA"/>
        </w:rPr>
        <w:t xml:space="preserve">There are at least four </w:t>
      </w:r>
      <w:r w:rsidR="00783640">
        <w:rPr>
          <w:lang w:val="en-CA"/>
        </w:rPr>
        <w:t xml:space="preserve">other </w:t>
      </w:r>
      <w:r>
        <w:rPr>
          <w:lang w:val="en-CA"/>
        </w:rPr>
        <w:t xml:space="preserve">locally-owned commercial-refrigeration manufacturing enterprises in the country and others in the region that could, potentially, adopt this technology. </w:t>
      </w:r>
    </w:p>
    <w:p w14:paraId="5683B488" w14:textId="486A1CA5" w:rsidR="009E285A" w:rsidRDefault="00AC732A" w:rsidP="001C24D7">
      <w:pPr>
        <w:pStyle w:val="Heading1"/>
        <w:tabs>
          <w:tab w:val="clear" w:pos="142"/>
          <w:tab w:val="num" w:pos="0"/>
        </w:tabs>
        <w:ind w:left="0"/>
        <w:rPr>
          <w:lang w:val="en-CA"/>
        </w:rPr>
      </w:pPr>
      <w:r w:rsidRPr="009E285A">
        <w:rPr>
          <w:lang w:val="en-CA"/>
        </w:rPr>
        <w:t>With regard to the lines and equipment currently used for CO</w:t>
      </w:r>
      <w:r w:rsidRPr="009E285A">
        <w:rPr>
          <w:vertAlign w:val="subscript"/>
          <w:lang w:val="en-CA"/>
        </w:rPr>
        <w:t>2</w:t>
      </w:r>
      <w:r w:rsidRPr="009E285A">
        <w:rPr>
          <w:lang w:val="en-CA"/>
        </w:rPr>
        <w:t xml:space="preserve">-based products, UNIDO has explained that they will be converted to HCs if the project is approved. Otherwise, there is the possibility to return to HFC-134a, </w:t>
      </w:r>
      <w:r w:rsidR="00783640">
        <w:rPr>
          <w:lang w:val="en-CA"/>
        </w:rPr>
        <w:t xml:space="preserve">on </w:t>
      </w:r>
      <w:r w:rsidRPr="009E285A">
        <w:rPr>
          <w:lang w:val="en-CA"/>
        </w:rPr>
        <w:t>at least two lines, until financial resources are found</w:t>
      </w:r>
      <w:r w:rsidR="009E285A">
        <w:rPr>
          <w:lang w:val="en-CA"/>
        </w:rPr>
        <w:t>.</w:t>
      </w:r>
    </w:p>
    <w:p w14:paraId="6C9BEF12" w14:textId="25DE26D0" w:rsidR="00AC732A" w:rsidRPr="009E285A" w:rsidRDefault="00AC732A" w:rsidP="001C24D7">
      <w:pPr>
        <w:pStyle w:val="Heading1"/>
        <w:tabs>
          <w:tab w:val="clear" w:pos="142"/>
          <w:tab w:val="num" w:pos="0"/>
        </w:tabs>
        <w:ind w:left="0"/>
        <w:rPr>
          <w:lang w:val="en-CA"/>
        </w:rPr>
      </w:pPr>
      <w:r w:rsidRPr="009E285A">
        <w:rPr>
          <w:lang w:val="en-CA"/>
        </w:rPr>
        <w:t xml:space="preserve">Given the extensive experience of </w:t>
      </w:r>
      <w:proofErr w:type="spellStart"/>
      <w:r w:rsidRPr="009E285A">
        <w:rPr>
          <w:lang w:val="en-CA"/>
        </w:rPr>
        <w:t>Imbera</w:t>
      </w:r>
      <w:proofErr w:type="spellEnd"/>
      <w:r w:rsidRPr="009E285A">
        <w:rPr>
          <w:lang w:val="en-CA"/>
        </w:rPr>
        <w:t xml:space="preserve"> in HC-based manufacturing, it is expected that the project will be implemented within the two-year time frame established by decision 78/3(g). In addition, UNIDO has confirmed that, with the approval of this project, the enterprise commits to total phase-out of HFC</w:t>
      </w:r>
      <w:r w:rsidRPr="009E285A">
        <w:rPr>
          <w:lang w:val="en-CA"/>
        </w:rPr>
        <w:noBreakHyphen/>
        <w:t>134a and R-404A.</w:t>
      </w:r>
    </w:p>
    <w:p w14:paraId="352F82D2" w14:textId="77777777" w:rsidR="00AC732A" w:rsidRPr="00064100" w:rsidRDefault="00AC732A" w:rsidP="00AC732A">
      <w:pPr>
        <w:rPr>
          <w:i/>
          <w:lang w:val="en-CA"/>
        </w:rPr>
      </w:pPr>
      <w:r>
        <w:rPr>
          <w:i/>
          <w:lang w:val="en-CA"/>
        </w:rPr>
        <w:t>P</w:t>
      </w:r>
      <w:r w:rsidRPr="00064100">
        <w:rPr>
          <w:i/>
          <w:lang w:val="en-CA"/>
        </w:rPr>
        <w:t>roposed costs</w:t>
      </w:r>
    </w:p>
    <w:p w14:paraId="7ABA80BC" w14:textId="77777777" w:rsidR="00AC732A" w:rsidRPr="007871D3" w:rsidRDefault="00AC732A" w:rsidP="00AC732A">
      <w:pPr>
        <w:rPr>
          <w:i/>
          <w:highlight w:val="yellow"/>
          <w:lang w:val="en-CA"/>
        </w:rPr>
      </w:pPr>
    </w:p>
    <w:p w14:paraId="5FE9B351" w14:textId="38B767AB" w:rsidR="00AC732A" w:rsidRPr="0009357C" w:rsidRDefault="00AC732A" w:rsidP="00AC732A">
      <w:pPr>
        <w:pStyle w:val="Heading1"/>
        <w:tabs>
          <w:tab w:val="clear" w:pos="142"/>
          <w:tab w:val="num" w:pos="0"/>
        </w:tabs>
        <w:ind w:left="0"/>
        <w:rPr>
          <w:lang w:val="en-CA"/>
        </w:rPr>
      </w:pPr>
      <w:r>
        <w:rPr>
          <w:lang w:val="en-CA"/>
        </w:rPr>
        <w:t xml:space="preserve">The cost calculation was initially presented in an integrated manner, including both plants and the portions covered by </w:t>
      </w:r>
      <w:proofErr w:type="spellStart"/>
      <w:r>
        <w:rPr>
          <w:lang w:val="en-CA"/>
        </w:rPr>
        <w:t>Imbera</w:t>
      </w:r>
      <w:proofErr w:type="spellEnd"/>
      <w:r>
        <w:rPr>
          <w:lang w:val="en-CA"/>
        </w:rPr>
        <w:t xml:space="preserve"> and by the Multilateral Fund. In order to obtain a good understanding of the incremental cost</w:t>
      </w:r>
      <w:r w:rsidR="00BD4138">
        <w:rPr>
          <w:lang w:val="en-CA"/>
        </w:rPr>
        <w:t>s</w:t>
      </w:r>
      <w:r>
        <w:rPr>
          <w:lang w:val="en-CA"/>
        </w:rPr>
        <w:t xml:space="preserve"> of converting specific manufacturing lines, the Secretariat and UNIDO, in their discussions, focused exclusively on the lines for which funding was requested, and separated plant 1 from </w:t>
      </w:r>
      <w:r>
        <w:rPr>
          <w:lang w:val="en-CA"/>
        </w:rPr>
        <w:lastRenderedPageBreak/>
        <w:t xml:space="preserve">plant 2. The Secretariat also noted that plant 1 already manufactured HC-based equipment and therefore already had the necessary equipment in its baseline (e.g., the enterprise has three R-290 charging machines, four helium leak detection and recovery systems, etc.). As such, the Secretariat considers that equipment as part of the existing baseline rather than as new, counter-part funding. UNIDO clarified that the three R-290 charging machines were used on lines 4 and 7 (which share a charging machine), line 6, and line 8. Therefore, the necessary investments were made for four lines to be capable of manufacturing HC-based </w:t>
      </w:r>
      <w:r w:rsidRPr="0009357C">
        <w:rPr>
          <w:lang w:val="en-CA"/>
        </w:rPr>
        <w:t>equipment.</w:t>
      </w:r>
    </w:p>
    <w:p w14:paraId="2391108E" w14:textId="2C69C05C" w:rsidR="00AC732A" w:rsidRPr="0009357C" w:rsidRDefault="00AC732A" w:rsidP="00AC732A">
      <w:pPr>
        <w:pStyle w:val="Heading1"/>
        <w:tabs>
          <w:tab w:val="clear" w:pos="142"/>
          <w:tab w:val="num" w:pos="0"/>
        </w:tabs>
        <w:ind w:left="0"/>
        <w:rPr>
          <w:lang w:val="en-CA"/>
        </w:rPr>
      </w:pPr>
      <w:r w:rsidRPr="0009357C">
        <w:rPr>
          <w:lang w:val="en-CA"/>
        </w:rPr>
        <w:t xml:space="preserve">The Secretariat and UNIDO discussed areas of rationalization, taking into consideration, especially for plant 1, already </w:t>
      </w:r>
      <w:r w:rsidR="00DC47E4">
        <w:rPr>
          <w:lang w:val="en-CA"/>
        </w:rPr>
        <w:t>existing</w:t>
      </w:r>
      <w:r w:rsidRPr="0009357C">
        <w:rPr>
          <w:lang w:val="en-CA"/>
        </w:rPr>
        <w:t xml:space="preserve"> HC-based commercial refrigerator units and the associated safety infrastructure. The following changes to the cost of the proposal were agreed:</w:t>
      </w:r>
    </w:p>
    <w:p w14:paraId="0F34E12B" w14:textId="4C0DA119" w:rsidR="00AC732A" w:rsidRPr="00375E07" w:rsidRDefault="00AC732A" w:rsidP="00AC732A">
      <w:pPr>
        <w:pStyle w:val="Heading2"/>
        <w:rPr>
          <w:lang w:val="en-CA"/>
        </w:rPr>
      </w:pPr>
      <w:r w:rsidRPr="00375E07">
        <w:rPr>
          <w:lang w:val="en-CA"/>
        </w:rPr>
        <w:t>The unit cost</w:t>
      </w:r>
      <w:r>
        <w:rPr>
          <w:lang w:val="en-CA"/>
        </w:rPr>
        <w:t>s</w:t>
      </w:r>
      <w:r w:rsidRPr="00375E07">
        <w:rPr>
          <w:lang w:val="en-CA"/>
        </w:rPr>
        <w:t xml:space="preserve"> of some </w:t>
      </w:r>
      <w:r>
        <w:rPr>
          <w:lang w:val="en-CA"/>
        </w:rPr>
        <w:t xml:space="preserve">of the </w:t>
      </w:r>
      <w:r w:rsidRPr="00375E07">
        <w:rPr>
          <w:lang w:val="en-CA"/>
        </w:rPr>
        <w:t>elements</w:t>
      </w:r>
      <w:r>
        <w:rPr>
          <w:lang w:val="en-CA"/>
        </w:rPr>
        <w:t xml:space="preserve"> in the charging area</w:t>
      </w:r>
      <w:r w:rsidRPr="00375E07">
        <w:rPr>
          <w:lang w:val="en-CA"/>
        </w:rPr>
        <w:t xml:space="preserve"> were adjusted</w:t>
      </w:r>
      <w:r>
        <w:rPr>
          <w:lang w:val="en-CA"/>
        </w:rPr>
        <w:t>,</w:t>
      </w:r>
      <w:r w:rsidRPr="00375E07">
        <w:rPr>
          <w:lang w:val="en-CA"/>
        </w:rPr>
        <w:t xml:space="preserve"> taking as reference those in other plants with comparable capacity (i.e.</w:t>
      </w:r>
      <w:r>
        <w:rPr>
          <w:lang w:val="en-CA"/>
        </w:rPr>
        <w:t>,</w:t>
      </w:r>
      <w:r w:rsidRPr="00375E07">
        <w:rPr>
          <w:lang w:val="en-CA"/>
        </w:rPr>
        <w:t xml:space="preserve"> </w:t>
      </w:r>
      <w:r>
        <w:rPr>
          <w:lang w:val="en-CA"/>
        </w:rPr>
        <w:t xml:space="preserve">the </w:t>
      </w:r>
      <w:r w:rsidRPr="00375E07">
        <w:rPr>
          <w:lang w:val="en-CA"/>
        </w:rPr>
        <w:t>HC leak detectors, ultrasonic welding machines, helium leak detection and recovery, ventilation and safety systems</w:t>
      </w:r>
      <w:r w:rsidRPr="00BD4138">
        <w:rPr>
          <w:lang w:val="en-CA"/>
        </w:rPr>
        <w:t>) from US $</w:t>
      </w:r>
      <w:r w:rsidR="008469C9" w:rsidRPr="00BD4138">
        <w:rPr>
          <w:lang w:val="en-CA"/>
        </w:rPr>
        <w:t>72</w:t>
      </w:r>
      <w:r w:rsidR="00DF6E28" w:rsidRPr="00BD4138">
        <w:rPr>
          <w:lang w:val="en-CA"/>
        </w:rPr>
        <w:t>0</w:t>
      </w:r>
      <w:r w:rsidR="008469C9" w:rsidRPr="00BD4138">
        <w:rPr>
          <w:lang w:val="en-CA"/>
        </w:rPr>
        <w:t xml:space="preserve">,000 </w:t>
      </w:r>
      <w:r w:rsidRPr="00BD4138">
        <w:rPr>
          <w:lang w:val="en-CA"/>
        </w:rPr>
        <w:t>to US $</w:t>
      </w:r>
      <w:r w:rsidR="008469C9" w:rsidRPr="00BD4138">
        <w:rPr>
          <w:lang w:val="en-CA"/>
        </w:rPr>
        <w:t>6</w:t>
      </w:r>
      <w:r w:rsidR="00DF6E28" w:rsidRPr="00BD4138">
        <w:rPr>
          <w:lang w:val="en-CA"/>
        </w:rPr>
        <w:t>07</w:t>
      </w:r>
      <w:r w:rsidR="008469C9" w:rsidRPr="00BD4138">
        <w:rPr>
          <w:lang w:val="en-CA"/>
        </w:rPr>
        <w:t>,900</w:t>
      </w:r>
      <w:r w:rsidRPr="00BD4138">
        <w:rPr>
          <w:lang w:val="en-CA"/>
        </w:rPr>
        <w:t>. I</w:t>
      </w:r>
      <w:r>
        <w:rPr>
          <w:lang w:val="en-CA"/>
        </w:rPr>
        <w:t>n relation to</w:t>
      </w:r>
      <w:r w:rsidRPr="00375E07">
        <w:rPr>
          <w:lang w:val="en-CA"/>
        </w:rPr>
        <w:t xml:space="preserve"> the charge of the units produced</w:t>
      </w:r>
      <w:r>
        <w:rPr>
          <w:lang w:val="en-CA"/>
        </w:rPr>
        <w:t xml:space="preserve">, it was agreed to remove the </w:t>
      </w:r>
      <w:r w:rsidRPr="00375E07">
        <w:rPr>
          <w:lang w:val="en-CA"/>
        </w:rPr>
        <w:t xml:space="preserve">HC recovery units </w:t>
      </w:r>
      <w:r>
        <w:rPr>
          <w:lang w:val="en-CA"/>
        </w:rPr>
        <w:t xml:space="preserve">and to use a more cost-effective method to evacuate the refrigerant from the testing </w:t>
      </w:r>
      <w:r w:rsidRPr="00BD4138">
        <w:rPr>
          <w:lang w:val="en-CA"/>
        </w:rPr>
        <w:t>areas (adjustment from US $</w:t>
      </w:r>
      <w:r w:rsidR="00DF6E28" w:rsidRPr="00BD4138">
        <w:rPr>
          <w:lang w:val="en-CA"/>
        </w:rPr>
        <w:t xml:space="preserve">12,000 </w:t>
      </w:r>
      <w:r w:rsidRPr="00BD4138">
        <w:rPr>
          <w:lang w:val="en-CA"/>
        </w:rPr>
        <w:t>to US $</w:t>
      </w:r>
      <w:r w:rsidR="00DF6E28" w:rsidRPr="00BD4138">
        <w:rPr>
          <w:lang w:val="en-CA"/>
        </w:rPr>
        <w:t>6,000)</w:t>
      </w:r>
      <w:r w:rsidRPr="00BD4138">
        <w:rPr>
          <w:lang w:val="en-CA"/>
        </w:rPr>
        <w:t>;</w:t>
      </w:r>
      <w:r w:rsidRPr="00375E07">
        <w:rPr>
          <w:lang w:val="en-CA"/>
        </w:rPr>
        <w:t xml:space="preserve"> </w:t>
      </w:r>
    </w:p>
    <w:p w14:paraId="7AAEF054" w14:textId="451675B0" w:rsidR="00AC732A" w:rsidRPr="00F02B43" w:rsidRDefault="00AC732A" w:rsidP="00AC732A">
      <w:pPr>
        <w:pStyle w:val="Heading2"/>
        <w:rPr>
          <w:lang w:val="en-CA"/>
        </w:rPr>
      </w:pPr>
      <w:r w:rsidRPr="00C95E3F">
        <w:rPr>
          <w:lang w:val="en-CA"/>
        </w:rPr>
        <w:t xml:space="preserve">The cost of the refrigerant storage and supply was adjusted in both </w:t>
      </w:r>
      <w:r w:rsidRPr="00BD4138">
        <w:rPr>
          <w:lang w:val="en-CA"/>
        </w:rPr>
        <w:t xml:space="preserve">plants </w:t>
      </w:r>
      <w:r w:rsidR="00DF6E28" w:rsidRPr="00BD4138">
        <w:rPr>
          <w:lang w:val="en-CA"/>
        </w:rPr>
        <w:t>from US $80,000 to US $57,500</w:t>
      </w:r>
      <w:r w:rsidR="00BD4138">
        <w:rPr>
          <w:lang w:val="en-CA"/>
        </w:rPr>
        <w:t>,</w:t>
      </w:r>
      <w:r w:rsidR="00DF6E28" w:rsidRPr="00BD4138">
        <w:rPr>
          <w:lang w:val="en-CA"/>
        </w:rPr>
        <w:t xml:space="preserve"> </w:t>
      </w:r>
      <w:r w:rsidRPr="00C95E3F">
        <w:rPr>
          <w:lang w:val="en-CA"/>
        </w:rPr>
        <w:t>and the cost o</w:t>
      </w:r>
      <w:r>
        <w:rPr>
          <w:lang w:val="en-CA"/>
        </w:rPr>
        <w:t xml:space="preserve">f some of the </w:t>
      </w:r>
      <w:r w:rsidRPr="00C95E3F">
        <w:rPr>
          <w:lang w:val="en-CA"/>
        </w:rPr>
        <w:t>common infrastructure</w:t>
      </w:r>
      <w:r>
        <w:rPr>
          <w:lang w:val="en-CA"/>
        </w:rPr>
        <w:t xml:space="preserve"> elements</w:t>
      </w:r>
      <w:r w:rsidRPr="00C95E3F">
        <w:rPr>
          <w:lang w:val="en-CA"/>
        </w:rPr>
        <w:t xml:space="preserve"> </w:t>
      </w:r>
      <w:r>
        <w:rPr>
          <w:lang w:val="en-CA"/>
        </w:rPr>
        <w:t>in plant</w:t>
      </w:r>
      <w:r w:rsidR="00BD4138">
        <w:rPr>
          <w:lang w:val="en-CA"/>
        </w:rPr>
        <w:t> </w:t>
      </w:r>
      <w:r>
        <w:rPr>
          <w:lang w:val="en-CA"/>
        </w:rPr>
        <w:t>1</w:t>
      </w:r>
      <w:r w:rsidR="00BD4138">
        <w:rPr>
          <w:lang w:val="en-CA"/>
        </w:rPr>
        <w:t> </w:t>
      </w:r>
      <w:r w:rsidR="00BD4138" w:rsidRPr="009C2807">
        <w:rPr>
          <w:lang w:val="en-CA"/>
        </w:rPr>
        <w:t>(i.e.,</w:t>
      </w:r>
      <w:r w:rsidR="00BD4138">
        <w:rPr>
          <w:lang w:val="en-CA"/>
        </w:rPr>
        <w:t> </w:t>
      </w:r>
      <w:r w:rsidR="00BD4138" w:rsidRPr="009C2807">
        <w:rPr>
          <w:lang w:val="en-CA"/>
        </w:rPr>
        <w:t>the emergency diesel generators, fire extinguishers, ventilation and safety</w:t>
      </w:r>
      <w:r w:rsidR="00DC47E4">
        <w:rPr>
          <w:lang w:val="en-CA"/>
        </w:rPr>
        <w:t xml:space="preserve"> systems</w:t>
      </w:r>
      <w:r w:rsidR="00BD4138" w:rsidRPr="009C2807">
        <w:rPr>
          <w:lang w:val="en-CA"/>
        </w:rPr>
        <w:t xml:space="preserve"> for test rooms and leak detectors)</w:t>
      </w:r>
      <w:r w:rsidR="00BD4138">
        <w:rPr>
          <w:lang w:val="en-CA"/>
        </w:rPr>
        <w:t xml:space="preserve"> </w:t>
      </w:r>
      <w:r w:rsidRPr="00C95E3F">
        <w:rPr>
          <w:lang w:val="en-CA"/>
        </w:rPr>
        <w:t xml:space="preserve">was adjusted </w:t>
      </w:r>
      <w:r w:rsidR="00DF6E28" w:rsidRPr="00BD4138">
        <w:rPr>
          <w:lang w:val="en-CA"/>
        </w:rPr>
        <w:t>from US $129,000 to US $41,000</w:t>
      </w:r>
      <w:r w:rsidR="00BD4138">
        <w:rPr>
          <w:lang w:val="en-CA"/>
        </w:rPr>
        <w:t>.</w:t>
      </w:r>
      <w:r w:rsidRPr="00C95E3F">
        <w:rPr>
          <w:lang w:val="en-CA"/>
        </w:rPr>
        <w:t xml:space="preserve"> </w:t>
      </w:r>
      <w:r w:rsidRPr="00F02B43">
        <w:rPr>
          <w:lang w:val="en-CA"/>
        </w:rPr>
        <w:t xml:space="preserve">It was also agreed that the use of sprinklers would be limited to the storage area given the potential for water damage to machinery in the charging area, where other protective measures (e.g., sensors combined with handheld fire extinguishers) would be used </w:t>
      </w:r>
      <w:r w:rsidR="00F02B43" w:rsidRPr="00F02B43">
        <w:rPr>
          <w:lang w:val="en-CA"/>
        </w:rPr>
        <w:t xml:space="preserve">(adjustment </w:t>
      </w:r>
      <w:r w:rsidRPr="00F02B43">
        <w:rPr>
          <w:lang w:val="en-CA"/>
        </w:rPr>
        <w:t>from US $</w:t>
      </w:r>
      <w:r w:rsidR="00DF6E28" w:rsidRPr="00F02B43">
        <w:rPr>
          <w:lang w:val="en-CA"/>
        </w:rPr>
        <w:t>35,000</w:t>
      </w:r>
      <w:r w:rsidRPr="00F02B43">
        <w:rPr>
          <w:lang w:val="en-CA"/>
        </w:rPr>
        <w:t xml:space="preserve"> to US $</w:t>
      </w:r>
      <w:r w:rsidR="00DF6E28" w:rsidRPr="00F02B43">
        <w:rPr>
          <w:lang w:val="en-CA"/>
        </w:rPr>
        <w:t>10,000</w:t>
      </w:r>
      <w:r w:rsidR="00F02B43" w:rsidRPr="00F02B43">
        <w:rPr>
          <w:lang w:val="en-CA"/>
        </w:rPr>
        <w:t>)</w:t>
      </w:r>
      <w:r w:rsidRPr="00F02B43">
        <w:rPr>
          <w:lang w:val="en-CA"/>
        </w:rPr>
        <w:t>; and</w:t>
      </w:r>
    </w:p>
    <w:p w14:paraId="2446D22F" w14:textId="77777777" w:rsidR="00AC732A" w:rsidRDefault="00AC732A" w:rsidP="00AC732A">
      <w:pPr>
        <w:pStyle w:val="Heading2"/>
        <w:rPr>
          <w:lang w:val="en-CA"/>
        </w:rPr>
      </w:pPr>
      <w:r>
        <w:rPr>
          <w:lang w:val="en-CA"/>
        </w:rPr>
        <w:t xml:space="preserve">The cost of product design and trials was also rationalized, given the existence of already developed HC products and that many products are based on common patterns. In the case of plant 1, it was agreed to reduce the costs associated with the redesign, prototyping and certification of the product from US $74,375 to US $40,000, and include them as part of the IOCs. </w:t>
      </w:r>
    </w:p>
    <w:p w14:paraId="6B7E5FB6" w14:textId="398E58DD" w:rsidR="006E4B9A" w:rsidRPr="00F02B43" w:rsidRDefault="00AC732A" w:rsidP="001C24D7">
      <w:pPr>
        <w:pStyle w:val="Heading1"/>
        <w:tabs>
          <w:tab w:val="clear" w:pos="142"/>
          <w:tab w:val="num" w:pos="0"/>
        </w:tabs>
        <w:ind w:left="0"/>
        <w:rPr>
          <w:lang w:val="en-CA"/>
        </w:rPr>
      </w:pPr>
      <w:r w:rsidRPr="00F02B43">
        <w:rPr>
          <w:lang w:val="en-CA"/>
        </w:rPr>
        <w:t xml:space="preserve">Noting that market acceptance </w:t>
      </w:r>
      <w:r w:rsidR="00F02B43" w:rsidRPr="00F02B43">
        <w:rPr>
          <w:lang w:val="en-CA"/>
        </w:rPr>
        <w:t xml:space="preserve">of HC-based equipment </w:t>
      </w:r>
      <w:r w:rsidRPr="00F02B43">
        <w:rPr>
          <w:lang w:val="en-CA"/>
        </w:rPr>
        <w:t>would be strongly influenced by the presence of technicians capable of servicing</w:t>
      </w:r>
      <w:r w:rsidR="00F02B43" w:rsidRPr="00F02B43">
        <w:rPr>
          <w:lang w:val="en-CA"/>
        </w:rPr>
        <w:t xml:space="preserve"> it</w:t>
      </w:r>
      <w:r w:rsidRPr="00F02B43">
        <w:rPr>
          <w:lang w:val="en-CA"/>
        </w:rPr>
        <w:t xml:space="preserve">, it was agreed to add funding associated with </w:t>
      </w:r>
      <w:r w:rsidR="00EA55DE" w:rsidRPr="00F02B43">
        <w:rPr>
          <w:lang w:val="en-CA"/>
        </w:rPr>
        <w:t>technician training</w:t>
      </w:r>
      <w:r w:rsidRPr="00F02B43">
        <w:rPr>
          <w:lang w:val="en-CA"/>
        </w:rPr>
        <w:t>. This funding is separated from the ICCs and will be discounted at US $ 4.80/kg. The tonnage associated to the servicing funding will also be deducted from any future starting point.</w:t>
      </w:r>
    </w:p>
    <w:p w14:paraId="5D44A1B6" w14:textId="7C25B41A" w:rsidR="006E4B9A" w:rsidRPr="006E4B9A" w:rsidRDefault="00AC732A" w:rsidP="001C24D7">
      <w:pPr>
        <w:pStyle w:val="Heading1"/>
        <w:tabs>
          <w:tab w:val="clear" w:pos="142"/>
          <w:tab w:val="num" w:pos="0"/>
        </w:tabs>
        <w:ind w:left="0"/>
        <w:rPr>
          <w:lang w:val="en-CA"/>
        </w:rPr>
      </w:pPr>
      <w:r w:rsidRPr="006E4B9A">
        <w:rPr>
          <w:lang w:val="en-CA"/>
        </w:rPr>
        <w:t>As IOCs are not being requested, their calculation was not discussed in detail.</w:t>
      </w:r>
      <w:r w:rsidR="006E4B9A" w:rsidRPr="006E4B9A">
        <w:rPr>
          <w:lang w:val="en-CA"/>
        </w:rPr>
        <w:t xml:space="preserve"> The Secretariat, however, noted that the difference in the cost between the HFC-134a and the R-600a compressors should be no higher than US $1.00/unit rather than US $5.00/unit as estimated, given the existence of R-600a compressor on the market. </w:t>
      </w:r>
    </w:p>
    <w:p w14:paraId="3912CC38" w14:textId="5BA62B93" w:rsidR="00AC732A" w:rsidRPr="00806690" w:rsidRDefault="00AC732A" w:rsidP="00AC732A">
      <w:pPr>
        <w:pStyle w:val="Heading1"/>
        <w:tabs>
          <w:tab w:val="clear" w:pos="142"/>
          <w:tab w:val="num" w:pos="0"/>
        </w:tabs>
        <w:ind w:left="0"/>
        <w:rPr>
          <w:lang w:val="en-CA"/>
        </w:rPr>
      </w:pPr>
      <w:r>
        <w:rPr>
          <w:lang w:val="en-CA"/>
        </w:rPr>
        <w:t xml:space="preserve">Notwithstanding that IOCs were not requested, </w:t>
      </w:r>
      <w:r w:rsidRPr="00806690">
        <w:rPr>
          <w:lang w:val="en-CA"/>
        </w:rPr>
        <w:t>UNIDO confirmed that, in line with decision</w:t>
      </w:r>
      <w:r w:rsidR="006E4B9A">
        <w:rPr>
          <w:lang w:val="en-CA"/>
        </w:rPr>
        <w:t> </w:t>
      </w:r>
      <w:r w:rsidRPr="00806690">
        <w:rPr>
          <w:lang w:val="en-CA"/>
        </w:rPr>
        <w:t>78/3(g), the project w</w:t>
      </w:r>
      <w:r>
        <w:rPr>
          <w:lang w:val="en-CA"/>
        </w:rPr>
        <w:t>ill</w:t>
      </w:r>
      <w:r w:rsidRPr="00806690">
        <w:rPr>
          <w:lang w:val="en-CA"/>
        </w:rPr>
        <w:t xml:space="preserve"> collect</w:t>
      </w:r>
      <w:r>
        <w:rPr>
          <w:lang w:val="en-CA"/>
        </w:rPr>
        <w:t xml:space="preserve"> and include in the final report </w:t>
      </w:r>
      <w:r w:rsidRPr="00806690">
        <w:rPr>
          <w:lang w:val="en-CA"/>
        </w:rPr>
        <w:t>data on ICC</w:t>
      </w:r>
      <w:r>
        <w:rPr>
          <w:lang w:val="en-CA"/>
        </w:rPr>
        <w:t>s</w:t>
      </w:r>
      <w:r w:rsidRPr="00806690">
        <w:rPr>
          <w:lang w:val="en-CA"/>
        </w:rPr>
        <w:t xml:space="preserve"> and IOCs</w:t>
      </w:r>
      <w:r>
        <w:rPr>
          <w:lang w:val="en-CA"/>
        </w:rPr>
        <w:t>,</w:t>
      </w:r>
      <w:r w:rsidRPr="00806690">
        <w:rPr>
          <w:lang w:val="en-CA"/>
        </w:rPr>
        <w:t xml:space="preserve"> and that, in line with decision 22/38 and subsequent decisions of the Executive Committee, equipment to be replaced by the project w</w:t>
      </w:r>
      <w:r>
        <w:rPr>
          <w:lang w:val="en-CA"/>
        </w:rPr>
        <w:t>ill,</w:t>
      </w:r>
      <w:r w:rsidRPr="00806690">
        <w:rPr>
          <w:lang w:val="en-CA"/>
        </w:rPr>
        <w:t xml:space="preserve"> as part of the project</w:t>
      </w:r>
      <w:r>
        <w:rPr>
          <w:lang w:val="en-CA"/>
        </w:rPr>
        <w:t xml:space="preserve">, be </w:t>
      </w:r>
      <w:r w:rsidRPr="00806690">
        <w:rPr>
          <w:lang w:val="en-CA"/>
        </w:rPr>
        <w:t>destroyed or rendered unusable.</w:t>
      </w:r>
    </w:p>
    <w:p w14:paraId="21314A60" w14:textId="0C641C70" w:rsidR="00AC732A" w:rsidRPr="00B4558E" w:rsidRDefault="00AC732A" w:rsidP="00AC732A">
      <w:pPr>
        <w:pStyle w:val="Heading1"/>
        <w:tabs>
          <w:tab w:val="clear" w:pos="142"/>
          <w:tab w:val="num" w:pos="0"/>
        </w:tabs>
        <w:ind w:left="0"/>
        <w:rPr>
          <w:lang w:val="en-CA"/>
        </w:rPr>
      </w:pPr>
      <w:r w:rsidRPr="00B4558E">
        <w:rPr>
          <w:lang w:val="en-CA"/>
        </w:rPr>
        <w:t xml:space="preserve">The </w:t>
      </w:r>
      <w:r>
        <w:rPr>
          <w:lang w:val="en-CA"/>
        </w:rPr>
        <w:t>revised</w:t>
      </w:r>
      <w:r w:rsidRPr="00B4558E">
        <w:rPr>
          <w:lang w:val="en-CA"/>
        </w:rPr>
        <w:t xml:space="preserve"> costs of the conversion of the commercial refrigeration manufacturing lines in</w:t>
      </w:r>
      <w:r>
        <w:rPr>
          <w:lang w:val="en-CA"/>
        </w:rPr>
        <w:t xml:space="preserve"> </w:t>
      </w:r>
      <w:r w:rsidR="006E4B9A">
        <w:rPr>
          <w:lang w:val="en-CA"/>
        </w:rPr>
        <w:t>plants </w:t>
      </w:r>
      <w:r w:rsidRPr="00B4558E">
        <w:rPr>
          <w:lang w:val="en-CA"/>
        </w:rPr>
        <w:t>1</w:t>
      </w:r>
      <w:r w:rsidR="00EA55DE">
        <w:rPr>
          <w:lang w:val="en-CA"/>
        </w:rPr>
        <w:t> </w:t>
      </w:r>
      <w:r w:rsidRPr="00B4558E">
        <w:rPr>
          <w:lang w:val="en-CA"/>
        </w:rPr>
        <w:t>and 2 are shown in Table 7.</w:t>
      </w:r>
    </w:p>
    <w:p w14:paraId="7AFF0A08" w14:textId="77777777" w:rsidR="00AC732A" w:rsidRDefault="00AC732A" w:rsidP="00AC732A">
      <w:pPr>
        <w:rPr>
          <w:b/>
          <w:lang w:val="en-CA"/>
        </w:rPr>
      </w:pPr>
      <w:r w:rsidRPr="005B0124">
        <w:rPr>
          <w:b/>
          <w:lang w:val="en-CA"/>
        </w:rPr>
        <w:lastRenderedPageBreak/>
        <w:t xml:space="preserve">Table 7. </w:t>
      </w:r>
      <w:r>
        <w:rPr>
          <w:b/>
          <w:lang w:val="en-CA"/>
        </w:rPr>
        <w:t>Proposed and revised</w:t>
      </w:r>
      <w:r w:rsidRPr="005B0124">
        <w:rPr>
          <w:b/>
          <w:lang w:val="en-CA"/>
        </w:rPr>
        <w:t xml:space="preserve"> costs for conversion of </w:t>
      </w:r>
      <w:r>
        <w:rPr>
          <w:b/>
          <w:lang w:val="en-CA"/>
        </w:rPr>
        <w:t xml:space="preserve">commercial </w:t>
      </w:r>
      <w:r w:rsidRPr="005B0124">
        <w:rPr>
          <w:b/>
          <w:lang w:val="en-CA"/>
        </w:rPr>
        <w:t>refrigerat</w:t>
      </w:r>
      <w:r>
        <w:rPr>
          <w:b/>
          <w:lang w:val="en-CA"/>
        </w:rPr>
        <w:t>ion</w:t>
      </w:r>
      <w:r w:rsidRPr="005B0124">
        <w:rPr>
          <w:b/>
          <w:lang w:val="en-CA"/>
        </w:rPr>
        <w:t xml:space="preserve"> manufacturing at </w:t>
      </w:r>
      <w:proofErr w:type="spellStart"/>
      <w:r>
        <w:rPr>
          <w:b/>
          <w:lang w:val="en-CA"/>
        </w:rPr>
        <w:t>Imbera</w:t>
      </w:r>
      <w:proofErr w:type="spellEnd"/>
    </w:p>
    <w:tbl>
      <w:tblPr>
        <w:tblW w:w="5000" w:type="pct"/>
        <w:tblLayout w:type="fixed"/>
        <w:tblLook w:val="04A0" w:firstRow="1" w:lastRow="0" w:firstColumn="1" w:lastColumn="0" w:noHBand="0" w:noVBand="1"/>
      </w:tblPr>
      <w:tblGrid>
        <w:gridCol w:w="5036"/>
        <w:gridCol w:w="991"/>
        <w:gridCol w:w="1077"/>
        <w:gridCol w:w="991"/>
        <w:gridCol w:w="1255"/>
      </w:tblGrid>
      <w:tr w:rsidR="00AC732A" w:rsidRPr="00E50AB8" w14:paraId="417CA50A" w14:textId="77777777" w:rsidTr="008F50EC">
        <w:trPr>
          <w:trHeight w:val="288"/>
          <w:tblHeader/>
        </w:trPr>
        <w:tc>
          <w:tcPr>
            <w:tcW w:w="2693" w:type="pct"/>
            <w:vMerge w:val="restart"/>
            <w:tcBorders>
              <w:top w:val="single" w:sz="4" w:space="0" w:color="auto"/>
              <w:left w:val="single" w:sz="4" w:space="0" w:color="auto"/>
              <w:right w:val="single" w:sz="4" w:space="0" w:color="auto"/>
            </w:tcBorders>
            <w:shd w:val="clear" w:color="auto" w:fill="auto"/>
            <w:noWrap/>
            <w:vAlign w:val="center"/>
            <w:hideMark/>
          </w:tcPr>
          <w:p w14:paraId="2530C7D9"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ITEM </w:t>
            </w:r>
          </w:p>
        </w:tc>
        <w:tc>
          <w:tcPr>
            <w:tcW w:w="110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6F9BE2"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Proposed cost (US $)</w:t>
            </w:r>
          </w:p>
        </w:tc>
        <w:tc>
          <w:tcPr>
            <w:tcW w:w="12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BC14F3"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Agreed cost (US $)</w:t>
            </w:r>
          </w:p>
        </w:tc>
      </w:tr>
      <w:tr w:rsidR="00AC732A" w:rsidRPr="00E50AB8" w14:paraId="74774EAA" w14:textId="77777777" w:rsidTr="008F50EC">
        <w:trPr>
          <w:trHeight w:val="288"/>
        </w:trPr>
        <w:tc>
          <w:tcPr>
            <w:tcW w:w="2693" w:type="pct"/>
            <w:vMerge/>
            <w:tcBorders>
              <w:left w:val="single" w:sz="4" w:space="0" w:color="auto"/>
              <w:bottom w:val="single" w:sz="4" w:space="0" w:color="auto"/>
              <w:right w:val="single" w:sz="4" w:space="0" w:color="auto"/>
            </w:tcBorders>
            <w:shd w:val="clear" w:color="auto" w:fill="auto"/>
            <w:noWrap/>
            <w:vAlign w:val="center"/>
            <w:hideMark/>
          </w:tcPr>
          <w:p w14:paraId="65D446A6" w14:textId="77777777" w:rsidR="00AC732A" w:rsidRPr="00BE7C3F" w:rsidRDefault="00AC732A" w:rsidP="008F50EC">
            <w:pPr>
              <w:jc w:val="left"/>
              <w:rPr>
                <w:b/>
                <w:bCs/>
                <w:color w:val="000000"/>
                <w:sz w:val="18"/>
                <w:szCs w:val="18"/>
                <w:lang w:val="en-US"/>
              </w:rPr>
            </w:pPr>
          </w:p>
        </w:tc>
        <w:tc>
          <w:tcPr>
            <w:tcW w:w="530" w:type="pct"/>
            <w:tcBorders>
              <w:top w:val="nil"/>
              <w:left w:val="nil"/>
              <w:bottom w:val="single" w:sz="4" w:space="0" w:color="auto"/>
              <w:right w:val="single" w:sz="4" w:space="0" w:color="auto"/>
            </w:tcBorders>
            <w:shd w:val="clear" w:color="auto" w:fill="auto"/>
            <w:noWrap/>
            <w:vAlign w:val="center"/>
            <w:hideMark/>
          </w:tcPr>
          <w:p w14:paraId="1BA73C3A"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Plant 1</w:t>
            </w:r>
          </w:p>
        </w:tc>
        <w:tc>
          <w:tcPr>
            <w:tcW w:w="576" w:type="pct"/>
            <w:tcBorders>
              <w:top w:val="nil"/>
              <w:left w:val="nil"/>
              <w:bottom w:val="single" w:sz="4" w:space="0" w:color="auto"/>
              <w:right w:val="single" w:sz="4" w:space="0" w:color="auto"/>
            </w:tcBorders>
            <w:shd w:val="clear" w:color="auto" w:fill="auto"/>
            <w:noWrap/>
            <w:vAlign w:val="center"/>
            <w:hideMark/>
          </w:tcPr>
          <w:p w14:paraId="79BE4273"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Plant 2</w:t>
            </w:r>
          </w:p>
        </w:tc>
        <w:tc>
          <w:tcPr>
            <w:tcW w:w="530" w:type="pct"/>
            <w:tcBorders>
              <w:top w:val="nil"/>
              <w:left w:val="nil"/>
              <w:bottom w:val="single" w:sz="4" w:space="0" w:color="auto"/>
              <w:right w:val="single" w:sz="4" w:space="0" w:color="auto"/>
            </w:tcBorders>
            <w:shd w:val="clear" w:color="auto" w:fill="auto"/>
            <w:noWrap/>
            <w:vAlign w:val="center"/>
            <w:hideMark/>
          </w:tcPr>
          <w:p w14:paraId="13083DA0"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Plant 1</w:t>
            </w:r>
          </w:p>
        </w:tc>
        <w:tc>
          <w:tcPr>
            <w:tcW w:w="671" w:type="pct"/>
            <w:tcBorders>
              <w:top w:val="nil"/>
              <w:left w:val="nil"/>
              <w:bottom w:val="single" w:sz="4" w:space="0" w:color="auto"/>
              <w:right w:val="single" w:sz="4" w:space="0" w:color="auto"/>
            </w:tcBorders>
            <w:shd w:val="clear" w:color="auto" w:fill="auto"/>
            <w:noWrap/>
            <w:vAlign w:val="center"/>
            <w:hideMark/>
          </w:tcPr>
          <w:p w14:paraId="3E30E2BD" w14:textId="77777777" w:rsidR="00AC732A" w:rsidRPr="00BE7C3F" w:rsidRDefault="00AC732A" w:rsidP="008F50EC">
            <w:pPr>
              <w:jc w:val="center"/>
              <w:rPr>
                <w:b/>
                <w:bCs/>
                <w:color w:val="000000"/>
                <w:sz w:val="18"/>
                <w:szCs w:val="18"/>
                <w:lang w:val="en-US"/>
              </w:rPr>
            </w:pPr>
            <w:r w:rsidRPr="00BE7C3F">
              <w:rPr>
                <w:b/>
                <w:bCs/>
                <w:color w:val="000000"/>
                <w:sz w:val="18"/>
                <w:szCs w:val="18"/>
                <w:lang w:val="en-US"/>
              </w:rPr>
              <w:t>Plant 2</w:t>
            </w:r>
          </w:p>
        </w:tc>
      </w:tr>
      <w:tr w:rsidR="00AC732A" w:rsidRPr="00E50AB8" w14:paraId="64027D87" w14:textId="77777777" w:rsidTr="008F50EC">
        <w:trPr>
          <w:trHeight w:val="288"/>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2011C014" w14:textId="77777777" w:rsidR="00AC732A" w:rsidRPr="00BE7C3F" w:rsidRDefault="00AC732A" w:rsidP="008F50EC">
            <w:pPr>
              <w:jc w:val="left"/>
              <w:rPr>
                <w:rFonts w:ascii="Calibri" w:hAnsi="Calibri"/>
                <w:color w:val="000000"/>
                <w:sz w:val="18"/>
                <w:szCs w:val="18"/>
                <w:lang w:val="en-US"/>
              </w:rPr>
            </w:pPr>
            <w:r w:rsidRPr="00BE7C3F">
              <w:rPr>
                <w:b/>
                <w:bCs/>
                <w:color w:val="000000"/>
                <w:sz w:val="18"/>
                <w:szCs w:val="18"/>
                <w:lang w:val="en-US"/>
              </w:rPr>
              <w:t>Charging area</w:t>
            </w:r>
          </w:p>
        </w:tc>
      </w:tr>
      <w:tr w:rsidR="00AC732A" w:rsidRPr="00E50AB8" w14:paraId="2DACB30B" w14:textId="77777777" w:rsidTr="008F50EC">
        <w:trPr>
          <w:trHeight w:val="71"/>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4E96A212" w14:textId="77777777" w:rsidR="00AC732A" w:rsidRPr="00BE7C3F" w:rsidRDefault="00AC732A" w:rsidP="008F50EC">
            <w:pPr>
              <w:jc w:val="left"/>
              <w:rPr>
                <w:color w:val="000000"/>
                <w:sz w:val="18"/>
                <w:szCs w:val="18"/>
                <w:lang w:val="en-US"/>
              </w:rPr>
            </w:pPr>
            <w:r w:rsidRPr="00BE7C3F">
              <w:rPr>
                <w:color w:val="000000"/>
                <w:sz w:val="18"/>
                <w:szCs w:val="18"/>
                <w:lang w:val="en-US"/>
              </w:rPr>
              <w:t>Charging machine for HC</w:t>
            </w:r>
          </w:p>
        </w:tc>
        <w:tc>
          <w:tcPr>
            <w:tcW w:w="530" w:type="pct"/>
            <w:tcBorders>
              <w:top w:val="nil"/>
              <w:left w:val="nil"/>
              <w:bottom w:val="single" w:sz="4" w:space="0" w:color="auto"/>
              <w:right w:val="single" w:sz="4" w:space="0" w:color="auto"/>
            </w:tcBorders>
            <w:shd w:val="clear" w:color="auto" w:fill="auto"/>
            <w:noWrap/>
            <w:vAlign w:val="bottom"/>
            <w:hideMark/>
          </w:tcPr>
          <w:p w14:paraId="03D47A50" w14:textId="77777777" w:rsidR="00AC732A" w:rsidRPr="00BE7C3F" w:rsidRDefault="00AC732A" w:rsidP="008F50EC">
            <w:pPr>
              <w:jc w:val="right"/>
              <w:rPr>
                <w:color w:val="000000"/>
                <w:sz w:val="18"/>
                <w:szCs w:val="18"/>
                <w:lang w:val="en-US"/>
              </w:rPr>
            </w:pPr>
            <w:r w:rsidRPr="00BE7C3F">
              <w:rPr>
                <w:color w:val="000000"/>
                <w:sz w:val="18"/>
                <w:szCs w:val="18"/>
                <w:lang w:val="en-US"/>
              </w:rPr>
              <w:t>96,000</w:t>
            </w:r>
          </w:p>
        </w:tc>
        <w:tc>
          <w:tcPr>
            <w:tcW w:w="576" w:type="pct"/>
            <w:tcBorders>
              <w:top w:val="nil"/>
              <w:left w:val="nil"/>
              <w:bottom w:val="single" w:sz="4" w:space="0" w:color="auto"/>
              <w:right w:val="single" w:sz="4" w:space="0" w:color="auto"/>
            </w:tcBorders>
            <w:shd w:val="clear" w:color="auto" w:fill="auto"/>
            <w:vAlign w:val="center"/>
            <w:hideMark/>
          </w:tcPr>
          <w:p w14:paraId="09650683" w14:textId="77777777" w:rsidR="00AC732A" w:rsidRPr="00BE7C3F" w:rsidRDefault="00AC732A" w:rsidP="008F50EC">
            <w:pPr>
              <w:jc w:val="right"/>
              <w:rPr>
                <w:color w:val="000000"/>
                <w:sz w:val="18"/>
                <w:szCs w:val="18"/>
                <w:lang w:val="en-US"/>
              </w:rPr>
            </w:pPr>
            <w:r w:rsidRPr="00BE7C3F">
              <w:rPr>
                <w:color w:val="000000"/>
                <w:sz w:val="18"/>
                <w:szCs w:val="18"/>
                <w:lang w:val="en-US"/>
              </w:rPr>
              <w:t>48,000</w:t>
            </w:r>
          </w:p>
        </w:tc>
        <w:tc>
          <w:tcPr>
            <w:tcW w:w="530" w:type="pct"/>
            <w:tcBorders>
              <w:top w:val="nil"/>
              <w:left w:val="nil"/>
              <w:bottom w:val="single" w:sz="4" w:space="0" w:color="auto"/>
              <w:right w:val="single" w:sz="4" w:space="0" w:color="auto"/>
            </w:tcBorders>
            <w:shd w:val="clear" w:color="auto" w:fill="auto"/>
            <w:noWrap/>
            <w:vAlign w:val="bottom"/>
            <w:hideMark/>
          </w:tcPr>
          <w:p w14:paraId="03B792F4" w14:textId="77777777" w:rsidR="00AC732A" w:rsidRPr="00BE7C3F" w:rsidRDefault="00AC732A" w:rsidP="008F50EC">
            <w:pPr>
              <w:jc w:val="right"/>
              <w:rPr>
                <w:color w:val="000000"/>
                <w:sz w:val="18"/>
                <w:szCs w:val="18"/>
                <w:lang w:val="en-US"/>
              </w:rPr>
            </w:pPr>
            <w:r w:rsidRPr="00BE7C3F">
              <w:rPr>
                <w:color w:val="000000"/>
                <w:sz w:val="18"/>
                <w:szCs w:val="18"/>
                <w:lang w:val="en-US"/>
              </w:rPr>
              <w:t>96,000</w:t>
            </w:r>
          </w:p>
        </w:tc>
        <w:tc>
          <w:tcPr>
            <w:tcW w:w="671" w:type="pct"/>
            <w:tcBorders>
              <w:top w:val="nil"/>
              <w:left w:val="nil"/>
              <w:bottom w:val="single" w:sz="4" w:space="0" w:color="auto"/>
              <w:right w:val="single" w:sz="4" w:space="0" w:color="auto"/>
            </w:tcBorders>
            <w:shd w:val="clear" w:color="auto" w:fill="auto"/>
            <w:noWrap/>
            <w:vAlign w:val="bottom"/>
            <w:hideMark/>
          </w:tcPr>
          <w:p w14:paraId="348D596E" w14:textId="77777777" w:rsidR="00AC732A" w:rsidRPr="00BE7C3F" w:rsidRDefault="00AC732A" w:rsidP="008F50EC">
            <w:pPr>
              <w:jc w:val="right"/>
              <w:rPr>
                <w:color w:val="000000"/>
                <w:sz w:val="18"/>
                <w:szCs w:val="18"/>
                <w:lang w:val="en-US"/>
              </w:rPr>
            </w:pPr>
            <w:r w:rsidRPr="00BE7C3F">
              <w:rPr>
                <w:color w:val="000000"/>
                <w:sz w:val="18"/>
                <w:szCs w:val="18"/>
                <w:lang w:val="en-US"/>
              </w:rPr>
              <w:t>40,000</w:t>
            </w:r>
          </w:p>
        </w:tc>
      </w:tr>
      <w:tr w:rsidR="00AC732A" w:rsidRPr="00E50AB8" w14:paraId="44718AE8" w14:textId="77777777" w:rsidTr="008F50EC">
        <w:trPr>
          <w:trHeight w:val="9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55D7DEB" w14:textId="77777777" w:rsidR="00AC732A" w:rsidRPr="00BE7C3F" w:rsidRDefault="00AC732A" w:rsidP="008F50EC">
            <w:pPr>
              <w:jc w:val="left"/>
              <w:rPr>
                <w:color w:val="000000"/>
                <w:sz w:val="18"/>
                <w:szCs w:val="18"/>
                <w:lang w:val="en-US"/>
              </w:rPr>
            </w:pPr>
            <w:r w:rsidRPr="00BE7C3F">
              <w:rPr>
                <w:color w:val="000000"/>
                <w:sz w:val="18"/>
                <w:szCs w:val="18"/>
                <w:lang w:val="en-US"/>
              </w:rPr>
              <w:t>Safety control system and ventilation for charging area</w:t>
            </w:r>
          </w:p>
        </w:tc>
        <w:tc>
          <w:tcPr>
            <w:tcW w:w="530" w:type="pct"/>
            <w:tcBorders>
              <w:top w:val="nil"/>
              <w:left w:val="nil"/>
              <w:bottom w:val="single" w:sz="4" w:space="0" w:color="auto"/>
              <w:right w:val="single" w:sz="4" w:space="0" w:color="auto"/>
            </w:tcBorders>
            <w:shd w:val="clear" w:color="auto" w:fill="auto"/>
            <w:noWrap/>
            <w:vAlign w:val="bottom"/>
            <w:hideMark/>
          </w:tcPr>
          <w:p w14:paraId="7EB480CD" w14:textId="77777777" w:rsidR="00AC732A" w:rsidRPr="00BE7C3F" w:rsidRDefault="00AC732A" w:rsidP="008F50EC">
            <w:pPr>
              <w:jc w:val="right"/>
              <w:rPr>
                <w:color w:val="000000"/>
                <w:sz w:val="18"/>
                <w:szCs w:val="18"/>
                <w:lang w:val="en-US"/>
              </w:rPr>
            </w:pPr>
            <w:r w:rsidRPr="00BE7C3F">
              <w:rPr>
                <w:color w:val="000000"/>
                <w:sz w:val="18"/>
                <w:szCs w:val="18"/>
                <w:lang w:val="en-US"/>
              </w:rPr>
              <w:t>110,000</w:t>
            </w:r>
          </w:p>
        </w:tc>
        <w:tc>
          <w:tcPr>
            <w:tcW w:w="576" w:type="pct"/>
            <w:tcBorders>
              <w:top w:val="nil"/>
              <w:left w:val="nil"/>
              <w:bottom w:val="single" w:sz="4" w:space="0" w:color="auto"/>
              <w:right w:val="single" w:sz="4" w:space="0" w:color="auto"/>
            </w:tcBorders>
            <w:shd w:val="clear" w:color="auto" w:fill="auto"/>
            <w:vAlign w:val="center"/>
            <w:hideMark/>
          </w:tcPr>
          <w:p w14:paraId="6DBE2FE8" w14:textId="77777777" w:rsidR="00AC732A" w:rsidRPr="00BE7C3F" w:rsidRDefault="00AC732A" w:rsidP="008F50EC">
            <w:pPr>
              <w:jc w:val="right"/>
              <w:rPr>
                <w:color w:val="000000"/>
                <w:sz w:val="18"/>
                <w:szCs w:val="18"/>
                <w:lang w:val="en-US"/>
              </w:rPr>
            </w:pPr>
            <w:r w:rsidRPr="00BE7C3F">
              <w:rPr>
                <w:color w:val="000000"/>
                <w:sz w:val="18"/>
                <w:szCs w:val="18"/>
                <w:lang w:val="en-US"/>
              </w:rPr>
              <w:t>55,000</w:t>
            </w:r>
          </w:p>
        </w:tc>
        <w:tc>
          <w:tcPr>
            <w:tcW w:w="5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40C5CD" w14:textId="77777777" w:rsidR="00AC732A" w:rsidRPr="00BE7C3F" w:rsidRDefault="00AC732A" w:rsidP="008F50EC">
            <w:pPr>
              <w:jc w:val="right"/>
              <w:rPr>
                <w:color w:val="000000"/>
                <w:sz w:val="18"/>
                <w:szCs w:val="18"/>
                <w:lang w:val="en-US"/>
              </w:rPr>
            </w:pPr>
            <w:r w:rsidRPr="00BE7C3F">
              <w:rPr>
                <w:color w:val="000000"/>
                <w:sz w:val="18"/>
                <w:szCs w:val="18"/>
                <w:lang w:val="en-US"/>
              </w:rPr>
              <w:t>100,000</w:t>
            </w:r>
          </w:p>
        </w:tc>
        <w:tc>
          <w:tcPr>
            <w:tcW w:w="671" w:type="pct"/>
            <w:tcBorders>
              <w:top w:val="nil"/>
              <w:left w:val="nil"/>
              <w:bottom w:val="single" w:sz="4" w:space="0" w:color="auto"/>
              <w:right w:val="single" w:sz="4" w:space="0" w:color="auto"/>
            </w:tcBorders>
            <w:shd w:val="clear" w:color="auto" w:fill="auto"/>
            <w:noWrap/>
            <w:vAlign w:val="center"/>
            <w:hideMark/>
          </w:tcPr>
          <w:p w14:paraId="33F12051" w14:textId="77777777" w:rsidR="00AC732A" w:rsidRPr="00BE7C3F" w:rsidRDefault="00AC732A" w:rsidP="008F50EC">
            <w:pPr>
              <w:jc w:val="right"/>
              <w:rPr>
                <w:color w:val="000000"/>
                <w:sz w:val="18"/>
                <w:szCs w:val="18"/>
                <w:lang w:val="en-US"/>
              </w:rPr>
            </w:pPr>
            <w:r w:rsidRPr="00BE7C3F">
              <w:rPr>
                <w:color w:val="000000"/>
                <w:sz w:val="18"/>
                <w:szCs w:val="18"/>
                <w:lang w:val="en-US"/>
              </w:rPr>
              <w:t>25,000</w:t>
            </w:r>
          </w:p>
        </w:tc>
      </w:tr>
      <w:tr w:rsidR="00AC732A" w:rsidRPr="00E50AB8" w14:paraId="442ABE0B"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2EACB0F" w14:textId="77777777" w:rsidR="00AC732A" w:rsidRPr="00BE7C3F" w:rsidRDefault="00AC732A" w:rsidP="008F50EC">
            <w:pPr>
              <w:jc w:val="left"/>
              <w:rPr>
                <w:color w:val="000000"/>
                <w:sz w:val="18"/>
                <w:szCs w:val="18"/>
                <w:lang w:val="en-US"/>
              </w:rPr>
            </w:pPr>
            <w:r w:rsidRPr="00BE7C3F">
              <w:rPr>
                <w:color w:val="000000"/>
                <w:sz w:val="18"/>
                <w:szCs w:val="18"/>
                <w:lang w:val="en-US"/>
              </w:rPr>
              <w:t>HC leak detector (HLD 6000) plus calibration unit</w:t>
            </w:r>
          </w:p>
        </w:tc>
        <w:tc>
          <w:tcPr>
            <w:tcW w:w="530" w:type="pct"/>
            <w:tcBorders>
              <w:top w:val="nil"/>
              <w:left w:val="nil"/>
              <w:bottom w:val="single" w:sz="4" w:space="0" w:color="auto"/>
              <w:right w:val="single" w:sz="4" w:space="0" w:color="auto"/>
            </w:tcBorders>
            <w:shd w:val="clear" w:color="auto" w:fill="auto"/>
            <w:noWrap/>
            <w:vAlign w:val="bottom"/>
            <w:hideMark/>
          </w:tcPr>
          <w:p w14:paraId="147CE40E" w14:textId="77777777" w:rsidR="00AC732A" w:rsidRPr="00BE7C3F" w:rsidRDefault="00AC732A" w:rsidP="008F50EC">
            <w:pPr>
              <w:jc w:val="right"/>
              <w:rPr>
                <w:color w:val="000000"/>
                <w:sz w:val="18"/>
                <w:szCs w:val="18"/>
                <w:lang w:val="en-US"/>
              </w:rPr>
            </w:pPr>
            <w:r w:rsidRPr="00BE7C3F">
              <w:rPr>
                <w:color w:val="000000"/>
                <w:sz w:val="18"/>
                <w:szCs w:val="18"/>
                <w:lang w:val="en-US"/>
              </w:rPr>
              <w:t>30,000</w:t>
            </w:r>
          </w:p>
        </w:tc>
        <w:tc>
          <w:tcPr>
            <w:tcW w:w="576" w:type="pct"/>
            <w:tcBorders>
              <w:top w:val="nil"/>
              <w:left w:val="nil"/>
              <w:bottom w:val="single" w:sz="4" w:space="0" w:color="auto"/>
              <w:right w:val="single" w:sz="4" w:space="0" w:color="auto"/>
            </w:tcBorders>
            <w:shd w:val="clear" w:color="auto" w:fill="auto"/>
            <w:vAlign w:val="center"/>
            <w:hideMark/>
          </w:tcPr>
          <w:p w14:paraId="1645AC41" w14:textId="77777777" w:rsidR="00AC732A" w:rsidRPr="00BE7C3F" w:rsidRDefault="00AC732A" w:rsidP="008F50EC">
            <w:pPr>
              <w:jc w:val="right"/>
              <w:rPr>
                <w:color w:val="000000"/>
                <w:sz w:val="18"/>
                <w:szCs w:val="18"/>
                <w:lang w:val="en-US"/>
              </w:rPr>
            </w:pPr>
            <w:r w:rsidRPr="00BE7C3F">
              <w:rPr>
                <w:color w:val="000000"/>
                <w:sz w:val="18"/>
                <w:szCs w:val="18"/>
                <w:lang w:val="en-US"/>
              </w:rPr>
              <w:t>30,000</w:t>
            </w:r>
          </w:p>
        </w:tc>
        <w:tc>
          <w:tcPr>
            <w:tcW w:w="530" w:type="pct"/>
            <w:vMerge/>
            <w:tcBorders>
              <w:top w:val="nil"/>
              <w:left w:val="single" w:sz="4" w:space="0" w:color="auto"/>
              <w:bottom w:val="single" w:sz="4" w:space="0" w:color="000000"/>
              <w:right w:val="single" w:sz="4" w:space="0" w:color="auto"/>
            </w:tcBorders>
            <w:vAlign w:val="center"/>
            <w:hideMark/>
          </w:tcPr>
          <w:p w14:paraId="09EDF1D0" w14:textId="77777777" w:rsidR="00AC732A" w:rsidRPr="00BE7C3F" w:rsidRDefault="00AC732A" w:rsidP="008F50EC">
            <w:pPr>
              <w:jc w:val="right"/>
              <w:rPr>
                <w:color w:val="000000"/>
                <w:sz w:val="18"/>
                <w:szCs w:val="18"/>
                <w:lang w:val="en-US"/>
              </w:rPr>
            </w:pPr>
          </w:p>
        </w:tc>
        <w:tc>
          <w:tcPr>
            <w:tcW w:w="671" w:type="pct"/>
            <w:tcBorders>
              <w:top w:val="nil"/>
              <w:left w:val="nil"/>
              <w:bottom w:val="single" w:sz="4" w:space="0" w:color="auto"/>
              <w:right w:val="single" w:sz="4" w:space="0" w:color="auto"/>
            </w:tcBorders>
            <w:shd w:val="clear" w:color="auto" w:fill="auto"/>
            <w:noWrap/>
            <w:vAlign w:val="bottom"/>
            <w:hideMark/>
          </w:tcPr>
          <w:p w14:paraId="086274E2"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r>
      <w:tr w:rsidR="00AC732A" w:rsidRPr="00E50AB8" w14:paraId="0FDA3F0C"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36C991D3" w14:textId="77777777" w:rsidR="00AC732A" w:rsidRPr="00BE7C3F" w:rsidRDefault="00AC732A" w:rsidP="008F50EC">
            <w:pPr>
              <w:jc w:val="left"/>
              <w:rPr>
                <w:color w:val="000000"/>
                <w:sz w:val="18"/>
                <w:szCs w:val="18"/>
                <w:lang w:val="en-US"/>
              </w:rPr>
            </w:pPr>
            <w:r w:rsidRPr="00BE7C3F">
              <w:rPr>
                <w:color w:val="000000"/>
                <w:sz w:val="18"/>
                <w:szCs w:val="18"/>
                <w:lang w:val="en-US"/>
              </w:rPr>
              <w:t>Ultrasonic welding machine</w:t>
            </w:r>
          </w:p>
        </w:tc>
        <w:tc>
          <w:tcPr>
            <w:tcW w:w="530" w:type="pct"/>
            <w:tcBorders>
              <w:top w:val="nil"/>
              <w:left w:val="nil"/>
              <w:bottom w:val="single" w:sz="4" w:space="0" w:color="auto"/>
              <w:right w:val="single" w:sz="4" w:space="0" w:color="auto"/>
            </w:tcBorders>
            <w:shd w:val="clear" w:color="auto" w:fill="auto"/>
            <w:noWrap/>
            <w:vAlign w:val="bottom"/>
            <w:hideMark/>
          </w:tcPr>
          <w:p w14:paraId="6DEC1FB8" w14:textId="77777777" w:rsidR="00AC732A" w:rsidRPr="00BE7C3F" w:rsidRDefault="00AC732A" w:rsidP="008F50EC">
            <w:pPr>
              <w:jc w:val="right"/>
              <w:rPr>
                <w:color w:val="000000"/>
                <w:sz w:val="18"/>
                <w:szCs w:val="18"/>
                <w:lang w:val="en-US"/>
              </w:rPr>
            </w:pPr>
            <w:r w:rsidRPr="00BE7C3F">
              <w:rPr>
                <w:color w:val="000000"/>
                <w:sz w:val="18"/>
                <w:szCs w:val="18"/>
                <w:lang w:val="en-US"/>
              </w:rPr>
              <w:t>60,000</w:t>
            </w:r>
          </w:p>
        </w:tc>
        <w:tc>
          <w:tcPr>
            <w:tcW w:w="576" w:type="pct"/>
            <w:tcBorders>
              <w:top w:val="nil"/>
              <w:left w:val="nil"/>
              <w:bottom w:val="single" w:sz="4" w:space="0" w:color="auto"/>
              <w:right w:val="single" w:sz="4" w:space="0" w:color="auto"/>
            </w:tcBorders>
            <w:shd w:val="clear" w:color="auto" w:fill="auto"/>
            <w:vAlign w:val="center"/>
            <w:hideMark/>
          </w:tcPr>
          <w:p w14:paraId="1689CE68"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3FC0294C" w14:textId="77777777" w:rsidR="00AC732A" w:rsidRPr="00BE7C3F" w:rsidRDefault="00AC732A" w:rsidP="008F50EC">
            <w:pPr>
              <w:jc w:val="right"/>
              <w:rPr>
                <w:color w:val="000000"/>
                <w:sz w:val="18"/>
                <w:szCs w:val="18"/>
                <w:lang w:val="en-US"/>
              </w:rPr>
            </w:pPr>
            <w:r w:rsidRPr="00BE7C3F">
              <w:rPr>
                <w:color w:val="000000"/>
                <w:sz w:val="18"/>
                <w:szCs w:val="18"/>
                <w:lang w:val="en-US"/>
              </w:rPr>
              <w:t>50,000</w:t>
            </w:r>
          </w:p>
        </w:tc>
        <w:tc>
          <w:tcPr>
            <w:tcW w:w="671" w:type="pct"/>
            <w:tcBorders>
              <w:top w:val="nil"/>
              <w:left w:val="nil"/>
              <w:bottom w:val="single" w:sz="4" w:space="0" w:color="auto"/>
              <w:right w:val="single" w:sz="4" w:space="0" w:color="auto"/>
            </w:tcBorders>
            <w:shd w:val="clear" w:color="auto" w:fill="auto"/>
            <w:noWrap/>
            <w:vAlign w:val="bottom"/>
            <w:hideMark/>
          </w:tcPr>
          <w:p w14:paraId="49FD2752" w14:textId="77777777" w:rsidR="00AC732A" w:rsidRPr="00BE7C3F" w:rsidRDefault="00AC732A" w:rsidP="008F50EC">
            <w:pPr>
              <w:jc w:val="right"/>
              <w:rPr>
                <w:color w:val="000000"/>
                <w:sz w:val="18"/>
                <w:szCs w:val="18"/>
                <w:lang w:val="en-US"/>
              </w:rPr>
            </w:pPr>
          </w:p>
        </w:tc>
      </w:tr>
      <w:tr w:rsidR="00AC732A" w:rsidRPr="00E50AB8" w14:paraId="3CD065D7" w14:textId="77777777" w:rsidTr="008F50EC">
        <w:trPr>
          <w:trHeight w:val="9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42B1630F" w14:textId="77777777" w:rsidR="00AC732A" w:rsidRPr="00BE7C3F" w:rsidRDefault="00AC732A" w:rsidP="008F50EC">
            <w:pPr>
              <w:jc w:val="left"/>
              <w:rPr>
                <w:color w:val="000000"/>
                <w:sz w:val="18"/>
                <w:szCs w:val="18"/>
                <w:lang w:val="en-US"/>
              </w:rPr>
            </w:pPr>
            <w:r w:rsidRPr="00BE7C3F">
              <w:rPr>
                <w:color w:val="000000"/>
                <w:sz w:val="18"/>
                <w:szCs w:val="18"/>
                <w:lang w:val="en-US"/>
              </w:rPr>
              <w:t>Refrigerant booster pump, pneumatic</w:t>
            </w:r>
          </w:p>
        </w:tc>
        <w:tc>
          <w:tcPr>
            <w:tcW w:w="530" w:type="pct"/>
            <w:tcBorders>
              <w:top w:val="nil"/>
              <w:left w:val="nil"/>
              <w:bottom w:val="single" w:sz="4" w:space="0" w:color="auto"/>
              <w:right w:val="single" w:sz="4" w:space="0" w:color="auto"/>
            </w:tcBorders>
            <w:shd w:val="clear" w:color="auto" w:fill="auto"/>
            <w:noWrap/>
            <w:vAlign w:val="bottom"/>
            <w:hideMark/>
          </w:tcPr>
          <w:p w14:paraId="2A321D07" w14:textId="77777777" w:rsidR="00AC732A" w:rsidRPr="00BE7C3F" w:rsidRDefault="00AC732A" w:rsidP="008F50EC">
            <w:pPr>
              <w:jc w:val="right"/>
              <w:rPr>
                <w:color w:val="000000"/>
                <w:sz w:val="18"/>
                <w:szCs w:val="18"/>
                <w:lang w:val="en-US"/>
              </w:rPr>
            </w:pPr>
            <w:r w:rsidRPr="00BE7C3F">
              <w:rPr>
                <w:color w:val="000000"/>
                <w:sz w:val="18"/>
                <w:szCs w:val="18"/>
                <w:lang w:val="en-US"/>
              </w:rPr>
              <w:t>16,000</w:t>
            </w:r>
          </w:p>
        </w:tc>
        <w:tc>
          <w:tcPr>
            <w:tcW w:w="576" w:type="pct"/>
            <w:tcBorders>
              <w:top w:val="nil"/>
              <w:left w:val="nil"/>
              <w:bottom w:val="single" w:sz="4" w:space="0" w:color="auto"/>
              <w:right w:val="single" w:sz="4" w:space="0" w:color="auto"/>
            </w:tcBorders>
            <w:shd w:val="clear" w:color="auto" w:fill="auto"/>
            <w:vAlign w:val="center"/>
            <w:hideMark/>
          </w:tcPr>
          <w:p w14:paraId="5F906291"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41224A63" w14:textId="77777777" w:rsidR="00AC732A" w:rsidRPr="00BE7C3F" w:rsidRDefault="00AC732A" w:rsidP="008F50EC">
            <w:pPr>
              <w:jc w:val="right"/>
              <w:rPr>
                <w:color w:val="000000"/>
                <w:sz w:val="18"/>
                <w:szCs w:val="18"/>
                <w:lang w:val="en-US"/>
              </w:rPr>
            </w:pPr>
            <w:r w:rsidRPr="00BE7C3F">
              <w:rPr>
                <w:color w:val="000000"/>
                <w:sz w:val="18"/>
                <w:szCs w:val="18"/>
                <w:lang w:val="en-US"/>
              </w:rPr>
              <w:t>14,400</w:t>
            </w:r>
          </w:p>
        </w:tc>
        <w:tc>
          <w:tcPr>
            <w:tcW w:w="671" w:type="pct"/>
            <w:tcBorders>
              <w:top w:val="nil"/>
              <w:left w:val="nil"/>
              <w:bottom w:val="single" w:sz="4" w:space="0" w:color="auto"/>
              <w:right w:val="single" w:sz="4" w:space="0" w:color="auto"/>
            </w:tcBorders>
            <w:shd w:val="clear" w:color="auto" w:fill="auto"/>
            <w:noWrap/>
            <w:vAlign w:val="bottom"/>
            <w:hideMark/>
          </w:tcPr>
          <w:p w14:paraId="5B8C9F84" w14:textId="77777777" w:rsidR="00AC732A" w:rsidRPr="00BE7C3F" w:rsidRDefault="00AC732A" w:rsidP="008F50EC">
            <w:pPr>
              <w:jc w:val="right"/>
              <w:rPr>
                <w:color w:val="000000"/>
                <w:sz w:val="18"/>
                <w:szCs w:val="18"/>
                <w:lang w:val="en-US"/>
              </w:rPr>
            </w:pPr>
          </w:p>
        </w:tc>
      </w:tr>
      <w:tr w:rsidR="00AC732A" w:rsidRPr="00E50AB8" w14:paraId="4AAB523C" w14:textId="77777777" w:rsidTr="008F50EC">
        <w:trPr>
          <w:trHeight w:val="134"/>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1DFCF9C" w14:textId="77777777" w:rsidR="00AC732A" w:rsidRPr="00BE7C3F" w:rsidRDefault="00AC732A" w:rsidP="008F50EC">
            <w:pPr>
              <w:jc w:val="left"/>
              <w:rPr>
                <w:color w:val="000000"/>
                <w:sz w:val="18"/>
                <w:szCs w:val="18"/>
                <w:lang w:val="en-US"/>
              </w:rPr>
            </w:pPr>
            <w:r w:rsidRPr="00BE7C3F">
              <w:rPr>
                <w:color w:val="000000"/>
                <w:sz w:val="18"/>
                <w:szCs w:val="18"/>
                <w:lang w:val="en-US"/>
              </w:rPr>
              <w:t>HC evacuation system</w:t>
            </w:r>
          </w:p>
        </w:tc>
        <w:tc>
          <w:tcPr>
            <w:tcW w:w="530" w:type="pct"/>
            <w:tcBorders>
              <w:top w:val="nil"/>
              <w:left w:val="nil"/>
              <w:bottom w:val="single" w:sz="4" w:space="0" w:color="auto"/>
              <w:right w:val="single" w:sz="4" w:space="0" w:color="auto"/>
            </w:tcBorders>
            <w:shd w:val="clear" w:color="auto" w:fill="auto"/>
            <w:noWrap/>
            <w:vAlign w:val="bottom"/>
            <w:hideMark/>
          </w:tcPr>
          <w:p w14:paraId="222C59BB" w14:textId="77777777" w:rsidR="00AC732A" w:rsidRPr="00BE7C3F" w:rsidRDefault="00AC732A" w:rsidP="008F50EC">
            <w:pPr>
              <w:jc w:val="right"/>
              <w:rPr>
                <w:color w:val="000000"/>
                <w:sz w:val="18"/>
                <w:szCs w:val="18"/>
                <w:lang w:val="en-US"/>
              </w:rPr>
            </w:pPr>
            <w:r w:rsidRPr="00BE7C3F">
              <w:rPr>
                <w:color w:val="000000"/>
                <w:sz w:val="18"/>
                <w:szCs w:val="18"/>
                <w:lang w:val="en-US"/>
              </w:rPr>
              <w:t>8,000</w:t>
            </w:r>
          </w:p>
        </w:tc>
        <w:tc>
          <w:tcPr>
            <w:tcW w:w="576" w:type="pct"/>
            <w:tcBorders>
              <w:top w:val="nil"/>
              <w:left w:val="nil"/>
              <w:bottom w:val="single" w:sz="4" w:space="0" w:color="auto"/>
              <w:right w:val="single" w:sz="4" w:space="0" w:color="auto"/>
            </w:tcBorders>
            <w:shd w:val="clear" w:color="auto" w:fill="auto"/>
            <w:vAlign w:val="center"/>
            <w:hideMark/>
          </w:tcPr>
          <w:p w14:paraId="1A7B2E68" w14:textId="77777777" w:rsidR="00AC732A" w:rsidRPr="00BE7C3F" w:rsidRDefault="00AC732A" w:rsidP="008F50EC">
            <w:pPr>
              <w:jc w:val="right"/>
              <w:rPr>
                <w:color w:val="000000"/>
                <w:sz w:val="18"/>
                <w:szCs w:val="18"/>
                <w:lang w:val="en-US"/>
              </w:rPr>
            </w:pPr>
            <w:r w:rsidRPr="00BE7C3F">
              <w:rPr>
                <w:color w:val="000000"/>
                <w:sz w:val="18"/>
                <w:szCs w:val="18"/>
                <w:lang w:val="en-US"/>
              </w:rPr>
              <w:t>4,000</w:t>
            </w:r>
          </w:p>
        </w:tc>
        <w:tc>
          <w:tcPr>
            <w:tcW w:w="530" w:type="pct"/>
            <w:tcBorders>
              <w:top w:val="nil"/>
              <w:left w:val="nil"/>
              <w:bottom w:val="single" w:sz="4" w:space="0" w:color="auto"/>
              <w:right w:val="single" w:sz="4" w:space="0" w:color="auto"/>
            </w:tcBorders>
            <w:shd w:val="clear" w:color="auto" w:fill="auto"/>
            <w:noWrap/>
            <w:vAlign w:val="bottom"/>
            <w:hideMark/>
          </w:tcPr>
          <w:p w14:paraId="02B00C99" w14:textId="77777777" w:rsidR="00AC732A" w:rsidRPr="00BE7C3F" w:rsidRDefault="00AC732A" w:rsidP="008F50EC">
            <w:pPr>
              <w:jc w:val="right"/>
              <w:rPr>
                <w:color w:val="000000"/>
                <w:sz w:val="18"/>
                <w:szCs w:val="18"/>
                <w:lang w:val="en-US"/>
              </w:rPr>
            </w:pPr>
            <w:r w:rsidRPr="00BE7C3F">
              <w:rPr>
                <w:color w:val="000000"/>
                <w:sz w:val="18"/>
                <w:szCs w:val="18"/>
                <w:lang w:val="en-US"/>
              </w:rPr>
              <w:t>4,000</w:t>
            </w:r>
          </w:p>
        </w:tc>
        <w:tc>
          <w:tcPr>
            <w:tcW w:w="671" w:type="pct"/>
            <w:tcBorders>
              <w:top w:val="nil"/>
              <w:left w:val="nil"/>
              <w:bottom w:val="single" w:sz="4" w:space="0" w:color="auto"/>
              <w:right w:val="single" w:sz="4" w:space="0" w:color="auto"/>
            </w:tcBorders>
            <w:shd w:val="clear" w:color="auto" w:fill="auto"/>
            <w:noWrap/>
            <w:vAlign w:val="bottom"/>
            <w:hideMark/>
          </w:tcPr>
          <w:p w14:paraId="36E001A1" w14:textId="77777777" w:rsidR="00AC732A" w:rsidRPr="00BE7C3F" w:rsidRDefault="00AC732A" w:rsidP="008F50EC">
            <w:pPr>
              <w:jc w:val="right"/>
              <w:rPr>
                <w:color w:val="000000"/>
                <w:sz w:val="18"/>
                <w:szCs w:val="18"/>
                <w:lang w:val="en-US"/>
              </w:rPr>
            </w:pPr>
            <w:r w:rsidRPr="00BE7C3F">
              <w:rPr>
                <w:color w:val="000000"/>
                <w:sz w:val="18"/>
                <w:szCs w:val="18"/>
                <w:lang w:val="en-US"/>
              </w:rPr>
              <w:t>2,000</w:t>
            </w:r>
          </w:p>
        </w:tc>
      </w:tr>
      <w:tr w:rsidR="00AC732A" w:rsidRPr="00E50AB8" w14:paraId="0B8F4AFD" w14:textId="77777777" w:rsidTr="008F50EC">
        <w:trPr>
          <w:trHeight w:val="161"/>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97EA2FC" w14:textId="77777777" w:rsidR="00AC732A" w:rsidRPr="00BE7C3F" w:rsidRDefault="00AC732A" w:rsidP="008F50EC">
            <w:pPr>
              <w:jc w:val="left"/>
              <w:rPr>
                <w:color w:val="000000"/>
                <w:sz w:val="18"/>
                <w:szCs w:val="18"/>
                <w:lang w:val="en-US"/>
              </w:rPr>
            </w:pPr>
            <w:r w:rsidRPr="00BE7C3F">
              <w:rPr>
                <w:color w:val="000000"/>
                <w:sz w:val="18"/>
                <w:szCs w:val="18"/>
                <w:lang w:val="en-US"/>
              </w:rPr>
              <w:t>Helium leak detection system</w:t>
            </w:r>
          </w:p>
        </w:tc>
        <w:tc>
          <w:tcPr>
            <w:tcW w:w="530" w:type="pct"/>
            <w:tcBorders>
              <w:top w:val="nil"/>
              <w:left w:val="nil"/>
              <w:bottom w:val="single" w:sz="4" w:space="0" w:color="auto"/>
              <w:right w:val="single" w:sz="4" w:space="0" w:color="auto"/>
            </w:tcBorders>
            <w:shd w:val="clear" w:color="auto" w:fill="auto"/>
            <w:noWrap/>
            <w:vAlign w:val="bottom"/>
            <w:hideMark/>
          </w:tcPr>
          <w:p w14:paraId="7A3F798E" w14:textId="77777777" w:rsidR="00AC732A" w:rsidRPr="00BE7C3F" w:rsidRDefault="00AC732A" w:rsidP="008F50EC">
            <w:pPr>
              <w:jc w:val="right"/>
              <w:rPr>
                <w:color w:val="000000"/>
                <w:sz w:val="18"/>
                <w:szCs w:val="18"/>
                <w:lang w:val="en-US"/>
              </w:rPr>
            </w:pPr>
            <w:r w:rsidRPr="00BE7C3F">
              <w:rPr>
                <w:color w:val="000000"/>
                <w:sz w:val="18"/>
                <w:szCs w:val="18"/>
                <w:lang w:val="en-US"/>
              </w:rPr>
              <w:t>220,000</w:t>
            </w:r>
          </w:p>
        </w:tc>
        <w:tc>
          <w:tcPr>
            <w:tcW w:w="576" w:type="pct"/>
            <w:tcBorders>
              <w:top w:val="nil"/>
              <w:left w:val="nil"/>
              <w:bottom w:val="single" w:sz="4" w:space="0" w:color="auto"/>
              <w:right w:val="single" w:sz="4" w:space="0" w:color="auto"/>
            </w:tcBorders>
            <w:shd w:val="clear" w:color="auto" w:fill="auto"/>
            <w:vAlign w:val="center"/>
            <w:hideMark/>
          </w:tcPr>
          <w:p w14:paraId="70273EE2" w14:textId="77777777" w:rsidR="00AC732A" w:rsidRPr="00BE7C3F" w:rsidRDefault="00AC732A" w:rsidP="008F50EC">
            <w:pPr>
              <w:jc w:val="right"/>
              <w:rPr>
                <w:color w:val="000000"/>
                <w:sz w:val="18"/>
                <w:szCs w:val="18"/>
                <w:lang w:val="en-US"/>
              </w:rPr>
            </w:pPr>
            <w:r w:rsidRPr="00BE7C3F">
              <w:rPr>
                <w:color w:val="000000"/>
                <w:sz w:val="18"/>
                <w:szCs w:val="18"/>
                <w:lang w:val="en-US"/>
              </w:rPr>
              <w:t>55,000</w:t>
            </w:r>
          </w:p>
        </w:tc>
        <w:tc>
          <w:tcPr>
            <w:tcW w:w="530" w:type="pct"/>
            <w:tcBorders>
              <w:top w:val="nil"/>
              <w:left w:val="nil"/>
              <w:bottom w:val="single" w:sz="4" w:space="0" w:color="auto"/>
              <w:right w:val="single" w:sz="4" w:space="0" w:color="auto"/>
            </w:tcBorders>
            <w:shd w:val="clear" w:color="auto" w:fill="auto"/>
            <w:noWrap/>
            <w:vAlign w:val="center"/>
            <w:hideMark/>
          </w:tcPr>
          <w:p w14:paraId="2CA45F83" w14:textId="77777777" w:rsidR="00AC732A" w:rsidRPr="00BE7C3F" w:rsidRDefault="00AC732A" w:rsidP="008F50EC">
            <w:pPr>
              <w:jc w:val="right"/>
              <w:rPr>
                <w:color w:val="000000"/>
                <w:sz w:val="18"/>
                <w:szCs w:val="18"/>
                <w:lang w:val="en-US"/>
              </w:rPr>
            </w:pPr>
            <w:r w:rsidRPr="00BE7C3F">
              <w:rPr>
                <w:color w:val="000000"/>
                <w:sz w:val="18"/>
                <w:szCs w:val="18"/>
                <w:lang w:val="en-US"/>
              </w:rPr>
              <w:t>212,500</w:t>
            </w:r>
          </w:p>
        </w:tc>
        <w:tc>
          <w:tcPr>
            <w:tcW w:w="671" w:type="pct"/>
            <w:tcBorders>
              <w:top w:val="nil"/>
              <w:left w:val="nil"/>
              <w:bottom w:val="single" w:sz="4" w:space="0" w:color="auto"/>
              <w:right w:val="single" w:sz="4" w:space="0" w:color="auto"/>
            </w:tcBorders>
            <w:shd w:val="clear" w:color="auto" w:fill="auto"/>
            <w:noWrap/>
            <w:vAlign w:val="center"/>
            <w:hideMark/>
          </w:tcPr>
          <w:p w14:paraId="38F0DE5C" w14:textId="77777777" w:rsidR="00AC732A" w:rsidRPr="00BE7C3F" w:rsidRDefault="00AC732A" w:rsidP="008F50EC">
            <w:pPr>
              <w:jc w:val="right"/>
              <w:rPr>
                <w:color w:val="000000"/>
                <w:sz w:val="18"/>
                <w:szCs w:val="18"/>
                <w:lang w:val="en-US"/>
              </w:rPr>
            </w:pPr>
            <w:r w:rsidRPr="00BE7C3F">
              <w:rPr>
                <w:color w:val="000000"/>
                <w:sz w:val="18"/>
                <w:szCs w:val="18"/>
                <w:lang w:val="en-US"/>
              </w:rPr>
              <w:t>55,000</w:t>
            </w:r>
          </w:p>
        </w:tc>
      </w:tr>
      <w:tr w:rsidR="00AC732A" w:rsidRPr="00E50AB8" w14:paraId="12BC0CF8" w14:textId="77777777" w:rsidTr="008F50EC">
        <w:trPr>
          <w:trHeight w:val="188"/>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133C7E0A" w14:textId="77777777" w:rsidR="00AC732A" w:rsidRPr="00BE7C3F" w:rsidRDefault="00AC732A" w:rsidP="008F50EC">
            <w:pPr>
              <w:jc w:val="left"/>
              <w:rPr>
                <w:color w:val="000000"/>
                <w:sz w:val="18"/>
                <w:szCs w:val="18"/>
                <w:lang w:val="en-US"/>
              </w:rPr>
            </w:pPr>
            <w:r w:rsidRPr="00BE7C3F">
              <w:rPr>
                <w:b/>
                <w:bCs/>
                <w:color w:val="000000"/>
                <w:sz w:val="18"/>
                <w:szCs w:val="18"/>
                <w:lang w:val="en-US"/>
              </w:rPr>
              <w:t>Refrigerant storage and supply</w:t>
            </w:r>
          </w:p>
        </w:tc>
      </w:tr>
      <w:tr w:rsidR="00AC732A" w:rsidRPr="00E50AB8" w14:paraId="5E9C04E9" w14:textId="77777777" w:rsidTr="008F50EC">
        <w:trPr>
          <w:trHeight w:val="134"/>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34A3692" w14:textId="283B40F6" w:rsidR="00AC732A" w:rsidRPr="00BE7C3F" w:rsidRDefault="00AC732A" w:rsidP="00F02B43">
            <w:pPr>
              <w:jc w:val="left"/>
              <w:rPr>
                <w:color w:val="000000"/>
                <w:sz w:val="18"/>
                <w:szCs w:val="18"/>
                <w:lang w:val="en-US"/>
              </w:rPr>
            </w:pPr>
            <w:r w:rsidRPr="00BE7C3F">
              <w:rPr>
                <w:color w:val="000000"/>
                <w:sz w:val="18"/>
                <w:szCs w:val="18"/>
                <w:lang w:val="en-US"/>
              </w:rPr>
              <w:t>Refrigerant storage area</w:t>
            </w:r>
            <w:r w:rsidR="00EA55DE" w:rsidRPr="00BE7C3F">
              <w:rPr>
                <w:color w:val="000000"/>
                <w:sz w:val="18"/>
                <w:szCs w:val="18"/>
                <w:lang w:val="en-US"/>
              </w:rPr>
              <w:t xml:space="preserve"> (</w:t>
            </w:r>
            <w:r w:rsidR="00F02B43">
              <w:rPr>
                <w:color w:val="000000"/>
                <w:sz w:val="18"/>
                <w:szCs w:val="18"/>
                <w:lang w:val="en-US"/>
              </w:rPr>
              <w:t>ex-</w:t>
            </w:r>
            <w:r w:rsidRPr="00BE7C3F">
              <w:rPr>
                <w:color w:val="000000"/>
                <w:sz w:val="18"/>
                <w:szCs w:val="18"/>
                <w:lang w:val="en-US"/>
              </w:rPr>
              <w:t xml:space="preserve">proof lights, transfer pipes) </w:t>
            </w:r>
          </w:p>
        </w:tc>
        <w:tc>
          <w:tcPr>
            <w:tcW w:w="530" w:type="pct"/>
            <w:tcBorders>
              <w:top w:val="nil"/>
              <w:left w:val="nil"/>
              <w:bottom w:val="single" w:sz="4" w:space="0" w:color="auto"/>
              <w:right w:val="single" w:sz="4" w:space="0" w:color="auto"/>
            </w:tcBorders>
            <w:shd w:val="clear" w:color="auto" w:fill="auto"/>
            <w:noWrap/>
            <w:vAlign w:val="bottom"/>
            <w:hideMark/>
          </w:tcPr>
          <w:p w14:paraId="611C6CE2"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576" w:type="pct"/>
            <w:tcBorders>
              <w:top w:val="nil"/>
              <w:left w:val="nil"/>
              <w:bottom w:val="single" w:sz="4" w:space="0" w:color="auto"/>
              <w:right w:val="single" w:sz="4" w:space="0" w:color="auto"/>
            </w:tcBorders>
            <w:shd w:val="clear" w:color="auto" w:fill="auto"/>
            <w:vAlign w:val="center"/>
            <w:hideMark/>
          </w:tcPr>
          <w:p w14:paraId="1A89FEE2"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3B03E357"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6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356623" w14:textId="77777777" w:rsidR="00AC732A" w:rsidRPr="00BE7C3F" w:rsidRDefault="00AC732A" w:rsidP="008F50EC">
            <w:pPr>
              <w:jc w:val="right"/>
              <w:rPr>
                <w:color w:val="000000"/>
                <w:sz w:val="18"/>
                <w:szCs w:val="18"/>
                <w:lang w:val="en-US"/>
              </w:rPr>
            </w:pPr>
            <w:r w:rsidRPr="00BE7C3F">
              <w:rPr>
                <w:color w:val="000000"/>
                <w:sz w:val="18"/>
                <w:szCs w:val="18"/>
                <w:lang w:val="en-US"/>
              </w:rPr>
              <w:t>25,000</w:t>
            </w:r>
          </w:p>
        </w:tc>
      </w:tr>
      <w:tr w:rsidR="00AC732A" w:rsidRPr="00E50AB8" w14:paraId="18C726D7" w14:textId="77777777" w:rsidTr="008F50EC">
        <w:trPr>
          <w:trHeight w:val="71"/>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2754154" w14:textId="77777777" w:rsidR="00AC732A" w:rsidRPr="00BE7C3F" w:rsidRDefault="00AC732A" w:rsidP="008F50EC">
            <w:pPr>
              <w:jc w:val="left"/>
              <w:rPr>
                <w:color w:val="000000"/>
                <w:sz w:val="18"/>
                <w:szCs w:val="18"/>
                <w:lang w:val="en-US"/>
              </w:rPr>
            </w:pPr>
            <w:r w:rsidRPr="00BE7C3F">
              <w:rPr>
                <w:color w:val="000000"/>
                <w:sz w:val="18"/>
                <w:szCs w:val="18"/>
                <w:lang w:val="en-US"/>
              </w:rPr>
              <w:t>Refrigerant supply system for 5 bottles</w:t>
            </w:r>
          </w:p>
        </w:tc>
        <w:tc>
          <w:tcPr>
            <w:tcW w:w="530" w:type="pct"/>
            <w:tcBorders>
              <w:top w:val="nil"/>
              <w:left w:val="nil"/>
              <w:bottom w:val="single" w:sz="4" w:space="0" w:color="auto"/>
              <w:right w:val="single" w:sz="4" w:space="0" w:color="auto"/>
            </w:tcBorders>
            <w:shd w:val="clear" w:color="auto" w:fill="auto"/>
            <w:noWrap/>
            <w:vAlign w:val="bottom"/>
            <w:hideMark/>
          </w:tcPr>
          <w:p w14:paraId="0757EF76"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76" w:type="pct"/>
            <w:tcBorders>
              <w:top w:val="nil"/>
              <w:left w:val="nil"/>
              <w:bottom w:val="single" w:sz="4" w:space="0" w:color="auto"/>
              <w:right w:val="single" w:sz="4" w:space="0" w:color="auto"/>
            </w:tcBorders>
            <w:shd w:val="clear" w:color="auto" w:fill="auto"/>
            <w:vAlign w:val="center"/>
            <w:hideMark/>
          </w:tcPr>
          <w:p w14:paraId="538A4155"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30" w:type="pct"/>
            <w:tcBorders>
              <w:top w:val="nil"/>
              <w:left w:val="nil"/>
              <w:bottom w:val="single" w:sz="4" w:space="0" w:color="auto"/>
              <w:right w:val="single" w:sz="4" w:space="0" w:color="auto"/>
            </w:tcBorders>
            <w:shd w:val="clear" w:color="auto" w:fill="auto"/>
            <w:noWrap/>
            <w:vAlign w:val="bottom"/>
            <w:hideMark/>
          </w:tcPr>
          <w:p w14:paraId="79F92DF2" w14:textId="77777777" w:rsidR="00AC732A" w:rsidRPr="00BE7C3F" w:rsidRDefault="00AC732A" w:rsidP="008F50EC">
            <w:pPr>
              <w:jc w:val="right"/>
              <w:rPr>
                <w:color w:val="000000"/>
                <w:sz w:val="18"/>
                <w:szCs w:val="18"/>
                <w:lang w:val="en-US"/>
              </w:rPr>
            </w:pPr>
            <w:r w:rsidRPr="00BE7C3F">
              <w:rPr>
                <w:color w:val="000000"/>
                <w:sz w:val="18"/>
                <w:szCs w:val="18"/>
                <w:lang w:val="en-US"/>
              </w:rPr>
              <w:t>32,500</w:t>
            </w:r>
          </w:p>
        </w:tc>
        <w:tc>
          <w:tcPr>
            <w:tcW w:w="671" w:type="pct"/>
            <w:vMerge/>
            <w:tcBorders>
              <w:top w:val="nil"/>
              <w:left w:val="single" w:sz="4" w:space="0" w:color="auto"/>
              <w:bottom w:val="single" w:sz="4" w:space="0" w:color="000000"/>
              <w:right w:val="single" w:sz="4" w:space="0" w:color="auto"/>
            </w:tcBorders>
            <w:vAlign w:val="center"/>
            <w:hideMark/>
          </w:tcPr>
          <w:p w14:paraId="67649579" w14:textId="77777777" w:rsidR="00AC732A" w:rsidRPr="00BE7C3F" w:rsidRDefault="00AC732A" w:rsidP="008F50EC">
            <w:pPr>
              <w:jc w:val="center"/>
              <w:rPr>
                <w:color w:val="000000"/>
                <w:sz w:val="18"/>
                <w:szCs w:val="18"/>
                <w:lang w:val="en-US"/>
              </w:rPr>
            </w:pPr>
          </w:p>
        </w:tc>
      </w:tr>
      <w:tr w:rsidR="00AC732A" w:rsidRPr="00E50AB8" w14:paraId="2E1000A6" w14:textId="77777777" w:rsidTr="008F50EC">
        <w:trPr>
          <w:trHeight w:val="28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B29BE74" w14:textId="77777777" w:rsidR="00AC732A" w:rsidRPr="00BE7C3F" w:rsidRDefault="00AC732A" w:rsidP="008F50EC">
            <w:pPr>
              <w:jc w:val="left"/>
              <w:rPr>
                <w:color w:val="000000"/>
                <w:sz w:val="18"/>
                <w:szCs w:val="18"/>
                <w:lang w:val="en-US"/>
              </w:rPr>
            </w:pPr>
            <w:r w:rsidRPr="00BE7C3F">
              <w:rPr>
                <w:color w:val="000000"/>
                <w:sz w:val="18"/>
                <w:szCs w:val="18"/>
                <w:lang w:val="en-US"/>
              </w:rPr>
              <w:t>Safety ventilation for storage area</w:t>
            </w:r>
          </w:p>
        </w:tc>
        <w:tc>
          <w:tcPr>
            <w:tcW w:w="530" w:type="pct"/>
            <w:tcBorders>
              <w:top w:val="nil"/>
              <w:left w:val="nil"/>
              <w:bottom w:val="single" w:sz="4" w:space="0" w:color="auto"/>
              <w:right w:val="single" w:sz="4" w:space="0" w:color="auto"/>
            </w:tcBorders>
            <w:shd w:val="clear" w:color="auto" w:fill="auto"/>
            <w:noWrap/>
            <w:vAlign w:val="bottom"/>
            <w:hideMark/>
          </w:tcPr>
          <w:p w14:paraId="7B7C3264"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76" w:type="pct"/>
            <w:tcBorders>
              <w:top w:val="nil"/>
              <w:left w:val="nil"/>
              <w:bottom w:val="single" w:sz="4" w:space="0" w:color="auto"/>
              <w:right w:val="single" w:sz="4" w:space="0" w:color="auto"/>
            </w:tcBorders>
            <w:shd w:val="clear" w:color="auto" w:fill="auto"/>
            <w:vAlign w:val="center"/>
            <w:hideMark/>
          </w:tcPr>
          <w:p w14:paraId="66A626C1" w14:textId="77777777" w:rsidR="00AC732A" w:rsidRPr="00BE7C3F" w:rsidRDefault="00AC732A" w:rsidP="008F50EC">
            <w:pPr>
              <w:jc w:val="right"/>
              <w:rPr>
                <w:color w:val="000000"/>
                <w:sz w:val="18"/>
                <w:szCs w:val="18"/>
                <w:lang w:val="en-US"/>
              </w:rPr>
            </w:pPr>
            <w:r w:rsidRPr="00BE7C3F">
              <w:rPr>
                <w:color w:val="000000"/>
                <w:sz w:val="18"/>
                <w:szCs w:val="18"/>
                <w:lang w:val="en-US"/>
              </w:rPr>
              <w:t>25,000</w:t>
            </w:r>
          </w:p>
        </w:tc>
        <w:tc>
          <w:tcPr>
            <w:tcW w:w="530" w:type="pct"/>
            <w:tcBorders>
              <w:top w:val="nil"/>
              <w:left w:val="nil"/>
              <w:bottom w:val="single" w:sz="4" w:space="0" w:color="auto"/>
              <w:right w:val="single" w:sz="4" w:space="0" w:color="auto"/>
            </w:tcBorders>
            <w:shd w:val="clear" w:color="auto" w:fill="auto"/>
            <w:noWrap/>
            <w:vAlign w:val="bottom"/>
            <w:hideMark/>
          </w:tcPr>
          <w:p w14:paraId="0F29A0D8"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671" w:type="pct"/>
            <w:vMerge/>
            <w:tcBorders>
              <w:top w:val="nil"/>
              <w:left w:val="single" w:sz="4" w:space="0" w:color="auto"/>
              <w:bottom w:val="single" w:sz="4" w:space="0" w:color="000000"/>
              <w:right w:val="single" w:sz="4" w:space="0" w:color="auto"/>
            </w:tcBorders>
            <w:vAlign w:val="center"/>
            <w:hideMark/>
          </w:tcPr>
          <w:p w14:paraId="4B0C3311" w14:textId="77777777" w:rsidR="00AC732A" w:rsidRPr="00BE7C3F" w:rsidRDefault="00AC732A" w:rsidP="008F50EC">
            <w:pPr>
              <w:jc w:val="center"/>
              <w:rPr>
                <w:color w:val="000000"/>
                <w:sz w:val="18"/>
                <w:szCs w:val="18"/>
                <w:lang w:val="en-US"/>
              </w:rPr>
            </w:pPr>
          </w:p>
        </w:tc>
      </w:tr>
      <w:tr w:rsidR="00AC732A" w:rsidRPr="00E50AB8" w14:paraId="085DF85F" w14:textId="77777777" w:rsidTr="008F50EC">
        <w:trPr>
          <w:trHeight w:val="6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36F5A23E" w14:textId="77777777" w:rsidR="00AC732A" w:rsidRPr="00BE7C3F" w:rsidRDefault="00AC732A" w:rsidP="008F50EC">
            <w:pPr>
              <w:jc w:val="left"/>
              <w:rPr>
                <w:color w:val="000000"/>
                <w:sz w:val="18"/>
                <w:szCs w:val="18"/>
                <w:lang w:val="en-US"/>
              </w:rPr>
            </w:pPr>
            <w:r w:rsidRPr="00BE7C3F">
              <w:rPr>
                <w:b/>
                <w:bCs/>
                <w:color w:val="000000"/>
                <w:sz w:val="18"/>
                <w:szCs w:val="18"/>
                <w:lang w:val="en-US"/>
              </w:rPr>
              <w:t>Common infrastructure</w:t>
            </w:r>
          </w:p>
        </w:tc>
      </w:tr>
      <w:tr w:rsidR="00AC732A" w:rsidRPr="00E50AB8" w14:paraId="278162F9"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180E11CE" w14:textId="77777777" w:rsidR="00AC732A" w:rsidRPr="00BE7C3F" w:rsidRDefault="00AC732A" w:rsidP="008F50EC">
            <w:pPr>
              <w:jc w:val="left"/>
              <w:rPr>
                <w:color w:val="000000"/>
                <w:sz w:val="18"/>
                <w:szCs w:val="18"/>
                <w:lang w:val="en-US"/>
              </w:rPr>
            </w:pPr>
            <w:r w:rsidRPr="00BE7C3F">
              <w:rPr>
                <w:color w:val="000000"/>
                <w:sz w:val="18"/>
                <w:szCs w:val="18"/>
                <w:lang w:val="en-US"/>
              </w:rPr>
              <w:t>Emergency diesel generator</w:t>
            </w:r>
          </w:p>
        </w:tc>
        <w:tc>
          <w:tcPr>
            <w:tcW w:w="530" w:type="pct"/>
            <w:tcBorders>
              <w:top w:val="nil"/>
              <w:left w:val="nil"/>
              <w:bottom w:val="single" w:sz="4" w:space="0" w:color="auto"/>
              <w:right w:val="single" w:sz="4" w:space="0" w:color="auto"/>
            </w:tcBorders>
            <w:shd w:val="clear" w:color="auto" w:fill="auto"/>
            <w:noWrap/>
            <w:vAlign w:val="bottom"/>
            <w:hideMark/>
          </w:tcPr>
          <w:p w14:paraId="6ECDD5A3" w14:textId="77777777" w:rsidR="00AC732A" w:rsidRPr="00BE7C3F" w:rsidRDefault="00AC732A" w:rsidP="008F50EC">
            <w:pPr>
              <w:jc w:val="right"/>
              <w:rPr>
                <w:color w:val="000000"/>
                <w:sz w:val="18"/>
                <w:szCs w:val="18"/>
                <w:lang w:val="en-US"/>
              </w:rPr>
            </w:pPr>
            <w:r w:rsidRPr="00BE7C3F">
              <w:rPr>
                <w:color w:val="000000"/>
                <w:sz w:val="18"/>
                <w:szCs w:val="18"/>
                <w:lang w:val="en-US"/>
              </w:rPr>
              <w:t>25,000</w:t>
            </w:r>
          </w:p>
        </w:tc>
        <w:tc>
          <w:tcPr>
            <w:tcW w:w="576" w:type="pct"/>
            <w:tcBorders>
              <w:top w:val="nil"/>
              <w:left w:val="nil"/>
              <w:bottom w:val="single" w:sz="4" w:space="0" w:color="auto"/>
              <w:right w:val="single" w:sz="4" w:space="0" w:color="auto"/>
            </w:tcBorders>
            <w:shd w:val="clear" w:color="auto" w:fill="auto"/>
            <w:vAlign w:val="center"/>
            <w:hideMark/>
          </w:tcPr>
          <w:p w14:paraId="6989CB31"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6645161A"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671" w:type="pct"/>
            <w:tcBorders>
              <w:top w:val="nil"/>
              <w:left w:val="nil"/>
              <w:bottom w:val="single" w:sz="4" w:space="0" w:color="auto"/>
              <w:right w:val="single" w:sz="4" w:space="0" w:color="auto"/>
            </w:tcBorders>
            <w:shd w:val="clear" w:color="auto" w:fill="auto"/>
            <w:noWrap/>
            <w:vAlign w:val="bottom"/>
            <w:hideMark/>
          </w:tcPr>
          <w:p w14:paraId="036DD497" w14:textId="77777777" w:rsidR="00AC732A" w:rsidRPr="00BE7C3F" w:rsidRDefault="00AC732A" w:rsidP="008F50EC">
            <w:pPr>
              <w:jc w:val="right"/>
              <w:rPr>
                <w:color w:val="000000"/>
                <w:sz w:val="18"/>
                <w:szCs w:val="18"/>
                <w:lang w:val="en-US"/>
              </w:rPr>
            </w:pPr>
          </w:p>
        </w:tc>
      </w:tr>
      <w:tr w:rsidR="00AC732A" w:rsidRPr="00E50AB8" w14:paraId="04E54E7C" w14:textId="77777777" w:rsidTr="008F50EC">
        <w:trPr>
          <w:trHeight w:val="11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9BEB430" w14:textId="77777777" w:rsidR="00AC732A" w:rsidRPr="00BE7C3F" w:rsidRDefault="00AC732A" w:rsidP="008F50EC">
            <w:pPr>
              <w:jc w:val="left"/>
              <w:rPr>
                <w:color w:val="000000"/>
                <w:sz w:val="18"/>
                <w:szCs w:val="18"/>
                <w:lang w:val="en-US"/>
              </w:rPr>
            </w:pPr>
            <w:r w:rsidRPr="00BE7C3F">
              <w:rPr>
                <w:color w:val="000000"/>
                <w:sz w:val="18"/>
                <w:szCs w:val="18"/>
                <w:lang w:val="en-US"/>
              </w:rPr>
              <w:t>Fire extinguisher sprinkler system</w:t>
            </w:r>
          </w:p>
        </w:tc>
        <w:tc>
          <w:tcPr>
            <w:tcW w:w="530" w:type="pct"/>
            <w:tcBorders>
              <w:top w:val="nil"/>
              <w:left w:val="nil"/>
              <w:bottom w:val="single" w:sz="4" w:space="0" w:color="auto"/>
              <w:right w:val="single" w:sz="4" w:space="0" w:color="auto"/>
            </w:tcBorders>
            <w:shd w:val="clear" w:color="auto" w:fill="auto"/>
            <w:noWrap/>
            <w:vAlign w:val="bottom"/>
            <w:hideMark/>
          </w:tcPr>
          <w:p w14:paraId="14136517" w14:textId="77777777" w:rsidR="00AC732A" w:rsidRPr="00BE7C3F" w:rsidRDefault="00AC732A" w:rsidP="008F50EC">
            <w:pPr>
              <w:jc w:val="right"/>
              <w:rPr>
                <w:color w:val="000000"/>
                <w:sz w:val="18"/>
                <w:szCs w:val="18"/>
                <w:lang w:val="en-US"/>
              </w:rPr>
            </w:pPr>
            <w:r w:rsidRPr="00BE7C3F">
              <w:rPr>
                <w:color w:val="000000"/>
                <w:sz w:val="18"/>
                <w:szCs w:val="18"/>
                <w:lang w:val="en-US"/>
              </w:rPr>
              <w:t>35,000</w:t>
            </w:r>
          </w:p>
        </w:tc>
        <w:tc>
          <w:tcPr>
            <w:tcW w:w="576" w:type="pct"/>
            <w:tcBorders>
              <w:top w:val="nil"/>
              <w:left w:val="nil"/>
              <w:bottom w:val="single" w:sz="4" w:space="0" w:color="auto"/>
              <w:right w:val="single" w:sz="4" w:space="0" w:color="auto"/>
            </w:tcBorders>
            <w:shd w:val="clear" w:color="auto" w:fill="auto"/>
            <w:vAlign w:val="center"/>
            <w:hideMark/>
          </w:tcPr>
          <w:p w14:paraId="4719DA0E"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45CF157D"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671" w:type="pct"/>
            <w:tcBorders>
              <w:top w:val="nil"/>
              <w:left w:val="nil"/>
              <w:bottom w:val="single" w:sz="4" w:space="0" w:color="auto"/>
              <w:right w:val="single" w:sz="4" w:space="0" w:color="auto"/>
            </w:tcBorders>
            <w:shd w:val="clear" w:color="auto" w:fill="auto"/>
            <w:noWrap/>
            <w:vAlign w:val="bottom"/>
            <w:hideMark/>
          </w:tcPr>
          <w:p w14:paraId="34784469" w14:textId="77777777" w:rsidR="00AC732A" w:rsidRPr="00BE7C3F" w:rsidRDefault="00AC732A" w:rsidP="008F50EC">
            <w:pPr>
              <w:jc w:val="right"/>
              <w:rPr>
                <w:color w:val="000000"/>
                <w:sz w:val="18"/>
                <w:szCs w:val="18"/>
                <w:lang w:val="en-US"/>
              </w:rPr>
            </w:pPr>
          </w:p>
        </w:tc>
      </w:tr>
      <w:tr w:rsidR="00AC732A" w:rsidRPr="00E50AB8" w14:paraId="7CAFC536"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6C009275" w14:textId="77777777" w:rsidR="00AC732A" w:rsidRPr="00BE7C3F" w:rsidRDefault="00AC732A" w:rsidP="008F50EC">
            <w:pPr>
              <w:jc w:val="left"/>
              <w:rPr>
                <w:color w:val="000000"/>
                <w:sz w:val="18"/>
                <w:szCs w:val="18"/>
                <w:lang w:val="en-US"/>
              </w:rPr>
            </w:pPr>
            <w:r w:rsidRPr="00BE7C3F">
              <w:rPr>
                <w:color w:val="000000"/>
                <w:sz w:val="18"/>
                <w:szCs w:val="18"/>
                <w:lang w:val="en-US"/>
              </w:rPr>
              <w:t>Ventilation and safety system for test room</w:t>
            </w:r>
          </w:p>
        </w:tc>
        <w:tc>
          <w:tcPr>
            <w:tcW w:w="530" w:type="pct"/>
            <w:tcBorders>
              <w:top w:val="nil"/>
              <w:left w:val="nil"/>
              <w:bottom w:val="single" w:sz="4" w:space="0" w:color="auto"/>
              <w:right w:val="single" w:sz="4" w:space="0" w:color="auto"/>
            </w:tcBorders>
            <w:shd w:val="clear" w:color="auto" w:fill="auto"/>
            <w:noWrap/>
            <w:vAlign w:val="bottom"/>
            <w:hideMark/>
          </w:tcPr>
          <w:p w14:paraId="6CFF812C" w14:textId="77777777" w:rsidR="00AC732A" w:rsidRPr="00BE7C3F" w:rsidRDefault="00AC732A" w:rsidP="008F50EC">
            <w:pPr>
              <w:jc w:val="right"/>
              <w:rPr>
                <w:color w:val="000000"/>
                <w:sz w:val="18"/>
                <w:szCs w:val="18"/>
                <w:lang w:val="en-US"/>
              </w:rPr>
            </w:pPr>
            <w:r w:rsidRPr="00BE7C3F">
              <w:rPr>
                <w:color w:val="000000"/>
                <w:sz w:val="18"/>
                <w:szCs w:val="18"/>
                <w:lang w:val="en-US"/>
              </w:rPr>
              <w:t>100,000</w:t>
            </w:r>
          </w:p>
        </w:tc>
        <w:tc>
          <w:tcPr>
            <w:tcW w:w="576" w:type="pct"/>
            <w:tcBorders>
              <w:top w:val="nil"/>
              <w:left w:val="nil"/>
              <w:bottom w:val="single" w:sz="4" w:space="0" w:color="auto"/>
              <w:right w:val="single" w:sz="4" w:space="0" w:color="auto"/>
            </w:tcBorders>
            <w:shd w:val="clear" w:color="auto" w:fill="auto"/>
            <w:noWrap/>
            <w:vAlign w:val="center"/>
            <w:hideMark/>
          </w:tcPr>
          <w:p w14:paraId="210B59C4"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4B7F7384" w14:textId="77777777" w:rsidR="00AC732A" w:rsidRPr="00BE7C3F" w:rsidRDefault="00AC732A" w:rsidP="008F50EC">
            <w:pPr>
              <w:jc w:val="right"/>
              <w:rPr>
                <w:color w:val="000000"/>
                <w:sz w:val="18"/>
                <w:szCs w:val="18"/>
                <w:lang w:val="en-US"/>
              </w:rPr>
            </w:pPr>
            <w:r w:rsidRPr="00BE7C3F">
              <w:rPr>
                <w:color w:val="000000"/>
                <w:sz w:val="18"/>
                <w:szCs w:val="18"/>
                <w:lang w:val="en-US"/>
              </w:rPr>
              <w:t>30,000</w:t>
            </w:r>
          </w:p>
        </w:tc>
        <w:tc>
          <w:tcPr>
            <w:tcW w:w="671" w:type="pct"/>
            <w:tcBorders>
              <w:top w:val="nil"/>
              <w:left w:val="nil"/>
              <w:bottom w:val="single" w:sz="4" w:space="0" w:color="auto"/>
              <w:right w:val="single" w:sz="4" w:space="0" w:color="auto"/>
            </w:tcBorders>
            <w:shd w:val="clear" w:color="auto" w:fill="auto"/>
            <w:noWrap/>
            <w:vAlign w:val="bottom"/>
            <w:hideMark/>
          </w:tcPr>
          <w:p w14:paraId="737F7B72" w14:textId="77777777" w:rsidR="00AC732A" w:rsidRPr="00BE7C3F" w:rsidRDefault="00AC732A" w:rsidP="008F50EC">
            <w:pPr>
              <w:jc w:val="right"/>
              <w:rPr>
                <w:color w:val="000000"/>
                <w:sz w:val="18"/>
                <w:szCs w:val="18"/>
                <w:lang w:val="en-US"/>
              </w:rPr>
            </w:pPr>
          </w:p>
        </w:tc>
      </w:tr>
      <w:tr w:rsidR="00AC732A" w:rsidRPr="00E50AB8" w14:paraId="61CD0776"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7E2DB21B" w14:textId="4292EB0F" w:rsidR="00AC732A" w:rsidRPr="00BE7C3F" w:rsidRDefault="00BE7C3F" w:rsidP="008F50EC">
            <w:pPr>
              <w:jc w:val="left"/>
              <w:rPr>
                <w:color w:val="000000"/>
                <w:sz w:val="18"/>
                <w:szCs w:val="18"/>
                <w:lang w:val="en-US"/>
              </w:rPr>
            </w:pPr>
            <w:r w:rsidRPr="00BE7C3F">
              <w:rPr>
                <w:color w:val="000000"/>
                <w:sz w:val="18"/>
                <w:szCs w:val="18"/>
                <w:lang w:val="en-US"/>
              </w:rPr>
              <w:t>Hand</w:t>
            </w:r>
            <w:r w:rsidR="00AC732A" w:rsidRPr="00BE7C3F">
              <w:rPr>
                <w:color w:val="000000"/>
                <w:sz w:val="18"/>
                <w:szCs w:val="18"/>
                <w:lang w:val="en-US"/>
              </w:rPr>
              <w:t>held HC</w:t>
            </w:r>
            <w:r w:rsidR="00EA55DE" w:rsidRPr="00BE7C3F">
              <w:rPr>
                <w:color w:val="000000"/>
                <w:sz w:val="18"/>
                <w:szCs w:val="18"/>
                <w:lang w:val="en-US"/>
              </w:rPr>
              <w:t xml:space="preserve"> leak </w:t>
            </w:r>
            <w:r w:rsidR="00AC732A" w:rsidRPr="00BE7C3F">
              <w:rPr>
                <w:color w:val="000000"/>
                <w:sz w:val="18"/>
                <w:szCs w:val="18"/>
                <w:lang w:val="en-US"/>
              </w:rPr>
              <w:t>detectors for storage area and labs</w:t>
            </w:r>
          </w:p>
        </w:tc>
        <w:tc>
          <w:tcPr>
            <w:tcW w:w="530" w:type="pct"/>
            <w:tcBorders>
              <w:top w:val="nil"/>
              <w:left w:val="nil"/>
              <w:bottom w:val="single" w:sz="4" w:space="0" w:color="auto"/>
              <w:right w:val="single" w:sz="4" w:space="0" w:color="auto"/>
            </w:tcBorders>
            <w:shd w:val="clear" w:color="auto" w:fill="auto"/>
            <w:noWrap/>
            <w:vAlign w:val="bottom"/>
            <w:hideMark/>
          </w:tcPr>
          <w:p w14:paraId="3A16C200" w14:textId="77777777" w:rsidR="00AC732A" w:rsidRPr="00BE7C3F" w:rsidRDefault="00AC732A" w:rsidP="008F50EC">
            <w:pPr>
              <w:jc w:val="right"/>
              <w:rPr>
                <w:color w:val="000000"/>
                <w:sz w:val="18"/>
                <w:szCs w:val="18"/>
                <w:lang w:val="en-US"/>
              </w:rPr>
            </w:pPr>
            <w:r w:rsidRPr="00BE7C3F">
              <w:rPr>
                <w:color w:val="000000"/>
                <w:sz w:val="18"/>
                <w:szCs w:val="18"/>
                <w:lang w:val="en-US"/>
              </w:rPr>
              <w:t>4,000</w:t>
            </w:r>
          </w:p>
        </w:tc>
        <w:tc>
          <w:tcPr>
            <w:tcW w:w="576" w:type="pct"/>
            <w:tcBorders>
              <w:top w:val="nil"/>
              <w:left w:val="nil"/>
              <w:bottom w:val="single" w:sz="4" w:space="0" w:color="auto"/>
              <w:right w:val="single" w:sz="4" w:space="0" w:color="auto"/>
            </w:tcBorders>
            <w:shd w:val="clear" w:color="auto" w:fill="auto"/>
            <w:vAlign w:val="center"/>
            <w:hideMark/>
          </w:tcPr>
          <w:p w14:paraId="161D4E26" w14:textId="77777777" w:rsidR="00AC732A" w:rsidRPr="00BE7C3F" w:rsidRDefault="00AC732A" w:rsidP="008F50EC">
            <w:pPr>
              <w:jc w:val="right"/>
              <w:rPr>
                <w:color w:val="000000"/>
                <w:sz w:val="18"/>
                <w:szCs w:val="18"/>
                <w:lang w:val="en-US"/>
              </w:rPr>
            </w:pPr>
            <w:r w:rsidRPr="00BE7C3F">
              <w:rPr>
                <w:color w:val="000000"/>
                <w:sz w:val="18"/>
                <w:szCs w:val="18"/>
                <w:lang w:val="en-US"/>
              </w:rPr>
              <w:t>1,000</w:t>
            </w:r>
          </w:p>
        </w:tc>
        <w:tc>
          <w:tcPr>
            <w:tcW w:w="530" w:type="pct"/>
            <w:tcBorders>
              <w:top w:val="nil"/>
              <w:left w:val="nil"/>
              <w:bottom w:val="single" w:sz="4" w:space="0" w:color="auto"/>
              <w:right w:val="single" w:sz="4" w:space="0" w:color="auto"/>
            </w:tcBorders>
            <w:shd w:val="clear" w:color="auto" w:fill="auto"/>
            <w:noWrap/>
            <w:vAlign w:val="bottom"/>
            <w:hideMark/>
          </w:tcPr>
          <w:p w14:paraId="7D4BBA9A" w14:textId="77777777" w:rsidR="00AC732A" w:rsidRPr="00BE7C3F" w:rsidRDefault="00AC732A" w:rsidP="008F50EC">
            <w:pPr>
              <w:jc w:val="right"/>
              <w:rPr>
                <w:color w:val="000000"/>
                <w:sz w:val="18"/>
                <w:szCs w:val="18"/>
                <w:lang w:val="en-US"/>
              </w:rPr>
            </w:pPr>
            <w:r w:rsidRPr="00BE7C3F">
              <w:rPr>
                <w:color w:val="000000"/>
                <w:sz w:val="18"/>
                <w:szCs w:val="18"/>
                <w:lang w:val="en-US"/>
              </w:rPr>
              <w:t>1,000</w:t>
            </w:r>
          </w:p>
        </w:tc>
        <w:tc>
          <w:tcPr>
            <w:tcW w:w="671" w:type="pct"/>
            <w:tcBorders>
              <w:top w:val="nil"/>
              <w:left w:val="nil"/>
              <w:bottom w:val="single" w:sz="4" w:space="0" w:color="auto"/>
              <w:right w:val="single" w:sz="4" w:space="0" w:color="auto"/>
            </w:tcBorders>
            <w:shd w:val="clear" w:color="auto" w:fill="auto"/>
            <w:noWrap/>
            <w:vAlign w:val="bottom"/>
            <w:hideMark/>
          </w:tcPr>
          <w:p w14:paraId="5D42ABFE" w14:textId="77777777" w:rsidR="00AC732A" w:rsidRPr="00BE7C3F" w:rsidRDefault="00AC732A" w:rsidP="008F50EC">
            <w:pPr>
              <w:jc w:val="right"/>
              <w:rPr>
                <w:color w:val="000000"/>
                <w:sz w:val="18"/>
                <w:szCs w:val="18"/>
                <w:lang w:val="en-US"/>
              </w:rPr>
            </w:pPr>
            <w:r w:rsidRPr="00BE7C3F">
              <w:rPr>
                <w:color w:val="000000"/>
                <w:sz w:val="18"/>
                <w:szCs w:val="18"/>
                <w:lang w:val="en-US"/>
              </w:rPr>
              <w:t>1,000</w:t>
            </w:r>
          </w:p>
        </w:tc>
      </w:tr>
      <w:tr w:rsidR="00AC732A" w:rsidRPr="00E50AB8" w14:paraId="1488F8AF" w14:textId="77777777" w:rsidTr="008F50EC">
        <w:trPr>
          <w:trHeight w:val="11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11A4320E"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Total equipment cost</w:t>
            </w:r>
          </w:p>
        </w:tc>
        <w:tc>
          <w:tcPr>
            <w:tcW w:w="530" w:type="pct"/>
            <w:tcBorders>
              <w:top w:val="nil"/>
              <w:left w:val="nil"/>
              <w:bottom w:val="single" w:sz="4" w:space="0" w:color="auto"/>
              <w:right w:val="single" w:sz="4" w:space="0" w:color="auto"/>
            </w:tcBorders>
            <w:shd w:val="clear" w:color="auto" w:fill="auto"/>
            <w:noWrap/>
            <w:vAlign w:val="bottom"/>
            <w:hideMark/>
          </w:tcPr>
          <w:p w14:paraId="6321040C"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744,000</w:t>
            </w:r>
          </w:p>
        </w:tc>
        <w:tc>
          <w:tcPr>
            <w:tcW w:w="576" w:type="pct"/>
            <w:tcBorders>
              <w:top w:val="nil"/>
              <w:left w:val="nil"/>
              <w:bottom w:val="single" w:sz="4" w:space="0" w:color="auto"/>
              <w:right w:val="single" w:sz="4" w:space="0" w:color="auto"/>
            </w:tcBorders>
            <w:shd w:val="clear" w:color="auto" w:fill="auto"/>
            <w:noWrap/>
            <w:vAlign w:val="bottom"/>
            <w:hideMark/>
          </w:tcPr>
          <w:p w14:paraId="04A52CB6"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233,000</w:t>
            </w:r>
          </w:p>
        </w:tc>
        <w:tc>
          <w:tcPr>
            <w:tcW w:w="530" w:type="pct"/>
            <w:tcBorders>
              <w:top w:val="nil"/>
              <w:left w:val="nil"/>
              <w:bottom w:val="single" w:sz="4" w:space="0" w:color="auto"/>
              <w:right w:val="single" w:sz="4" w:space="0" w:color="auto"/>
            </w:tcBorders>
            <w:shd w:val="clear" w:color="auto" w:fill="auto"/>
            <w:noWrap/>
            <w:vAlign w:val="bottom"/>
            <w:hideMark/>
          </w:tcPr>
          <w:p w14:paraId="4FB0E841"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560,400</w:t>
            </w:r>
          </w:p>
        </w:tc>
        <w:tc>
          <w:tcPr>
            <w:tcW w:w="671" w:type="pct"/>
            <w:tcBorders>
              <w:top w:val="nil"/>
              <w:left w:val="nil"/>
              <w:bottom w:val="single" w:sz="4" w:space="0" w:color="auto"/>
              <w:right w:val="single" w:sz="4" w:space="0" w:color="auto"/>
            </w:tcBorders>
            <w:shd w:val="clear" w:color="auto" w:fill="auto"/>
            <w:noWrap/>
            <w:vAlign w:val="bottom"/>
            <w:hideMark/>
          </w:tcPr>
          <w:p w14:paraId="50CAF0E9"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163,000</w:t>
            </w:r>
          </w:p>
        </w:tc>
      </w:tr>
      <w:tr w:rsidR="00AC732A" w:rsidRPr="00E50AB8" w14:paraId="34CDB101"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65B90379" w14:textId="77777777" w:rsidR="00AC732A" w:rsidRPr="00BE7C3F" w:rsidRDefault="00AC732A" w:rsidP="008F50EC">
            <w:pPr>
              <w:jc w:val="left"/>
              <w:rPr>
                <w:color w:val="000000"/>
                <w:sz w:val="18"/>
                <w:szCs w:val="18"/>
                <w:lang w:val="en-US"/>
              </w:rPr>
            </w:pPr>
            <w:r w:rsidRPr="00BE7C3F">
              <w:rPr>
                <w:color w:val="000000"/>
                <w:sz w:val="18"/>
                <w:szCs w:val="18"/>
                <w:lang w:val="en-US"/>
              </w:rPr>
              <w:t>Contingency on investment cost 10%</w:t>
            </w:r>
          </w:p>
        </w:tc>
        <w:tc>
          <w:tcPr>
            <w:tcW w:w="530" w:type="pct"/>
            <w:tcBorders>
              <w:top w:val="nil"/>
              <w:left w:val="nil"/>
              <w:bottom w:val="single" w:sz="4" w:space="0" w:color="auto"/>
              <w:right w:val="single" w:sz="4" w:space="0" w:color="auto"/>
            </w:tcBorders>
            <w:shd w:val="clear" w:color="auto" w:fill="auto"/>
            <w:noWrap/>
            <w:vAlign w:val="bottom"/>
            <w:hideMark/>
          </w:tcPr>
          <w:p w14:paraId="05C7381D" w14:textId="77777777" w:rsidR="00AC732A" w:rsidRPr="00BE7C3F" w:rsidRDefault="00AC732A" w:rsidP="008F50EC">
            <w:pPr>
              <w:jc w:val="right"/>
              <w:rPr>
                <w:color w:val="000000"/>
                <w:sz w:val="18"/>
                <w:szCs w:val="18"/>
                <w:lang w:val="en-US"/>
              </w:rPr>
            </w:pPr>
            <w:r w:rsidRPr="00BE7C3F">
              <w:rPr>
                <w:color w:val="000000"/>
                <w:sz w:val="18"/>
                <w:szCs w:val="18"/>
                <w:lang w:val="en-US"/>
              </w:rPr>
              <w:t>74,400</w:t>
            </w:r>
          </w:p>
        </w:tc>
        <w:tc>
          <w:tcPr>
            <w:tcW w:w="576" w:type="pct"/>
            <w:tcBorders>
              <w:top w:val="nil"/>
              <w:left w:val="nil"/>
              <w:bottom w:val="single" w:sz="4" w:space="0" w:color="auto"/>
              <w:right w:val="single" w:sz="4" w:space="0" w:color="auto"/>
            </w:tcBorders>
            <w:shd w:val="clear" w:color="auto" w:fill="auto"/>
            <w:noWrap/>
            <w:vAlign w:val="bottom"/>
            <w:hideMark/>
          </w:tcPr>
          <w:p w14:paraId="46C06D60" w14:textId="77777777" w:rsidR="00AC732A" w:rsidRPr="00BE7C3F" w:rsidRDefault="00AC732A" w:rsidP="008F50EC">
            <w:pPr>
              <w:jc w:val="right"/>
              <w:rPr>
                <w:color w:val="000000"/>
                <w:sz w:val="18"/>
                <w:szCs w:val="18"/>
                <w:lang w:val="en-US"/>
              </w:rPr>
            </w:pPr>
            <w:r w:rsidRPr="00BE7C3F">
              <w:rPr>
                <w:color w:val="000000"/>
                <w:sz w:val="18"/>
                <w:szCs w:val="18"/>
                <w:lang w:val="en-US"/>
              </w:rPr>
              <w:t>23,300</w:t>
            </w:r>
          </w:p>
        </w:tc>
        <w:tc>
          <w:tcPr>
            <w:tcW w:w="530" w:type="pct"/>
            <w:tcBorders>
              <w:top w:val="nil"/>
              <w:left w:val="nil"/>
              <w:bottom w:val="single" w:sz="4" w:space="0" w:color="auto"/>
              <w:right w:val="single" w:sz="4" w:space="0" w:color="auto"/>
            </w:tcBorders>
            <w:shd w:val="clear" w:color="auto" w:fill="auto"/>
            <w:noWrap/>
            <w:vAlign w:val="bottom"/>
            <w:hideMark/>
          </w:tcPr>
          <w:p w14:paraId="5F30E898" w14:textId="77777777" w:rsidR="00AC732A" w:rsidRPr="00BE7C3F" w:rsidRDefault="00AC732A" w:rsidP="008F50EC">
            <w:pPr>
              <w:jc w:val="right"/>
              <w:rPr>
                <w:color w:val="000000"/>
                <w:sz w:val="18"/>
                <w:szCs w:val="18"/>
                <w:lang w:val="en-US"/>
              </w:rPr>
            </w:pPr>
            <w:r w:rsidRPr="00BE7C3F">
              <w:rPr>
                <w:color w:val="000000"/>
                <w:sz w:val="18"/>
                <w:szCs w:val="18"/>
                <w:lang w:val="en-US"/>
              </w:rPr>
              <w:t>56,040</w:t>
            </w:r>
          </w:p>
        </w:tc>
        <w:tc>
          <w:tcPr>
            <w:tcW w:w="671" w:type="pct"/>
            <w:tcBorders>
              <w:top w:val="nil"/>
              <w:left w:val="nil"/>
              <w:bottom w:val="single" w:sz="4" w:space="0" w:color="auto"/>
              <w:right w:val="single" w:sz="4" w:space="0" w:color="auto"/>
            </w:tcBorders>
            <w:shd w:val="clear" w:color="auto" w:fill="auto"/>
            <w:noWrap/>
            <w:vAlign w:val="bottom"/>
            <w:hideMark/>
          </w:tcPr>
          <w:p w14:paraId="7257FE8F" w14:textId="77777777" w:rsidR="00AC732A" w:rsidRPr="00BE7C3F" w:rsidRDefault="00AC732A" w:rsidP="008F50EC">
            <w:pPr>
              <w:jc w:val="right"/>
              <w:rPr>
                <w:color w:val="000000"/>
                <w:sz w:val="18"/>
                <w:szCs w:val="18"/>
                <w:lang w:val="en-US"/>
              </w:rPr>
            </w:pPr>
            <w:r w:rsidRPr="00BE7C3F">
              <w:rPr>
                <w:color w:val="000000"/>
                <w:sz w:val="18"/>
                <w:szCs w:val="18"/>
                <w:lang w:val="en-US"/>
              </w:rPr>
              <w:t>16,300</w:t>
            </w:r>
          </w:p>
        </w:tc>
      </w:tr>
      <w:tr w:rsidR="00AC732A" w:rsidRPr="00E50AB8" w14:paraId="398B0C79"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20C5358"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Other items</w:t>
            </w:r>
          </w:p>
        </w:tc>
        <w:tc>
          <w:tcPr>
            <w:tcW w:w="530" w:type="pct"/>
            <w:tcBorders>
              <w:top w:val="nil"/>
              <w:left w:val="nil"/>
              <w:bottom w:val="single" w:sz="4" w:space="0" w:color="auto"/>
              <w:right w:val="single" w:sz="4" w:space="0" w:color="auto"/>
            </w:tcBorders>
            <w:shd w:val="clear" w:color="auto" w:fill="auto"/>
            <w:noWrap/>
            <w:vAlign w:val="bottom"/>
            <w:hideMark/>
          </w:tcPr>
          <w:p w14:paraId="3DE64AF5" w14:textId="77777777" w:rsidR="00AC732A" w:rsidRPr="00BE7C3F" w:rsidRDefault="00AC732A" w:rsidP="008F50EC">
            <w:pPr>
              <w:jc w:val="right"/>
              <w:rPr>
                <w:color w:val="000000"/>
                <w:sz w:val="18"/>
                <w:szCs w:val="18"/>
                <w:lang w:val="en-US"/>
              </w:rPr>
            </w:pPr>
          </w:p>
        </w:tc>
        <w:tc>
          <w:tcPr>
            <w:tcW w:w="576" w:type="pct"/>
            <w:tcBorders>
              <w:top w:val="nil"/>
              <w:left w:val="nil"/>
              <w:bottom w:val="single" w:sz="4" w:space="0" w:color="auto"/>
              <w:right w:val="single" w:sz="4" w:space="0" w:color="auto"/>
            </w:tcBorders>
            <w:shd w:val="clear" w:color="auto" w:fill="auto"/>
            <w:vAlign w:val="center"/>
            <w:hideMark/>
          </w:tcPr>
          <w:p w14:paraId="46D679BC" w14:textId="77777777" w:rsidR="00AC732A" w:rsidRPr="00BE7C3F" w:rsidRDefault="00AC732A" w:rsidP="008F50EC">
            <w:pPr>
              <w:jc w:val="right"/>
              <w:rPr>
                <w:color w:val="000000"/>
                <w:sz w:val="18"/>
                <w:szCs w:val="18"/>
                <w:lang w:val="en-US"/>
              </w:rPr>
            </w:pPr>
          </w:p>
        </w:tc>
        <w:tc>
          <w:tcPr>
            <w:tcW w:w="530" w:type="pct"/>
            <w:tcBorders>
              <w:top w:val="nil"/>
              <w:left w:val="nil"/>
              <w:bottom w:val="single" w:sz="4" w:space="0" w:color="auto"/>
              <w:right w:val="single" w:sz="4" w:space="0" w:color="auto"/>
            </w:tcBorders>
            <w:shd w:val="clear" w:color="auto" w:fill="auto"/>
            <w:noWrap/>
            <w:vAlign w:val="bottom"/>
            <w:hideMark/>
          </w:tcPr>
          <w:p w14:paraId="2D090E3E" w14:textId="77777777" w:rsidR="00AC732A" w:rsidRPr="00BE7C3F" w:rsidRDefault="00AC732A" w:rsidP="008F50EC">
            <w:pPr>
              <w:jc w:val="right"/>
              <w:rPr>
                <w:color w:val="000000"/>
                <w:sz w:val="18"/>
                <w:szCs w:val="18"/>
                <w:lang w:val="en-US"/>
              </w:rPr>
            </w:pPr>
          </w:p>
        </w:tc>
        <w:tc>
          <w:tcPr>
            <w:tcW w:w="671" w:type="pct"/>
            <w:tcBorders>
              <w:top w:val="nil"/>
              <w:left w:val="nil"/>
              <w:bottom w:val="single" w:sz="4" w:space="0" w:color="auto"/>
              <w:right w:val="single" w:sz="4" w:space="0" w:color="auto"/>
            </w:tcBorders>
            <w:shd w:val="clear" w:color="auto" w:fill="auto"/>
            <w:noWrap/>
            <w:vAlign w:val="bottom"/>
            <w:hideMark/>
          </w:tcPr>
          <w:p w14:paraId="4F743E68" w14:textId="77777777" w:rsidR="00AC732A" w:rsidRPr="00BE7C3F" w:rsidRDefault="00AC732A" w:rsidP="008F50EC">
            <w:pPr>
              <w:jc w:val="right"/>
              <w:rPr>
                <w:color w:val="000000"/>
                <w:sz w:val="18"/>
                <w:szCs w:val="18"/>
                <w:lang w:val="en-US"/>
              </w:rPr>
            </w:pPr>
          </w:p>
        </w:tc>
      </w:tr>
      <w:tr w:rsidR="00AC732A" w:rsidRPr="00E50AB8" w14:paraId="254A23E2"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66A5EFE" w14:textId="77777777" w:rsidR="00AC732A" w:rsidRPr="00BE7C3F" w:rsidRDefault="00AC732A" w:rsidP="008F50EC">
            <w:pPr>
              <w:jc w:val="left"/>
              <w:rPr>
                <w:color w:val="000000"/>
                <w:sz w:val="18"/>
                <w:szCs w:val="18"/>
                <w:lang w:val="en-US"/>
              </w:rPr>
            </w:pPr>
            <w:r w:rsidRPr="00BE7C3F">
              <w:rPr>
                <w:color w:val="000000"/>
                <w:sz w:val="18"/>
                <w:szCs w:val="18"/>
                <w:lang w:val="en-US"/>
              </w:rPr>
              <w:t>Installation (4%)</w:t>
            </w:r>
          </w:p>
        </w:tc>
        <w:tc>
          <w:tcPr>
            <w:tcW w:w="530" w:type="pct"/>
            <w:tcBorders>
              <w:top w:val="nil"/>
              <w:left w:val="nil"/>
              <w:bottom w:val="single" w:sz="4" w:space="0" w:color="auto"/>
              <w:right w:val="single" w:sz="4" w:space="0" w:color="auto"/>
            </w:tcBorders>
            <w:shd w:val="clear" w:color="auto" w:fill="auto"/>
            <w:noWrap/>
            <w:vAlign w:val="bottom"/>
            <w:hideMark/>
          </w:tcPr>
          <w:p w14:paraId="59CAF25D" w14:textId="77777777" w:rsidR="00AC732A" w:rsidRPr="00BE7C3F" w:rsidRDefault="00AC732A" w:rsidP="008F50EC">
            <w:pPr>
              <w:jc w:val="right"/>
              <w:rPr>
                <w:color w:val="000000"/>
                <w:sz w:val="18"/>
                <w:szCs w:val="18"/>
                <w:lang w:val="en-US"/>
              </w:rPr>
            </w:pPr>
            <w:r w:rsidRPr="00BE7C3F">
              <w:rPr>
                <w:color w:val="000000"/>
                <w:sz w:val="18"/>
                <w:szCs w:val="18"/>
                <w:lang w:val="en-US"/>
              </w:rPr>
              <w:t>29,760</w:t>
            </w:r>
          </w:p>
        </w:tc>
        <w:tc>
          <w:tcPr>
            <w:tcW w:w="576" w:type="pct"/>
            <w:tcBorders>
              <w:top w:val="nil"/>
              <w:left w:val="nil"/>
              <w:bottom w:val="single" w:sz="4" w:space="0" w:color="auto"/>
              <w:right w:val="single" w:sz="4" w:space="0" w:color="auto"/>
            </w:tcBorders>
            <w:shd w:val="clear" w:color="auto" w:fill="auto"/>
            <w:noWrap/>
            <w:vAlign w:val="bottom"/>
            <w:hideMark/>
          </w:tcPr>
          <w:p w14:paraId="59C0CD8C" w14:textId="77777777" w:rsidR="00AC732A" w:rsidRPr="00BE7C3F" w:rsidRDefault="00AC732A" w:rsidP="008F50EC">
            <w:pPr>
              <w:jc w:val="right"/>
              <w:rPr>
                <w:color w:val="000000"/>
                <w:sz w:val="18"/>
                <w:szCs w:val="18"/>
                <w:lang w:val="en-US"/>
              </w:rPr>
            </w:pPr>
            <w:r w:rsidRPr="00BE7C3F">
              <w:rPr>
                <w:color w:val="000000"/>
                <w:sz w:val="18"/>
                <w:szCs w:val="18"/>
                <w:lang w:val="en-US"/>
              </w:rPr>
              <w:t>9,320</w:t>
            </w:r>
          </w:p>
        </w:tc>
        <w:tc>
          <w:tcPr>
            <w:tcW w:w="530" w:type="pct"/>
            <w:tcBorders>
              <w:top w:val="nil"/>
              <w:left w:val="nil"/>
              <w:bottom w:val="single" w:sz="4" w:space="0" w:color="auto"/>
              <w:right w:val="single" w:sz="4" w:space="0" w:color="auto"/>
            </w:tcBorders>
            <w:shd w:val="clear" w:color="auto" w:fill="auto"/>
            <w:noWrap/>
            <w:vAlign w:val="bottom"/>
            <w:hideMark/>
          </w:tcPr>
          <w:p w14:paraId="549A660D" w14:textId="77777777" w:rsidR="00AC732A" w:rsidRPr="00BE7C3F" w:rsidRDefault="00AC732A" w:rsidP="008F50EC">
            <w:pPr>
              <w:jc w:val="right"/>
              <w:rPr>
                <w:color w:val="000000"/>
                <w:sz w:val="18"/>
                <w:szCs w:val="18"/>
                <w:lang w:val="en-US"/>
              </w:rPr>
            </w:pPr>
            <w:r w:rsidRPr="00BE7C3F">
              <w:rPr>
                <w:color w:val="000000"/>
                <w:sz w:val="18"/>
                <w:szCs w:val="18"/>
                <w:lang w:val="en-US"/>
              </w:rPr>
              <w:t>22,416</w:t>
            </w:r>
          </w:p>
        </w:tc>
        <w:tc>
          <w:tcPr>
            <w:tcW w:w="671" w:type="pct"/>
            <w:tcBorders>
              <w:top w:val="nil"/>
              <w:left w:val="nil"/>
              <w:bottom w:val="single" w:sz="4" w:space="0" w:color="auto"/>
              <w:right w:val="single" w:sz="4" w:space="0" w:color="auto"/>
            </w:tcBorders>
            <w:shd w:val="clear" w:color="auto" w:fill="auto"/>
            <w:noWrap/>
            <w:vAlign w:val="bottom"/>
            <w:hideMark/>
          </w:tcPr>
          <w:p w14:paraId="4249D3AB" w14:textId="77777777" w:rsidR="00AC732A" w:rsidRPr="00BE7C3F" w:rsidRDefault="00AC732A" w:rsidP="008F50EC">
            <w:pPr>
              <w:jc w:val="right"/>
              <w:rPr>
                <w:color w:val="000000"/>
                <w:sz w:val="18"/>
                <w:szCs w:val="18"/>
                <w:lang w:val="en-US"/>
              </w:rPr>
            </w:pPr>
            <w:r w:rsidRPr="00BE7C3F">
              <w:rPr>
                <w:color w:val="000000"/>
                <w:sz w:val="18"/>
                <w:szCs w:val="18"/>
                <w:lang w:val="en-US"/>
              </w:rPr>
              <w:t>6,520</w:t>
            </w:r>
          </w:p>
        </w:tc>
      </w:tr>
      <w:tr w:rsidR="00AC732A" w:rsidRPr="00E50AB8" w14:paraId="72CF664A"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84F69FF" w14:textId="77777777" w:rsidR="00AC732A" w:rsidRPr="00BE7C3F" w:rsidRDefault="00AC732A" w:rsidP="008F50EC">
            <w:pPr>
              <w:jc w:val="left"/>
              <w:rPr>
                <w:color w:val="000000"/>
                <w:sz w:val="18"/>
                <w:szCs w:val="18"/>
                <w:lang w:val="en-US"/>
              </w:rPr>
            </w:pPr>
            <w:r w:rsidRPr="00BE7C3F">
              <w:rPr>
                <w:color w:val="000000"/>
                <w:sz w:val="18"/>
                <w:szCs w:val="18"/>
                <w:lang w:val="en-US"/>
              </w:rPr>
              <w:t>Training</w:t>
            </w:r>
          </w:p>
        </w:tc>
        <w:tc>
          <w:tcPr>
            <w:tcW w:w="530" w:type="pct"/>
            <w:tcBorders>
              <w:top w:val="nil"/>
              <w:left w:val="nil"/>
              <w:bottom w:val="single" w:sz="4" w:space="0" w:color="auto"/>
              <w:right w:val="single" w:sz="4" w:space="0" w:color="auto"/>
            </w:tcBorders>
            <w:shd w:val="clear" w:color="auto" w:fill="auto"/>
            <w:noWrap/>
            <w:vAlign w:val="bottom"/>
            <w:hideMark/>
          </w:tcPr>
          <w:p w14:paraId="09A22DC3"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76" w:type="pct"/>
            <w:tcBorders>
              <w:top w:val="nil"/>
              <w:left w:val="nil"/>
              <w:bottom w:val="single" w:sz="4" w:space="0" w:color="auto"/>
              <w:right w:val="single" w:sz="4" w:space="0" w:color="auto"/>
            </w:tcBorders>
            <w:shd w:val="clear" w:color="auto" w:fill="auto"/>
            <w:vAlign w:val="center"/>
            <w:hideMark/>
          </w:tcPr>
          <w:p w14:paraId="2DC24850"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bottom"/>
            <w:hideMark/>
          </w:tcPr>
          <w:p w14:paraId="115D00EE" w14:textId="77777777" w:rsidR="00AC732A" w:rsidRPr="00BE7C3F" w:rsidRDefault="00AC732A" w:rsidP="008F50EC">
            <w:pPr>
              <w:jc w:val="right"/>
              <w:rPr>
                <w:color w:val="000000"/>
                <w:sz w:val="18"/>
                <w:szCs w:val="18"/>
                <w:lang w:val="en-US"/>
              </w:rPr>
            </w:pPr>
          </w:p>
        </w:tc>
        <w:tc>
          <w:tcPr>
            <w:tcW w:w="671" w:type="pct"/>
            <w:tcBorders>
              <w:top w:val="nil"/>
              <w:left w:val="nil"/>
              <w:bottom w:val="single" w:sz="4" w:space="0" w:color="auto"/>
              <w:right w:val="single" w:sz="4" w:space="0" w:color="auto"/>
            </w:tcBorders>
            <w:shd w:val="clear" w:color="auto" w:fill="auto"/>
            <w:noWrap/>
            <w:vAlign w:val="bottom"/>
            <w:hideMark/>
          </w:tcPr>
          <w:p w14:paraId="37F95219" w14:textId="77777777" w:rsidR="00AC732A" w:rsidRPr="00BE7C3F" w:rsidRDefault="00AC732A" w:rsidP="008F50EC">
            <w:pPr>
              <w:jc w:val="right"/>
              <w:rPr>
                <w:color w:val="000000"/>
                <w:sz w:val="18"/>
                <w:szCs w:val="18"/>
                <w:lang w:val="en-US"/>
              </w:rPr>
            </w:pPr>
          </w:p>
        </w:tc>
      </w:tr>
      <w:tr w:rsidR="00AC732A" w:rsidRPr="00E50AB8" w14:paraId="00560F9E"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19942397" w14:textId="77777777" w:rsidR="00AC732A" w:rsidRPr="00BE7C3F" w:rsidRDefault="00AC732A" w:rsidP="008F50EC">
            <w:pPr>
              <w:jc w:val="left"/>
              <w:rPr>
                <w:color w:val="000000"/>
                <w:sz w:val="18"/>
                <w:szCs w:val="18"/>
                <w:lang w:val="en-US"/>
              </w:rPr>
            </w:pPr>
            <w:r w:rsidRPr="00BE7C3F">
              <w:rPr>
                <w:color w:val="000000"/>
                <w:sz w:val="18"/>
                <w:szCs w:val="18"/>
                <w:lang w:val="en-US"/>
              </w:rPr>
              <w:t>International expert</w:t>
            </w:r>
          </w:p>
        </w:tc>
        <w:tc>
          <w:tcPr>
            <w:tcW w:w="530" w:type="pct"/>
            <w:tcBorders>
              <w:top w:val="nil"/>
              <w:left w:val="nil"/>
              <w:bottom w:val="single" w:sz="4" w:space="0" w:color="auto"/>
              <w:right w:val="single" w:sz="4" w:space="0" w:color="auto"/>
            </w:tcBorders>
            <w:shd w:val="clear" w:color="auto" w:fill="auto"/>
            <w:noWrap/>
            <w:vAlign w:val="bottom"/>
            <w:hideMark/>
          </w:tcPr>
          <w:p w14:paraId="63261153"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576" w:type="pct"/>
            <w:tcBorders>
              <w:top w:val="nil"/>
              <w:left w:val="nil"/>
              <w:bottom w:val="single" w:sz="4" w:space="0" w:color="auto"/>
              <w:right w:val="single" w:sz="4" w:space="0" w:color="auto"/>
            </w:tcBorders>
            <w:shd w:val="clear" w:color="auto" w:fill="auto"/>
            <w:vAlign w:val="center"/>
            <w:hideMark/>
          </w:tcPr>
          <w:p w14:paraId="46738334"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530" w:type="pct"/>
            <w:tcBorders>
              <w:top w:val="nil"/>
              <w:left w:val="nil"/>
              <w:bottom w:val="single" w:sz="4" w:space="0" w:color="auto"/>
              <w:right w:val="single" w:sz="4" w:space="0" w:color="auto"/>
            </w:tcBorders>
            <w:shd w:val="clear" w:color="auto" w:fill="auto"/>
            <w:noWrap/>
            <w:vAlign w:val="bottom"/>
            <w:hideMark/>
          </w:tcPr>
          <w:p w14:paraId="587D4ADD"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c>
          <w:tcPr>
            <w:tcW w:w="671" w:type="pct"/>
            <w:tcBorders>
              <w:top w:val="nil"/>
              <w:left w:val="nil"/>
              <w:bottom w:val="single" w:sz="4" w:space="0" w:color="auto"/>
              <w:right w:val="single" w:sz="4" w:space="0" w:color="auto"/>
            </w:tcBorders>
            <w:shd w:val="clear" w:color="auto" w:fill="auto"/>
            <w:noWrap/>
            <w:vAlign w:val="bottom"/>
            <w:hideMark/>
          </w:tcPr>
          <w:p w14:paraId="59ADEC7B" w14:textId="77777777" w:rsidR="00AC732A" w:rsidRPr="00BE7C3F" w:rsidRDefault="00AC732A" w:rsidP="008F50EC">
            <w:pPr>
              <w:jc w:val="right"/>
              <w:rPr>
                <w:color w:val="000000"/>
                <w:sz w:val="18"/>
                <w:szCs w:val="18"/>
                <w:lang w:val="en-US"/>
              </w:rPr>
            </w:pPr>
            <w:r w:rsidRPr="00BE7C3F">
              <w:rPr>
                <w:color w:val="000000"/>
                <w:sz w:val="18"/>
                <w:szCs w:val="18"/>
                <w:lang w:val="en-US"/>
              </w:rPr>
              <w:t>10,000</w:t>
            </w:r>
          </w:p>
        </w:tc>
      </w:tr>
      <w:tr w:rsidR="00AC732A" w:rsidRPr="00E50AB8" w14:paraId="3A783F8E" w14:textId="77777777" w:rsidTr="008F50EC">
        <w:trPr>
          <w:trHeight w:val="20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00A1C737" w14:textId="77777777" w:rsidR="00AC732A" w:rsidRPr="00BE7C3F" w:rsidRDefault="00AC732A" w:rsidP="008F50EC">
            <w:pPr>
              <w:jc w:val="left"/>
              <w:rPr>
                <w:color w:val="000000"/>
                <w:sz w:val="18"/>
                <w:szCs w:val="18"/>
                <w:lang w:val="en-US"/>
              </w:rPr>
            </w:pPr>
            <w:r w:rsidRPr="00BE7C3F">
              <w:rPr>
                <w:color w:val="000000"/>
                <w:sz w:val="18"/>
                <w:szCs w:val="18"/>
                <w:lang w:val="en-US"/>
              </w:rPr>
              <w:t>Delivery (3%)</w:t>
            </w:r>
          </w:p>
        </w:tc>
        <w:tc>
          <w:tcPr>
            <w:tcW w:w="530" w:type="pct"/>
            <w:tcBorders>
              <w:top w:val="nil"/>
              <w:left w:val="nil"/>
              <w:bottom w:val="single" w:sz="4" w:space="0" w:color="auto"/>
              <w:right w:val="single" w:sz="4" w:space="0" w:color="auto"/>
            </w:tcBorders>
            <w:shd w:val="clear" w:color="auto" w:fill="auto"/>
            <w:noWrap/>
            <w:vAlign w:val="bottom"/>
            <w:hideMark/>
          </w:tcPr>
          <w:p w14:paraId="59643FE7" w14:textId="77777777" w:rsidR="00AC732A" w:rsidRPr="00BE7C3F" w:rsidRDefault="00AC732A" w:rsidP="008F50EC">
            <w:pPr>
              <w:jc w:val="right"/>
              <w:rPr>
                <w:color w:val="000000"/>
                <w:sz w:val="18"/>
                <w:szCs w:val="18"/>
                <w:lang w:val="en-US"/>
              </w:rPr>
            </w:pPr>
            <w:r w:rsidRPr="00BE7C3F">
              <w:rPr>
                <w:color w:val="000000"/>
                <w:sz w:val="18"/>
                <w:szCs w:val="18"/>
                <w:lang w:val="en-US"/>
              </w:rPr>
              <w:t>22,320</w:t>
            </w:r>
          </w:p>
        </w:tc>
        <w:tc>
          <w:tcPr>
            <w:tcW w:w="576" w:type="pct"/>
            <w:tcBorders>
              <w:top w:val="nil"/>
              <w:left w:val="nil"/>
              <w:bottom w:val="single" w:sz="4" w:space="0" w:color="auto"/>
              <w:right w:val="single" w:sz="4" w:space="0" w:color="auto"/>
            </w:tcBorders>
            <w:shd w:val="clear" w:color="auto" w:fill="auto"/>
            <w:noWrap/>
            <w:vAlign w:val="bottom"/>
            <w:hideMark/>
          </w:tcPr>
          <w:p w14:paraId="75F46E99" w14:textId="77777777" w:rsidR="00AC732A" w:rsidRPr="00BE7C3F" w:rsidRDefault="00AC732A" w:rsidP="008F50EC">
            <w:pPr>
              <w:jc w:val="right"/>
              <w:rPr>
                <w:color w:val="000000"/>
                <w:sz w:val="18"/>
                <w:szCs w:val="18"/>
                <w:lang w:val="en-US"/>
              </w:rPr>
            </w:pPr>
            <w:r w:rsidRPr="00BE7C3F">
              <w:rPr>
                <w:color w:val="000000"/>
                <w:sz w:val="18"/>
                <w:szCs w:val="18"/>
                <w:lang w:val="en-US"/>
              </w:rPr>
              <w:t>6,990</w:t>
            </w:r>
          </w:p>
        </w:tc>
        <w:tc>
          <w:tcPr>
            <w:tcW w:w="530" w:type="pct"/>
            <w:tcBorders>
              <w:top w:val="nil"/>
              <w:left w:val="nil"/>
              <w:bottom w:val="single" w:sz="4" w:space="0" w:color="auto"/>
              <w:right w:val="single" w:sz="4" w:space="0" w:color="auto"/>
            </w:tcBorders>
            <w:shd w:val="clear" w:color="auto" w:fill="auto"/>
            <w:noWrap/>
            <w:vAlign w:val="bottom"/>
            <w:hideMark/>
          </w:tcPr>
          <w:p w14:paraId="3D43D566" w14:textId="77777777" w:rsidR="00AC732A" w:rsidRPr="00BE7C3F" w:rsidRDefault="00AC732A" w:rsidP="008F50EC">
            <w:pPr>
              <w:jc w:val="right"/>
              <w:rPr>
                <w:color w:val="000000"/>
                <w:sz w:val="18"/>
                <w:szCs w:val="18"/>
                <w:lang w:val="en-US"/>
              </w:rPr>
            </w:pPr>
            <w:r w:rsidRPr="00BE7C3F">
              <w:rPr>
                <w:color w:val="000000"/>
                <w:sz w:val="18"/>
                <w:szCs w:val="18"/>
                <w:lang w:val="en-US"/>
              </w:rPr>
              <w:t>16,812</w:t>
            </w:r>
          </w:p>
        </w:tc>
        <w:tc>
          <w:tcPr>
            <w:tcW w:w="671" w:type="pct"/>
            <w:tcBorders>
              <w:top w:val="nil"/>
              <w:left w:val="nil"/>
              <w:bottom w:val="single" w:sz="4" w:space="0" w:color="auto"/>
              <w:right w:val="single" w:sz="4" w:space="0" w:color="auto"/>
            </w:tcBorders>
            <w:shd w:val="clear" w:color="auto" w:fill="auto"/>
            <w:noWrap/>
            <w:vAlign w:val="bottom"/>
            <w:hideMark/>
          </w:tcPr>
          <w:p w14:paraId="6E5E8098" w14:textId="77777777" w:rsidR="00AC732A" w:rsidRPr="00BE7C3F" w:rsidRDefault="00AC732A" w:rsidP="008F50EC">
            <w:pPr>
              <w:jc w:val="right"/>
              <w:rPr>
                <w:color w:val="000000"/>
                <w:sz w:val="18"/>
                <w:szCs w:val="18"/>
                <w:lang w:val="en-US"/>
              </w:rPr>
            </w:pPr>
            <w:r w:rsidRPr="00BE7C3F">
              <w:rPr>
                <w:color w:val="000000"/>
                <w:sz w:val="18"/>
                <w:szCs w:val="18"/>
                <w:lang w:val="en-US"/>
              </w:rPr>
              <w:t>4,890</w:t>
            </w:r>
          </w:p>
        </w:tc>
      </w:tr>
      <w:tr w:rsidR="00AC732A" w:rsidRPr="00E50AB8" w14:paraId="5BFF7763"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322AF9A3" w14:textId="77777777" w:rsidR="00AC732A" w:rsidRPr="00BE7C3F" w:rsidRDefault="00AC732A" w:rsidP="008F50EC">
            <w:pPr>
              <w:jc w:val="left"/>
              <w:rPr>
                <w:color w:val="000000"/>
                <w:sz w:val="18"/>
                <w:szCs w:val="18"/>
                <w:lang w:val="en-US"/>
              </w:rPr>
            </w:pPr>
            <w:r w:rsidRPr="00BE7C3F">
              <w:rPr>
                <w:color w:val="000000"/>
                <w:sz w:val="18"/>
                <w:szCs w:val="18"/>
                <w:lang w:val="en-US"/>
              </w:rPr>
              <w:t xml:space="preserve">Safety certification by TÜV </w:t>
            </w:r>
            <w:proofErr w:type="spellStart"/>
            <w:r w:rsidRPr="00BE7C3F">
              <w:rPr>
                <w:color w:val="000000"/>
                <w:sz w:val="18"/>
                <w:szCs w:val="18"/>
                <w:lang w:val="en-US"/>
              </w:rPr>
              <w:t>Süd</w:t>
            </w:r>
            <w:proofErr w:type="spellEnd"/>
            <w:r w:rsidRPr="00BE7C3F">
              <w:rPr>
                <w:color w:val="000000"/>
                <w:sz w:val="18"/>
                <w:szCs w:val="18"/>
                <w:lang w:val="en-US"/>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14:paraId="35B7ADE5"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76" w:type="pct"/>
            <w:tcBorders>
              <w:top w:val="nil"/>
              <w:left w:val="nil"/>
              <w:bottom w:val="single" w:sz="4" w:space="0" w:color="auto"/>
              <w:right w:val="single" w:sz="4" w:space="0" w:color="auto"/>
            </w:tcBorders>
            <w:shd w:val="clear" w:color="auto" w:fill="auto"/>
            <w:vAlign w:val="center"/>
            <w:hideMark/>
          </w:tcPr>
          <w:p w14:paraId="6296EF33"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30" w:type="pct"/>
            <w:tcBorders>
              <w:top w:val="nil"/>
              <w:left w:val="nil"/>
              <w:bottom w:val="single" w:sz="4" w:space="0" w:color="auto"/>
              <w:right w:val="single" w:sz="4" w:space="0" w:color="auto"/>
            </w:tcBorders>
            <w:shd w:val="clear" w:color="auto" w:fill="auto"/>
            <w:noWrap/>
            <w:vAlign w:val="bottom"/>
            <w:hideMark/>
          </w:tcPr>
          <w:p w14:paraId="53635C88"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671" w:type="pct"/>
            <w:tcBorders>
              <w:top w:val="nil"/>
              <w:left w:val="nil"/>
              <w:bottom w:val="single" w:sz="4" w:space="0" w:color="auto"/>
              <w:right w:val="single" w:sz="4" w:space="0" w:color="auto"/>
            </w:tcBorders>
            <w:shd w:val="clear" w:color="auto" w:fill="auto"/>
            <w:noWrap/>
            <w:vAlign w:val="bottom"/>
            <w:hideMark/>
          </w:tcPr>
          <w:p w14:paraId="25E1A18D"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r>
      <w:tr w:rsidR="00AC732A" w:rsidRPr="00E50AB8" w14:paraId="05E8006C"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7293F0A5"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Subtotal</w:t>
            </w:r>
          </w:p>
        </w:tc>
        <w:tc>
          <w:tcPr>
            <w:tcW w:w="530" w:type="pct"/>
            <w:tcBorders>
              <w:top w:val="nil"/>
              <w:left w:val="nil"/>
              <w:bottom w:val="single" w:sz="4" w:space="0" w:color="auto"/>
              <w:right w:val="single" w:sz="4" w:space="0" w:color="auto"/>
            </w:tcBorders>
            <w:shd w:val="clear" w:color="auto" w:fill="auto"/>
            <w:noWrap/>
            <w:vAlign w:val="bottom"/>
            <w:hideMark/>
          </w:tcPr>
          <w:p w14:paraId="3083E86C" w14:textId="77777777" w:rsidR="00AC732A" w:rsidRPr="00BE7C3F" w:rsidRDefault="00AC732A" w:rsidP="008F50EC">
            <w:pPr>
              <w:jc w:val="right"/>
              <w:rPr>
                <w:color w:val="000000"/>
                <w:sz w:val="18"/>
                <w:szCs w:val="18"/>
                <w:lang w:val="en-US"/>
              </w:rPr>
            </w:pPr>
            <w:r w:rsidRPr="00BE7C3F">
              <w:rPr>
                <w:color w:val="000000"/>
                <w:sz w:val="18"/>
                <w:szCs w:val="18"/>
                <w:lang w:val="en-US"/>
              </w:rPr>
              <w:t>77,080</w:t>
            </w:r>
          </w:p>
        </w:tc>
        <w:tc>
          <w:tcPr>
            <w:tcW w:w="576" w:type="pct"/>
            <w:tcBorders>
              <w:top w:val="nil"/>
              <w:left w:val="nil"/>
              <w:bottom w:val="single" w:sz="4" w:space="0" w:color="auto"/>
              <w:right w:val="single" w:sz="4" w:space="0" w:color="auto"/>
            </w:tcBorders>
            <w:shd w:val="clear" w:color="auto" w:fill="auto"/>
            <w:noWrap/>
            <w:vAlign w:val="bottom"/>
            <w:hideMark/>
          </w:tcPr>
          <w:p w14:paraId="4F784216" w14:textId="77777777" w:rsidR="00AC732A" w:rsidRPr="00BE7C3F" w:rsidRDefault="00AC732A" w:rsidP="008F50EC">
            <w:pPr>
              <w:jc w:val="right"/>
              <w:rPr>
                <w:color w:val="000000"/>
                <w:sz w:val="18"/>
                <w:szCs w:val="18"/>
                <w:lang w:val="en-US"/>
              </w:rPr>
            </w:pPr>
            <w:r w:rsidRPr="00BE7C3F">
              <w:rPr>
                <w:color w:val="000000"/>
                <w:sz w:val="18"/>
                <w:szCs w:val="18"/>
                <w:lang w:val="en-US"/>
              </w:rPr>
              <w:t>41,310</w:t>
            </w:r>
          </w:p>
        </w:tc>
        <w:tc>
          <w:tcPr>
            <w:tcW w:w="530" w:type="pct"/>
            <w:tcBorders>
              <w:top w:val="nil"/>
              <w:left w:val="nil"/>
              <w:bottom w:val="single" w:sz="4" w:space="0" w:color="auto"/>
              <w:right w:val="single" w:sz="4" w:space="0" w:color="auto"/>
            </w:tcBorders>
            <w:shd w:val="clear" w:color="auto" w:fill="auto"/>
            <w:noWrap/>
            <w:vAlign w:val="bottom"/>
            <w:hideMark/>
          </w:tcPr>
          <w:p w14:paraId="538C3170" w14:textId="77777777" w:rsidR="00AC732A" w:rsidRPr="00BE7C3F" w:rsidRDefault="00AC732A" w:rsidP="008F50EC">
            <w:pPr>
              <w:jc w:val="right"/>
              <w:rPr>
                <w:color w:val="000000"/>
                <w:sz w:val="18"/>
                <w:szCs w:val="18"/>
                <w:lang w:val="en-US"/>
              </w:rPr>
            </w:pPr>
            <w:r w:rsidRPr="00BE7C3F">
              <w:rPr>
                <w:color w:val="000000"/>
                <w:sz w:val="18"/>
                <w:szCs w:val="18"/>
                <w:lang w:val="en-US"/>
              </w:rPr>
              <w:t>64,228</w:t>
            </w:r>
          </w:p>
        </w:tc>
        <w:tc>
          <w:tcPr>
            <w:tcW w:w="671" w:type="pct"/>
            <w:tcBorders>
              <w:top w:val="nil"/>
              <w:left w:val="nil"/>
              <w:bottom w:val="single" w:sz="4" w:space="0" w:color="auto"/>
              <w:right w:val="single" w:sz="4" w:space="0" w:color="auto"/>
            </w:tcBorders>
            <w:shd w:val="clear" w:color="auto" w:fill="auto"/>
            <w:noWrap/>
            <w:vAlign w:val="bottom"/>
            <w:hideMark/>
          </w:tcPr>
          <w:p w14:paraId="445181A9" w14:textId="77777777" w:rsidR="00AC732A" w:rsidRPr="00BE7C3F" w:rsidRDefault="00AC732A" w:rsidP="008F50EC">
            <w:pPr>
              <w:jc w:val="right"/>
              <w:rPr>
                <w:color w:val="000000"/>
                <w:sz w:val="18"/>
                <w:szCs w:val="18"/>
                <w:lang w:val="en-US"/>
              </w:rPr>
            </w:pPr>
            <w:r w:rsidRPr="00BE7C3F">
              <w:rPr>
                <w:color w:val="000000"/>
                <w:sz w:val="18"/>
                <w:szCs w:val="18"/>
                <w:lang w:val="en-US"/>
              </w:rPr>
              <w:t>36,410</w:t>
            </w:r>
          </w:p>
        </w:tc>
      </w:tr>
      <w:tr w:rsidR="00AC732A" w:rsidRPr="00E50AB8" w14:paraId="6D5A73F2" w14:textId="77777777" w:rsidTr="008F50EC">
        <w:trPr>
          <w:trHeight w:val="11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3064E269"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Grand total equipment</w:t>
            </w:r>
          </w:p>
        </w:tc>
        <w:tc>
          <w:tcPr>
            <w:tcW w:w="530" w:type="pct"/>
            <w:tcBorders>
              <w:top w:val="nil"/>
              <w:left w:val="nil"/>
              <w:bottom w:val="single" w:sz="4" w:space="0" w:color="auto"/>
              <w:right w:val="single" w:sz="4" w:space="0" w:color="auto"/>
            </w:tcBorders>
            <w:shd w:val="clear" w:color="auto" w:fill="auto"/>
            <w:noWrap/>
            <w:vAlign w:val="bottom"/>
            <w:hideMark/>
          </w:tcPr>
          <w:p w14:paraId="294EB24F"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895,480</w:t>
            </w:r>
          </w:p>
        </w:tc>
        <w:tc>
          <w:tcPr>
            <w:tcW w:w="576" w:type="pct"/>
            <w:tcBorders>
              <w:top w:val="nil"/>
              <w:left w:val="nil"/>
              <w:bottom w:val="single" w:sz="4" w:space="0" w:color="auto"/>
              <w:right w:val="single" w:sz="4" w:space="0" w:color="auto"/>
            </w:tcBorders>
            <w:shd w:val="clear" w:color="auto" w:fill="auto"/>
            <w:noWrap/>
            <w:vAlign w:val="bottom"/>
            <w:hideMark/>
          </w:tcPr>
          <w:p w14:paraId="4B1B4436"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297,610</w:t>
            </w:r>
          </w:p>
        </w:tc>
        <w:tc>
          <w:tcPr>
            <w:tcW w:w="530" w:type="pct"/>
            <w:tcBorders>
              <w:top w:val="nil"/>
              <w:left w:val="nil"/>
              <w:bottom w:val="single" w:sz="4" w:space="0" w:color="auto"/>
              <w:right w:val="single" w:sz="4" w:space="0" w:color="auto"/>
            </w:tcBorders>
            <w:shd w:val="clear" w:color="auto" w:fill="auto"/>
            <w:noWrap/>
            <w:vAlign w:val="bottom"/>
            <w:hideMark/>
          </w:tcPr>
          <w:p w14:paraId="70149857"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680,668</w:t>
            </w:r>
          </w:p>
        </w:tc>
        <w:tc>
          <w:tcPr>
            <w:tcW w:w="671" w:type="pct"/>
            <w:tcBorders>
              <w:top w:val="nil"/>
              <w:left w:val="nil"/>
              <w:bottom w:val="single" w:sz="4" w:space="0" w:color="auto"/>
              <w:right w:val="single" w:sz="4" w:space="0" w:color="auto"/>
            </w:tcBorders>
            <w:shd w:val="clear" w:color="auto" w:fill="auto"/>
            <w:noWrap/>
            <w:vAlign w:val="bottom"/>
            <w:hideMark/>
          </w:tcPr>
          <w:p w14:paraId="612541CE"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215,710</w:t>
            </w:r>
          </w:p>
        </w:tc>
      </w:tr>
      <w:tr w:rsidR="00AC732A" w:rsidRPr="00E50AB8" w14:paraId="6826C326"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421EEB46"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Product development</w:t>
            </w:r>
          </w:p>
        </w:tc>
        <w:tc>
          <w:tcPr>
            <w:tcW w:w="530" w:type="pct"/>
            <w:tcBorders>
              <w:top w:val="nil"/>
              <w:left w:val="nil"/>
              <w:bottom w:val="single" w:sz="4" w:space="0" w:color="auto"/>
              <w:right w:val="single" w:sz="4" w:space="0" w:color="auto"/>
            </w:tcBorders>
            <w:shd w:val="clear" w:color="auto" w:fill="auto"/>
            <w:noWrap/>
            <w:vAlign w:val="bottom"/>
            <w:hideMark/>
          </w:tcPr>
          <w:p w14:paraId="3734A6AF" w14:textId="77777777" w:rsidR="00AC732A" w:rsidRPr="00BE7C3F" w:rsidRDefault="00AC732A" w:rsidP="008F50EC">
            <w:pPr>
              <w:jc w:val="right"/>
              <w:rPr>
                <w:color w:val="000000"/>
                <w:sz w:val="18"/>
                <w:szCs w:val="18"/>
                <w:lang w:val="en-US"/>
              </w:rPr>
            </w:pPr>
          </w:p>
        </w:tc>
        <w:tc>
          <w:tcPr>
            <w:tcW w:w="576" w:type="pct"/>
            <w:tcBorders>
              <w:top w:val="nil"/>
              <w:left w:val="nil"/>
              <w:bottom w:val="single" w:sz="4" w:space="0" w:color="auto"/>
              <w:right w:val="single" w:sz="4" w:space="0" w:color="auto"/>
            </w:tcBorders>
            <w:shd w:val="clear" w:color="auto" w:fill="auto"/>
            <w:vAlign w:val="center"/>
            <w:hideMark/>
          </w:tcPr>
          <w:p w14:paraId="79EB61A3" w14:textId="77777777" w:rsidR="00AC732A" w:rsidRPr="00BE7C3F" w:rsidRDefault="00AC732A" w:rsidP="008F50EC">
            <w:pPr>
              <w:jc w:val="right"/>
              <w:rPr>
                <w:color w:val="000000"/>
                <w:sz w:val="18"/>
                <w:szCs w:val="18"/>
                <w:lang w:val="en-US"/>
              </w:rPr>
            </w:pPr>
          </w:p>
        </w:tc>
        <w:tc>
          <w:tcPr>
            <w:tcW w:w="530" w:type="pct"/>
            <w:tcBorders>
              <w:top w:val="nil"/>
              <w:left w:val="nil"/>
              <w:bottom w:val="single" w:sz="4" w:space="0" w:color="auto"/>
              <w:right w:val="single" w:sz="4" w:space="0" w:color="auto"/>
            </w:tcBorders>
            <w:shd w:val="clear" w:color="auto" w:fill="auto"/>
            <w:noWrap/>
            <w:vAlign w:val="bottom"/>
            <w:hideMark/>
          </w:tcPr>
          <w:p w14:paraId="560D90CA" w14:textId="77777777" w:rsidR="00AC732A" w:rsidRPr="00BE7C3F" w:rsidRDefault="00AC732A" w:rsidP="008F50EC">
            <w:pPr>
              <w:jc w:val="right"/>
              <w:rPr>
                <w:color w:val="000000"/>
                <w:sz w:val="18"/>
                <w:szCs w:val="18"/>
                <w:lang w:val="en-US"/>
              </w:rPr>
            </w:pPr>
          </w:p>
        </w:tc>
        <w:tc>
          <w:tcPr>
            <w:tcW w:w="671" w:type="pct"/>
            <w:tcBorders>
              <w:top w:val="nil"/>
              <w:left w:val="nil"/>
              <w:bottom w:val="single" w:sz="4" w:space="0" w:color="auto"/>
              <w:right w:val="single" w:sz="4" w:space="0" w:color="auto"/>
            </w:tcBorders>
            <w:shd w:val="clear" w:color="auto" w:fill="auto"/>
            <w:noWrap/>
            <w:vAlign w:val="bottom"/>
            <w:hideMark/>
          </w:tcPr>
          <w:p w14:paraId="617888D8" w14:textId="77777777" w:rsidR="00AC732A" w:rsidRPr="00BE7C3F" w:rsidRDefault="00AC732A" w:rsidP="008F50EC">
            <w:pPr>
              <w:jc w:val="right"/>
              <w:rPr>
                <w:color w:val="000000"/>
                <w:sz w:val="18"/>
                <w:szCs w:val="18"/>
                <w:lang w:val="en-US"/>
              </w:rPr>
            </w:pPr>
          </w:p>
        </w:tc>
      </w:tr>
      <w:tr w:rsidR="00AC732A" w:rsidRPr="00E50AB8" w14:paraId="0794E7C9" w14:textId="77777777" w:rsidTr="008F50EC">
        <w:trPr>
          <w:trHeight w:val="17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32196C3C" w14:textId="77777777" w:rsidR="00AC732A" w:rsidRPr="00BE7C3F" w:rsidRDefault="00AC732A" w:rsidP="008F50EC">
            <w:pPr>
              <w:jc w:val="left"/>
              <w:rPr>
                <w:color w:val="000000"/>
                <w:sz w:val="18"/>
                <w:szCs w:val="18"/>
                <w:lang w:val="en-US"/>
              </w:rPr>
            </w:pPr>
            <w:r w:rsidRPr="00BE7C3F">
              <w:rPr>
                <w:color w:val="000000"/>
                <w:sz w:val="18"/>
                <w:szCs w:val="18"/>
                <w:lang w:val="en-US"/>
              </w:rPr>
              <w:t>Redesign, prototyping, trials and test per model</w:t>
            </w:r>
          </w:p>
        </w:tc>
        <w:tc>
          <w:tcPr>
            <w:tcW w:w="530" w:type="pct"/>
            <w:tcBorders>
              <w:top w:val="nil"/>
              <w:left w:val="nil"/>
              <w:bottom w:val="single" w:sz="4" w:space="0" w:color="auto"/>
              <w:right w:val="single" w:sz="4" w:space="0" w:color="auto"/>
            </w:tcBorders>
            <w:shd w:val="clear" w:color="auto" w:fill="auto"/>
            <w:noWrap/>
            <w:vAlign w:val="bottom"/>
            <w:hideMark/>
          </w:tcPr>
          <w:p w14:paraId="145A1510" w14:textId="77777777" w:rsidR="00AC732A" w:rsidRPr="00BE7C3F" w:rsidRDefault="00AC732A" w:rsidP="008F50EC">
            <w:pPr>
              <w:jc w:val="right"/>
              <w:rPr>
                <w:color w:val="000000"/>
                <w:sz w:val="18"/>
                <w:szCs w:val="18"/>
                <w:lang w:val="en-US"/>
              </w:rPr>
            </w:pPr>
            <w:r w:rsidRPr="00BE7C3F">
              <w:rPr>
                <w:color w:val="000000"/>
                <w:sz w:val="18"/>
                <w:szCs w:val="18"/>
                <w:lang w:val="en-US"/>
              </w:rPr>
              <w:t>34,375</w:t>
            </w:r>
          </w:p>
        </w:tc>
        <w:tc>
          <w:tcPr>
            <w:tcW w:w="576" w:type="pct"/>
            <w:tcBorders>
              <w:top w:val="nil"/>
              <w:left w:val="nil"/>
              <w:bottom w:val="single" w:sz="4" w:space="0" w:color="auto"/>
              <w:right w:val="single" w:sz="4" w:space="0" w:color="auto"/>
            </w:tcBorders>
            <w:shd w:val="clear" w:color="auto" w:fill="auto"/>
            <w:vAlign w:val="center"/>
            <w:hideMark/>
          </w:tcPr>
          <w:p w14:paraId="5EE6C36E" w14:textId="77777777" w:rsidR="00AC732A" w:rsidRPr="00BE7C3F" w:rsidRDefault="00AC732A" w:rsidP="008F50EC">
            <w:pPr>
              <w:jc w:val="right"/>
              <w:rPr>
                <w:color w:val="000000"/>
                <w:sz w:val="18"/>
                <w:szCs w:val="18"/>
                <w:lang w:val="en-US"/>
              </w:rPr>
            </w:pPr>
            <w:r w:rsidRPr="00BE7C3F">
              <w:rPr>
                <w:color w:val="000000"/>
                <w:sz w:val="18"/>
                <w:szCs w:val="18"/>
                <w:lang w:val="en-US"/>
              </w:rPr>
              <w:t>41,250</w:t>
            </w:r>
          </w:p>
        </w:tc>
        <w:tc>
          <w:tcPr>
            <w:tcW w:w="530" w:type="pct"/>
            <w:tcBorders>
              <w:top w:val="nil"/>
              <w:left w:val="nil"/>
              <w:bottom w:val="single" w:sz="4" w:space="0" w:color="auto"/>
              <w:right w:val="single" w:sz="4" w:space="0" w:color="auto"/>
            </w:tcBorders>
            <w:shd w:val="clear" w:color="auto" w:fill="auto"/>
            <w:noWrap/>
            <w:vAlign w:val="bottom"/>
            <w:hideMark/>
          </w:tcPr>
          <w:p w14:paraId="55E42AC7"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6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49E9A3" w14:textId="77777777" w:rsidR="00AC732A" w:rsidRPr="00BE7C3F" w:rsidRDefault="00AC732A" w:rsidP="008F50EC">
            <w:pPr>
              <w:jc w:val="right"/>
              <w:rPr>
                <w:color w:val="000000"/>
                <w:sz w:val="18"/>
                <w:szCs w:val="18"/>
                <w:lang w:val="en-US"/>
              </w:rPr>
            </w:pPr>
            <w:r w:rsidRPr="00BE7C3F">
              <w:rPr>
                <w:color w:val="000000"/>
                <w:sz w:val="18"/>
                <w:szCs w:val="18"/>
                <w:lang w:val="en-US"/>
              </w:rPr>
              <w:t>20,000</w:t>
            </w:r>
          </w:p>
        </w:tc>
      </w:tr>
      <w:tr w:rsidR="00AC732A" w:rsidRPr="00E50AB8" w14:paraId="4CD0ACCF" w14:textId="77777777" w:rsidTr="008F50EC">
        <w:trPr>
          <w:trHeight w:val="11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768CCE20" w14:textId="77777777" w:rsidR="00AC732A" w:rsidRPr="00BE7C3F" w:rsidRDefault="00AC732A" w:rsidP="008F50EC">
            <w:pPr>
              <w:jc w:val="left"/>
              <w:rPr>
                <w:color w:val="000000"/>
                <w:sz w:val="18"/>
                <w:szCs w:val="18"/>
                <w:lang w:val="en-US"/>
              </w:rPr>
            </w:pPr>
            <w:r w:rsidRPr="00BE7C3F">
              <w:rPr>
                <w:color w:val="000000"/>
                <w:sz w:val="18"/>
                <w:szCs w:val="18"/>
                <w:lang w:val="en-US"/>
              </w:rPr>
              <w:t>Certification of hydrocarbon appliances</w:t>
            </w:r>
          </w:p>
        </w:tc>
        <w:tc>
          <w:tcPr>
            <w:tcW w:w="530" w:type="pct"/>
            <w:tcBorders>
              <w:top w:val="nil"/>
              <w:left w:val="nil"/>
              <w:bottom w:val="single" w:sz="4" w:space="0" w:color="auto"/>
              <w:right w:val="single" w:sz="4" w:space="0" w:color="auto"/>
            </w:tcBorders>
            <w:shd w:val="clear" w:color="auto" w:fill="auto"/>
            <w:noWrap/>
            <w:vAlign w:val="bottom"/>
            <w:hideMark/>
          </w:tcPr>
          <w:p w14:paraId="12CCA61A" w14:textId="77777777" w:rsidR="00AC732A" w:rsidRPr="00BE7C3F" w:rsidRDefault="00AC732A" w:rsidP="008F50EC">
            <w:pPr>
              <w:jc w:val="right"/>
              <w:rPr>
                <w:color w:val="000000"/>
                <w:sz w:val="18"/>
                <w:szCs w:val="18"/>
                <w:lang w:val="en-US"/>
              </w:rPr>
            </w:pPr>
            <w:r w:rsidRPr="00BE7C3F">
              <w:rPr>
                <w:color w:val="000000"/>
                <w:sz w:val="18"/>
                <w:szCs w:val="18"/>
                <w:lang w:val="en-US"/>
              </w:rPr>
              <w:t>40,000</w:t>
            </w:r>
          </w:p>
        </w:tc>
        <w:tc>
          <w:tcPr>
            <w:tcW w:w="576" w:type="pct"/>
            <w:tcBorders>
              <w:top w:val="nil"/>
              <w:left w:val="nil"/>
              <w:bottom w:val="single" w:sz="4" w:space="0" w:color="auto"/>
              <w:right w:val="single" w:sz="4" w:space="0" w:color="auto"/>
            </w:tcBorders>
            <w:shd w:val="clear" w:color="auto" w:fill="auto"/>
            <w:vAlign w:val="center"/>
            <w:hideMark/>
          </w:tcPr>
          <w:p w14:paraId="500CEC51" w14:textId="77777777" w:rsidR="00AC732A" w:rsidRPr="00BE7C3F" w:rsidRDefault="00AC732A" w:rsidP="008F50EC">
            <w:pPr>
              <w:jc w:val="right"/>
              <w:rPr>
                <w:color w:val="000000"/>
                <w:sz w:val="18"/>
                <w:szCs w:val="18"/>
                <w:lang w:val="en-US"/>
              </w:rPr>
            </w:pPr>
            <w:r w:rsidRPr="00BE7C3F">
              <w:rPr>
                <w:color w:val="000000"/>
                <w:sz w:val="18"/>
                <w:szCs w:val="18"/>
                <w:lang w:val="en-US"/>
              </w:rPr>
              <w:t>15,000</w:t>
            </w:r>
          </w:p>
        </w:tc>
        <w:tc>
          <w:tcPr>
            <w:tcW w:w="530" w:type="pct"/>
            <w:tcBorders>
              <w:top w:val="nil"/>
              <w:left w:val="nil"/>
              <w:bottom w:val="single" w:sz="4" w:space="0" w:color="auto"/>
              <w:right w:val="single" w:sz="4" w:space="0" w:color="auto"/>
            </w:tcBorders>
            <w:shd w:val="clear" w:color="auto" w:fill="auto"/>
            <w:noWrap/>
            <w:vAlign w:val="bottom"/>
            <w:hideMark/>
          </w:tcPr>
          <w:p w14:paraId="1AD2B419"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671" w:type="pct"/>
            <w:vMerge/>
            <w:tcBorders>
              <w:top w:val="nil"/>
              <w:left w:val="single" w:sz="4" w:space="0" w:color="auto"/>
              <w:bottom w:val="single" w:sz="4" w:space="0" w:color="000000"/>
              <w:right w:val="single" w:sz="4" w:space="0" w:color="auto"/>
            </w:tcBorders>
            <w:vAlign w:val="center"/>
            <w:hideMark/>
          </w:tcPr>
          <w:p w14:paraId="2053E04D" w14:textId="77777777" w:rsidR="00AC732A" w:rsidRPr="00BE7C3F" w:rsidRDefault="00AC732A" w:rsidP="008F50EC">
            <w:pPr>
              <w:jc w:val="right"/>
              <w:rPr>
                <w:color w:val="000000"/>
                <w:sz w:val="18"/>
                <w:szCs w:val="18"/>
                <w:lang w:val="en-US"/>
              </w:rPr>
            </w:pPr>
          </w:p>
        </w:tc>
      </w:tr>
      <w:tr w:rsidR="00AC732A" w:rsidRPr="00E50AB8" w14:paraId="3315588C"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7C825BEF" w14:textId="77777777" w:rsidR="00AC732A" w:rsidRPr="00BE7C3F" w:rsidRDefault="00AC732A" w:rsidP="008F50EC">
            <w:pPr>
              <w:jc w:val="left"/>
              <w:rPr>
                <w:b/>
                <w:color w:val="000000"/>
                <w:sz w:val="18"/>
                <w:szCs w:val="18"/>
                <w:lang w:val="en-US"/>
              </w:rPr>
            </w:pPr>
            <w:r w:rsidRPr="00BE7C3F">
              <w:rPr>
                <w:b/>
                <w:color w:val="000000"/>
                <w:sz w:val="18"/>
                <w:szCs w:val="18"/>
                <w:lang w:val="en-US"/>
              </w:rPr>
              <w:t>Subtotal</w:t>
            </w:r>
          </w:p>
        </w:tc>
        <w:tc>
          <w:tcPr>
            <w:tcW w:w="530" w:type="pct"/>
            <w:tcBorders>
              <w:top w:val="nil"/>
              <w:left w:val="nil"/>
              <w:bottom w:val="single" w:sz="4" w:space="0" w:color="auto"/>
              <w:right w:val="single" w:sz="4" w:space="0" w:color="auto"/>
            </w:tcBorders>
            <w:shd w:val="clear" w:color="auto" w:fill="auto"/>
            <w:noWrap/>
            <w:vAlign w:val="bottom"/>
            <w:hideMark/>
          </w:tcPr>
          <w:p w14:paraId="300DDEC1" w14:textId="77777777" w:rsidR="00AC732A" w:rsidRPr="00BE7C3F" w:rsidRDefault="00AC732A" w:rsidP="008F50EC">
            <w:pPr>
              <w:jc w:val="right"/>
              <w:rPr>
                <w:b/>
                <w:color w:val="000000"/>
                <w:sz w:val="18"/>
                <w:szCs w:val="18"/>
                <w:lang w:val="en-US"/>
              </w:rPr>
            </w:pPr>
            <w:r w:rsidRPr="00BE7C3F">
              <w:rPr>
                <w:b/>
                <w:color w:val="000000"/>
                <w:sz w:val="18"/>
                <w:szCs w:val="18"/>
                <w:lang w:val="en-US"/>
              </w:rPr>
              <w:t>74,375</w:t>
            </w:r>
          </w:p>
        </w:tc>
        <w:tc>
          <w:tcPr>
            <w:tcW w:w="576" w:type="pct"/>
            <w:tcBorders>
              <w:top w:val="nil"/>
              <w:left w:val="nil"/>
              <w:bottom w:val="single" w:sz="4" w:space="0" w:color="auto"/>
              <w:right w:val="single" w:sz="4" w:space="0" w:color="auto"/>
            </w:tcBorders>
            <w:shd w:val="clear" w:color="auto" w:fill="auto"/>
            <w:noWrap/>
            <w:vAlign w:val="bottom"/>
            <w:hideMark/>
          </w:tcPr>
          <w:p w14:paraId="1F276091" w14:textId="77777777" w:rsidR="00AC732A" w:rsidRPr="00BE7C3F" w:rsidRDefault="00AC732A" w:rsidP="008F50EC">
            <w:pPr>
              <w:jc w:val="right"/>
              <w:rPr>
                <w:b/>
                <w:color w:val="000000"/>
                <w:sz w:val="18"/>
                <w:szCs w:val="18"/>
                <w:lang w:val="en-US"/>
              </w:rPr>
            </w:pPr>
            <w:r w:rsidRPr="00BE7C3F">
              <w:rPr>
                <w:b/>
                <w:color w:val="000000"/>
                <w:sz w:val="18"/>
                <w:szCs w:val="18"/>
                <w:lang w:val="en-US"/>
              </w:rPr>
              <w:t>56,250</w:t>
            </w:r>
          </w:p>
        </w:tc>
        <w:tc>
          <w:tcPr>
            <w:tcW w:w="530" w:type="pct"/>
            <w:tcBorders>
              <w:top w:val="nil"/>
              <w:left w:val="nil"/>
              <w:bottom w:val="single" w:sz="4" w:space="0" w:color="auto"/>
              <w:right w:val="single" w:sz="4" w:space="0" w:color="auto"/>
            </w:tcBorders>
            <w:shd w:val="clear" w:color="auto" w:fill="auto"/>
            <w:noWrap/>
            <w:vAlign w:val="bottom"/>
            <w:hideMark/>
          </w:tcPr>
          <w:p w14:paraId="44B054F8" w14:textId="77777777" w:rsidR="00AC732A" w:rsidRPr="00BE7C3F" w:rsidRDefault="00AC732A" w:rsidP="008F50EC">
            <w:pPr>
              <w:jc w:val="right"/>
              <w:rPr>
                <w:b/>
                <w:color w:val="000000"/>
                <w:sz w:val="18"/>
                <w:szCs w:val="18"/>
                <w:lang w:val="en-US"/>
              </w:rPr>
            </w:pPr>
            <w:r w:rsidRPr="00BE7C3F">
              <w:rPr>
                <w:b/>
                <w:color w:val="000000"/>
                <w:sz w:val="18"/>
                <w:szCs w:val="18"/>
                <w:lang w:val="en-US"/>
              </w:rPr>
              <w:t>-</w:t>
            </w:r>
          </w:p>
        </w:tc>
        <w:tc>
          <w:tcPr>
            <w:tcW w:w="671" w:type="pct"/>
            <w:vMerge/>
            <w:tcBorders>
              <w:top w:val="nil"/>
              <w:left w:val="single" w:sz="4" w:space="0" w:color="auto"/>
              <w:bottom w:val="single" w:sz="4" w:space="0" w:color="000000"/>
              <w:right w:val="single" w:sz="4" w:space="0" w:color="auto"/>
            </w:tcBorders>
            <w:vAlign w:val="center"/>
            <w:hideMark/>
          </w:tcPr>
          <w:p w14:paraId="3BB89412" w14:textId="77777777" w:rsidR="00AC732A" w:rsidRPr="00BE7C3F" w:rsidRDefault="00AC732A" w:rsidP="008F50EC">
            <w:pPr>
              <w:jc w:val="right"/>
              <w:rPr>
                <w:color w:val="000000"/>
                <w:sz w:val="18"/>
                <w:szCs w:val="18"/>
                <w:lang w:val="en-US"/>
              </w:rPr>
            </w:pPr>
          </w:p>
        </w:tc>
      </w:tr>
      <w:tr w:rsidR="00AC732A" w:rsidRPr="00E50AB8" w14:paraId="5EB7EC71" w14:textId="77777777" w:rsidTr="008F50EC">
        <w:trPr>
          <w:trHeight w:val="28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4F2BCD0"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Total ICC</w:t>
            </w:r>
          </w:p>
        </w:tc>
        <w:tc>
          <w:tcPr>
            <w:tcW w:w="530" w:type="pct"/>
            <w:tcBorders>
              <w:top w:val="nil"/>
              <w:left w:val="nil"/>
              <w:bottom w:val="single" w:sz="4" w:space="0" w:color="auto"/>
              <w:right w:val="single" w:sz="4" w:space="0" w:color="auto"/>
            </w:tcBorders>
            <w:shd w:val="clear" w:color="auto" w:fill="auto"/>
            <w:noWrap/>
            <w:vAlign w:val="bottom"/>
            <w:hideMark/>
          </w:tcPr>
          <w:p w14:paraId="7F425C1D"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969,855</w:t>
            </w:r>
          </w:p>
        </w:tc>
        <w:tc>
          <w:tcPr>
            <w:tcW w:w="576" w:type="pct"/>
            <w:tcBorders>
              <w:top w:val="nil"/>
              <w:left w:val="nil"/>
              <w:bottom w:val="single" w:sz="4" w:space="0" w:color="auto"/>
              <w:right w:val="single" w:sz="4" w:space="0" w:color="auto"/>
            </w:tcBorders>
            <w:shd w:val="clear" w:color="auto" w:fill="auto"/>
            <w:noWrap/>
            <w:vAlign w:val="bottom"/>
            <w:hideMark/>
          </w:tcPr>
          <w:p w14:paraId="2FD4BB99"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353,860</w:t>
            </w:r>
          </w:p>
        </w:tc>
        <w:tc>
          <w:tcPr>
            <w:tcW w:w="530" w:type="pct"/>
            <w:tcBorders>
              <w:top w:val="nil"/>
              <w:left w:val="nil"/>
              <w:bottom w:val="single" w:sz="4" w:space="0" w:color="auto"/>
              <w:right w:val="single" w:sz="4" w:space="0" w:color="auto"/>
            </w:tcBorders>
            <w:shd w:val="clear" w:color="auto" w:fill="auto"/>
            <w:noWrap/>
            <w:vAlign w:val="bottom"/>
            <w:hideMark/>
          </w:tcPr>
          <w:p w14:paraId="0F2DA830"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680,668</w:t>
            </w:r>
          </w:p>
        </w:tc>
        <w:tc>
          <w:tcPr>
            <w:tcW w:w="671" w:type="pct"/>
            <w:tcBorders>
              <w:top w:val="nil"/>
              <w:left w:val="nil"/>
              <w:bottom w:val="single" w:sz="4" w:space="0" w:color="auto"/>
              <w:right w:val="single" w:sz="4" w:space="0" w:color="auto"/>
            </w:tcBorders>
            <w:shd w:val="clear" w:color="auto" w:fill="auto"/>
            <w:noWrap/>
            <w:vAlign w:val="bottom"/>
            <w:hideMark/>
          </w:tcPr>
          <w:p w14:paraId="6599F77A"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235,710</w:t>
            </w:r>
          </w:p>
        </w:tc>
      </w:tr>
      <w:tr w:rsidR="00AC732A" w:rsidRPr="00E50AB8" w14:paraId="764F10C1" w14:textId="77777777" w:rsidTr="008F50EC">
        <w:trPr>
          <w:trHeight w:val="134"/>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0F6A52F" w14:textId="77777777" w:rsidR="00AC732A" w:rsidRPr="00BE7C3F" w:rsidRDefault="00AC732A" w:rsidP="008F50EC">
            <w:pPr>
              <w:jc w:val="left"/>
              <w:rPr>
                <w:color w:val="000000"/>
                <w:sz w:val="18"/>
                <w:szCs w:val="18"/>
                <w:lang w:val="en-US"/>
              </w:rPr>
            </w:pPr>
            <w:r w:rsidRPr="00BE7C3F">
              <w:rPr>
                <w:color w:val="000000"/>
                <w:sz w:val="18"/>
                <w:szCs w:val="18"/>
                <w:lang w:val="en-US"/>
              </w:rPr>
              <w:t>IOC</w:t>
            </w:r>
          </w:p>
        </w:tc>
        <w:tc>
          <w:tcPr>
            <w:tcW w:w="530" w:type="pct"/>
            <w:tcBorders>
              <w:top w:val="nil"/>
              <w:left w:val="nil"/>
              <w:bottom w:val="single" w:sz="4" w:space="0" w:color="auto"/>
              <w:right w:val="single" w:sz="4" w:space="0" w:color="auto"/>
            </w:tcBorders>
            <w:shd w:val="clear" w:color="auto" w:fill="auto"/>
            <w:noWrap/>
            <w:vAlign w:val="center"/>
            <w:hideMark/>
          </w:tcPr>
          <w:p w14:paraId="212BD8C3"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76" w:type="pct"/>
            <w:tcBorders>
              <w:top w:val="nil"/>
              <w:left w:val="nil"/>
              <w:bottom w:val="single" w:sz="4" w:space="0" w:color="auto"/>
              <w:right w:val="single" w:sz="4" w:space="0" w:color="auto"/>
            </w:tcBorders>
            <w:shd w:val="clear" w:color="auto" w:fill="auto"/>
            <w:noWrap/>
            <w:vAlign w:val="center"/>
            <w:hideMark/>
          </w:tcPr>
          <w:p w14:paraId="2A277EC4"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center"/>
            <w:hideMark/>
          </w:tcPr>
          <w:p w14:paraId="4836FB72" w14:textId="77777777" w:rsidR="00AC732A" w:rsidRPr="00BE7C3F" w:rsidRDefault="00AC732A" w:rsidP="008F50EC">
            <w:pPr>
              <w:jc w:val="right"/>
              <w:rPr>
                <w:color w:val="000000"/>
                <w:sz w:val="18"/>
                <w:szCs w:val="18"/>
                <w:lang w:val="en-US"/>
              </w:rPr>
            </w:pPr>
            <w:r w:rsidRPr="00BE7C3F">
              <w:rPr>
                <w:color w:val="000000"/>
                <w:sz w:val="18"/>
                <w:szCs w:val="18"/>
                <w:lang w:val="en-US"/>
              </w:rPr>
              <w:t>40,000</w:t>
            </w:r>
          </w:p>
        </w:tc>
        <w:tc>
          <w:tcPr>
            <w:tcW w:w="671" w:type="pct"/>
            <w:tcBorders>
              <w:top w:val="nil"/>
              <w:left w:val="nil"/>
              <w:bottom w:val="single" w:sz="4" w:space="0" w:color="auto"/>
              <w:right w:val="single" w:sz="4" w:space="0" w:color="auto"/>
            </w:tcBorders>
            <w:shd w:val="clear" w:color="auto" w:fill="auto"/>
            <w:noWrap/>
            <w:vAlign w:val="center"/>
            <w:hideMark/>
          </w:tcPr>
          <w:p w14:paraId="005920E1" w14:textId="77777777" w:rsidR="00AC732A" w:rsidRPr="00BE7C3F" w:rsidRDefault="00AC732A" w:rsidP="008F50EC">
            <w:pPr>
              <w:jc w:val="right"/>
              <w:rPr>
                <w:color w:val="000000"/>
                <w:sz w:val="18"/>
                <w:szCs w:val="18"/>
                <w:lang w:val="en-US"/>
              </w:rPr>
            </w:pPr>
            <w:r w:rsidRPr="00BE7C3F">
              <w:rPr>
                <w:color w:val="000000"/>
                <w:sz w:val="18"/>
                <w:szCs w:val="18"/>
                <w:lang w:val="en-US"/>
              </w:rPr>
              <w:t>-</w:t>
            </w:r>
          </w:p>
        </w:tc>
      </w:tr>
      <w:tr w:rsidR="00AC732A" w:rsidRPr="00E50AB8" w14:paraId="26DBE2E5"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242C515"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Total incremental cost before adjustments</w:t>
            </w:r>
          </w:p>
        </w:tc>
        <w:tc>
          <w:tcPr>
            <w:tcW w:w="530" w:type="pct"/>
            <w:tcBorders>
              <w:top w:val="nil"/>
              <w:left w:val="nil"/>
              <w:bottom w:val="single" w:sz="4" w:space="0" w:color="auto"/>
              <w:right w:val="single" w:sz="4" w:space="0" w:color="auto"/>
            </w:tcBorders>
            <w:shd w:val="clear" w:color="auto" w:fill="auto"/>
            <w:noWrap/>
            <w:vAlign w:val="center"/>
            <w:hideMark/>
          </w:tcPr>
          <w:p w14:paraId="668FA05A"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969,855</w:t>
            </w:r>
          </w:p>
        </w:tc>
        <w:tc>
          <w:tcPr>
            <w:tcW w:w="576" w:type="pct"/>
            <w:tcBorders>
              <w:top w:val="nil"/>
              <w:left w:val="nil"/>
              <w:bottom w:val="single" w:sz="4" w:space="0" w:color="auto"/>
              <w:right w:val="single" w:sz="4" w:space="0" w:color="auto"/>
            </w:tcBorders>
            <w:shd w:val="clear" w:color="auto" w:fill="auto"/>
            <w:noWrap/>
            <w:vAlign w:val="center"/>
            <w:hideMark/>
          </w:tcPr>
          <w:p w14:paraId="2F0781DA"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353,860</w:t>
            </w:r>
          </w:p>
        </w:tc>
        <w:tc>
          <w:tcPr>
            <w:tcW w:w="530" w:type="pct"/>
            <w:tcBorders>
              <w:top w:val="nil"/>
              <w:left w:val="nil"/>
              <w:bottom w:val="single" w:sz="4" w:space="0" w:color="auto"/>
              <w:right w:val="single" w:sz="4" w:space="0" w:color="auto"/>
            </w:tcBorders>
            <w:shd w:val="clear" w:color="auto" w:fill="auto"/>
            <w:noWrap/>
            <w:vAlign w:val="center"/>
            <w:hideMark/>
          </w:tcPr>
          <w:p w14:paraId="4E0D43EA"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720,668</w:t>
            </w:r>
          </w:p>
        </w:tc>
        <w:tc>
          <w:tcPr>
            <w:tcW w:w="671" w:type="pct"/>
            <w:tcBorders>
              <w:top w:val="nil"/>
              <w:left w:val="nil"/>
              <w:bottom w:val="single" w:sz="4" w:space="0" w:color="auto"/>
              <w:right w:val="single" w:sz="4" w:space="0" w:color="auto"/>
            </w:tcBorders>
            <w:shd w:val="clear" w:color="auto" w:fill="auto"/>
            <w:noWrap/>
            <w:vAlign w:val="center"/>
            <w:hideMark/>
          </w:tcPr>
          <w:p w14:paraId="6DF338EE"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235,710</w:t>
            </w:r>
          </w:p>
        </w:tc>
      </w:tr>
      <w:tr w:rsidR="00AC732A" w:rsidRPr="00E50AB8" w14:paraId="7019D627" w14:textId="77777777" w:rsidTr="008F50EC">
        <w:trPr>
          <w:trHeight w:val="28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C9C3C56" w14:textId="77777777" w:rsidR="00AC732A" w:rsidRPr="00BE7C3F" w:rsidRDefault="00AC732A" w:rsidP="008F50EC">
            <w:pPr>
              <w:jc w:val="left"/>
              <w:rPr>
                <w:color w:val="000000"/>
                <w:sz w:val="18"/>
                <w:szCs w:val="18"/>
                <w:lang w:val="en-US"/>
              </w:rPr>
            </w:pPr>
            <w:r w:rsidRPr="00BE7C3F">
              <w:rPr>
                <w:color w:val="000000"/>
                <w:sz w:val="18"/>
                <w:szCs w:val="18"/>
                <w:lang w:val="en-US"/>
              </w:rPr>
              <w:t xml:space="preserve">Adjustment for exports to non-Article 5 countries </w:t>
            </w:r>
          </w:p>
        </w:tc>
        <w:tc>
          <w:tcPr>
            <w:tcW w:w="530" w:type="pct"/>
            <w:tcBorders>
              <w:top w:val="nil"/>
              <w:left w:val="nil"/>
              <w:bottom w:val="single" w:sz="4" w:space="0" w:color="auto"/>
              <w:right w:val="single" w:sz="4" w:space="0" w:color="auto"/>
            </w:tcBorders>
            <w:shd w:val="clear" w:color="auto" w:fill="auto"/>
            <w:noWrap/>
            <w:vAlign w:val="center"/>
            <w:hideMark/>
          </w:tcPr>
          <w:p w14:paraId="70C3A494" w14:textId="77777777" w:rsidR="00AC732A" w:rsidRPr="00BE7C3F" w:rsidRDefault="00AC732A" w:rsidP="008F50EC">
            <w:pPr>
              <w:jc w:val="right"/>
              <w:rPr>
                <w:color w:val="000000"/>
                <w:sz w:val="18"/>
                <w:szCs w:val="18"/>
                <w:lang w:val="en-US"/>
              </w:rPr>
            </w:pPr>
            <w:r w:rsidRPr="00BE7C3F">
              <w:rPr>
                <w:color w:val="000000"/>
                <w:sz w:val="18"/>
                <w:szCs w:val="18"/>
                <w:lang w:val="en-US"/>
              </w:rPr>
              <w:t>38,794</w:t>
            </w:r>
          </w:p>
        </w:tc>
        <w:tc>
          <w:tcPr>
            <w:tcW w:w="576" w:type="pct"/>
            <w:tcBorders>
              <w:top w:val="nil"/>
              <w:left w:val="nil"/>
              <w:bottom w:val="single" w:sz="4" w:space="0" w:color="auto"/>
              <w:right w:val="single" w:sz="4" w:space="0" w:color="auto"/>
            </w:tcBorders>
            <w:shd w:val="clear" w:color="auto" w:fill="auto"/>
            <w:noWrap/>
            <w:vAlign w:val="center"/>
            <w:hideMark/>
          </w:tcPr>
          <w:p w14:paraId="1C8DACD7" w14:textId="77777777" w:rsidR="00AC732A" w:rsidRPr="00BE7C3F" w:rsidRDefault="00AC732A" w:rsidP="008F50EC">
            <w:pPr>
              <w:jc w:val="right"/>
              <w:rPr>
                <w:color w:val="000000"/>
                <w:sz w:val="18"/>
                <w:szCs w:val="18"/>
                <w:lang w:val="en-US"/>
              </w:rPr>
            </w:pPr>
            <w:r w:rsidRPr="00BE7C3F">
              <w:rPr>
                <w:color w:val="000000"/>
                <w:sz w:val="18"/>
                <w:szCs w:val="18"/>
                <w:lang w:val="en-US"/>
              </w:rPr>
              <w:t>14,154</w:t>
            </w:r>
          </w:p>
        </w:tc>
        <w:tc>
          <w:tcPr>
            <w:tcW w:w="530" w:type="pct"/>
            <w:tcBorders>
              <w:top w:val="nil"/>
              <w:left w:val="nil"/>
              <w:bottom w:val="single" w:sz="4" w:space="0" w:color="auto"/>
              <w:right w:val="single" w:sz="4" w:space="0" w:color="auto"/>
            </w:tcBorders>
            <w:shd w:val="clear" w:color="auto" w:fill="auto"/>
            <w:noWrap/>
            <w:vAlign w:val="center"/>
            <w:hideMark/>
          </w:tcPr>
          <w:p w14:paraId="022C7D51" w14:textId="77777777" w:rsidR="00AC732A" w:rsidRPr="00BE7C3F" w:rsidRDefault="00AC732A" w:rsidP="008F50EC">
            <w:pPr>
              <w:jc w:val="right"/>
              <w:rPr>
                <w:color w:val="000000"/>
                <w:sz w:val="18"/>
                <w:szCs w:val="18"/>
                <w:lang w:val="en-US"/>
              </w:rPr>
            </w:pPr>
            <w:r w:rsidRPr="00BE7C3F">
              <w:rPr>
                <w:color w:val="000000"/>
                <w:sz w:val="18"/>
                <w:szCs w:val="18"/>
                <w:lang w:val="en-US"/>
              </w:rPr>
              <w:t>28,827</w:t>
            </w:r>
          </w:p>
        </w:tc>
        <w:tc>
          <w:tcPr>
            <w:tcW w:w="671" w:type="pct"/>
            <w:tcBorders>
              <w:top w:val="nil"/>
              <w:left w:val="nil"/>
              <w:bottom w:val="single" w:sz="4" w:space="0" w:color="auto"/>
              <w:right w:val="single" w:sz="4" w:space="0" w:color="auto"/>
            </w:tcBorders>
            <w:shd w:val="clear" w:color="auto" w:fill="auto"/>
            <w:noWrap/>
            <w:vAlign w:val="center"/>
            <w:hideMark/>
          </w:tcPr>
          <w:p w14:paraId="7FD02B4B" w14:textId="77777777" w:rsidR="00AC732A" w:rsidRPr="00BE7C3F" w:rsidRDefault="00AC732A" w:rsidP="008F50EC">
            <w:pPr>
              <w:jc w:val="right"/>
              <w:rPr>
                <w:color w:val="000000"/>
                <w:sz w:val="18"/>
                <w:szCs w:val="18"/>
                <w:lang w:val="en-US"/>
              </w:rPr>
            </w:pPr>
            <w:r w:rsidRPr="00BE7C3F">
              <w:rPr>
                <w:color w:val="000000"/>
                <w:sz w:val="18"/>
                <w:szCs w:val="18"/>
                <w:lang w:val="en-US"/>
              </w:rPr>
              <w:t>9,428</w:t>
            </w:r>
          </w:p>
        </w:tc>
      </w:tr>
      <w:tr w:rsidR="00AC732A" w:rsidRPr="00E50AB8" w14:paraId="43ACE605" w14:textId="77777777" w:rsidTr="008F50EC">
        <w:trPr>
          <w:trHeight w:val="80"/>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A399B51"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 xml:space="preserve">Total incremental costs adjusted </w:t>
            </w:r>
          </w:p>
        </w:tc>
        <w:tc>
          <w:tcPr>
            <w:tcW w:w="530" w:type="pct"/>
            <w:tcBorders>
              <w:top w:val="nil"/>
              <w:left w:val="nil"/>
              <w:bottom w:val="single" w:sz="4" w:space="0" w:color="auto"/>
              <w:right w:val="single" w:sz="4" w:space="0" w:color="auto"/>
            </w:tcBorders>
            <w:shd w:val="clear" w:color="auto" w:fill="auto"/>
            <w:noWrap/>
            <w:vAlign w:val="center"/>
            <w:hideMark/>
          </w:tcPr>
          <w:p w14:paraId="7F0843B8"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931,061</w:t>
            </w:r>
          </w:p>
        </w:tc>
        <w:tc>
          <w:tcPr>
            <w:tcW w:w="576" w:type="pct"/>
            <w:tcBorders>
              <w:top w:val="nil"/>
              <w:left w:val="nil"/>
              <w:bottom w:val="single" w:sz="4" w:space="0" w:color="auto"/>
              <w:right w:val="single" w:sz="4" w:space="0" w:color="auto"/>
            </w:tcBorders>
            <w:shd w:val="clear" w:color="auto" w:fill="auto"/>
            <w:noWrap/>
            <w:vAlign w:val="center"/>
            <w:hideMark/>
          </w:tcPr>
          <w:p w14:paraId="7B1AED1D"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339,706</w:t>
            </w:r>
          </w:p>
        </w:tc>
        <w:tc>
          <w:tcPr>
            <w:tcW w:w="530" w:type="pct"/>
            <w:tcBorders>
              <w:top w:val="nil"/>
              <w:left w:val="nil"/>
              <w:bottom w:val="single" w:sz="4" w:space="0" w:color="auto"/>
              <w:right w:val="single" w:sz="4" w:space="0" w:color="auto"/>
            </w:tcBorders>
            <w:shd w:val="clear" w:color="auto" w:fill="auto"/>
            <w:noWrap/>
            <w:vAlign w:val="center"/>
            <w:hideMark/>
          </w:tcPr>
          <w:p w14:paraId="53077ABA"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691,841</w:t>
            </w:r>
          </w:p>
        </w:tc>
        <w:tc>
          <w:tcPr>
            <w:tcW w:w="671" w:type="pct"/>
            <w:tcBorders>
              <w:top w:val="nil"/>
              <w:left w:val="nil"/>
              <w:bottom w:val="single" w:sz="4" w:space="0" w:color="auto"/>
              <w:right w:val="single" w:sz="4" w:space="0" w:color="auto"/>
            </w:tcBorders>
            <w:shd w:val="clear" w:color="auto" w:fill="auto"/>
            <w:noWrap/>
            <w:vAlign w:val="center"/>
            <w:hideMark/>
          </w:tcPr>
          <w:p w14:paraId="60FC21E3"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226,282</w:t>
            </w:r>
          </w:p>
        </w:tc>
      </w:tr>
      <w:tr w:rsidR="00AC732A" w:rsidRPr="00E50AB8" w14:paraId="1206E8B2" w14:textId="77777777" w:rsidTr="008F50EC">
        <w:trPr>
          <w:trHeight w:val="20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B011E83" w14:textId="77777777" w:rsidR="00AC732A" w:rsidRPr="00BE7C3F" w:rsidRDefault="00AC732A" w:rsidP="008F50EC">
            <w:pPr>
              <w:jc w:val="left"/>
              <w:rPr>
                <w:color w:val="000000"/>
                <w:sz w:val="18"/>
                <w:szCs w:val="18"/>
                <w:lang w:val="en-US"/>
              </w:rPr>
            </w:pPr>
            <w:r w:rsidRPr="00BE7C3F">
              <w:rPr>
                <w:color w:val="000000"/>
                <w:sz w:val="18"/>
                <w:szCs w:val="18"/>
                <w:lang w:val="en-US"/>
              </w:rPr>
              <w:t>HFC-134a consumption (</w:t>
            </w:r>
            <w:proofErr w:type="spellStart"/>
            <w:r w:rsidRPr="00BE7C3F">
              <w:rPr>
                <w:color w:val="000000"/>
                <w:sz w:val="18"/>
                <w:szCs w:val="18"/>
                <w:lang w:val="en-US"/>
              </w:rPr>
              <w:t>mt</w:t>
            </w:r>
            <w:proofErr w:type="spellEnd"/>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center"/>
            <w:hideMark/>
          </w:tcPr>
          <w:p w14:paraId="54FC797B" w14:textId="77777777" w:rsidR="00AC732A" w:rsidRPr="00BE7C3F" w:rsidRDefault="00AC732A" w:rsidP="008F50EC">
            <w:pPr>
              <w:jc w:val="right"/>
              <w:rPr>
                <w:color w:val="000000"/>
                <w:sz w:val="18"/>
                <w:szCs w:val="18"/>
                <w:lang w:val="en-US"/>
              </w:rPr>
            </w:pPr>
            <w:r w:rsidRPr="00BE7C3F">
              <w:rPr>
                <w:color w:val="000000"/>
                <w:sz w:val="18"/>
                <w:szCs w:val="18"/>
                <w:lang w:val="en-US"/>
              </w:rPr>
              <w:t>46.41</w:t>
            </w:r>
          </w:p>
        </w:tc>
        <w:tc>
          <w:tcPr>
            <w:tcW w:w="576" w:type="pct"/>
            <w:tcBorders>
              <w:top w:val="nil"/>
              <w:left w:val="nil"/>
              <w:bottom w:val="single" w:sz="4" w:space="0" w:color="auto"/>
              <w:right w:val="single" w:sz="4" w:space="0" w:color="auto"/>
            </w:tcBorders>
            <w:shd w:val="clear" w:color="auto" w:fill="auto"/>
            <w:noWrap/>
            <w:vAlign w:val="center"/>
            <w:hideMark/>
          </w:tcPr>
          <w:p w14:paraId="74CD411E" w14:textId="77777777" w:rsidR="00AC732A" w:rsidRPr="00BE7C3F" w:rsidRDefault="00AC732A" w:rsidP="008F50EC">
            <w:pPr>
              <w:jc w:val="right"/>
              <w:rPr>
                <w:color w:val="000000"/>
                <w:sz w:val="18"/>
                <w:szCs w:val="18"/>
                <w:lang w:val="en-US"/>
              </w:rPr>
            </w:pPr>
            <w:r w:rsidRPr="00BE7C3F">
              <w:rPr>
                <w:color w:val="000000"/>
                <w:sz w:val="18"/>
                <w:szCs w:val="18"/>
                <w:lang w:val="en-US"/>
              </w:rPr>
              <w:t>7.06</w:t>
            </w:r>
          </w:p>
        </w:tc>
        <w:tc>
          <w:tcPr>
            <w:tcW w:w="530" w:type="pct"/>
            <w:tcBorders>
              <w:top w:val="nil"/>
              <w:left w:val="nil"/>
              <w:bottom w:val="single" w:sz="4" w:space="0" w:color="auto"/>
              <w:right w:val="single" w:sz="4" w:space="0" w:color="auto"/>
            </w:tcBorders>
            <w:shd w:val="clear" w:color="auto" w:fill="auto"/>
            <w:noWrap/>
            <w:vAlign w:val="center"/>
            <w:hideMark/>
          </w:tcPr>
          <w:p w14:paraId="01480926" w14:textId="77777777" w:rsidR="00AC732A" w:rsidRPr="00BE7C3F" w:rsidRDefault="00AC732A" w:rsidP="008F50EC">
            <w:pPr>
              <w:jc w:val="right"/>
              <w:rPr>
                <w:color w:val="000000"/>
                <w:sz w:val="18"/>
                <w:szCs w:val="18"/>
                <w:lang w:val="en-US"/>
              </w:rPr>
            </w:pPr>
            <w:r w:rsidRPr="00BE7C3F">
              <w:rPr>
                <w:color w:val="000000"/>
                <w:sz w:val="18"/>
                <w:szCs w:val="18"/>
                <w:lang w:val="en-US"/>
              </w:rPr>
              <w:t>42.61</w:t>
            </w:r>
          </w:p>
        </w:tc>
        <w:tc>
          <w:tcPr>
            <w:tcW w:w="671" w:type="pct"/>
            <w:tcBorders>
              <w:top w:val="nil"/>
              <w:left w:val="nil"/>
              <w:bottom w:val="single" w:sz="4" w:space="0" w:color="auto"/>
              <w:right w:val="single" w:sz="4" w:space="0" w:color="auto"/>
            </w:tcBorders>
            <w:shd w:val="clear" w:color="auto" w:fill="auto"/>
            <w:noWrap/>
            <w:vAlign w:val="center"/>
            <w:hideMark/>
          </w:tcPr>
          <w:p w14:paraId="4393A3FD" w14:textId="77777777" w:rsidR="00AC732A" w:rsidRPr="00BE7C3F" w:rsidRDefault="00AC732A" w:rsidP="008F50EC">
            <w:pPr>
              <w:jc w:val="right"/>
              <w:rPr>
                <w:color w:val="000000"/>
                <w:sz w:val="18"/>
                <w:szCs w:val="18"/>
                <w:lang w:val="en-US"/>
              </w:rPr>
            </w:pPr>
            <w:r w:rsidRPr="00BE7C3F">
              <w:rPr>
                <w:color w:val="000000"/>
                <w:sz w:val="18"/>
                <w:szCs w:val="18"/>
                <w:lang w:val="en-US"/>
              </w:rPr>
              <w:t>9.12</w:t>
            </w:r>
          </w:p>
        </w:tc>
      </w:tr>
      <w:tr w:rsidR="00AC732A" w:rsidRPr="00E50AB8" w14:paraId="46929C75"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E19B40E" w14:textId="77777777" w:rsidR="00AC732A" w:rsidRPr="00BE7C3F" w:rsidRDefault="00AC732A" w:rsidP="008F50EC">
            <w:pPr>
              <w:jc w:val="left"/>
              <w:rPr>
                <w:color w:val="000000"/>
                <w:sz w:val="18"/>
                <w:szCs w:val="18"/>
                <w:lang w:val="en-US"/>
              </w:rPr>
            </w:pPr>
            <w:r w:rsidRPr="00BE7C3F">
              <w:rPr>
                <w:color w:val="000000"/>
                <w:sz w:val="18"/>
                <w:szCs w:val="18"/>
                <w:lang w:val="en-US"/>
              </w:rPr>
              <w:t>R-404A consumption (</w:t>
            </w:r>
            <w:proofErr w:type="spellStart"/>
            <w:r w:rsidRPr="00BE7C3F">
              <w:rPr>
                <w:color w:val="000000"/>
                <w:sz w:val="18"/>
                <w:szCs w:val="18"/>
                <w:lang w:val="en-US"/>
              </w:rPr>
              <w:t>mt</w:t>
            </w:r>
            <w:proofErr w:type="spellEnd"/>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center"/>
            <w:hideMark/>
          </w:tcPr>
          <w:p w14:paraId="2B1D4A30" w14:textId="77777777" w:rsidR="00AC732A" w:rsidRPr="00BE7C3F" w:rsidRDefault="00AC732A" w:rsidP="008F50EC">
            <w:pPr>
              <w:jc w:val="right"/>
              <w:rPr>
                <w:color w:val="000000"/>
                <w:sz w:val="18"/>
                <w:szCs w:val="18"/>
                <w:lang w:val="en-US"/>
              </w:rPr>
            </w:pPr>
            <w:r w:rsidRPr="00BE7C3F">
              <w:rPr>
                <w:color w:val="000000"/>
                <w:sz w:val="18"/>
                <w:szCs w:val="18"/>
                <w:lang w:val="en-US"/>
              </w:rPr>
              <w:t>1.35</w:t>
            </w:r>
          </w:p>
        </w:tc>
        <w:tc>
          <w:tcPr>
            <w:tcW w:w="576" w:type="pct"/>
            <w:tcBorders>
              <w:top w:val="nil"/>
              <w:left w:val="nil"/>
              <w:bottom w:val="single" w:sz="4" w:space="0" w:color="auto"/>
              <w:right w:val="single" w:sz="4" w:space="0" w:color="auto"/>
            </w:tcBorders>
            <w:shd w:val="clear" w:color="auto" w:fill="auto"/>
            <w:noWrap/>
            <w:vAlign w:val="center"/>
            <w:hideMark/>
          </w:tcPr>
          <w:p w14:paraId="1DB3E9C2" w14:textId="77777777" w:rsidR="00AC732A" w:rsidRPr="00BE7C3F" w:rsidRDefault="00AC732A" w:rsidP="008F50EC">
            <w:pPr>
              <w:jc w:val="right"/>
              <w:rPr>
                <w:color w:val="000000"/>
                <w:sz w:val="18"/>
                <w:szCs w:val="18"/>
                <w:lang w:val="en-US"/>
              </w:rPr>
            </w:pPr>
            <w:r w:rsidRPr="00BE7C3F">
              <w:rPr>
                <w:color w:val="000000"/>
                <w:sz w:val="18"/>
                <w:szCs w:val="18"/>
                <w:lang w:val="en-US"/>
              </w:rPr>
              <w:t>1.75</w:t>
            </w:r>
          </w:p>
        </w:tc>
        <w:tc>
          <w:tcPr>
            <w:tcW w:w="530" w:type="pct"/>
            <w:tcBorders>
              <w:top w:val="nil"/>
              <w:left w:val="nil"/>
              <w:bottom w:val="single" w:sz="4" w:space="0" w:color="auto"/>
              <w:right w:val="single" w:sz="4" w:space="0" w:color="auto"/>
            </w:tcBorders>
            <w:shd w:val="clear" w:color="auto" w:fill="auto"/>
            <w:noWrap/>
            <w:vAlign w:val="center"/>
            <w:hideMark/>
          </w:tcPr>
          <w:p w14:paraId="1A1B748C" w14:textId="77777777" w:rsidR="00AC732A" w:rsidRPr="00BE7C3F" w:rsidRDefault="00AC732A" w:rsidP="008F50EC">
            <w:pPr>
              <w:jc w:val="right"/>
              <w:rPr>
                <w:color w:val="000000"/>
                <w:sz w:val="18"/>
                <w:szCs w:val="18"/>
                <w:lang w:val="en-US"/>
              </w:rPr>
            </w:pPr>
            <w:r w:rsidRPr="00BE7C3F">
              <w:rPr>
                <w:color w:val="000000"/>
                <w:sz w:val="18"/>
                <w:szCs w:val="18"/>
                <w:lang w:val="en-US"/>
              </w:rPr>
              <w:t>2.36</w:t>
            </w:r>
          </w:p>
        </w:tc>
        <w:tc>
          <w:tcPr>
            <w:tcW w:w="671" w:type="pct"/>
            <w:tcBorders>
              <w:top w:val="nil"/>
              <w:left w:val="nil"/>
              <w:bottom w:val="single" w:sz="4" w:space="0" w:color="auto"/>
              <w:right w:val="single" w:sz="4" w:space="0" w:color="auto"/>
            </w:tcBorders>
            <w:shd w:val="clear" w:color="auto" w:fill="auto"/>
            <w:noWrap/>
            <w:vAlign w:val="center"/>
            <w:hideMark/>
          </w:tcPr>
          <w:p w14:paraId="2A52D3C3" w14:textId="77777777" w:rsidR="00AC732A" w:rsidRPr="00BE7C3F" w:rsidRDefault="00AC732A" w:rsidP="008F50EC">
            <w:pPr>
              <w:jc w:val="right"/>
              <w:rPr>
                <w:color w:val="000000"/>
                <w:sz w:val="18"/>
                <w:szCs w:val="18"/>
                <w:lang w:val="en-US"/>
              </w:rPr>
            </w:pPr>
            <w:r w:rsidRPr="00BE7C3F">
              <w:rPr>
                <w:color w:val="000000"/>
                <w:sz w:val="18"/>
                <w:szCs w:val="18"/>
                <w:lang w:val="en-US"/>
              </w:rPr>
              <w:t>1.94</w:t>
            </w:r>
          </w:p>
        </w:tc>
      </w:tr>
      <w:tr w:rsidR="00AC732A" w:rsidRPr="00E50AB8" w14:paraId="00942FE8"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01890C53" w14:textId="7D03BB76" w:rsidR="00AC732A" w:rsidRPr="00BE7C3F" w:rsidRDefault="00AC732A" w:rsidP="008F50EC">
            <w:pPr>
              <w:jc w:val="left"/>
              <w:rPr>
                <w:b/>
                <w:bCs/>
                <w:color w:val="000000"/>
                <w:sz w:val="18"/>
                <w:szCs w:val="18"/>
                <w:lang w:val="en-US"/>
              </w:rPr>
            </w:pPr>
            <w:r w:rsidRPr="00BE7C3F">
              <w:rPr>
                <w:b/>
                <w:bCs/>
                <w:color w:val="000000"/>
                <w:sz w:val="18"/>
                <w:szCs w:val="18"/>
                <w:lang w:val="en-US"/>
              </w:rPr>
              <w:t>Total HFC consumption to be phased out</w:t>
            </w:r>
            <w:r w:rsidR="006E4B9A" w:rsidRPr="00BE7C3F">
              <w:rPr>
                <w:b/>
                <w:bCs/>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center"/>
            <w:hideMark/>
          </w:tcPr>
          <w:p w14:paraId="01AA7B23"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47.77</w:t>
            </w:r>
          </w:p>
        </w:tc>
        <w:tc>
          <w:tcPr>
            <w:tcW w:w="576" w:type="pct"/>
            <w:tcBorders>
              <w:top w:val="nil"/>
              <w:left w:val="nil"/>
              <w:bottom w:val="single" w:sz="4" w:space="0" w:color="auto"/>
              <w:right w:val="single" w:sz="4" w:space="0" w:color="auto"/>
            </w:tcBorders>
            <w:shd w:val="clear" w:color="auto" w:fill="auto"/>
            <w:noWrap/>
            <w:vAlign w:val="center"/>
            <w:hideMark/>
          </w:tcPr>
          <w:p w14:paraId="04429CED"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8.80</w:t>
            </w:r>
          </w:p>
        </w:tc>
        <w:tc>
          <w:tcPr>
            <w:tcW w:w="530" w:type="pct"/>
            <w:tcBorders>
              <w:top w:val="nil"/>
              <w:left w:val="nil"/>
              <w:bottom w:val="single" w:sz="4" w:space="0" w:color="auto"/>
              <w:right w:val="single" w:sz="4" w:space="0" w:color="auto"/>
            </w:tcBorders>
            <w:shd w:val="clear" w:color="auto" w:fill="auto"/>
            <w:noWrap/>
            <w:vAlign w:val="center"/>
            <w:hideMark/>
          </w:tcPr>
          <w:p w14:paraId="0A8AD959"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44.98</w:t>
            </w:r>
          </w:p>
        </w:tc>
        <w:tc>
          <w:tcPr>
            <w:tcW w:w="671" w:type="pct"/>
            <w:tcBorders>
              <w:top w:val="nil"/>
              <w:left w:val="nil"/>
              <w:bottom w:val="single" w:sz="4" w:space="0" w:color="auto"/>
              <w:right w:val="single" w:sz="4" w:space="0" w:color="auto"/>
            </w:tcBorders>
            <w:shd w:val="clear" w:color="auto" w:fill="auto"/>
            <w:noWrap/>
            <w:vAlign w:val="center"/>
            <w:hideMark/>
          </w:tcPr>
          <w:p w14:paraId="0BC0DABD"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11.06</w:t>
            </w:r>
          </w:p>
        </w:tc>
      </w:tr>
      <w:tr w:rsidR="00AC732A" w:rsidRPr="00E50AB8" w14:paraId="0C6B67AA"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4FFE9299" w14:textId="77777777" w:rsidR="00AC732A" w:rsidRPr="00BE7C3F" w:rsidRDefault="00AC732A" w:rsidP="008F50EC">
            <w:pPr>
              <w:jc w:val="left"/>
              <w:rPr>
                <w:color w:val="000000"/>
                <w:sz w:val="18"/>
                <w:szCs w:val="18"/>
                <w:lang w:val="en-US"/>
              </w:rPr>
            </w:pPr>
            <w:r w:rsidRPr="00BE7C3F">
              <w:rPr>
                <w:color w:val="000000"/>
                <w:sz w:val="18"/>
                <w:szCs w:val="18"/>
                <w:lang w:val="en-US"/>
              </w:rPr>
              <w:t>Cost effectiveness per plant (US $/kg)</w:t>
            </w:r>
          </w:p>
        </w:tc>
        <w:tc>
          <w:tcPr>
            <w:tcW w:w="530" w:type="pct"/>
            <w:tcBorders>
              <w:top w:val="nil"/>
              <w:left w:val="nil"/>
              <w:bottom w:val="single" w:sz="4" w:space="0" w:color="auto"/>
              <w:right w:val="single" w:sz="4" w:space="0" w:color="auto"/>
            </w:tcBorders>
            <w:shd w:val="clear" w:color="auto" w:fill="auto"/>
            <w:noWrap/>
            <w:vAlign w:val="center"/>
            <w:hideMark/>
          </w:tcPr>
          <w:p w14:paraId="744AC49E" w14:textId="77777777" w:rsidR="00AC732A" w:rsidRPr="00BE7C3F" w:rsidRDefault="00AC732A" w:rsidP="008F50EC">
            <w:pPr>
              <w:jc w:val="right"/>
              <w:rPr>
                <w:color w:val="000000"/>
                <w:sz w:val="18"/>
                <w:szCs w:val="18"/>
                <w:lang w:val="en-US"/>
              </w:rPr>
            </w:pPr>
            <w:r w:rsidRPr="00BE7C3F">
              <w:rPr>
                <w:color w:val="000000"/>
                <w:sz w:val="18"/>
                <w:szCs w:val="18"/>
                <w:lang w:val="en-US"/>
              </w:rPr>
              <w:t>19.49</w:t>
            </w:r>
          </w:p>
        </w:tc>
        <w:tc>
          <w:tcPr>
            <w:tcW w:w="576" w:type="pct"/>
            <w:tcBorders>
              <w:top w:val="nil"/>
              <w:left w:val="nil"/>
              <w:bottom w:val="single" w:sz="4" w:space="0" w:color="auto"/>
              <w:right w:val="single" w:sz="4" w:space="0" w:color="auto"/>
            </w:tcBorders>
            <w:shd w:val="clear" w:color="auto" w:fill="auto"/>
            <w:noWrap/>
            <w:vAlign w:val="center"/>
            <w:hideMark/>
          </w:tcPr>
          <w:p w14:paraId="7365CB7E" w14:textId="77777777" w:rsidR="00AC732A" w:rsidRPr="00BE7C3F" w:rsidRDefault="00AC732A" w:rsidP="008F50EC">
            <w:pPr>
              <w:jc w:val="right"/>
              <w:rPr>
                <w:color w:val="000000"/>
                <w:sz w:val="18"/>
                <w:szCs w:val="18"/>
                <w:lang w:val="en-US"/>
              </w:rPr>
            </w:pPr>
            <w:r w:rsidRPr="00BE7C3F">
              <w:rPr>
                <w:color w:val="000000"/>
                <w:sz w:val="18"/>
                <w:szCs w:val="18"/>
                <w:lang w:val="en-US"/>
              </w:rPr>
              <w:t>38.58</w:t>
            </w:r>
          </w:p>
        </w:tc>
        <w:tc>
          <w:tcPr>
            <w:tcW w:w="530" w:type="pct"/>
            <w:tcBorders>
              <w:top w:val="nil"/>
              <w:left w:val="nil"/>
              <w:bottom w:val="single" w:sz="4" w:space="0" w:color="auto"/>
              <w:right w:val="single" w:sz="4" w:space="0" w:color="auto"/>
            </w:tcBorders>
            <w:shd w:val="clear" w:color="auto" w:fill="auto"/>
            <w:noWrap/>
            <w:vAlign w:val="center"/>
            <w:hideMark/>
          </w:tcPr>
          <w:p w14:paraId="233CA8C5" w14:textId="77777777" w:rsidR="00AC732A" w:rsidRPr="00BE7C3F" w:rsidRDefault="00AC732A" w:rsidP="008F50EC">
            <w:pPr>
              <w:jc w:val="right"/>
              <w:rPr>
                <w:color w:val="000000"/>
                <w:sz w:val="18"/>
                <w:szCs w:val="18"/>
                <w:lang w:val="en-US"/>
              </w:rPr>
            </w:pPr>
            <w:r w:rsidRPr="00BE7C3F">
              <w:rPr>
                <w:color w:val="000000"/>
                <w:sz w:val="18"/>
                <w:szCs w:val="18"/>
                <w:lang w:val="en-US"/>
              </w:rPr>
              <w:t>15.38</w:t>
            </w:r>
          </w:p>
        </w:tc>
        <w:tc>
          <w:tcPr>
            <w:tcW w:w="671" w:type="pct"/>
            <w:tcBorders>
              <w:top w:val="nil"/>
              <w:left w:val="nil"/>
              <w:bottom w:val="single" w:sz="4" w:space="0" w:color="auto"/>
              <w:right w:val="single" w:sz="4" w:space="0" w:color="auto"/>
            </w:tcBorders>
            <w:shd w:val="clear" w:color="auto" w:fill="auto"/>
            <w:noWrap/>
            <w:vAlign w:val="center"/>
            <w:hideMark/>
          </w:tcPr>
          <w:p w14:paraId="69235B1D" w14:textId="77777777" w:rsidR="00AC732A" w:rsidRPr="00BE7C3F" w:rsidRDefault="00AC732A" w:rsidP="008F50EC">
            <w:pPr>
              <w:jc w:val="right"/>
              <w:rPr>
                <w:color w:val="000000"/>
                <w:sz w:val="18"/>
                <w:szCs w:val="18"/>
                <w:lang w:val="en-US"/>
              </w:rPr>
            </w:pPr>
            <w:r w:rsidRPr="00BE7C3F">
              <w:rPr>
                <w:color w:val="000000"/>
                <w:sz w:val="18"/>
                <w:szCs w:val="18"/>
                <w:lang w:val="en-US"/>
              </w:rPr>
              <w:t>20.46</w:t>
            </w:r>
          </w:p>
        </w:tc>
      </w:tr>
      <w:tr w:rsidR="00AC732A" w:rsidRPr="00E50AB8" w14:paraId="2CB5F98D"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0F74AF77" w14:textId="77777777" w:rsidR="00AC732A" w:rsidRPr="00BE7C3F" w:rsidRDefault="00AC732A" w:rsidP="008F50EC">
            <w:pPr>
              <w:jc w:val="left"/>
              <w:rPr>
                <w:color w:val="000000"/>
                <w:sz w:val="18"/>
                <w:szCs w:val="18"/>
                <w:lang w:val="en-US"/>
              </w:rPr>
            </w:pPr>
            <w:r w:rsidRPr="00BE7C3F">
              <w:rPr>
                <w:color w:val="000000"/>
                <w:sz w:val="18"/>
                <w:szCs w:val="18"/>
                <w:lang w:val="en-US"/>
              </w:rPr>
              <w:t>Cost-effectiveness per plant (US $/</w:t>
            </w:r>
            <w:proofErr w:type="spellStart"/>
            <w:r w:rsidRPr="00BE7C3F">
              <w:rPr>
                <w:color w:val="000000"/>
                <w:sz w:val="18"/>
                <w:szCs w:val="18"/>
                <w:lang w:val="en-US"/>
              </w:rPr>
              <w:t>mt</w:t>
            </w:r>
            <w:proofErr w:type="spellEnd"/>
            <w:r w:rsidRPr="00BE7C3F">
              <w:rPr>
                <w:color w:val="000000"/>
                <w:sz w:val="18"/>
                <w:szCs w:val="18"/>
                <w:lang w:val="en-US"/>
              </w:rPr>
              <w:t xml:space="preserve"> </w:t>
            </w:r>
            <w:r w:rsidRPr="00BE7C3F">
              <w:rPr>
                <w:rFonts w:eastAsia="Calibri"/>
                <w:sz w:val="18"/>
                <w:szCs w:val="18"/>
                <w:lang w:val="en-CA"/>
              </w:rPr>
              <w:t>CO</w:t>
            </w:r>
            <w:r w:rsidRPr="00BE7C3F">
              <w:rPr>
                <w:rFonts w:eastAsia="Calibri"/>
                <w:sz w:val="18"/>
                <w:szCs w:val="18"/>
                <w:vertAlign w:val="subscript"/>
                <w:lang w:val="en-CA"/>
              </w:rPr>
              <w:t>2</w:t>
            </w:r>
            <w:r w:rsidRPr="00BE7C3F">
              <w:rPr>
                <w:rFonts w:eastAsia="Calibri"/>
                <w:sz w:val="18"/>
                <w:szCs w:val="18"/>
                <w:lang w:val="en-CA"/>
              </w:rPr>
              <w:t xml:space="preserve">-eq </w:t>
            </w:r>
            <w:proofErr w:type="spellStart"/>
            <w:r w:rsidRPr="00BE7C3F">
              <w:rPr>
                <w:rFonts w:eastAsia="Calibri"/>
                <w:sz w:val="18"/>
                <w:szCs w:val="18"/>
                <w:lang w:val="en-CA"/>
              </w:rPr>
              <w:t>mt</w:t>
            </w:r>
            <w:proofErr w:type="spellEnd"/>
            <w:r w:rsidRPr="00BE7C3F">
              <w:rPr>
                <w:color w:val="000000"/>
                <w:sz w:val="18"/>
                <w:szCs w:val="18"/>
                <w:lang w:val="en-US"/>
              </w:rPr>
              <w:t>)</w:t>
            </w:r>
          </w:p>
        </w:tc>
        <w:tc>
          <w:tcPr>
            <w:tcW w:w="530" w:type="pct"/>
            <w:tcBorders>
              <w:top w:val="nil"/>
              <w:left w:val="nil"/>
              <w:bottom w:val="single" w:sz="4" w:space="0" w:color="auto"/>
              <w:right w:val="single" w:sz="4" w:space="0" w:color="auto"/>
            </w:tcBorders>
            <w:shd w:val="clear" w:color="auto" w:fill="auto"/>
            <w:noWrap/>
            <w:vAlign w:val="center"/>
            <w:hideMark/>
          </w:tcPr>
          <w:p w14:paraId="0A7C1F62" w14:textId="77777777" w:rsidR="00AC732A" w:rsidRPr="00BE7C3F" w:rsidRDefault="00AC732A" w:rsidP="008F50EC">
            <w:pPr>
              <w:jc w:val="right"/>
              <w:rPr>
                <w:color w:val="000000"/>
                <w:sz w:val="18"/>
                <w:szCs w:val="18"/>
                <w:lang w:val="en-US"/>
              </w:rPr>
            </w:pPr>
            <w:r w:rsidRPr="00BE7C3F">
              <w:rPr>
                <w:color w:val="000000"/>
                <w:sz w:val="18"/>
                <w:szCs w:val="18"/>
                <w:lang w:val="en-US"/>
              </w:rPr>
              <w:t>12.99</w:t>
            </w:r>
          </w:p>
        </w:tc>
        <w:tc>
          <w:tcPr>
            <w:tcW w:w="576" w:type="pct"/>
            <w:tcBorders>
              <w:top w:val="nil"/>
              <w:left w:val="nil"/>
              <w:bottom w:val="single" w:sz="4" w:space="0" w:color="auto"/>
              <w:right w:val="single" w:sz="4" w:space="0" w:color="auto"/>
            </w:tcBorders>
            <w:shd w:val="clear" w:color="auto" w:fill="auto"/>
            <w:noWrap/>
            <w:vAlign w:val="center"/>
            <w:hideMark/>
          </w:tcPr>
          <w:p w14:paraId="56CC9A16" w14:textId="77777777" w:rsidR="00AC732A" w:rsidRPr="00BE7C3F" w:rsidRDefault="00AC732A" w:rsidP="008F50EC">
            <w:pPr>
              <w:jc w:val="right"/>
              <w:rPr>
                <w:color w:val="000000"/>
                <w:sz w:val="18"/>
                <w:szCs w:val="18"/>
                <w:lang w:val="en-US"/>
              </w:rPr>
            </w:pPr>
            <w:r w:rsidRPr="00BE7C3F">
              <w:rPr>
                <w:color w:val="000000"/>
                <w:sz w:val="18"/>
                <w:szCs w:val="18"/>
                <w:lang w:val="en-US"/>
              </w:rPr>
              <w:t>20.05</w:t>
            </w:r>
          </w:p>
        </w:tc>
        <w:tc>
          <w:tcPr>
            <w:tcW w:w="530" w:type="pct"/>
            <w:tcBorders>
              <w:top w:val="nil"/>
              <w:left w:val="nil"/>
              <w:bottom w:val="single" w:sz="4" w:space="0" w:color="auto"/>
              <w:right w:val="single" w:sz="4" w:space="0" w:color="auto"/>
            </w:tcBorders>
            <w:shd w:val="clear" w:color="auto" w:fill="auto"/>
            <w:noWrap/>
            <w:vAlign w:val="center"/>
            <w:hideMark/>
          </w:tcPr>
          <w:p w14:paraId="024033A2" w14:textId="77777777" w:rsidR="00AC732A" w:rsidRPr="00BE7C3F" w:rsidRDefault="00AC732A" w:rsidP="008F50EC">
            <w:pPr>
              <w:jc w:val="right"/>
              <w:rPr>
                <w:color w:val="000000"/>
                <w:sz w:val="18"/>
                <w:szCs w:val="18"/>
                <w:lang w:val="en-US"/>
              </w:rPr>
            </w:pPr>
            <w:r w:rsidRPr="00BE7C3F">
              <w:rPr>
                <w:color w:val="000000"/>
                <w:sz w:val="18"/>
                <w:szCs w:val="18"/>
                <w:lang w:val="en-US"/>
              </w:rPr>
              <w:t>9.85</w:t>
            </w:r>
          </w:p>
        </w:tc>
        <w:tc>
          <w:tcPr>
            <w:tcW w:w="671" w:type="pct"/>
            <w:tcBorders>
              <w:top w:val="nil"/>
              <w:left w:val="nil"/>
              <w:bottom w:val="single" w:sz="4" w:space="0" w:color="auto"/>
              <w:right w:val="single" w:sz="4" w:space="0" w:color="auto"/>
            </w:tcBorders>
            <w:shd w:val="clear" w:color="auto" w:fill="auto"/>
            <w:noWrap/>
            <w:vAlign w:val="center"/>
            <w:hideMark/>
          </w:tcPr>
          <w:p w14:paraId="74098811" w14:textId="77777777" w:rsidR="00AC732A" w:rsidRPr="00BE7C3F" w:rsidRDefault="00AC732A" w:rsidP="008F50EC">
            <w:pPr>
              <w:jc w:val="right"/>
              <w:rPr>
                <w:color w:val="000000"/>
                <w:sz w:val="18"/>
                <w:szCs w:val="18"/>
                <w:lang w:val="en-US"/>
              </w:rPr>
            </w:pPr>
            <w:r w:rsidRPr="00BE7C3F">
              <w:rPr>
                <w:color w:val="000000"/>
                <w:sz w:val="18"/>
                <w:szCs w:val="18"/>
                <w:lang w:val="en-US"/>
              </w:rPr>
              <w:t>10.95</w:t>
            </w:r>
          </w:p>
        </w:tc>
      </w:tr>
      <w:tr w:rsidR="00AC732A" w:rsidRPr="00E50AB8" w14:paraId="6BFE63CD" w14:textId="77777777" w:rsidTr="008F50EC">
        <w:trPr>
          <w:trHeight w:val="288"/>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5C336D10" w14:textId="7301B4E5" w:rsidR="00AC732A" w:rsidRPr="00BE7C3F" w:rsidRDefault="006E4B9A" w:rsidP="008F50EC">
            <w:pPr>
              <w:jc w:val="left"/>
              <w:rPr>
                <w:b/>
                <w:bCs/>
                <w:color w:val="000000"/>
                <w:sz w:val="18"/>
                <w:szCs w:val="18"/>
                <w:lang w:val="en-US"/>
              </w:rPr>
            </w:pPr>
            <w:r w:rsidRPr="00BE7C3F">
              <w:rPr>
                <w:b/>
                <w:bCs/>
                <w:color w:val="000000"/>
                <w:sz w:val="18"/>
                <w:szCs w:val="18"/>
                <w:lang w:val="en-US"/>
              </w:rPr>
              <w:t>T</w:t>
            </w:r>
            <w:r w:rsidR="00AC732A" w:rsidRPr="00BE7C3F">
              <w:rPr>
                <w:b/>
                <w:bCs/>
                <w:color w:val="000000"/>
                <w:sz w:val="18"/>
                <w:szCs w:val="18"/>
                <w:lang w:val="en-US"/>
              </w:rPr>
              <w:t>otal cost</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EBECA8"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1,270,766</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E2CDCF"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918,123</w:t>
            </w:r>
          </w:p>
        </w:tc>
      </w:tr>
      <w:tr w:rsidR="00AC732A" w:rsidRPr="00E50AB8" w14:paraId="1590B3B0" w14:textId="77777777" w:rsidTr="008F50EC">
        <w:trPr>
          <w:trHeight w:val="71"/>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19479501" w14:textId="77777777" w:rsidR="00AC732A" w:rsidRPr="00BE7C3F" w:rsidRDefault="00AC732A" w:rsidP="008F50EC">
            <w:pPr>
              <w:jc w:val="left"/>
              <w:rPr>
                <w:color w:val="000000"/>
                <w:sz w:val="18"/>
                <w:szCs w:val="18"/>
                <w:lang w:val="en-US"/>
              </w:rPr>
            </w:pPr>
            <w:r w:rsidRPr="00BE7C3F">
              <w:rPr>
                <w:color w:val="000000"/>
                <w:sz w:val="18"/>
                <w:szCs w:val="18"/>
                <w:lang w:val="en-US"/>
              </w:rPr>
              <w:t>Cost effectiveness both plants (US $/kg)</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2BFFA2" w14:textId="77777777" w:rsidR="00AC732A" w:rsidRPr="00BE7C3F" w:rsidRDefault="00AC732A" w:rsidP="008F50EC">
            <w:pPr>
              <w:jc w:val="right"/>
              <w:rPr>
                <w:color w:val="000000"/>
                <w:sz w:val="18"/>
                <w:szCs w:val="18"/>
                <w:lang w:val="en-US"/>
              </w:rPr>
            </w:pPr>
            <w:r w:rsidRPr="00BE7C3F">
              <w:rPr>
                <w:color w:val="000000"/>
                <w:sz w:val="18"/>
                <w:szCs w:val="18"/>
                <w:lang w:val="en-US"/>
              </w:rPr>
              <w:t>22.46</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FAD380" w14:textId="77777777" w:rsidR="00AC732A" w:rsidRPr="00BE7C3F" w:rsidRDefault="00AC732A" w:rsidP="008F50EC">
            <w:pPr>
              <w:jc w:val="right"/>
              <w:rPr>
                <w:color w:val="000000"/>
                <w:sz w:val="18"/>
                <w:szCs w:val="18"/>
                <w:lang w:val="en-US"/>
              </w:rPr>
            </w:pPr>
            <w:r w:rsidRPr="00BE7C3F">
              <w:rPr>
                <w:color w:val="000000"/>
                <w:sz w:val="18"/>
                <w:szCs w:val="18"/>
                <w:lang w:val="en-US"/>
              </w:rPr>
              <w:t>14.60</w:t>
            </w:r>
          </w:p>
        </w:tc>
      </w:tr>
      <w:tr w:rsidR="00AC732A" w:rsidRPr="00E50AB8" w14:paraId="30D32100" w14:textId="77777777" w:rsidTr="008F50EC">
        <w:trPr>
          <w:trHeight w:val="116"/>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6B4A26C6" w14:textId="77777777" w:rsidR="00AC732A" w:rsidRPr="00BE7C3F" w:rsidRDefault="00AC732A" w:rsidP="008F50EC">
            <w:pPr>
              <w:jc w:val="left"/>
              <w:rPr>
                <w:color w:val="000000"/>
                <w:sz w:val="18"/>
                <w:szCs w:val="18"/>
                <w:lang w:val="en-US"/>
              </w:rPr>
            </w:pPr>
            <w:r w:rsidRPr="00BE7C3F">
              <w:rPr>
                <w:color w:val="000000"/>
                <w:sz w:val="18"/>
                <w:szCs w:val="18"/>
                <w:lang w:val="en-US"/>
              </w:rPr>
              <w:t>Cost-effectiveness both plants (US $/</w:t>
            </w:r>
            <w:proofErr w:type="spellStart"/>
            <w:r w:rsidRPr="00BE7C3F">
              <w:rPr>
                <w:color w:val="000000"/>
                <w:sz w:val="18"/>
                <w:szCs w:val="18"/>
                <w:lang w:val="en-US"/>
              </w:rPr>
              <w:t>mt</w:t>
            </w:r>
            <w:proofErr w:type="spellEnd"/>
            <w:r w:rsidRPr="00BE7C3F">
              <w:rPr>
                <w:color w:val="000000"/>
                <w:sz w:val="18"/>
                <w:szCs w:val="18"/>
                <w:lang w:val="en-US"/>
              </w:rPr>
              <w:t xml:space="preserve"> </w:t>
            </w:r>
            <w:r w:rsidRPr="00BE7C3F">
              <w:rPr>
                <w:rFonts w:eastAsia="Calibri"/>
                <w:sz w:val="18"/>
                <w:szCs w:val="18"/>
                <w:lang w:val="en-CA"/>
              </w:rPr>
              <w:t>CO</w:t>
            </w:r>
            <w:r w:rsidRPr="00BE7C3F">
              <w:rPr>
                <w:rFonts w:eastAsia="Calibri"/>
                <w:sz w:val="18"/>
                <w:szCs w:val="18"/>
                <w:vertAlign w:val="subscript"/>
                <w:lang w:val="en-CA"/>
              </w:rPr>
              <w:t>2</w:t>
            </w:r>
            <w:r w:rsidRPr="00BE7C3F">
              <w:rPr>
                <w:rFonts w:eastAsia="Calibri"/>
                <w:sz w:val="18"/>
                <w:szCs w:val="18"/>
                <w:lang w:val="en-CA"/>
              </w:rPr>
              <w:t xml:space="preserve">-eq </w:t>
            </w:r>
            <w:proofErr w:type="spellStart"/>
            <w:r w:rsidRPr="00BE7C3F">
              <w:rPr>
                <w:rFonts w:eastAsia="Calibri"/>
                <w:sz w:val="18"/>
                <w:szCs w:val="18"/>
                <w:lang w:val="en-CA"/>
              </w:rPr>
              <w:t>mt</w:t>
            </w:r>
            <w:proofErr w:type="spellEnd"/>
            <w:r w:rsidRPr="00BE7C3F">
              <w:rPr>
                <w:color w:val="000000"/>
                <w:sz w:val="18"/>
                <w:szCs w:val="18"/>
                <w:lang w:val="en-US"/>
              </w:rPr>
              <w:t>)</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BE70D8" w14:textId="77777777" w:rsidR="00AC732A" w:rsidRPr="00BE7C3F" w:rsidRDefault="00AC732A" w:rsidP="008F50EC">
            <w:pPr>
              <w:jc w:val="right"/>
              <w:rPr>
                <w:color w:val="000000"/>
                <w:sz w:val="18"/>
                <w:szCs w:val="18"/>
                <w:lang w:val="en-US"/>
              </w:rPr>
            </w:pPr>
            <w:r w:rsidRPr="00BE7C3F">
              <w:rPr>
                <w:color w:val="000000"/>
                <w:sz w:val="18"/>
                <w:szCs w:val="18"/>
                <w:lang w:val="en-US"/>
              </w:rPr>
              <w:t>12.36</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FBCC23" w14:textId="77777777" w:rsidR="00AC732A" w:rsidRPr="00BE7C3F" w:rsidRDefault="00AC732A" w:rsidP="008F50EC">
            <w:pPr>
              <w:jc w:val="right"/>
              <w:rPr>
                <w:color w:val="000000"/>
                <w:sz w:val="18"/>
                <w:szCs w:val="18"/>
                <w:lang w:val="en-US"/>
              </w:rPr>
            </w:pPr>
            <w:r w:rsidRPr="00BE7C3F">
              <w:rPr>
                <w:color w:val="000000"/>
                <w:sz w:val="18"/>
                <w:szCs w:val="18"/>
                <w:lang w:val="en-US"/>
              </w:rPr>
              <w:t>8.52</w:t>
            </w:r>
          </w:p>
        </w:tc>
      </w:tr>
      <w:tr w:rsidR="00AC732A" w:rsidRPr="00E50AB8" w14:paraId="5DABC551" w14:textId="77777777" w:rsidTr="008F50EC">
        <w:trPr>
          <w:trHeight w:val="63"/>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EA5BF03" w14:textId="77777777" w:rsidR="00AC732A" w:rsidRPr="00BE7C3F" w:rsidRDefault="00AC732A" w:rsidP="008F50EC">
            <w:pPr>
              <w:jc w:val="left"/>
              <w:rPr>
                <w:color w:val="000000"/>
                <w:sz w:val="18"/>
                <w:szCs w:val="18"/>
                <w:lang w:val="en-US"/>
              </w:rPr>
            </w:pPr>
            <w:r w:rsidRPr="00BE7C3F">
              <w:rPr>
                <w:color w:val="000000"/>
                <w:sz w:val="18"/>
                <w:szCs w:val="18"/>
                <w:lang w:val="en-US"/>
              </w:rPr>
              <w:t xml:space="preserve">Servicing component </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9DB0E8" w14:textId="77777777" w:rsidR="00AC732A" w:rsidRPr="00BE7C3F" w:rsidRDefault="00AC732A" w:rsidP="008F50EC">
            <w:pPr>
              <w:jc w:val="right"/>
              <w:rPr>
                <w:color w:val="000000"/>
                <w:sz w:val="18"/>
                <w:szCs w:val="18"/>
                <w:lang w:val="en-US"/>
              </w:rPr>
            </w:pP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986D73" w14:textId="77777777" w:rsidR="00AC732A" w:rsidRPr="00BE7C3F" w:rsidRDefault="00AC732A" w:rsidP="008F50EC">
            <w:pPr>
              <w:jc w:val="right"/>
              <w:rPr>
                <w:color w:val="000000"/>
                <w:sz w:val="18"/>
                <w:szCs w:val="18"/>
                <w:lang w:val="en-US"/>
              </w:rPr>
            </w:pPr>
            <w:r w:rsidRPr="00BE7C3F">
              <w:rPr>
                <w:color w:val="000000"/>
                <w:sz w:val="18"/>
                <w:szCs w:val="18"/>
                <w:lang w:val="en-US"/>
              </w:rPr>
              <w:t>100,000</w:t>
            </w:r>
          </w:p>
        </w:tc>
      </w:tr>
      <w:tr w:rsidR="00AC732A" w:rsidRPr="00E50AB8" w14:paraId="77DE587E" w14:textId="77777777" w:rsidTr="008F50EC">
        <w:trPr>
          <w:trHeight w:val="161"/>
        </w:trPr>
        <w:tc>
          <w:tcPr>
            <w:tcW w:w="2693" w:type="pct"/>
            <w:tcBorders>
              <w:top w:val="nil"/>
              <w:left w:val="single" w:sz="4" w:space="0" w:color="auto"/>
              <w:bottom w:val="single" w:sz="4" w:space="0" w:color="auto"/>
              <w:right w:val="single" w:sz="4" w:space="0" w:color="auto"/>
            </w:tcBorders>
            <w:shd w:val="clear" w:color="auto" w:fill="auto"/>
            <w:noWrap/>
            <w:vAlign w:val="center"/>
            <w:hideMark/>
          </w:tcPr>
          <w:p w14:paraId="21BDADE3" w14:textId="77777777" w:rsidR="00AC732A" w:rsidRPr="00BE7C3F" w:rsidRDefault="00AC732A" w:rsidP="008F50EC">
            <w:pPr>
              <w:jc w:val="left"/>
              <w:rPr>
                <w:color w:val="000000"/>
                <w:sz w:val="18"/>
                <w:szCs w:val="18"/>
                <w:lang w:val="en-US"/>
              </w:rPr>
            </w:pPr>
            <w:r w:rsidRPr="00BE7C3F">
              <w:rPr>
                <w:color w:val="000000"/>
                <w:sz w:val="18"/>
                <w:szCs w:val="18"/>
                <w:lang w:val="en-US"/>
              </w:rPr>
              <w:t>HFC associated to servicing (discounted at US $4.80/kg)</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C4A1CE" w14:textId="77777777" w:rsidR="00AC732A" w:rsidRPr="00BE7C3F" w:rsidRDefault="00AC732A" w:rsidP="008F50EC">
            <w:pPr>
              <w:jc w:val="right"/>
              <w:rPr>
                <w:color w:val="000000"/>
                <w:sz w:val="18"/>
                <w:szCs w:val="18"/>
                <w:lang w:val="en-US"/>
              </w:rPr>
            </w:pP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800221" w14:textId="77777777" w:rsidR="00AC732A" w:rsidRPr="00BE7C3F" w:rsidRDefault="00AC732A" w:rsidP="008F50EC">
            <w:pPr>
              <w:jc w:val="right"/>
              <w:rPr>
                <w:color w:val="000000"/>
                <w:sz w:val="18"/>
                <w:szCs w:val="18"/>
                <w:lang w:val="en-US"/>
              </w:rPr>
            </w:pPr>
            <w:r w:rsidRPr="00BE7C3F">
              <w:rPr>
                <w:color w:val="000000"/>
                <w:sz w:val="18"/>
                <w:szCs w:val="18"/>
                <w:lang w:val="en-US"/>
              </w:rPr>
              <w:t>20.83</w:t>
            </w:r>
          </w:p>
        </w:tc>
      </w:tr>
      <w:tr w:rsidR="00AC732A" w:rsidRPr="00E50AB8" w14:paraId="7878CDEF" w14:textId="77777777" w:rsidTr="008F50EC">
        <w:trPr>
          <w:trHeight w:val="125"/>
        </w:trPr>
        <w:tc>
          <w:tcPr>
            <w:tcW w:w="3799"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27F5D5EE" w14:textId="77777777" w:rsidR="00AC732A" w:rsidRPr="00BE7C3F" w:rsidRDefault="00AC732A" w:rsidP="008F50EC">
            <w:pPr>
              <w:jc w:val="left"/>
              <w:rPr>
                <w:b/>
                <w:bCs/>
                <w:color w:val="000000"/>
                <w:sz w:val="18"/>
                <w:szCs w:val="18"/>
                <w:lang w:val="en-US"/>
              </w:rPr>
            </w:pPr>
            <w:r w:rsidRPr="00BE7C3F">
              <w:rPr>
                <w:b/>
                <w:bCs/>
                <w:color w:val="000000"/>
                <w:sz w:val="18"/>
                <w:szCs w:val="18"/>
                <w:lang w:val="en-US"/>
              </w:rPr>
              <w:t>Total project cost requested to the Multilateral Fund</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1CE48E" w14:textId="77777777" w:rsidR="00AC732A" w:rsidRPr="00BE7C3F" w:rsidRDefault="00AC732A" w:rsidP="008F50EC">
            <w:pPr>
              <w:jc w:val="right"/>
              <w:rPr>
                <w:b/>
                <w:bCs/>
                <w:color w:val="000000"/>
                <w:sz w:val="18"/>
                <w:szCs w:val="18"/>
                <w:lang w:val="en-US"/>
              </w:rPr>
            </w:pPr>
            <w:r w:rsidRPr="00BE7C3F">
              <w:rPr>
                <w:b/>
                <w:bCs/>
                <w:color w:val="000000"/>
                <w:sz w:val="18"/>
                <w:szCs w:val="18"/>
                <w:lang w:val="en-US"/>
              </w:rPr>
              <w:t>1,018,123</w:t>
            </w:r>
          </w:p>
        </w:tc>
      </w:tr>
      <w:tr w:rsidR="00AC732A" w:rsidRPr="00E50AB8" w14:paraId="4B07F3BE" w14:textId="77777777" w:rsidTr="008F50EC">
        <w:trPr>
          <w:trHeight w:val="107"/>
        </w:trPr>
        <w:tc>
          <w:tcPr>
            <w:tcW w:w="3799"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4D814C6C" w14:textId="77777777" w:rsidR="00AC732A" w:rsidRPr="00BE7C3F" w:rsidRDefault="00AC732A" w:rsidP="008F50EC">
            <w:pPr>
              <w:jc w:val="left"/>
              <w:rPr>
                <w:color w:val="000000"/>
                <w:sz w:val="18"/>
                <w:szCs w:val="18"/>
                <w:lang w:val="en-US"/>
              </w:rPr>
            </w:pPr>
            <w:r w:rsidRPr="00BE7C3F">
              <w:rPr>
                <w:color w:val="000000"/>
                <w:sz w:val="18"/>
                <w:szCs w:val="18"/>
                <w:lang w:val="en-US"/>
              </w:rPr>
              <w:t>Cost effectiveness including servicing (US $/kg)</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5DBC26" w14:textId="77777777" w:rsidR="00AC732A" w:rsidRPr="00BE7C3F" w:rsidRDefault="00AC732A" w:rsidP="008F50EC">
            <w:pPr>
              <w:jc w:val="right"/>
              <w:rPr>
                <w:color w:val="000000"/>
                <w:sz w:val="18"/>
                <w:szCs w:val="18"/>
                <w:lang w:val="en-US"/>
              </w:rPr>
            </w:pPr>
            <w:r w:rsidRPr="00BE7C3F">
              <w:rPr>
                <w:color w:val="000000"/>
                <w:sz w:val="18"/>
                <w:szCs w:val="18"/>
                <w:lang w:val="en-US"/>
              </w:rPr>
              <w:t>13.24</w:t>
            </w:r>
          </w:p>
        </w:tc>
      </w:tr>
      <w:tr w:rsidR="00AC732A" w:rsidRPr="00E50AB8" w14:paraId="1822A9A5" w14:textId="77777777" w:rsidTr="008F50EC">
        <w:trPr>
          <w:trHeight w:val="80"/>
        </w:trPr>
        <w:tc>
          <w:tcPr>
            <w:tcW w:w="3799" w:type="pct"/>
            <w:gridSpan w:val="3"/>
            <w:tcBorders>
              <w:top w:val="nil"/>
              <w:left w:val="single" w:sz="4" w:space="0" w:color="auto"/>
              <w:bottom w:val="single" w:sz="4" w:space="0" w:color="auto"/>
              <w:right w:val="single" w:sz="4" w:space="0" w:color="auto"/>
            </w:tcBorders>
            <w:shd w:val="clear" w:color="auto" w:fill="auto"/>
            <w:noWrap/>
            <w:vAlign w:val="center"/>
            <w:hideMark/>
          </w:tcPr>
          <w:p w14:paraId="0B1E9645" w14:textId="77777777" w:rsidR="00AC732A" w:rsidRPr="00BE7C3F" w:rsidRDefault="00AC732A" w:rsidP="008F50EC">
            <w:pPr>
              <w:jc w:val="left"/>
              <w:rPr>
                <w:b/>
                <w:bCs/>
                <w:color w:val="000000"/>
                <w:sz w:val="18"/>
                <w:szCs w:val="18"/>
                <w:lang w:val="en-US"/>
              </w:rPr>
            </w:pPr>
            <w:r w:rsidRPr="00BE7C3F">
              <w:rPr>
                <w:color w:val="000000"/>
                <w:sz w:val="18"/>
                <w:szCs w:val="18"/>
                <w:lang w:val="en-US"/>
              </w:rPr>
              <w:t>Cost effectiveness including servicing  (US $/</w:t>
            </w:r>
            <w:proofErr w:type="spellStart"/>
            <w:r w:rsidRPr="00BE7C3F">
              <w:rPr>
                <w:color w:val="000000"/>
                <w:sz w:val="18"/>
                <w:szCs w:val="18"/>
                <w:lang w:val="en-US"/>
              </w:rPr>
              <w:t>mt</w:t>
            </w:r>
            <w:proofErr w:type="spellEnd"/>
            <w:r w:rsidRPr="00BE7C3F">
              <w:rPr>
                <w:color w:val="000000"/>
                <w:sz w:val="18"/>
                <w:szCs w:val="18"/>
                <w:lang w:val="en-US"/>
              </w:rPr>
              <w:t xml:space="preserve"> </w:t>
            </w:r>
            <w:r w:rsidRPr="00BE7C3F">
              <w:rPr>
                <w:rFonts w:eastAsia="Calibri"/>
                <w:sz w:val="18"/>
                <w:szCs w:val="18"/>
                <w:lang w:val="en-CA"/>
              </w:rPr>
              <w:t>CO</w:t>
            </w:r>
            <w:r w:rsidRPr="00BE7C3F">
              <w:rPr>
                <w:rFonts w:eastAsia="Calibri"/>
                <w:sz w:val="18"/>
                <w:szCs w:val="18"/>
                <w:vertAlign w:val="subscript"/>
                <w:lang w:val="en-CA"/>
              </w:rPr>
              <w:t>2</w:t>
            </w:r>
            <w:r w:rsidRPr="00BE7C3F">
              <w:rPr>
                <w:rFonts w:eastAsia="Calibri"/>
                <w:sz w:val="18"/>
                <w:szCs w:val="18"/>
                <w:lang w:val="en-CA"/>
              </w:rPr>
              <w:t xml:space="preserve">-eq </w:t>
            </w:r>
            <w:proofErr w:type="spellStart"/>
            <w:r w:rsidRPr="00BE7C3F">
              <w:rPr>
                <w:rFonts w:eastAsia="Calibri"/>
                <w:sz w:val="18"/>
                <w:szCs w:val="18"/>
                <w:lang w:val="en-CA"/>
              </w:rPr>
              <w:t>mt</w:t>
            </w:r>
            <w:proofErr w:type="spellEnd"/>
            <w:r w:rsidRPr="00BE7C3F">
              <w:rPr>
                <w:color w:val="000000"/>
                <w:sz w:val="18"/>
                <w:szCs w:val="18"/>
                <w:lang w:val="en-US"/>
              </w:rPr>
              <w:t>)</w:t>
            </w:r>
          </w:p>
        </w:tc>
        <w:tc>
          <w:tcPr>
            <w:tcW w:w="12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778B2A" w14:textId="77777777" w:rsidR="00AC732A" w:rsidRPr="00BE7C3F" w:rsidRDefault="00AC732A" w:rsidP="008F50EC">
            <w:pPr>
              <w:jc w:val="right"/>
              <w:rPr>
                <w:color w:val="000000"/>
                <w:sz w:val="18"/>
                <w:szCs w:val="18"/>
                <w:lang w:val="en-US"/>
              </w:rPr>
            </w:pPr>
            <w:r w:rsidRPr="00BE7C3F">
              <w:rPr>
                <w:color w:val="000000"/>
                <w:sz w:val="18"/>
                <w:szCs w:val="18"/>
                <w:lang w:val="en-US"/>
              </w:rPr>
              <w:t>8.17</w:t>
            </w:r>
          </w:p>
        </w:tc>
      </w:tr>
    </w:tbl>
    <w:p w14:paraId="04D2DB30" w14:textId="6C6CFD54" w:rsidR="00AC732A" w:rsidRPr="008C2284" w:rsidRDefault="00AC732A" w:rsidP="00AC732A">
      <w:pPr>
        <w:rPr>
          <w:sz w:val="18"/>
          <w:szCs w:val="18"/>
          <w:lang w:val="en-CA"/>
        </w:rPr>
      </w:pPr>
      <w:r>
        <w:rPr>
          <w:sz w:val="18"/>
          <w:szCs w:val="18"/>
          <w:lang w:val="en-CA"/>
        </w:rPr>
        <w:t>*</w:t>
      </w:r>
      <w:r w:rsidRPr="008C2284">
        <w:rPr>
          <w:sz w:val="18"/>
          <w:szCs w:val="18"/>
          <w:lang w:val="en-CA"/>
        </w:rPr>
        <w:t xml:space="preserve">The project </w:t>
      </w:r>
      <w:r>
        <w:rPr>
          <w:sz w:val="18"/>
          <w:szCs w:val="18"/>
          <w:lang w:val="en-CA"/>
        </w:rPr>
        <w:t>was originally p</w:t>
      </w:r>
      <w:r w:rsidRPr="008C2284">
        <w:rPr>
          <w:sz w:val="18"/>
          <w:szCs w:val="18"/>
          <w:lang w:val="en-CA"/>
        </w:rPr>
        <w:t xml:space="preserve">repared </w:t>
      </w:r>
      <w:r>
        <w:rPr>
          <w:sz w:val="18"/>
          <w:szCs w:val="18"/>
          <w:lang w:val="en-CA"/>
        </w:rPr>
        <w:t>on the basis</w:t>
      </w:r>
      <w:r w:rsidRPr="008C2284">
        <w:rPr>
          <w:sz w:val="18"/>
          <w:szCs w:val="18"/>
          <w:lang w:val="en-CA"/>
        </w:rPr>
        <w:t xml:space="preserve"> o</w:t>
      </w:r>
      <w:r>
        <w:rPr>
          <w:sz w:val="18"/>
          <w:szCs w:val="18"/>
          <w:lang w:val="en-CA"/>
        </w:rPr>
        <w:t>f</w:t>
      </w:r>
      <w:r w:rsidRPr="008C2284">
        <w:rPr>
          <w:sz w:val="18"/>
          <w:szCs w:val="18"/>
          <w:lang w:val="en-CA"/>
        </w:rPr>
        <w:t xml:space="preserve"> the average consumption of HFC for the years </w:t>
      </w:r>
      <w:r w:rsidRPr="00BE7C3F">
        <w:rPr>
          <w:sz w:val="18"/>
          <w:szCs w:val="18"/>
          <w:lang w:val="en-CA"/>
        </w:rPr>
        <w:t>2014–201</w:t>
      </w:r>
      <w:r w:rsidR="00037B83" w:rsidRPr="00BE7C3F">
        <w:rPr>
          <w:sz w:val="18"/>
          <w:szCs w:val="18"/>
          <w:lang w:val="en-CA"/>
        </w:rPr>
        <w:t>6</w:t>
      </w:r>
      <w:r w:rsidRPr="00BE7C3F">
        <w:rPr>
          <w:sz w:val="18"/>
          <w:szCs w:val="18"/>
          <w:lang w:val="en-CA"/>
        </w:rPr>
        <w:t xml:space="preserve"> for plant 1 (47.77 </w:t>
      </w:r>
      <w:proofErr w:type="spellStart"/>
      <w:r w:rsidRPr="00BE7C3F">
        <w:rPr>
          <w:sz w:val="18"/>
          <w:szCs w:val="18"/>
          <w:lang w:val="en-CA"/>
        </w:rPr>
        <w:t>mt</w:t>
      </w:r>
      <w:proofErr w:type="spellEnd"/>
      <w:r w:rsidRPr="00BE7C3F">
        <w:rPr>
          <w:sz w:val="18"/>
          <w:szCs w:val="18"/>
          <w:lang w:val="en-CA"/>
        </w:rPr>
        <w:t>)</w:t>
      </w:r>
      <w:r w:rsidRPr="008C2284">
        <w:rPr>
          <w:sz w:val="18"/>
          <w:szCs w:val="18"/>
          <w:lang w:val="en-CA"/>
        </w:rPr>
        <w:t xml:space="preserve"> and </w:t>
      </w:r>
      <w:r>
        <w:rPr>
          <w:sz w:val="18"/>
          <w:szCs w:val="18"/>
          <w:lang w:val="en-CA"/>
        </w:rPr>
        <w:t xml:space="preserve">the years </w:t>
      </w:r>
      <w:r w:rsidRPr="008C2284">
        <w:rPr>
          <w:sz w:val="18"/>
          <w:szCs w:val="18"/>
          <w:lang w:val="en-CA"/>
        </w:rPr>
        <w:t>2015</w:t>
      </w:r>
      <w:r>
        <w:rPr>
          <w:sz w:val="18"/>
          <w:szCs w:val="18"/>
          <w:lang w:val="en-CA"/>
        </w:rPr>
        <w:t>–</w:t>
      </w:r>
      <w:r w:rsidRPr="008C2284">
        <w:rPr>
          <w:sz w:val="18"/>
          <w:szCs w:val="18"/>
          <w:lang w:val="en-CA"/>
        </w:rPr>
        <w:t xml:space="preserve">2017 for plant </w:t>
      </w:r>
      <w:r>
        <w:rPr>
          <w:sz w:val="18"/>
          <w:szCs w:val="18"/>
          <w:lang w:val="en-CA"/>
        </w:rPr>
        <w:t>2</w:t>
      </w:r>
      <w:r w:rsidRPr="008C2284">
        <w:rPr>
          <w:sz w:val="18"/>
          <w:szCs w:val="18"/>
          <w:lang w:val="en-CA"/>
        </w:rPr>
        <w:t xml:space="preserve"> (8.80 </w:t>
      </w:r>
      <w:proofErr w:type="spellStart"/>
      <w:r w:rsidRPr="008C2284">
        <w:rPr>
          <w:sz w:val="18"/>
          <w:szCs w:val="18"/>
          <w:lang w:val="en-CA"/>
        </w:rPr>
        <w:t>mt</w:t>
      </w:r>
      <w:proofErr w:type="spellEnd"/>
      <w:r w:rsidRPr="008C2284">
        <w:rPr>
          <w:sz w:val="18"/>
          <w:szCs w:val="18"/>
          <w:lang w:val="en-CA"/>
        </w:rPr>
        <w:t>). During the review process</w:t>
      </w:r>
      <w:r>
        <w:rPr>
          <w:sz w:val="18"/>
          <w:szCs w:val="18"/>
          <w:lang w:val="en-CA"/>
        </w:rPr>
        <w:t>,</w:t>
      </w:r>
      <w:r w:rsidRPr="008C2284">
        <w:rPr>
          <w:sz w:val="18"/>
          <w:szCs w:val="18"/>
          <w:lang w:val="en-CA"/>
        </w:rPr>
        <w:t xml:space="preserve"> UNIDO indicated </w:t>
      </w:r>
      <w:r w:rsidRPr="00B738C5">
        <w:rPr>
          <w:sz w:val="18"/>
          <w:szCs w:val="18"/>
          <w:lang w:val="en-CA"/>
        </w:rPr>
        <w:t>that the reference year for HFC</w:t>
      </w:r>
      <w:r>
        <w:rPr>
          <w:sz w:val="18"/>
          <w:szCs w:val="18"/>
          <w:lang w:val="en-CA"/>
        </w:rPr>
        <w:t xml:space="preserve"> </w:t>
      </w:r>
      <w:r w:rsidRPr="008C2284">
        <w:rPr>
          <w:sz w:val="18"/>
          <w:szCs w:val="18"/>
          <w:lang w:val="en-CA"/>
        </w:rPr>
        <w:t>consumption</w:t>
      </w:r>
      <w:r>
        <w:rPr>
          <w:sz w:val="18"/>
          <w:szCs w:val="18"/>
          <w:lang w:val="en-CA"/>
        </w:rPr>
        <w:t xml:space="preserve"> to be phased out by the project should be changed to </w:t>
      </w:r>
      <w:r w:rsidRPr="008C2284">
        <w:rPr>
          <w:sz w:val="18"/>
          <w:szCs w:val="18"/>
          <w:lang w:val="en-CA"/>
        </w:rPr>
        <w:t xml:space="preserve">2017. </w:t>
      </w:r>
      <w:r w:rsidR="00D5535A" w:rsidRPr="008C2284">
        <w:rPr>
          <w:sz w:val="18"/>
          <w:szCs w:val="18"/>
          <w:lang w:val="en-CA"/>
        </w:rPr>
        <w:t>Accordingly,</w:t>
      </w:r>
      <w:r w:rsidRPr="008C2284">
        <w:rPr>
          <w:sz w:val="18"/>
          <w:szCs w:val="18"/>
          <w:lang w:val="en-CA"/>
        </w:rPr>
        <w:t xml:space="preserve"> the </w:t>
      </w:r>
      <w:r>
        <w:rPr>
          <w:sz w:val="18"/>
          <w:szCs w:val="18"/>
          <w:lang w:val="en-CA"/>
        </w:rPr>
        <w:t xml:space="preserve">HFC </w:t>
      </w:r>
      <w:r w:rsidRPr="008C2284">
        <w:rPr>
          <w:sz w:val="18"/>
          <w:szCs w:val="18"/>
          <w:lang w:val="en-CA"/>
        </w:rPr>
        <w:t xml:space="preserve">consumption </w:t>
      </w:r>
      <w:r>
        <w:rPr>
          <w:sz w:val="18"/>
          <w:szCs w:val="18"/>
          <w:lang w:val="en-CA"/>
        </w:rPr>
        <w:t xml:space="preserve">associated with the project </w:t>
      </w:r>
      <w:r w:rsidRPr="008C2284">
        <w:rPr>
          <w:sz w:val="18"/>
          <w:szCs w:val="18"/>
          <w:lang w:val="en-CA"/>
        </w:rPr>
        <w:t xml:space="preserve">changed to 44.98 </w:t>
      </w:r>
      <w:proofErr w:type="spellStart"/>
      <w:r w:rsidRPr="008C2284">
        <w:rPr>
          <w:sz w:val="18"/>
          <w:szCs w:val="18"/>
          <w:lang w:val="en-CA"/>
        </w:rPr>
        <w:t>mt</w:t>
      </w:r>
      <w:proofErr w:type="spellEnd"/>
      <w:r w:rsidRPr="008C2284">
        <w:rPr>
          <w:sz w:val="18"/>
          <w:szCs w:val="18"/>
          <w:lang w:val="en-CA"/>
        </w:rPr>
        <w:t xml:space="preserve"> for plant 1 and 11.06 </w:t>
      </w:r>
      <w:proofErr w:type="spellStart"/>
      <w:r w:rsidRPr="008C2284">
        <w:rPr>
          <w:sz w:val="18"/>
          <w:szCs w:val="18"/>
          <w:lang w:val="en-CA"/>
        </w:rPr>
        <w:t>mt</w:t>
      </w:r>
      <w:proofErr w:type="spellEnd"/>
      <w:r w:rsidRPr="008C2284">
        <w:rPr>
          <w:sz w:val="18"/>
          <w:szCs w:val="18"/>
          <w:lang w:val="en-CA"/>
        </w:rPr>
        <w:t xml:space="preserve"> for plant 2.</w:t>
      </w:r>
    </w:p>
    <w:p w14:paraId="282F756A" w14:textId="77777777" w:rsidR="00AC732A" w:rsidRPr="00B4558E" w:rsidRDefault="00AC732A" w:rsidP="00AC732A">
      <w:pPr>
        <w:rPr>
          <w:sz w:val="20"/>
          <w:szCs w:val="20"/>
          <w:lang w:val="en-CA"/>
        </w:rPr>
      </w:pPr>
    </w:p>
    <w:p w14:paraId="3FB82718" w14:textId="699D9DA3" w:rsidR="00AC732A" w:rsidRPr="00B4558E" w:rsidRDefault="00AC732A" w:rsidP="0009357C">
      <w:pPr>
        <w:pStyle w:val="Heading1"/>
        <w:keepNext/>
        <w:keepLines/>
        <w:tabs>
          <w:tab w:val="clear" w:pos="142"/>
          <w:tab w:val="num" w:pos="0"/>
        </w:tabs>
        <w:ind w:left="0"/>
        <w:rPr>
          <w:lang w:val="en-CA"/>
        </w:rPr>
      </w:pPr>
      <w:r>
        <w:rPr>
          <w:lang w:val="en-CA"/>
        </w:rPr>
        <w:lastRenderedPageBreak/>
        <w:t>T</w:t>
      </w:r>
      <w:r w:rsidRPr="00B4558E">
        <w:rPr>
          <w:lang w:val="en-CA"/>
        </w:rPr>
        <w:t xml:space="preserve">he </w:t>
      </w:r>
      <w:r>
        <w:rPr>
          <w:lang w:val="en-CA"/>
        </w:rPr>
        <w:t>agreed</w:t>
      </w:r>
      <w:r w:rsidRPr="00B4558E">
        <w:rPr>
          <w:lang w:val="en-CA"/>
        </w:rPr>
        <w:t xml:space="preserve"> incremental costs for </w:t>
      </w:r>
      <w:r>
        <w:rPr>
          <w:lang w:val="en-CA"/>
        </w:rPr>
        <w:t xml:space="preserve">the </w:t>
      </w:r>
      <w:r w:rsidRPr="00B4558E">
        <w:rPr>
          <w:lang w:val="en-CA"/>
        </w:rPr>
        <w:t xml:space="preserve">conversion </w:t>
      </w:r>
      <w:r>
        <w:rPr>
          <w:lang w:val="en-CA"/>
        </w:rPr>
        <w:t>of</w:t>
      </w:r>
      <w:r w:rsidRPr="00B4558E">
        <w:rPr>
          <w:lang w:val="en-CA"/>
        </w:rPr>
        <w:t xml:space="preserve"> </w:t>
      </w:r>
      <w:r>
        <w:rPr>
          <w:lang w:val="en-CA"/>
        </w:rPr>
        <w:t xml:space="preserve">commercial refrigeration </w:t>
      </w:r>
      <w:r w:rsidRPr="00B4558E">
        <w:rPr>
          <w:lang w:val="en-CA"/>
        </w:rPr>
        <w:t xml:space="preserve">manufacturing </w:t>
      </w:r>
      <w:r>
        <w:rPr>
          <w:lang w:val="en-CA"/>
        </w:rPr>
        <w:t xml:space="preserve">at </w:t>
      </w:r>
      <w:proofErr w:type="spellStart"/>
      <w:r>
        <w:rPr>
          <w:lang w:val="en-CA"/>
        </w:rPr>
        <w:t>Imbera</w:t>
      </w:r>
      <w:proofErr w:type="spellEnd"/>
      <w:r>
        <w:rPr>
          <w:lang w:val="en-CA"/>
        </w:rPr>
        <w:t xml:space="preserve"> </w:t>
      </w:r>
      <w:r w:rsidRPr="00B4558E">
        <w:rPr>
          <w:lang w:val="en-CA"/>
        </w:rPr>
        <w:t xml:space="preserve">amount to </w:t>
      </w:r>
      <w:r>
        <w:rPr>
          <w:lang w:val="en-CA"/>
        </w:rPr>
        <w:t>US $918,123,</w:t>
      </w:r>
      <w:r w:rsidRPr="00B4558E">
        <w:rPr>
          <w:lang w:val="en-CA"/>
        </w:rPr>
        <w:t xml:space="preserve"> to phase out </w:t>
      </w:r>
      <w:r>
        <w:rPr>
          <w:lang w:val="en-CA"/>
        </w:rPr>
        <w:t xml:space="preserve">a </w:t>
      </w:r>
      <w:r w:rsidRPr="00F02B43">
        <w:rPr>
          <w:lang w:val="en-CA"/>
        </w:rPr>
        <w:t xml:space="preserve">total of 56.04 </w:t>
      </w:r>
      <w:proofErr w:type="spellStart"/>
      <w:r w:rsidRPr="00F02B43">
        <w:rPr>
          <w:lang w:val="en-CA"/>
        </w:rPr>
        <w:t>mt</w:t>
      </w:r>
      <w:proofErr w:type="spellEnd"/>
      <w:r w:rsidRPr="00F02B43">
        <w:rPr>
          <w:lang w:val="en-CA"/>
        </w:rPr>
        <w:t xml:space="preserve"> (90,87</w:t>
      </w:r>
      <w:r w:rsidR="000546CE" w:rsidRPr="00F02B43">
        <w:rPr>
          <w:lang w:val="en-CA"/>
        </w:rPr>
        <w:t>8</w:t>
      </w:r>
      <w:r w:rsidRPr="00F02B43">
        <w:rPr>
          <w:lang w:val="en-CA"/>
        </w:rPr>
        <w:t> </w:t>
      </w:r>
      <w:proofErr w:type="spellStart"/>
      <w:r w:rsidRPr="00F02B43">
        <w:rPr>
          <w:lang w:val="en-CA"/>
        </w:rPr>
        <w:t>mt</w:t>
      </w:r>
      <w:proofErr w:type="spellEnd"/>
      <w:r w:rsidRPr="00F02B43">
        <w:rPr>
          <w:lang w:val="en-CA"/>
        </w:rPr>
        <w:t> </w:t>
      </w:r>
      <w:r w:rsidRPr="00F02B43">
        <w:t>CO</w:t>
      </w:r>
      <w:r w:rsidRPr="00F02B43">
        <w:rPr>
          <w:vertAlign w:val="subscript"/>
        </w:rPr>
        <w:t>2</w:t>
      </w:r>
      <w:r w:rsidRPr="00F02B43">
        <w:noBreakHyphen/>
        <w:t>eq</w:t>
      </w:r>
      <w:r w:rsidRPr="00F02B43">
        <w:rPr>
          <w:lang w:val="en-CA"/>
        </w:rPr>
        <w:t xml:space="preserve">) of HFC-134a and </w:t>
      </w:r>
      <w:r w:rsidR="00B738C5" w:rsidRPr="00F02B43">
        <w:rPr>
          <w:lang w:val="en-CA"/>
        </w:rPr>
        <w:t xml:space="preserve">of </w:t>
      </w:r>
      <w:r w:rsidRPr="00F02B43">
        <w:rPr>
          <w:lang w:val="en-CA"/>
        </w:rPr>
        <w:t>R</w:t>
      </w:r>
      <w:r w:rsidRPr="00F02B43">
        <w:rPr>
          <w:lang w:val="en-CA"/>
        </w:rPr>
        <w:noBreakHyphen/>
        <w:t>404A</w:t>
      </w:r>
      <w:r w:rsidR="00B738C5" w:rsidRPr="00F02B43">
        <w:rPr>
          <w:lang w:val="en-CA"/>
        </w:rPr>
        <w:t xml:space="preserve"> (51.73 </w:t>
      </w:r>
      <w:proofErr w:type="spellStart"/>
      <w:r w:rsidR="00B738C5" w:rsidRPr="00F02B43">
        <w:rPr>
          <w:lang w:val="en-CA"/>
        </w:rPr>
        <w:t>mt</w:t>
      </w:r>
      <w:proofErr w:type="spellEnd"/>
      <w:r w:rsidR="00B738C5" w:rsidRPr="00F02B43">
        <w:rPr>
          <w:lang w:val="en-CA"/>
        </w:rPr>
        <w:t xml:space="preserve"> (73,974 </w:t>
      </w:r>
      <w:proofErr w:type="spellStart"/>
      <w:r w:rsidR="00B738C5" w:rsidRPr="00F02B43">
        <w:rPr>
          <w:lang w:val="en-CA"/>
        </w:rPr>
        <w:t>mt</w:t>
      </w:r>
      <w:proofErr w:type="spellEnd"/>
      <w:r w:rsidR="00B738C5" w:rsidRPr="00F02B43">
        <w:rPr>
          <w:lang w:val="en-CA"/>
        </w:rPr>
        <w:t> </w:t>
      </w:r>
      <w:r w:rsidR="00B738C5" w:rsidRPr="00F02B43">
        <w:t>CO</w:t>
      </w:r>
      <w:r w:rsidR="00B738C5" w:rsidRPr="00F02B43">
        <w:rPr>
          <w:vertAlign w:val="subscript"/>
        </w:rPr>
        <w:t>2</w:t>
      </w:r>
      <w:r w:rsidR="00B738C5" w:rsidRPr="00F02B43">
        <w:noBreakHyphen/>
        <w:t>eq</w:t>
      </w:r>
      <w:r w:rsidR="00B738C5" w:rsidRPr="00F02B43">
        <w:rPr>
          <w:lang w:val="en-CA"/>
        </w:rPr>
        <w:t xml:space="preserve">) and 4.31 </w:t>
      </w:r>
      <w:proofErr w:type="spellStart"/>
      <w:r w:rsidR="00B738C5" w:rsidRPr="00F02B43">
        <w:rPr>
          <w:lang w:val="en-CA"/>
        </w:rPr>
        <w:t>mt</w:t>
      </w:r>
      <w:proofErr w:type="spellEnd"/>
      <w:r w:rsidR="00B738C5" w:rsidRPr="00F02B43">
        <w:rPr>
          <w:lang w:val="en-CA"/>
        </w:rPr>
        <w:t xml:space="preserve"> (16,904 </w:t>
      </w:r>
      <w:proofErr w:type="spellStart"/>
      <w:r w:rsidR="00B738C5" w:rsidRPr="00F02B43">
        <w:rPr>
          <w:lang w:val="en-CA"/>
        </w:rPr>
        <w:t>mt</w:t>
      </w:r>
      <w:proofErr w:type="spellEnd"/>
      <w:r w:rsidR="00B738C5" w:rsidRPr="00F02B43">
        <w:rPr>
          <w:lang w:val="en-CA"/>
        </w:rPr>
        <w:t> </w:t>
      </w:r>
      <w:r w:rsidR="00B738C5" w:rsidRPr="00F02B43">
        <w:t>CO</w:t>
      </w:r>
      <w:r w:rsidR="00B738C5" w:rsidRPr="00F02B43">
        <w:rPr>
          <w:vertAlign w:val="subscript"/>
        </w:rPr>
        <w:t>2</w:t>
      </w:r>
      <w:r w:rsidR="00B738C5" w:rsidRPr="00F02B43">
        <w:noBreakHyphen/>
        <w:t>eq</w:t>
      </w:r>
      <w:r w:rsidR="00B738C5" w:rsidRPr="00F02B43">
        <w:rPr>
          <w:lang w:val="en-CA"/>
        </w:rPr>
        <w:t>), respectively), at a</w:t>
      </w:r>
      <w:r w:rsidR="00B738C5">
        <w:rPr>
          <w:lang w:val="en-CA"/>
        </w:rPr>
        <w:t xml:space="preserve"> cost</w:t>
      </w:r>
      <w:r w:rsidR="00B738C5">
        <w:rPr>
          <w:lang w:val="en-CA"/>
        </w:rPr>
        <w:noBreakHyphen/>
      </w:r>
      <w:r>
        <w:rPr>
          <w:lang w:val="en-CA"/>
        </w:rPr>
        <w:t>effectiveness of US $16.38/kg. Including the servicing component, the total cost is US $1,018,123 at a cost-effectiveness of US $13.24/kg.</w:t>
      </w:r>
      <w:r w:rsidRPr="00B4558E">
        <w:rPr>
          <w:lang w:val="en-CA"/>
        </w:rPr>
        <w:t xml:space="preserve"> </w:t>
      </w:r>
    </w:p>
    <w:p w14:paraId="16C0976B" w14:textId="77777777" w:rsidR="00AC732A" w:rsidRPr="00F64F0A" w:rsidRDefault="00AC732A" w:rsidP="0009357C">
      <w:pPr>
        <w:pStyle w:val="Heading1"/>
        <w:tabs>
          <w:tab w:val="clear" w:pos="142"/>
          <w:tab w:val="num" w:pos="0"/>
        </w:tabs>
        <w:ind w:left="0"/>
        <w:rPr>
          <w:lang w:val="en-CA"/>
        </w:rPr>
      </w:pPr>
      <w:r w:rsidRPr="00645E66">
        <w:rPr>
          <w:lang w:val="en-CA"/>
        </w:rPr>
        <w:t xml:space="preserve">The Secretariat notes that the purpose of implementing projects under decision 78/3(g) is to gain experience in the ICCs and IOCs that might be associated with phasing down HFCs. </w:t>
      </w:r>
      <w:r>
        <w:rPr>
          <w:lang w:val="en-CA"/>
        </w:rPr>
        <w:t>On the basis of the</w:t>
      </w:r>
      <w:r w:rsidRPr="00645E66">
        <w:rPr>
          <w:lang w:val="en-CA"/>
        </w:rPr>
        <w:t xml:space="preserve"> information available at the time of review, the Secretariat considers that the agreed costs are its best estimates of the overall incremental costs of conversion; these estimates</w:t>
      </w:r>
      <w:r>
        <w:rPr>
          <w:lang w:val="en-CA"/>
        </w:rPr>
        <w:t>, however,</w:t>
      </w:r>
      <w:r w:rsidRPr="00645E66">
        <w:rPr>
          <w:lang w:val="en-CA"/>
        </w:rPr>
        <w:t xml:space="preserve"> might change as more information becomes available and according to the specific characteristics of the enterprises. The Secretariat, therefore, </w:t>
      </w:r>
      <w:r w:rsidRPr="00F64F0A">
        <w:rPr>
          <w:lang w:val="en-CA"/>
        </w:rPr>
        <w:t xml:space="preserve">considers that </w:t>
      </w:r>
      <w:r>
        <w:rPr>
          <w:lang w:val="en-CA"/>
        </w:rPr>
        <w:t>approval of the project at the level</w:t>
      </w:r>
      <w:r w:rsidRPr="00F64F0A">
        <w:rPr>
          <w:lang w:val="en-CA"/>
        </w:rPr>
        <w:t xml:space="preserve">s </w:t>
      </w:r>
      <w:r>
        <w:rPr>
          <w:lang w:val="en-CA"/>
        </w:rPr>
        <w:t xml:space="preserve">proposed </w:t>
      </w:r>
      <w:r w:rsidRPr="00F64F0A">
        <w:rPr>
          <w:lang w:val="en-CA"/>
        </w:rPr>
        <w:t>above would not constitute a precedent.</w:t>
      </w:r>
    </w:p>
    <w:p w14:paraId="757D9339" w14:textId="77777777" w:rsidR="00AC732A" w:rsidRPr="00597146" w:rsidRDefault="00AC732A" w:rsidP="0009357C">
      <w:pPr>
        <w:rPr>
          <w:b/>
          <w:lang w:val="en-CA"/>
        </w:rPr>
      </w:pPr>
      <w:r w:rsidRPr="00597146">
        <w:rPr>
          <w:b/>
          <w:lang w:val="en-CA"/>
        </w:rPr>
        <w:t>201</w:t>
      </w:r>
      <w:r>
        <w:rPr>
          <w:b/>
          <w:lang w:val="en-CA"/>
        </w:rPr>
        <w:t>8</w:t>
      </w:r>
      <w:r>
        <w:rPr>
          <w:sz w:val="18"/>
          <w:szCs w:val="18"/>
          <w:lang w:val="en-CA"/>
        </w:rPr>
        <w:t>–</w:t>
      </w:r>
      <w:r>
        <w:rPr>
          <w:b/>
          <w:lang w:val="en-CA"/>
        </w:rPr>
        <w:t>2020</w:t>
      </w:r>
      <w:r w:rsidRPr="00597146">
        <w:rPr>
          <w:b/>
          <w:lang w:val="en-CA"/>
        </w:rPr>
        <w:t xml:space="preserve"> </w:t>
      </w:r>
      <w:r>
        <w:rPr>
          <w:b/>
          <w:lang w:val="en-CA"/>
        </w:rPr>
        <w:t>b</w:t>
      </w:r>
      <w:r w:rsidRPr="00597146">
        <w:rPr>
          <w:b/>
          <w:lang w:val="en-CA"/>
        </w:rPr>
        <w:t>usiness plan</w:t>
      </w:r>
    </w:p>
    <w:p w14:paraId="6D85EA1D" w14:textId="77777777" w:rsidR="00AC732A" w:rsidRPr="00597146" w:rsidRDefault="00AC732A" w:rsidP="0009357C">
      <w:pPr>
        <w:rPr>
          <w:lang w:val="en-CA"/>
        </w:rPr>
      </w:pPr>
    </w:p>
    <w:p w14:paraId="457356D7" w14:textId="79AB83AB" w:rsidR="00AC732A" w:rsidRPr="00FE53B1" w:rsidRDefault="00AC732A" w:rsidP="0009357C">
      <w:pPr>
        <w:pStyle w:val="Heading1"/>
        <w:tabs>
          <w:tab w:val="clear" w:pos="142"/>
          <w:tab w:val="num" w:pos="0"/>
        </w:tabs>
        <w:ind w:left="0"/>
        <w:rPr>
          <w:lang w:val="en-CA"/>
        </w:rPr>
      </w:pPr>
      <w:r w:rsidRPr="00FE53B1">
        <w:rPr>
          <w:lang w:val="en-CA"/>
        </w:rPr>
        <w:t>This project is included in the 2018</w:t>
      </w:r>
      <w:r>
        <w:rPr>
          <w:sz w:val="18"/>
          <w:szCs w:val="18"/>
          <w:lang w:val="en-CA"/>
        </w:rPr>
        <w:t>–</w:t>
      </w:r>
      <w:r w:rsidRPr="00FE53B1">
        <w:rPr>
          <w:lang w:val="en-CA"/>
        </w:rPr>
        <w:t xml:space="preserve">2020 </w:t>
      </w:r>
      <w:r>
        <w:rPr>
          <w:lang w:val="en-CA"/>
        </w:rPr>
        <w:t>b</w:t>
      </w:r>
      <w:r w:rsidRPr="00FE53B1">
        <w:rPr>
          <w:lang w:val="en-CA"/>
        </w:rPr>
        <w:t xml:space="preserve">usiness </w:t>
      </w:r>
      <w:r>
        <w:rPr>
          <w:lang w:val="en-CA"/>
        </w:rPr>
        <w:t>p</w:t>
      </w:r>
      <w:r w:rsidRPr="00FE53B1">
        <w:rPr>
          <w:lang w:val="en-CA"/>
        </w:rPr>
        <w:t xml:space="preserve">lan </w:t>
      </w:r>
      <w:r>
        <w:rPr>
          <w:lang w:val="en-CA"/>
        </w:rPr>
        <w:t xml:space="preserve">of the Multilateral Fund </w:t>
      </w:r>
      <w:r w:rsidRPr="00FE53B1">
        <w:rPr>
          <w:lang w:val="en-CA"/>
        </w:rPr>
        <w:t>at a value of</w:t>
      </w:r>
      <w:r>
        <w:rPr>
          <w:lang w:val="en-CA"/>
        </w:rPr>
        <w:t xml:space="preserve"> US $</w:t>
      </w:r>
      <w:r w:rsidRPr="00FE53B1">
        <w:rPr>
          <w:lang w:val="en-CA"/>
        </w:rPr>
        <w:t xml:space="preserve">273,168 for plant 1 and </w:t>
      </w:r>
      <w:r>
        <w:rPr>
          <w:lang w:val="en-CA"/>
        </w:rPr>
        <w:t>US $</w:t>
      </w:r>
      <w:r w:rsidRPr="00FE53B1">
        <w:rPr>
          <w:lang w:val="en-CA"/>
        </w:rPr>
        <w:t xml:space="preserve">91,941 for plant 2, to phase out 33.6 </w:t>
      </w:r>
      <w:proofErr w:type="spellStart"/>
      <w:r w:rsidRPr="00FE53B1">
        <w:rPr>
          <w:lang w:val="en-CA"/>
        </w:rPr>
        <w:t>mt</w:t>
      </w:r>
      <w:proofErr w:type="spellEnd"/>
      <w:r w:rsidRPr="00FE53B1">
        <w:rPr>
          <w:lang w:val="en-CA"/>
        </w:rPr>
        <w:t xml:space="preserve"> and 11.1 </w:t>
      </w:r>
      <w:proofErr w:type="spellStart"/>
      <w:r w:rsidRPr="00FE53B1">
        <w:rPr>
          <w:lang w:val="en-CA"/>
        </w:rPr>
        <w:t>mt</w:t>
      </w:r>
      <w:proofErr w:type="spellEnd"/>
      <w:r w:rsidRPr="00FE53B1">
        <w:rPr>
          <w:lang w:val="en-CA"/>
        </w:rPr>
        <w:t xml:space="preserve"> of HFC</w:t>
      </w:r>
      <w:r>
        <w:rPr>
          <w:lang w:val="en-CA"/>
        </w:rPr>
        <w:t>,</w:t>
      </w:r>
      <w:r w:rsidRPr="00FE53B1">
        <w:rPr>
          <w:lang w:val="en-CA"/>
        </w:rPr>
        <w:t xml:space="preserve"> respectively</w:t>
      </w:r>
      <w:r>
        <w:rPr>
          <w:lang w:val="en-CA"/>
        </w:rPr>
        <w:t>. The Secretariat notes that after the adjustments to the cost, the proposal is US $724,282 above the value included in the business plan</w:t>
      </w:r>
      <w:r w:rsidRPr="00FE53B1">
        <w:rPr>
          <w:lang w:val="en-CA"/>
        </w:rPr>
        <w:t>.</w:t>
      </w:r>
    </w:p>
    <w:p w14:paraId="74D75D21" w14:textId="77777777" w:rsidR="00AC732A" w:rsidRPr="00AD3371" w:rsidRDefault="00AC732A" w:rsidP="0009357C">
      <w:pPr>
        <w:keepNext/>
        <w:rPr>
          <w:b/>
          <w:lang w:val="en-CA"/>
        </w:rPr>
      </w:pPr>
      <w:r w:rsidRPr="00AD3371">
        <w:rPr>
          <w:b/>
          <w:lang w:val="en-CA"/>
        </w:rPr>
        <w:t>RECOMMENDATION</w:t>
      </w:r>
    </w:p>
    <w:p w14:paraId="051CB1D4" w14:textId="77777777" w:rsidR="00AC732A" w:rsidRPr="00AD3371" w:rsidRDefault="00AC732A" w:rsidP="00AC732A">
      <w:pPr>
        <w:keepNext/>
        <w:rPr>
          <w:b/>
          <w:lang w:val="en-CA"/>
        </w:rPr>
      </w:pPr>
    </w:p>
    <w:p w14:paraId="6F32E9D8" w14:textId="50126CEE" w:rsidR="009C1DE1" w:rsidRPr="00F02B43" w:rsidRDefault="00AC732A" w:rsidP="00AC732A">
      <w:pPr>
        <w:pStyle w:val="Heading1"/>
        <w:tabs>
          <w:tab w:val="clear" w:pos="142"/>
          <w:tab w:val="num" w:pos="0"/>
        </w:tabs>
        <w:ind w:left="0"/>
        <w:rPr>
          <w:lang w:val="en-CA"/>
        </w:rPr>
      </w:pPr>
      <w:r w:rsidRPr="00F02B43">
        <w:rPr>
          <w:lang w:val="en-CA"/>
        </w:rPr>
        <w:t>The Executive Committee may wish to consider</w:t>
      </w:r>
      <w:r w:rsidR="00B738C5" w:rsidRPr="00F02B43">
        <w:rPr>
          <w:lang w:val="en-CA"/>
        </w:rPr>
        <w:t>:</w:t>
      </w:r>
    </w:p>
    <w:p w14:paraId="3E5FA330" w14:textId="77777777" w:rsidR="009C1DE1" w:rsidRPr="00F02B43" w:rsidRDefault="009C1DE1" w:rsidP="009C1DE1">
      <w:pPr>
        <w:pStyle w:val="Heading2"/>
        <w:rPr>
          <w:lang w:val="en-CA"/>
        </w:rPr>
      </w:pPr>
      <w:r w:rsidRPr="00F02B43">
        <w:rPr>
          <w:lang w:val="en-CA"/>
        </w:rPr>
        <w:t xml:space="preserve">The project proposal for the conversion of commercial refrigeration manufacturing in two facilities from the use of HFC-134a and R-404A as the refrigerants to </w:t>
      </w:r>
      <w:proofErr w:type="spellStart"/>
      <w:r w:rsidRPr="00F02B43">
        <w:rPr>
          <w:lang w:val="en-CA"/>
        </w:rPr>
        <w:t>isobutane</w:t>
      </w:r>
      <w:proofErr w:type="spellEnd"/>
      <w:r w:rsidRPr="00F02B43">
        <w:rPr>
          <w:lang w:val="en-CA"/>
        </w:rPr>
        <w:t xml:space="preserve"> (R-600a) and propane (R</w:t>
      </w:r>
      <w:r w:rsidRPr="00F02B43">
        <w:rPr>
          <w:lang w:val="en-CA"/>
        </w:rPr>
        <w:noBreakHyphen/>
        <w:t xml:space="preserve">290) at </w:t>
      </w:r>
      <w:proofErr w:type="spellStart"/>
      <w:r w:rsidRPr="00F02B43">
        <w:rPr>
          <w:lang w:val="en-CA"/>
        </w:rPr>
        <w:t>Imbera</w:t>
      </w:r>
      <w:proofErr w:type="spellEnd"/>
      <w:r w:rsidRPr="00F02B43">
        <w:rPr>
          <w:lang w:val="en-CA"/>
        </w:rPr>
        <w:t>, in the context of its discussion on HFC stand-alone project submitted to the 81</w:t>
      </w:r>
      <w:r w:rsidRPr="00F02B43">
        <w:rPr>
          <w:vertAlign w:val="superscript"/>
          <w:lang w:val="en-CA"/>
        </w:rPr>
        <w:t>st</w:t>
      </w:r>
      <w:r w:rsidRPr="00F02B43">
        <w:rPr>
          <w:lang w:val="en-CA"/>
        </w:rPr>
        <w:t xml:space="preserve"> meeting in line with decision 78/3(g), as described in the document on the Overview of issues identified during project review (UNEP/</w:t>
      </w:r>
      <w:proofErr w:type="spellStart"/>
      <w:r w:rsidRPr="00F02B43">
        <w:rPr>
          <w:lang w:val="en-CA"/>
        </w:rPr>
        <w:t>OzL.Pro</w:t>
      </w:r>
      <w:proofErr w:type="spellEnd"/>
      <w:r w:rsidRPr="00F02B43">
        <w:rPr>
          <w:lang w:val="en-CA"/>
        </w:rPr>
        <w:t>/</w:t>
      </w:r>
      <w:proofErr w:type="spellStart"/>
      <w:r w:rsidRPr="00F02B43">
        <w:rPr>
          <w:lang w:val="en-CA"/>
        </w:rPr>
        <w:t>ExCom</w:t>
      </w:r>
      <w:proofErr w:type="spellEnd"/>
      <w:r w:rsidRPr="00F02B43">
        <w:rPr>
          <w:lang w:val="en-CA"/>
        </w:rPr>
        <w:t>/81/14);</w:t>
      </w:r>
    </w:p>
    <w:p w14:paraId="55C9BEC1" w14:textId="047F9392" w:rsidR="00AC732A" w:rsidRPr="009C1DE1" w:rsidRDefault="00AC732A" w:rsidP="009C1DE1">
      <w:pPr>
        <w:pStyle w:val="Heading2"/>
        <w:rPr>
          <w:lang w:val="en-CA"/>
        </w:rPr>
      </w:pPr>
      <w:r w:rsidRPr="009C1DE1">
        <w:rPr>
          <w:lang w:val="en-CA"/>
        </w:rPr>
        <w:t xml:space="preserve">Whether or not to approve the project </w:t>
      </w:r>
      <w:r w:rsidR="009C1DE1">
        <w:rPr>
          <w:lang w:val="en-CA"/>
        </w:rPr>
        <w:t>indicated in sub-paragraph (a) above</w:t>
      </w:r>
      <w:r w:rsidRPr="009C1DE1">
        <w:rPr>
          <w:lang w:val="en-CA"/>
        </w:rPr>
        <w:t xml:space="preserve"> in the amount of US $1,018,123, plus agency support cost of US $71,268 for UNIDO, on the understanding, if the project were to be approved:</w:t>
      </w:r>
    </w:p>
    <w:p w14:paraId="37A7D5FE" w14:textId="77777777" w:rsidR="00AC732A" w:rsidRDefault="00AC732A" w:rsidP="00AC732A">
      <w:pPr>
        <w:pStyle w:val="Heading3"/>
        <w:rPr>
          <w:lang w:val="en-CA"/>
        </w:rPr>
      </w:pPr>
      <w:r>
        <w:rPr>
          <w:lang w:val="en-CA"/>
        </w:rPr>
        <w:t>That [, noting that the Government of Mexico has already submitted a request for enabling activities,] n</w:t>
      </w:r>
      <w:r w:rsidRPr="000B26A6">
        <w:rPr>
          <w:lang w:val="en-CA"/>
        </w:rPr>
        <w:t xml:space="preserve">o further funding would be available until the instrument of ratification </w:t>
      </w:r>
      <w:r>
        <w:rPr>
          <w:lang w:val="en-CA"/>
        </w:rPr>
        <w:t xml:space="preserve">by the Government of Mexico </w:t>
      </w:r>
      <w:r w:rsidRPr="000B26A6">
        <w:rPr>
          <w:lang w:val="en-CA"/>
        </w:rPr>
        <w:t xml:space="preserve">had been received by the depositary at the Headquarters of the United Nations in New York; </w:t>
      </w:r>
    </w:p>
    <w:p w14:paraId="3CC94FFC" w14:textId="77777777" w:rsidR="00AC732A" w:rsidRDefault="00AC732A" w:rsidP="00AC732A">
      <w:pPr>
        <w:pStyle w:val="Heading3"/>
        <w:rPr>
          <w:lang w:val="en-CA"/>
        </w:rPr>
      </w:pPr>
      <w:r w:rsidRPr="00F02B43">
        <w:rPr>
          <w:lang w:val="en-CA"/>
        </w:rPr>
        <w:t xml:space="preserve">That 76.87 </w:t>
      </w:r>
      <w:proofErr w:type="spellStart"/>
      <w:r w:rsidRPr="00F02B43">
        <w:rPr>
          <w:lang w:val="en-CA"/>
        </w:rPr>
        <w:t>mt</w:t>
      </w:r>
      <w:proofErr w:type="spellEnd"/>
      <w:r w:rsidRPr="00F02B43">
        <w:rPr>
          <w:lang w:val="en-CA"/>
        </w:rPr>
        <w:t xml:space="preserve"> (124,657 </w:t>
      </w:r>
      <w:proofErr w:type="spellStart"/>
      <w:r w:rsidRPr="00F02B43">
        <w:rPr>
          <w:lang w:val="en-CA"/>
        </w:rPr>
        <w:t>mt</w:t>
      </w:r>
      <w:proofErr w:type="spellEnd"/>
      <w:r w:rsidRPr="00F02B43">
        <w:rPr>
          <w:lang w:val="en-CA"/>
        </w:rPr>
        <w:t xml:space="preserve"> CO</w:t>
      </w:r>
      <w:r w:rsidRPr="00F02B43">
        <w:rPr>
          <w:vertAlign w:val="subscript"/>
          <w:lang w:val="en-CA"/>
        </w:rPr>
        <w:t>2</w:t>
      </w:r>
      <w:r w:rsidRPr="00F02B43">
        <w:rPr>
          <w:lang w:val="en-CA"/>
        </w:rPr>
        <w:t>-eq) of HFC-134a and R-404A</w:t>
      </w:r>
      <w:r w:rsidRPr="0067165A">
        <w:rPr>
          <w:lang w:val="en-CA"/>
        </w:rPr>
        <w:t xml:space="preserve"> would be deducted</w:t>
      </w:r>
      <w:r>
        <w:rPr>
          <w:lang w:val="en-CA"/>
        </w:rPr>
        <w:t xml:space="preserve"> </w:t>
      </w:r>
      <w:r w:rsidRPr="00274F6A">
        <w:rPr>
          <w:lang w:val="en-CA"/>
        </w:rPr>
        <w:t>from the starting point for sust</w:t>
      </w:r>
      <w:r>
        <w:rPr>
          <w:lang w:val="en-CA"/>
        </w:rPr>
        <w:t>ained aggregate reduction in HF</w:t>
      </w:r>
      <w:r w:rsidRPr="00274F6A">
        <w:rPr>
          <w:lang w:val="en-CA"/>
        </w:rPr>
        <w:t>C</w:t>
      </w:r>
      <w:r>
        <w:rPr>
          <w:lang w:val="en-CA"/>
        </w:rPr>
        <w:t xml:space="preserve"> once it had been established</w:t>
      </w:r>
      <w:r w:rsidRPr="00274F6A">
        <w:rPr>
          <w:lang w:val="en-CA"/>
        </w:rPr>
        <w:t>;</w:t>
      </w:r>
    </w:p>
    <w:p w14:paraId="4D40AA43" w14:textId="144FEF6C" w:rsidR="00B93EDB" w:rsidRPr="00D93939" w:rsidRDefault="00AC732A" w:rsidP="00B93EDB">
      <w:pPr>
        <w:pStyle w:val="Heading3"/>
        <w:rPr>
          <w:lang w:val="en-CA"/>
        </w:rPr>
      </w:pPr>
      <w:r>
        <w:rPr>
          <w:lang w:val="en-CA"/>
        </w:rPr>
        <w:t xml:space="preserve">That </w:t>
      </w:r>
      <w:r w:rsidRPr="000B26A6">
        <w:rPr>
          <w:lang w:val="en-CA"/>
        </w:rPr>
        <w:t xml:space="preserve">the </w:t>
      </w:r>
      <w:r w:rsidRPr="009C1DE1">
        <w:rPr>
          <w:lang w:val="en-CA"/>
        </w:rPr>
        <w:t>project would be completed within 24 months of the transfer of funds to UNIDO, and a comprehensive completion report with detailed information on the eligible incremental capital costs, incremental operating costs, any possible savings incurred during the conversion and relevant factors that facilitated implementation, would be submitted</w:t>
      </w:r>
      <w:r w:rsidRPr="0067165A">
        <w:rPr>
          <w:lang w:val="en-CA"/>
        </w:rPr>
        <w:t xml:space="preserve"> within</w:t>
      </w:r>
      <w:r>
        <w:rPr>
          <w:lang w:val="en-CA"/>
        </w:rPr>
        <w:t xml:space="preserve"> six months of project completion; </w:t>
      </w:r>
      <w:r w:rsidRPr="000B26A6">
        <w:rPr>
          <w:lang w:val="en-CA"/>
        </w:rPr>
        <w:t xml:space="preserve">and </w:t>
      </w:r>
    </w:p>
    <w:p w14:paraId="47D8D289" w14:textId="77777777" w:rsidR="00AC732A" w:rsidRPr="000B26A6" w:rsidRDefault="00AC732A" w:rsidP="00AC732A">
      <w:pPr>
        <w:pStyle w:val="Heading3"/>
        <w:rPr>
          <w:lang w:val="en-CA"/>
        </w:rPr>
      </w:pPr>
      <w:r>
        <w:rPr>
          <w:lang w:val="en-CA"/>
        </w:rPr>
        <w:t>T</w:t>
      </w:r>
      <w:r w:rsidRPr="000B26A6">
        <w:rPr>
          <w:lang w:val="en-CA"/>
        </w:rPr>
        <w:t xml:space="preserve">hat any </w:t>
      </w:r>
      <w:r w:rsidRPr="009C1DE1">
        <w:rPr>
          <w:lang w:val="en-CA"/>
        </w:rPr>
        <w:t>remaining funds would be returned</w:t>
      </w:r>
      <w:r w:rsidRPr="000B26A6">
        <w:rPr>
          <w:lang w:val="en-CA"/>
        </w:rPr>
        <w:t xml:space="preserve"> to the Multilateral Fund no later than one year after</w:t>
      </w:r>
      <w:r>
        <w:rPr>
          <w:lang w:val="en-CA"/>
        </w:rPr>
        <w:t xml:space="preserve"> the date of project completion.</w:t>
      </w:r>
    </w:p>
    <w:p w14:paraId="6C9C88D7" w14:textId="39CD4AA2" w:rsidR="00693432" w:rsidRPr="00E20C57" w:rsidRDefault="00693432" w:rsidP="00921547">
      <w:pPr>
        <w:jc w:val="center"/>
        <w:rPr>
          <w:b/>
          <w:lang w:val="en-CA"/>
        </w:rPr>
      </w:pPr>
      <w:r w:rsidRPr="00E20C57">
        <w:rPr>
          <w:b/>
          <w:lang w:val="en-CA"/>
        </w:rPr>
        <w:lastRenderedPageBreak/>
        <w:t>PROJECT EVALUATION SHEET – NON-MULTI-YEAR PROJECT</w:t>
      </w:r>
    </w:p>
    <w:p w14:paraId="4C3A7F57" w14:textId="77777777" w:rsidR="00693432" w:rsidRPr="00E20C57" w:rsidRDefault="00693432" w:rsidP="00693432">
      <w:pPr>
        <w:jc w:val="center"/>
        <w:rPr>
          <w:b/>
          <w:sz w:val="16"/>
          <w:szCs w:val="16"/>
          <w:lang w:val="en-CA"/>
        </w:rPr>
      </w:pPr>
    </w:p>
    <w:p w14:paraId="7B340159" w14:textId="77777777" w:rsidR="00693432" w:rsidRPr="00E20C57" w:rsidRDefault="00693432" w:rsidP="00693432">
      <w:pPr>
        <w:jc w:val="center"/>
        <w:rPr>
          <w:b/>
          <w:lang w:val="en-CA"/>
        </w:rPr>
      </w:pPr>
      <w:r w:rsidRPr="00E20C57">
        <w:rPr>
          <w:b/>
          <w:lang w:val="en-CA"/>
        </w:rPr>
        <w:t>MEXICO</w:t>
      </w:r>
    </w:p>
    <w:p w14:paraId="15249DE2" w14:textId="77777777" w:rsidR="00693432" w:rsidRPr="00E20C57" w:rsidRDefault="00693432" w:rsidP="00693432">
      <w:pPr>
        <w:jc w:val="center"/>
        <w:rPr>
          <w:b/>
          <w:sz w:val="16"/>
          <w:szCs w:val="16"/>
          <w:lang w:val="en-CA"/>
        </w:rPr>
      </w:pPr>
    </w:p>
    <w:p w14:paraId="34879285" w14:textId="77777777" w:rsidR="00BB728F" w:rsidRPr="00E640EA" w:rsidRDefault="00BB728F" w:rsidP="00BB728F">
      <w:pPr>
        <w:tabs>
          <w:tab w:val="left" w:pos="5580"/>
        </w:tabs>
        <w:ind w:right="-540"/>
        <w:rPr>
          <w:b/>
          <w:sz w:val="20"/>
        </w:rPr>
      </w:pPr>
      <w:r w:rsidRPr="00E640EA">
        <w:rPr>
          <w:b/>
          <w:caps/>
          <w:sz w:val="20"/>
        </w:rPr>
        <w:t>Project title(S)</w:t>
      </w:r>
      <w:r w:rsidRPr="00E640EA">
        <w:rPr>
          <w:b/>
          <w:sz w:val="20"/>
        </w:rPr>
        <w:tab/>
      </w:r>
      <w:r w:rsidRPr="00E640EA">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2"/>
        <w:gridCol w:w="2311"/>
      </w:tblGrid>
      <w:tr w:rsidR="00693432" w:rsidRPr="00E20C57" w14:paraId="061CED9E" w14:textId="77777777" w:rsidTr="00E17758">
        <w:trPr>
          <w:trHeight w:val="416"/>
        </w:trPr>
        <w:tc>
          <w:tcPr>
            <w:tcW w:w="467" w:type="dxa"/>
          </w:tcPr>
          <w:p w14:paraId="2AF0DDC8" w14:textId="77777777" w:rsidR="00693432" w:rsidRPr="00E20C57" w:rsidRDefault="00693432" w:rsidP="00693432">
            <w:pPr>
              <w:rPr>
                <w:sz w:val="18"/>
                <w:szCs w:val="18"/>
                <w:lang w:val="en-CA"/>
              </w:rPr>
            </w:pPr>
            <w:r w:rsidRPr="00E20C57">
              <w:rPr>
                <w:sz w:val="18"/>
                <w:szCs w:val="18"/>
                <w:lang w:val="en-CA"/>
              </w:rPr>
              <w:t>(a)</w:t>
            </w:r>
          </w:p>
        </w:tc>
        <w:tc>
          <w:tcPr>
            <w:tcW w:w="6572" w:type="dxa"/>
            <w:tcBorders>
              <w:right w:val="single" w:sz="4" w:space="0" w:color="auto"/>
            </w:tcBorders>
          </w:tcPr>
          <w:p w14:paraId="75790E74" w14:textId="7B3659E9" w:rsidR="00693432" w:rsidRPr="00E20C57" w:rsidRDefault="00E17758" w:rsidP="00693432">
            <w:pPr>
              <w:rPr>
                <w:sz w:val="18"/>
                <w:szCs w:val="18"/>
                <w:lang w:val="en-CA"/>
              </w:rPr>
            </w:pPr>
            <w:r w:rsidRPr="00E17758">
              <w:rPr>
                <w:sz w:val="18"/>
                <w:szCs w:val="18"/>
                <w:lang w:val="en-CA"/>
              </w:rPr>
              <w:t xml:space="preserve">Conversion of domestic refrigeration manufacturing facility from HFC-134a to </w:t>
            </w:r>
            <w:proofErr w:type="spellStart"/>
            <w:r w:rsidRPr="00E17758">
              <w:rPr>
                <w:sz w:val="18"/>
                <w:szCs w:val="18"/>
                <w:lang w:val="en-CA"/>
              </w:rPr>
              <w:t>isobutane</w:t>
            </w:r>
            <w:proofErr w:type="spellEnd"/>
            <w:r w:rsidRPr="00E17758">
              <w:rPr>
                <w:sz w:val="18"/>
                <w:szCs w:val="18"/>
                <w:lang w:val="en-CA"/>
              </w:rPr>
              <w:t xml:space="preserve"> (R-600a) as a refrigerant and conversion of compressor manufacturing facility from HFC-134a-based compressors to </w:t>
            </w:r>
            <w:proofErr w:type="spellStart"/>
            <w:r w:rsidRPr="00E17758">
              <w:rPr>
                <w:sz w:val="18"/>
                <w:szCs w:val="18"/>
                <w:lang w:val="en-CA"/>
              </w:rPr>
              <w:t>isobutane</w:t>
            </w:r>
            <w:proofErr w:type="spellEnd"/>
            <w:r w:rsidRPr="00E17758">
              <w:rPr>
                <w:sz w:val="18"/>
                <w:szCs w:val="18"/>
                <w:lang w:val="en-CA"/>
              </w:rPr>
              <w:t xml:space="preserve">-based compressors at </w:t>
            </w:r>
            <w:proofErr w:type="spellStart"/>
            <w:r w:rsidRPr="00E17758">
              <w:rPr>
                <w:sz w:val="18"/>
                <w:szCs w:val="18"/>
                <w:lang w:val="en-CA"/>
              </w:rPr>
              <w:t>Mabe</w:t>
            </w:r>
            <w:proofErr w:type="spellEnd"/>
            <w:r w:rsidRPr="00E17758">
              <w:rPr>
                <w:sz w:val="18"/>
                <w:szCs w:val="18"/>
                <w:lang w:val="en-CA"/>
              </w:rPr>
              <w:t xml:space="preserve"> Mexico  S.A. de C.V. (</w:t>
            </w:r>
            <w:proofErr w:type="spellStart"/>
            <w:r w:rsidRPr="00E17758">
              <w:rPr>
                <w:sz w:val="18"/>
                <w:szCs w:val="18"/>
                <w:lang w:val="en-CA"/>
              </w:rPr>
              <w:t>Mabe</w:t>
            </w:r>
            <w:proofErr w:type="spellEnd"/>
            <w:r w:rsidRPr="00E17758">
              <w:rPr>
                <w:sz w:val="18"/>
                <w:szCs w:val="18"/>
                <w:lang w:val="en-CA"/>
              </w:rPr>
              <w:t xml:space="preserve"> Mexico)</w:t>
            </w:r>
          </w:p>
        </w:tc>
        <w:tc>
          <w:tcPr>
            <w:tcW w:w="2311" w:type="dxa"/>
            <w:tcBorders>
              <w:top w:val="single" w:sz="4" w:space="0" w:color="auto"/>
              <w:left w:val="single" w:sz="4" w:space="0" w:color="auto"/>
              <w:bottom w:val="single" w:sz="4" w:space="0" w:color="auto"/>
            </w:tcBorders>
          </w:tcPr>
          <w:p w14:paraId="402C7F50" w14:textId="77777777" w:rsidR="00693432" w:rsidRPr="00E20C57" w:rsidRDefault="00693432" w:rsidP="00693432">
            <w:pPr>
              <w:jc w:val="right"/>
              <w:rPr>
                <w:sz w:val="18"/>
                <w:szCs w:val="18"/>
                <w:lang w:val="en-CA"/>
              </w:rPr>
            </w:pPr>
            <w:r w:rsidRPr="00E20C57">
              <w:rPr>
                <w:sz w:val="18"/>
                <w:szCs w:val="18"/>
                <w:lang w:val="en-CA"/>
              </w:rPr>
              <w:t>Government of Canada/ UNDP</w:t>
            </w:r>
          </w:p>
        </w:tc>
      </w:tr>
    </w:tbl>
    <w:p w14:paraId="1ED479CD" w14:textId="77777777" w:rsidR="00693432" w:rsidRPr="00E20C57" w:rsidRDefault="00693432" w:rsidP="00693432">
      <w:pPr>
        <w:rPr>
          <w:sz w:val="18"/>
          <w:szCs w:val="18"/>
          <w:lang w:val="en-CA"/>
        </w:rPr>
      </w:pPr>
    </w:p>
    <w:tbl>
      <w:tblPr>
        <w:tblStyle w:val="TableGrid"/>
        <w:tblW w:w="0" w:type="auto"/>
        <w:jc w:val="center"/>
        <w:tblLook w:val="01E0" w:firstRow="1" w:lastRow="1" w:firstColumn="1" w:lastColumn="1" w:noHBand="0" w:noVBand="0"/>
      </w:tblPr>
      <w:tblGrid>
        <w:gridCol w:w="4957"/>
        <w:gridCol w:w="4393"/>
      </w:tblGrid>
      <w:tr w:rsidR="00693432" w:rsidRPr="00E20C57" w14:paraId="5FDE4CC5" w14:textId="77777777" w:rsidTr="00693432">
        <w:trPr>
          <w:jc w:val="center"/>
        </w:trPr>
        <w:tc>
          <w:tcPr>
            <w:tcW w:w="4957" w:type="dxa"/>
          </w:tcPr>
          <w:p w14:paraId="5851782D" w14:textId="77777777" w:rsidR="00693432" w:rsidRPr="00E20C57" w:rsidRDefault="00693432" w:rsidP="00693432">
            <w:pPr>
              <w:rPr>
                <w:sz w:val="18"/>
                <w:szCs w:val="18"/>
                <w:lang w:val="en-CA"/>
              </w:rPr>
            </w:pPr>
            <w:r w:rsidRPr="00E20C57">
              <w:rPr>
                <w:b/>
                <w:caps/>
                <w:sz w:val="18"/>
                <w:szCs w:val="18"/>
                <w:lang w:val="en-CA"/>
              </w:rPr>
              <w:t>National co-ordinating agency</w:t>
            </w:r>
          </w:p>
        </w:tc>
        <w:tc>
          <w:tcPr>
            <w:tcW w:w="4393" w:type="dxa"/>
          </w:tcPr>
          <w:p w14:paraId="487C33DC" w14:textId="77777777" w:rsidR="00693432" w:rsidRPr="00E20C57" w:rsidRDefault="00693432" w:rsidP="00693432">
            <w:pPr>
              <w:jc w:val="right"/>
              <w:rPr>
                <w:sz w:val="18"/>
                <w:szCs w:val="18"/>
                <w:lang w:val="en-CA"/>
              </w:rPr>
            </w:pPr>
            <w:r w:rsidRPr="00E20C57">
              <w:rPr>
                <w:sz w:val="18"/>
                <w:szCs w:val="18"/>
                <w:lang w:val="en-CA"/>
              </w:rPr>
              <w:t>National Ozone Unit/SEMARNAT</w:t>
            </w:r>
          </w:p>
        </w:tc>
      </w:tr>
    </w:tbl>
    <w:p w14:paraId="6E341734" w14:textId="77777777" w:rsidR="00693432" w:rsidRPr="00E20C57" w:rsidRDefault="00693432" w:rsidP="00693432">
      <w:pPr>
        <w:rPr>
          <w:caps/>
          <w:sz w:val="18"/>
          <w:szCs w:val="18"/>
          <w:lang w:val="en-CA"/>
        </w:rPr>
      </w:pPr>
    </w:p>
    <w:p w14:paraId="5F6B0679" w14:textId="77777777" w:rsidR="00693432" w:rsidRPr="00E20C57" w:rsidRDefault="00693432" w:rsidP="00693432">
      <w:pPr>
        <w:rPr>
          <w:b/>
          <w:caps/>
          <w:sz w:val="18"/>
          <w:szCs w:val="18"/>
          <w:lang w:val="en-CA"/>
        </w:rPr>
      </w:pPr>
      <w:r w:rsidRPr="00E20C57">
        <w:rPr>
          <w:b/>
          <w:caps/>
          <w:sz w:val="18"/>
          <w:szCs w:val="18"/>
          <w:lang w:val="en-CA"/>
        </w:rPr>
        <w:t xml:space="preserve">LateSt reported consumption data for ODS addressed in project </w:t>
      </w:r>
    </w:p>
    <w:p w14:paraId="27E42F0B" w14:textId="0557629A" w:rsidR="00693432" w:rsidRPr="00E20C57" w:rsidRDefault="00693432" w:rsidP="00693432">
      <w:pPr>
        <w:rPr>
          <w:b/>
          <w:caps/>
          <w:sz w:val="18"/>
          <w:szCs w:val="18"/>
          <w:lang w:val="en-CA"/>
        </w:rPr>
      </w:pPr>
      <w:r w:rsidRPr="00E20C57">
        <w:rPr>
          <w:b/>
          <w:caps/>
          <w:sz w:val="18"/>
          <w:szCs w:val="18"/>
          <w:lang w:val="en-CA"/>
        </w:rPr>
        <w:t>A:</w:t>
      </w:r>
      <w:r>
        <w:rPr>
          <w:b/>
          <w:caps/>
          <w:sz w:val="18"/>
          <w:szCs w:val="18"/>
          <w:lang w:val="en-CA"/>
        </w:rPr>
        <w:t xml:space="preserve"> </w:t>
      </w:r>
      <w:r w:rsidR="00E17758">
        <w:rPr>
          <w:b/>
          <w:caps/>
          <w:sz w:val="18"/>
          <w:szCs w:val="18"/>
          <w:lang w:val="en-CA"/>
        </w:rPr>
        <w:t>Article-</w:t>
      </w:r>
      <w:r w:rsidRPr="00E20C57">
        <w:rPr>
          <w:b/>
          <w:caps/>
          <w:sz w:val="18"/>
          <w:szCs w:val="18"/>
          <w:lang w:val="en-CA"/>
        </w:rPr>
        <w:t>7 data (METRIC tonnes</w:t>
      </w:r>
      <w:r w:rsidR="00E17758">
        <w:rPr>
          <w:b/>
          <w:caps/>
          <w:sz w:val="18"/>
          <w:szCs w:val="18"/>
          <w:lang w:val="en-CA"/>
        </w:rPr>
        <w:t xml:space="preserve"> (MT), 2017)</w:t>
      </w:r>
    </w:p>
    <w:tbl>
      <w:tblPr>
        <w:tblStyle w:val="TableGrid"/>
        <w:tblW w:w="9356" w:type="dxa"/>
        <w:tblInd w:w="-5" w:type="dxa"/>
        <w:tblLayout w:type="fixed"/>
        <w:tblLook w:val="01E0" w:firstRow="1" w:lastRow="1" w:firstColumn="1" w:lastColumn="1" w:noHBand="0" w:noVBand="0"/>
      </w:tblPr>
      <w:tblGrid>
        <w:gridCol w:w="6668"/>
        <w:gridCol w:w="1574"/>
        <w:gridCol w:w="1114"/>
      </w:tblGrid>
      <w:tr w:rsidR="00693432" w:rsidRPr="00E20C57" w14:paraId="0DE94606" w14:textId="77777777" w:rsidTr="00693432">
        <w:tc>
          <w:tcPr>
            <w:tcW w:w="6668" w:type="dxa"/>
            <w:vMerge w:val="restart"/>
            <w:tcBorders>
              <w:right w:val="single" w:sz="4" w:space="0" w:color="auto"/>
            </w:tcBorders>
            <w:vAlign w:val="center"/>
          </w:tcPr>
          <w:p w14:paraId="77ED7FBA" w14:textId="77777777" w:rsidR="00693432" w:rsidRPr="00E20C57" w:rsidRDefault="00693432" w:rsidP="00E17758">
            <w:pPr>
              <w:jc w:val="left"/>
              <w:rPr>
                <w:sz w:val="18"/>
                <w:szCs w:val="18"/>
                <w:lang w:val="en-CA"/>
              </w:rPr>
            </w:pPr>
            <w:r w:rsidRPr="00E20C57">
              <w:rPr>
                <w:sz w:val="18"/>
                <w:szCs w:val="18"/>
                <w:lang w:val="en-CA"/>
              </w:rPr>
              <w:t>HFCs</w:t>
            </w:r>
          </w:p>
        </w:tc>
        <w:tc>
          <w:tcPr>
            <w:tcW w:w="1574" w:type="dxa"/>
            <w:tcBorders>
              <w:left w:val="single" w:sz="4" w:space="0" w:color="auto"/>
              <w:right w:val="single" w:sz="4" w:space="0" w:color="auto"/>
            </w:tcBorders>
            <w:shd w:val="clear" w:color="auto" w:fill="auto"/>
          </w:tcPr>
          <w:p w14:paraId="6D49EE64" w14:textId="77777777" w:rsidR="00693432" w:rsidRPr="00E20C57" w:rsidRDefault="00693432" w:rsidP="00E17758">
            <w:pPr>
              <w:jc w:val="left"/>
              <w:rPr>
                <w:sz w:val="18"/>
                <w:szCs w:val="18"/>
                <w:lang w:val="en-CA"/>
              </w:rPr>
            </w:pPr>
            <w:proofErr w:type="spellStart"/>
            <w:r w:rsidRPr="00E20C57">
              <w:rPr>
                <w:sz w:val="18"/>
                <w:szCs w:val="18"/>
                <w:lang w:val="en-CA"/>
              </w:rPr>
              <w:t>mt</w:t>
            </w:r>
            <w:proofErr w:type="spellEnd"/>
          </w:p>
        </w:tc>
        <w:tc>
          <w:tcPr>
            <w:tcW w:w="1114" w:type="dxa"/>
            <w:tcBorders>
              <w:left w:val="single" w:sz="4" w:space="0" w:color="auto"/>
              <w:right w:val="single" w:sz="4" w:space="0" w:color="auto"/>
            </w:tcBorders>
          </w:tcPr>
          <w:p w14:paraId="484B5ADA"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3C271DD8" w14:textId="77777777" w:rsidTr="00693432">
        <w:tc>
          <w:tcPr>
            <w:tcW w:w="6668" w:type="dxa"/>
            <w:vMerge/>
            <w:tcBorders>
              <w:right w:val="single" w:sz="4" w:space="0" w:color="auto"/>
            </w:tcBorders>
          </w:tcPr>
          <w:p w14:paraId="49300C13" w14:textId="77777777" w:rsidR="00693432" w:rsidRPr="00E20C57" w:rsidRDefault="00693432" w:rsidP="00E17758">
            <w:pPr>
              <w:rPr>
                <w:sz w:val="18"/>
                <w:szCs w:val="18"/>
                <w:lang w:val="en-CA"/>
              </w:rPr>
            </w:pPr>
          </w:p>
        </w:tc>
        <w:tc>
          <w:tcPr>
            <w:tcW w:w="1574" w:type="dxa"/>
            <w:tcBorders>
              <w:left w:val="single" w:sz="4" w:space="0" w:color="auto"/>
              <w:right w:val="single" w:sz="4" w:space="0" w:color="auto"/>
            </w:tcBorders>
            <w:shd w:val="clear" w:color="auto" w:fill="auto"/>
          </w:tcPr>
          <w:p w14:paraId="534C2212" w14:textId="77777777" w:rsidR="00693432" w:rsidRPr="00E20C57" w:rsidRDefault="00693432" w:rsidP="00E17758">
            <w:pPr>
              <w:jc w:val="left"/>
              <w:rPr>
                <w:sz w:val="18"/>
                <w:szCs w:val="18"/>
                <w:lang w:val="en-CA"/>
              </w:rPr>
            </w:pPr>
            <w:r w:rsidRPr="00E20C57">
              <w:rPr>
                <w:sz w:val="18"/>
                <w:szCs w:val="18"/>
                <w:lang w:val="en-CA"/>
              </w:rPr>
              <w:t>CO</w:t>
            </w:r>
            <w:r w:rsidRPr="00E20C57">
              <w:rPr>
                <w:sz w:val="18"/>
                <w:szCs w:val="18"/>
                <w:vertAlign w:val="subscript"/>
                <w:lang w:val="en-CA"/>
              </w:rPr>
              <w:t>2</w:t>
            </w:r>
            <w:r w:rsidRPr="00E20C57">
              <w:rPr>
                <w:sz w:val="18"/>
                <w:szCs w:val="18"/>
                <w:lang w:val="en-CA"/>
              </w:rPr>
              <w:t>-eq.</w:t>
            </w:r>
          </w:p>
        </w:tc>
        <w:tc>
          <w:tcPr>
            <w:tcW w:w="1114" w:type="dxa"/>
            <w:tcBorders>
              <w:left w:val="single" w:sz="4" w:space="0" w:color="auto"/>
              <w:right w:val="single" w:sz="4" w:space="0" w:color="auto"/>
            </w:tcBorders>
          </w:tcPr>
          <w:p w14:paraId="2AC3FF55" w14:textId="77777777" w:rsidR="00693432" w:rsidRPr="00E20C57" w:rsidRDefault="00693432" w:rsidP="00E17758">
            <w:pPr>
              <w:jc w:val="right"/>
              <w:rPr>
                <w:sz w:val="18"/>
                <w:szCs w:val="18"/>
                <w:lang w:val="en-CA"/>
              </w:rPr>
            </w:pPr>
            <w:r w:rsidRPr="00E20C57">
              <w:rPr>
                <w:sz w:val="18"/>
                <w:szCs w:val="18"/>
                <w:lang w:val="en-CA"/>
              </w:rPr>
              <w:t>n/a</w:t>
            </w:r>
          </w:p>
        </w:tc>
      </w:tr>
    </w:tbl>
    <w:p w14:paraId="43B0C9A0" w14:textId="77777777" w:rsidR="00693432" w:rsidRPr="00E20C57" w:rsidRDefault="00693432" w:rsidP="00E17758">
      <w:pPr>
        <w:rPr>
          <w:b/>
          <w:sz w:val="18"/>
          <w:szCs w:val="18"/>
          <w:lang w:val="en-CA"/>
        </w:rPr>
      </w:pPr>
    </w:p>
    <w:p w14:paraId="7033D703" w14:textId="2AA7C6FE" w:rsidR="00693432" w:rsidRPr="00E20C57" w:rsidRDefault="00693432" w:rsidP="00E17758">
      <w:pPr>
        <w:rPr>
          <w:b/>
          <w:caps/>
          <w:sz w:val="18"/>
          <w:szCs w:val="18"/>
          <w:lang w:val="en-CA"/>
        </w:rPr>
      </w:pPr>
      <w:r w:rsidRPr="00E20C57">
        <w:rPr>
          <w:b/>
          <w:sz w:val="18"/>
          <w:szCs w:val="18"/>
          <w:lang w:val="en-CA"/>
        </w:rPr>
        <w:t>B:</w:t>
      </w:r>
      <w:r>
        <w:rPr>
          <w:b/>
          <w:sz w:val="18"/>
          <w:szCs w:val="18"/>
          <w:lang w:val="en-CA"/>
        </w:rPr>
        <w:t xml:space="preserve"> </w:t>
      </w:r>
      <w:r w:rsidRPr="00E20C57">
        <w:rPr>
          <w:b/>
          <w:sz w:val="18"/>
          <w:szCs w:val="18"/>
          <w:lang w:val="en-CA"/>
        </w:rPr>
        <w:t xml:space="preserve">COUNTRY PROGRAMME SECTORAL DATA </w:t>
      </w:r>
      <w:r w:rsidRPr="00E20C57">
        <w:rPr>
          <w:b/>
          <w:caps/>
          <w:sz w:val="18"/>
          <w:szCs w:val="18"/>
          <w:lang w:val="en-CA"/>
        </w:rPr>
        <w:t>(</w:t>
      </w:r>
      <w:r w:rsidR="00DD737C">
        <w:rPr>
          <w:b/>
          <w:caps/>
          <w:sz w:val="18"/>
          <w:szCs w:val="18"/>
          <w:lang w:val="en-CA"/>
        </w:rPr>
        <w:t>MT, 2017)</w:t>
      </w:r>
    </w:p>
    <w:tbl>
      <w:tblPr>
        <w:tblStyle w:val="TableGrid"/>
        <w:tblW w:w="9356" w:type="dxa"/>
        <w:tblInd w:w="-5" w:type="dxa"/>
        <w:tblLayout w:type="fixed"/>
        <w:tblLook w:val="01E0" w:firstRow="1" w:lastRow="1" w:firstColumn="1" w:lastColumn="1" w:noHBand="0" w:noVBand="0"/>
      </w:tblPr>
      <w:tblGrid>
        <w:gridCol w:w="6668"/>
        <w:gridCol w:w="1574"/>
        <w:gridCol w:w="1114"/>
      </w:tblGrid>
      <w:tr w:rsidR="00693432" w:rsidRPr="00E20C57" w14:paraId="2CFDF1C2" w14:textId="77777777" w:rsidTr="00693432">
        <w:tc>
          <w:tcPr>
            <w:tcW w:w="6668" w:type="dxa"/>
            <w:vMerge w:val="restart"/>
            <w:tcBorders>
              <w:right w:val="single" w:sz="4" w:space="0" w:color="auto"/>
            </w:tcBorders>
            <w:vAlign w:val="center"/>
          </w:tcPr>
          <w:p w14:paraId="0FCC90C5" w14:textId="77777777" w:rsidR="00693432" w:rsidRPr="00E20C57" w:rsidRDefault="00693432" w:rsidP="00E17758">
            <w:pPr>
              <w:jc w:val="left"/>
              <w:rPr>
                <w:sz w:val="18"/>
                <w:szCs w:val="18"/>
                <w:lang w:val="en-CA"/>
              </w:rPr>
            </w:pPr>
            <w:r w:rsidRPr="00E20C57">
              <w:rPr>
                <w:sz w:val="18"/>
                <w:szCs w:val="18"/>
                <w:lang w:val="en-CA"/>
              </w:rPr>
              <w:t>HFCs</w:t>
            </w:r>
          </w:p>
        </w:tc>
        <w:tc>
          <w:tcPr>
            <w:tcW w:w="1574" w:type="dxa"/>
            <w:tcBorders>
              <w:left w:val="single" w:sz="4" w:space="0" w:color="auto"/>
              <w:right w:val="single" w:sz="4" w:space="0" w:color="auto"/>
            </w:tcBorders>
            <w:shd w:val="clear" w:color="auto" w:fill="auto"/>
          </w:tcPr>
          <w:p w14:paraId="35DA80A7" w14:textId="77777777" w:rsidR="00693432" w:rsidRPr="00E20C57" w:rsidRDefault="00693432" w:rsidP="00E17758">
            <w:pPr>
              <w:jc w:val="left"/>
              <w:rPr>
                <w:sz w:val="18"/>
                <w:szCs w:val="18"/>
                <w:lang w:val="en-CA"/>
              </w:rPr>
            </w:pPr>
            <w:proofErr w:type="spellStart"/>
            <w:r w:rsidRPr="00E20C57">
              <w:rPr>
                <w:sz w:val="18"/>
                <w:szCs w:val="18"/>
                <w:lang w:val="en-CA"/>
              </w:rPr>
              <w:t>mt</w:t>
            </w:r>
            <w:proofErr w:type="spellEnd"/>
          </w:p>
        </w:tc>
        <w:tc>
          <w:tcPr>
            <w:tcW w:w="1114" w:type="dxa"/>
            <w:tcBorders>
              <w:left w:val="single" w:sz="4" w:space="0" w:color="auto"/>
              <w:right w:val="single" w:sz="4" w:space="0" w:color="auto"/>
            </w:tcBorders>
          </w:tcPr>
          <w:p w14:paraId="1A864B28"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1B264906" w14:textId="77777777" w:rsidTr="00693432">
        <w:tc>
          <w:tcPr>
            <w:tcW w:w="6668" w:type="dxa"/>
            <w:vMerge/>
            <w:tcBorders>
              <w:right w:val="single" w:sz="4" w:space="0" w:color="auto"/>
            </w:tcBorders>
          </w:tcPr>
          <w:p w14:paraId="25306A1B" w14:textId="77777777" w:rsidR="00693432" w:rsidRPr="00E20C57" w:rsidRDefault="00693432" w:rsidP="00E17758">
            <w:pPr>
              <w:rPr>
                <w:sz w:val="18"/>
                <w:szCs w:val="18"/>
                <w:lang w:val="en-CA"/>
              </w:rPr>
            </w:pPr>
          </w:p>
        </w:tc>
        <w:tc>
          <w:tcPr>
            <w:tcW w:w="1574" w:type="dxa"/>
            <w:tcBorders>
              <w:left w:val="single" w:sz="4" w:space="0" w:color="auto"/>
              <w:right w:val="single" w:sz="4" w:space="0" w:color="auto"/>
            </w:tcBorders>
            <w:shd w:val="clear" w:color="auto" w:fill="auto"/>
          </w:tcPr>
          <w:p w14:paraId="4D63645A" w14:textId="77777777" w:rsidR="00693432" w:rsidRPr="00E20C57" w:rsidRDefault="00693432" w:rsidP="00E17758">
            <w:pPr>
              <w:jc w:val="left"/>
              <w:rPr>
                <w:sz w:val="18"/>
                <w:szCs w:val="18"/>
                <w:lang w:val="en-CA"/>
              </w:rPr>
            </w:pPr>
            <w:r w:rsidRPr="00E20C57">
              <w:rPr>
                <w:sz w:val="18"/>
                <w:szCs w:val="18"/>
                <w:lang w:val="en-CA"/>
              </w:rPr>
              <w:t>CO</w:t>
            </w:r>
            <w:r w:rsidRPr="00E20C57">
              <w:rPr>
                <w:sz w:val="18"/>
                <w:szCs w:val="18"/>
                <w:vertAlign w:val="subscript"/>
                <w:lang w:val="en-CA"/>
              </w:rPr>
              <w:t>2</w:t>
            </w:r>
            <w:r w:rsidRPr="00E20C57">
              <w:rPr>
                <w:sz w:val="18"/>
                <w:szCs w:val="18"/>
                <w:lang w:val="en-CA"/>
              </w:rPr>
              <w:t>-eq.</w:t>
            </w:r>
          </w:p>
        </w:tc>
        <w:tc>
          <w:tcPr>
            <w:tcW w:w="1114" w:type="dxa"/>
            <w:tcBorders>
              <w:left w:val="single" w:sz="4" w:space="0" w:color="auto"/>
              <w:right w:val="single" w:sz="4" w:space="0" w:color="auto"/>
            </w:tcBorders>
          </w:tcPr>
          <w:p w14:paraId="790DA2AA" w14:textId="77777777" w:rsidR="00693432" w:rsidRPr="00E20C57" w:rsidRDefault="00693432" w:rsidP="00E17758">
            <w:pPr>
              <w:jc w:val="right"/>
              <w:rPr>
                <w:sz w:val="18"/>
                <w:szCs w:val="18"/>
                <w:lang w:val="en-CA"/>
              </w:rPr>
            </w:pPr>
            <w:r w:rsidRPr="00E20C57">
              <w:rPr>
                <w:sz w:val="18"/>
                <w:szCs w:val="18"/>
                <w:lang w:val="en-CA"/>
              </w:rPr>
              <w:t>n/a</w:t>
            </w:r>
          </w:p>
        </w:tc>
      </w:tr>
    </w:tbl>
    <w:p w14:paraId="014D92DC" w14:textId="77777777" w:rsidR="00693432" w:rsidRPr="00E20C57" w:rsidRDefault="00693432" w:rsidP="00E17758">
      <w:pPr>
        <w:rPr>
          <w:sz w:val="20"/>
          <w:lang w:val="en-CA"/>
        </w:rPr>
      </w:pPr>
    </w:p>
    <w:tbl>
      <w:tblPr>
        <w:tblStyle w:val="TableGrid"/>
        <w:tblW w:w="9356" w:type="dxa"/>
        <w:tblInd w:w="-5" w:type="dxa"/>
        <w:tblLayout w:type="fixed"/>
        <w:tblLook w:val="01E0" w:firstRow="1" w:lastRow="1" w:firstColumn="1" w:lastColumn="1" w:noHBand="0" w:noVBand="0"/>
      </w:tblPr>
      <w:tblGrid>
        <w:gridCol w:w="8242"/>
        <w:gridCol w:w="1114"/>
      </w:tblGrid>
      <w:tr w:rsidR="00DD737C" w:rsidRPr="00E20C57" w14:paraId="35E103E3" w14:textId="77777777" w:rsidTr="00DD737C">
        <w:trPr>
          <w:trHeight w:val="238"/>
        </w:trPr>
        <w:tc>
          <w:tcPr>
            <w:tcW w:w="8242" w:type="dxa"/>
            <w:vAlign w:val="center"/>
          </w:tcPr>
          <w:p w14:paraId="7BB850DC" w14:textId="7BAE1303" w:rsidR="00DD737C" w:rsidRPr="00E20C57" w:rsidRDefault="00DD737C" w:rsidP="00E17758">
            <w:pPr>
              <w:jc w:val="left"/>
              <w:rPr>
                <w:sz w:val="18"/>
                <w:szCs w:val="18"/>
                <w:lang w:val="en-CA"/>
              </w:rPr>
            </w:pPr>
            <w:r w:rsidRPr="00E20C57">
              <w:rPr>
                <w:b/>
                <w:sz w:val="18"/>
                <w:szCs w:val="18"/>
                <w:lang w:val="en-CA"/>
              </w:rPr>
              <w:t>HFC consumption remaining eligible for funding</w:t>
            </w:r>
            <w:r>
              <w:rPr>
                <w:b/>
                <w:sz w:val="18"/>
                <w:szCs w:val="18"/>
                <w:lang w:val="en-CA"/>
              </w:rPr>
              <w:t xml:space="preserve"> </w:t>
            </w:r>
            <w:r w:rsidRPr="00F02B43">
              <w:rPr>
                <w:b/>
                <w:sz w:val="18"/>
                <w:szCs w:val="18"/>
                <w:lang w:val="en-CA"/>
              </w:rPr>
              <w:t>(ODP tonnes)</w:t>
            </w:r>
          </w:p>
        </w:tc>
        <w:tc>
          <w:tcPr>
            <w:tcW w:w="1114" w:type="dxa"/>
            <w:vAlign w:val="center"/>
          </w:tcPr>
          <w:p w14:paraId="69031246" w14:textId="58307AE6" w:rsidR="00DD737C" w:rsidRPr="00E20C57" w:rsidRDefault="00DD737C" w:rsidP="00DD737C">
            <w:pPr>
              <w:jc w:val="center"/>
              <w:rPr>
                <w:sz w:val="18"/>
                <w:szCs w:val="18"/>
                <w:lang w:val="en-CA"/>
              </w:rPr>
            </w:pPr>
            <w:r w:rsidRPr="00E20C57">
              <w:rPr>
                <w:sz w:val="18"/>
                <w:szCs w:val="18"/>
                <w:lang w:val="en-CA"/>
              </w:rPr>
              <w:t>n/a</w:t>
            </w:r>
          </w:p>
        </w:tc>
      </w:tr>
    </w:tbl>
    <w:p w14:paraId="2E6DECBC" w14:textId="77777777" w:rsidR="00693432" w:rsidRPr="00E20C57" w:rsidRDefault="00693432" w:rsidP="00E17758">
      <w:pPr>
        <w:rPr>
          <w:sz w:val="20"/>
          <w:lang w:val="en-CA"/>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232"/>
        <w:gridCol w:w="449"/>
        <w:gridCol w:w="2555"/>
        <w:gridCol w:w="2114"/>
      </w:tblGrid>
      <w:tr w:rsidR="00693432" w:rsidRPr="00E20C57" w14:paraId="06BD12E3" w14:textId="77777777" w:rsidTr="00DD737C">
        <w:trPr>
          <w:trHeight w:val="248"/>
        </w:trPr>
        <w:tc>
          <w:tcPr>
            <w:tcW w:w="4320" w:type="dxa"/>
            <w:vMerge w:val="restart"/>
            <w:tcBorders>
              <w:top w:val="single" w:sz="4" w:space="0" w:color="auto"/>
              <w:left w:val="single" w:sz="4" w:space="0" w:color="auto"/>
              <w:bottom w:val="single" w:sz="4" w:space="0" w:color="auto"/>
              <w:right w:val="single" w:sz="4" w:space="0" w:color="auto"/>
            </w:tcBorders>
          </w:tcPr>
          <w:p w14:paraId="4A1FBF37" w14:textId="77777777" w:rsidR="00693432" w:rsidRPr="00E20C57" w:rsidRDefault="00693432" w:rsidP="00E17758">
            <w:pPr>
              <w:jc w:val="left"/>
              <w:rPr>
                <w:i/>
                <w:sz w:val="18"/>
                <w:szCs w:val="18"/>
                <w:lang w:val="en-CA"/>
              </w:rPr>
            </w:pPr>
            <w:r w:rsidRPr="00E20C57">
              <w:rPr>
                <w:b/>
                <w:caps/>
                <w:sz w:val="18"/>
                <w:szCs w:val="18"/>
                <w:lang w:val="en-CA"/>
              </w:rPr>
              <w:t>Current year Business Plan ALLOCATIONS</w:t>
            </w:r>
          </w:p>
        </w:tc>
        <w:tc>
          <w:tcPr>
            <w:tcW w:w="450" w:type="dxa"/>
            <w:tcBorders>
              <w:left w:val="single" w:sz="4" w:space="0" w:color="auto"/>
              <w:right w:val="single" w:sz="4" w:space="0" w:color="auto"/>
            </w:tcBorders>
          </w:tcPr>
          <w:p w14:paraId="3EF76F6E" w14:textId="77777777" w:rsidR="00693432" w:rsidRPr="00E20C57" w:rsidRDefault="00693432" w:rsidP="00E17758">
            <w:pPr>
              <w:rPr>
                <w:i/>
                <w:sz w:val="18"/>
                <w:szCs w:val="18"/>
                <w:lang w:val="en-CA"/>
              </w:rPr>
            </w:pPr>
          </w:p>
        </w:tc>
        <w:tc>
          <w:tcPr>
            <w:tcW w:w="2610" w:type="dxa"/>
            <w:tcBorders>
              <w:left w:val="single" w:sz="4" w:space="0" w:color="auto"/>
              <w:right w:val="single" w:sz="4" w:space="0" w:color="auto"/>
            </w:tcBorders>
          </w:tcPr>
          <w:p w14:paraId="357AAF9F" w14:textId="77777777" w:rsidR="00693432" w:rsidRPr="00E20C57" w:rsidRDefault="00693432" w:rsidP="00E17758">
            <w:pPr>
              <w:jc w:val="center"/>
              <w:rPr>
                <w:b/>
                <w:i/>
                <w:sz w:val="18"/>
                <w:szCs w:val="18"/>
                <w:lang w:val="en-CA"/>
              </w:rPr>
            </w:pPr>
            <w:r w:rsidRPr="00E20C57">
              <w:rPr>
                <w:b/>
                <w:sz w:val="18"/>
                <w:szCs w:val="18"/>
                <w:lang w:val="en-CA"/>
              </w:rPr>
              <w:t xml:space="preserve">Funding </w:t>
            </w:r>
            <w:r>
              <w:rPr>
                <w:b/>
                <w:sz w:val="18"/>
                <w:szCs w:val="18"/>
                <w:lang w:val="en-CA"/>
              </w:rPr>
              <w:t>US $</w:t>
            </w:r>
          </w:p>
        </w:tc>
        <w:tc>
          <w:tcPr>
            <w:tcW w:w="2160" w:type="dxa"/>
            <w:tcBorders>
              <w:left w:val="single" w:sz="4" w:space="0" w:color="auto"/>
            </w:tcBorders>
          </w:tcPr>
          <w:p w14:paraId="3EB02660" w14:textId="77777777" w:rsidR="00693432" w:rsidRPr="00E20C57" w:rsidRDefault="00693432" w:rsidP="00E17758">
            <w:pPr>
              <w:jc w:val="center"/>
              <w:rPr>
                <w:b/>
                <w:i/>
                <w:sz w:val="18"/>
                <w:szCs w:val="18"/>
                <w:lang w:val="en-CA"/>
              </w:rPr>
            </w:pPr>
            <w:r w:rsidRPr="00E20C57">
              <w:rPr>
                <w:b/>
                <w:sz w:val="18"/>
                <w:szCs w:val="18"/>
                <w:lang w:val="en-CA"/>
              </w:rPr>
              <w:t>Phase-out ODP tonnes</w:t>
            </w:r>
          </w:p>
        </w:tc>
      </w:tr>
      <w:tr w:rsidR="00693432" w:rsidRPr="00E20C57" w14:paraId="0129C13B" w14:textId="77777777" w:rsidTr="00DD737C">
        <w:trPr>
          <w:trHeight w:val="172"/>
        </w:trPr>
        <w:tc>
          <w:tcPr>
            <w:tcW w:w="4320" w:type="dxa"/>
            <w:vMerge/>
            <w:tcBorders>
              <w:top w:val="single" w:sz="4" w:space="0" w:color="auto"/>
              <w:left w:val="single" w:sz="4" w:space="0" w:color="auto"/>
              <w:bottom w:val="single" w:sz="4" w:space="0" w:color="auto"/>
              <w:right w:val="single" w:sz="4" w:space="0" w:color="auto"/>
            </w:tcBorders>
          </w:tcPr>
          <w:p w14:paraId="1E8A320F" w14:textId="77777777" w:rsidR="00693432" w:rsidRPr="00E20C57" w:rsidRDefault="00693432" w:rsidP="00E17758">
            <w:pPr>
              <w:rPr>
                <w:sz w:val="18"/>
                <w:szCs w:val="18"/>
                <w:lang w:val="en-CA"/>
              </w:rPr>
            </w:pPr>
          </w:p>
        </w:tc>
        <w:tc>
          <w:tcPr>
            <w:tcW w:w="450" w:type="dxa"/>
            <w:tcBorders>
              <w:left w:val="single" w:sz="4" w:space="0" w:color="auto"/>
              <w:right w:val="single" w:sz="4" w:space="0" w:color="auto"/>
            </w:tcBorders>
          </w:tcPr>
          <w:p w14:paraId="36AF27A4" w14:textId="77777777" w:rsidR="00693432" w:rsidRPr="00E20C57" w:rsidRDefault="00693432" w:rsidP="00E17758">
            <w:pPr>
              <w:rPr>
                <w:sz w:val="18"/>
                <w:szCs w:val="18"/>
                <w:lang w:val="en-CA"/>
              </w:rPr>
            </w:pPr>
            <w:r w:rsidRPr="00E20C57">
              <w:rPr>
                <w:sz w:val="18"/>
                <w:szCs w:val="18"/>
                <w:lang w:val="en-CA"/>
              </w:rPr>
              <w:t>(a)</w:t>
            </w:r>
          </w:p>
        </w:tc>
        <w:tc>
          <w:tcPr>
            <w:tcW w:w="2610" w:type="dxa"/>
            <w:tcBorders>
              <w:left w:val="single" w:sz="4" w:space="0" w:color="auto"/>
              <w:right w:val="single" w:sz="4" w:space="0" w:color="auto"/>
            </w:tcBorders>
            <w:shd w:val="clear" w:color="auto" w:fill="auto"/>
          </w:tcPr>
          <w:p w14:paraId="78908F46" w14:textId="48446C15" w:rsidR="00693432" w:rsidRPr="00E20C57" w:rsidRDefault="001C24D7" w:rsidP="00E17758">
            <w:pPr>
              <w:jc w:val="right"/>
              <w:rPr>
                <w:sz w:val="18"/>
                <w:szCs w:val="18"/>
                <w:lang w:val="en-CA"/>
              </w:rPr>
            </w:pPr>
            <w:r>
              <w:rPr>
                <w:sz w:val="18"/>
                <w:szCs w:val="18"/>
                <w:lang w:val="en-CA"/>
              </w:rPr>
              <w:t>250,157</w:t>
            </w:r>
          </w:p>
        </w:tc>
        <w:tc>
          <w:tcPr>
            <w:tcW w:w="2160" w:type="dxa"/>
            <w:tcBorders>
              <w:left w:val="single" w:sz="4" w:space="0" w:color="auto"/>
            </w:tcBorders>
            <w:shd w:val="clear" w:color="auto" w:fill="auto"/>
          </w:tcPr>
          <w:p w14:paraId="5CD56252" w14:textId="77777777" w:rsidR="00693432" w:rsidRPr="00E20C57" w:rsidRDefault="00693432" w:rsidP="00E17758">
            <w:pPr>
              <w:jc w:val="right"/>
              <w:rPr>
                <w:sz w:val="18"/>
                <w:szCs w:val="18"/>
                <w:lang w:val="en-CA"/>
              </w:rPr>
            </w:pPr>
            <w:r w:rsidRPr="00DD737C">
              <w:rPr>
                <w:sz w:val="18"/>
                <w:szCs w:val="18"/>
                <w:lang w:val="en-CA"/>
              </w:rPr>
              <w:t>0</w:t>
            </w:r>
          </w:p>
        </w:tc>
      </w:tr>
    </w:tbl>
    <w:p w14:paraId="5DED2809" w14:textId="6A34EB8A" w:rsidR="00693432" w:rsidRPr="00E20C57" w:rsidRDefault="00693432" w:rsidP="00E17758">
      <w:pPr>
        <w:rPr>
          <w:sz w:val="20"/>
          <w:lang w:val="en-CA"/>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4179"/>
        <w:gridCol w:w="1275"/>
        <w:gridCol w:w="1212"/>
        <w:gridCol w:w="8"/>
        <w:gridCol w:w="1332"/>
        <w:gridCol w:w="1158"/>
      </w:tblGrid>
      <w:tr w:rsidR="001C24D7" w:rsidRPr="00E20C57" w14:paraId="101E5369" w14:textId="77777777" w:rsidTr="001C24D7">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6E25CCF0" w14:textId="6BAA7944" w:rsidR="001C24D7" w:rsidRPr="00E20C57" w:rsidRDefault="00DD737C" w:rsidP="00E17758">
            <w:pPr>
              <w:rPr>
                <w:b/>
                <w:sz w:val="18"/>
                <w:szCs w:val="18"/>
                <w:lang w:val="en-CA"/>
              </w:rPr>
            </w:pPr>
            <w:r>
              <w:rPr>
                <w:b/>
                <w:sz w:val="18"/>
                <w:szCs w:val="18"/>
                <w:lang w:val="en-CA"/>
              </w:rPr>
              <w:t>PROJECT TITLE</w:t>
            </w:r>
          </w:p>
        </w:tc>
        <w:tc>
          <w:tcPr>
            <w:tcW w:w="4985" w:type="dxa"/>
            <w:gridSpan w:val="5"/>
            <w:tcBorders>
              <w:top w:val="single" w:sz="4" w:space="0" w:color="auto"/>
              <w:left w:val="single" w:sz="4" w:space="0" w:color="auto"/>
              <w:bottom w:val="single" w:sz="4" w:space="0" w:color="auto"/>
              <w:right w:val="single" w:sz="4" w:space="0" w:color="auto"/>
            </w:tcBorders>
          </w:tcPr>
          <w:p w14:paraId="57F293D6" w14:textId="5062B484" w:rsidR="001C24D7" w:rsidRPr="001C24D7" w:rsidRDefault="001C24D7" w:rsidP="00E17758">
            <w:pPr>
              <w:jc w:val="center"/>
              <w:rPr>
                <w:b/>
                <w:sz w:val="18"/>
                <w:szCs w:val="18"/>
                <w:lang w:val="en-CA"/>
              </w:rPr>
            </w:pPr>
            <w:proofErr w:type="spellStart"/>
            <w:r w:rsidRPr="001C24D7">
              <w:rPr>
                <w:b/>
                <w:sz w:val="18"/>
                <w:szCs w:val="18"/>
                <w:lang w:val="en-CA"/>
              </w:rPr>
              <w:t>Mabe</w:t>
            </w:r>
            <w:proofErr w:type="spellEnd"/>
            <w:r w:rsidRPr="001C24D7">
              <w:rPr>
                <w:b/>
                <w:sz w:val="18"/>
                <w:szCs w:val="18"/>
                <w:lang w:val="en-CA"/>
              </w:rPr>
              <w:t xml:space="preserve"> Mexico</w:t>
            </w:r>
          </w:p>
        </w:tc>
      </w:tr>
      <w:tr w:rsidR="001C24D7" w:rsidRPr="00E20C57" w14:paraId="3F19BBE7" w14:textId="77777777" w:rsidTr="00693432">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2FD72277" w14:textId="77777777" w:rsidR="001C24D7" w:rsidRPr="00E20C57" w:rsidRDefault="001C24D7" w:rsidP="00E17758">
            <w:pPr>
              <w:rPr>
                <w:b/>
                <w:sz w:val="18"/>
                <w:szCs w:val="18"/>
                <w:lang w:val="en-CA"/>
              </w:rPr>
            </w:pPr>
          </w:p>
        </w:tc>
        <w:tc>
          <w:tcPr>
            <w:tcW w:w="2487" w:type="dxa"/>
            <w:gridSpan w:val="2"/>
            <w:tcBorders>
              <w:top w:val="single" w:sz="4" w:space="0" w:color="auto"/>
              <w:left w:val="single" w:sz="4" w:space="0" w:color="auto"/>
              <w:bottom w:val="single" w:sz="4" w:space="0" w:color="auto"/>
              <w:right w:val="single" w:sz="4" w:space="0" w:color="auto"/>
            </w:tcBorders>
          </w:tcPr>
          <w:p w14:paraId="6B51F1D7" w14:textId="6900625B" w:rsidR="001C24D7" w:rsidRPr="001C24D7" w:rsidRDefault="001C24D7" w:rsidP="00E17758">
            <w:pPr>
              <w:jc w:val="center"/>
              <w:rPr>
                <w:b/>
                <w:sz w:val="18"/>
                <w:szCs w:val="18"/>
                <w:lang w:val="en-CA"/>
              </w:rPr>
            </w:pPr>
            <w:r w:rsidRPr="001C24D7">
              <w:rPr>
                <w:b/>
                <w:sz w:val="18"/>
                <w:szCs w:val="18"/>
                <w:lang w:val="en-CA"/>
              </w:rPr>
              <w:t>Domestic refrigerator</w:t>
            </w:r>
          </w:p>
        </w:tc>
        <w:tc>
          <w:tcPr>
            <w:tcW w:w="2498" w:type="dxa"/>
            <w:gridSpan w:val="3"/>
            <w:tcBorders>
              <w:top w:val="single" w:sz="4" w:space="0" w:color="auto"/>
              <w:left w:val="single" w:sz="4" w:space="0" w:color="auto"/>
              <w:bottom w:val="single" w:sz="4" w:space="0" w:color="auto"/>
              <w:right w:val="single" w:sz="4" w:space="0" w:color="auto"/>
            </w:tcBorders>
          </w:tcPr>
          <w:p w14:paraId="41B7B14D" w14:textId="7B3BBC0D" w:rsidR="001C24D7" w:rsidRPr="001C24D7" w:rsidRDefault="001C24D7" w:rsidP="00E17758">
            <w:pPr>
              <w:jc w:val="center"/>
              <w:rPr>
                <w:b/>
                <w:sz w:val="18"/>
                <w:szCs w:val="18"/>
                <w:lang w:val="en-CA"/>
              </w:rPr>
            </w:pPr>
            <w:r w:rsidRPr="00DD737C">
              <w:rPr>
                <w:b/>
                <w:sz w:val="18"/>
                <w:szCs w:val="18"/>
                <w:lang w:val="en-CA"/>
              </w:rPr>
              <w:t>Compressor</w:t>
            </w:r>
          </w:p>
        </w:tc>
      </w:tr>
      <w:tr w:rsidR="00693432" w:rsidRPr="00E20C57" w14:paraId="4F2F6A7F" w14:textId="77777777" w:rsidTr="00693432">
        <w:trPr>
          <w:trHeight w:val="239"/>
          <w:jc w:val="center"/>
        </w:trPr>
        <w:tc>
          <w:tcPr>
            <w:tcW w:w="4415" w:type="dxa"/>
            <w:gridSpan w:val="2"/>
            <w:vMerge w:val="restart"/>
            <w:tcBorders>
              <w:top w:val="single" w:sz="4" w:space="0" w:color="auto"/>
              <w:left w:val="single" w:sz="4" w:space="0" w:color="auto"/>
              <w:right w:val="single" w:sz="4" w:space="0" w:color="auto"/>
            </w:tcBorders>
            <w:vAlign w:val="center"/>
          </w:tcPr>
          <w:p w14:paraId="76728E60" w14:textId="77777777" w:rsidR="00693432" w:rsidRPr="00E20C57" w:rsidRDefault="00693432" w:rsidP="00E17758">
            <w:pPr>
              <w:rPr>
                <w:sz w:val="18"/>
                <w:szCs w:val="18"/>
                <w:lang w:val="en-CA"/>
              </w:rPr>
            </w:pPr>
            <w:r w:rsidRPr="00E20C57">
              <w:rPr>
                <w:sz w:val="18"/>
                <w:szCs w:val="18"/>
                <w:lang w:val="en-CA"/>
              </w:rPr>
              <w:t xml:space="preserve">HFC-134a used at enterprise </w:t>
            </w:r>
          </w:p>
        </w:tc>
        <w:tc>
          <w:tcPr>
            <w:tcW w:w="1275" w:type="dxa"/>
            <w:tcBorders>
              <w:top w:val="single" w:sz="4" w:space="0" w:color="auto"/>
              <w:left w:val="single" w:sz="4" w:space="0" w:color="auto"/>
              <w:bottom w:val="single" w:sz="4" w:space="0" w:color="auto"/>
              <w:right w:val="single" w:sz="4" w:space="0" w:color="auto"/>
            </w:tcBorders>
          </w:tcPr>
          <w:p w14:paraId="23CCF1A9" w14:textId="77777777" w:rsidR="00693432" w:rsidRPr="00E20C57" w:rsidRDefault="00693432" w:rsidP="00E17758">
            <w:pPr>
              <w:rPr>
                <w:sz w:val="18"/>
                <w:szCs w:val="18"/>
                <w:lang w:val="en-CA"/>
              </w:rPr>
            </w:pPr>
            <w:proofErr w:type="spellStart"/>
            <w:r w:rsidRPr="00E20C57">
              <w:rPr>
                <w:sz w:val="18"/>
                <w:szCs w:val="18"/>
                <w:lang w:val="en-CA"/>
              </w:rPr>
              <w:t>mt</w:t>
            </w:r>
            <w:proofErr w:type="spellEnd"/>
          </w:p>
        </w:tc>
        <w:tc>
          <w:tcPr>
            <w:tcW w:w="1212" w:type="dxa"/>
            <w:tcBorders>
              <w:top w:val="single" w:sz="4" w:space="0" w:color="auto"/>
              <w:left w:val="single" w:sz="4" w:space="0" w:color="auto"/>
              <w:bottom w:val="single" w:sz="4" w:space="0" w:color="auto"/>
              <w:right w:val="single" w:sz="4" w:space="0" w:color="auto"/>
            </w:tcBorders>
          </w:tcPr>
          <w:p w14:paraId="085FB2BF" w14:textId="77777777" w:rsidR="00693432" w:rsidRPr="00E20C57" w:rsidRDefault="00693432" w:rsidP="00E17758">
            <w:pPr>
              <w:jc w:val="right"/>
              <w:rPr>
                <w:sz w:val="18"/>
                <w:szCs w:val="18"/>
                <w:lang w:val="en-CA"/>
              </w:rPr>
            </w:pPr>
            <w:r w:rsidRPr="00E20C57">
              <w:rPr>
                <w:sz w:val="18"/>
                <w:szCs w:val="18"/>
                <w:lang w:val="en-CA"/>
              </w:rPr>
              <w:t>198.00</w:t>
            </w:r>
          </w:p>
        </w:tc>
        <w:tc>
          <w:tcPr>
            <w:tcW w:w="1340" w:type="dxa"/>
            <w:gridSpan w:val="2"/>
            <w:tcBorders>
              <w:top w:val="single" w:sz="4" w:space="0" w:color="auto"/>
              <w:left w:val="single" w:sz="4" w:space="0" w:color="auto"/>
              <w:bottom w:val="single" w:sz="4" w:space="0" w:color="auto"/>
              <w:right w:val="single" w:sz="4" w:space="0" w:color="auto"/>
            </w:tcBorders>
          </w:tcPr>
          <w:p w14:paraId="5A58EE66"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p>
        </w:tc>
        <w:tc>
          <w:tcPr>
            <w:tcW w:w="1158" w:type="dxa"/>
            <w:tcBorders>
              <w:top w:val="single" w:sz="4" w:space="0" w:color="auto"/>
              <w:left w:val="single" w:sz="4" w:space="0" w:color="auto"/>
              <w:right w:val="single" w:sz="4" w:space="0" w:color="auto"/>
            </w:tcBorders>
          </w:tcPr>
          <w:p w14:paraId="20BEB4EB"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116E6E53" w14:textId="77777777" w:rsidTr="00693432">
        <w:trPr>
          <w:trHeight w:val="239"/>
          <w:jc w:val="center"/>
        </w:trPr>
        <w:tc>
          <w:tcPr>
            <w:tcW w:w="4415" w:type="dxa"/>
            <w:gridSpan w:val="2"/>
            <w:vMerge/>
            <w:tcBorders>
              <w:left w:val="single" w:sz="4" w:space="0" w:color="auto"/>
              <w:bottom w:val="single" w:sz="4" w:space="0" w:color="auto"/>
              <w:right w:val="single" w:sz="4" w:space="0" w:color="auto"/>
            </w:tcBorders>
          </w:tcPr>
          <w:p w14:paraId="69155CC8" w14:textId="77777777" w:rsidR="00693432" w:rsidRPr="00E20C57" w:rsidRDefault="00693432" w:rsidP="00E17758">
            <w:pPr>
              <w:rPr>
                <w:sz w:val="18"/>
                <w:szCs w:val="18"/>
                <w:lang w:val="en-CA"/>
              </w:rPr>
            </w:pPr>
          </w:p>
        </w:tc>
        <w:tc>
          <w:tcPr>
            <w:tcW w:w="1275" w:type="dxa"/>
            <w:tcBorders>
              <w:top w:val="single" w:sz="4" w:space="0" w:color="auto"/>
              <w:left w:val="single" w:sz="4" w:space="0" w:color="auto"/>
              <w:bottom w:val="single" w:sz="4" w:space="0" w:color="auto"/>
              <w:right w:val="single" w:sz="4" w:space="0" w:color="auto"/>
            </w:tcBorders>
          </w:tcPr>
          <w:p w14:paraId="73954BE8" w14:textId="77777777" w:rsidR="00693432" w:rsidRPr="00E20C57" w:rsidRDefault="00693432" w:rsidP="00E17758">
            <w:pPr>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212" w:type="dxa"/>
            <w:tcBorders>
              <w:top w:val="single" w:sz="4" w:space="0" w:color="auto"/>
              <w:left w:val="single" w:sz="4" w:space="0" w:color="auto"/>
              <w:bottom w:val="single" w:sz="4" w:space="0" w:color="auto"/>
              <w:right w:val="single" w:sz="4" w:space="0" w:color="auto"/>
            </w:tcBorders>
          </w:tcPr>
          <w:p w14:paraId="418DE8A9" w14:textId="77777777" w:rsidR="00693432" w:rsidRPr="00E20C57" w:rsidRDefault="00693432" w:rsidP="00E17758">
            <w:pPr>
              <w:jc w:val="right"/>
              <w:rPr>
                <w:sz w:val="18"/>
                <w:szCs w:val="18"/>
                <w:lang w:val="en-CA"/>
              </w:rPr>
            </w:pPr>
            <w:r w:rsidRPr="00E20C57">
              <w:rPr>
                <w:sz w:val="18"/>
                <w:szCs w:val="18"/>
                <w:lang w:val="en-CA"/>
              </w:rPr>
              <w:t>283,140</w:t>
            </w:r>
          </w:p>
        </w:tc>
        <w:tc>
          <w:tcPr>
            <w:tcW w:w="1340" w:type="dxa"/>
            <w:gridSpan w:val="2"/>
            <w:tcBorders>
              <w:top w:val="single" w:sz="4" w:space="0" w:color="auto"/>
              <w:left w:val="single" w:sz="4" w:space="0" w:color="auto"/>
              <w:bottom w:val="single" w:sz="4" w:space="0" w:color="auto"/>
              <w:right w:val="single" w:sz="4" w:space="0" w:color="auto"/>
            </w:tcBorders>
          </w:tcPr>
          <w:p w14:paraId="7C236C17"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158" w:type="dxa"/>
            <w:tcBorders>
              <w:left w:val="single" w:sz="4" w:space="0" w:color="auto"/>
              <w:right w:val="single" w:sz="4" w:space="0" w:color="auto"/>
            </w:tcBorders>
          </w:tcPr>
          <w:p w14:paraId="75F6A03E"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0B8548A0" w14:textId="77777777" w:rsidTr="00693432">
        <w:trPr>
          <w:trHeight w:val="250"/>
          <w:jc w:val="center"/>
        </w:trPr>
        <w:tc>
          <w:tcPr>
            <w:tcW w:w="4415" w:type="dxa"/>
            <w:gridSpan w:val="2"/>
            <w:vMerge w:val="restart"/>
            <w:tcBorders>
              <w:top w:val="single" w:sz="4" w:space="0" w:color="auto"/>
              <w:left w:val="single" w:sz="4" w:space="0" w:color="auto"/>
              <w:right w:val="single" w:sz="4" w:space="0" w:color="auto"/>
            </w:tcBorders>
            <w:vAlign w:val="center"/>
          </w:tcPr>
          <w:p w14:paraId="548B2D1C" w14:textId="77777777" w:rsidR="00693432" w:rsidRPr="00E20C57" w:rsidRDefault="00693432" w:rsidP="00E17758">
            <w:pPr>
              <w:rPr>
                <w:sz w:val="18"/>
                <w:szCs w:val="18"/>
                <w:lang w:val="en-CA"/>
              </w:rPr>
            </w:pPr>
            <w:r w:rsidRPr="00E20C57">
              <w:rPr>
                <w:sz w:val="18"/>
                <w:szCs w:val="18"/>
                <w:lang w:val="en-CA"/>
              </w:rPr>
              <w:t>HFC-134a to be phased out through this project:</w:t>
            </w:r>
          </w:p>
        </w:tc>
        <w:tc>
          <w:tcPr>
            <w:tcW w:w="1275" w:type="dxa"/>
            <w:tcBorders>
              <w:top w:val="single" w:sz="4" w:space="0" w:color="auto"/>
              <w:left w:val="single" w:sz="4" w:space="0" w:color="auto"/>
              <w:bottom w:val="single" w:sz="4" w:space="0" w:color="auto"/>
              <w:right w:val="single" w:sz="4" w:space="0" w:color="auto"/>
            </w:tcBorders>
          </w:tcPr>
          <w:p w14:paraId="7A4E6588" w14:textId="77777777" w:rsidR="00693432" w:rsidRPr="00E20C57" w:rsidRDefault="00693432" w:rsidP="00E17758">
            <w:pPr>
              <w:rPr>
                <w:sz w:val="18"/>
                <w:szCs w:val="18"/>
                <w:lang w:val="en-CA"/>
              </w:rPr>
            </w:pPr>
            <w:proofErr w:type="spellStart"/>
            <w:r w:rsidRPr="00E20C57">
              <w:rPr>
                <w:sz w:val="18"/>
                <w:szCs w:val="18"/>
                <w:lang w:val="en-CA"/>
              </w:rPr>
              <w:t>mt</w:t>
            </w:r>
            <w:proofErr w:type="spellEnd"/>
          </w:p>
        </w:tc>
        <w:tc>
          <w:tcPr>
            <w:tcW w:w="1212" w:type="dxa"/>
            <w:tcBorders>
              <w:top w:val="single" w:sz="4" w:space="0" w:color="auto"/>
              <w:left w:val="single" w:sz="4" w:space="0" w:color="auto"/>
              <w:bottom w:val="single" w:sz="4" w:space="0" w:color="auto"/>
              <w:right w:val="single" w:sz="4" w:space="0" w:color="auto"/>
            </w:tcBorders>
          </w:tcPr>
          <w:p w14:paraId="2C9A14DC" w14:textId="77777777" w:rsidR="00693432" w:rsidRPr="00E20C57" w:rsidRDefault="00693432" w:rsidP="00E17758">
            <w:pPr>
              <w:jc w:val="right"/>
              <w:rPr>
                <w:sz w:val="18"/>
                <w:szCs w:val="18"/>
                <w:lang w:val="en-CA"/>
              </w:rPr>
            </w:pPr>
            <w:r w:rsidRPr="00E20C57">
              <w:rPr>
                <w:sz w:val="18"/>
                <w:szCs w:val="18"/>
                <w:lang w:val="en-CA"/>
              </w:rPr>
              <w:t>198.00</w:t>
            </w:r>
          </w:p>
        </w:tc>
        <w:tc>
          <w:tcPr>
            <w:tcW w:w="1340" w:type="dxa"/>
            <w:gridSpan w:val="2"/>
            <w:tcBorders>
              <w:top w:val="single" w:sz="4" w:space="0" w:color="auto"/>
              <w:left w:val="single" w:sz="4" w:space="0" w:color="auto"/>
              <w:bottom w:val="single" w:sz="4" w:space="0" w:color="auto"/>
              <w:right w:val="single" w:sz="4" w:space="0" w:color="auto"/>
            </w:tcBorders>
          </w:tcPr>
          <w:p w14:paraId="2E1EF88A"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p>
        </w:tc>
        <w:tc>
          <w:tcPr>
            <w:tcW w:w="1158" w:type="dxa"/>
            <w:tcBorders>
              <w:left w:val="single" w:sz="4" w:space="0" w:color="auto"/>
              <w:right w:val="single" w:sz="4" w:space="0" w:color="auto"/>
            </w:tcBorders>
          </w:tcPr>
          <w:p w14:paraId="75319DF2"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029F29D1" w14:textId="77777777" w:rsidTr="00693432">
        <w:trPr>
          <w:trHeight w:val="250"/>
          <w:jc w:val="center"/>
        </w:trPr>
        <w:tc>
          <w:tcPr>
            <w:tcW w:w="4415" w:type="dxa"/>
            <w:gridSpan w:val="2"/>
            <w:vMerge/>
            <w:tcBorders>
              <w:left w:val="single" w:sz="4" w:space="0" w:color="auto"/>
              <w:bottom w:val="single" w:sz="4" w:space="0" w:color="auto"/>
              <w:right w:val="single" w:sz="4" w:space="0" w:color="auto"/>
            </w:tcBorders>
          </w:tcPr>
          <w:p w14:paraId="133FD168" w14:textId="77777777" w:rsidR="00693432" w:rsidRPr="00E20C57" w:rsidRDefault="00693432" w:rsidP="00E17758">
            <w:pPr>
              <w:rPr>
                <w:sz w:val="18"/>
                <w:szCs w:val="18"/>
                <w:lang w:val="en-CA"/>
              </w:rPr>
            </w:pPr>
          </w:p>
        </w:tc>
        <w:tc>
          <w:tcPr>
            <w:tcW w:w="1275" w:type="dxa"/>
            <w:tcBorders>
              <w:top w:val="single" w:sz="4" w:space="0" w:color="auto"/>
              <w:left w:val="single" w:sz="4" w:space="0" w:color="auto"/>
              <w:bottom w:val="single" w:sz="4" w:space="0" w:color="auto"/>
              <w:right w:val="single" w:sz="4" w:space="0" w:color="auto"/>
            </w:tcBorders>
          </w:tcPr>
          <w:p w14:paraId="12514DDD" w14:textId="77777777" w:rsidR="00693432" w:rsidRPr="00E20C57" w:rsidRDefault="00693432" w:rsidP="00E17758">
            <w:pPr>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212" w:type="dxa"/>
            <w:tcBorders>
              <w:top w:val="single" w:sz="4" w:space="0" w:color="auto"/>
              <w:left w:val="single" w:sz="4" w:space="0" w:color="auto"/>
              <w:bottom w:val="single" w:sz="4" w:space="0" w:color="auto"/>
              <w:right w:val="single" w:sz="4" w:space="0" w:color="auto"/>
            </w:tcBorders>
          </w:tcPr>
          <w:p w14:paraId="5424CAE9" w14:textId="77777777" w:rsidR="00693432" w:rsidRPr="00E20C57" w:rsidRDefault="00693432" w:rsidP="00E17758">
            <w:pPr>
              <w:jc w:val="right"/>
              <w:rPr>
                <w:sz w:val="18"/>
                <w:szCs w:val="18"/>
                <w:lang w:val="en-CA"/>
              </w:rPr>
            </w:pPr>
            <w:r w:rsidRPr="00E20C57">
              <w:rPr>
                <w:sz w:val="18"/>
                <w:szCs w:val="18"/>
                <w:lang w:val="en-CA"/>
              </w:rPr>
              <w:t>283,140</w:t>
            </w:r>
          </w:p>
        </w:tc>
        <w:tc>
          <w:tcPr>
            <w:tcW w:w="1340" w:type="dxa"/>
            <w:gridSpan w:val="2"/>
            <w:tcBorders>
              <w:top w:val="single" w:sz="4" w:space="0" w:color="auto"/>
              <w:left w:val="single" w:sz="4" w:space="0" w:color="auto"/>
              <w:bottom w:val="single" w:sz="4" w:space="0" w:color="auto"/>
              <w:right w:val="single" w:sz="4" w:space="0" w:color="auto"/>
            </w:tcBorders>
          </w:tcPr>
          <w:p w14:paraId="22892C41"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158" w:type="dxa"/>
            <w:tcBorders>
              <w:left w:val="single" w:sz="4" w:space="0" w:color="auto"/>
              <w:right w:val="single" w:sz="4" w:space="0" w:color="auto"/>
            </w:tcBorders>
          </w:tcPr>
          <w:p w14:paraId="03738AC4"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0C58C4F7" w14:textId="77777777" w:rsidTr="00693432">
        <w:trPr>
          <w:trHeight w:val="250"/>
          <w:jc w:val="center"/>
        </w:trPr>
        <w:tc>
          <w:tcPr>
            <w:tcW w:w="4415" w:type="dxa"/>
            <w:gridSpan w:val="2"/>
            <w:vMerge w:val="restart"/>
            <w:tcBorders>
              <w:top w:val="single" w:sz="4" w:space="0" w:color="auto"/>
              <w:left w:val="single" w:sz="4" w:space="0" w:color="auto"/>
              <w:right w:val="single" w:sz="4" w:space="0" w:color="auto"/>
            </w:tcBorders>
            <w:vAlign w:val="center"/>
          </w:tcPr>
          <w:p w14:paraId="2F13FBA3" w14:textId="77777777" w:rsidR="00693432" w:rsidRPr="00E20C57" w:rsidRDefault="00693432" w:rsidP="00E17758">
            <w:pPr>
              <w:rPr>
                <w:sz w:val="18"/>
                <w:szCs w:val="18"/>
                <w:lang w:val="en-CA"/>
              </w:rPr>
            </w:pPr>
            <w:r w:rsidRPr="00E20C57">
              <w:rPr>
                <w:sz w:val="18"/>
                <w:szCs w:val="18"/>
                <w:lang w:val="en-CA"/>
              </w:rPr>
              <w:t>Alternative to be phased in through this project: R-600a</w:t>
            </w:r>
          </w:p>
        </w:tc>
        <w:tc>
          <w:tcPr>
            <w:tcW w:w="1275" w:type="dxa"/>
            <w:tcBorders>
              <w:top w:val="single" w:sz="4" w:space="0" w:color="auto"/>
              <w:left w:val="single" w:sz="4" w:space="0" w:color="auto"/>
              <w:bottom w:val="single" w:sz="4" w:space="0" w:color="auto"/>
              <w:right w:val="single" w:sz="4" w:space="0" w:color="auto"/>
            </w:tcBorders>
          </w:tcPr>
          <w:p w14:paraId="2CA96559" w14:textId="77777777" w:rsidR="00693432" w:rsidRPr="00E20C57" w:rsidRDefault="00693432" w:rsidP="00E17758">
            <w:pPr>
              <w:rPr>
                <w:sz w:val="18"/>
                <w:szCs w:val="18"/>
                <w:lang w:val="en-CA"/>
              </w:rPr>
            </w:pPr>
            <w:proofErr w:type="spellStart"/>
            <w:r w:rsidRPr="00E20C57">
              <w:rPr>
                <w:sz w:val="18"/>
                <w:szCs w:val="18"/>
                <w:lang w:val="en-CA"/>
              </w:rPr>
              <w:t>mt</w:t>
            </w:r>
            <w:proofErr w:type="spellEnd"/>
          </w:p>
        </w:tc>
        <w:tc>
          <w:tcPr>
            <w:tcW w:w="1212" w:type="dxa"/>
            <w:tcBorders>
              <w:top w:val="single" w:sz="4" w:space="0" w:color="auto"/>
              <w:left w:val="single" w:sz="4" w:space="0" w:color="auto"/>
              <w:bottom w:val="single" w:sz="4" w:space="0" w:color="auto"/>
              <w:right w:val="single" w:sz="4" w:space="0" w:color="auto"/>
            </w:tcBorders>
          </w:tcPr>
          <w:p w14:paraId="79A1DC99" w14:textId="77777777" w:rsidR="00693432" w:rsidRPr="00E20C57" w:rsidRDefault="00693432" w:rsidP="00E17758">
            <w:pPr>
              <w:jc w:val="right"/>
              <w:rPr>
                <w:sz w:val="18"/>
                <w:szCs w:val="18"/>
                <w:lang w:val="en-CA"/>
              </w:rPr>
            </w:pPr>
            <w:r w:rsidRPr="00E20C57">
              <w:rPr>
                <w:sz w:val="18"/>
                <w:szCs w:val="18"/>
                <w:lang w:val="en-CA"/>
              </w:rPr>
              <w:t>99.00</w:t>
            </w:r>
          </w:p>
        </w:tc>
        <w:tc>
          <w:tcPr>
            <w:tcW w:w="1340" w:type="dxa"/>
            <w:gridSpan w:val="2"/>
            <w:tcBorders>
              <w:top w:val="single" w:sz="4" w:space="0" w:color="auto"/>
              <w:left w:val="single" w:sz="4" w:space="0" w:color="auto"/>
              <w:bottom w:val="single" w:sz="4" w:space="0" w:color="auto"/>
              <w:right w:val="single" w:sz="4" w:space="0" w:color="auto"/>
            </w:tcBorders>
          </w:tcPr>
          <w:p w14:paraId="5198CE8B"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p>
        </w:tc>
        <w:tc>
          <w:tcPr>
            <w:tcW w:w="1158" w:type="dxa"/>
            <w:tcBorders>
              <w:left w:val="single" w:sz="4" w:space="0" w:color="auto"/>
              <w:right w:val="single" w:sz="4" w:space="0" w:color="auto"/>
            </w:tcBorders>
          </w:tcPr>
          <w:p w14:paraId="6E38992A"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496F5B15" w14:textId="77777777" w:rsidTr="00693432">
        <w:trPr>
          <w:trHeight w:val="250"/>
          <w:jc w:val="center"/>
        </w:trPr>
        <w:tc>
          <w:tcPr>
            <w:tcW w:w="4415" w:type="dxa"/>
            <w:gridSpan w:val="2"/>
            <w:vMerge/>
            <w:tcBorders>
              <w:left w:val="single" w:sz="4" w:space="0" w:color="auto"/>
              <w:bottom w:val="single" w:sz="4" w:space="0" w:color="auto"/>
              <w:right w:val="single" w:sz="4" w:space="0" w:color="auto"/>
            </w:tcBorders>
          </w:tcPr>
          <w:p w14:paraId="4488F000" w14:textId="77777777" w:rsidR="00693432" w:rsidRPr="00E20C57" w:rsidRDefault="00693432" w:rsidP="00E17758">
            <w:pPr>
              <w:rPr>
                <w:sz w:val="18"/>
                <w:szCs w:val="18"/>
                <w:lang w:val="en-CA"/>
              </w:rPr>
            </w:pPr>
          </w:p>
        </w:tc>
        <w:tc>
          <w:tcPr>
            <w:tcW w:w="1275" w:type="dxa"/>
            <w:tcBorders>
              <w:top w:val="single" w:sz="4" w:space="0" w:color="auto"/>
              <w:left w:val="single" w:sz="4" w:space="0" w:color="auto"/>
              <w:bottom w:val="single" w:sz="4" w:space="0" w:color="auto"/>
              <w:right w:val="single" w:sz="4" w:space="0" w:color="auto"/>
            </w:tcBorders>
          </w:tcPr>
          <w:p w14:paraId="546C19A6" w14:textId="77777777" w:rsidR="00693432" w:rsidRPr="00E20C57" w:rsidRDefault="00693432" w:rsidP="00E17758">
            <w:pPr>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212" w:type="dxa"/>
            <w:tcBorders>
              <w:top w:val="single" w:sz="4" w:space="0" w:color="auto"/>
              <w:left w:val="single" w:sz="4" w:space="0" w:color="auto"/>
              <w:bottom w:val="single" w:sz="4" w:space="0" w:color="auto"/>
              <w:right w:val="single" w:sz="4" w:space="0" w:color="auto"/>
            </w:tcBorders>
          </w:tcPr>
          <w:p w14:paraId="5220D37D" w14:textId="77777777" w:rsidR="00693432" w:rsidRPr="00E20C57" w:rsidRDefault="00693432" w:rsidP="00E17758">
            <w:pPr>
              <w:jc w:val="right"/>
              <w:rPr>
                <w:sz w:val="18"/>
                <w:szCs w:val="18"/>
                <w:lang w:val="en-CA"/>
              </w:rPr>
            </w:pPr>
            <w:r w:rsidRPr="00E20C57">
              <w:rPr>
                <w:sz w:val="18"/>
                <w:szCs w:val="18"/>
                <w:lang w:val="en-CA"/>
              </w:rPr>
              <w:t>297</w:t>
            </w:r>
          </w:p>
        </w:tc>
        <w:tc>
          <w:tcPr>
            <w:tcW w:w="1340" w:type="dxa"/>
            <w:gridSpan w:val="2"/>
            <w:tcBorders>
              <w:top w:val="single" w:sz="4" w:space="0" w:color="auto"/>
              <w:left w:val="single" w:sz="4" w:space="0" w:color="auto"/>
              <w:bottom w:val="single" w:sz="4" w:space="0" w:color="auto"/>
              <w:right w:val="single" w:sz="4" w:space="0" w:color="auto"/>
            </w:tcBorders>
          </w:tcPr>
          <w:p w14:paraId="505E489D" w14:textId="77777777" w:rsidR="00693432" w:rsidRPr="00E20C57" w:rsidRDefault="00693432" w:rsidP="00E17758">
            <w:pPr>
              <w:jc w:val="right"/>
              <w:rPr>
                <w:sz w:val="18"/>
                <w:szCs w:val="18"/>
                <w:lang w:val="en-CA"/>
              </w:rPr>
            </w:pP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158" w:type="dxa"/>
            <w:tcBorders>
              <w:left w:val="single" w:sz="4" w:space="0" w:color="auto"/>
              <w:right w:val="single" w:sz="4" w:space="0" w:color="auto"/>
            </w:tcBorders>
          </w:tcPr>
          <w:p w14:paraId="4C147F95"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6244C550" w14:textId="77777777" w:rsidTr="00693432">
        <w:trPr>
          <w:trHeight w:val="262"/>
          <w:jc w:val="center"/>
        </w:trPr>
        <w:tc>
          <w:tcPr>
            <w:tcW w:w="4415" w:type="dxa"/>
            <w:gridSpan w:val="2"/>
            <w:tcBorders>
              <w:top w:val="single" w:sz="4" w:space="0" w:color="auto"/>
              <w:left w:val="single" w:sz="4" w:space="0" w:color="auto"/>
              <w:bottom w:val="single" w:sz="4" w:space="0" w:color="auto"/>
              <w:right w:val="single" w:sz="4" w:space="0" w:color="auto"/>
            </w:tcBorders>
          </w:tcPr>
          <w:p w14:paraId="50061A4E" w14:textId="77777777" w:rsidR="00693432" w:rsidRPr="00E20C57" w:rsidRDefault="00693432" w:rsidP="00E17758">
            <w:pPr>
              <w:rPr>
                <w:sz w:val="18"/>
                <w:szCs w:val="18"/>
                <w:lang w:val="en-CA"/>
              </w:rPr>
            </w:pPr>
            <w:r w:rsidRPr="00E20C57">
              <w:rPr>
                <w:sz w:val="18"/>
                <w:szCs w:val="18"/>
                <w:lang w:val="en-CA"/>
              </w:rPr>
              <w:t>Project duration (months):</w:t>
            </w:r>
          </w:p>
        </w:tc>
        <w:tc>
          <w:tcPr>
            <w:tcW w:w="1275" w:type="dxa"/>
            <w:tcBorders>
              <w:top w:val="single" w:sz="4" w:space="0" w:color="auto"/>
              <w:left w:val="single" w:sz="4" w:space="0" w:color="auto"/>
              <w:bottom w:val="single" w:sz="4" w:space="0" w:color="auto"/>
              <w:right w:val="single" w:sz="4" w:space="0" w:color="auto"/>
            </w:tcBorders>
          </w:tcPr>
          <w:p w14:paraId="152C0ED6"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5641DBD1" w14:textId="77777777" w:rsidR="00693432" w:rsidRPr="00E20C57" w:rsidRDefault="00693432" w:rsidP="00E17758">
            <w:pPr>
              <w:jc w:val="right"/>
              <w:rPr>
                <w:sz w:val="18"/>
                <w:szCs w:val="18"/>
                <w:lang w:val="en-CA"/>
              </w:rPr>
            </w:pPr>
            <w:r w:rsidRPr="00E20C57">
              <w:rPr>
                <w:sz w:val="18"/>
                <w:szCs w:val="18"/>
                <w:lang w:val="en-CA"/>
              </w:rPr>
              <w:t>24</w:t>
            </w:r>
          </w:p>
        </w:tc>
        <w:tc>
          <w:tcPr>
            <w:tcW w:w="1340" w:type="dxa"/>
            <w:gridSpan w:val="2"/>
            <w:tcBorders>
              <w:top w:val="single" w:sz="4" w:space="0" w:color="auto"/>
              <w:left w:val="single" w:sz="4" w:space="0" w:color="auto"/>
              <w:bottom w:val="single" w:sz="4" w:space="0" w:color="auto"/>
              <w:right w:val="single" w:sz="4" w:space="0" w:color="auto"/>
            </w:tcBorders>
          </w:tcPr>
          <w:p w14:paraId="379AC3FB"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475D52F8" w14:textId="77777777" w:rsidR="00693432" w:rsidRPr="00E20C57" w:rsidRDefault="00693432" w:rsidP="00E17758">
            <w:pPr>
              <w:jc w:val="right"/>
              <w:rPr>
                <w:sz w:val="18"/>
                <w:szCs w:val="18"/>
                <w:lang w:val="en-CA"/>
              </w:rPr>
            </w:pPr>
            <w:r w:rsidRPr="00E20C57">
              <w:rPr>
                <w:sz w:val="18"/>
                <w:szCs w:val="18"/>
                <w:lang w:val="en-CA"/>
              </w:rPr>
              <w:t>24</w:t>
            </w:r>
          </w:p>
        </w:tc>
      </w:tr>
      <w:tr w:rsidR="00693432" w:rsidRPr="00E20C57" w14:paraId="771CF1F3" w14:textId="77777777" w:rsidTr="00693432">
        <w:trPr>
          <w:trHeight w:val="239"/>
          <w:jc w:val="center"/>
        </w:trPr>
        <w:tc>
          <w:tcPr>
            <w:tcW w:w="4415" w:type="dxa"/>
            <w:gridSpan w:val="2"/>
            <w:tcBorders>
              <w:top w:val="single" w:sz="4" w:space="0" w:color="auto"/>
              <w:left w:val="single" w:sz="4" w:space="0" w:color="auto"/>
              <w:bottom w:val="single" w:sz="4" w:space="0" w:color="auto"/>
              <w:right w:val="single" w:sz="4" w:space="0" w:color="auto"/>
            </w:tcBorders>
          </w:tcPr>
          <w:p w14:paraId="03528A5F" w14:textId="77777777" w:rsidR="00693432" w:rsidRPr="00E20C57" w:rsidRDefault="00693432" w:rsidP="00E17758">
            <w:pPr>
              <w:rPr>
                <w:sz w:val="18"/>
                <w:szCs w:val="18"/>
                <w:lang w:val="en-CA"/>
              </w:rPr>
            </w:pPr>
            <w:r w:rsidRPr="00E20C57">
              <w:rPr>
                <w:sz w:val="18"/>
                <w:szCs w:val="18"/>
                <w:lang w:val="en-CA"/>
              </w:rPr>
              <w:t>Initial amount requested (</w:t>
            </w:r>
            <w:r>
              <w:rPr>
                <w:sz w:val="18"/>
                <w:szCs w:val="18"/>
                <w:lang w:val="en-CA"/>
              </w:rPr>
              <w:t>US $</w:t>
            </w:r>
            <w:r w:rsidRPr="00E20C57">
              <w:rPr>
                <w:sz w:val="18"/>
                <w:szCs w:val="18"/>
                <w:lang w:val="en-CA"/>
              </w:rPr>
              <w:t>):</w:t>
            </w:r>
          </w:p>
        </w:tc>
        <w:tc>
          <w:tcPr>
            <w:tcW w:w="4985" w:type="dxa"/>
            <w:gridSpan w:val="5"/>
            <w:tcBorders>
              <w:top w:val="single" w:sz="4" w:space="0" w:color="auto"/>
              <w:left w:val="single" w:sz="4" w:space="0" w:color="auto"/>
              <w:bottom w:val="single" w:sz="4" w:space="0" w:color="auto"/>
              <w:right w:val="single" w:sz="4" w:space="0" w:color="auto"/>
            </w:tcBorders>
          </w:tcPr>
          <w:p w14:paraId="10931F1A" w14:textId="77777777" w:rsidR="00693432" w:rsidRPr="00E20C57" w:rsidRDefault="00693432" w:rsidP="00E17758">
            <w:pPr>
              <w:jc w:val="center"/>
              <w:rPr>
                <w:sz w:val="18"/>
                <w:szCs w:val="18"/>
                <w:lang w:val="en-CA"/>
              </w:rPr>
            </w:pPr>
            <w:r w:rsidRPr="00E20C57">
              <w:rPr>
                <w:sz w:val="18"/>
                <w:szCs w:val="18"/>
                <w:lang w:val="en-CA"/>
              </w:rPr>
              <w:t>4,500,000</w:t>
            </w:r>
          </w:p>
        </w:tc>
      </w:tr>
      <w:tr w:rsidR="00693432" w:rsidRPr="00E20C57" w14:paraId="487A7BA5" w14:textId="77777777" w:rsidTr="00693432">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2C7AEF64" w14:textId="77777777" w:rsidR="00693432" w:rsidRPr="00E20C57" w:rsidRDefault="00693432" w:rsidP="00E17758">
            <w:pPr>
              <w:rPr>
                <w:sz w:val="18"/>
                <w:szCs w:val="18"/>
                <w:lang w:val="en-CA"/>
              </w:rPr>
            </w:pPr>
            <w:r w:rsidRPr="00E20C57">
              <w:rPr>
                <w:sz w:val="18"/>
                <w:szCs w:val="18"/>
                <w:lang w:val="en-CA"/>
              </w:rPr>
              <w:t>Final project costs (</w:t>
            </w:r>
            <w:r>
              <w:rPr>
                <w:sz w:val="18"/>
                <w:szCs w:val="18"/>
                <w:lang w:val="en-CA"/>
              </w:rPr>
              <w:t>US $</w:t>
            </w:r>
            <w:r w:rsidRPr="00E20C57">
              <w:rPr>
                <w:sz w:val="18"/>
                <w:szCs w:val="18"/>
                <w:lang w:val="en-CA"/>
              </w:rPr>
              <w:t>):</w:t>
            </w:r>
          </w:p>
        </w:tc>
        <w:tc>
          <w:tcPr>
            <w:tcW w:w="1275" w:type="dxa"/>
            <w:tcBorders>
              <w:top w:val="single" w:sz="4" w:space="0" w:color="auto"/>
              <w:left w:val="single" w:sz="4" w:space="0" w:color="auto"/>
              <w:bottom w:val="single" w:sz="4" w:space="0" w:color="auto"/>
              <w:right w:val="single" w:sz="4" w:space="0" w:color="auto"/>
            </w:tcBorders>
          </w:tcPr>
          <w:p w14:paraId="033E8967" w14:textId="77777777" w:rsidR="00693432" w:rsidRPr="00E20C57" w:rsidRDefault="00693432" w:rsidP="00E17758">
            <w:pPr>
              <w:jc w:val="right"/>
              <w:rPr>
                <w:sz w:val="18"/>
                <w:szCs w:val="18"/>
                <w:highlight w:val="green"/>
                <w:lang w:val="en-CA"/>
              </w:rPr>
            </w:pPr>
          </w:p>
        </w:tc>
        <w:tc>
          <w:tcPr>
            <w:tcW w:w="1212" w:type="dxa"/>
            <w:tcBorders>
              <w:left w:val="single" w:sz="4" w:space="0" w:color="auto"/>
              <w:right w:val="single" w:sz="4" w:space="0" w:color="auto"/>
            </w:tcBorders>
          </w:tcPr>
          <w:p w14:paraId="1129DF21" w14:textId="77777777" w:rsidR="00693432" w:rsidRPr="00E20C57" w:rsidRDefault="00693432" w:rsidP="00E17758">
            <w:pPr>
              <w:jc w:val="right"/>
              <w:rPr>
                <w:sz w:val="18"/>
                <w:szCs w:val="18"/>
                <w:highlight w:val="green"/>
                <w:lang w:val="en-CA"/>
              </w:rPr>
            </w:pPr>
          </w:p>
        </w:tc>
        <w:tc>
          <w:tcPr>
            <w:tcW w:w="1340" w:type="dxa"/>
            <w:gridSpan w:val="2"/>
            <w:tcBorders>
              <w:top w:val="single" w:sz="4" w:space="0" w:color="auto"/>
              <w:left w:val="single" w:sz="4" w:space="0" w:color="auto"/>
              <w:bottom w:val="single" w:sz="4" w:space="0" w:color="auto"/>
              <w:right w:val="single" w:sz="4" w:space="0" w:color="auto"/>
            </w:tcBorders>
          </w:tcPr>
          <w:p w14:paraId="0E61BD00" w14:textId="77777777" w:rsidR="00693432" w:rsidRPr="00E20C57" w:rsidRDefault="00693432" w:rsidP="00E17758">
            <w:pPr>
              <w:jc w:val="right"/>
              <w:rPr>
                <w:sz w:val="18"/>
                <w:szCs w:val="18"/>
                <w:highlight w:val="green"/>
                <w:lang w:val="en-CA"/>
              </w:rPr>
            </w:pPr>
          </w:p>
        </w:tc>
        <w:tc>
          <w:tcPr>
            <w:tcW w:w="1158" w:type="dxa"/>
            <w:tcBorders>
              <w:left w:val="single" w:sz="4" w:space="0" w:color="auto"/>
              <w:right w:val="single" w:sz="4" w:space="0" w:color="auto"/>
            </w:tcBorders>
          </w:tcPr>
          <w:p w14:paraId="569C6278" w14:textId="77777777" w:rsidR="00693432" w:rsidRPr="00E20C57" w:rsidRDefault="00693432" w:rsidP="00E17758">
            <w:pPr>
              <w:jc w:val="right"/>
              <w:rPr>
                <w:sz w:val="18"/>
                <w:szCs w:val="18"/>
                <w:highlight w:val="green"/>
                <w:lang w:val="en-CA"/>
              </w:rPr>
            </w:pPr>
          </w:p>
        </w:tc>
      </w:tr>
      <w:tr w:rsidR="00693432" w:rsidRPr="00E20C57" w14:paraId="5DD9ACFA" w14:textId="77777777" w:rsidTr="00693432">
        <w:trPr>
          <w:trHeight w:val="239"/>
          <w:jc w:val="center"/>
        </w:trPr>
        <w:tc>
          <w:tcPr>
            <w:tcW w:w="236" w:type="dxa"/>
            <w:tcBorders>
              <w:top w:val="single" w:sz="4" w:space="0" w:color="auto"/>
              <w:left w:val="single" w:sz="4" w:space="0" w:color="auto"/>
              <w:bottom w:val="single" w:sz="4" w:space="0" w:color="auto"/>
              <w:right w:val="nil"/>
            </w:tcBorders>
          </w:tcPr>
          <w:p w14:paraId="1DE651EB" w14:textId="77777777" w:rsidR="00693432" w:rsidRPr="00E20C57" w:rsidRDefault="00693432" w:rsidP="00E17758">
            <w:pPr>
              <w:rPr>
                <w:sz w:val="18"/>
                <w:szCs w:val="18"/>
                <w:lang w:val="en-CA"/>
              </w:rPr>
            </w:pPr>
          </w:p>
        </w:tc>
        <w:tc>
          <w:tcPr>
            <w:tcW w:w="4179" w:type="dxa"/>
            <w:tcBorders>
              <w:top w:val="single" w:sz="4" w:space="0" w:color="auto"/>
              <w:left w:val="nil"/>
              <w:bottom w:val="single" w:sz="4" w:space="0" w:color="auto"/>
              <w:right w:val="single" w:sz="4" w:space="0" w:color="auto"/>
            </w:tcBorders>
          </w:tcPr>
          <w:p w14:paraId="27E16A35" w14:textId="77777777" w:rsidR="00693432" w:rsidRPr="00E20C57" w:rsidRDefault="00693432" w:rsidP="00E17758">
            <w:pPr>
              <w:ind w:right="-108"/>
              <w:rPr>
                <w:sz w:val="18"/>
                <w:szCs w:val="18"/>
                <w:lang w:val="en-CA"/>
              </w:rPr>
            </w:pPr>
            <w:r w:rsidRPr="00E20C57">
              <w:rPr>
                <w:sz w:val="18"/>
                <w:szCs w:val="18"/>
                <w:lang w:val="en-CA"/>
              </w:rPr>
              <w:t>Incremental capital cost:</w:t>
            </w:r>
          </w:p>
        </w:tc>
        <w:tc>
          <w:tcPr>
            <w:tcW w:w="1275" w:type="dxa"/>
            <w:tcBorders>
              <w:left w:val="single" w:sz="4" w:space="0" w:color="auto"/>
              <w:right w:val="single" w:sz="4" w:space="0" w:color="auto"/>
            </w:tcBorders>
          </w:tcPr>
          <w:p w14:paraId="0DB431D3" w14:textId="77777777" w:rsidR="00693432" w:rsidRPr="00E20C57" w:rsidRDefault="00693432" w:rsidP="00E17758">
            <w:pPr>
              <w:jc w:val="right"/>
              <w:rPr>
                <w:sz w:val="18"/>
                <w:szCs w:val="18"/>
                <w:lang w:val="en-CA"/>
              </w:rPr>
            </w:pPr>
          </w:p>
        </w:tc>
        <w:tc>
          <w:tcPr>
            <w:tcW w:w="1220" w:type="dxa"/>
            <w:gridSpan w:val="2"/>
            <w:tcBorders>
              <w:top w:val="single" w:sz="4" w:space="0" w:color="auto"/>
              <w:left w:val="single" w:sz="4" w:space="0" w:color="auto"/>
              <w:bottom w:val="single" w:sz="4" w:space="0" w:color="auto"/>
              <w:right w:val="single" w:sz="4" w:space="0" w:color="auto"/>
            </w:tcBorders>
          </w:tcPr>
          <w:p w14:paraId="54E81277" w14:textId="77777777" w:rsidR="00693432" w:rsidRPr="00E20C57" w:rsidRDefault="00693432" w:rsidP="00E17758">
            <w:pPr>
              <w:jc w:val="right"/>
              <w:rPr>
                <w:sz w:val="18"/>
                <w:szCs w:val="18"/>
                <w:lang w:val="en-CA"/>
              </w:rPr>
            </w:pPr>
            <w:r w:rsidRPr="00E20C57">
              <w:rPr>
                <w:sz w:val="18"/>
                <w:szCs w:val="18"/>
                <w:lang w:val="en-CA"/>
              </w:rPr>
              <w:t>1,159,988</w:t>
            </w:r>
          </w:p>
        </w:tc>
        <w:tc>
          <w:tcPr>
            <w:tcW w:w="1332" w:type="dxa"/>
            <w:tcBorders>
              <w:left w:val="single" w:sz="4" w:space="0" w:color="auto"/>
              <w:right w:val="single" w:sz="4" w:space="0" w:color="auto"/>
            </w:tcBorders>
          </w:tcPr>
          <w:p w14:paraId="66193C84"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71337342" w14:textId="77777777" w:rsidR="00693432" w:rsidRPr="00E20C57" w:rsidRDefault="00693432" w:rsidP="00E17758">
            <w:pPr>
              <w:jc w:val="right"/>
              <w:rPr>
                <w:sz w:val="18"/>
                <w:szCs w:val="18"/>
                <w:lang w:val="en-CA"/>
              </w:rPr>
            </w:pPr>
            <w:r w:rsidRPr="00E20C57">
              <w:rPr>
                <w:sz w:val="18"/>
                <w:szCs w:val="18"/>
                <w:lang w:val="en-CA"/>
              </w:rPr>
              <w:t>1,366,167</w:t>
            </w:r>
          </w:p>
        </w:tc>
      </w:tr>
      <w:tr w:rsidR="00693432" w:rsidRPr="00E20C57" w14:paraId="26AF8ED0" w14:textId="77777777" w:rsidTr="00693432">
        <w:trPr>
          <w:trHeight w:val="250"/>
          <w:jc w:val="center"/>
        </w:trPr>
        <w:tc>
          <w:tcPr>
            <w:tcW w:w="236" w:type="dxa"/>
            <w:tcBorders>
              <w:top w:val="single" w:sz="4" w:space="0" w:color="auto"/>
              <w:left w:val="single" w:sz="4" w:space="0" w:color="auto"/>
              <w:bottom w:val="single" w:sz="4" w:space="0" w:color="auto"/>
              <w:right w:val="nil"/>
            </w:tcBorders>
          </w:tcPr>
          <w:p w14:paraId="02CDD25C" w14:textId="77777777" w:rsidR="00693432" w:rsidRPr="00E20C57" w:rsidRDefault="00693432" w:rsidP="00E17758">
            <w:pPr>
              <w:rPr>
                <w:sz w:val="18"/>
                <w:szCs w:val="18"/>
                <w:lang w:val="en-CA"/>
              </w:rPr>
            </w:pPr>
          </w:p>
        </w:tc>
        <w:tc>
          <w:tcPr>
            <w:tcW w:w="4179" w:type="dxa"/>
            <w:tcBorders>
              <w:top w:val="single" w:sz="4" w:space="0" w:color="auto"/>
              <w:left w:val="nil"/>
              <w:bottom w:val="single" w:sz="4" w:space="0" w:color="auto"/>
              <w:right w:val="single" w:sz="4" w:space="0" w:color="auto"/>
            </w:tcBorders>
          </w:tcPr>
          <w:p w14:paraId="2D0BB73D" w14:textId="77777777" w:rsidR="00693432" w:rsidRPr="00E20C57" w:rsidRDefault="00693432" w:rsidP="00E17758">
            <w:pPr>
              <w:ind w:right="2052"/>
              <w:rPr>
                <w:sz w:val="18"/>
                <w:szCs w:val="18"/>
                <w:lang w:val="en-CA"/>
              </w:rPr>
            </w:pPr>
            <w:r w:rsidRPr="00E20C57">
              <w:rPr>
                <w:sz w:val="18"/>
                <w:szCs w:val="18"/>
                <w:lang w:val="en-CA"/>
              </w:rPr>
              <w:t>Contingency (10%):</w:t>
            </w:r>
          </w:p>
        </w:tc>
        <w:tc>
          <w:tcPr>
            <w:tcW w:w="1275" w:type="dxa"/>
            <w:tcBorders>
              <w:left w:val="single" w:sz="4" w:space="0" w:color="auto"/>
              <w:right w:val="single" w:sz="4" w:space="0" w:color="auto"/>
            </w:tcBorders>
          </w:tcPr>
          <w:p w14:paraId="35817242" w14:textId="77777777" w:rsidR="00693432" w:rsidRPr="00E20C57" w:rsidRDefault="00693432" w:rsidP="00E17758">
            <w:pPr>
              <w:jc w:val="right"/>
              <w:rPr>
                <w:sz w:val="18"/>
                <w:szCs w:val="18"/>
                <w:lang w:val="en-CA"/>
              </w:rPr>
            </w:pPr>
          </w:p>
        </w:tc>
        <w:tc>
          <w:tcPr>
            <w:tcW w:w="1220" w:type="dxa"/>
            <w:gridSpan w:val="2"/>
            <w:tcBorders>
              <w:top w:val="single" w:sz="4" w:space="0" w:color="auto"/>
              <w:left w:val="single" w:sz="4" w:space="0" w:color="auto"/>
              <w:bottom w:val="single" w:sz="4" w:space="0" w:color="auto"/>
              <w:right w:val="single" w:sz="4" w:space="0" w:color="auto"/>
            </w:tcBorders>
          </w:tcPr>
          <w:p w14:paraId="42092950" w14:textId="77777777" w:rsidR="00693432" w:rsidRPr="00E20C57" w:rsidRDefault="00693432" w:rsidP="00E17758">
            <w:pPr>
              <w:jc w:val="right"/>
              <w:rPr>
                <w:sz w:val="18"/>
                <w:szCs w:val="18"/>
                <w:lang w:val="en-CA"/>
              </w:rPr>
            </w:pPr>
            <w:r w:rsidRPr="00E20C57">
              <w:rPr>
                <w:sz w:val="18"/>
                <w:szCs w:val="18"/>
                <w:lang w:val="en-CA"/>
              </w:rPr>
              <w:t>108,499</w:t>
            </w:r>
          </w:p>
        </w:tc>
        <w:tc>
          <w:tcPr>
            <w:tcW w:w="1332" w:type="dxa"/>
            <w:tcBorders>
              <w:left w:val="single" w:sz="4" w:space="0" w:color="auto"/>
              <w:right w:val="single" w:sz="4" w:space="0" w:color="auto"/>
            </w:tcBorders>
          </w:tcPr>
          <w:p w14:paraId="7482CC02"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58D962C9" w14:textId="77777777" w:rsidR="00693432" w:rsidRPr="00E20C57" w:rsidRDefault="00693432" w:rsidP="00E17758">
            <w:pPr>
              <w:jc w:val="right"/>
              <w:rPr>
                <w:sz w:val="18"/>
                <w:szCs w:val="18"/>
                <w:lang w:val="en-CA"/>
              </w:rPr>
            </w:pPr>
            <w:r w:rsidRPr="00E20C57">
              <w:rPr>
                <w:sz w:val="18"/>
                <w:szCs w:val="18"/>
                <w:lang w:val="en-CA"/>
              </w:rPr>
              <w:t>133,617</w:t>
            </w:r>
          </w:p>
        </w:tc>
      </w:tr>
      <w:tr w:rsidR="00693432" w:rsidRPr="00E20C57" w14:paraId="7E39ADE6" w14:textId="77777777" w:rsidTr="00693432">
        <w:trPr>
          <w:trHeight w:val="239"/>
          <w:jc w:val="center"/>
        </w:trPr>
        <w:tc>
          <w:tcPr>
            <w:tcW w:w="236" w:type="dxa"/>
            <w:tcBorders>
              <w:top w:val="single" w:sz="4" w:space="0" w:color="auto"/>
              <w:left w:val="single" w:sz="4" w:space="0" w:color="auto"/>
              <w:bottom w:val="single" w:sz="4" w:space="0" w:color="auto"/>
              <w:right w:val="nil"/>
            </w:tcBorders>
          </w:tcPr>
          <w:p w14:paraId="38069A94" w14:textId="77777777" w:rsidR="00693432" w:rsidRPr="00E20C57" w:rsidRDefault="00693432" w:rsidP="00E17758">
            <w:pPr>
              <w:rPr>
                <w:sz w:val="18"/>
                <w:szCs w:val="18"/>
                <w:lang w:val="en-CA"/>
              </w:rPr>
            </w:pPr>
          </w:p>
        </w:tc>
        <w:tc>
          <w:tcPr>
            <w:tcW w:w="4179" w:type="dxa"/>
            <w:tcBorders>
              <w:top w:val="single" w:sz="4" w:space="0" w:color="auto"/>
              <w:left w:val="nil"/>
              <w:bottom w:val="single" w:sz="4" w:space="0" w:color="auto"/>
              <w:right w:val="single" w:sz="4" w:space="0" w:color="auto"/>
            </w:tcBorders>
          </w:tcPr>
          <w:p w14:paraId="7064F182" w14:textId="77777777" w:rsidR="00693432" w:rsidRPr="00E20C57" w:rsidRDefault="00693432" w:rsidP="00E17758">
            <w:pPr>
              <w:ind w:right="1422"/>
              <w:rPr>
                <w:sz w:val="18"/>
                <w:szCs w:val="18"/>
                <w:lang w:val="en-CA"/>
              </w:rPr>
            </w:pPr>
            <w:r w:rsidRPr="00E20C57">
              <w:rPr>
                <w:sz w:val="18"/>
                <w:szCs w:val="18"/>
                <w:lang w:val="en-CA"/>
              </w:rPr>
              <w:t>Incremental operating cost:</w:t>
            </w:r>
          </w:p>
        </w:tc>
        <w:tc>
          <w:tcPr>
            <w:tcW w:w="1275" w:type="dxa"/>
            <w:tcBorders>
              <w:left w:val="single" w:sz="4" w:space="0" w:color="auto"/>
              <w:right w:val="single" w:sz="4" w:space="0" w:color="auto"/>
            </w:tcBorders>
          </w:tcPr>
          <w:p w14:paraId="6B920EF2" w14:textId="77777777" w:rsidR="00693432" w:rsidRPr="00E20C57" w:rsidRDefault="00693432" w:rsidP="00E17758">
            <w:pPr>
              <w:jc w:val="right"/>
              <w:rPr>
                <w:sz w:val="18"/>
                <w:szCs w:val="18"/>
                <w:lang w:val="en-CA"/>
              </w:rPr>
            </w:pPr>
          </w:p>
        </w:tc>
        <w:tc>
          <w:tcPr>
            <w:tcW w:w="1220" w:type="dxa"/>
            <w:gridSpan w:val="2"/>
            <w:tcBorders>
              <w:top w:val="single" w:sz="4" w:space="0" w:color="auto"/>
              <w:left w:val="single" w:sz="4" w:space="0" w:color="auto"/>
              <w:bottom w:val="single" w:sz="4" w:space="0" w:color="auto"/>
              <w:right w:val="single" w:sz="4" w:space="0" w:color="auto"/>
            </w:tcBorders>
          </w:tcPr>
          <w:p w14:paraId="5D544A88" w14:textId="77777777" w:rsidR="00693432" w:rsidRPr="00E20C57" w:rsidRDefault="00693432" w:rsidP="00E17758">
            <w:pPr>
              <w:jc w:val="right"/>
              <w:rPr>
                <w:sz w:val="18"/>
                <w:szCs w:val="18"/>
                <w:lang w:val="en-CA"/>
              </w:rPr>
            </w:pPr>
            <w:r w:rsidRPr="00E20C57">
              <w:rPr>
                <w:sz w:val="18"/>
                <w:szCs w:val="18"/>
                <w:lang w:val="en-CA"/>
              </w:rPr>
              <w:t>1,401,931</w:t>
            </w:r>
          </w:p>
        </w:tc>
        <w:tc>
          <w:tcPr>
            <w:tcW w:w="1332" w:type="dxa"/>
            <w:tcBorders>
              <w:left w:val="single" w:sz="4" w:space="0" w:color="auto"/>
              <w:right w:val="single" w:sz="4" w:space="0" w:color="auto"/>
            </w:tcBorders>
          </w:tcPr>
          <w:p w14:paraId="05BC1D8D"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1CC64B0B"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73BA3656" w14:textId="77777777" w:rsidTr="00693432">
        <w:trPr>
          <w:trHeight w:val="250"/>
          <w:jc w:val="center"/>
        </w:trPr>
        <w:tc>
          <w:tcPr>
            <w:tcW w:w="236" w:type="dxa"/>
            <w:tcBorders>
              <w:top w:val="single" w:sz="4" w:space="0" w:color="auto"/>
              <w:left w:val="single" w:sz="4" w:space="0" w:color="auto"/>
              <w:bottom w:val="single" w:sz="4" w:space="0" w:color="auto"/>
              <w:right w:val="nil"/>
            </w:tcBorders>
          </w:tcPr>
          <w:p w14:paraId="05D146A5" w14:textId="77777777" w:rsidR="00693432" w:rsidRPr="00E20C57" w:rsidRDefault="00693432" w:rsidP="00E17758">
            <w:pPr>
              <w:rPr>
                <w:sz w:val="18"/>
                <w:szCs w:val="18"/>
                <w:lang w:val="en-CA"/>
              </w:rPr>
            </w:pPr>
          </w:p>
        </w:tc>
        <w:tc>
          <w:tcPr>
            <w:tcW w:w="4179" w:type="dxa"/>
            <w:tcBorders>
              <w:top w:val="single" w:sz="4" w:space="0" w:color="auto"/>
              <w:left w:val="nil"/>
              <w:bottom w:val="single" w:sz="4" w:space="0" w:color="auto"/>
              <w:right w:val="single" w:sz="4" w:space="0" w:color="auto"/>
            </w:tcBorders>
          </w:tcPr>
          <w:p w14:paraId="488FE59B" w14:textId="77777777" w:rsidR="00693432" w:rsidRPr="00E20C57" w:rsidRDefault="00693432" w:rsidP="00E17758">
            <w:pPr>
              <w:ind w:right="2052"/>
              <w:rPr>
                <w:sz w:val="18"/>
                <w:szCs w:val="18"/>
                <w:lang w:val="en-CA"/>
              </w:rPr>
            </w:pPr>
            <w:r w:rsidRPr="00E20C57">
              <w:rPr>
                <w:sz w:val="18"/>
                <w:szCs w:val="18"/>
                <w:lang w:val="en-CA"/>
              </w:rPr>
              <w:t xml:space="preserve">Total project cost: </w:t>
            </w:r>
          </w:p>
        </w:tc>
        <w:tc>
          <w:tcPr>
            <w:tcW w:w="1275" w:type="dxa"/>
            <w:tcBorders>
              <w:left w:val="single" w:sz="4" w:space="0" w:color="auto"/>
              <w:right w:val="single" w:sz="4" w:space="0" w:color="auto"/>
            </w:tcBorders>
          </w:tcPr>
          <w:p w14:paraId="536857F4" w14:textId="77777777" w:rsidR="00693432" w:rsidRPr="00E20C57" w:rsidRDefault="00693432" w:rsidP="00E17758">
            <w:pPr>
              <w:jc w:val="right"/>
              <w:rPr>
                <w:sz w:val="18"/>
                <w:szCs w:val="18"/>
                <w:lang w:val="en-CA"/>
              </w:rPr>
            </w:pPr>
          </w:p>
        </w:tc>
        <w:tc>
          <w:tcPr>
            <w:tcW w:w="1220" w:type="dxa"/>
            <w:gridSpan w:val="2"/>
            <w:tcBorders>
              <w:top w:val="single" w:sz="4" w:space="0" w:color="auto"/>
              <w:left w:val="single" w:sz="4" w:space="0" w:color="auto"/>
              <w:bottom w:val="single" w:sz="4" w:space="0" w:color="auto"/>
              <w:right w:val="single" w:sz="4" w:space="0" w:color="auto"/>
            </w:tcBorders>
          </w:tcPr>
          <w:p w14:paraId="65031404" w14:textId="77777777" w:rsidR="00693432" w:rsidRPr="00E20C57" w:rsidRDefault="00693432" w:rsidP="00E17758">
            <w:pPr>
              <w:jc w:val="right"/>
              <w:rPr>
                <w:sz w:val="18"/>
                <w:szCs w:val="18"/>
                <w:lang w:val="en-CA"/>
              </w:rPr>
            </w:pPr>
            <w:r w:rsidRPr="00E20C57">
              <w:rPr>
                <w:sz w:val="18"/>
                <w:szCs w:val="18"/>
                <w:lang w:val="en-CA"/>
              </w:rPr>
              <w:t>2,670,418</w:t>
            </w:r>
          </w:p>
        </w:tc>
        <w:tc>
          <w:tcPr>
            <w:tcW w:w="1332" w:type="dxa"/>
            <w:tcBorders>
              <w:left w:val="single" w:sz="4" w:space="0" w:color="auto"/>
              <w:right w:val="single" w:sz="4" w:space="0" w:color="auto"/>
            </w:tcBorders>
          </w:tcPr>
          <w:p w14:paraId="4223B844"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6F60E83C" w14:textId="77777777" w:rsidR="00693432" w:rsidRPr="00E20C57" w:rsidRDefault="00693432" w:rsidP="00E17758">
            <w:pPr>
              <w:jc w:val="right"/>
              <w:rPr>
                <w:sz w:val="18"/>
                <w:szCs w:val="18"/>
                <w:lang w:val="en-CA"/>
              </w:rPr>
            </w:pPr>
            <w:r w:rsidRPr="00E20C57">
              <w:rPr>
                <w:sz w:val="18"/>
                <w:szCs w:val="18"/>
                <w:lang w:val="en-CA"/>
              </w:rPr>
              <w:t>1,499,784</w:t>
            </w:r>
          </w:p>
        </w:tc>
      </w:tr>
      <w:tr w:rsidR="00693432" w:rsidRPr="00E20C57" w14:paraId="27F00ECD" w14:textId="77777777" w:rsidTr="00693432">
        <w:trPr>
          <w:trHeight w:val="262"/>
          <w:jc w:val="center"/>
        </w:trPr>
        <w:tc>
          <w:tcPr>
            <w:tcW w:w="4415" w:type="dxa"/>
            <w:gridSpan w:val="2"/>
            <w:tcBorders>
              <w:top w:val="single" w:sz="4" w:space="0" w:color="auto"/>
              <w:left w:val="single" w:sz="4" w:space="0" w:color="auto"/>
              <w:bottom w:val="single" w:sz="4" w:space="0" w:color="auto"/>
              <w:right w:val="single" w:sz="4" w:space="0" w:color="auto"/>
            </w:tcBorders>
          </w:tcPr>
          <w:p w14:paraId="49C37ADA" w14:textId="77777777" w:rsidR="00693432" w:rsidRPr="00E20C57" w:rsidRDefault="00693432" w:rsidP="00E17758">
            <w:pPr>
              <w:rPr>
                <w:sz w:val="18"/>
                <w:szCs w:val="18"/>
                <w:lang w:val="en-CA"/>
              </w:rPr>
            </w:pPr>
            <w:r w:rsidRPr="00E20C57">
              <w:rPr>
                <w:sz w:val="18"/>
                <w:szCs w:val="18"/>
                <w:lang w:val="en-CA"/>
              </w:rPr>
              <w:t>Local ownership (%):</w:t>
            </w:r>
          </w:p>
        </w:tc>
        <w:tc>
          <w:tcPr>
            <w:tcW w:w="1275" w:type="dxa"/>
            <w:tcBorders>
              <w:top w:val="single" w:sz="4" w:space="0" w:color="auto"/>
              <w:left w:val="single" w:sz="4" w:space="0" w:color="auto"/>
              <w:bottom w:val="single" w:sz="4" w:space="0" w:color="auto"/>
              <w:right w:val="single" w:sz="4" w:space="0" w:color="auto"/>
            </w:tcBorders>
          </w:tcPr>
          <w:p w14:paraId="6B4CCF8A" w14:textId="77777777" w:rsidR="00693432" w:rsidRPr="00E20C57" w:rsidRDefault="00693432" w:rsidP="00E17758">
            <w:pPr>
              <w:widowControl w:val="0"/>
              <w:jc w:val="right"/>
              <w:rPr>
                <w:rFonts w:eastAsiaTheme="minorHAnsi"/>
                <w:snapToGrid w:val="0"/>
                <w:sz w:val="18"/>
                <w:szCs w:val="18"/>
                <w:lang w:val="en-CA"/>
              </w:rPr>
            </w:pPr>
          </w:p>
        </w:tc>
        <w:tc>
          <w:tcPr>
            <w:tcW w:w="1212" w:type="dxa"/>
            <w:tcBorders>
              <w:left w:val="single" w:sz="4" w:space="0" w:color="auto"/>
              <w:right w:val="single" w:sz="4" w:space="0" w:color="auto"/>
            </w:tcBorders>
          </w:tcPr>
          <w:p w14:paraId="7CC2D2DF" w14:textId="77777777" w:rsidR="00693432" w:rsidRPr="00E20C57" w:rsidRDefault="00693432" w:rsidP="00E17758">
            <w:pPr>
              <w:widowControl w:val="0"/>
              <w:jc w:val="right"/>
              <w:rPr>
                <w:sz w:val="18"/>
                <w:szCs w:val="18"/>
                <w:lang w:val="en-CA"/>
              </w:rPr>
            </w:pPr>
            <w:r w:rsidRPr="00E20C57">
              <w:rPr>
                <w:sz w:val="18"/>
                <w:szCs w:val="18"/>
                <w:lang w:val="en-CA"/>
              </w:rPr>
              <w:t>100</w:t>
            </w:r>
          </w:p>
        </w:tc>
        <w:tc>
          <w:tcPr>
            <w:tcW w:w="1340" w:type="dxa"/>
            <w:gridSpan w:val="2"/>
            <w:tcBorders>
              <w:top w:val="single" w:sz="4" w:space="0" w:color="auto"/>
              <w:left w:val="single" w:sz="4" w:space="0" w:color="auto"/>
              <w:bottom w:val="single" w:sz="4" w:space="0" w:color="auto"/>
              <w:right w:val="single" w:sz="4" w:space="0" w:color="auto"/>
            </w:tcBorders>
          </w:tcPr>
          <w:p w14:paraId="5920AB06" w14:textId="77777777" w:rsidR="00693432" w:rsidRPr="00E20C57" w:rsidRDefault="00693432" w:rsidP="00E17758">
            <w:pPr>
              <w:widowControl w:val="0"/>
              <w:jc w:val="right"/>
              <w:rPr>
                <w:rFonts w:eastAsiaTheme="minorHAnsi"/>
                <w:snapToGrid w:val="0"/>
                <w:sz w:val="18"/>
                <w:szCs w:val="18"/>
                <w:lang w:val="en-CA"/>
              </w:rPr>
            </w:pPr>
          </w:p>
        </w:tc>
        <w:tc>
          <w:tcPr>
            <w:tcW w:w="1158" w:type="dxa"/>
            <w:tcBorders>
              <w:left w:val="single" w:sz="4" w:space="0" w:color="auto"/>
              <w:right w:val="single" w:sz="4" w:space="0" w:color="auto"/>
            </w:tcBorders>
          </w:tcPr>
          <w:p w14:paraId="554DE251" w14:textId="77777777" w:rsidR="00693432" w:rsidRPr="00E20C57" w:rsidRDefault="00693432" w:rsidP="00E17758">
            <w:pPr>
              <w:widowControl w:val="0"/>
              <w:jc w:val="right"/>
              <w:rPr>
                <w:rFonts w:eastAsiaTheme="minorHAnsi"/>
                <w:snapToGrid w:val="0"/>
                <w:sz w:val="18"/>
                <w:szCs w:val="18"/>
                <w:lang w:val="en-CA"/>
              </w:rPr>
            </w:pPr>
            <w:r w:rsidRPr="00E20C57">
              <w:rPr>
                <w:rFonts w:eastAsiaTheme="minorHAnsi"/>
                <w:snapToGrid w:val="0"/>
                <w:sz w:val="18"/>
                <w:szCs w:val="18"/>
                <w:lang w:val="en-CA"/>
              </w:rPr>
              <w:t>100</w:t>
            </w:r>
          </w:p>
        </w:tc>
      </w:tr>
      <w:tr w:rsidR="00693432" w:rsidRPr="00E20C57" w14:paraId="059E2654" w14:textId="77777777" w:rsidTr="00693432">
        <w:trPr>
          <w:trHeight w:val="239"/>
          <w:jc w:val="center"/>
        </w:trPr>
        <w:tc>
          <w:tcPr>
            <w:tcW w:w="4415" w:type="dxa"/>
            <w:gridSpan w:val="2"/>
            <w:tcBorders>
              <w:top w:val="single" w:sz="4" w:space="0" w:color="auto"/>
              <w:left w:val="single" w:sz="4" w:space="0" w:color="auto"/>
              <w:bottom w:val="single" w:sz="4" w:space="0" w:color="auto"/>
              <w:right w:val="single" w:sz="4" w:space="0" w:color="auto"/>
            </w:tcBorders>
          </w:tcPr>
          <w:p w14:paraId="3F748BFD" w14:textId="77777777" w:rsidR="00693432" w:rsidRPr="00E20C57" w:rsidRDefault="00693432" w:rsidP="00E17758">
            <w:pPr>
              <w:rPr>
                <w:sz w:val="18"/>
                <w:szCs w:val="18"/>
                <w:lang w:val="en-CA"/>
              </w:rPr>
            </w:pPr>
            <w:r w:rsidRPr="00E20C57">
              <w:rPr>
                <w:sz w:val="18"/>
                <w:szCs w:val="18"/>
                <w:lang w:val="en-CA"/>
              </w:rPr>
              <w:t>Export component (%):</w:t>
            </w:r>
          </w:p>
        </w:tc>
        <w:tc>
          <w:tcPr>
            <w:tcW w:w="1275" w:type="dxa"/>
            <w:tcBorders>
              <w:top w:val="single" w:sz="4" w:space="0" w:color="auto"/>
              <w:left w:val="single" w:sz="4" w:space="0" w:color="auto"/>
              <w:bottom w:val="single" w:sz="4" w:space="0" w:color="auto"/>
              <w:right w:val="single" w:sz="4" w:space="0" w:color="auto"/>
            </w:tcBorders>
          </w:tcPr>
          <w:p w14:paraId="752B479E" w14:textId="77777777" w:rsidR="00693432" w:rsidRPr="00E20C57" w:rsidRDefault="00693432" w:rsidP="00E17758">
            <w:pPr>
              <w:jc w:val="right"/>
              <w:rPr>
                <w:sz w:val="18"/>
                <w:szCs w:val="18"/>
                <w:lang w:val="en-CA"/>
              </w:rPr>
            </w:pPr>
          </w:p>
        </w:tc>
        <w:tc>
          <w:tcPr>
            <w:tcW w:w="1212" w:type="dxa"/>
            <w:tcBorders>
              <w:left w:val="single" w:sz="4" w:space="0" w:color="auto"/>
              <w:right w:val="single" w:sz="4" w:space="0" w:color="auto"/>
            </w:tcBorders>
          </w:tcPr>
          <w:p w14:paraId="18676905" w14:textId="77777777" w:rsidR="00693432" w:rsidRPr="00E20C57" w:rsidRDefault="00693432" w:rsidP="00E17758">
            <w:pPr>
              <w:jc w:val="right"/>
              <w:rPr>
                <w:sz w:val="18"/>
                <w:szCs w:val="18"/>
                <w:lang w:val="en-CA"/>
              </w:rPr>
            </w:pPr>
            <w:r>
              <w:rPr>
                <w:sz w:val="18"/>
                <w:szCs w:val="18"/>
                <w:lang w:val="en-CA"/>
              </w:rPr>
              <w:t>7</w:t>
            </w:r>
            <w:r w:rsidRPr="00E20C57">
              <w:rPr>
                <w:sz w:val="18"/>
                <w:szCs w:val="18"/>
                <w:lang w:val="en-CA"/>
              </w:rPr>
              <w:t>9.35</w:t>
            </w:r>
          </w:p>
        </w:tc>
        <w:tc>
          <w:tcPr>
            <w:tcW w:w="1340" w:type="dxa"/>
            <w:gridSpan w:val="2"/>
            <w:tcBorders>
              <w:top w:val="single" w:sz="4" w:space="0" w:color="auto"/>
              <w:left w:val="single" w:sz="4" w:space="0" w:color="auto"/>
              <w:bottom w:val="single" w:sz="4" w:space="0" w:color="auto"/>
              <w:right w:val="single" w:sz="4" w:space="0" w:color="auto"/>
            </w:tcBorders>
          </w:tcPr>
          <w:p w14:paraId="52349897"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46CEC667" w14:textId="77777777" w:rsidR="00693432" w:rsidRPr="00E20C57" w:rsidRDefault="00693432" w:rsidP="00E17758">
            <w:pPr>
              <w:jc w:val="right"/>
              <w:rPr>
                <w:sz w:val="18"/>
                <w:szCs w:val="18"/>
                <w:lang w:val="en-CA"/>
              </w:rPr>
            </w:pPr>
            <w:r w:rsidRPr="00E20C57">
              <w:rPr>
                <w:sz w:val="18"/>
                <w:szCs w:val="18"/>
                <w:lang w:val="en-CA"/>
              </w:rPr>
              <w:t>0</w:t>
            </w:r>
          </w:p>
        </w:tc>
      </w:tr>
      <w:tr w:rsidR="00693432" w:rsidRPr="00E20C57" w14:paraId="6A246AC8" w14:textId="77777777" w:rsidTr="00693432">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1F310DE1" w14:textId="77777777" w:rsidR="00693432" w:rsidRPr="00E20C57" w:rsidRDefault="00693432" w:rsidP="00E17758">
            <w:pPr>
              <w:rPr>
                <w:sz w:val="18"/>
                <w:szCs w:val="18"/>
                <w:lang w:val="en-CA"/>
              </w:rPr>
            </w:pPr>
            <w:r w:rsidRPr="00E20C57">
              <w:rPr>
                <w:sz w:val="18"/>
                <w:szCs w:val="18"/>
                <w:lang w:val="en-CA"/>
              </w:rPr>
              <w:t>Requested grant (</w:t>
            </w:r>
            <w:r>
              <w:rPr>
                <w:sz w:val="18"/>
                <w:szCs w:val="18"/>
                <w:lang w:val="en-CA"/>
              </w:rPr>
              <w:t>US $</w:t>
            </w:r>
            <w:r w:rsidRPr="00E20C57">
              <w:rPr>
                <w:sz w:val="18"/>
                <w:szCs w:val="18"/>
                <w:lang w:val="en-CA"/>
              </w:rPr>
              <w:t>)*:</w:t>
            </w:r>
          </w:p>
        </w:tc>
        <w:tc>
          <w:tcPr>
            <w:tcW w:w="1275" w:type="dxa"/>
            <w:tcBorders>
              <w:top w:val="single" w:sz="4" w:space="0" w:color="auto"/>
              <w:left w:val="single" w:sz="4" w:space="0" w:color="auto"/>
              <w:bottom w:val="single" w:sz="4" w:space="0" w:color="auto"/>
              <w:right w:val="single" w:sz="4" w:space="0" w:color="auto"/>
            </w:tcBorders>
          </w:tcPr>
          <w:p w14:paraId="37EE2E68" w14:textId="77777777" w:rsidR="00693432" w:rsidRPr="00E20C57" w:rsidRDefault="00693432" w:rsidP="00E17758">
            <w:pPr>
              <w:jc w:val="right"/>
              <w:rPr>
                <w:sz w:val="18"/>
                <w:szCs w:val="18"/>
                <w:lang w:val="en-CA"/>
              </w:rPr>
            </w:pPr>
          </w:p>
        </w:tc>
        <w:tc>
          <w:tcPr>
            <w:tcW w:w="1212" w:type="dxa"/>
            <w:tcBorders>
              <w:left w:val="single" w:sz="4" w:space="0" w:color="auto"/>
              <w:right w:val="single" w:sz="4" w:space="0" w:color="auto"/>
            </w:tcBorders>
          </w:tcPr>
          <w:p w14:paraId="47771210" w14:textId="77777777" w:rsidR="00693432" w:rsidRPr="00E20C57" w:rsidRDefault="00693432" w:rsidP="00E17758">
            <w:pPr>
              <w:jc w:val="right"/>
              <w:rPr>
                <w:sz w:val="18"/>
                <w:szCs w:val="18"/>
                <w:lang w:val="en-CA"/>
              </w:rPr>
            </w:pPr>
            <w:r>
              <w:rPr>
                <w:sz w:val="18"/>
                <w:szCs w:val="18"/>
                <w:lang w:val="en-CA"/>
              </w:rPr>
              <w:t>1,618,866</w:t>
            </w:r>
          </w:p>
        </w:tc>
        <w:tc>
          <w:tcPr>
            <w:tcW w:w="1340" w:type="dxa"/>
            <w:gridSpan w:val="2"/>
            <w:tcBorders>
              <w:top w:val="single" w:sz="4" w:space="0" w:color="auto"/>
              <w:left w:val="single" w:sz="4" w:space="0" w:color="auto"/>
              <w:bottom w:val="single" w:sz="4" w:space="0" w:color="auto"/>
              <w:right w:val="single" w:sz="4" w:space="0" w:color="auto"/>
            </w:tcBorders>
          </w:tcPr>
          <w:p w14:paraId="3DFCD830"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27FE8441" w14:textId="77777777" w:rsidR="00693432" w:rsidRPr="00E20C57" w:rsidRDefault="00693432" w:rsidP="00E17758">
            <w:pPr>
              <w:jc w:val="right"/>
              <w:rPr>
                <w:sz w:val="18"/>
                <w:szCs w:val="18"/>
                <w:lang w:val="en-CA"/>
              </w:rPr>
            </w:pPr>
            <w:r w:rsidRPr="00E20C57">
              <w:rPr>
                <w:sz w:val="18"/>
                <w:szCs w:val="18"/>
                <w:lang w:val="en-CA"/>
              </w:rPr>
              <w:t>1,499,784</w:t>
            </w:r>
          </w:p>
        </w:tc>
      </w:tr>
      <w:tr w:rsidR="00693432" w:rsidRPr="00E20C57" w14:paraId="7E9FA33A" w14:textId="77777777" w:rsidTr="00693432">
        <w:trPr>
          <w:trHeight w:val="250"/>
          <w:jc w:val="center"/>
        </w:trPr>
        <w:tc>
          <w:tcPr>
            <w:tcW w:w="4415" w:type="dxa"/>
            <w:gridSpan w:val="2"/>
            <w:vMerge w:val="restart"/>
            <w:tcBorders>
              <w:top w:val="single" w:sz="4" w:space="0" w:color="auto"/>
              <w:left w:val="single" w:sz="4" w:space="0" w:color="auto"/>
              <w:right w:val="single" w:sz="4" w:space="0" w:color="auto"/>
            </w:tcBorders>
            <w:vAlign w:val="center"/>
          </w:tcPr>
          <w:p w14:paraId="12216B34" w14:textId="77777777" w:rsidR="00693432" w:rsidRPr="00E20C57" w:rsidRDefault="00693432" w:rsidP="00E17758">
            <w:pPr>
              <w:rPr>
                <w:sz w:val="18"/>
                <w:szCs w:val="18"/>
                <w:lang w:val="en-CA"/>
              </w:rPr>
            </w:pPr>
            <w:r w:rsidRPr="00E20C57">
              <w:rPr>
                <w:sz w:val="18"/>
                <w:szCs w:val="18"/>
                <w:lang w:val="en-CA"/>
              </w:rPr>
              <w:t>Cost-effectiveness (</w:t>
            </w:r>
            <w:r>
              <w:rPr>
                <w:sz w:val="18"/>
                <w:szCs w:val="18"/>
                <w:lang w:val="en-CA"/>
              </w:rPr>
              <w:t>US $</w:t>
            </w:r>
            <w:r w:rsidRPr="00E20C57">
              <w:rPr>
                <w:sz w:val="18"/>
                <w:szCs w:val="18"/>
                <w:lang w:val="en-CA"/>
              </w:rPr>
              <w:t xml:space="preserve">/kg and </w:t>
            </w:r>
            <w:r>
              <w:rPr>
                <w:sz w:val="18"/>
                <w:szCs w:val="18"/>
                <w:lang w:val="en-CA"/>
              </w:rPr>
              <w:t>US $</w:t>
            </w:r>
            <w:r w:rsidRPr="00E20C57">
              <w:rPr>
                <w:sz w:val="18"/>
                <w:szCs w:val="18"/>
                <w:lang w:val="en-CA"/>
              </w:rPr>
              <w:t>/CO</w:t>
            </w:r>
            <w:r w:rsidRPr="00E20C57">
              <w:rPr>
                <w:sz w:val="18"/>
                <w:szCs w:val="18"/>
                <w:vertAlign w:val="subscript"/>
                <w:lang w:val="en-CA"/>
              </w:rPr>
              <w:t>2</w:t>
            </w:r>
            <w:r w:rsidRPr="00E20C57">
              <w:rPr>
                <w:sz w:val="18"/>
                <w:szCs w:val="18"/>
                <w:lang w:val="en-CA"/>
              </w:rPr>
              <w:t>-eq.)</w:t>
            </w:r>
          </w:p>
        </w:tc>
        <w:tc>
          <w:tcPr>
            <w:tcW w:w="1275" w:type="dxa"/>
            <w:tcBorders>
              <w:top w:val="single" w:sz="4" w:space="0" w:color="auto"/>
              <w:left w:val="single" w:sz="4" w:space="0" w:color="auto"/>
              <w:bottom w:val="single" w:sz="4" w:space="0" w:color="auto"/>
              <w:right w:val="single" w:sz="4" w:space="0" w:color="auto"/>
            </w:tcBorders>
          </w:tcPr>
          <w:p w14:paraId="271A56A0" w14:textId="77777777" w:rsidR="00693432" w:rsidRPr="00E20C57" w:rsidRDefault="00693432" w:rsidP="00E17758">
            <w:pPr>
              <w:rPr>
                <w:sz w:val="18"/>
                <w:szCs w:val="18"/>
                <w:lang w:val="en-CA"/>
              </w:rPr>
            </w:pPr>
            <w:r>
              <w:rPr>
                <w:sz w:val="18"/>
                <w:szCs w:val="18"/>
                <w:lang w:val="en-CA"/>
              </w:rPr>
              <w:t>US $</w:t>
            </w:r>
            <w:r w:rsidRPr="00E20C57">
              <w:rPr>
                <w:sz w:val="18"/>
                <w:szCs w:val="18"/>
                <w:lang w:val="en-CA"/>
              </w:rPr>
              <w:t>/kg</w:t>
            </w:r>
          </w:p>
        </w:tc>
        <w:tc>
          <w:tcPr>
            <w:tcW w:w="1212" w:type="dxa"/>
            <w:tcBorders>
              <w:left w:val="single" w:sz="4" w:space="0" w:color="auto"/>
              <w:right w:val="single" w:sz="4" w:space="0" w:color="auto"/>
            </w:tcBorders>
          </w:tcPr>
          <w:p w14:paraId="3879FC76" w14:textId="77777777" w:rsidR="00693432" w:rsidRPr="00E20C57" w:rsidRDefault="00693432" w:rsidP="00E17758">
            <w:pPr>
              <w:jc w:val="right"/>
              <w:rPr>
                <w:sz w:val="18"/>
                <w:szCs w:val="18"/>
                <w:lang w:val="en-CA"/>
              </w:rPr>
            </w:pPr>
            <w:r>
              <w:rPr>
                <w:sz w:val="18"/>
                <w:szCs w:val="18"/>
                <w:lang w:val="en-CA"/>
              </w:rPr>
              <w:t>8.18</w:t>
            </w:r>
          </w:p>
        </w:tc>
        <w:tc>
          <w:tcPr>
            <w:tcW w:w="1340" w:type="dxa"/>
            <w:gridSpan w:val="2"/>
            <w:tcBorders>
              <w:top w:val="single" w:sz="4" w:space="0" w:color="auto"/>
              <w:left w:val="single" w:sz="4" w:space="0" w:color="auto"/>
              <w:bottom w:val="single" w:sz="4" w:space="0" w:color="auto"/>
              <w:right w:val="single" w:sz="4" w:space="0" w:color="auto"/>
            </w:tcBorders>
          </w:tcPr>
          <w:p w14:paraId="3AD70785" w14:textId="77777777" w:rsidR="00693432" w:rsidRPr="00E20C57" w:rsidRDefault="00693432" w:rsidP="00E17758">
            <w:pPr>
              <w:jc w:val="right"/>
              <w:rPr>
                <w:sz w:val="18"/>
                <w:szCs w:val="18"/>
                <w:lang w:val="en-CA"/>
              </w:rPr>
            </w:pPr>
            <w:r>
              <w:rPr>
                <w:sz w:val="18"/>
                <w:szCs w:val="18"/>
                <w:lang w:val="en-CA"/>
              </w:rPr>
              <w:t>US $</w:t>
            </w:r>
            <w:r w:rsidRPr="00E20C57">
              <w:rPr>
                <w:sz w:val="18"/>
                <w:szCs w:val="18"/>
                <w:lang w:val="en-CA"/>
              </w:rPr>
              <w:t>/kg</w:t>
            </w:r>
          </w:p>
        </w:tc>
        <w:tc>
          <w:tcPr>
            <w:tcW w:w="1158" w:type="dxa"/>
            <w:tcBorders>
              <w:left w:val="single" w:sz="4" w:space="0" w:color="auto"/>
              <w:right w:val="single" w:sz="4" w:space="0" w:color="auto"/>
            </w:tcBorders>
          </w:tcPr>
          <w:p w14:paraId="66484C2F"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2ED95562" w14:textId="77777777" w:rsidTr="00693432">
        <w:trPr>
          <w:trHeight w:val="213"/>
          <w:jc w:val="center"/>
        </w:trPr>
        <w:tc>
          <w:tcPr>
            <w:tcW w:w="4415" w:type="dxa"/>
            <w:gridSpan w:val="2"/>
            <w:vMerge/>
            <w:tcBorders>
              <w:left w:val="single" w:sz="4" w:space="0" w:color="auto"/>
              <w:bottom w:val="single" w:sz="4" w:space="0" w:color="auto"/>
              <w:right w:val="single" w:sz="4" w:space="0" w:color="auto"/>
            </w:tcBorders>
          </w:tcPr>
          <w:p w14:paraId="4D45E773" w14:textId="77777777" w:rsidR="00693432" w:rsidRPr="00E20C57" w:rsidRDefault="00693432" w:rsidP="00E17758">
            <w:pPr>
              <w:rPr>
                <w:sz w:val="18"/>
                <w:szCs w:val="18"/>
                <w:lang w:val="en-CA"/>
              </w:rPr>
            </w:pPr>
          </w:p>
        </w:tc>
        <w:tc>
          <w:tcPr>
            <w:tcW w:w="1275" w:type="dxa"/>
            <w:tcBorders>
              <w:top w:val="single" w:sz="4" w:space="0" w:color="auto"/>
              <w:left w:val="single" w:sz="4" w:space="0" w:color="auto"/>
              <w:bottom w:val="single" w:sz="4" w:space="0" w:color="auto"/>
              <w:right w:val="single" w:sz="4" w:space="0" w:color="auto"/>
            </w:tcBorders>
          </w:tcPr>
          <w:p w14:paraId="0DCCF887" w14:textId="77777777" w:rsidR="00693432" w:rsidRPr="00E20C57" w:rsidRDefault="00693432" w:rsidP="00E17758">
            <w:pPr>
              <w:rPr>
                <w:sz w:val="18"/>
                <w:szCs w:val="18"/>
                <w:lang w:val="en-CA"/>
              </w:rPr>
            </w:pPr>
            <w:r>
              <w:rPr>
                <w:sz w:val="18"/>
                <w:szCs w:val="18"/>
                <w:lang w:val="en-CA"/>
              </w:rPr>
              <w:t>US $</w:t>
            </w:r>
            <w:r w:rsidRPr="00E20C57">
              <w:rPr>
                <w:sz w:val="18"/>
                <w:szCs w:val="18"/>
                <w:lang w:val="en-CA"/>
              </w:rPr>
              <w:t>/</w:t>
            </w:r>
            <w:proofErr w:type="spellStart"/>
            <w:r w:rsidRPr="00E20C57">
              <w:rPr>
                <w:sz w:val="18"/>
                <w:szCs w:val="18"/>
                <w:lang w:val="en-CA"/>
              </w:rPr>
              <w:t>mt</w:t>
            </w:r>
            <w:proofErr w:type="spellEnd"/>
            <w:r w:rsidRPr="00E20C57">
              <w:rPr>
                <w:sz w:val="18"/>
                <w:szCs w:val="18"/>
                <w:lang w:val="en-CA"/>
              </w:rPr>
              <w:t xml:space="preserve"> CO</w:t>
            </w:r>
            <w:r w:rsidRPr="00E20C57">
              <w:rPr>
                <w:sz w:val="18"/>
                <w:szCs w:val="18"/>
                <w:vertAlign w:val="subscript"/>
                <w:lang w:val="en-CA"/>
              </w:rPr>
              <w:t>2</w:t>
            </w:r>
            <w:r w:rsidRPr="00E20C57">
              <w:rPr>
                <w:sz w:val="18"/>
                <w:szCs w:val="18"/>
                <w:lang w:val="en-CA"/>
              </w:rPr>
              <w:t>-eq.</w:t>
            </w:r>
          </w:p>
        </w:tc>
        <w:tc>
          <w:tcPr>
            <w:tcW w:w="1212" w:type="dxa"/>
            <w:tcBorders>
              <w:left w:val="single" w:sz="4" w:space="0" w:color="auto"/>
              <w:right w:val="single" w:sz="4" w:space="0" w:color="auto"/>
            </w:tcBorders>
          </w:tcPr>
          <w:p w14:paraId="0B670D0A" w14:textId="77777777" w:rsidR="00693432" w:rsidRPr="00E20C57" w:rsidRDefault="00693432" w:rsidP="00E17758">
            <w:pPr>
              <w:jc w:val="right"/>
              <w:rPr>
                <w:sz w:val="18"/>
                <w:szCs w:val="18"/>
                <w:lang w:val="en-CA"/>
              </w:rPr>
            </w:pPr>
            <w:r>
              <w:rPr>
                <w:sz w:val="18"/>
                <w:szCs w:val="18"/>
                <w:lang w:val="en-CA"/>
              </w:rPr>
              <w:t>5.72</w:t>
            </w:r>
          </w:p>
        </w:tc>
        <w:tc>
          <w:tcPr>
            <w:tcW w:w="1340" w:type="dxa"/>
            <w:gridSpan w:val="2"/>
            <w:tcBorders>
              <w:top w:val="single" w:sz="4" w:space="0" w:color="auto"/>
              <w:left w:val="single" w:sz="4" w:space="0" w:color="auto"/>
              <w:bottom w:val="single" w:sz="4" w:space="0" w:color="auto"/>
              <w:right w:val="single" w:sz="4" w:space="0" w:color="auto"/>
            </w:tcBorders>
          </w:tcPr>
          <w:p w14:paraId="0B6C02BE" w14:textId="77777777" w:rsidR="00693432" w:rsidRDefault="00693432" w:rsidP="00E17758">
            <w:pPr>
              <w:jc w:val="right"/>
              <w:rPr>
                <w:sz w:val="18"/>
                <w:szCs w:val="18"/>
                <w:lang w:val="en-CA"/>
              </w:rPr>
            </w:pPr>
            <w:r>
              <w:rPr>
                <w:sz w:val="18"/>
                <w:szCs w:val="18"/>
                <w:lang w:val="en-CA"/>
              </w:rPr>
              <w:t>US $</w:t>
            </w:r>
            <w:r w:rsidRPr="00E20C57">
              <w:rPr>
                <w:sz w:val="18"/>
                <w:szCs w:val="18"/>
                <w:lang w:val="en-CA"/>
              </w:rPr>
              <w:t>/</w:t>
            </w:r>
            <w:proofErr w:type="spellStart"/>
            <w:r w:rsidRPr="00E20C57">
              <w:rPr>
                <w:sz w:val="18"/>
                <w:szCs w:val="18"/>
                <w:lang w:val="en-CA"/>
              </w:rPr>
              <w:t>mt</w:t>
            </w:r>
            <w:proofErr w:type="spellEnd"/>
            <w:r w:rsidRPr="00E20C57">
              <w:rPr>
                <w:sz w:val="18"/>
                <w:szCs w:val="18"/>
                <w:lang w:val="en-CA"/>
              </w:rPr>
              <w:t xml:space="preserve"> </w:t>
            </w:r>
          </w:p>
          <w:p w14:paraId="49B1D8C9" w14:textId="77777777" w:rsidR="00693432" w:rsidRPr="00E20C57" w:rsidRDefault="00693432" w:rsidP="00E17758">
            <w:pPr>
              <w:jc w:val="right"/>
              <w:rPr>
                <w:sz w:val="18"/>
                <w:szCs w:val="18"/>
                <w:lang w:val="en-CA"/>
              </w:rPr>
            </w:pPr>
            <w:r w:rsidRPr="00E20C57">
              <w:rPr>
                <w:sz w:val="18"/>
                <w:szCs w:val="18"/>
                <w:lang w:val="en-CA"/>
              </w:rPr>
              <w:t>CO</w:t>
            </w:r>
            <w:r w:rsidRPr="00E20C57">
              <w:rPr>
                <w:sz w:val="18"/>
                <w:szCs w:val="18"/>
                <w:vertAlign w:val="subscript"/>
                <w:lang w:val="en-CA"/>
              </w:rPr>
              <w:t>2</w:t>
            </w:r>
            <w:r w:rsidRPr="00E20C57">
              <w:rPr>
                <w:sz w:val="18"/>
                <w:szCs w:val="18"/>
                <w:lang w:val="en-CA"/>
              </w:rPr>
              <w:t>-eq.</w:t>
            </w:r>
          </w:p>
        </w:tc>
        <w:tc>
          <w:tcPr>
            <w:tcW w:w="1158" w:type="dxa"/>
            <w:tcBorders>
              <w:left w:val="single" w:sz="4" w:space="0" w:color="auto"/>
              <w:right w:val="single" w:sz="4" w:space="0" w:color="auto"/>
            </w:tcBorders>
          </w:tcPr>
          <w:p w14:paraId="46D685D7"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198075ED" w14:textId="77777777" w:rsidTr="00693432">
        <w:trPr>
          <w:trHeight w:val="239"/>
          <w:jc w:val="center"/>
        </w:trPr>
        <w:tc>
          <w:tcPr>
            <w:tcW w:w="4415" w:type="dxa"/>
            <w:gridSpan w:val="2"/>
            <w:tcBorders>
              <w:top w:val="single" w:sz="4" w:space="0" w:color="auto"/>
              <w:left w:val="single" w:sz="4" w:space="0" w:color="auto"/>
              <w:bottom w:val="single" w:sz="4" w:space="0" w:color="auto"/>
              <w:right w:val="single" w:sz="4" w:space="0" w:color="auto"/>
            </w:tcBorders>
          </w:tcPr>
          <w:p w14:paraId="62AD66FE" w14:textId="77777777" w:rsidR="00693432" w:rsidRPr="00E20C57" w:rsidRDefault="00693432" w:rsidP="00E17758">
            <w:pPr>
              <w:rPr>
                <w:sz w:val="18"/>
                <w:szCs w:val="18"/>
                <w:lang w:val="en-CA"/>
              </w:rPr>
            </w:pPr>
            <w:r w:rsidRPr="00E20C57">
              <w:rPr>
                <w:sz w:val="18"/>
                <w:szCs w:val="18"/>
                <w:lang w:val="en-CA"/>
              </w:rPr>
              <w:t>Implementing agency support cost (</w:t>
            </w:r>
            <w:r>
              <w:rPr>
                <w:sz w:val="18"/>
                <w:szCs w:val="18"/>
                <w:lang w:val="en-CA"/>
              </w:rPr>
              <w:t>US $</w:t>
            </w:r>
            <w:r w:rsidRPr="00E20C57">
              <w:rPr>
                <w:sz w:val="18"/>
                <w:szCs w:val="18"/>
                <w:lang w:val="en-CA"/>
              </w:rPr>
              <w:t>):</w:t>
            </w:r>
          </w:p>
        </w:tc>
        <w:tc>
          <w:tcPr>
            <w:tcW w:w="1275" w:type="dxa"/>
            <w:tcBorders>
              <w:top w:val="single" w:sz="4" w:space="0" w:color="auto"/>
              <w:left w:val="single" w:sz="4" w:space="0" w:color="auto"/>
              <w:bottom w:val="single" w:sz="4" w:space="0" w:color="auto"/>
              <w:right w:val="single" w:sz="4" w:space="0" w:color="auto"/>
            </w:tcBorders>
          </w:tcPr>
          <w:p w14:paraId="315508AC"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263A85A1" w14:textId="77777777" w:rsidR="00693432" w:rsidRPr="00E20C57" w:rsidRDefault="00693432" w:rsidP="00E17758">
            <w:pPr>
              <w:jc w:val="right"/>
              <w:rPr>
                <w:sz w:val="18"/>
                <w:szCs w:val="18"/>
                <w:lang w:val="en-CA"/>
              </w:rPr>
            </w:pPr>
            <w:r>
              <w:rPr>
                <w:sz w:val="18"/>
                <w:szCs w:val="18"/>
                <w:lang w:val="en-CA"/>
              </w:rPr>
              <w:t>72,371</w:t>
            </w:r>
          </w:p>
        </w:tc>
        <w:tc>
          <w:tcPr>
            <w:tcW w:w="1340" w:type="dxa"/>
            <w:gridSpan w:val="2"/>
            <w:tcBorders>
              <w:top w:val="single" w:sz="4" w:space="0" w:color="auto"/>
              <w:left w:val="single" w:sz="4" w:space="0" w:color="auto"/>
              <w:bottom w:val="single" w:sz="4" w:space="0" w:color="auto"/>
              <w:right w:val="single" w:sz="4" w:space="0" w:color="auto"/>
            </w:tcBorders>
          </w:tcPr>
          <w:p w14:paraId="2E252E7B"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6374F8FA" w14:textId="77777777" w:rsidR="00693432" w:rsidRPr="00E20C57" w:rsidRDefault="00693432" w:rsidP="00E17758">
            <w:pPr>
              <w:jc w:val="right"/>
              <w:rPr>
                <w:sz w:val="18"/>
                <w:szCs w:val="18"/>
                <w:lang w:val="en-CA"/>
              </w:rPr>
            </w:pPr>
            <w:r w:rsidRPr="00E20C57">
              <w:rPr>
                <w:sz w:val="18"/>
                <w:szCs w:val="18"/>
                <w:lang w:val="en-CA"/>
              </w:rPr>
              <w:t>104,985</w:t>
            </w:r>
          </w:p>
        </w:tc>
      </w:tr>
      <w:tr w:rsidR="00693432" w:rsidRPr="00E20C57" w14:paraId="2A250C92" w14:textId="77777777" w:rsidTr="00693432">
        <w:trPr>
          <w:trHeight w:val="239"/>
          <w:jc w:val="center"/>
        </w:trPr>
        <w:tc>
          <w:tcPr>
            <w:tcW w:w="4415" w:type="dxa"/>
            <w:gridSpan w:val="2"/>
            <w:tcBorders>
              <w:top w:val="single" w:sz="4" w:space="0" w:color="auto"/>
              <w:left w:val="single" w:sz="4" w:space="0" w:color="auto"/>
              <w:bottom w:val="single" w:sz="4" w:space="0" w:color="auto"/>
              <w:right w:val="single" w:sz="4" w:space="0" w:color="auto"/>
            </w:tcBorders>
          </w:tcPr>
          <w:p w14:paraId="7038B62C" w14:textId="77777777" w:rsidR="00693432" w:rsidRPr="00E20C57" w:rsidRDefault="00693432" w:rsidP="00E17758">
            <w:pPr>
              <w:rPr>
                <w:sz w:val="18"/>
                <w:szCs w:val="18"/>
                <w:lang w:val="en-CA"/>
              </w:rPr>
            </w:pPr>
            <w:r w:rsidRPr="00E20C57">
              <w:rPr>
                <w:sz w:val="18"/>
                <w:szCs w:val="18"/>
                <w:lang w:val="en-CA"/>
              </w:rPr>
              <w:t>Bilateral agency support cost (</w:t>
            </w:r>
            <w:r>
              <w:rPr>
                <w:sz w:val="18"/>
                <w:szCs w:val="18"/>
                <w:lang w:val="en-CA"/>
              </w:rPr>
              <w:t>US $</w:t>
            </w:r>
            <w:r w:rsidRPr="00E20C57">
              <w:rPr>
                <w:sz w:val="18"/>
                <w:szCs w:val="18"/>
                <w:lang w:val="en-CA"/>
              </w:rPr>
              <w:t>)</w:t>
            </w:r>
          </w:p>
        </w:tc>
        <w:tc>
          <w:tcPr>
            <w:tcW w:w="1275" w:type="dxa"/>
            <w:tcBorders>
              <w:top w:val="single" w:sz="4" w:space="0" w:color="auto"/>
              <w:left w:val="single" w:sz="4" w:space="0" w:color="auto"/>
              <w:bottom w:val="single" w:sz="4" w:space="0" w:color="auto"/>
              <w:right w:val="single" w:sz="4" w:space="0" w:color="auto"/>
            </w:tcBorders>
          </w:tcPr>
          <w:p w14:paraId="4AB1B536"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1E81C2F1" w14:textId="77777777" w:rsidR="00693432" w:rsidRPr="00E20C57" w:rsidRDefault="00693432" w:rsidP="00E17758">
            <w:pPr>
              <w:jc w:val="right"/>
              <w:rPr>
                <w:sz w:val="18"/>
                <w:szCs w:val="18"/>
                <w:lang w:val="en-CA"/>
              </w:rPr>
            </w:pPr>
            <w:r w:rsidRPr="00E20C57">
              <w:rPr>
                <w:sz w:val="18"/>
                <w:szCs w:val="18"/>
                <w:lang w:val="en-CA"/>
              </w:rPr>
              <w:t>74,349</w:t>
            </w:r>
          </w:p>
        </w:tc>
        <w:tc>
          <w:tcPr>
            <w:tcW w:w="1340" w:type="dxa"/>
            <w:gridSpan w:val="2"/>
            <w:tcBorders>
              <w:top w:val="single" w:sz="4" w:space="0" w:color="auto"/>
              <w:left w:val="single" w:sz="4" w:space="0" w:color="auto"/>
              <w:bottom w:val="single" w:sz="4" w:space="0" w:color="auto"/>
              <w:right w:val="single" w:sz="4" w:space="0" w:color="auto"/>
            </w:tcBorders>
          </w:tcPr>
          <w:p w14:paraId="732067B9"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3D380BAF" w14:textId="77777777" w:rsidR="00693432" w:rsidRPr="00E20C57" w:rsidRDefault="00693432" w:rsidP="00E17758">
            <w:pPr>
              <w:jc w:val="right"/>
              <w:rPr>
                <w:sz w:val="18"/>
                <w:szCs w:val="18"/>
                <w:lang w:val="en-CA"/>
              </w:rPr>
            </w:pPr>
            <w:r w:rsidRPr="00E20C57">
              <w:rPr>
                <w:sz w:val="18"/>
                <w:szCs w:val="18"/>
                <w:lang w:val="en-CA"/>
              </w:rPr>
              <w:t>n/a</w:t>
            </w:r>
          </w:p>
        </w:tc>
      </w:tr>
      <w:tr w:rsidR="00693432" w:rsidRPr="00E20C57" w14:paraId="72DF34C3" w14:textId="77777777" w:rsidTr="00693432">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6A600844" w14:textId="77777777" w:rsidR="00693432" w:rsidRPr="00E20C57" w:rsidRDefault="00693432" w:rsidP="00E17758">
            <w:pPr>
              <w:rPr>
                <w:sz w:val="18"/>
                <w:szCs w:val="18"/>
                <w:lang w:val="en-CA"/>
              </w:rPr>
            </w:pPr>
            <w:r w:rsidRPr="00E20C57">
              <w:rPr>
                <w:sz w:val="18"/>
                <w:szCs w:val="18"/>
                <w:lang w:val="en-CA"/>
              </w:rPr>
              <w:t>Total cost of project to Multilateral Fund (</w:t>
            </w:r>
            <w:r>
              <w:rPr>
                <w:sz w:val="18"/>
                <w:szCs w:val="18"/>
                <w:lang w:val="en-CA"/>
              </w:rPr>
              <w:t>US $</w:t>
            </w:r>
            <w:r w:rsidRPr="00E20C57">
              <w:rPr>
                <w:sz w:val="18"/>
                <w:szCs w:val="18"/>
                <w:lang w:val="en-CA"/>
              </w:rPr>
              <w:t>):</w:t>
            </w:r>
          </w:p>
        </w:tc>
        <w:tc>
          <w:tcPr>
            <w:tcW w:w="1275" w:type="dxa"/>
            <w:tcBorders>
              <w:top w:val="single" w:sz="4" w:space="0" w:color="auto"/>
              <w:left w:val="single" w:sz="4" w:space="0" w:color="auto"/>
              <w:bottom w:val="single" w:sz="4" w:space="0" w:color="auto"/>
              <w:right w:val="single" w:sz="4" w:space="0" w:color="auto"/>
            </w:tcBorders>
          </w:tcPr>
          <w:p w14:paraId="012A00A2"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4366F7DB" w14:textId="77777777" w:rsidR="00693432" w:rsidRPr="00E20C57" w:rsidRDefault="00693432" w:rsidP="00E17758">
            <w:pPr>
              <w:jc w:val="right"/>
              <w:rPr>
                <w:sz w:val="18"/>
                <w:szCs w:val="18"/>
                <w:lang w:val="en-CA"/>
              </w:rPr>
            </w:pPr>
            <w:r w:rsidRPr="00E20C57">
              <w:rPr>
                <w:sz w:val="18"/>
                <w:szCs w:val="18"/>
                <w:lang w:val="en-CA"/>
              </w:rPr>
              <w:t>1,</w:t>
            </w:r>
            <w:r>
              <w:rPr>
                <w:sz w:val="18"/>
                <w:szCs w:val="18"/>
                <w:lang w:val="en-CA"/>
              </w:rPr>
              <w:t>765,586</w:t>
            </w:r>
          </w:p>
        </w:tc>
        <w:tc>
          <w:tcPr>
            <w:tcW w:w="1340" w:type="dxa"/>
            <w:gridSpan w:val="2"/>
            <w:tcBorders>
              <w:top w:val="single" w:sz="4" w:space="0" w:color="auto"/>
              <w:left w:val="single" w:sz="4" w:space="0" w:color="auto"/>
              <w:bottom w:val="single" w:sz="4" w:space="0" w:color="auto"/>
              <w:right w:val="single" w:sz="4" w:space="0" w:color="auto"/>
            </w:tcBorders>
          </w:tcPr>
          <w:p w14:paraId="603F5E74"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7A1781E5" w14:textId="3D654A64" w:rsidR="00693432" w:rsidRPr="00E20C57" w:rsidRDefault="00693432" w:rsidP="00E17758">
            <w:pPr>
              <w:jc w:val="right"/>
              <w:rPr>
                <w:sz w:val="18"/>
                <w:szCs w:val="18"/>
                <w:lang w:val="en-CA"/>
              </w:rPr>
            </w:pPr>
            <w:r w:rsidRPr="00E20C57">
              <w:rPr>
                <w:sz w:val="18"/>
                <w:szCs w:val="18"/>
                <w:lang w:val="en-CA"/>
              </w:rPr>
              <w:t>1,604,</w:t>
            </w:r>
            <w:r w:rsidR="0018046E">
              <w:rPr>
                <w:sz w:val="18"/>
                <w:szCs w:val="18"/>
                <w:lang w:val="en-CA"/>
              </w:rPr>
              <w:t>769</w:t>
            </w:r>
          </w:p>
        </w:tc>
      </w:tr>
      <w:tr w:rsidR="00693432" w:rsidRPr="00E20C57" w14:paraId="39A67539" w14:textId="77777777" w:rsidTr="00693432">
        <w:trPr>
          <w:trHeight w:val="239"/>
          <w:jc w:val="center"/>
        </w:trPr>
        <w:tc>
          <w:tcPr>
            <w:tcW w:w="4415" w:type="dxa"/>
            <w:gridSpan w:val="2"/>
            <w:tcBorders>
              <w:top w:val="single" w:sz="4" w:space="0" w:color="auto"/>
              <w:left w:val="single" w:sz="4" w:space="0" w:color="auto"/>
              <w:bottom w:val="single" w:sz="4" w:space="0" w:color="auto"/>
              <w:right w:val="single" w:sz="4" w:space="0" w:color="auto"/>
            </w:tcBorders>
          </w:tcPr>
          <w:p w14:paraId="77F7FF5E" w14:textId="77777777" w:rsidR="00693432" w:rsidRPr="00E20C57" w:rsidRDefault="00693432" w:rsidP="00E17758">
            <w:pPr>
              <w:rPr>
                <w:sz w:val="18"/>
                <w:szCs w:val="18"/>
                <w:lang w:val="en-CA"/>
              </w:rPr>
            </w:pPr>
            <w:r w:rsidRPr="00E20C57">
              <w:rPr>
                <w:sz w:val="18"/>
                <w:szCs w:val="18"/>
                <w:lang w:val="en-CA"/>
              </w:rPr>
              <w:t>Status of counterpart funding (Y/N):</w:t>
            </w:r>
          </w:p>
        </w:tc>
        <w:tc>
          <w:tcPr>
            <w:tcW w:w="1275" w:type="dxa"/>
            <w:tcBorders>
              <w:top w:val="single" w:sz="4" w:space="0" w:color="auto"/>
              <w:left w:val="single" w:sz="4" w:space="0" w:color="auto"/>
              <w:bottom w:val="single" w:sz="4" w:space="0" w:color="auto"/>
              <w:right w:val="single" w:sz="4" w:space="0" w:color="auto"/>
            </w:tcBorders>
          </w:tcPr>
          <w:p w14:paraId="000CB3F6"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02608CC2" w14:textId="77777777" w:rsidR="00693432" w:rsidRPr="00E20C57" w:rsidRDefault="00693432" w:rsidP="00E17758">
            <w:pPr>
              <w:jc w:val="right"/>
              <w:rPr>
                <w:sz w:val="18"/>
                <w:szCs w:val="18"/>
                <w:lang w:val="en-CA"/>
              </w:rPr>
            </w:pPr>
            <w:r w:rsidRPr="00E20C57">
              <w:rPr>
                <w:sz w:val="18"/>
                <w:szCs w:val="18"/>
                <w:lang w:val="en-CA"/>
              </w:rPr>
              <w:t>Y</w:t>
            </w:r>
          </w:p>
        </w:tc>
        <w:tc>
          <w:tcPr>
            <w:tcW w:w="1340" w:type="dxa"/>
            <w:gridSpan w:val="2"/>
            <w:tcBorders>
              <w:top w:val="single" w:sz="4" w:space="0" w:color="auto"/>
              <w:left w:val="single" w:sz="4" w:space="0" w:color="auto"/>
              <w:bottom w:val="single" w:sz="4" w:space="0" w:color="auto"/>
              <w:right w:val="single" w:sz="4" w:space="0" w:color="auto"/>
            </w:tcBorders>
          </w:tcPr>
          <w:p w14:paraId="4D049E48" w14:textId="77777777" w:rsidR="00693432" w:rsidRPr="00E20C57" w:rsidRDefault="00693432" w:rsidP="00E17758">
            <w:pPr>
              <w:jc w:val="right"/>
              <w:rPr>
                <w:sz w:val="18"/>
                <w:szCs w:val="18"/>
                <w:lang w:val="en-CA"/>
              </w:rPr>
            </w:pPr>
          </w:p>
        </w:tc>
        <w:tc>
          <w:tcPr>
            <w:tcW w:w="1158" w:type="dxa"/>
            <w:tcBorders>
              <w:left w:val="single" w:sz="4" w:space="0" w:color="auto"/>
              <w:right w:val="single" w:sz="4" w:space="0" w:color="auto"/>
            </w:tcBorders>
          </w:tcPr>
          <w:p w14:paraId="4539134E" w14:textId="77777777" w:rsidR="00693432" w:rsidRPr="00E20C57" w:rsidRDefault="00693432" w:rsidP="00E17758">
            <w:pPr>
              <w:jc w:val="right"/>
              <w:rPr>
                <w:sz w:val="18"/>
                <w:szCs w:val="18"/>
                <w:lang w:val="en-CA"/>
              </w:rPr>
            </w:pPr>
            <w:r w:rsidRPr="00E20C57">
              <w:rPr>
                <w:sz w:val="18"/>
                <w:szCs w:val="18"/>
                <w:lang w:val="en-CA"/>
              </w:rPr>
              <w:t>Y</w:t>
            </w:r>
          </w:p>
        </w:tc>
      </w:tr>
      <w:tr w:rsidR="00693432" w:rsidRPr="00E20C57" w14:paraId="27CA2DFC" w14:textId="77777777" w:rsidTr="00693432">
        <w:trPr>
          <w:trHeight w:val="250"/>
          <w:jc w:val="center"/>
        </w:trPr>
        <w:tc>
          <w:tcPr>
            <w:tcW w:w="4415" w:type="dxa"/>
            <w:gridSpan w:val="2"/>
            <w:tcBorders>
              <w:top w:val="single" w:sz="4" w:space="0" w:color="auto"/>
              <w:left w:val="single" w:sz="4" w:space="0" w:color="auto"/>
              <w:bottom w:val="single" w:sz="4" w:space="0" w:color="auto"/>
              <w:right w:val="single" w:sz="4" w:space="0" w:color="auto"/>
            </w:tcBorders>
          </w:tcPr>
          <w:p w14:paraId="41EBD609" w14:textId="77777777" w:rsidR="00693432" w:rsidRPr="00E20C57" w:rsidRDefault="00693432" w:rsidP="00E17758">
            <w:pPr>
              <w:rPr>
                <w:sz w:val="18"/>
                <w:szCs w:val="18"/>
                <w:lang w:val="en-CA"/>
              </w:rPr>
            </w:pPr>
            <w:r w:rsidRPr="00E20C57">
              <w:rPr>
                <w:sz w:val="18"/>
                <w:szCs w:val="18"/>
                <w:lang w:val="en-CA"/>
              </w:rPr>
              <w:t>Project monitoring milestones included (Y/N):</w:t>
            </w:r>
          </w:p>
        </w:tc>
        <w:tc>
          <w:tcPr>
            <w:tcW w:w="1275" w:type="dxa"/>
            <w:tcBorders>
              <w:top w:val="single" w:sz="4" w:space="0" w:color="auto"/>
              <w:left w:val="single" w:sz="4" w:space="0" w:color="auto"/>
              <w:bottom w:val="single" w:sz="4" w:space="0" w:color="auto"/>
              <w:right w:val="single" w:sz="4" w:space="0" w:color="auto"/>
            </w:tcBorders>
          </w:tcPr>
          <w:p w14:paraId="0F7EF84E" w14:textId="77777777" w:rsidR="00693432" w:rsidRPr="00E20C57" w:rsidRDefault="00693432" w:rsidP="00E17758">
            <w:pPr>
              <w:jc w:val="right"/>
              <w:rPr>
                <w:sz w:val="18"/>
                <w:szCs w:val="18"/>
                <w:lang w:val="en-CA"/>
              </w:rPr>
            </w:pPr>
          </w:p>
        </w:tc>
        <w:tc>
          <w:tcPr>
            <w:tcW w:w="1212" w:type="dxa"/>
            <w:tcBorders>
              <w:top w:val="single" w:sz="4" w:space="0" w:color="auto"/>
              <w:left w:val="single" w:sz="4" w:space="0" w:color="auto"/>
              <w:bottom w:val="single" w:sz="4" w:space="0" w:color="auto"/>
              <w:right w:val="single" w:sz="4" w:space="0" w:color="auto"/>
            </w:tcBorders>
          </w:tcPr>
          <w:p w14:paraId="1508846E" w14:textId="77777777" w:rsidR="00693432" w:rsidRPr="00E20C57" w:rsidRDefault="00693432" w:rsidP="00E17758">
            <w:pPr>
              <w:jc w:val="right"/>
              <w:rPr>
                <w:sz w:val="18"/>
                <w:szCs w:val="18"/>
                <w:lang w:val="en-CA"/>
              </w:rPr>
            </w:pPr>
            <w:r w:rsidRPr="00E20C57">
              <w:rPr>
                <w:sz w:val="18"/>
                <w:szCs w:val="18"/>
                <w:lang w:val="en-CA"/>
              </w:rPr>
              <w:t>N</w:t>
            </w:r>
          </w:p>
        </w:tc>
        <w:tc>
          <w:tcPr>
            <w:tcW w:w="1340" w:type="dxa"/>
            <w:gridSpan w:val="2"/>
            <w:tcBorders>
              <w:top w:val="single" w:sz="4" w:space="0" w:color="auto"/>
              <w:left w:val="single" w:sz="4" w:space="0" w:color="auto"/>
              <w:bottom w:val="single" w:sz="4" w:space="0" w:color="auto"/>
              <w:right w:val="single" w:sz="4" w:space="0" w:color="auto"/>
            </w:tcBorders>
          </w:tcPr>
          <w:p w14:paraId="02CD3D5E" w14:textId="77777777" w:rsidR="00693432" w:rsidRPr="00E20C57" w:rsidRDefault="00693432" w:rsidP="00E17758">
            <w:pPr>
              <w:jc w:val="right"/>
              <w:rPr>
                <w:sz w:val="18"/>
                <w:szCs w:val="18"/>
                <w:lang w:val="en-CA"/>
              </w:rPr>
            </w:pPr>
          </w:p>
        </w:tc>
        <w:tc>
          <w:tcPr>
            <w:tcW w:w="1158" w:type="dxa"/>
            <w:tcBorders>
              <w:left w:val="single" w:sz="4" w:space="0" w:color="auto"/>
              <w:bottom w:val="single" w:sz="4" w:space="0" w:color="auto"/>
              <w:right w:val="single" w:sz="4" w:space="0" w:color="auto"/>
            </w:tcBorders>
          </w:tcPr>
          <w:p w14:paraId="16B7E49E" w14:textId="77777777" w:rsidR="00693432" w:rsidRPr="00E20C57" w:rsidRDefault="00693432" w:rsidP="00E17758">
            <w:pPr>
              <w:jc w:val="right"/>
              <w:rPr>
                <w:sz w:val="18"/>
                <w:szCs w:val="18"/>
                <w:lang w:val="en-CA"/>
              </w:rPr>
            </w:pPr>
            <w:r w:rsidRPr="00E20C57">
              <w:rPr>
                <w:sz w:val="18"/>
                <w:szCs w:val="18"/>
                <w:lang w:val="en-CA"/>
              </w:rPr>
              <w:t>N</w:t>
            </w:r>
          </w:p>
        </w:tc>
      </w:tr>
    </w:tbl>
    <w:p w14:paraId="1252E9F3" w14:textId="77777777" w:rsidR="00693432" w:rsidRPr="00E20C57" w:rsidRDefault="00693432" w:rsidP="00E17758">
      <w:pPr>
        <w:ind w:left="-851" w:firstLine="851"/>
        <w:rPr>
          <w:sz w:val="16"/>
          <w:szCs w:val="16"/>
          <w:lang w:val="en-CA"/>
        </w:rPr>
      </w:pPr>
      <w:r w:rsidRPr="00DD737C">
        <w:rPr>
          <w:sz w:val="16"/>
          <w:szCs w:val="16"/>
          <w:lang w:val="en-CA"/>
        </w:rPr>
        <w:t>*After adjustment of US $500,000 from a separate bilateral agreement of Government of Canada with UNDP.</w:t>
      </w:r>
    </w:p>
    <w:p w14:paraId="11E5DB1C" w14:textId="77777777" w:rsidR="00693432" w:rsidRPr="00E20C57" w:rsidRDefault="00693432" w:rsidP="00E17758">
      <w:pPr>
        <w:ind w:left="-851"/>
        <w:rPr>
          <w:sz w:val="16"/>
          <w:szCs w:val="16"/>
          <w:lang w:val="en-CA"/>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3"/>
        <w:gridCol w:w="3361"/>
      </w:tblGrid>
      <w:tr w:rsidR="00693432" w:rsidRPr="00E20C57" w14:paraId="70C5A344" w14:textId="77777777" w:rsidTr="00693432">
        <w:trPr>
          <w:trHeight w:val="296"/>
          <w:jc w:val="center"/>
        </w:trPr>
        <w:tc>
          <w:tcPr>
            <w:tcW w:w="6073" w:type="dxa"/>
            <w:tcBorders>
              <w:top w:val="single" w:sz="4" w:space="0" w:color="auto"/>
              <w:left w:val="single" w:sz="4" w:space="0" w:color="auto"/>
              <w:bottom w:val="single" w:sz="4" w:space="0" w:color="auto"/>
              <w:right w:val="single" w:sz="4" w:space="0" w:color="auto"/>
            </w:tcBorders>
          </w:tcPr>
          <w:p w14:paraId="3A136DC1" w14:textId="77777777" w:rsidR="00693432" w:rsidRPr="00E20C57" w:rsidRDefault="00693432" w:rsidP="00E17758">
            <w:pPr>
              <w:rPr>
                <w:b/>
                <w:sz w:val="20"/>
                <w:lang w:val="en-CA"/>
              </w:rPr>
            </w:pPr>
            <w:r w:rsidRPr="00E20C57">
              <w:rPr>
                <w:b/>
                <w:sz w:val="20"/>
                <w:lang w:val="en-CA"/>
              </w:rPr>
              <w:t>SECRETARIAT’S RECOMMENDATION</w:t>
            </w:r>
          </w:p>
        </w:tc>
        <w:tc>
          <w:tcPr>
            <w:tcW w:w="3361" w:type="dxa"/>
            <w:tcBorders>
              <w:top w:val="single" w:sz="4" w:space="0" w:color="auto"/>
              <w:left w:val="single" w:sz="4" w:space="0" w:color="auto"/>
              <w:bottom w:val="single" w:sz="4" w:space="0" w:color="auto"/>
              <w:right w:val="single" w:sz="4" w:space="0" w:color="auto"/>
            </w:tcBorders>
          </w:tcPr>
          <w:p w14:paraId="166661E1" w14:textId="77777777" w:rsidR="00693432" w:rsidRPr="00E20C57" w:rsidRDefault="00693432" w:rsidP="00E17758">
            <w:pPr>
              <w:jc w:val="right"/>
              <w:rPr>
                <w:sz w:val="20"/>
                <w:lang w:val="en-CA"/>
              </w:rPr>
            </w:pPr>
            <w:r w:rsidRPr="00E20C57">
              <w:rPr>
                <w:sz w:val="20"/>
                <w:lang w:val="en-CA"/>
              </w:rPr>
              <w:t>For individual consideration</w:t>
            </w:r>
          </w:p>
        </w:tc>
      </w:tr>
    </w:tbl>
    <w:p w14:paraId="1AD4A6F1" w14:textId="77777777" w:rsidR="00DD737C" w:rsidRDefault="00DD737C" w:rsidP="001609DE">
      <w:pPr>
        <w:jc w:val="center"/>
        <w:rPr>
          <w:b/>
          <w:lang w:val="en-CA"/>
        </w:rPr>
      </w:pPr>
    </w:p>
    <w:p w14:paraId="69156030" w14:textId="4C3AEDB9" w:rsidR="00693432" w:rsidRPr="00442237" w:rsidRDefault="00693432" w:rsidP="00D93939">
      <w:pPr>
        <w:keepNext/>
        <w:keepLines/>
        <w:jc w:val="center"/>
        <w:rPr>
          <w:b/>
          <w:lang w:val="en-CA"/>
        </w:rPr>
      </w:pPr>
      <w:r>
        <w:rPr>
          <w:b/>
          <w:lang w:val="en-CA"/>
        </w:rPr>
        <w:lastRenderedPageBreak/>
        <w:t>Note from the Secretariat</w:t>
      </w:r>
    </w:p>
    <w:p w14:paraId="551CCF4A" w14:textId="77777777" w:rsidR="00693432" w:rsidRPr="00442237" w:rsidRDefault="00693432" w:rsidP="00D93939">
      <w:pPr>
        <w:keepNext/>
        <w:keepLines/>
        <w:rPr>
          <w:b/>
          <w:lang w:val="en-CA"/>
        </w:rPr>
      </w:pPr>
      <w:r w:rsidRPr="00442237">
        <w:rPr>
          <w:b/>
          <w:lang w:val="en-CA"/>
        </w:rPr>
        <w:t>Background</w:t>
      </w:r>
    </w:p>
    <w:p w14:paraId="4D493E65" w14:textId="77777777" w:rsidR="00693432" w:rsidRPr="00442237" w:rsidRDefault="00693432" w:rsidP="00D93939">
      <w:pPr>
        <w:keepNext/>
        <w:keepLines/>
        <w:rPr>
          <w:lang w:val="en-CA"/>
        </w:rPr>
      </w:pPr>
    </w:p>
    <w:p w14:paraId="0DEB93D8" w14:textId="30964DDF" w:rsidR="00693432" w:rsidRPr="00442237" w:rsidRDefault="00693432" w:rsidP="00D93939">
      <w:pPr>
        <w:pStyle w:val="Heading1"/>
        <w:keepNext/>
        <w:keepLines/>
        <w:ind w:left="0"/>
        <w:rPr>
          <w:lang w:val="en-CA"/>
        </w:rPr>
      </w:pPr>
      <w:r w:rsidRPr="00442237">
        <w:rPr>
          <w:lang w:val="en-CA"/>
        </w:rPr>
        <w:t xml:space="preserve">On behalf of the Government of </w:t>
      </w:r>
      <w:r>
        <w:rPr>
          <w:lang w:val="en-CA"/>
        </w:rPr>
        <w:t>Mexico</w:t>
      </w:r>
      <w:r w:rsidRPr="00442237">
        <w:rPr>
          <w:lang w:val="en-CA"/>
        </w:rPr>
        <w:t xml:space="preserve">, UNDP submitted to the </w:t>
      </w:r>
      <w:r>
        <w:rPr>
          <w:lang w:val="en-CA"/>
        </w:rPr>
        <w:t>80</w:t>
      </w:r>
      <w:r w:rsidRPr="00A063BD">
        <w:rPr>
          <w:vertAlign w:val="superscript"/>
          <w:lang w:val="en-CA"/>
        </w:rPr>
        <w:t>th</w:t>
      </w:r>
      <w:r>
        <w:rPr>
          <w:lang w:val="en-CA"/>
        </w:rPr>
        <w:t xml:space="preserve"> </w:t>
      </w:r>
      <w:r w:rsidRPr="00442237">
        <w:rPr>
          <w:lang w:val="en-CA"/>
        </w:rPr>
        <w:t xml:space="preserve">meeting a project proposal to convert the </w:t>
      </w:r>
      <w:r w:rsidRPr="00F15E73">
        <w:rPr>
          <w:lang w:val="en-CA"/>
        </w:rPr>
        <w:t xml:space="preserve">manufacturing </w:t>
      </w:r>
      <w:r w:rsidRPr="00442237">
        <w:rPr>
          <w:lang w:val="en-CA"/>
        </w:rPr>
        <w:t xml:space="preserve">of domestic refrigerators </w:t>
      </w:r>
      <w:r>
        <w:rPr>
          <w:lang w:val="en-CA"/>
        </w:rPr>
        <w:t xml:space="preserve">at </w:t>
      </w:r>
      <w:proofErr w:type="spellStart"/>
      <w:r>
        <w:rPr>
          <w:lang w:val="en-CA"/>
        </w:rPr>
        <w:t>Mabe</w:t>
      </w:r>
      <w:proofErr w:type="spellEnd"/>
      <w:r>
        <w:rPr>
          <w:lang w:val="en-CA"/>
        </w:rPr>
        <w:t xml:space="preserve"> Mexico </w:t>
      </w:r>
      <w:r w:rsidRPr="00F15E73">
        <w:rPr>
          <w:lang w:val="en-CA"/>
        </w:rPr>
        <w:t xml:space="preserve">from HFC-134a to </w:t>
      </w:r>
      <w:proofErr w:type="spellStart"/>
      <w:r w:rsidRPr="00F15E73">
        <w:rPr>
          <w:lang w:val="en-CA"/>
        </w:rPr>
        <w:t>isobutane</w:t>
      </w:r>
      <w:proofErr w:type="spellEnd"/>
      <w:r w:rsidRPr="00F15E73">
        <w:rPr>
          <w:lang w:val="en-CA"/>
        </w:rPr>
        <w:t xml:space="preserve"> (R</w:t>
      </w:r>
      <w:r w:rsidR="00DD737C">
        <w:rPr>
          <w:lang w:val="en-CA"/>
        </w:rPr>
        <w:noBreakHyphen/>
      </w:r>
      <w:r w:rsidRPr="00F15E73">
        <w:rPr>
          <w:lang w:val="en-CA"/>
        </w:rPr>
        <w:t xml:space="preserve">600a) as a refrigerant and conversion of </w:t>
      </w:r>
      <w:r>
        <w:rPr>
          <w:lang w:val="en-CA"/>
        </w:rPr>
        <w:t xml:space="preserve">a </w:t>
      </w:r>
      <w:r w:rsidRPr="00F15E73">
        <w:rPr>
          <w:lang w:val="en-CA"/>
        </w:rPr>
        <w:t xml:space="preserve">compressor manufacturing facility from </w:t>
      </w:r>
      <w:r>
        <w:rPr>
          <w:lang w:val="en-CA"/>
        </w:rPr>
        <w:t xml:space="preserve">compressors using </w:t>
      </w:r>
      <w:r w:rsidRPr="00F15E73">
        <w:rPr>
          <w:lang w:val="en-CA"/>
        </w:rPr>
        <w:t xml:space="preserve">HFC-134a to </w:t>
      </w:r>
      <w:proofErr w:type="spellStart"/>
      <w:r w:rsidRPr="00F15E73">
        <w:rPr>
          <w:lang w:val="en-CA"/>
        </w:rPr>
        <w:t>isobutane</w:t>
      </w:r>
      <w:proofErr w:type="spellEnd"/>
      <w:r>
        <w:rPr>
          <w:lang w:val="en-CA"/>
        </w:rPr>
        <w:t>,</w:t>
      </w:r>
      <w:r w:rsidRPr="00442237">
        <w:rPr>
          <w:rStyle w:val="FootnoteReference"/>
          <w:lang w:val="en-CA"/>
        </w:rPr>
        <w:footnoteReference w:id="6"/>
      </w:r>
      <w:r>
        <w:rPr>
          <w:lang w:val="en-CA"/>
        </w:rPr>
        <w:t xml:space="preserve"> </w:t>
      </w:r>
      <w:r w:rsidRPr="00442237">
        <w:rPr>
          <w:lang w:val="en-CA"/>
        </w:rPr>
        <w:t>pursuant to decision</w:t>
      </w:r>
      <w:r>
        <w:rPr>
          <w:lang w:val="en-CA"/>
        </w:rPr>
        <w:t> </w:t>
      </w:r>
      <w:r w:rsidRPr="00442237">
        <w:rPr>
          <w:lang w:val="en-CA"/>
        </w:rPr>
        <w:t>78/3(g). At the 80</w:t>
      </w:r>
      <w:r w:rsidRPr="00442237">
        <w:rPr>
          <w:vertAlign w:val="superscript"/>
          <w:lang w:val="en-CA"/>
        </w:rPr>
        <w:t>th</w:t>
      </w:r>
      <w:r>
        <w:rPr>
          <w:vertAlign w:val="superscript"/>
          <w:lang w:val="en-CA"/>
        </w:rPr>
        <w:t> </w:t>
      </w:r>
      <w:r w:rsidRPr="00442237">
        <w:rPr>
          <w:lang w:val="en-CA"/>
        </w:rPr>
        <w:t>meeting, the Executive Committee deferred consideration of the project to the 81</w:t>
      </w:r>
      <w:r w:rsidRPr="00442237">
        <w:rPr>
          <w:vertAlign w:val="superscript"/>
          <w:lang w:val="en-CA"/>
        </w:rPr>
        <w:t>st </w:t>
      </w:r>
      <w:r w:rsidRPr="00442237">
        <w:rPr>
          <w:lang w:val="en-CA"/>
        </w:rPr>
        <w:t>meeting.</w:t>
      </w:r>
    </w:p>
    <w:p w14:paraId="21936F35" w14:textId="77777777" w:rsidR="00693432" w:rsidRPr="00F86C3F" w:rsidRDefault="00693432" w:rsidP="00D93939">
      <w:pPr>
        <w:pStyle w:val="Heading1"/>
        <w:keepNext/>
        <w:keepLines/>
        <w:tabs>
          <w:tab w:val="clear" w:pos="142"/>
        </w:tabs>
        <w:ind w:left="0"/>
        <w:rPr>
          <w:bCs/>
          <w:lang w:val="en-CA"/>
        </w:rPr>
      </w:pPr>
      <w:r w:rsidRPr="00442237">
        <w:rPr>
          <w:lang w:val="en-CA"/>
        </w:rPr>
        <w:t xml:space="preserve">On behalf of the Government of </w:t>
      </w:r>
      <w:r>
        <w:rPr>
          <w:lang w:val="en-CA"/>
        </w:rPr>
        <w:t>Mexico</w:t>
      </w:r>
      <w:r w:rsidRPr="00442237">
        <w:rPr>
          <w:lang w:val="en-CA"/>
        </w:rPr>
        <w:t xml:space="preserve">, </w:t>
      </w:r>
      <w:r w:rsidRPr="00F86C3F">
        <w:rPr>
          <w:lang w:val="en-CA"/>
        </w:rPr>
        <w:t>UNDP resubmitted the project proposal that was submitted to the 80</w:t>
      </w:r>
      <w:r w:rsidRPr="00F86C3F">
        <w:rPr>
          <w:vertAlign w:val="superscript"/>
          <w:lang w:val="en-CA"/>
        </w:rPr>
        <w:t>th </w:t>
      </w:r>
      <w:r w:rsidRPr="00F86C3F">
        <w:rPr>
          <w:lang w:val="en-CA"/>
        </w:rPr>
        <w:t xml:space="preserve">meeting, which is attached to the present note from the Secretariat. </w:t>
      </w:r>
    </w:p>
    <w:p w14:paraId="301DFE66" w14:textId="77777777" w:rsidR="00693432" w:rsidRPr="00F86C3F" w:rsidRDefault="00693432" w:rsidP="001609DE">
      <w:pPr>
        <w:rPr>
          <w:u w:val="single"/>
          <w:lang w:val="en-CA"/>
        </w:rPr>
      </w:pPr>
      <w:r w:rsidRPr="00F86C3F">
        <w:rPr>
          <w:u w:val="single"/>
          <w:lang w:val="en-CA"/>
        </w:rPr>
        <w:t>Additional information since the 80</w:t>
      </w:r>
      <w:r w:rsidRPr="00F86C3F">
        <w:rPr>
          <w:u w:val="single"/>
          <w:vertAlign w:val="superscript"/>
          <w:lang w:val="en-CA"/>
        </w:rPr>
        <w:t>th</w:t>
      </w:r>
      <w:r w:rsidRPr="00F86C3F">
        <w:rPr>
          <w:u w:val="single"/>
          <w:lang w:val="en-CA"/>
        </w:rPr>
        <w:t xml:space="preserve"> meeting</w:t>
      </w:r>
    </w:p>
    <w:p w14:paraId="09B56719" w14:textId="77777777" w:rsidR="00693432" w:rsidRPr="00F86C3F" w:rsidRDefault="00693432" w:rsidP="001609DE">
      <w:pPr>
        <w:rPr>
          <w:lang w:val="en-CA"/>
        </w:rPr>
      </w:pPr>
    </w:p>
    <w:p w14:paraId="0F40EDF8" w14:textId="59F59783" w:rsidR="00693432" w:rsidRPr="00442237" w:rsidRDefault="00693432" w:rsidP="001609DE">
      <w:pPr>
        <w:pStyle w:val="Heading1"/>
        <w:tabs>
          <w:tab w:val="clear" w:pos="142"/>
        </w:tabs>
        <w:ind w:left="0"/>
        <w:rPr>
          <w:lang w:val="en-CA"/>
        </w:rPr>
      </w:pPr>
      <w:r w:rsidRPr="00F86C3F">
        <w:rPr>
          <w:lang w:val="en-CA"/>
        </w:rPr>
        <w:t>In resubmitting the project proposal, UNDP provided update</w:t>
      </w:r>
      <w:r w:rsidR="00470487">
        <w:rPr>
          <w:lang w:val="en-CA"/>
        </w:rPr>
        <w:t>d</w:t>
      </w:r>
      <w:r w:rsidRPr="00F86C3F">
        <w:rPr>
          <w:lang w:val="en-CA"/>
        </w:rPr>
        <w:t xml:space="preserve"> information on the </w:t>
      </w:r>
      <w:r w:rsidR="001609DE">
        <w:rPr>
          <w:lang w:val="en-CA"/>
        </w:rPr>
        <w:t xml:space="preserve">                                   </w:t>
      </w:r>
      <w:r w:rsidRPr="00F86C3F">
        <w:rPr>
          <w:lang w:val="en-CA"/>
        </w:rPr>
        <w:t>HCFC-134a</w:t>
      </w:r>
      <w:r w:rsidR="001609DE">
        <w:rPr>
          <w:lang w:val="en-CA"/>
        </w:rPr>
        <w:t> </w:t>
      </w:r>
      <w:r w:rsidRPr="00F86C3F">
        <w:rPr>
          <w:lang w:val="en-CA"/>
        </w:rPr>
        <w:t>consumption at the enterprise in 2017</w:t>
      </w:r>
      <w:r>
        <w:rPr>
          <w:lang w:val="en-CA"/>
        </w:rPr>
        <w:t xml:space="preserve"> as shown in Table 1. Based on the current consumption,</w:t>
      </w:r>
      <w:r w:rsidR="001609DE">
        <w:rPr>
          <w:lang w:val="en-CA"/>
        </w:rPr>
        <w:t> </w:t>
      </w:r>
      <w:r>
        <w:rPr>
          <w:lang w:val="en-CA"/>
        </w:rPr>
        <w:t xml:space="preserve">the </w:t>
      </w:r>
      <w:r w:rsidRPr="00F86C3F">
        <w:rPr>
          <w:lang w:val="en-CA"/>
        </w:rPr>
        <w:t>phase-</w:t>
      </w:r>
      <w:r w:rsidR="00254BA9">
        <w:rPr>
          <w:lang w:val="en-CA"/>
        </w:rPr>
        <w:t> </w:t>
      </w:r>
      <w:r w:rsidRPr="00F86C3F">
        <w:rPr>
          <w:lang w:val="en-CA"/>
        </w:rPr>
        <w:t xml:space="preserve">out of HFC-134a </w:t>
      </w:r>
      <w:r>
        <w:rPr>
          <w:lang w:val="en-CA"/>
        </w:rPr>
        <w:t xml:space="preserve">associated with the project has increased </w:t>
      </w:r>
      <w:r w:rsidRPr="00F86C3F">
        <w:rPr>
          <w:lang w:val="en-CA"/>
        </w:rPr>
        <w:t>from 170.19 </w:t>
      </w:r>
      <w:r>
        <w:rPr>
          <w:lang w:val="en-CA"/>
        </w:rPr>
        <w:t>metric</w:t>
      </w:r>
      <w:r w:rsidR="001609DE">
        <w:rPr>
          <w:lang w:val="en-CA"/>
        </w:rPr>
        <w:t> </w:t>
      </w:r>
      <w:r>
        <w:rPr>
          <w:lang w:val="en-CA"/>
        </w:rPr>
        <w:t>tonnes (</w:t>
      </w:r>
      <w:proofErr w:type="spellStart"/>
      <w:r w:rsidRPr="00F86C3F">
        <w:rPr>
          <w:lang w:val="en-CA"/>
        </w:rPr>
        <w:t>mt</w:t>
      </w:r>
      <w:proofErr w:type="spellEnd"/>
      <w:r>
        <w:rPr>
          <w:lang w:val="en-CA"/>
        </w:rPr>
        <w:t>)</w:t>
      </w:r>
      <w:r w:rsidRPr="00F86C3F">
        <w:rPr>
          <w:lang w:val="en-CA"/>
        </w:rPr>
        <w:t xml:space="preserve"> (243,372 </w:t>
      </w:r>
      <w:r>
        <w:rPr>
          <w:lang w:val="en-CA"/>
        </w:rPr>
        <w:t>CO</w:t>
      </w:r>
      <w:r w:rsidRPr="007221A3">
        <w:rPr>
          <w:vertAlign w:val="subscript"/>
          <w:lang w:val="en-CA"/>
        </w:rPr>
        <w:t>2</w:t>
      </w:r>
      <w:r>
        <w:rPr>
          <w:lang w:val="en-CA"/>
        </w:rPr>
        <w:t>-eq) to 198 </w:t>
      </w:r>
      <w:proofErr w:type="spellStart"/>
      <w:r w:rsidRPr="00442237">
        <w:rPr>
          <w:lang w:val="en-CA"/>
        </w:rPr>
        <w:t>mt</w:t>
      </w:r>
      <w:proofErr w:type="spellEnd"/>
      <w:r w:rsidRPr="00442237">
        <w:rPr>
          <w:lang w:val="en-CA"/>
        </w:rPr>
        <w:t xml:space="preserve"> </w:t>
      </w:r>
      <w:r>
        <w:rPr>
          <w:lang w:val="en-CA"/>
        </w:rPr>
        <w:t>(283,410 CO</w:t>
      </w:r>
      <w:r w:rsidRPr="00EC25DA">
        <w:rPr>
          <w:vertAlign w:val="subscript"/>
          <w:lang w:val="en-CA"/>
        </w:rPr>
        <w:t>2</w:t>
      </w:r>
      <w:r>
        <w:rPr>
          <w:lang w:val="en-CA"/>
        </w:rPr>
        <w:t>-eq).</w:t>
      </w:r>
    </w:p>
    <w:p w14:paraId="48F60C4C" w14:textId="77777777" w:rsidR="00693432" w:rsidRPr="00F86C3F" w:rsidRDefault="00693432" w:rsidP="00693432">
      <w:pPr>
        <w:pStyle w:val="Heading1"/>
        <w:numPr>
          <w:ilvl w:val="0"/>
          <w:numId w:val="0"/>
        </w:numPr>
        <w:spacing w:after="0"/>
        <w:rPr>
          <w:b/>
          <w:bCs/>
          <w:lang w:val="en-CA"/>
        </w:rPr>
      </w:pPr>
      <w:r w:rsidRPr="00F86C3F">
        <w:rPr>
          <w:b/>
          <w:bCs/>
          <w:lang w:val="en-CA"/>
        </w:rPr>
        <w:t xml:space="preserve">Table 1. Consumption of HFC-134a at </w:t>
      </w:r>
      <w:proofErr w:type="spellStart"/>
      <w:r w:rsidRPr="00F86C3F">
        <w:rPr>
          <w:b/>
          <w:bCs/>
          <w:lang w:val="en-CA"/>
        </w:rPr>
        <w:t>Mabe</w:t>
      </w:r>
      <w:proofErr w:type="spellEnd"/>
      <w:r w:rsidRPr="00F86C3F">
        <w:rPr>
          <w:b/>
          <w:bCs/>
          <w:lang w:val="en-CA"/>
        </w:rPr>
        <w:t xml:space="preserve"> Mexico (2014-2017)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3125"/>
        <w:gridCol w:w="3125"/>
      </w:tblGrid>
      <w:tr w:rsidR="00693432" w:rsidRPr="007221A3" w14:paraId="3A65F741" w14:textId="77777777" w:rsidTr="00693432">
        <w:tc>
          <w:tcPr>
            <w:tcW w:w="3110" w:type="dxa"/>
            <w:vMerge w:val="restart"/>
            <w:shd w:val="clear" w:color="auto" w:fill="auto"/>
            <w:noWrap/>
            <w:vAlign w:val="center"/>
            <w:hideMark/>
          </w:tcPr>
          <w:p w14:paraId="2242AB35" w14:textId="77777777" w:rsidR="00693432" w:rsidRPr="007221A3" w:rsidRDefault="00693432" w:rsidP="00693432">
            <w:pPr>
              <w:jc w:val="left"/>
              <w:rPr>
                <w:b/>
                <w:color w:val="000000"/>
                <w:sz w:val="21"/>
                <w:szCs w:val="21"/>
                <w:lang w:val="en-US"/>
              </w:rPr>
            </w:pPr>
            <w:r w:rsidRPr="007221A3">
              <w:rPr>
                <w:b/>
                <w:color w:val="000000"/>
                <w:sz w:val="21"/>
                <w:szCs w:val="21"/>
                <w:lang w:val="en-US"/>
              </w:rPr>
              <w:t>Year</w:t>
            </w:r>
          </w:p>
        </w:tc>
        <w:tc>
          <w:tcPr>
            <w:tcW w:w="6250" w:type="dxa"/>
            <w:gridSpan w:val="2"/>
            <w:shd w:val="clear" w:color="auto" w:fill="auto"/>
            <w:noWrap/>
            <w:vAlign w:val="center"/>
            <w:hideMark/>
          </w:tcPr>
          <w:p w14:paraId="72AEE3CC" w14:textId="77777777" w:rsidR="00693432" w:rsidRPr="007221A3" w:rsidRDefault="00693432" w:rsidP="00693432">
            <w:pPr>
              <w:jc w:val="center"/>
              <w:rPr>
                <w:b/>
                <w:color w:val="000000"/>
                <w:sz w:val="21"/>
                <w:szCs w:val="21"/>
                <w:lang w:val="en-US"/>
              </w:rPr>
            </w:pPr>
            <w:r w:rsidRPr="007221A3">
              <w:rPr>
                <w:b/>
                <w:color w:val="000000"/>
                <w:sz w:val="21"/>
                <w:szCs w:val="21"/>
                <w:lang w:val="en-US"/>
              </w:rPr>
              <w:t>Consumption</w:t>
            </w:r>
          </w:p>
        </w:tc>
      </w:tr>
      <w:tr w:rsidR="00693432" w:rsidRPr="007221A3" w14:paraId="7694B93A" w14:textId="77777777" w:rsidTr="00693432">
        <w:tc>
          <w:tcPr>
            <w:tcW w:w="3110" w:type="dxa"/>
            <w:vMerge/>
            <w:shd w:val="clear" w:color="auto" w:fill="auto"/>
            <w:noWrap/>
            <w:vAlign w:val="bottom"/>
            <w:hideMark/>
          </w:tcPr>
          <w:p w14:paraId="74CB530D" w14:textId="77777777" w:rsidR="00693432" w:rsidRPr="007221A3" w:rsidRDefault="00693432" w:rsidP="00693432">
            <w:pPr>
              <w:jc w:val="left"/>
              <w:rPr>
                <w:color w:val="000000"/>
                <w:sz w:val="21"/>
                <w:szCs w:val="21"/>
                <w:lang w:val="en-US"/>
              </w:rPr>
            </w:pPr>
          </w:p>
        </w:tc>
        <w:tc>
          <w:tcPr>
            <w:tcW w:w="3125" w:type="dxa"/>
            <w:shd w:val="clear" w:color="auto" w:fill="auto"/>
            <w:noWrap/>
            <w:vAlign w:val="center"/>
            <w:hideMark/>
          </w:tcPr>
          <w:p w14:paraId="373DFCC7" w14:textId="77777777" w:rsidR="00693432" w:rsidRPr="007221A3" w:rsidRDefault="00693432" w:rsidP="00693432">
            <w:pPr>
              <w:jc w:val="center"/>
              <w:rPr>
                <w:b/>
                <w:color w:val="000000"/>
                <w:sz w:val="21"/>
                <w:szCs w:val="21"/>
                <w:lang w:val="en-US"/>
              </w:rPr>
            </w:pPr>
            <w:r w:rsidRPr="007221A3">
              <w:rPr>
                <w:b/>
                <w:color w:val="000000"/>
                <w:sz w:val="21"/>
                <w:szCs w:val="21"/>
                <w:lang w:val="en-US"/>
              </w:rPr>
              <w:t>Mt</w:t>
            </w:r>
          </w:p>
        </w:tc>
        <w:tc>
          <w:tcPr>
            <w:tcW w:w="3125" w:type="dxa"/>
            <w:shd w:val="clear" w:color="auto" w:fill="auto"/>
            <w:noWrap/>
            <w:vAlign w:val="center"/>
            <w:hideMark/>
          </w:tcPr>
          <w:p w14:paraId="60173D3A" w14:textId="77777777" w:rsidR="00693432" w:rsidRPr="007221A3" w:rsidRDefault="00693432" w:rsidP="00693432">
            <w:pPr>
              <w:jc w:val="center"/>
              <w:rPr>
                <w:b/>
                <w:color w:val="000000"/>
                <w:sz w:val="21"/>
                <w:szCs w:val="21"/>
                <w:lang w:val="en-US"/>
              </w:rPr>
            </w:pPr>
            <w:proofErr w:type="spellStart"/>
            <w:r>
              <w:rPr>
                <w:b/>
                <w:color w:val="000000"/>
                <w:sz w:val="21"/>
                <w:szCs w:val="21"/>
                <w:lang w:val="en-US"/>
              </w:rPr>
              <w:t>mt</w:t>
            </w:r>
            <w:proofErr w:type="spellEnd"/>
            <w:r>
              <w:rPr>
                <w:b/>
                <w:color w:val="000000"/>
                <w:sz w:val="21"/>
                <w:szCs w:val="21"/>
                <w:lang w:val="en-US"/>
              </w:rPr>
              <w:t xml:space="preserve"> </w:t>
            </w:r>
            <w:r w:rsidRPr="007221A3">
              <w:rPr>
                <w:b/>
                <w:color w:val="000000"/>
                <w:sz w:val="21"/>
                <w:szCs w:val="21"/>
                <w:lang w:val="en-US"/>
              </w:rPr>
              <w:t>CO</w:t>
            </w:r>
            <w:r w:rsidRPr="007221A3">
              <w:rPr>
                <w:b/>
                <w:color w:val="000000"/>
                <w:sz w:val="21"/>
                <w:szCs w:val="21"/>
                <w:vertAlign w:val="subscript"/>
                <w:lang w:val="en-US"/>
              </w:rPr>
              <w:t>2</w:t>
            </w:r>
            <w:r w:rsidRPr="007221A3">
              <w:rPr>
                <w:b/>
                <w:color w:val="000000"/>
                <w:sz w:val="21"/>
                <w:szCs w:val="21"/>
                <w:lang w:val="en-US"/>
              </w:rPr>
              <w:t>-eq</w:t>
            </w:r>
          </w:p>
        </w:tc>
      </w:tr>
      <w:tr w:rsidR="00693432" w:rsidRPr="007221A3" w14:paraId="52A01402" w14:textId="77777777" w:rsidTr="00693432">
        <w:tc>
          <w:tcPr>
            <w:tcW w:w="3110" w:type="dxa"/>
            <w:shd w:val="clear" w:color="auto" w:fill="auto"/>
            <w:noWrap/>
            <w:vAlign w:val="bottom"/>
            <w:hideMark/>
          </w:tcPr>
          <w:p w14:paraId="4292DA22" w14:textId="77777777" w:rsidR="00693432" w:rsidRPr="007221A3" w:rsidRDefault="00693432" w:rsidP="00693432">
            <w:pPr>
              <w:jc w:val="left"/>
              <w:rPr>
                <w:color w:val="000000"/>
                <w:sz w:val="21"/>
                <w:szCs w:val="21"/>
                <w:lang w:val="en-US"/>
              </w:rPr>
            </w:pPr>
            <w:r w:rsidRPr="007221A3">
              <w:rPr>
                <w:color w:val="000000"/>
                <w:sz w:val="21"/>
                <w:szCs w:val="21"/>
                <w:lang w:val="en-US"/>
              </w:rPr>
              <w:t>2014</w:t>
            </w:r>
          </w:p>
        </w:tc>
        <w:tc>
          <w:tcPr>
            <w:tcW w:w="3125" w:type="dxa"/>
            <w:shd w:val="clear" w:color="auto" w:fill="auto"/>
            <w:noWrap/>
            <w:tcMar>
              <w:left w:w="115" w:type="dxa"/>
              <w:right w:w="1008" w:type="dxa"/>
            </w:tcMar>
            <w:vAlign w:val="center"/>
            <w:hideMark/>
          </w:tcPr>
          <w:p w14:paraId="16C73221" w14:textId="77777777" w:rsidR="00693432" w:rsidRPr="007221A3" w:rsidRDefault="00693432" w:rsidP="00693432">
            <w:pPr>
              <w:jc w:val="right"/>
              <w:rPr>
                <w:color w:val="000000"/>
                <w:sz w:val="21"/>
                <w:szCs w:val="21"/>
                <w:lang w:val="en-US"/>
              </w:rPr>
            </w:pPr>
            <w:r>
              <w:rPr>
                <w:color w:val="000000"/>
                <w:sz w:val="21"/>
                <w:szCs w:val="21"/>
                <w:lang w:val="en-US"/>
              </w:rPr>
              <w:t>133.96</w:t>
            </w:r>
          </w:p>
        </w:tc>
        <w:tc>
          <w:tcPr>
            <w:tcW w:w="3125" w:type="dxa"/>
            <w:shd w:val="clear" w:color="auto" w:fill="auto"/>
            <w:noWrap/>
            <w:tcMar>
              <w:left w:w="115" w:type="dxa"/>
              <w:right w:w="1008" w:type="dxa"/>
            </w:tcMar>
            <w:vAlign w:val="center"/>
            <w:hideMark/>
          </w:tcPr>
          <w:p w14:paraId="72DAE56A" w14:textId="77777777" w:rsidR="00693432" w:rsidRPr="007221A3" w:rsidRDefault="00693432" w:rsidP="00693432">
            <w:pPr>
              <w:jc w:val="right"/>
              <w:rPr>
                <w:color w:val="000000"/>
                <w:sz w:val="21"/>
                <w:szCs w:val="21"/>
                <w:lang w:val="en-US"/>
              </w:rPr>
            </w:pPr>
            <w:r>
              <w:rPr>
                <w:color w:val="000000"/>
                <w:sz w:val="21"/>
                <w:szCs w:val="21"/>
              </w:rPr>
              <w:t>191,563</w:t>
            </w:r>
          </w:p>
        </w:tc>
      </w:tr>
      <w:tr w:rsidR="00693432" w:rsidRPr="007221A3" w14:paraId="7C824DF6" w14:textId="77777777" w:rsidTr="00693432">
        <w:tc>
          <w:tcPr>
            <w:tcW w:w="3110" w:type="dxa"/>
            <w:shd w:val="clear" w:color="auto" w:fill="auto"/>
            <w:noWrap/>
            <w:vAlign w:val="bottom"/>
            <w:hideMark/>
          </w:tcPr>
          <w:p w14:paraId="622C7E58" w14:textId="77777777" w:rsidR="00693432" w:rsidRPr="007221A3" w:rsidRDefault="00693432" w:rsidP="00693432">
            <w:pPr>
              <w:jc w:val="left"/>
              <w:rPr>
                <w:color w:val="000000"/>
                <w:sz w:val="21"/>
                <w:szCs w:val="21"/>
                <w:lang w:val="en-US"/>
              </w:rPr>
            </w:pPr>
            <w:r w:rsidRPr="007221A3">
              <w:rPr>
                <w:color w:val="000000"/>
                <w:sz w:val="21"/>
                <w:szCs w:val="21"/>
                <w:lang w:val="en-US"/>
              </w:rPr>
              <w:t>2015</w:t>
            </w:r>
          </w:p>
        </w:tc>
        <w:tc>
          <w:tcPr>
            <w:tcW w:w="3125" w:type="dxa"/>
            <w:shd w:val="clear" w:color="auto" w:fill="auto"/>
            <w:noWrap/>
            <w:tcMar>
              <w:left w:w="115" w:type="dxa"/>
              <w:right w:w="1008" w:type="dxa"/>
            </w:tcMar>
            <w:vAlign w:val="center"/>
          </w:tcPr>
          <w:p w14:paraId="5FF7EC34" w14:textId="77777777" w:rsidR="00693432" w:rsidRPr="007221A3" w:rsidRDefault="00693432" w:rsidP="00693432">
            <w:pPr>
              <w:jc w:val="right"/>
              <w:rPr>
                <w:color w:val="000000"/>
                <w:sz w:val="21"/>
                <w:szCs w:val="21"/>
                <w:lang w:val="en-US"/>
              </w:rPr>
            </w:pPr>
            <w:r>
              <w:rPr>
                <w:color w:val="000000"/>
                <w:sz w:val="21"/>
                <w:szCs w:val="21"/>
                <w:lang w:val="en-US"/>
              </w:rPr>
              <w:t>158.07</w:t>
            </w:r>
          </w:p>
        </w:tc>
        <w:tc>
          <w:tcPr>
            <w:tcW w:w="3125" w:type="dxa"/>
            <w:shd w:val="clear" w:color="auto" w:fill="auto"/>
            <w:noWrap/>
            <w:tcMar>
              <w:left w:w="115" w:type="dxa"/>
              <w:right w:w="1008" w:type="dxa"/>
            </w:tcMar>
            <w:vAlign w:val="center"/>
            <w:hideMark/>
          </w:tcPr>
          <w:p w14:paraId="452D78DB" w14:textId="77777777" w:rsidR="00693432" w:rsidRPr="007221A3" w:rsidRDefault="00693432" w:rsidP="00693432">
            <w:pPr>
              <w:jc w:val="right"/>
              <w:rPr>
                <w:color w:val="000000"/>
                <w:sz w:val="21"/>
                <w:szCs w:val="21"/>
                <w:lang w:val="en-US"/>
              </w:rPr>
            </w:pPr>
            <w:r>
              <w:rPr>
                <w:color w:val="000000"/>
                <w:sz w:val="21"/>
                <w:szCs w:val="21"/>
              </w:rPr>
              <w:t>226,040</w:t>
            </w:r>
          </w:p>
        </w:tc>
      </w:tr>
      <w:tr w:rsidR="00693432" w:rsidRPr="007221A3" w14:paraId="746867E3" w14:textId="77777777" w:rsidTr="00693432">
        <w:tc>
          <w:tcPr>
            <w:tcW w:w="3110" w:type="dxa"/>
            <w:shd w:val="clear" w:color="auto" w:fill="auto"/>
            <w:noWrap/>
            <w:vAlign w:val="bottom"/>
            <w:hideMark/>
          </w:tcPr>
          <w:p w14:paraId="2DF5BF7E" w14:textId="77777777" w:rsidR="00693432" w:rsidRPr="007221A3" w:rsidRDefault="00693432" w:rsidP="00693432">
            <w:pPr>
              <w:jc w:val="left"/>
              <w:rPr>
                <w:color w:val="000000"/>
                <w:sz w:val="21"/>
                <w:szCs w:val="21"/>
                <w:lang w:val="en-US"/>
              </w:rPr>
            </w:pPr>
            <w:r w:rsidRPr="007221A3">
              <w:rPr>
                <w:color w:val="000000"/>
                <w:sz w:val="21"/>
                <w:szCs w:val="21"/>
                <w:lang w:val="en-US"/>
              </w:rPr>
              <w:t>2016</w:t>
            </w:r>
          </w:p>
        </w:tc>
        <w:tc>
          <w:tcPr>
            <w:tcW w:w="3125" w:type="dxa"/>
            <w:shd w:val="clear" w:color="auto" w:fill="auto"/>
            <w:noWrap/>
            <w:tcMar>
              <w:left w:w="115" w:type="dxa"/>
              <w:right w:w="1008" w:type="dxa"/>
            </w:tcMar>
            <w:vAlign w:val="center"/>
          </w:tcPr>
          <w:p w14:paraId="47C0189E" w14:textId="77777777" w:rsidR="00693432" w:rsidRPr="007221A3" w:rsidRDefault="00693432" w:rsidP="00693432">
            <w:pPr>
              <w:jc w:val="right"/>
              <w:rPr>
                <w:color w:val="000000"/>
                <w:sz w:val="21"/>
                <w:szCs w:val="21"/>
                <w:lang w:val="en-US"/>
              </w:rPr>
            </w:pPr>
            <w:r>
              <w:rPr>
                <w:color w:val="000000"/>
                <w:sz w:val="21"/>
                <w:szCs w:val="21"/>
                <w:lang w:val="en-US"/>
              </w:rPr>
              <w:t>170.19</w:t>
            </w:r>
          </w:p>
        </w:tc>
        <w:tc>
          <w:tcPr>
            <w:tcW w:w="3125" w:type="dxa"/>
            <w:shd w:val="clear" w:color="auto" w:fill="auto"/>
            <w:noWrap/>
            <w:tcMar>
              <w:left w:w="115" w:type="dxa"/>
              <w:right w:w="1008" w:type="dxa"/>
            </w:tcMar>
            <w:vAlign w:val="center"/>
            <w:hideMark/>
          </w:tcPr>
          <w:p w14:paraId="2F7D490E" w14:textId="77777777" w:rsidR="00693432" w:rsidRPr="007221A3" w:rsidRDefault="00693432" w:rsidP="00693432">
            <w:pPr>
              <w:jc w:val="right"/>
              <w:rPr>
                <w:color w:val="000000"/>
                <w:sz w:val="21"/>
                <w:szCs w:val="21"/>
                <w:lang w:val="en-US"/>
              </w:rPr>
            </w:pPr>
            <w:r>
              <w:rPr>
                <w:color w:val="000000"/>
                <w:sz w:val="21"/>
                <w:szCs w:val="21"/>
              </w:rPr>
              <w:t>243,372</w:t>
            </w:r>
          </w:p>
        </w:tc>
      </w:tr>
      <w:tr w:rsidR="00693432" w:rsidRPr="007221A3" w14:paraId="538A8938" w14:textId="77777777" w:rsidTr="00693432">
        <w:tc>
          <w:tcPr>
            <w:tcW w:w="3110" w:type="dxa"/>
            <w:shd w:val="clear" w:color="auto" w:fill="auto"/>
            <w:noWrap/>
            <w:vAlign w:val="bottom"/>
            <w:hideMark/>
          </w:tcPr>
          <w:p w14:paraId="64666C71" w14:textId="77777777" w:rsidR="00693432" w:rsidRPr="007221A3" w:rsidRDefault="00693432" w:rsidP="00693432">
            <w:pPr>
              <w:jc w:val="left"/>
              <w:rPr>
                <w:color w:val="000000"/>
                <w:sz w:val="21"/>
                <w:szCs w:val="21"/>
                <w:lang w:val="en-US"/>
              </w:rPr>
            </w:pPr>
            <w:r w:rsidRPr="007221A3">
              <w:rPr>
                <w:color w:val="000000"/>
                <w:sz w:val="21"/>
                <w:szCs w:val="21"/>
                <w:lang w:val="en-US"/>
              </w:rPr>
              <w:t>2017</w:t>
            </w:r>
          </w:p>
        </w:tc>
        <w:tc>
          <w:tcPr>
            <w:tcW w:w="3125" w:type="dxa"/>
            <w:shd w:val="clear" w:color="auto" w:fill="auto"/>
            <w:noWrap/>
            <w:tcMar>
              <w:left w:w="115" w:type="dxa"/>
              <w:right w:w="1008" w:type="dxa"/>
            </w:tcMar>
            <w:vAlign w:val="center"/>
          </w:tcPr>
          <w:p w14:paraId="485B2A5B" w14:textId="77777777" w:rsidR="00693432" w:rsidRPr="007221A3" w:rsidRDefault="00693432" w:rsidP="00693432">
            <w:pPr>
              <w:jc w:val="right"/>
              <w:rPr>
                <w:color w:val="000000"/>
                <w:sz w:val="21"/>
                <w:szCs w:val="21"/>
                <w:lang w:val="en-US"/>
              </w:rPr>
            </w:pPr>
            <w:r>
              <w:rPr>
                <w:color w:val="000000"/>
                <w:sz w:val="21"/>
                <w:szCs w:val="21"/>
                <w:lang w:val="en-US"/>
              </w:rPr>
              <w:t>198.00</w:t>
            </w:r>
          </w:p>
        </w:tc>
        <w:tc>
          <w:tcPr>
            <w:tcW w:w="3125" w:type="dxa"/>
            <w:shd w:val="clear" w:color="auto" w:fill="auto"/>
            <w:noWrap/>
            <w:tcMar>
              <w:left w:w="115" w:type="dxa"/>
              <w:right w:w="1008" w:type="dxa"/>
            </w:tcMar>
            <w:vAlign w:val="center"/>
            <w:hideMark/>
          </w:tcPr>
          <w:p w14:paraId="6C74AFD6" w14:textId="77777777" w:rsidR="00693432" w:rsidRPr="007221A3" w:rsidRDefault="00693432" w:rsidP="00693432">
            <w:pPr>
              <w:jc w:val="right"/>
              <w:rPr>
                <w:color w:val="000000"/>
                <w:sz w:val="21"/>
                <w:szCs w:val="21"/>
                <w:lang w:val="en-US"/>
              </w:rPr>
            </w:pPr>
            <w:r>
              <w:rPr>
                <w:color w:val="000000"/>
                <w:sz w:val="21"/>
                <w:szCs w:val="21"/>
              </w:rPr>
              <w:t>283,140</w:t>
            </w:r>
          </w:p>
        </w:tc>
      </w:tr>
      <w:tr w:rsidR="00693432" w:rsidRPr="007221A3" w14:paraId="52F75FF1" w14:textId="77777777" w:rsidTr="00693432">
        <w:tc>
          <w:tcPr>
            <w:tcW w:w="3110" w:type="dxa"/>
            <w:shd w:val="clear" w:color="auto" w:fill="auto"/>
            <w:noWrap/>
            <w:vAlign w:val="bottom"/>
            <w:hideMark/>
          </w:tcPr>
          <w:p w14:paraId="04BF1984" w14:textId="77777777" w:rsidR="00693432" w:rsidRPr="007221A3" w:rsidRDefault="00693432" w:rsidP="00693432">
            <w:pPr>
              <w:jc w:val="left"/>
              <w:rPr>
                <w:color w:val="000000"/>
                <w:sz w:val="21"/>
                <w:szCs w:val="21"/>
                <w:lang w:val="en-US"/>
              </w:rPr>
            </w:pPr>
            <w:r w:rsidRPr="007221A3">
              <w:rPr>
                <w:color w:val="000000"/>
                <w:sz w:val="21"/>
                <w:szCs w:val="21"/>
                <w:lang w:val="en-US"/>
              </w:rPr>
              <w:t xml:space="preserve">Average 2015-2017 </w:t>
            </w:r>
          </w:p>
        </w:tc>
        <w:tc>
          <w:tcPr>
            <w:tcW w:w="3125" w:type="dxa"/>
            <w:shd w:val="clear" w:color="auto" w:fill="auto"/>
            <w:noWrap/>
            <w:tcMar>
              <w:left w:w="115" w:type="dxa"/>
              <w:right w:w="1008" w:type="dxa"/>
            </w:tcMar>
            <w:vAlign w:val="center"/>
            <w:hideMark/>
          </w:tcPr>
          <w:p w14:paraId="32428D35" w14:textId="77777777" w:rsidR="00693432" w:rsidRPr="007221A3" w:rsidRDefault="00693432" w:rsidP="00693432">
            <w:pPr>
              <w:jc w:val="right"/>
              <w:rPr>
                <w:color w:val="000000"/>
                <w:sz w:val="21"/>
                <w:szCs w:val="21"/>
                <w:lang w:val="en-US"/>
              </w:rPr>
            </w:pPr>
            <w:r>
              <w:rPr>
                <w:color w:val="000000"/>
                <w:sz w:val="21"/>
                <w:szCs w:val="21"/>
                <w:lang w:val="en-US"/>
              </w:rPr>
              <w:t>175.42</w:t>
            </w:r>
          </w:p>
        </w:tc>
        <w:tc>
          <w:tcPr>
            <w:tcW w:w="3125" w:type="dxa"/>
            <w:shd w:val="clear" w:color="auto" w:fill="auto"/>
            <w:noWrap/>
            <w:tcMar>
              <w:left w:w="115" w:type="dxa"/>
              <w:right w:w="1008" w:type="dxa"/>
            </w:tcMar>
            <w:vAlign w:val="center"/>
            <w:hideMark/>
          </w:tcPr>
          <w:p w14:paraId="3E300332" w14:textId="77777777" w:rsidR="00693432" w:rsidRPr="007221A3" w:rsidRDefault="00693432" w:rsidP="00693432">
            <w:pPr>
              <w:jc w:val="right"/>
              <w:rPr>
                <w:color w:val="000000"/>
                <w:sz w:val="21"/>
                <w:szCs w:val="21"/>
                <w:lang w:val="en-US"/>
              </w:rPr>
            </w:pPr>
            <w:r>
              <w:rPr>
                <w:color w:val="000000"/>
                <w:sz w:val="21"/>
                <w:szCs w:val="21"/>
              </w:rPr>
              <w:t>250,851</w:t>
            </w:r>
          </w:p>
        </w:tc>
      </w:tr>
    </w:tbl>
    <w:p w14:paraId="77288507" w14:textId="77777777" w:rsidR="00693432" w:rsidRDefault="00693432" w:rsidP="00693432">
      <w:pPr>
        <w:rPr>
          <w:lang w:val="en-CA"/>
        </w:rPr>
      </w:pPr>
    </w:p>
    <w:p w14:paraId="68844DA2" w14:textId="77777777" w:rsidR="00693432" w:rsidRDefault="00693432" w:rsidP="001609DE">
      <w:pPr>
        <w:pStyle w:val="Heading1"/>
        <w:tabs>
          <w:tab w:val="clear" w:pos="142"/>
        </w:tabs>
        <w:ind w:left="0"/>
      </w:pPr>
      <w:r>
        <w:t xml:space="preserve">UNDP also indicated that the Government of Canada has agreed to provide support to the project through a bilateral contribution of US $584,988, and through a bilateral agreement with UNDP (outside the Multilateral Fund) for an additional US $500,000. </w:t>
      </w:r>
    </w:p>
    <w:p w14:paraId="36A335DD" w14:textId="56A34ACF" w:rsidR="00693432" w:rsidRDefault="00693432" w:rsidP="001609DE">
      <w:pPr>
        <w:pStyle w:val="Heading1"/>
        <w:tabs>
          <w:tab w:val="clear" w:pos="142"/>
        </w:tabs>
        <w:ind w:left="0"/>
        <w:rPr>
          <w:lang w:val="en-CA"/>
        </w:rPr>
      </w:pPr>
      <w:r>
        <w:rPr>
          <w:lang w:val="en-CA"/>
        </w:rPr>
        <w:t>T</w:t>
      </w:r>
      <w:r w:rsidRPr="00F94E92">
        <w:rPr>
          <w:lang w:val="en-CA"/>
        </w:rPr>
        <w:t xml:space="preserve">he Secretariat reassessed the eligible incremental costs for the project based on </w:t>
      </w:r>
      <w:r>
        <w:rPr>
          <w:lang w:val="en-CA"/>
        </w:rPr>
        <w:t xml:space="preserve">the application of the decision of the Executive Committee on cost adjustments due to export of manufactured products </w:t>
      </w:r>
      <w:r w:rsidRPr="00F94E92">
        <w:rPr>
          <w:lang w:val="en-CA"/>
        </w:rPr>
        <w:t>to non-Article 5 countries</w:t>
      </w:r>
      <w:r w:rsidR="00470487">
        <w:rPr>
          <w:lang w:val="en-CA"/>
        </w:rPr>
        <w:t>.</w:t>
      </w:r>
      <w:r w:rsidRPr="00F94E92">
        <w:rPr>
          <w:rStyle w:val="FootnoteReference"/>
          <w:lang w:val="en-CA"/>
        </w:rPr>
        <w:footnoteReference w:id="7"/>
      </w:r>
      <w:r>
        <w:rPr>
          <w:lang w:val="en-CA"/>
        </w:rPr>
        <w:t xml:space="preserve"> The project proposal submitted to the 80</w:t>
      </w:r>
      <w:r w:rsidRPr="00F15E73">
        <w:rPr>
          <w:vertAlign w:val="superscript"/>
          <w:lang w:val="en-CA"/>
        </w:rPr>
        <w:t>th</w:t>
      </w:r>
      <w:r>
        <w:rPr>
          <w:lang w:val="en-CA"/>
        </w:rPr>
        <w:t xml:space="preserve"> meeting was adjusted based on the total</w:t>
      </w:r>
      <w:r w:rsidR="006A4E4E">
        <w:rPr>
          <w:lang w:val="en-CA"/>
        </w:rPr>
        <w:t xml:space="preserve"> </w:t>
      </w:r>
      <w:r>
        <w:rPr>
          <w:lang w:val="en-CA"/>
        </w:rPr>
        <w:t>amount of products exported (i.e., 30</w:t>
      </w:r>
      <w:r w:rsidRPr="00F94E92">
        <w:rPr>
          <w:lang w:val="en-CA"/>
        </w:rPr>
        <w:t>.65 per</w:t>
      </w:r>
      <w:r w:rsidR="00470487">
        <w:rPr>
          <w:lang w:val="en-CA"/>
        </w:rPr>
        <w:t xml:space="preserve"> </w:t>
      </w:r>
      <w:r w:rsidRPr="00F94E92">
        <w:rPr>
          <w:lang w:val="en-CA"/>
        </w:rPr>
        <w:t>cent</w:t>
      </w:r>
      <w:r>
        <w:rPr>
          <w:lang w:val="en-CA"/>
        </w:rPr>
        <w:t>) instead of the level allowable under the decision of the Executive Committee (i.e.,</w:t>
      </w:r>
      <w:r w:rsidRPr="00F94E92">
        <w:rPr>
          <w:lang w:val="en-CA"/>
        </w:rPr>
        <w:t xml:space="preserve"> 20.65 percent</w:t>
      </w:r>
      <w:r>
        <w:rPr>
          <w:lang w:val="en-CA"/>
        </w:rPr>
        <w:t>)</w:t>
      </w:r>
      <w:r w:rsidR="00D93939">
        <w:rPr>
          <w:lang w:val="en-CA"/>
        </w:rPr>
        <w:t>.</w:t>
      </w:r>
      <w:r w:rsidR="001C24D7">
        <w:rPr>
          <w:rStyle w:val="FootnoteReference"/>
          <w:lang w:val="en-CA"/>
        </w:rPr>
        <w:footnoteReference w:id="8"/>
      </w:r>
      <w:r>
        <w:rPr>
          <w:lang w:val="en-CA"/>
        </w:rPr>
        <w:t xml:space="preserve"> </w:t>
      </w:r>
    </w:p>
    <w:p w14:paraId="2E563C59" w14:textId="77777777" w:rsidR="00693432" w:rsidRPr="00F94E92" w:rsidRDefault="00693432" w:rsidP="00396E9D">
      <w:pPr>
        <w:pStyle w:val="Heading1"/>
        <w:keepNext/>
        <w:keepLines/>
        <w:tabs>
          <w:tab w:val="clear" w:pos="142"/>
        </w:tabs>
        <w:ind w:left="0"/>
        <w:rPr>
          <w:lang w:val="en-CA"/>
        </w:rPr>
      </w:pPr>
      <w:r>
        <w:rPr>
          <w:lang w:val="en-CA"/>
        </w:rPr>
        <w:lastRenderedPageBreak/>
        <w:t xml:space="preserve">Table 2 presents the agreed </w:t>
      </w:r>
      <w:r w:rsidRPr="00F94E92">
        <w:rPr>
          <w:lang w:val="en-CA"/>
        </w:rPr>
        <w:t>eligible incremental costs</w:t>
      </w:r>
      <w:r>
        <w:rPr>
          <w:lang w:val="en-CA"/>
        </w:rPr>
        <w:t xml:space="preserve"> of the conversion at </w:t>
      </w:r>
      <w:proofErr w:type="spellStart"/>
      <w:r>
        <w:rPr>
          <w:lang w:val="en-CA"/>
        </w:rPr>
        <w:t>Mabe</w:t>
      </w:r>
      <w:proofErr w:type="spellEnd"/>
      <w:r>
        <w:rPr>
          <w:lang w:val="en-CA"/>
        </w:rPr>
        <w:t xml:space="preserve"> Mexico, taking into consideration the increased </w:t>
      </w:r>
      <w:r w:rsidRPr="00F94E92">
        <w:rPr>
          <w:lang w:val="en-CA"/>
        </w:rPr>
        <w:t xml:space="preserve">consumption </w:t>
      </w:r>
      <w:r>
        <w:rPr>
          <w:lang w:val="en-CA"/>
        </w:rPr>
        <w:t xml:space="preserve">of HFC-134a to be phased out (i.e., 198.00 </w:t>
      </w:r>
      <w:proofErr w:type="spellStart"/>
      <w:r>
        <w:rPr>
          <w:lang w:val="en-CA"/>
        </w:rPr>
        <w:t>mt</w:t>
      </w:r>
      <w:proofErr w:type="spellEnd"/>
      <w:r>
        <w:rPr>
          <w:lang w:val="en-CA"/>
        </w:rPr>
        <w:t xml:space="preserve"> instead of 170.19 </w:t>
      </w:r>
      <w:proofErr w:type="spellStart"/>
      <w:r>
        <w:rPr>
          <w:lang w:val="en-CA"/>
        </w:rPr>
        <w:t>mt</w:t>
      </w:r>
      <w:proofErr w:type="spellEnd"/>
      <w:r>
        <w:rPr>
          <w:lang w:val="en-CA"/>
        </w:rPr>
        <w:t xml:space="preserve">), the adjustments due to the export component to non-Article 5 countries, and the additional contribution by the Government of Canada of US $500,000 for the conversion of the refrigeration manufacturing line outside the Multilateral Fund. </w:t>
      </w:r>
    </w:p>
    <w:p w14:paraId="3D55ECBC" w14:textId="77777777" w:rsidR="00693432" w:rsidRPr="00F94E92" w:rsidRDefault="00693432" w:rsidP="00470487">
      <w:pPr>
        <w:pStyle w:val="Heading1"/>
        <w:numPr>
          <w:ilvl w:val="0"/>
          <w:numId w:val="0"/>
        </w:numPr>
        <w:spacing w:after="0"/>
        <w:rPr>
          <w:b/>
        </w:rPr>
      </w:pPr>
      <w:r w:rsidRPr="00F94E92">
        <w:rPr>
          <w:b/>
        </w:rPr>
        <w:t>Table 2: Revised eligible incremental costs</w:t>
      </w:r>
      <w:r>
        <w:rPr>
          <w:b/>
        </w:rPr>
        <w:t xml:space="preserve"> for the conversion at </w:t>
      </w:r>
      <w:proofErr w:type="spellStart"/>
      <w:r>
        <w:rPr>
          <w:b/>
        </w:rPr>
        <w:t>Mabe</w:t>
      </w:r>
      <w:proofErr w:type="spellEnd"/>
      <w:r>
        <w:rPr>
          <w:b/>
        </w:rPr>
        <w:t xml:space="preserve"> Mexico (US $)</w:t>
      </w:r>
    </w:p>
    <w:tbl>
      <w:tblPr>
        <w:tblW w:w="4915" w:type="pct"/>
        <w:tblInd w:w="108" w:type="dxa"/>
        <w:tblLayout w:type="fixed"/>
        <w:tblLook w:val="04A0" w:firstRow="1" w:lastRow="0" w:firstColumn="1" w:lastColumn="0" w:noHBand="0" w:noVBand="1"/>
      </w:tblPr>
      <w:tblGrid>
        <w:gridCol w:w="5673"/>
        <w:gridCol w:w="1759"/>
        <w:gridCol w:w="1759"/>
      </w:tblGrid>
      <w:tr w:rsidR="00693432" w:rsidRPr="00A84071" w14:paraId="320F949C" w14:textId="77777777" w:rsidTr="00470487">
        <w:trPr>
          <w:trHeight w:val="227"/>
          <w:tblHeader/>
        </w:trPr>
        <w:tc>
          <w:tcPr>
            <w:tcW w:w="3086"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2467D04D" w14:textId="77777777" w:rsidR="00693432" w:rsidRPr="00804982" w:rsidRDefault="00693432" w:rsidP="00470487">
            <w:pPr>
              <w:rPr>
                <w:b/>
                <w:sz w:val="20"/>
                <w:szCs w:val="20"/>
              </w:rPr>
            </w:pPr>
            <w:r w:rsidRPr="00804982">
              <w:rPr>
                <w:b/>
                <w:sz w:val="20"/>
                <w:szCs w:val="20"/>
              </w:rPr>
              <w:t>Particulars</w:t>
            </w:r>
          </w:p>
        </w:tc>
        <w:tc>
          <w:tcPr>
            <w:tcW w:w="957" w:type="pct"/>
            <w:tcBorders>
              <w:top w:val="single" w:sz="4" w:space="0" w:color="auto"/>
              <w:left w:val="nil"/>
              <w:bottom w:val="single" w:sz="4" w:space="0" w:color="auto"/>
              <w:right w:val="single" w:sz="4" w:space="0" w:color="auto"/>
            </w:tcBorders>
          </w:tcPr>
          <w:p w14:paraId="3DAED1F2" w14:textId="78521FC9" w:rsidR="00693432" w:rsidRPr="00804982" w:rsidRDefault="00693432" w:rsidP="00470487">
            <w:pPr>
              <w:jc w:val="center"/>
              <w:rPr>
                <w:b/>
                <w:sz w:val="20"/>
                <w:szCs w:val="20"/>
              </w:rPr>
            </w:pPr>
            <w:r>
              <w:rPr>
                <w:b/>
                <w:sz w:val="20"/>
                <w:szCs w:val="20"/>
              </w:rPr>
              <w:t xml:space="preserve">Agreed at </w:t>
            </w:r>
            <w:r w:rsidR="00470487">
              <w:rPr>
                <w:b/>
                <w:sz w:val="20"/>
                <w:szCs w:val="20"/>
              </w:rPr>
              <w:t xml:space="preserve">the </w:t>
            </w:r>
            <w:r>
              <w:rPr>
                <w:b/>
                <w:sz w:val="20"/>
                <w:szCs w:val="20"/>
              </w:rPr>
              <w:t>80</w:t>
            </w:r>
            <w:r w:rsidRPr="00DA57AA">
              <w:rPr>
                <w:b/>
                <w:sz w:val="20"/>
                <w:szCs w:val="20"/>
                <w:vertAlign w:val="superscript"/>
              </w:rPr>
              <w:t>th</w:t>
            </w:r>
            <w:r>
              <w:rPr>
                <w:b/>
                <w:sz w:val="20"/>
                <w:szCs w:val="20"/>
              </w:rPr>
              <w:t xml:space="preserve"> meeting</w:t>
            </w:r>
          </w:p>
        </w:tc>
        <w:tc>
          <w:tcPr>
            <w:tcW w:w="957" w:type="pct"/>
            <w:tcBorders>
              <w:top w:val="single" w:sz="4" w:space="0" w:color="auto"/>
              <w:left w:val="single" w:sz="4" w:space="0" w:color="auto"/>
              <w:bottom w:val="single" w:sz="4" w:space="0" w:color="auto"/>
              <w:right w:val="single" w:sz="4" w:space="0" w:color="auto"/>
            </w:tcBorders>
            <w:shd w:val="clear" w:color="auto" w:fill="auto"/>
            <w:noWrap/>
            <w:hideMark/>
          </w:tcPr>
          <w:p w14:paraId="76B8FEB0" w14:textId="77777777" w:rsidR="00693432" w:rsidRPr="00A84071" w:rsidRDefault="00693432" w:rsidP="00470487">
            <w:pPr>
              <w:jc w:val="center"/>
              <w:rPr>
                <w:b/>
                <w:sz w:val="20"/>
                <w:szCs w:val="20"/>
              </w:rPr>
            </w:pPr>
            <w:r>
              <w:rPr>
                <w:b/>
                <w:sz w:val="20"/>
                <w:szCs w:val="20"/>
              </w:rPr>
              <w:t>Revised at the 81</w:t>
            </w:r>
            <w:r w:rsidRPr="00DA57AA">
              <w:rPr>
                <w:b/>
                <w:sz w:val="20"/>
                <w:szCs w:val="20"/>
                <w:vertAlign w:val="superscript"/>
              </w:rPr>
              <w:t>st</w:t>
            </w:r>
            <w:r>
              <w:rPr>
                <w:b/>
                <w:sz w:val="20"/>
                <w:szCs w:val="20"/>
              </w:rPr>
              <w:t xml:space="preserve"> meeting</w:t>
            </w:r>
          </w:p>
        </w:tc>
      </w:tr>
      <w:tr w:rsidR="00693432" w:rsidRPr="00A84071" w14:paraId="75BAE1F1" w14:textId="77777777" w:rsidTr="00470487">
        <w:trPr>
          <w:trHeight w:val="227"/>
        </w:trPr>
        <w:tc>
          <w:tcPr>
            <w:tcW w:w="3086"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14:paraId="1AC4E317" w14:textId="77777777" w:rsidR="00693432" w:rsidRPr="00A84071" w:rsidRDefault="00693432" w:rsidP="00470487">
            <w:pPr>
              <w:rPr>
                <w:b/>
                <w:sz w:val="20"/>
                <w:szCs w:val="20"/>
              </w:rPr>
            </w:pPr>
            <w:r w:rsidRPr="00A84071">
              <w:rPr>
                <w:b/>
                <w:sz w:val="20"/>
                <w:szCs w:val="20"/>
              </w:rPr>
              <w:t>Refrigerator manufacturing</w:t>
            </w:r>
            <w:r>
              <w:rPr>
                <w:b/>
                <w:sz w:val="20"/>
                <w:szCs w:val="20"/>
              </w:rPr>
              <w:t xml:space="preserve"> line</w:t>
            </w:r>
          </w:p>
        </w:tc>
        <w:tc>
          <w:tcPr>
            <w:tcW w:w="957" w:type="pct"/>
            <w:tcBorders>
              <w:top w:val="single" w:sz="4" w:space="0" w:color="auto"/>
              <w:left w:val="nil"/>
              <w:bottom w:val="single" w:sz="4" w:space="0" w:color="auto"/>
              <w:right w:val="single" w:sz="4" w:space="0" w:color="auto"/>
            </w:tcBorders>
          </w:tcPr>
          <w:p w14:paraId="0E48A899" w14:textId="77777777" w:rsidR="00693432" w:rsidRPr="00A84071" w:rsidRDefault="00693432" w:rsidP="00470487">
            <w:pPr>
              <w:rPr>
                <w:b/>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tcPr>
          <w:p w14:paraId="1478B4C0" w14:textId="77777777" w:rsidR="00693432" w:rsidRPr="00A84071" w:rsidRDefault="00693432" w:rsidP="00470487">
            <w:pPr>
              <w:rPr>
                <w:b/>
                <w:sz w:val="20"/>
                <w:szCs w:val="20"/>
              </w:rPr>
            </w:pPr>
          </w:p>
        </w:tc>
      </w:tr>
      <w:tr w:rsidR="00693432" w:rsidRPr="00A84071" w14:paraId="3100AB30" w14:textId="77777777" w:rsidTr="00470487">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1D7AE399" w14:textId="77777777" w:rsidR="00693432" w:rsidRPr="00A84071" w:rsidRDefault="00693432" w:rsidP="00470487">
            <w:pPr>
              <w:rPr>
                <w:sz w:val="20"/>
                <w:szCs w:val="20"/>
              </w:rPr>
            </w:pPr>
            <w:r w:rsidRPr="00A84071">
              <w:rPr>
                <w:sz w:val="20"/>
                <w:szCs w:val="20"/>
              </w:rPr>
              <w:t>Product design, testing and certification</w:t>
            </w:r>
          </w:p>
        </w:tc>
        <w:tc>
          <w:tcPr>
            <w:tcW w:w="957" w:type="pct"/>
            <w:tcBorders>
              <w:top w:val="single" w:sz="4" w:space="0" w:color="auto"/>
              <w:left w:val="nil"/>
              <w:bottom w:val="single" w:sz="4" w:space="0" w:color="auto"/>
              <w:right w:val="single" w:sz="4" w:space="0" w:color="auto"/>
            </w:tcBorders>
          </w:tcPr>
          <w:p w14:paraId="0E7A209A" w14:textId="77777777" w:rsidR="00693432" w:rsidRPr="00A84071" w:rsidRDefault="00693432" w:rsidP="00470487">
            <w:pPr>
              <w:jc w:val="right"/>
              <w:rPr>
                <w:sz w:val="20"/>
                <w:szCs w:val="20"/>
              </w:rPr>
            </w:pPr>
            <w:r w:rsidRPr="00A84071">
              <w:rPr>
                <w:sz w:val="20"/>
                <w:szCs w:val="20"/>
              </w:rPr>
              <w:t>-</w:t>
            </w:r>
          </w:p>
        </w:tc>
        <w:tc>
          <w:tcPr>
            <w:tcW w:w="957" w:type="pct"/>
            <w:tcBorders>
              <w:top w:val="nil"/>
              <w:left w:val="single" w:sz="4" w:space="0" w:color="auto"/>
              <w:bottom w:val="single" w:sz="4" w:space="0" w:color="auto"/>
              <w:right w:val="single" w:sz="4" w:space="0" w:color="auto"/>
            </w:tcBorders>
            <w:shd w:val="clear" w:color="auto" w:fill="auto"/>
            <w:noWrap/>
          </w:tcPr>
          <w:p w14:paraId="7E417A60" w14:textId="77777777" w:rsidR="00693432" w:rsidRPr="00A84071" w:rsidRDefault="00693432" w:rsidP="00470487">
            <w:pPr>
              <w:jc w:val="right"/>
              <w:rPr>
                <w:sz w:val="20"/>
                <w:szCs w:val="20"/>
              </w:rPr>
            </w:pPr>
            <w:r w:rsidRPr="00A84071">
              <w:rPr>
                <w:sz w:val="20"/>
                <w:szCs w:val="20"/>
              </w:rPr>
              <w:t>-</w:t>
            </w:r>
          </w:p>
        </w:tc>
      </w:tr>
      <w:tr w:rsidR="00693432" w:rsidRPr="00A84071" w14:paraId="0FA08A87" w14:textId="77777777" w:rsidTr="00470487">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1B42316" w14:textId="77777777" w:rsidR="00693432" w:rsidRPr="00A84071" w:rsidRDefault="00693432" w:rsidP="00470487">
            <w:pPr>
              <w:rPr>
                <w:sz w:val="20"/>
                <w:szCs w:val="20"/>
              </w:rPr>
            </w:pPr>
            <w:r w:rsidRPr="00A84071">
              <w:rPr>
                <w:sz w:val="20"/>
                <w:szCs w:val="20"/>
              </w:rPr>
              <w:t>Refrigerant charging and supply system</w:t>
            </w:r>
          </w:p>
        </w:tc>
        <w:tc>
          <w:tcPr>
            <w:tcW w:w="957" w:type="pct"/>
            <w:tcBorders>
              <w:top w:val="single" w:sz="4" w:space="0" w:color="auto"/>
              <w:left w:val="nil"/>
              <w:bottom w:val="single" w:sz="4" w:space="0" w:color="auto"/>
              <w:right w:val="single" w:sz="4" w:space="0" w:color="auto"/>
            </w:tcBorders>
            <w:vAlign w:val="center"/>
          </w:tcPr>
          <w:p w14:paraId="76B2C3E1" w14:textId="77777777" w:rsidR="00693432" w:rsidRPr="00A84071" w:rsidRDefault="00693432" w:rsidP="00470487">
            <w:pPr>
              <w:jc w:val="right"/>
              <w:rPr>
                <w:sz w:val="20"/>
                <w:szCs w:val="20"/>
              </w:rPr>
            </w:pPr>
            <w:r w:rsidRPr="00A84071">
              <w:rPr>
                <w:sz w:val="20"/>
                <w:szCs w:val="20"/>
              </w:rPr>
              <w:t>260,000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4311741E" w14:textId="77777777" w:rsidR="00693432" w:rsidRPr="00A84071" w:rsidRDefault="00693432" w:rsidP="00470487">
            <w:pPr>
              <w:jc w:val="right"/>
              <w:rPr>
                <w:sz w:val="20"/>
                <w:szCs w:val="20"/>
              </w:rPr>
            </w:pPr>
            <w:r w:rsidRPr="00A84071">
              <w:rPr>
                <w:sz w:val="20"/>
                <w:szCs w:val="20"/>
              </w:rPr>
              <w:t>260,000</w:t>
            </w:r>
          </w:p>
        </w:tc>
      </w:tr>
      <w:tr w:rsidR="00693432" w:rsidRPr="00A84071" w14:paraId="6644FBE4"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CEF188A" w14:textId="77777777" w:rsidR="00693432" w:rsidRPr="00A84071" w:rsidRDefault="00693432" w:rsidP="00470487">
            <w:pPr>
              <w:rPr>
                <w:sz w:val="20"/>
                <w:szCs w:val="20"/>
              </w:rPr>
            </w:pPr>
            <w:r w:rsidRPr="00A84071">
              <w:rPr>
                <w:sz w:val="20"/>
                <w:szCs w:val="20"/>
              </w:rPr>
              <w:t>Assembly line modifications</w:t>
            </w:r>
          </w:p>
        </w:tc>
        <w:tc>
          <w:tcPr>
            <w:tcW w:w="957" w:type="pct"/>
            <w:tcBorders>
              <w:top w:val="single" w:sz="4" w:space="0" w:color="auto"/>
              <w:left w:val="nil"/>
              <w:bottom w:val="single" w:sz="4" w:space="0" w:color="auto"/>
              <w:right w:val="single" w:sz="4" w:space="0" w:color="auto"/>
            </w:tcBorders>
            <w:vAlign w:val="center"/>
          </w:tcPr>
          <w:p w14:paraId="1B8D2227" w14:textId="77777777" w:rsidR="00693432" w:rsidRPr="00A84071" w:rsidRDefault="00693432" w:rsidP="00470487">
            <w:pPr>
              <w:jc w:val="right"/>
              <w:rPr>
                <w:sz w:val="20"/>
                <w:szCs w:val="20"/>
              </w:rPr>
            </w:pPr>
            <w:r w:rsidRPr="00A84071">
              <w:rPr>
                <w:sz w:val="20"/>
                <w:szCs w:val="20"/>
              </w:rPr>
              <w:t>562,988</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1063F89B" w14:textId="77777777" w:rsidR="00693432" w:rsidRPr="00A84071" w:rsidRDefault="00693432" w:rsidP="00470487">
            <w:pPr>
              <w:jc w:val="right"/>
              <w:rPr>
                <w:sz w:val="20"/>
                <w:szCs w:val="20"/>
              </w:rPr>
            </w:pPr>
            <w:r w:rsidRPr="00A84071">
              <w:rPr>
                <w:sz w:val="20"/>
                <w:szCs w:val="20"/>
              </w:rPr>
              <w:t>562,988</w:t>
            </w:r>
          </w:p>
        </w:tc>
      </w:tr>
      <w:tr w:rsidR="00693432" w:rsidRPr="00A84071" w14:paraId="6EB5BA08"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8052C2" w14:textId="77777777" w:rsidR="00693432" w:rsidRPr="00A84071" w:rsidRDefault="00693432" w:rsidP="00470487">
            <w:pPr>
              <w:rPr>
                <w:sz w:val="20"/>
                <w:szCs w:val="20"/>
              </w:rPr>
            </w:pPr>
            <w:r w:rsidRPr="00A84071">
              <w:rPr>
                <w:sz w:val="20"/>
                <w:szCs w:val="20"/>
              </w:rPr>
              <w:t>Safety systems</w:t>
            </w:r>
          </w:p>
        </w:tc>
        <w:tc>
          <w:tcPr>
            <w:tcW w:w="957" w:type="pct"/>
            <w:tcBorders>
              <w:top w:val="single" w:sz="4" w:space="0" w:color="auto"/>
              <w:left w:val="nil"/>
              <w:bottom w:val="single" w:sz="4" w:space="0" w:color="auto"/>
              <w:right w:val="single" w:sz="4" w:space="0" w:color="auto"/>
            </w:tcBorders>
            <w:vAlign w:val="center"/>
          </w:tcPr>
          <w:p w14:paraId="78F3E31F" w14:textId="77777777" w:rsidR="00693432" w:rsidRPr="00A84071" w:rsidRDefault="00693432" w:rsidP="00470487">
            <w:pPr>
              <w:jc w:val="right"/>
              <w:rPr>
                <w:sz w:val="20"/>
                <w:szCs w:val="20"/>
              </w:rPr>
            </w:pPr>
            <w:r w:rsidRPr="00A84071">
              <w:rPr>
                <w:sz w:val="20"/>
                <w:szCs w:val="20"/>
              </w:rPr>
              <w:t>262,000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3F5D05D6" w14:textId="77777777" w:rsidR="00693432" w:rsidRPr="00A84071" w:rsidRDefault="00693432" w:rsidP="00470487">
            <w:pPr>
              <w:jc w:val="right"/>
              <w:rPr>
                <w:sz w:val="20"/>
                <w:szCs w:val="20"/>
              </w:rPr>
            </w:pPr>
            <w:r w:rsidRPr="00A84071">
              <w:rPr>
                <w:sz w:val="20"/>
                <w:szCs w:val="20"/>
              </w:rPr>
              <w:t>262,000</w:t>
            </w:r>
          </w:p>
        </w:tc>
      </w:tr>
      <w:tr w:rsidR="00693432" w:rsidRPr="00A84071" w14:paraId="15569CCD"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4CAEB633" w14:textId="77777777" w:rsidR="00693432" w:rsidRPr="00A84071" w:rsidRDefault="00693432" w:rsidP="00470487">
            <w:pPr>
              <w:rPr>
                <w:b/>
                <w:sz w:val="20"/>
                <w:szCs w:val="20"/>
              </w:rPr>
            </w:pPr>
            <w:r>
              <w:rPr>
                <w:b/>
                <w:sz w:val="20"/>
                <w:szCs w:val="20"/>
              </w:rPr>
              <w:t>Subtotal</w:t>
            </w:r>
          </w:p>
        </w:tc>
        <w:tc>
          <w:tcPr>
            <w:tcW w:w="957" w:type="pct"/>
            <w:tcBorders>
              <w:top w:val="single" w:sz="4" w:space="0" w:color="auto"/>
              <w:left w:val="nil"/>
              <w:bottom w:val="single" w:sz="4" w:space="0" w:color="auto"/>
              <w:right w:val="single" w:sz="4" w:space="0" w:color="auto"/>
            </w:tcBorders>
            <w:vAlign w:val="center"/>
          </w:tcPr>
          <w:p w14:paraId="65908E94" w14:textId="77777777" w:rsidR="00693432" w:rsidRPr="00A84071" w:rsidRDefault="00693432" w:rsidP="00470487">
            <w:pPr>
              <w:jc w:val="right"/>
              <w:rPr>
                <w:b/>
                <w:sz w:val="20"/>
                <w:szCs w:val="20"/>
              </w:rPr>
            </w:pPr>
            <w:r w:rsidRPr="00A84071">
              <w:rPr>
                <w:b/>
                <w:sz w:val="20"/>
                <w:szCs w:val="20"/>
              </w:rPr>
              <w:fldChar w:fldCharType="begin"/>
            </w:r>
            <w:r w:rsidRPr="00A84071">
              <w:rPr>
                <w:b/>
                <w:sz w:val="20"/>
                <w:szCs w:val="20"/>
              </w:rPr>
              <w:instrText xml:space="preserve"> =SUM(ABOVE) </w:instrText>
            </w:r>
            <w:r w:rsidRPr="00A84071">
              <w:rPr>
                <w:b/>
                <w:sz w:val="20"/>
                <w:szCs w:val="20"/>
              </w:rPr>
              <w:fldChar w:fldCharType="separate"/>
            </w:r>
            <w:r w:rsidRPr="00A84071">
              <w:rPr>
                <w:b/>
                <w:noProof/>
                <w:sz w:val="20"/>
                <w:szCs w:val="20"/>
              </w:rPr>
              <w:t>1,084,988</w:t>
            </w:r>
            <w:r w:rsidRPr="00A84071">
              <w:rPr>
                <w:b/>
                <w:sz w:val="20"/>
                <w:szCs w:val="20"/>
              </w:rPr>
              <w:fldChar w:fldCharType="end"/>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75BAAB9D" w14:textId="77777777" w:rsidR="00693432" w:rsidRPr="00A84071" w:rsidRDefault="00693432" w:rsidP="00470487">
            <w:pPr>
              <w:jc w:val="right"/>
              <w:rPr>
                <w:b/>
                <w:sz w:val="20"/>
                <w:szCs w:val="20"/>
              </w:rPr>
            </w:pPr>
            <w:r w:rsidRPr="00A84071">
              <w:rPr>
                <w:b/>
                <w:sz w:val="20"/>
                <w:szCs w:val="20"/>
              </w:rPr>
              <w:fldChar w:fldCharType="begin"/>
            </w:r>
            <w:r w:rsidRPr="00A84071">
              <w:rPr>
                <w:b/>
                <w:sz w:val="20"/>
                <w:szCs w:val="20"/>
              </w:rPr>
              <w:instrText xml:space="preserve"> =SUM(ABOVE) </w:instrText>
            </w:r>
            <w:r w:rsidRPr="00A84071">
              <w:rPr>
                <w:b/>
                <w:sz w:val="20"/>
                <w:szCs w:val="20"/>
              </w:rPr>
              <w:fldChar w:fldCharType="separate"/>
            </w:r>
            <w:r w:rsidRPr="00A84071">
              <w:rPr>
                <w:b/>
                <w:noProof/>
                <w:sz w:val="20"/>
                <w:szCs w:val="20"/>
              </w:rPr>
              <w:t>1,084,988</w:t>
            </w:r>
            <w:r w:rsidRPr="00A84071">
              <w:rPr>
                <w:b/>
                <w:sz w:val="20"/>
                <w:szCs w:val="20"/>
              </w:rPr>
              <w:fldChar w:fldCharType="end"/>
            </w:r>
          </w:p>
        </w:tc>
      </w:tr>
      <w:tr w:rsidR="00693432" w:rsidRPr="00A84071" w14:paraId="4736E135"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36CA1434" w14:textId="77777777" w:rsidR="00693432" w:rsidRPr="00A84071" w:rsidRDefault="00693432" w:rsidP="00470487">
            <w:pPr>
              <w:rPr>
                <w:sz w:val="20"/>
                <w:szCs w:val="20"/>
              </w:rPr>
            </w:pPr>
            <w:r w:rsidRPr="00A84071">
              <w:rPr>
                <w:sz w:val="20"/>
                <w:szCs w:val="20"/>
              </w:rPr>
              <w:t>Contingency</w:t>
            </w:r>
            <w:r>
              <w:rPr>
                <w:sz w:val="20"/>
                <w:szCs w:val="20"/>
              </w:rPr>
              <w:t xml:space="preserve"> (10%)</w:t>
            </w:r>
          </w:p>
        </w:tc>
        <w:tc>
          <w:tcPr>
            <w:tcW w:w="957" w:type="pct"/>
            <w:tcBorders>
              <w:top w:val="single" w:sz="4" w:space="0" w:color="auto"/>
              <w:left w:val="nil"/>
              <w:bottom w:val="single" w:sz="4" w:space="0" w:color="auto"/>
              <w:right w:val="single" w:sz="4" w:space="0" w:color="auto"/>
            </w:tcBorders>
            <w:vAlign w:val="center"/>
          </w:tcPr>
          <w:p w14:paraId="0175DD6B" w14:textId="77777777" w:rsidR="00693432" w:rsidRPr="00A84071" w:rsidRDefault="00693432" w:rsidP="00470487">
            <w:pPr>
              <w:jc w:val="right"/>
              <w:rPr>
                <w:sz w:val="20"/>
                <w:szCs w:val="20"/>
              </w:rPr>
            </w:pPr>
            <w:r w:rsidRPr="00A84071">
              <w:rPr>
                <w:sz w:val="20"/>
                <w:szCs w:val="20"/>
              </w:rPr>
              <w:t>108,499</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21BC1323" w14:textId="77777777" w:rsidR="00693432" w:rsidRPr="00A84071" w:rsidRDefault="00693432" w:rsidP="00470487">
            <w:pPr>
              <w:jc w:val="right"/>
              <w:rPr>
                <w:sz w:val="20"/>
                <w:szCs w:val="20"/>
              </w:rPr>
            </w:pPr>
            <w:r w:rsidRPr="00A84071">
              <w:rPr>
                <w:sz w:val="20"/>
                <w:szCs w:val="20"/>
              </w:rPr>
              <w:t>108,499</w:t>
            </w:r>
          </w:p>
        </w:tc>
      </w:tr>
      <w:tr w:rsidR="00693432" w:rsidRPr="00A84071" w14:paraId="62BDA741"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1F6A9C23" w14:textId="77777777" w:rsidR="00693432" w:rsidRPr="00A84071" w:rsidRDefault="00693432" w:rsidP="00470487">
            <w:pPr>
              <w:rPr>
                <w:sz w:val="20"/>
                <w:szCs w:val="20"/>
              </w:rPr>
            </w:pPr>
            <w:r w:rsidRPr="00A84071">
              <w:rPr>
                <w:sz w:val="20"/>
                <w:szCs w:val="20"/>
              </w:rPr>
              <w:t>Technical assistance and safety audit</w:t>
            </w:r>
          </w:p>
        </w:tc>
        <w:tc>
          <w:tcPr>
            <w:tcW w:w="957" w:type="pct"/>
            <w:tcBorders>
              <w:top w:val="single" w:sz="4" w:space="0" w:color="auto"/>
              <w:left w:val="nil"/>
              <w:bottom w:val="single" w:sz="4" w:space="0" w:color="auto"/>
              <w:right w:val="single" w:sz="4" w:space="0" w:color="auto"/>
            </w:tcBorders>
            <w:vAlign w:val="center"/>
          </w:tcPr>
          <w:p w14:paraId="57F4BFD5" w14:textId="77777777" w:rsidR="00693432" w:rsidRPr="00A84071" w:rsidRDefault="00693432" w:rsidP="00470487">
            <w:pPr>
              <w:jc w:val="right"/>
              <w:rPr>
                <w:sz w:val="20"/>
                <w:szCs w:val="20"/>
              </w:rPr>
            </w:pPr>
            <w:r w:rsidRPr="00A84071">
              <w:rPr>
                <w:sz w:val="20"/>
                <w:szCs w:val="20"/>
              </w:rPr>
              <w:t>60,000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63703567" w14:textId="77777777" w:rsidR="00693432" w:rsidRPr="00A84071" w:rsidRDefault="00693432" w:rsidP="00470487">
            <w:pPr>
              <w:jc w:val="right"/>
              <w:rPr>
                <w:sz w:val="20"/>
                <w:szCs w:val="20"/>
              </w:rPr>
            </w:pPr>
            <w:r w:rsidRPr="00A84071">
              <w:rPr>
                <w:sz w:val="20"/>
                <w:szCs w:val="20"/>
              </w:rPr>
              <w:t>60,000</w:t>
            </w:r>
          </w:p>
        </w:tc>
      </w:tr>
      <w:tr w:rsidR="00693432" w:rsidRPr="00A84071" w14:paraId="1E185076"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20C6459A" w14:textId="77777777" w:rsidR="00693432" w:rsidRPr="00A84071" w:rsidRDefault="00693432" w:rsidP="00470487">
            <w:pPr>
              <w:rPr>
                <w:sz w:val="20"/>
                <w:szCs w:val="20"/>
              </w:rPr>
            </w:pPr>
            <w:r w:rsidRPr="00A84071">
              <w:rPr>
                <w:sz w:val="20"/>
                <w:szCs w:val="20"/>
              </w:rPr>
              <w:t>Training</w:t>
            </w:r>
          </w:p>
        </w:tc>
        <w:tc>
          <w:tcPr>
            <w:tcW w:w="957" w:type="pct"/>
            <w:tcBorders>
              <w:top w:val="single" w:sz="4" w:space="0" w:color="auto"/>
              <w:left w:val="nil"/>
              <w:bottom w:val="single" w:sz="4" w:space="0" w:color="auto"/>
              <w:right w:val="single" w:sz="4" w:space="0" w:color="auto"/>
            </w:tcBorders>
            <w:vAlign w:val="center"/>
          </w:tcPr>
          <w:p w14:paraId="7168E861" w14:textId="77777777" w:rsidR="00693432" w:rsidRPr="00A84071" w:rsidRDefault="00693432" w:rsidP="00470487">
            <w:pPr>
              <w:jc w:val="right"/>
              <w:rPr>
                <w:sz w:val="20"/>
                <w:szCs w:val="20"/>
              </w:rPr>
            </w:pPr>
            <w:r w:rsidRPr="00A84071">
              <w:rPr>
                <w:sz w:val="20"/>
                <w:szCs w:val="20"/>
              </w:rPr>
              <w:t>15,000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60A7BD5C" w14:textId="77777777" w:rsidR="00693432" w:rsidRPr="00A84071" w:rsidRDefault="00693432" w:rsidP="00470487">
            <w:pPr>
              <w:jc w:val="right"/>
              <w:rPr>
                <w:sz w:val="20"/>
                <w:szCs w:val="20"/>
              </w:rPr>
            </w:pPr>
            <w:r w:rsidRPr="00A84071">
              <w:rPr>
                <w:sz w:val="20"/>
                <w:szCs w:val="20"/>
              </w:rPr>
              <w:t>15,000</w:t>
            </w:r>
          </w:p>
        </w:tc>
      </w:tr>
      <w:tr w:rsidR="00693432" w:rsidRPr="00A84071" w14:paraId="5DE8A30F"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5D370C5" w14:textId="77777777" w:rsidR="00693432" w:rsidRPr="00A84071" w:rsidRDefault="00693432" w:rsidP="00470487">
            <w:pPr>
              <w:rPr>
                <w:b/>
                <w:sz w:val="20"/>
                <w:szCs w:val="20"/>
              </w:rPr>
            </w:pPr>
            <w:r w:rsidRPr="00A84071">
              <w:rPr>
                <w:b/>
                <w:sz w:val="20"/>
                <w:szCs w:val="20"/>
              </w:rPr>
              <w:t>Total capital cost</w:t>
            </w:r>
          </w:p>
        </w:tc>
        <w:tc>
          <w:tcPr>
            <w:tcW w:w="957" w:type="pct"/>
            <w:tcBorders>
              <w:top w:val="single" w:sz="4" w:space="0" w:color="auto"/>
              <w:left w:val="nil"/>
              <w:bottom w:val="single" w:sz="4" w:space="0" w:color="auto"/>
              <w:right w:val="single" w:sz="4" w:space="0" w:color="auto"/>
            </w:tcBorders>
            <w:vAlign w:val="center"/>
          </w:tcPr>
          <w:p w14:paraId="3B9A0E5B" w14:textId="77777777" w:rsidR="00693432" w:rsidRPr="00A84071" w:rsidRDefault="00693432" w:rsidP="00470487">
            <w:pPr>
              <w:jc w:val="right"/>
              <w:rPr>
                <w:b/>
                <w:sz w:val="20"/>
                <w:szCs w:val="20"/>
              </w:rPr>
            </w:pPr>
            <w:r w:rsidRPr="00A84071">
              <w:rPr>
                <w:b/>
                <w:sz w:val="20"/>
                <w:szCs w:val="20"/>
              </w:rPr>
              <w:t>1,268,487</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20259C44" w14:textId="77777777" w:rsidR="00693432" w:rsidRPr="00A84071" w:rsidRDefault="00693432" w:rsidP="00470487">
            <w:pPr>
              <w:jc w:val="right"/>
              <w:rPr>
                <w:b/>
                <w:sz w:val="20"/>
                <w:szCs w:val="20"/>
              </w:rPr>
            </w:pPr>
            <w:r w:rsidRPr="00A84071">
              <w:rPr>
                <w:b/>
                <w:sz w:val="20"/>
                <w:szCs w:val="20"/>
              </w:rPr>
              <w:t>1,268,487</w:t>
            </w:r>
          </w:p>
        </w:tc>
      </w:tr>
      <w:tr w:rsidR="00693432" w:rsidRPr="00A84071" w14:paraId="5048873D"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0C465CB" w14:textId="77777777" w:rsidR="00693432" w:rsidRPr="00A84071" w:rsidRDefault="00693432" w:rsidP="00470487">
            <w:pPr>
              <w:rPr>
                <w:sz w:val="20"/>
                <w:szCs w:val="20"/>
              </w:rPr>
            </w:pPr>
            <w:r w:rsidRPr="00A84071">
              <w:rPr>
                <w:sz w:val="20"/>
                <w:szCs w:val="20"/>
              </w:rPr>
              <w:t>Incremental operating costs</w:t>
            </w:r>
          </w:p>
        </w:tc>
        <w:tc>
          <w:tcPr>
            <w:tcW w:w="957" w:type="pct"/>
            <w:tcBorders>
              <w:top w:val="single" w:sz="4" w:space="0" w:color="auto"/>
              <w:left w:val="nil"/>
              <w:bottom w:val="single" w:sz="4" w:space="0" w:color="auto"/>
              <w:right w:val="single" w:sz="4" w:space="0" w:color="auto"/>
            </w:tcBorders>
            <w:vAlign w:val="center"/>
          </w:tcPr>
          <w:p w14:paraId="4981F370" w14:textId="77777777" w:rsidR="00693432" w:rsidRPr="00A84071" w:rsidRDefault="00693432" w:rsidP="00470487">
            <w:pPr>
              <w:jc w:val="right"/>
              <w:rPr>
                <w:sz w:val="20"/>
                <w:szCs w:val="20"/>
              </w:rPr>
            </w:pPr>
            <w:r w:rsidRPr="00A84071">
              <w:rPr>
                <w:sz w:val="20"/>
                <w:szCs w:val="20"/>
              </w:rPr>
              <w:t>1,401,931</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1964EF99" w14:textId="77777777" w:rsidR="00693432" w:rsidRPr="00A84071" w:rsidRDefault="00693432" w:rsidP="00470487">
            <w:pPr>
              <w:jc w:val="right"/>
              <w:rPr>
                <w:sz w:val="20"/>
                <w:szCs w:val="20"/>
              </w:rPr>
            </w:pPr>
            <w:r w:rsidRPr="00A84071">
              <w:rPr>
                <w:sz w:val="20"/>
                <w:szCs w:val="20"/>
              </w:rPr>
              <w:t>1,401,931</w:t>
            </w:r>
          </w:p>
        </w:tc>
      </w:tr>
      <w:tr w:rsidR="00693432" w:rsidRPr="00A84071" w14:paraId="64647668"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9791404" w14:textId="60AA9224" w:rsidR="00693432" w:rsidRPr="00A84071" w:rsidRDefault="00693432" w:rsidP="00470487">
            <w:pPr>
              <w:rPr>
                <w:b/>
                <w:sz w:val="20"/>
                <w:szCs w:val="20"/>
              </w:rPr>
            </w:pPr>
            <w:r w:rsidRPr="00A84071">
              <w:rPr>
                <w:b/>
                <w:sz w:val="20"/>
                <w:szCs w:val="20"/>
              </w:rPr>
              <w:t>Total cost before adjustment for e</w:t>
            </w:r>
            <w:r w:rsidRPr="00F02B43">
              <w:rPr>
                <w:b/>
                <w:sz w:val="20"/>
                <w:szCs w:val="20"/>
              </w:rPr>
              <w:t>xport</w:t>
            </w:r>
            <w:r w:rsidR="00F02B43" w:rsidRPr="00F02B43">
              <w:rPr>
                <w:b/>
                <w:sz w:val="20"/>
                <w:szCs w:val="20"/>
              </w:rPr>
              <w:t>s</w:t>
            </w:r>
            <w:r w:rsidRPr="00A84071">
              <w:rPr>
                <w:b/>
                <w:sz w:val="20"/>
                <w:szCs w:val="20"/>
              </w:rPr>
              <w:t xml:space="preserve"> to </w:t>
            </w:r>
            <w:r>
              <w:rPr>
                <w:b/>
                <w:sz w:val="20"/>
                <w:szCs w:val="20"/>
              </w:rPr>
              <w:t>non</w:t>
            </w:r>
            <w:r>
              <w:rPr>
                <w:b/>
                <w:sz w:val="20"/>
                <w:szCs w:val="20"/>
              </w:rPr>
              <w:noBreakHyphen/>
            </w:r>
            <w:r w:rsidRPr="00A84071">
              <w:rPr>
                <w:b/>
                <w:sz w:val="20"/>
                <w:szCs w:val="20"/>
              </w:rPr>
              <w:t xml:space="preserve">Article </w:t>
            </w:r>
            <w:r>
              <w:rPr>
                <w:b/>
                <w:sz w:val="20"/>
                <w:szCs w:val="20"/>
              </w:rPr>
              <w:t>5</w:t>
            </w:r>
            <w:r w:rsidRPr="00A84071">
              <w:rPr>
                <w:b/>
                <w:sz w:val="20"/>
                <w:szCs w:val="20"/>
              </w:rPr>
              <w:t xml:space="preserve"> countries</w:t>
            </w:r>
          </w:p>
        </w:tc>
        <w:tc>
          <w:tcPr>
            <w:tcW w:w="957" w:type="pct"/>
            <w:tcBorders>
              <w:top w:val="single" w:sz="4" w:space="0" w:color="auto"/>
              <w:left w:val="nil"/>
              <w:bottom w:val="single" w:sz="4" w:space="0" w:color="auto"/>
              <w:right w:val="single" w:sz="4" w:space="0" w:color="auto"/>
            </w:tcBorders>
          </w:tcPr>
          <w:p w14:paraId="0501A3AA" w14:textId="77777777" w:rsidR="00693432" w:rsidRPr="00A84071" w:rsidRDefault="00693432" w:rsidP="00470487">
            <w:pPr>
              <w:jc w:val="right"/>
              <w:rPr>
                <w:b/>
                <w:bCs/>
                <w:sz w:val="20"/>
                <w:szCs w:val="20"/>
              </w:rPr>
            </w:pPr>
            <w:r w:rsidRPr="00A84071">
              <w:rPr>
                <w:b/>
                <w:bCs/>
                <w:sz w:val="20"/>
                <w:szCs w:val="20"/>
              </w:rPr>
              <w:t>2,670,418</w:t>
            </w:r>
          </w:p>
        </w:tc>
        <w:tc>
          <w:tcPr>
            <w:tcW w:w="957" w:type="pct"/>
            <w:tcBorders>
              <w:top w:val="nil"/>
              <w:left w:val="single" w:sz="4" w:space="0" w:color="auto"/>
              <w:bottom w:val="single" w:sz="4" w:space="0" w:color="auto"/>
              <w:right w:val="single" w:sz="4" w:space="0" w:color="auto"/>
            </w:tcBorders>
            <w:shd w:val="clear" w:color="auto" w:fill="auto"/>
            <w:noWrap/>
          </w:tcPr>
          <w:p w14:paraId="2AF06BCE" w14:textId="77777777" w:rsidR="00693432" w:rsidRPr="00A84071" w:rsidRDefault="00693432" w:rsidP="00470487">
            <w:pPr>
              <w:jc w:val="right"/>
              <w:rPr>
                <w:b/>
                <w:bCs/>
                <w:sz w:val="20"/>
                <w:szCs w:val="20"/>
              </w:rPr>
            </w:pPr>
            <w:r w:rsidRPr="00A84071">
              <w:rPr>
                <w:b/>
                <w:bCs/>
                <w:sz w:val="20"/>
                <w:szCs w:val="20"/>
              </w:rPr>
              <w:t>2,670,418</w:t>
            </w:r>
          </w:p>
        </w:tc>
      </w:tr>
      <w:tr w:rsidR="00693432" w:rsidRPr="00A84071" w14:paraId="14A815FA"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7D1F52F0" w14:textId="17F97138" w:rsidR="00693432" w:rsidRPr="00A84071" w:rsidRDefault="00693432" w:rsidP="00470487">
            <w:pPr>
              <w:rPr>
                <w:sz w:val="20"/>
                <w:szCs w:val="20"/>
              </w:rPr>
            </w:pPr>
            <w:r w:rsidRPr="00A84071">
              <w:rPr>
                <w:sz w:val="20"/>
                <w:szCs w:val="20"/>
              </w:rPr>
              <w:t xml:space="preserve">Adjustment for </w:t>
            </w:r>
            <w:r w:rsidR="00470487">
              <w:rPr>
                <w:sz w:val="20"/>
                <w:szCs w:val="20"/>
              </w:rPr>
              <w:t>ex</w:t>
            </w:r>
            <w:r w:rsidR="00470487" w:rsidRPr="00F02B43">
              <w:rPr>
                <w:sz w:val="20"/>
                <w:szCs w:val="20"/>
              </w:rPr>
              <w:t>port</w:t>
            </w:r>
            <w:r w:rsidR="00F02B43" w:rsidRPr="00F02B43">
              <w:rPr>
                <w:sz w:val="20"/>
                <w:szCs w:val="20"/>
              </w:rPr>
              <w:t>s</w:t>
            </w:r>
            <w:r w:rsidRPr="00A84071">
              <w:rPr>
                <w:sz w:val="20"/>
                <w:szCs w:val="20"/>
              </w:rPr>
              <w:t xml:space="preserve"> to </w:t>
            </w:r>
            <w:r>
              <w:rPr>
                <w:sz w:val="20"/>
                <w:szCs w:val="20"/>
              </w:rPr>
              <w:t>non-Article 5</w:t>
            </w:r>
            <w:r w:rsidRPr="00A84071">
              <w:rPr>
                <w:sz w:val="20"/>
                <w:szCs w:val="20"/>
              </w:rPr>
              <w:t xml:space="preserve"> countries</w:t>
            </w:r>
          </w:p>
        </w:tc>
        <w:tc>
          <w:tcPr>
            <w:tcW w:w="957" w:type="pct"/>
            <w:tcBorders>
              <w:top w:val="single" w:sz="4" w:space="0" w:color="auto"/>
              <w:left w:val="nil"/>
              <w:bottom w:val="single" w:sz="4" w:space="0" w:color="auto"/>
              <w:right w:val="single" w:sz="4" w:space="0" w:color="auto"/>
            </w:tcBorders>
          </w:tcPr>
          <w:p w14:paraId="35BDB541" w14:textId="77777777" w:rsidR="00693432" w:rsidRPr="00A84071" w:rsidRDefault="00693432" w:rsidP="00470487">
            <w:pPr>
              <w:jc w:val="right"/>
              <w:rPr>
                <w:bCs/>
                <w:sz w:val="20"/>
                <w:szCs w:val="20"/>
              </w:rPr>
            </w:pPr>
            <w:r>
              <w:rPr>
                <w:bCs/>
                <w:sz w:val="20"/>
                <w:szCs w:val="20"/>
              </w:rPr>
              <w:t>(</w:t>
            </w:r>
            <w:r w:rsidRPr="00A84071">
              <w:rPr>
                <w:bCs/>
                <w:sz w:val="20"/>
                <w:szCs w:val="20"/>
              </w:rPr>
              <w:t>818,594</w:t>
            </w:r>
            <w:r>
              <w:rPr>
                <w:bCs/>
                <w:sz w:val="20"/>
                <w:szCs w:val="20"/>
              </w:rPr>
              <w:t>)</w:t>
            </w:r>
          </w:p>
        </w:tc>
        <w:tc>
          <w:tcPr>
            <w:tcW w:w="957" w:type="pct"/>
            <w:tcBorders>
              <w:top w:val="nil"/>
              <w:left w:val="single" w:sz="4" w:space="0" w:color="auto"/>
              <w:bottom w:val="single" w:sz="4" w:space="0" w:color="auto"/>
              <w:right w:val="single" w:sz="4" w:space="0" w:color="auto"/>
            </w:tcBorders>
            <w:shd w:val="clear" w:color="auto" w:fill="auto"/>
            <w:noWrap/>
          </w:tcPr>
          <w:p w14:paraId="49DF4007" w14:textId="77777777" w:rsidR="00693432" w:rsidRPr="00A84071" w:rsidRDefault="00693432" w:rsidP="00470487">
            <w:pPr>
              <w:jc w:val="right"/>
              <w:rPr>
                <w:bCs/>
                <w:sz w:val="20"/>
                <w:szCs w:val="20"/>
              </w:rPr>
            </w:pPr>
            <w:r>
              <w:rPr>
                <w:bCs/>
                <w:sz w:val="20"/>
                <w:szCs w:val="20"/>
              </w:rPr>
              <w:t>(551,552)</w:t>
            </w:r>
          </w:p>
        </w:tc>
      </w:tr>
      <w:tr w:rsidR="00693432" w:rsidRPr="00A84071" w14:paraId="26B4D4E6"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0F5FCB99" w14:textId="77777777" w:rsidR="00693432" w:rsidRPr="00DA57AA" w:rsidRDefault="00693432" w:rsidP="00470487">
            <w:pPr>
              <w:rPr>
                <w:sz w:val="20"/>
                <w:szCs w:val="20"/>
              </w:rPr>
            </w:pPr>
            <w:r w:rsidRPr="00DA57AA">
              <w:rPr>
                <w:sz w:val="20"/>
                <w:szCs w:val="20"/>
              </w:rPr>
              <w:t>C</w:t>
            </w:r>
            <w:r>
              <w:rPr>
                <w:sz w:val="20"/>
                <w:szCs w:val="20"/>
              </w:rPr>
              <w:t>ounterpart funding from Canada outside the Multilateral Fund</w:t>
            </w:r>
          </w:p>
        </w:tc>
        <w:tc>
          <w:tcPr>
            <w:tcW w:w="957" w:type="pct"/>
            <w:tcBorders>
              <w:top w:val="single" w:sz="4" w:space="0" w:color="auto"/>
              <w:left w:val="nil"/>
              <w:bottom w:val="single" w:sz="4" w:space="0" w:color="auto"/>
              <w:right w:val="single" w:sz="4" w:space="0" w:color="auto"/>
            </w:tcBorders>
            <w:vAlign w:val="center"/>
          </w:tcPr>
          <w:p w14:paraId="691273C3" w14:textId="77777777" w:rsidR="00693432" w:rsidRPr="00A84071" w:rsidRDefault="00693432" w:rsidP="00470487">
            <w:pPr>
              <w:jc w:val="right"/>
              <w:rPr>
                <w:b/>
                <w:bCs/>
                <w:sz w:val="20"/>
                <w:szCs w:val="20"/>
              </w:rPr>
            </w:pP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03EFEF1D" w14:textId="77777777" w:rsidR="00693432" w:rsidRPr="00DA57AA" w:rsidRDefault="00693432" w:rsidP="00470487">
            <w:pPr>
              <w:jc w:val="right"/>
              <w:rPr>
                <w:bCs/>
                <w:sz w:val="20"/>
                <w:szCs w:val="20"/>
              </w:rPr>
            </w:pPr>
            <w:r w:rsidRPr="00DA57AA">
              <w:rPr>
                <w:bCs/>
                <w:sz w:val="20"/>
                <w:szCs w:val="20"/>
              </w:rPr>
              <w:t>(500,000)</w:t>
            </w:r>
          </w:p>
        </w:tc>
      </w:tr>
      <w:tr w:rsidR="00693432" w:rsidRPr="00A84071" w14:paraId="2AC71956"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0258393A" w14:textId="77777777" w:rsidR="00693432" w:rsidRPr="00A84071" w:rsidRDefault="00693432" w:rsidP="00470487">
            <w:pPr>
              <w:rPr>
                <w:b/>
                <w:sz w:val="20"/>
                <w:szCs w:val="20"/>
              </w:rPr>
            </w:pPr>
            <w:r w:rsidRPr="00A84071">
              <w:rPr>
                <w:b/>
                <w:sz w:val="20"/>
                <w:szCs w:val="20"/>
              </w:rPr>
              <w:t>Total incremental costs</w:t>
            </w:r>
          </w:p>
        </w:tc>
        <w:tc>
          <w:tcPr>
            <w:tcW w:w="957" w:type="pct"/>
            <w:tcBorders>
              <w:top w:val="single" w:sz="4" w:space="0" w:color="auto"/>
              <w:left w:val="nil"/>
              <w:bottom w:val="single" w:sz="4" w:space="0" w:color="auto"/>
              <w:right w:val="single" w:sz="4" w:space="0" w:color="auto"/>
            </w:tcBorders>
            <w:vAlign w:val="center"/>
          </w:tcPr>
          <w:p w14:paraId="0D9805FE" w14:textId="77777777" w:rsidR="00693432" w:rsidRPr="00A84071" w:rsidRDefault="00693432" w:rsidP="00470487">
            <w:pPr>
              <w:jc w:val="right"/>
              <w:rPr>
                <w:b/>
                <w:bCs/>
                <w:sz w:val="20"/>
                <w:szCs w:val="20"/>
              </w:rPr>
            </w:pPr>
            <w:r w:rsidRPr="00A84071">
              <w:rPr>
                <w:b/>
                <w:bCs/>
                <w:sz w:val="20"/>
                <w:szCs w:val="20"/>
              </w:rPr>
              <w:t>1,851,824</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1C2AA34A" w14:textId="77777777" w:rsidR="00693432" w:rsidRPr="00A84071" w:rsidRDefault="00693432" w:rsidP="00470487">
            <w:pPr>
              <w:jc w:val="right"/>
              <w:rPr>
                <w:b/>
                <w:bCs/>
                <w:sz w:val="20"/>
                <w:szCs w:val="20"/>
              </w:rPr>
            </w:pPr>
            <w:r>
              <w:rPr>
                <w:b/>
                <w:bCs/>
                <w:sz w:val="20"/>
                <w:szCs w:val="20"/>
              </w:rPr>
              <w:t>1,618,866</w:t>
            </w:r>
          </w:p>
        </w:tc>
      </w:tr>
      <w:tr w:rsidR="00693432" w:rsidRPr="00A84071" w14:paraId="60E5A4E2"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23CEB6" w14:textId="77777777" w:rsidR="00693432" w:rsidRPr="00A84071" w:rsidRDefault="00693432" w:rsidP="00470487">
            <w:pPr>
              <w:rPr>
                <w:b/>
                <w:sz w:val="20"/>
                <w:szCs w:val="20"/>
              </w:rPr>
            </w:pPr>
            <w:r w:rsidRPr="00A84071">
              <w:rPr>
                <w:b/>
                <w:sz w:val="20"/>
                <w:szCs w:val="20"/>
              </w:rPr>
              <w:t>HFC-134a consumption (</w:t>
            </w:r>
            <w:proofErr w:type="spellStart"/>
            <w:r w:rsidRPr="00A84071">
              <w:rPr>
                <w:b/>
                <w:sz w:val="20"/>
                <w:szCs w:val="20"/>
              </w:rPr>
              <w:t>mt</w:t>
            </w:r>
            <w:proofErr w:type="spellEnd"/>
            <w:r w:rsidRPr="00A84071">
              <w:rPr>
                <w:b/>
                <w:sz w:val="20"/>
                <w:szCs w:val="20"/>
              </w:rPr>
              <w:t>)</w:t>
            </w:r>
          </w:p>
        </w:tc>
        <w:tc>
          <w:tcPr>
            <w:tcW w:w="957" w:type="pct"/>
            <w:tcBorders>
              <w:top w:val="single" w:sz="4" w:space="0" w:color="auto"/>
              <w:left w:val="nil"/>
              <w:bottom w:val="single" w:sz="4" w:space="0" w:color="auto"/>
              <w:right w:val="single" w:sz="4" w:space="0" w:color="auto"/>
            </w:tcBorders>
            <w:vAlign w:val="center"/>
          </w:tcPr>
          <w:p w14:paraId="7FBDE71E" w14:textId="77777777" w:rsidR="00693432" w:rsidRPr="00A84071" w:rsidRDefault="00693432" w:rsidP="00470487">
            <w:pPr>
              <w:jc w:val="right"/>
              <w:rPr>
                <w:b/>
                <w:bCs/>
                <w:sz w:val="20"/>
                <w:szCs w:val="20"/>
              </w:rPr>
            </w:pPr>
            <w:r w:rsidRPr="00A84071">
              <w:rPr>
                <w:b/>
                <w:bCs/>
                <w:sz w:val="20"/>
                <w:szCs w:val="20"/>
              </w:rPr>
              <w:t>170.19</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33586349" w14:textId="77777777" w:rsidR="00693432" w:rsidRPr="00A84071" w:rsidRDefault="00693432" w:rsidP="00470487">
            <w:pPr>
              <w:jc w:val="right"/>
              <w:rPr>
                <w:b/>
                <w:bCs/>
                <w:sz w:val="20"/>
                <w:szCs w:val="20"/>
              </w:rPr>
            </w:pPr>
            <w:r>
              <w:rPr>
                <w:b/>
                <w:bCs/>
                <w:sz w:val="20"/>
                <w:szCs w:val="20"/>
              </w:rPr>
              <w:t>190.00</w:t>
            </w:r>
          </w:p>
        </w:tc>
      </w:tr>
      <w:tr w:rsidR="00693432" w:rsidRPr="00A84071" w14:paraId="4F737E97"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F3693C" w14:textId="77777777" w:rsidR="00693432" w:rsidRPr="00A84071" w:rsidRDefault="00693432" w:rsidP="00470487">
            <w:pPr>
              <w:rPr>
                <w:b/>
                <w:sz w:val="20"/>
                <w:szCs w:val="20"/>
              </w:rPr>
            </w:pPr>
            <w:r w:rsidRPr="00A84071">
              <w:rPr>
                <w:b/>
                <w:sz w:val="20"/>
                <w:szCs w:val="20"/>
              </w:rPr>
              <w:t>CE (</w:t>
            </w:r>
            <w:r>
              <w:rPr>
                <w:b/>
                <w:sz w:val="20"/>
                <w:szCs w:val="20"/>
              </w:rPr>
              <w:t>US $</w:t>
            </w:r>
            <w:r w:rsidRPr="00A84071">
              <w:rPr>
                <w:b/>
                <w:sz w:val="20"/>
                <w:szCs w:val="20"/>
              </w:rPr>
              <w:t>/kg)</w:t>
            </w:r>
          </w:p>
        </w:tc>
        <w:tc>
          <w:tcPr>
            <w:tcW w:w="957" w:type="pct"/>
            <w:tcBorders>
              <w:top w:val="single" w:sz="4" w:space="0" w:color="auto"/>
              <w:left w:val="nil"/>
              <w:bottom w:val="single" w:sz="4" w:space="0" w:color="auto"/>
              <w:right w:val="single" w:sz="4" w:space="0" w:color="auto"/>
            </w:tcBorders>
            <w:vAlign w:val="center"/>
          </w:tcPr>
          <w:p w14:paraId="69191BA7" w14:textId="248FAAF1" w:rsidR="00693432" w:rsidRPr="00A84071" w:rsidRDefault="00693432" w:rsidP="00470487">
            <w:pPr>
              <w:jc w:val="right"/>
              <w:rPr>
                <w:b/>
                <w:bCs/>
                <w:sz w:val="20"/>
                <w:szCs w:val="20"/>
              </w:rPr>
            </w:pPr>
            <w:r w:rsidRPr="00A84071">
              <w:rPr>
                <w:b/>
                <w:bCs/>
                <w:sz w:val="20"/>
                <w:szCs w:val="20"/>
              </w:rPr>
              <w:t>10.88</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0346D55A" w14:textId="77777777" w:rsidR="00693432" w:rsidRPr="00A84071" w:rsidRDefault="00693432" w:rsidP="00470487">
            <w:pPr>
              <w:jc w:val="right"/>
              <w:rPr>
                <w:b/>
                <w:bCs/>
                <w:sz w:val="20"/>
                <w:szCs w:val="20"/>
              </w:rPr>
            </w:pPr>
            <w:r>
              <w:rPr>
                <w:b/>
                <w:bCs/>
                <w:sz w:val="20"/>
                <w:szCs w:val="20"/>
              </w:rPr>
              <w:t>8.52</w:t>
            </w:r>
          </w:p>
        </w:tc>
      </w:tr>
      <w:tr w:rsidR="00693432" w:rsidRPr="00A84071" w14:paraId="2B36E08B"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tcPr>
          <w:p w14:paraId="1CCC36BC" w14:textId="77777777" w:rsidR="00693432" w:rsidRPr="00B67BE9" w:rsidRDefault="00693432" w:rsidP="00470487">
            <w:pPr>
              <w:keepNext/>
              <w:keepLines/>
              <w:rPr>
                <w:b/>
                <w:sz w:val="20"/>
                <w:szCs w:val="20"/>
              </w:rPr>
            </w:pPr>
            <w:r w:rsidRPr="00B67BE9">
              <w:rPr>
                <w:b/>
                <w:sz w:val="20"/>
                <w:szCs w:val="20"/>
              </w:rPr>
              <w:t>Compressor manufa</w:t>
            </w:r>
            <w:r>
              <w:rPr>
                <w:b/>
                <w:sz w:val="20"/>
                <w:szCs w:val="20"/>
              </w:rPr>
              <w:t>c</w:t>
            </w:r>
            <w:r w:rsidRPr="00B67BE9">
              <w:rPr>
                <w:b/>
                <w:sz w:val="20"/>
                <w:szCs w:val="20"/>
              </w:rPr>
              <w:t>turing</w:t>
            </w:r>
          </w:p>
        </w:tc>
        <w:tc>
          <w:tcPr>
            <w:tcW w:w="957" w:type="pct"/>
            <w:tcBorders>
              <w:top w:val="single" w:sz="4" w:space="0" w:color="auto"/>
              <w:left w:val="nil"/>
              <w:bottom w:val="single" w:sz="4" w:space="0" w:color="auto"/>
              <w:right w:val="single" w:sz="4" w:space="0" w:color="auto"/>
            </w:tcBorders>
            <w:vAlign w:val="center"/>
          </w:tcPr>
          <w:p w14:paraId="615C868A" w14:textId="77777777" w:rsidR="00693432" w:rsidRPr="00B67BE9" w:rsidRDefault="00693432" w:rsidP="00470487">
            <w:pPr>
              <w:keepNext/>
              <w:keepLines/>
              <w:jc w:val="right"/>
              <w:rPr>
                <w:b/>
                <w:bCs/>
                <w:sz w:val="20"/>
                <w:szCs w:val="20"/>
              </w:rPr>
            </w:pP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35A23779" w14:textId="77777777" w:rsidR="00693432" w:rsidRPr="00B67BE9" w:rsidRDefault="00693432" w:rsidP="00470487">
            <w:pPr>
              <w:keepNext/>
              <w:keepLines/>
              <w:jc w:val="right"/>
              <w:rPr>
                <w:b/>
                <w:bCs/>
                <w:sz w:val="20"/>
                <w:szCs w:val="20"/>
              </w:rPr>
            </w:pPr>
          </w:p>
        </w:tc>
      </w:tr>
      <w:tr w:rsidR="00693432" w:rsidRPr="00A84071" w14:paraId="346602A7"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510830" w14:textId="77777777" w:rsidR="00693432" w:rsidRPr="00B67BE9" w:rsidRDefault="00693432" w:rsidP="00470487">
            <w:pPr>
              <w:keepNext/>
              <w:keepLines/>
              <w:rPr>
                <w:sz w:val="20"/>
                <w:szCs w:val="20"/>
              </w:rPr>
            </w:pPr>
            <w:r w:rsidRPr="00B67BE9">
              <w:rPr>
                <w:sz w:val="20"/>
                <w:szCs w:val="20"/>
              </w:rPr>
              <w:t>Costs of plant equipment modification</w:t>
            </w:r>
          </w:p>
        </w:tc>
        <w:tc>
          <w:tcPr>
            <w:tcW w:w="957" w:type="pct"/>
            <w:tcBorders>
              <w:top w:val="single" w:sz="4" w:space="0" w:color="auto"/>
              <w:left w:val="nil"/>
              <w:bottom w:val="single" w:sz="4" w:space="0" w:color="auto"/>
              <w:right w:val="single" w:sz="4" w:space="0" w:color="auto"/>
            </w:tcBorders>
            <w:vAlign w:val="center"/>
          </w:tcPr>
          <w:p w14:paraId="06B41586" w14:textId="77777777" w:rsidR="00693432" w:rsidRPr="00B67BE9" w:rsidRDefault="00693432" w:rsidP="00470487">
            <w:pPr>
              <w:keepNext/>
              <w:keepLines/>
              <w:jc w:val="right"/>
              <w:rPr>
                <w:b/>
                <w:bCs/>
                <w:sz w:val="20"/>
                <w:szCs w:val="20"/>
              </w:rPr>
            </w:pPr>
            <w:r w:rsidRPr="00B67BE9">
              <w:rPr>
                <w:b/>
                <w:bCs/>
                <w:sz w:val="20"/>
                <w:szCs w:val="20"/>
              </w:rPr>
              <w:t>1,086,167</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45AA615D" w14:textId="77777777" w:rsidR="00693432" w:rsidRPr="00B67BE9" w:rsidRDefault="00693432" w:rsidP="00470487">
            <w:pPr>
              <w:keepNext/>
              <w:keepLines/>
              <w:jc w:val="right"/>
              <w:rPr>
                <w:b/>
                <w:bCs/>
                <w:sz w:val="20"/>
                <w:szCs w:val="20"/>
              </w:rPr>
            </w:pPr>
            <w:r w:rsidRPr="00B67BE9">
              <w:rPr>
                <w:b/>
                <w:bCs/>
                <w:sz w:val="20"/>
                <w:szCs w:val="20"/>
              </w:rPr>
              <w:t>1,086,167</w:t>
            </w:r>
            <w:r>
              <w:rPr>
                <w:b/>
                <w:bCs/>
                <w:sz w:val="20"/>
                <w:szCs w:val="20"/>
              </w:rPr>
              <w:t xml:space="preserve">  </w:t>
            </w:r>
          </w:p>
        </w:tc>
      </w:tr>
      <w:tr w:rsidR="00693432" w:rsidRPr="00A84071" w14:paraId="38FD80C4"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80A0A7" w14:textId="77777777" w:rsidR="00693432" w:rsidRPr="00B67BE9" w:rsidRDefault="00693432" w:rsidP="00470487">
            <w:pPr>
              <w:keepNext/>
              <w:keepLines/>
              <w:rPr>
                <w:sz w:val="20"/>
                <w:szCs w:val="20"/>
              </w:rPr>
            </w:pPr>
            <w:r w:rsidRPr="00B67BE9">
              <w:rPr>
                <w:sz w:val="20"/>
                <w:szCs w:val="20"/>
              </w:rPr>
              <w:t>Product redesign and prototype development</w:t>
            </w:r>
          </w:p>
        </w:tc>
        <w:tc>
          <w:tcPr>
            <w:tcW w:w="957" w:type="pct"/>
            <w:tcBorders>
              <w:top w:val="single" w:sz="4" w:space="0" w:color="auto"/>
              <w:left w:val="nil"/>
              <w:bottom w:val="single" w:sz="4" w:space="0" w:color="auto"/>
              <w:right w:val="single" w:sz="4" w:space="0" w:color="auto"/>
            </w:tcBorders>
            <w:vAlign w:val="center"/>
          </w:tcPr>
          <w:p w14:paraId="099FF44C" w14:textId="77777777" w:rsidR="00693432" w:rsidRPr="00B67BE9" w:rsidRDefault="00693432" w:rsidP="00470487">
            <w:pPr>
              <w:keepNext/>
              <w:keepLines/>
              <w:jc w:val="right"/>
              <w:rPr>
                <w:b/>
                <w:bCs/>
                <w:sz w:val="20"/>
                <w:szCs w:val="20"/>
              </w:rPr>
            </w:pPr>
            <w:r w:rsidRPr="00B67BE9">
              <w:rPr>
                <w:b/>
                <w:bCs/>
                <w:sz w:val="20"/>
                <w:szCs w:val="20"/>
              </w:rPr>
              <w:t>-</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586BC1FA" w14:textId="77777777" w:rsidR="00693432" w:rsidRPr="00B67BE9" w:rsidRDefault="00693432" w:rsidP="00470487">
            <w:pPr>
              <w:keepNext/>
              <w:keepLines/>
              <w:jc w:val="right"/>
              <w:rPr>
                <w:b/>
                <w:bCs/>
                <w:sz w:val="20"/>
                <w:szCs w:val="20"/>
              </w:rPr>
            </w:pPr>
            <w:r w:rsidRPr="00B67BE9">
              <w:rPr>
                <w:b/>
                <w:bCs/>
                <w:sz w:val="20"/>
                <w:szCs w:val="20"/>
              </w:rPr>
              <w:t>-</w:t>
            </w:r>
          </w:p>
        </w:tc>
      </w:tr>
      <w:tr w:rsidR="00693432" w:rsidRPr="00A84071" w14:paraId="1A305BC4"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41BD16" w14:textId="77777777" w:rsidR="00693432" w:rsidRPr="00B67BE9" w:rsidRDefault="00693432" w:rsidP="00470487">
            <w:pPr>
              <w:keepNext/>
              <w:keepLines/>
              <w:rPr>
                <w:sz w:val="20"/>
                <w:szCs w:val="20"/>
              </w:rPr>
            </w:pPr>
            <w:r w:rsidRPr="00B67BE9">
              <w:rPr>
                <w:sz w:val="20"/>
                <w:szCs w:val="20"/>
              </w:rPr>
              <w:t>Product testing and quality control</w:t>
            </w:r>
          </w:p>
        </w:tc>
        <w:tc>
          <w:tcPr>
            <w:tcW w:w="957" w:type="pct"/>
            <w:tcBorders>
              <w:top w:val="single" w:sz="4" w:space="0" w:color="auto"/>
              <w:left w:val="nil"/>
              <w:bottom w:val="single" w:sz="4" w:space="0" w:color="auto"/>
              <w:right w:val="single" w:sz="4" w:space="0" w:color="auto"/>
            </w:tcBorders>
            <w:vAlign w:val="center"/>
          </w:tcPr>
          <w:p w14:paraId="24FFE5B0" w14:textId="77777777" w:rsidR="00693432" w:rsidRPr="00B67BE9" w:rsidRDefault="00693432" w:rsidP="00470487">
            <w:pPr>
              <w:keepNext/>
              <w:keepLines/>
              <w:jc w:val="right"/>
              <w:rPr>
                <w:b/>
                <w:bCs/>
                <w:sz w:val="20"/>
                <w:szCs w:val="20"/>
              </w:rPr>
            </w:pPr>
            <w:r w:rsidRPr="00B67BE9">
              <w:rPr>
                <w:b/>
                <w:bCs/>
                <w:sz w:val="20"/>
                <w:szCs w:val="20"/>
              </w:rPr>
              <w:t>250,000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081B4B9C" w14:textId="77777777" w:rsidR="00693432" w:rsidRPr="00B67BE9" w:rsidRDefault="00693432" w:rsidP="00470487">
            <w:pPr>
              <w:keepNext/>
              <w:keepLines/>
              <w:jc w:val="right"/>
              <w:rPr>
                <w:b/>
                <w:bCs/>
                <w:sz w:val="20"/>
                <w:szCs w:val="20"/>
              </w:rPr>
            </w:pPr>
            <w:r w:rsidRPr="00B67BE9">
              <w:rPr>
                <w:b/>
                <w:bCs/>
                <w:sz w:val="20"/>
                <w:szCs w:val="20"/>
              </w:rPr>
              <w:t>250,000</w:t>
            </w:r>
          </w:p>
        </w:tc>
      </w:tr>
      <w:tr w:rsidR="00693432" w:rsidRPr="00A84071" w14:paraId="753D3A27"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3D3B9B" w14:textId="77777777" w:rsidR="00693432" w:rsidRPr="00B67BE9" w:rsidRDefault="00693432" w:rsidP="00470487">
            <w:pPr>
              <w:keepNext/>
              <w:keepLines/>
              <w:rPr>
                <w:sz w:val="20"/>
                <w:szCs w:val="20"/>
              </w:rPr>
            </w:pPr>
            <w:r w:rsidRPr="00B67BE9">
              <w:rPr>
                <w:sz w:val="20"/>
                <w:szCs w:val="20"/>
              </w:rPr>
              <w:t>Subtotal</w:t>
            </w:r>
          </w:p>
        </w:tc>
        <w:tc>
          <w:tcPr>
            <w:tcW w:w="957" w:type="pct"/>
            <w:tcBorders>
              <w:top w:val="single" w:sz="4" w:space="0" w:color="auto"/>
              <w:left w:val="nil"/>
              <w:bottom w:val="single" w:sz="4" w:space="0" w:color="auto"/>
              <w:right w:val="single" w:sz="4" w:space="0" w:color="auto"/>
            </w:tcBorders>
            <w:vAlign w:val="center"/>
          </w:tcPr>
          <w:p w14:paraId="64247522" w14:textId="77777777" w:rsidR="00693432" w:rsidRPr="00B67BE9" w:rsidRDefault="00693432" w:rsidP="00470487">
            <w:pPr>
              <w:keepNext/>
              <w:keepLines/>
              <w:jc w:val="right"/>
              <w:rPr>
                <w:b/>
                <w:bCs/>
                <w:sz w:val="20"/>
                <w:szCs w:val="20"/>
              </w:rPr>
            </w:pPr>
            <w:r w:rsidRPr="00B67BE9">
              <w:rPr>
                <w:b/>
                <w:bCs/>
                <w:sz w:val="20"/>
                <w:szCs w:val="20"/>
              </w:rPr>
              <w:fldChar w:fldCharType="begin"/>
            </w:r>
            <w:r w:rsidRPr="00B67BE9">
              <w:rPr>
                <w:b/>
                <w:bCs/>
                <w:sz w:val="20"/>
                <w:szCs w:val="20"/>
              </w:rPr>
              <w:instrText xml:space="preserve"> =SUM(ABOVE) </w:instrText>
            </w:r>
            <w:r w:rsidRPr="00B67BE9">
              <w:rPr>
                <w:b/>
                <w:bCs/>
                <w:sz w:val="20"/>
                <w:szCs w:val="20"/>
              </w:rPr>
              <w:fldChar w:fldCharType="separate"/>
            </w:r>
            <w:r w:rsidRPr="00B67BE9">
              <w:rPr>
                <w:b/>
                <w:bCs/>
                <w:sz w:val="20"/>
                <w:szCs w:val="20"/>
              </w:rPr>
              <w:t>1,336,167</w:t>
            </w:r>
            <w:r w:rsidRPr="00B67BE9">
              <w:rPr>
                <w:b/>
                <w:bCs/>
                <w:sz w:val="20"/>
                <w:szCs w:val="20"/>
              </w:rPr>
              <w:fldChar w:fldCharType="end"/>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65AE92A9" w14:textId="77777777" w:rsidR="00693432" w:rsidRPr="00B67BE9" w:rsidRDefault="00693432" w:rsidP="00470487">
            <w:pPr>
              <w:keepNext/>
              <w:keepLines/>
              <w:jc w:val="right"/>
              <w:rPr>
                <w:b/>
                <w:bCs/>
                <w:sz w:val="20"/>
                <w:szCs w:val="20"/>
              </w:rPr>
            </w:pPr>
            <w:r w:rsidRPr="00B67BE9">
              <w:rPr>
                <w:b/>
                <w:bCs/>
                <w:sz w:val="20"/>
                <w:szCs w:val="20"/>
              </w:rPr>
              <w:fldChar w:fldCharType="begin"/>
            </w:r>
            <w:r w:rsidRPr="00B67BE9">
              <w:rPr>
                <w:b/>
                <w:bCs/>
                <w:sz w:val="20"/>
                <w:szCs w:val="20"/>
              </w:rPr>
              <w:instrText xml:space="preserve"> =SUM(ABOVE) </w:instrText>
            </w:r>
            <w:r w:rsidRPr="00B67BE9">
              <w:rPr>
                <w:b/>
                <w:bCs/>
                <w:sz w:val="20"/>
                <w:szCs w:val="20"/>
              </w:rPr>
              <w:fldChar w:fldCharType="separate"/>
            </w:r>
            <w:r w:rsidRPr="00B67BE9">
              <w:rPr>
                <w:b/>
                <w:bCs/>
                <w:sz w:val="20"/>
                <w:szCs w:val="20"/>
              </w:rPr>
              <w:t>1,336,167</w:t>
            </w:r>
            <w:r w:rsidRPr="00B67BE9">
              <w:rPr>
                <w:b/>
                <w:bCs/>
                <w:sz w:val="20"/>
                <w:szCs w:val="20"/>
              </w:rPr>
              <w:fldChar w:fldCharType="end"/>
            </w:r>
          </w:p>
        </w:tc>
      </w:tr>
      <w:tr w:rsidR="00693432" w:rsidRPr="00A84071" w14:paraId="0ECEC3F8"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ECE56D" w14:textId="77777777" w:rsidR="00693432" w:rsidRPr="00B67BE9" w:rsidRDefault="00693432" w:rsidP="00470487">
            <w:pPr>
              <w:keepNext/>
              <w:keepLines/>
              <w:rPr>
                <w:sz w:val="20"/>
                <w:szCs w:val="20"/>
              </w:rPr>
            </w:pPr>
            <w:r w:rsidRPr="00B67BE9">
              <w:rPr>
                <w:sz w:val="20"/>
                <w:szCs w:val="20"/>
              </w:rPr>
              <w:t>Contingency (10%)</w:t>
            </w:r>
          </w:p>
        </w:tc>
        <w:tc>
          <w:tcPr>
            <w:tcW w:w="957" w:type="pct"/>
            <w:tcBorders>
              <w:top w:val="single" w:sz="4" w:space="0" w:color="auto"/>
              <w:left w:val="nil"/>
              <w:bottom w:val="single" w:sz="4" w:space="0" w:color="auto"/>
              <w:right w:val="single" w:sz="4" w:space="0" w:color="auto"/>
            </w:tcBorders>
            <w:vAlign w:val="center"/>
          </w:tcPr>
          <w:p w14:paraId="432A58CB" w14:textId="77777777" w:rsidR="00693432" w:rsidRPr="00B67BE9" w:rsidRDefault="00693432" w:rsidP="00470487">
            <w:pPr>
              <w:keepNext/>
              <w:keepLines/>
              <w:jc w:val="right"/>
              <w:rPr>
                <w:b/>
                <w:bCs/>
                <w:sz w:val="20"/>
                <w:szCs w:val="20"/>
              </w:rPr>
            </w:pPr>
            <w:r w:rsidRPr="00B67BE9">
              <w:rPr>
                <w:b/>
                <w:bCs/>
                <w:sz w:val="20"/>
                <w:szCs w:val="20"/>
              </w:rPr>
              <w:t>133,617</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4A9D478D" w14:textId="77777777" w:rsidR="00693432" w:rsidRPr="00B67BE9" w:rsidRDefault="00693432" w:rsidP="00470487">
            <w:pPr>
              <w:keepNext/>
              <w:keepLines/>
              <w:jc w:val="right"/>
              <w:rPr>
                <w:b/>
                <w:bCs/>
                <w:sz w:val="20"/>
                <w:szCs w:val="20"/>
              </w:rPr>
            </w:pPr>
            <w:r w:rsidRPr="00B67BE9">
              <w:rPr>
                <w:b/>
                <w:bCs/>
                <w:sz w:val="20"/>
                <w:szCs w:val="20"/>
              </w:rPr>
              <w:t>133,617</w:t>
            </w:r>
          </w:p>
        </w:tc>
      </w:tr>
      <w:tr w:rsidR="00693432" w:rsidRPr="00A84071" w14:paraId="793CE36D"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40A91B" w14:textId="77777777" w:rsidR="00693432" w:rsidRPr="00B67BE9" w:rsidRDefault="00693432" w:rsidP="00470487">
            <w:pPr>
              <w:keepNext/>
              <w:keepLines/>
              <w:rPr>
                <w:sz w:val="20"/>
                <w:szCs w:val="20"/>
              </w:rPr>
            </w:pPr>
            <w:r w:rsidRPr="00B67BE9">
              <w:rPr>
                <w:sz w:val="20"/>
                <w:szCs w:val="20"/>
              </w:rPr>
              <w:t>Technical assistance</w:t>
            </w:r>
          </w:p>
        </w:tc>
        <w:tc>
          <w:tcPr>
            <w:tcW w:w="957" w:type="pct"/>
            <w:tcBorders>
              <w:top w:val="single" w:sz="4" w:space="0" w:color="auto"/>
              <w:left w:val="nil"/>
              <w:bottom w:val="single" w:sz="4" w:space="0" w:color="auto"/>
              <w:right w:val="single" w:sz="4" w:space="0" w:color="auto"/>
            </w:tcBorders>
            <w:vAlign w:val="center"/>
          </w:tcPr>
          <w:p w14:paraId="24A44A80" w14:textId="77777777" w:rsidR="00693432" w:rsidRPr="00B67BE9" w:rsidRDefault="00693432" w:rsidP="00470487">
            <w:pPr>
              <w:keepNext/>
              <w:keepLines/>
              <w:jc w:val="right"/>
              <w:rPr>
                <w:b/>
                <w:bCs/>
                <w:sz w:val="20"/>
                <w:szCs w:val="20"/>
              </w:rPr>
            </w:pPr>
            <w:r w:rsidRPr="00B67BE9">
              <w:rPr>
                <w:b/>
                <w:bCs/>
                <w:sz w:val="20"/>
                <w:szCs w:val="20"/>
              </w:rPr>
              <w:t>30,000</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4DCAD43C" w14:textId="77777777" w:rsidR="00693432" w:rsidRPr="00B67BE9" w:rsidRDefault="00693432" w:rsidP="00470487">
            <w:pPr>
              <w:keepNext/>
              <w:keepLines/>
              <w:jc w:val="right"/>
              <w:rPr>
                <w:b/>
                <w:bCs/>
                <w:sz w:val="20"/>
                <w:szCs w:val="20"/>
              </w:rPr>
            </w:pPr>
            <w:r w:rsidRPr="00B67BE9">
              <w:rPr>
                <w:b/>
                <w:bCs/>
                <w:sz w:val="20"/>
                <w:szCs w:val="20"/>
              </w:rPr>
              <w:t>30,000</w:t>
            </w:r>
          </w:p>
        </w:tc>
      </w:tr>
      <w:tr w:rsidR="00693432" w:rsidRPr="00A84071" w14:paraId="332685EE"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EDC070" w14:textId="77777777" w:rsidR="00693432" w:rsidRPr="00B67BE9" w:rsidRDefault="00693432" w:rsidP="00470487">
            <w:pPr>
              <w:keepNext/>
              <w:keepLines/>
              <w:rPr>
                <w:b/>
                <w:sz w:val="20"/>
                <w:szCs w:val="20"/>
              </w:rPr>
            </w:pPr>
            <w:r w:rsidRPr="00B67BE9">
              <w:rPr>
                <w:b/>
                <w:sz w:val="20"/>
                <w:szCs w:val="20"/>
              </w:rPr>
              <w:t>Total</w:t>
            </w:r>
          </w:p>
        </w:tc>
        <w:tc>
          <w:tcPr>
            <w:tcW w:w="957" w:type="pct"/>
            <w:tcBorders>
              <w:top w:val="single" w:sz="4" w:space="0" w:color="auto"/>
              <w:left w:val="nil"/>
              <w:bottom w:val="single" w:sz="4" w:space="0" w:color="auto"/>
              <w:right w:val="single" w:sz="4" w:space="0" w:color="auto"/>
            </w:tcBorders>
            <w:vAlign w:val="center"/>
          </w:tcPr>
          <w:p w14:paraId="4EFC5BA2" w14:textId="77777777" w:rsidR="00693432" w:rsidRPr="00B67BE9" w:rsidRDefault="00693432" w:rsidP="00470487">
            <w:pPr>
              <w:keepNext/>
              <w:keepLines/>
              <w:jc w:val="right"/>
              <w:rPr>
                <w:b/>
                <w:bCs/>
                <w:sz w:val="20"/>
                <w:szCs w:val="20"/>
              </w:rPr>
            </w:pPr>
            <w:r w:rsidRPr="00B67BE9">
              <w:rPr>
                <w:b/>
                <w:bCs/>
                <w:sz w:val="20"/>
                <w:szCs w:val="20"/>
              </w:rPr>
              <w:t>1,499,784</w:t>
            </w:r>
          </w:p>
        </w:tc>
        <w:tc>
          <w:tcPr>
            <w:tcW w:w="957" w:type="pct"/>
            <w:tcBorders>
              <w:top w:val="nil"/>
              <w:left w:val="single" w:sz="4" w:space="0" w:color="auto"/>
              <w:bottom w:val="single" w:sz="4" w:space="0" w:color="auto"/>
              <w:right w:val="single" w:sz="4" w:space="0" w:color="auto"/>
            </w:tcBorders>
            <w:shd w:val="clear" w:color="auto" w:fill="auto"/>
            <w:noWrap/>
            <w:vAlign w:val="center"/>
          </w:tcPr>
          <w:p w14:paraId="4254329D" w14:textId="77777777" w:rsidR="00693432" w:rsidRPr="00B67BE9" w:rsidRDefault="00693432" w:rsidP="00470487">
            <w:pPr>
              <w:keepNext/>
              <w:keepLines/>
              <w:jc w:val="right"/>
              <w:rPr>
                <w:b/>
                <w:bCs/>
                <w:sz w:val="20"/>
                <w:szCs w:val="20"/>
              </w:rPr>
            </w:pPr>
            <w:r w:rsidRPr="00B67BE9">
              <w:rPr>
                <w:b/>
                <w:bCs/>
                <w:sz w:val="20"/>
                <w:szCs w:val="20"/>
              </w:rPr>
              <w:t>1,499,784</w:t>
            </w:r>
          </w:p>
        </w:tc>
      </w:tr>
      <w:tr w:rsidR="00693432" w:rsidRPr="00A84071" w14:paraId="7B344938" w14:textId="77777777" w:rsidTr="00693432">
        <w:trPr>
          <w:trHeight w:val="227"/>
        </w:trPr>
        <w:tc>
          <w:tcPr>
            <w:tcW w:w="3086"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ECCD95" w14:textId="77777777" w:rsidR="00693432" w:rsidRPr="00B67BE9" w:rsidRDefault="00693432" w:rsidP="00470487">
            <w:pPr>
              <w:keepNext/>
              <w:keepLines/>
              <w:rPr>
                <w:b/>
                <w:sz w:val="20"/>
                <w:szCs w:val="20"/>
              </w:rPr>
            </w:pPr>
            <w:r>
              <w:rPr>
                <w:b/>
                <w:sz w:val="20"/>
                <w:szCs w:val="20"/>
              </w:rPr>
              <w:t>Grand t</w:t>
            </w:r>
            <w:r w:rsidRPr="00B67BE9">
              <w:rPr>
                <w:b/>
                <w:sz w:val="20"/>
                <w:szCs w:val="20"/>
              </w:rPr>
              <w:t>otal</w:t>
            </w:r>
            <w:r>
              <w:rPr>
                <w:b/>
                <w:sz w:val="20"/>
                <w:szCs w:val="20"/>
              </w:rPr>
              <w:t xml:space="preserve"> (domestic and compressor manufacturing)</w:t>
            </w:r>
          </w:p>
        </w:tc>
        <w:tc>
          <w:tcPr>
            <w:tcW w:w="957" w:type="pct"/>
            <w:tcBorders>
              <w:top w:val="single" w:sz="4" w:space="0" w:color="auto"/>
              <w:left w:val="nil"/>
              <w:bottom w:val="single" w:sz="4" w:space="0" w:color="auto"/>
              <w:right w:val="single" w:sz="4" w:space="0" w:color="auto"/>
            </w:tcBorders>
            <w:shd w:val="clear" w:color="auto" w:fill="auto"/>
            <w:vAlign w:val="center"/>
          </w:tcPr>
          <w:p w14:paraId="0297A9F8" w14:textId="77777777" w:rsidR="00693432" w:rsidRPr="00B67BE9" w:rsidRDefault="00693432" w:rsidP="00470487">
            <w:pPr>
              <w:keepNext/>
              <w:keepLines/>
              <w:jc w:val="right"/>
              <w:rPr>
                <w:b/>
                <w:bCs/>
                <w:sz w:val="20"/>
                <w:szCs w:val="20"/>
              </w:rPr>
            </w:pPr>
            <w:r>
              <w:rPr>
                <w:b/>
                <w:bCs/>
                <w:color w:val="000000"/>
                <w:sz w:val="20"/>
                <w:szCs w:val="20"/>
              </w:rPr>
              <w:t>3,351,608</w:t>
            </w: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04499" w14:textId="77777777" w:rsidR="00693432" w:rsidRPr="00B67BE9" w:rsidRDefault="00693432" w:rsidP="00470487">
            <w:pPr>
              <w:keepNext/>
              <w:keepLines/>
              <w:jc w:val="right"/>
              <w:rPr>
                <w:b/>
                <w:bCs/>
                <w:sz w:val="20"/>
                <w:szCs w:val="20"/>
              </w:rPr>
            </w:pPr>
            <w:r>
              <w:rPr>
                <w:b/>
                <w:bCs/>
                <w:color w:val="000000"/>
                <w:sz w:val="20"/>
                <w:szCs w:val="20"/>
              </w:rPr>
              <w:t>3,118,650</w:t>
            </w:r>
          </w:p>
        </w:tc>
      </w:tr>
    </w:tbl>
    <w:p w14:paraId="1005B72D" w14:textId="77777777" w:rsidR="006A4E4E" w:rsidRDefault="006A4E4E" w:rsidP="00470487">
      <w:pPr>
        <w:rPr>
          <w:b/>
          <w:lang w:val="en-CA"/>
        </w:rPr>
      </w:pPr>
    </w:p>
    <w:p w14:paraId="69E5864C" w14:textId="55D2B8BB" w:rsidR="00693432" w:rsidRPr="00442237" w:rsidRDefault="00693432" w:rsidP="001609DE">
      <w:pPr>
        <w:rPr>
          <w:lang w:val="en-CA"/>
        </w:rPr>
      </w:pPr>
      <w:r w:rsidRPr="00442237">
        <w:rPr>
          <w:b/>
          <w:lang w:val="en-CA"/>
        </w:rPr>
        <w:t xml:space="preserve">Secretariat’s comments </w:t>
      </w:r>
    </w:p>
    <w:p w14:paraId="255DF92A" w14:textId="77777777" w:rsidR="00693432" w:rsidRPr="00442237" w:rsidRDefault="00693432" w:rsidP="001609DE">
      <w:pPr>
        <w:rPr>
          <w:lang w:val="en-CA"/>
        </w:rPr>
      </w:pPr>
    </w:p>
    <w:p w14:paraId="212C74C9" w14:textId="5C9552EB" w:rsidR="00693432" w:rsidRPr="00442237" w:rsidRDefault="00693432" w:rsidP="001609DE">
      <w:pPr>
        <w:pStyle w:val="Heading1"/>
        <w:tabs>
          <w:tab w:val="clear" w:pos="142"/>
          <w:tab w:val="num" w:pos="0"/>
        </w:tabs>
        <w:ind w:left="0"/>
        <w:rPr>
          <w:lang w:val="en-CA"/>
        </w:rPr>
      </w:pPr>
      <w:r w:rsidRPr="00A463D5">
        <w:rPr>
          <w:lang w:val="en-CA"/>
        </w:rPr>
        <w:t xml:space="preserve">As indicated in paragraphs </w:t>
      </w:r>
      <w:r>
        <w:rPr>
          <w:lang w:val="en-CA"/>
        </w:rPr>
        <w:t xml:space="preserve">25, 37 </w:t>
      </w:r>
      <w:r w:rsidRPr="00A463D5">
        <w:rPr>
          <w:lang w:val="en-CA"/>
        </w:rPr>
        <w:t xml:space="preserve">and </w:t>
      </w:r>
      <w:r>
        <w:rPr>
          <w:lang w:val="en-CA"/>
        </w:rPr>
        <w:t xml:space="preserve">42 </w:t>
      </w:r>
      <w:r w:rsidRPr="00A463D5">
        <w:rPr>
          <w:lang w:val="en-CA"/>
        </w:rPr>
        <w:t>of the project proposal submitted to the 80</w:t>
      </w:r>
      <w:r w:rsidRPr="00A463D5">
        <w:rPr>
          <w:vertAlign w:val="superscript"/>
          <w:lang w:val="en-CA"/>
        </w:rPr>
        <w:t>th</w:t>
      </w:r>
      <w:r>
        <w:rPr>
          <w:lang w:val="en-CA"/>
        </w:rPr>
        <w:t xml:space="preserve"> </w:t>
      </w:r>
      <w:r w:rsidRPr="00A463D5">
        <w:rPr>
          <w:lang w:val="en-CA"/>
        </w:rPr>
        <w:t>meeting,</w:t>
      </w:r>
      <w:r w:rsidR="003F6AC4">
        <w:rPr>
          <w:lang w:val="en-CA"/>
        </w:rPr>
        <w:t> </w:t>
      </w:r>
      <w:r w:rsidRPr="00A463D5">
        <w:rPr>
          <w:lang w:val="en-CA"/>
        </w:rPr>
        <w:t>some of the enterprises already had in their baseline</w:t>
      </w:r>
      <w:r w:rsidR="00254BA9">
        <w:rPr>
          <w:lang w:val="en-CA"/>
        </w:rPr>
        <w:t>,</w:t>
      </w:r>
      <w:r w:rsidRPr="00A463D5">
        <w:rPr>
          <w:lang w:val="en-CA"/>
        </w:rPr>
        <w:t xml:space="preserve"> equipment required for the conversion to R-</w:t>
      </w:r>
      <w:r>
        <w:rPr>
          <w:lang w:val="en-CA"/>
        </w:rPr>
        <w:t>60</w:t>
      </w:r>
      <w:r w:rsidRPr="00A463D5">
        <w:rPr>
          <w:lang w:val="en-CA"/>
        </w:rPr>
        <w:t>0</w:t>
      </w:r>
      <w:r>
        <w:rPr>
          <w:lang w:val="en-CA"/>
        </w:rPr>
        <w:t>a</w:t>
      </w:r>
      <w:r w:rsidRPr="00A463D5">
        <w:rPr>
          <w:lang w:val="en-CA"/>
        </w:rPr>
        <w:t xml:space="preserve">. On this basis, the Secretariat sought further information on the status of the conversion at the enterprise. </w:t>
      </w:r>
      <w:r w:rsidRPr="00442237">
        <w:rPr>
          <w:lang w:val="en-CA"/>
        </w:rPr>
        <w:t xml:space="preserve">UNDP clarified </w:t>
      </w:r>
      <w:r>
        <w:rPr>
          <w:lang w:val="en-CA"/>
        </w:rPr>
        <w:t xml:space="preserve">that </w:t>
      </w:r>
      <w:r w:rsidRPr="00442237">
        <w:rPr>
          <w:lang w:val="en-CA"/>
        </w:rPr>
        <w:t xml:space="preserve">the enterprise </w:t>
      </w:r>
      <w:r>
        <w:rPr>
          <w:lang w:val="en-CA"/>
        </w:rPr>
        <w:t>has not issued any purchase order for new equipment included in project proposal submitted to the 80</w:t>
      </w:r>
      <w:r w:rsidRPr="007638AC">
        <w:rPr>
          <w:vertAlign w:val="superscript"/>
          <w:lang w:val="en-CA"/>
        </w:rPr>
        <w:t>th</w:t>
      </w:r>
      <w:r>
        <w:rPr>
          <w:lang w:val="en-CA"/>
        </w:rPr>
        <w:t xml:space="preserve"> meeting; UNDP also advised that </w:t>
      </w:r>
      <w:r>
        <w:t>there is no significant change in exp</w:t>
      </w:r>
      <w:r w:rsidRPr="00F02B43">
        <w:t>orts</w:t>
      </w:r>
      <w:r>
        <w:t xml:space="preserve"> to non-Article 5 countries from the enterprise</w:t>
      </w:r>
      <w:r w:rsidRPr="00442237">
        <w:rPr>
          <w:lang w:val="en-CA"/>
        </w:rPr>
        <w:t>.</w:t>
      </w:r>
    </w:p>
    <w:p w14:paraId="41890329" w14:textId="465BFEBB" w:rsidR="00693432" w:rsidRDefault="00693432" w:rsidP="001609DE">
      <w:pPr>
        <w:pStyle w:val="Heading1"/>
        <w:tabs>
          <w:tab w:val="clear" w:pos="142"/>
        </w:tabs>
        <w:ind w:left="0"/>
        <w:rPr>
          <w:lang w:val="en-CA"/>
        </w:rPr>
      </w:pPr>
      <w:r>
        <w:rPr>
          <w:lang w:val="en-CA"/>
        </w:rPr>
        <w:t>On the changes in the project funding structure, UNDP advised that after the 80</w:t>
      </w:r>
      <w:r w:rsidRPr="00A94780">
        <w:rPr>
          <w:vertAlign w:val="superscript"/>
          <w:lang w:val="en-CA"/>
        </w:rPr>
        <w:t>th</w:t>
      </w:r>
      <w:r>
        <w:rPr>
          <w:lang w:val="en-CA"/>
        </w:rPr>
        <w:t xml:space="preserve"> meeting, UNDP in consultation with the Governments of Mexico and Canada had agreed on funding support from the Government of Canada (i.e., US $584,988) to finance a part of the ICCs relating to refrigerant charging and supply system, assembly line modifications and safety systems. The additional US $500,000 outside the Multilateral Fund, would be used to finance additional items related to the refrigerator manufacturing component.</w:t>
      </w:r>
    </w:p>
    <w:p w14:paraId="6F30103E" w14:textId="6AD864E7" w:rsidR="004941E4" w:rsidRPr="001C24D7" w:rsidRDefault="004941E4" w:rsidP="001C24D7">
      <w:pPr>
        <w:pStyle w:val="Heading1"/>
        <w:tabs>
          <w:tab w:val="clear" w:pos="142"/>
        </w:tabs>
        <w:ind w:left="0"/>
        <w:rPr>
          <w:lang w:val="en-CA"/>
        </w:rPr>
      </w:pPr>
      <w:r w:rsidRPr="001C24D7">
        <w:rPr>
          <w:lang w:val="en-CA"/>
        </w:rPr>
        <w:t>UNDP confirmed</w:t>
      </w:r>
      <w:r w:rsidR="00635C47">
        <w:rPr>
          <w:lang w:val="en-CA"/>
        </w:rPr>
        <w:t xml:space="preserve">, </w:t>
      </w:r>
      <w:r w:rsidRPr="001C24D7">
        <w:rPr>
          <w:lang w:val="en-CA"/>
        </w:rPr>
        <w:t xml:space="preserve">in line with decision 22/38 and subsequent decisions of the Executive Committee, that equipment to be replaced by the project would </w:t>
      </w:r>
      <w:r w:rsidR="00635C47">
        <w:rPr>
          <w:lang w:val="en-CA"/>
        </w:rPr>
        <w:t xml:space="preserve">be </w:t>
      </w:r>
      <w:r w:rsidRPr="001C24D7">
        <w:rPr>
          <w:lang w:val="en-CA"/>
        </w:rPr>
        <w:t>destroyed or rendered unusable as part of the project.</w:t>
      </w:r>
    </w:p>
    <w:p w14:paraId="1896C11D" w14:textId="0CA269A3" w:rsidR="00693432" w:rsidRPr="00442237" w:rsidRDefault="00693432" w:rsidP="00635C47">
      <w:pPr>
        <w:pStyle w:val="Heading1"/>
        <w:keepNext/>
        <w:keepLines/>
        <w:numPr>
          <w:ilvl w:val="0"/>
          <w:numId w:val="0"/>
        </w:numPr>
        <w:spacing w:after="0"/>
        <w:rPr>
          <w:b/>
          <w:lang w:val="en-CA"/>
        </w:rPr>
      </w:pPr>
      <w:r w:rsidRPr="00442237">
        <w:rPr>
          <w:b/>
          <w:lang w:val="en-CA"/>
        </w:rPr>
        <w:lastRenderedPageBreak/>
        <w:t>Recommendation</w:t>
      </w:r>
    </w:p>
    <w:p w14:paraId="6A7B3659" w14:textId="77777777" w:rsidR="00693432" w:rsidRPr="00442237" w:rsidRDefault="00693432" w:rsidP="00635C47">
      <w:pPr>
        <w:keepNext/>
        <w:keepLines/>
        <w:jc w:val="left"/>
        <w:rPr>
          <w:lang w:val="en-CA"/>
        </w:rPr>
      </w:pPr>
    </w:p>
    <w:p w14:paraId="13E0D2BF" w14:textId="77777777" w:rsidR="00693432" w:rsidRDefault="00693432" w:rsidP="00635C47">
      <w:pPr>
        <w:pStyle w:val="Heading1"/>
        <w:keepNext/>
        <w:keepLines/>
        <w:tabs>
          <w:tab w:val="clear" w:pos="142"/>
        </w:tabs>
        <w:ind w:left="0"/>
        <w:rPr>
          <w:lang w:val="en-CA"/>
        </w:rPr>
      </w:pPr>
      <w:r w:rsidRPr="00442237">
        <w:rPr>
          <w:lang w:val="en-CA"/>
        </w:rPr>
        <w:t>The Executive Committee may wish to consider</w:t>
      </w:r>
      <w:r>
        <w:rPr>
          <w:lang w:val="en-CA"/>
        </w:rPr>
        <w:t>:</w:t>
      </w:r>
    </w:p>
    <w:p w14:paraId="330197C5" w14:textId="455A71C0" w:rsidR="00693432" w:rsidRDefault="00693432" w:rsidP="001609DE">
      <w:pPr>
        <w:pStyle w:val="Heading2"/>
        <w:rPr>
          <w:lang w:val="en-CA"/>
        </w:rPr>
      </w:pPr>
      <w:r>
        <w:rPr>
          <w:lang w:val="en-CA"/>
        </w:rPr>
        <w:t>The project proposal for the c</w:t>
      </w:r>
      <w:r w:rsidRPr="00F95B86">
        <w:rPr>
          <w:lang w:val="en-CA"/>
        </w:rPr>
        <w:t xml:space="preserve">onversion of domestic refrigeration manufacturing facility from HFC-134a to </w:t>
      </w:r>
      <w:proofErr w:type="spellStart"/>
      <w:r w:rsidRPr="00F95B86">
        <w:rPr>
          <w:lang w:val="en-CA"/>
        </w:rPr>
        <w:t>isobutane</w:t>
      </w:r>
      <w:proofErr w:type="spellEnd"/>
      <w:r w:rsidRPr="00F95B86">
        <w:rPr>
          <w:lang w:val="en-CA"/>
        </w:rPr>
        <w:t xml:space="preserve"> (R-600a) as a refrigerant and conversion of compressor manufacturing facility from HFC-134a-based compressors to </w:t>
      </w:r>
      <w:proofErr w:type="spellStart"/>
      <w:r w:rsidRPr="00F95B86">
        <w:rPr>
          <w:lang w:val="en-CA"/>
        </w:rPr>
        <w:t>isobutane</w:t>
      </w:r>
      <w:proofErr w:type="spellEnd"/>
      <w:r w:rsidRPr="00F95B86">
        <w:rPr>
          <w:lang w:val="en-CA"/>
        </w:rPr>
        <w:t xml:space="preserve">-based compressors at </w:t>
      </w:r>
      <w:proofErr w:type="spellStart"/>
      <w:r w:rsidRPr="00F95B86">
        <w:rPr>
          <w:lang w:val="en-CA"/>
        </w:rPr>
        <w:t>Mabe</w:t>
      </w:r>
      <w:proofErr w:type="spellEnd"/>
      <w:r w:rsidRPr="00F95B86">
        <w:rPr>
          <w:lang w:val="en-CA"/>
        </w:rPr>
        <w:t xml:space="preserve"> Mexico</w:t>
      </w:r>
      <w:r w:rsidRPr="00F95B86">
        <w:t xml:space="preserve"> </w:t>
      </w:r>
      <w:r w:rsidRPr="00F95B86">
        <w:rPr>
          <w:lang w:val="en-CA"/>
        </w:rPr>
        <w:t>in the context of its discussion on HFC stand-alone project submitted to the 81</w:t>
      </w:r>
      <w:r w:rsidR="001609DE" w:rsidRPr="001609DE">
        <w:rPr>
          <w:vertAlign w:val="superscript"/>
          <w:lang w:val="en-CA"/>
        </w:rPr>
        <w:t>st</w:t>
      </w:r>
      <w:r w:rsidR="001609DE">
        <w:rPr>
          <w:lang w:val="en-CA"/>
        </w:rPr>
        <w:t xml:space="preserve"> </w:t>
      </w:r>
      <w:r w:rsidRPr="00F95B86">
        <w:rPr>
          <w:lang w:val="en-CA"/>
        </w:rPr>
        <w:t>meeting in line with decision 78/3(g), as described in the document on the Overview of issues identified during project review (UNEP/</w:t>
      </w:r>
      <w:proofErr w:type="spellStart"/>
      <w:r w:rsidRPr="00F95B86">
        <w:rPr>
          <w:lang w:val="en-CA"/>
        </w:rPr>
        <w:t>OzL.Pro</w:t>
      </w:r>
      <w:proofErr w:type="spellEnd"/>
      <w:r w:rsidRPr="00F95B86">
        <w:rPr>
          <w:lang w:val="en-CA"/>
        </w:rPr>
        <w:t>/</w:t>
      </w:r>
      <w:proofErr w:type="spellStart"/>
      <w:r w:rsidRPr="00F95B86">
        <w:rPr>
          <w:lang w:val="en-CA"/>
        </w:rPr>
        <w:t>ExCom</w:t>
      </w:r>
      <w:proofErr w:type="spellEnd"/>
      <w:r w:rsidRPr="00F95B86">
        <w:rPr>
          <w:lang w:val="en-CA"/>
        </w:rPr>
        <w:t>/81/14);</w:t>
      </w:r>
    </w:p>
    <w:p w14:paraId="5F2824C0" w14:textId="77777777" w:rsidR="00693432" w:rsidRPr="008B0FBE" w:rsidRDefault="00693432" w:rsidP="001609DE">
      <w:pPr>
        <w:pStyle w:val="Heading2"/>
        <w:rPr>
          <w:lang w:val="en-CA"/>
        </w:rPr>
      </w:pPr>
      <w:r w:rsidRPr="00F95B86">
        <w:rPr>
          <w:lang w:val="en-CA"/>
        </w:rPr>
        <w:t xml:space="preserve">Whether or not to approve the project proposal indicated in sub-paragraph (a) above in the amount of </w:t>
      </w:r>
      <w:r>
        <w:rPr>
          <w:lang w:val="en-CA"/>
        </w:rPr>
        <w:t>US $3,370,355, consisting of US $2,533,662</w:t>
      </w:r>
      <w:r w:rsidRPr="008B0FBE">
        <w:rPr>
          <w:lang w:val="en-CA"/>
        </w:rPr>
        <w:t>, plus agency support cost</w:t>
      </w:r>
      <w:r>
        <w:rPr>
          <w:lang w:val="en-CA"/>
        </w:rPr>
        <w:t>s of US $177,356 for UNDP and</w:t>
      </w:r>
      <w:r w:rsidRPr="008B0FBE">
        <w:rPr>
          <w:lang w:val="en-CA"/>
        </w:rPr>
        <w:t xml:space="preserve">, </w:t>
      </w:r>
      <w:r>
        <w:rPr>
          <w:lang w:val="en-CA"/>
        </w:rPr>
        <w:t xml:space="preserve">US $584,988, </w:t>
      </w:r>
      <w:r w:rsidRPr="008B0FBE">
        <w:rPr>
          <w:lang w:val="en-CA"/>
        </w:rPr>
        <w:t>plus agency support cost</w:t>
      </w:r>
      <w:r>
        <w:rPr>
          <w:lang w:val="en-CA"/>
        </w:rPr>
        <w:t>s</w:t>
      </w:r>
      <w:r w:rsidRPr="008B0FBE">
        <w:rPr>
          <w:lang w:val="en-CA"/>
        </w:rPr>
        <w:t xml:space="preserve"> of</w:t>
      </w:r>
      <w:r>
        <w:rPr>
          <w:lang w:val="en-CA"/>
        </w:rPr>
        <w:t xml:space="preserve"> US $74,349 </w:t>
      </w:r>
      <w:r w:rsidRPr="008B0FBE">
        <w:rPr>
          <w:lang w:val="en-CA"/>
        </w:rPr>
        <w:t xml:space="preserve">for </w:t>
      </w:r>
      <w:r>
        <w:rPr>
          <w:lang w:val="en-CA"/>
        </w:rPr>
        <w:t xml:space="preserve">the </w:t>
      </w:r>
      <w:r w:rsidRPr="008B0FBE">
        <w:rPr>
          <w:lang w:val="en-CA"/>
        </w:rPr>
        <w:t>Government of Canada, on the understanding, if the project were to be approved:</w:t>
      </w:r>
    </w:p>
    <w:p w14:paraId="2216BED5" w14:textId="77777777" w:rsidR="00693432" w:rsidRDefault="00693432" w:rsidP="001609DE">
      <w:pPr>
        <w:pStyle w:val="Heading3"/>
        <w:widowControl/>
        <w:tabs>
          <w:tab w:val="clear" w:pos="0"/>
        </w:tabs>
        <w:rPr>
          <w:lang w:val="en-CA"/>
        </w:rPr>
      </w:pPr>
      <w:r>
        <w:rPr>
          <w:lang w:val="en-CA"/>
        </w:rPr>
        <w:t>That n</w:t>
      </w:r>
      <w:r w:rsidRPr="000B26A6">
        <w:rPr>
          <w:lang w:val="en-CA"/>
        </w:rPr>
        <w:t xml:space="preserve">o further funding would be available until the instrument of ratification </w:t>
      </w:r>
      <w:r>
        <w:rPr>
          <w:lang w:val="en-CA"/>
        </w:rPr>
        <w:t xml:space="preserve">by the Government of Mexico </w:t>
      </w:r>
      <w:r w:rsidRPr="000B26A6">
        <w:rPr>
          <w:lang w:val="en-CA"/>
        </w:rPr>
        <w:t>had been received by the depositary at the Headquarters of the United Nations in New York</w:t>
      </w:r>
      <w:r>
        <w:rPr>
          <w:lang w:val="en-CA"/>
        </w:rPr>
        <w:t>, except funding request relating to enabling activities that is submitted for consideration in the current meeting</w:t>
      </w:r>
      <w:r w:rsidRPr="000B26A6">
        <w:rPr>
          <w:lang w:val="en-CA"/>
        </w:rPr>
        <w:t xml:space="preserve">; </w:t>
      </w:r>
    </w:p>
    <w:p w14:paraId="5DA3A620" w14:textId="77777777" w:rsidR="00693432" w:rsidRDefault="00693432" w:rsidP="001609DE">
      <w:pPr>
        <w:pStyle w:val="Heading3"/>
        <w:tabs>
          <w:tab w:val="clear" w:pos="0"/>
        </w:tabs>
        <w:rPr>
          <w:lang w:val="en-CA"/>
        </w:rPr>
      </w:pPr>
      <w:r>
        <w:rPr>
          <w:lang w:val="en-CA"/>
        </w:rPr>
        <w:t>That 198</w:t>
      </w:r>
      <w:r w:rsidRPr="00274F6A">
        <w:rPr>
          <w:lang w:val="en-CA"/>
        </w:rPr>
        <w:t xml:space="preserve"> </w:t>
      </w:r>
      <w:proofErr w:type="spellStart"/>
      <w:r w:rsidRPr="00274F6A">
        <w:rPr>
          <w:lang w:val="en-CA"/>
        </w:rPr>
        <w:t>mt</w:t>
      </w:r>
      <w:proofErr w:type="spellEnd"/>
      <w:r w:rsidRPr="00274F6A">
        <w:rPr>
          <w:lang w:val="en-CA"/>
        </w:rPr>
        <w:t xml:space="preserve"> (</w:t>
      </w:r>
      <w:r>
        <w:rPr>
          <w:lang w:val="en-CA"/>
        </w:rPr>
        <w:t>283,140</w:t>
      </w:r>
      <w:r w:rsidRPr="00274F6A">
        <w:rPr>
          <w:lang w:val="en-CA"/>
        </w:rPr>
        <w:t xml:space="preserve"> </w:t>
      </w:r>
      <w:proofErr w:type="spellStart"/>
      <w:r>
        <w:rPr>
          <w:lang w:val="en-CA"/>
        </w:rPr>
        <w:t>mt</w:t>
      </w:r>
      <w:proofErr w:type="spellEnd"/>
      <w:r>
        <w:rPr>
          <w:lang w:val="en-CA"/>
        </w:rPr>
        <w:t xml:space="preserve"> </w:t>
      </w:r>
      <w:r w:rsidRPr="00274F6A">
        <w:rPr>
          <w:lang w:val="en-CA"/>
        </w:rPr>
        <w:t>CO</w:t>
      </w:r>
      <w:r w:rsidRPr="00895DD6">
        <w:rPr>
          <w:vertAlign w:val="subscript"/>
          <w:lang w:val="en-CA"/>
        </w:rPr>
        <w:t>2</w:t>
      </w:r>
      <w:r w:rsidRPr="00274F6A">
        <w:rPr>
          <w:lang w:val="en-CA"/>
        </w:rPr>
        <w:t xml:space="preserve">-eq) </w:t>
      </w:r>
      <w:r>
        <w:rPr>
          <w:lang w:val="en-CA"/>
        </w:rPr>
        <w:t xml:space="preserve">of </w:t>
      </w:r>
      <w:r w:rsidRPr="000B26A6">
        <w:rPr>
          <w:lang w:val="en-CA"/>
        </w:rPr>
        <w:t>HFC</w:t>
      </w:r>
      <w:r>
        <w:rPr>
          <w:lang w:val="en-CA"/>
        </w:rPr>
        <w:t xml:space="preserve">-134a would be deducted </w:t>
      </w:r>
      <w:r w:rsidRPr="00274F6A">
        <w:rPr>
          <w:lang w:val="en-CA"/>
        </w:rPr>
        <w:t>from the starting point for sust</w:t>
      </w:r>
      <w:r>
        <w:rPr>
          <w:lang w:val="en-CA"/>
        </w:rPr>
        <w:t>ained aggregate reduction in HF</w:t>
      </w:r>
      <w:r w:rsidRPr="00274F6A">
        <w:rPr>
          <w:lang w:val="en-CA"/>
        </w:rPr>
        <w:t>C</w:t>
      </w:r>
      <w:r>
        <w:rPr>
          <w:lang w:val="en-CA"/>
        </w:rPr>
        <w:t xml:space="preserve"> once it has been established</w:t>
      </w:r>
      <w:r w:rsidRPr="00274F6A">
        <w:rPr>
          <w:lang w:val="en-CA"/>
        </w:rPr>
        <w:t>;</w:t>
      </w:r>
    </w:p>
    <w:p w14:paraId="6A291508" w14:textId="2EF989A2" w:rsidR="00693432" w:rsidRDefault="00693432" w:rsidP="001609DE">
      <w:pPr>
        <w:pStyle w:val="Heading3"/>
        <w:tabs>
          <w:tab w:val="clear" w:pos="0"/>
        </w:tabs>
        <w:rPr>
          <w:lang w:val="en-CA"/>
        </w:rPr>
      </w:pPr>
      <w:r>
        <w:rPr>
          <w:lang w:val="en-CA"/>
        </w:rPr>
        <w:t xml:space="preserve">That </w:t>
      </w:r>
      <w:r w:rsidRPr="000B26A6">
        <w:rPr>
          <w:lang w:val="en-CA"/>
        </w:rPr>
        <w:t xml:space="preserve">the project </w:t>
      </w:r>
      <w:r>
        <w:rPr>
          <w:lang w:val="en-CA"/>
        </w:rPr>
        <w:t xml:space="preserve">would be completed within 24 months of the transfer of funds to UNDP, and a </w:t>
      </w:r>
      <w:r w:rsidRPr="000B26A6">
        <w:rPr>
          <w:lang w:val="en-CA"/>
        </w:rPr>
        <w:t xml:space="preserve">comprehensive completion report with detailed information on the eligible incremental capital costs, incremental operating costs, any possible savings incurred during the conversion and relevant factors that facilitated implementation, </w:t>
      </w:r>
      <w:r>
        <w:rPr>
          <w:lang w:val="en-CA"/>
        </w:rPr>
        <w:t>would be submitted within six months of the project completion;</w:t>
      </w:r>
      <w:r w:rsidR="001609DE">
        <w:rPr>
          <w:lang w:val="en-CA"/>
        </w:rPr>
        <w:t> </w:t>
      </w:r>
      <w:r w:rsidRPr="000B26A6">
        <w:rPr>
          <w:lang w:val="en-CA"/>
        </w:rPr>
        <w:t xml:space="preserve">and </w:t>
      </w:r>
    </w:p>
    <w:p w14:paraId="4518B3F7" w14:textId="79698DE5" w:rsidR="00693432" w:rsidRDefault="00693432" w:rsidP="001609DE">
      <w:pPr>
        <w:pStyle w:val="Heading3"/>
        <w:tabs>
          <w:tab w:val="clear" w:pos="0"/>
        </w:tabs>
        <w:rPr>
          <w:lang w:val="en-CA"/>
        </w:rPr>
      </w:pPr>
      <w:r>
        <w:rPr>
          <w:lang w:val="en-CA"/>
        </w:rPr>
        <w:t>T</w:t>
      </w:r>
      <w:r w:rsidRPr="000B26A6">
        <w:rPr>
          <w:lang w:val="en-CA"/>
        </w:rPr>
        <w:t xml:space="preserve">hat any remaining funds </w:t>
      </w:r>
      <w:r>
        <w:rPr>
          <w:lang w:val="en-CA"/>
        </w:rPr>
        <w:t>will</w:t>
      </w:r>
      <w:r w:rsidRPr="000B26A6">
        <w:rPr>
          <w:lang w:val="en-CA"/>
        </w:rPr>
        <w:t xml:space="preserve"> be returned to the Multilateral Fund no later than one year after</w:t>
      </w:r>
      <w:r>
        <w:rPr>
          <w:lang w:val="en-CA"/>
        </w:rPr>
        <w:t xml:space="preserve"> the date of project completion.</w:t>
      </w:r>
    </w:p>
    <w:p w14:paraId="617587B2" w14:textId="77777777" w:rsidR="001609DE" w:rsidRPr="001609DE" w:rsidRDefault="001609DE" w:rsidP="001609DE">
      <w:pPr>
        <w:rPr>
          <w:lang w:val="en-CA"/>
        </w:rPr>
      </w:pPr>
    </w:p>
    <w:p w14:paraId="5E48548B" w14:textId="77777777" w:rsidR="00693432" w:rsidRDefault="00693432" w:rsidP="00693432">
      <w:pPr>
        <w:jc w:val="left"/>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96E9D" w:rsidRPr="005E1A39" w14:paraId="624445DF" w14:textId="77777777" w:rsidTr="00481609">
        <w:tc>
          <w:tcPr>
            <w:tcW w:w="1871" w:type="dxa"/>
          </w:tcPr>
          <w:p w14:paraId="3BB3AD50" w14:textId="77777777" w:rsidR="00396E9D" w:rsidRPr="005E1A39" w:rsidRDefault="00396E9D" w:rsidP="00481609"/>
        </w:tc>
        <w:tc>
          <w:tcPr>
            <w:tcW w:w="1872" w:type="dxa"/>
          </w:tcPr>
          <w:p w14:paraId="770CB897" w14:textId="77777777" w:rsidR="00396E9D" w:rsidRPr="005E1A39" w:rsidRDefault="00396E9D" w:rsidP="00481609"/>
        </w:tc>
        <w:tc>
          <w:tcPr>
            <w:tcW w:w="1872" w:type="dxa"/>
            <w:tcBorders>
              <w:bottom w:val="single" w:sz="4" w:space="0" w:color="auto"/>
            </w:tcBorders>
          </w:tcPr>
          <w:p w14:paraId="3E127397" w14:textId="77777777" w:rsidR="00396E9D" w:rsidRPr="005E1A39" w:rsidRDefault="00396E9D" w:rsidP="00481609"/>
        </w:tc>
        <w:tc>
          <w:tcPr>
            <w:tcW w:w="1872" w:type="dxa"/>
          </w:tcPr>
          <w:p w14:paraId="64E92FB6" w14:textId="77777777" w:rsidR="00396E9D" w:rsidRPr="005E1A39" w:rsidRDefault="00396E9D" w:rsidP="00481609"/>
        </w:tc>
        <w:tc>
          <w:tcPr>
            <w:tcW w:w="1873" w:type="dxa"/>
          </w:tcPr>
          <w:p w14:paraId="60D83A5F" w14:textId="77777777" w:rsidR="00396E9D" w:rsidRPr="005E1A39" w:rsidRDefault="00396E9D" w:rsidP="00481609"/>
        </w:tc>
      </w:tr>
    </w:tbl>
    <w:p w14:paraId="70396369" w14:textId="77777777" w:rsidR="00396E9D" w:rsidRPr="005E1A39" w:rsidRDefault="00396E9D" w:rsidP="00396E9D">
      <w:pPr>
        <w:rPr>
          <w:lang w:val="en-CA"/>
        </w:rPr>
      </w:pPr>
    </w:p>
    <w:p w14:paraId="64A7A675" w14:textId="77777777" w:rsidR="00396E9D" w:rsidRPr="005E1A39" w:rsidRDefault="00396E9D" w:rsidP="00396E9D">
      <w:pPr>
        <w:rPr>
          <w:lang w:val="en-CA"/>
        </w:rPr>
      </w:pPr>
    </w:p>
    <w:p w14:paraId="0EA9C554" w14:textId="77777777" w:rsidR="00396E9D" w:rsidRDefault="00396E9D" w:rsidP="00396E9D">
      <w:pPr>
        <w:rPr>
          <w:lang w:val="en-CA"/>
        </w:rPr>
      </w:pPr>
    </w:p>
    <w:p w14:paraId="2203CD6E" w14:textId="77777777" w:rsidR="00396E9D" w:rsidRDefault="00396E9D" w:rsidP="00396E9D">
      <w:pPr>
        <w:rPr>
          <w:lang w:val="en-CA"/>
        </w:rPr>
      </w:pPr>
    </w:p>
    <w:p w14:paraId="7383EADA" w14:textId="77777777" w:rsidR="00693432" w:rsidRDefault="00693432" w:rsidP="00693432">
      <w:pPr>
        <w:jc w:val="left"/>
        <w:rPr>
          <w:lang w:val="en-CA"/>
        </w:rPr>
      </w:pPr>
      <w:bookmarkStart w:id="1" w:name="_GoBack"/>
      <w:bookmarkEnd w:id="1"/>
    </w:p>
    <w:p w14:paraId="0F60E671" w14:textId="77777777" w:rsidR="00693432" w:rsidRDefault="00693432" w:rsidP="00693432">
      <w:pPr>
        <w:jc w:val="left"/>
        <w:rPr>
          <w:lang w:val="en-CA"/>
        </w:rPr>
      </w:pPr>
    </w:p>
    <w:p w14:paraId="44E7D683" w14:textId="77777777" w:rsidR="00396E9D" w:rsidRPr="00396E9D" w:rsidRDefault="00396E9D" w:rsidP="00396E9D">
      <w:pPr>
        <w:jc w:val="left"/>
        <w:rPr>
          <w:lang w:val="en-CA"/>
        </w:rPr>
      </w:pPr>
      <w:r w:rsidRPr="00396E9D">
        <w:rPr>
          <w:lang w:val="en-CA"/>
        </w:rPr>
        <w:tab/>
      </w:r>
      <w:r w:rsidRPr="00396E9D">
        <w:rPr>
          <w:lang w:val="en-CA"/>
        </w:rPr>
        <w:tab/>
      </w:r>
      <w:r w:rsidRPr="00396E9D">
        <w:rPr>
          <w:lang w:val="en-CA"/>
        </w:rPr>
        <w:tab/>
      </w:r>
      <w:r w:rsidRPr="00396E9D">
        <w:rPr>
          <w:lang w:val="en-CA"/>
        </w:rPr>
        <w:tab/>
      </w:r>
    </w:p>
    <w:p w14:paraId="0D1D267A" w14:textId="77777777" w:rsidR="00396E9D" w:rsidRPr="00396E9D" w:rsidRDefault="00396E9D" w:rsidP="00396E9D">
      <w:pPr>
        <w:jc w:val="left"/>
        <w:rPr>
          <w:lang w:val="en-CA"/>
        </w:rPr>
      </w:pPr>
    </w:p>
    <w:p w14:paraId="3259C35A" w14:textId="77777777" w:rsidR="00396E9D" w:rsidRPr="00396E9D" w:rsidRDefault="00396E9D" w:rsidP="00396E9D">
      <w:pPr>
        <w:jc w:val="left"/>
        <w:rPr>
          <w:lang w:val="en-CA"/>
        </w:rPr>
      </w:pPr>
    </w:p>
    <w:p w14:paraId="38A833E7" w14:textId="77777777" w:rsidR="00396E9D" w:rsidRPr="00396E9D" w:rsidRDefault="00396E9D" w:rsidP="00396E9D">
      <w:pPr>
        <w:jc w:val="left"/>
        <w:rPr>
          <w:lang w:val="en-CA"/>
        </w:rPr>
      </w:pPr>
    </w:p>
    <w:p w14:paraId="79A71715" w14:textId="77777777" w:rsidR="00693432" w:rsidRDefault="00693432" w:rsidP="00693432">
      <w:pPr>
        <w:jc w:val="left"/>
        <w:rPr>
          <w:lang w:val="en-CA"/>
        </w:rPr>
      </w:pPr>
    </w:p>
    <w:p w14:paraId="632A2D09" w14:textId="77777777" w:rsidR="00693432" w:rsidRDefault="00693432" w:rsidP="00693432">
      <w:pPr>
        <w:jc w:val="left"/>
        <w:rPr>
          <w:lang w:val="en-CA"/>
        </w:rPr>
      </w:pPr>
    </w:p>
    <w:p w14:paraId="17E4056D" w14:textId="212445CE" w:rsidR="005717D4" w:rsidRDefault="005717D4" w:rsidP="00693432">
      <w:pPr>
        <w:jc w:val="left"/>
        <w:rPr>
          <w:lang w:val="en-CA"/>
        </w:rPr>
        <w:sectPr w:rsidR="005717D4" w:rsidSect="00DA05DA">
          <w:headerReference w:type="even" r:id="rId10"/>
          <w:headerReference w:type="default" r:id="rId11"/>
          <w:footerReference w:type="even" r:id="rId12"/>
          <w:footerReference w:type="default" r:id="rId13"/>
          <w:footerReference w:type="first" r:id="rId14"/>
          <w:type w:val="continuous"/>
          <w:pgSz w:w="12240" w:h="15840" w:code="1"/>
          <w:pgMar w:top="720" w:right="1440" w:bottom="862" w:left="1440" w:header="720" w:footer="476" w:gutter="0"/>
          <w:cols w:space="720"/>
          <w:titlePg/>
        </w:sectPr>
      </w:pPr>
    </w:p>
    <w:tbl>
      <w:tblPr>
        <w:tblW w:w="0" w:type="auto"/>
        <w:tblInd w:w="-432" w:type="dxa"/>
        <w:tblLayout w:type="fixed"/>
        <w:tblLook w:val="0000" w:firstRow="0" w:lastRow="0" w:firstColumn="0" w:lastColumn="0" w:noHBand="0" w:noVBand="0"/>
      </w:tblPr>
      <w:tblGrid>
        <w:gridCol w:w="2070"/>
        <w:gridCol w:w="3420"/>
        <w:gridCol w:w="4590"/>
      </w:tblGrid>
      <w:tr w:rsidR="005717D4" w14:paraId="24B0838C" w14:textId="77777777" w:rsidTr="005717D4">
        <w:trPr>
          <w:trHeight w:val="720"/>
        </w:trPr>
        <w:tc>
          <w:tcPr>
            <w:tcW w:w="5490" w:type="dxa"/>
            <w:gridSpan w:val="2"/>
            <w:tcBorders>
              <w:bottom w:val="single" w:sz="18" w:space="0" w:color="auto"/>
            </w:tcBorders>
          </w:tcPr>
          <w:p w14:paraId="6F730CDA" w14:textId="77777777" w:rsidR="005717D4" w:rsidRPr="0000434E" w:rsidRDefault="005717D4" w:rsidP="005717D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lastRenderedPageBreak/>
              <w:t>UNITED</w:t>
            </w:r>
            <w:r w:rsidRPr="0000434E">
              <w:rPr>
                <w:rFonts w:ascii="Univers" w:hAnsi="Univers"/>
                <w:b/>
                <w:sz w:val="28"/>
                <w:szCs w:val="28"/>
              </w:rPr>
              <w:br/>
              <w:t>NATIONS</w:t>
            </w:r>
          </w:p>
        </w:tc>
        <w:tc>
          <w:tcPr>
            <w:tcW w:w="4590" w:type="dxa"/>
            <w:tcBorders>
              <w:bottom w:val="single" w:sz="18" w:space="0" w:color="auto"/>
            </w:tcBorders>
          </w:tcPr>
          <w:p w14:paraId="2BC0F62A" w14:textId="77777777" w:rsidR="005717D4" w:rsidRPr="00493D40" w:rsidRDefault="005717D4" w:rsidP="005717D4">
            <w:pPr>
              <w:jc w:val="right"/>
              <w:rPr>
                <w:sz w:val="52"/>
                <w:szCs w:val="52"/>
              </w:rPr>
            </w:pPr>
            <w:r>
              <w:rPr>
                <w:rFonts w:ascii="Univers Bold" w:hAnsi="Univers Bold"/>
                <w:b/>
                <w:sz w:val="72"/>
              </w:rPr>
              <w:t>EP</w:t>
            </w:r>
          </w:p>
        </w:tc>
      </w:tr>
      <w:tr w:rsidR="005717D4" w14:paraId="56D4CC8D" w14:textId="77777777" w:rsidTr="00571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2B366FB" w14:textId="77777777" w:rsidR="005717D4" w:rsidRDefault="005717D4" w:rsidP="005717D4">
            <w:pPr>
              <w:spacing w:before="120"/>
            </w:pPr>
            <w:r>
              <w:rPr>
                <w:noProof/>
                <w:lang w:val="en-CA" w:eastAsia="en-CA"/>
              </w:rPr>
              <w:drawing>
                <wp:anchor distT="0" distB="0" distL="114300" distR="114300" simplePos="0" relativeHeight="251669504" behindDoc="0" locked="0" layoutInCell="1" allowOverlap="1" wp14:anchorId="47D651A5" wp14:editId="04070F8C">
                  <wp:simplePos x="0" y="0"/>
                  <wp:positionH relativeFrom="column">
                    <wp:posOffset>19050</wp:posOffset>
                  </wp:positionH>
                  <wp:positionV relativeFrom="paragraph">
                    <wp:posOffset>823881</wp:posOffset>
                  </wp:positionV>
                  <wp:extent cx="880110" cy="776034"/>
                  <wp:effectExtent l="0" t="0" r="0" b="5080"/>
                  <wp:wrapNone/>
                  <wp:docPr id="5" name="Picture 5"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70528" behindDoc="1" locked="0" layoutInCell="0" allowOverlap="1" wp14:anchorId="1DEC10DA" wp14:editId="044F4E5F">
                  <wp:simplePos x="0" y="0"/>
                  <wp:positionH relativeFrom="column">
                    <wp:posOffset>0</wp:posOffset>
                  </wp:positionH>
                  <wp:positionV relativeFrom="paragraph">
                    <wp:posOffset>114300</wp:posOffset>
                  </wp:positionV>
                  <wp:extent cx="822960" cy="73152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7826BD8" w14:textId="77777777" w:rsidR="005717D4" w:rsidRDefault="005717D4" w:rsidP="005717D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4170344E" w14:textId="77777777" w:rsidR="005717D4" w:rsidRDefault="005717D4" w:rsidP="005717D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08937153" w14:textId="77777777" w:rsidR="005717D4" w:rsidRDefault="005717D4" w:rsidP="005717D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1B6F4097" w14:textId="77777777" w:rsidR="005717D4" w:rsidRDefault="005717D4" w:rsidP="005717D4">
            <w:pPr>
              <w:spacing w:before="720"/>
              <w:ind w:left="158"/>
            </w:pPr>
          </w:p>
        </w:tc>
        <w:tc>
          <w:tcPr>
            <w:tcW w:w="4590" w:type="dxa"/>
            <w:tcBorders>
              <w:top w:val="nil"/>
              <w:left w:val="nil"/>
              <w:bottom w:val="single" w:sz="36" w:space="0" w:color="auto"/>
              <w:right w:val="nil"/>
            </w:tcBorders>
          </w:tcPr>
          <w:p w14:paraId="160DA69E" w14:textId="77777777" w:rsidR="005717D4" w:rsidRPr="0033525D" w:rsidRDefault="005717D4" w:rsidP="005717D4">
            <w:r w:rsidRPr="0033525D">
              <w:t>Distr.</w:t>
            </w:r>
          </w:p>
          <w:p w14:paraId="24BDB2FF" w14:textId="77777777" w:rsidR="005717D4" w:rsidRPr="0033525D" w:rsidRDefault="005717D4" w:rsidP="005717D4">
            <w:r w:rsidRPr="0033525D">
              <w:t>GENERAL</w:t>
            </w:r>
          </w:p>
          <w:p w14:paraId="1C88B1F0" w14:textId="77777777" w:rsidR="005717D4" w:rsidRPr="0033525D" w:rsidRDefault="005717D4" w:rsidP="005717D4"/>
          <w:p w14:paraId="431EFABC" w14:textId="77777777" w:rsidR="005717D4" w:rsidRPr="003F73BA" w:rsidRDefault="005717D4" w:rsidP="005717D4"/>
          <w:p w14:paraId="1685E121" w14:textId="77777777" w:rsidR="005717D4" w:rsidRPr="003F73BA" w:rsidRDefault="00396E9D" w:rsidP="005717D4">
            <w:r>
              <w:fldChar w:fldCharType="begin"/>
            </w:r>
            <w:r>
              <w:instrText xml:space="preserve"> DOCPROPERTY "Document number"  \* MERGEFORMAT </w:instrText>
            </w:r>
            <w:r>
              <w:fldChar w:fldCharType="separate"/>
            </w:r>
            <w:r w:rsidR="005717D4">
              <w:t>UNEP/</w:t>
            </w:r>
            <w:proofErr w:type="spellStart"/>
            <w:r w:rsidR="005717D4">
              <w:t>OzL.Pro</w:t>
            </w:r>
            <w:proofErr w:type="spellEnd"/>
            <w:r w:rsidR="005717D4">
              <w:t>/</w:t>
            </w:r>
            <w:proofErr w:type="spellStart"/>
            <w:r w:rsidR="005717D4">
              <w:t>ExCom</w:t>
            </w:r>
            <w:proofErr w:type="spellEnd"/>
            <w:r w:rsidR="005717D4">
              <w:t>/80/45</w:t>
            </w:r>
            <w:r>
              <w:fldChar w:fldCharType="end"/>
            </w:r>
          </w:p>
          <w:p w14:paraId="291A78DF" w14:textId="6C0B6326" w:rsidR="005717D4" w:rsidRPr="003F73BA" w:rsidRDefault="005717D4" w:rsidP="005717D4">
            <w:r>
              <w:fldChar w:fldCharType="begin"/>
            </w:r>
            <w:r>
              <w:instrText xml:space="preserve"> DOCPROPERTY "Revision date" \@ "d MMMM YYYY"  \* MERGEFORMAT </w:instrText>
            </w:r>
            <w:r>
              <w:fldChar w:fldCharType="separate"/>
            </w:r>
            <w:r w:rsidR="00485554">
              <w:t>13 October 2017</w:t>
            </w:r>
            <w:r>
              <w:fldChar w:fldCharType="end"/>
            </w:r>
          </w:p>
          <w:p w14:paraId="779BBA3B" w14:textId="77777777" w:rsidR="005717D4" w:rsidRPr="00000FED" w:rsidRDefault="005717D4" w:rsidP="005717D4">
            <w:pPr>
              <w:rPr>
                <w:caps/>
              </w:rPr>
            </w:pPr>
          </w:p>
          <w:p w14:paraId="2C44649E" w14:textId="77777777" w:rsidR="005717D4" w:rsidRDefault="005717D4" w:rsidP="005717D4">
            <w:r w:rsidRPr="0033525D">
              <w:t>ORIGINAL: ENGLISH</w:t>
            </w:r>
          </w:p>
        </w:tc>
      </w:tr>
    </w:tbl>
    <w:p w14:paraId="3CB81E2E" w14:textId="77777777" w:rsidR="005717D4" w:rsidRPr="00612F2F" w:rsidRDefault="005717D4" w:rsidP="005717D4">
      <w:pPr>
        <w:jc w:val="left"/>
      </w:pPr>
      <w:r w:rsidRPr="0033525D">
        <w:t>EXECUTIVE COMMITTEE OF</w:t>
      </w:r>
      <w:r w:rsidRPr="0033525D">
        <w:br/>
        <w:t xml:space="preserve">  THE MULTILATERAL FUND FOR THE</w:t>
      </w:r>
      <w:r w:rsidRPr="0033525D">
        <w:br/>
        <w:t xml:space="preserve">  IMPLEMENTATION OF THE MONTREAL PROTOCOL</w:t>
      </w:r>
      <w:r w:rsidRPr="0033525D">
        <w:br/>
      </w:r>
      <w:r>
        <w:rPr>
          <w:lang w:val="en-CA"/>
        </w:rPr>
        <w:t xml:space="preserve">Eightieth </w:t>
      </w:r>
      <w:r>
        <w:t>Meeting</w:t>
      </w:r>
    </w:p>
    <w:p w14:paraId="7E6AA632" w14:textId="77777777" w:rsidR="005717D4" w:rsidRPr="006C39CE" w:rsidRDefault="005717D4" w:rsidP="005717D4">
      <w:pPr>
        <w:jc w:val="left"/>
        <w:rPr>
          <w:lang w:val="en-CA"/>
        </w:rPr>
      </w:pPr>
      <w:r>
        <w:rPr>
          <w:lang w:val="en-CA"/>
        </w:rPr>
        <w:t>Montreal</w:t>
      </w:r>
      <w:r w:rsidRPr="00042E3E">
        <w:rPr>
          <w:lang w:val="en-CA"/>
        </w:rPr>
        <w:t xml:space="preserve">, </w:t>
      </w:r>
      <w:r>
        <w:t>13-17 November 2017</w:t>
      </w:r>
    </w:p>
    <w:p w14:paraId="5C76C40C" w14:textId="77777777" w:rsidR="005717D4" w:rsidRPr="00765DE4" w:rsidRDefault="005717D4" w:rsidP="005717D4">
      <w:pPr>
        <w:jc w:val="left"/>
        <w:rPr>
          <w:lang w:val="en-US"/>
        </w:rPr>
      </w:pPr>
    </w:p>
    <w:p w14:paraId="534BF22D" w14:textId="77777777" w:rsidR="005717D4" w:rsidRDefault="005717D4" w:rsidP="005717D4">
      <w:pPr>
        <w:pStyle w:val="Title1"/>
      </w:pPr>
    </w:p>
    <w:p w14:paraId="23967ED1" w14:textId="77777777" w:rsidR="005717D4" w:rsidRDefault="005717D4" w:rsidP="005717D4">
      <w:pPr>
        <w:pStyle w:val="Title1"/>
      </w:pPr>
    </w:p>
    <w:p w14:paraId="5F8BE2ED" w14:textId="77777777" w:rsidR="005717D4" w:rsidRPr="0024637D" w:rsidRDefault="005717D4" w:rsidP="005717D4">
      <w:pPr>
        <w:pStyle w:val="Heading1"/>
        <w:numPr>
          <w:ilvl w:val="0"/>
          <w:numId w:val="0"/>
        </w:numPr>
        <w:jc w:val="center"/>
        <w:rPr>
          <w:b/>
        </w:rPr>
      </w:pPr>
      <w:r w:rsidRPr="0024637D">
        <w:rPr>
          <w:b/>
        </w:rPr>
        <w:t xml:space="preserve">PROJECT PROPOSAL:  </w:t>
      </w:r>
      <w:r>
        <w:rPr>
          <w:b/>
        </w:rPr>
        <w:t>MEXICO</w:t>
      </w:r>
    </w:p>
    <w:p w14:paraId="148D977C" w14:textId="77777777" w:rsidR="005717D4" w:rsidRDefault="005717D4" w:rsidP="005717D4"/>
    <w:p w14:paraId="16F92D6A" w14:textId="77777777" w:rsidR="005717D4" w:rsidRPr="00572436" w:rsidRDefault="005717D4" w:rsidP="005717D4">
      <w:pPr>
        <w:ind w:firstLine="720"/>
        <w:rPr>
          <w:lang w:val="en-CA"/>
        </w:rPr>
      </w:pPr>
      <w:r w:rsidRPr="00572436">
        <w:rPr>
          <w:lang w:val="en-CA"/>
        </w:rPr>
        <w:t xml:space="preserve">This document consists of the comments and recommendation of the Secretariat on the following project proposal: </w:t>
      </w:r>
    </w:p>
    <w:p w14:paraId="70500C47" w14:textId="77777777" w:rsidR="005717D4" w:rsidRPr="00572436" w:rsidRDefault="005717D4" w:rsidP="005717D4">
      <w:pPr>
        <w:rPr>
          <w:lang w:val="en-CA"/>
        </w:rPr>
      </w:pPr>
    </w:p>
    <w:p w14:paraId="49F3F8A7" w14:textId="77777777" w:rsidR="005717D4" w:rsidRPr="00572436" w:rsidRDefault="005717D4" w:rsidP="005717D4">
      <w:pPr>
        <w:rPr>
          <w:u w:val="single"/>
          <w:lang w:val="en-CA"/>
        </w:rPr>
      </w:pPr>
      <w:r>
        <w:rPr>
          <w:u w:val="single"/>
          <w:lang w:val="en-CA"/>
        </w:rPr>
        <w:t>Refrigeration</w:t>
      </w:r>
    </w:p>
    <w:p w14:paraId="2F96F80F" w14:textId="77777777" w:rsidR="005717D4" w:rsidRPr="00572436" w:rsidRDefault="005717D4" w:rsidP="005717D4">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5717D4" w:rsidRPr="002E25BA" w14:paraId="0DA1C4ED" w14:textId="77777777" w:rsidTr="005717D4">
        <w:tc>
          <w:tcPr>
            <w:tcW w:w="7128" w:type="dxa"/>
          </w:tcPr>
          <w:p w14:paraId="4DB725AD" w14:textId="77777777" w:rsidR="005717D4" w:rsidRPr="00572436" w:rsidRDefault="005717D4" w:rsidP="005717D4">
            <w:pPr>
              <w:ind w:left="720" w:hanging="720"/>
              <w:rPr>
                <w:lang w:val="en-CA"/>
              </w:rPr>
            </w:pPr>
            <w:r w:rsidRPr="00572436">
              <w:rPr>
                <w:lang w:val="en-CA"/>
              </w:rPr>
              <w:t>•</w:t>
            </w:r>
            <w:r w:rsidRPr="00572436">
              <w:rPr>
                <w:lang w:val="en-CA"/>
              </w:rPr>
              <w:tab/>
            </w:r>
            <w:r>
              <w:rPr>
                <w:lang w:val="en-CA"/>
              </w:rPr>
              <w:t xml:space="preserve">Conversion of domestic refrigeration manufacturing facility from HFC-134a to </w:t>
            </w:r>
            <w:proofErr w:type="spellStart"/>
            <w:r>
              <w:rPr>
                <w:lang w:val="en-CA"/>
              </w:rPr>
              <w:t>isobutane</w:t>
            </w:r>
            <w:proofErr w:type="spellEnd"/>
            <w:r>
              <w:rPr>
                <w:lang w:val="en-CA"/>
              </w:rPr>
              <w:t xml:space="preserve"> (R-600a) as a refrigerant and conversion of compressor manufacturing facility from HFC-134a-based compressors to </w:t>
            </w:r>
            <w:proofErr w:type="spellStart"/>
            <w:r>
              <w:rPr>
                <w:lang w:val="en-CA"/>
              </w:rPr>
              <w:t>isobutane</w:t>
            </w:r>
            <w:proofErr w:type="spellEnd"/>
            <w:r>
              <w:rPr>
                <w:lang w:val="en-CA"/>
              </w:rPr>
              <w:t xml:space="preserve">-based compressors at </w:t>
            </w:r>
            <w:proofErr w:type="spellStart"/>
            <w:r>
              <w:rPr>
                <w:lang w:val="en-CA"/>
              </w:rPr>
              <w:t>Mabe</w:t>
            </w:r>
            <w:proofErr w:type="spellEnd"/>
            <w:r>
              <w:rPr>
                <w:lang w:val="en-CA"/>
              </w:rPr>
              <w:t xml:space="preserve"> Mexico S.A. de C.V. (</w:t>
            </w:r>
            <w:proofErr w:type="spellStart"/>
            <w:r>
              <w:rPr>
                <w:lang w:val="en-CA"/>
              </w:rPr>
              <w:t>Mabe</w:t>
            </w:r>
            <w:proofErr w:type="spellEnd"/>
            <w:r>
              <w:rPr>
                <w:lang w:val="en-CA"/>
              </w:rPr>
              <w:noBreakHyphen/>
              <w:t>Mexico)</w:t>
            </w:r>
          </w:p>
        </w:tc>
        <w:tc>
          <w:tcPr>
            <w:tcW w:w="2448" w:type="dxa"/>
          </w:tcPr>
          <w:p w14:paraId="062D299B" w14:textId="77777777" w:rsidR="005717D4" w:rsidRPr="002E25BA" w:rsidRDefault="005717D4" w:rsidP="005717D4">
            <w:pPr>
              <w:jc w:val="right"/>
              <w:rPr>
                <w:lang w:val="en-CA"/>
              </w:rPr>
            </w:pPr>
            <w:r w:rsidRPr="002E25BA">
              <w:rPr>
                <w:lang w:val="en-CA"/>
              </w:rPr>
              <w:t>UNDP</w:t>
            </w:r>
          </w:p>
        </w:tc>
      </w:tr>
    </w:tbl>
    <w:p w14:paraId="120C729F" w14:textId="77777777" w:rsidR="005717D4" w:rsidRPr="00572436" w:rsidRDefault="005717D4" w:rsidP="005717D4">
      <w:pPr>
        <w:pStyle w:val="Title1"/>
        <w:rPr>
          <w:lang w:val="en-CA"/>
        </w:rPr>
      </w:pPr>
    </w:p>
    <w:p w14:paraId="0295EBEC" w14:textId="77777777" w:rsidR="005717D4" w:rsidRDefault="005717D4" w:rsidP="005717D4">
      <w:pPr>
        <w:pStyle w:val="Title1"/>
      </w:pPr>
    </w:p>
    <w:p w14:paraId="4C886C04" w14:textId="77777777" w:rsidR="005717D4" w:rsidRDefault="005717D4" w:rsidP="005717D4">
      <w:pPr>
        <w:pStyle w:val="Heading1"/>
        <w:numPr>
          <w:ilvl w:val="0"/>
          <w:numId w:val="0"/>
        </w:numPr>
      </w:pPr>
    </w:p>
    <w:p w14:paraId="28A4A089" w14:textId="77777777" w:rsidR="005717D4" w:rsidRDefault="005717D4" w:rsidP="005717D4">
      <w:pPr>
        <w:pStyle w:val="StyleHeader4Para4Left0Firstline0"/>
        <w:numPr>
          <w:ilvl w:val="0"/>
          <w:numId w:val="0"/>
        </w:numPr>
      </w:pPr>
    </w:p>
    <w:p w14:paraId="4EAF7266" w14:textId="77777777" w:rsidR="005717D4" w:rsidRDefault="005717D4" w:rsidP="005717D4">
      <w:pPr>
        <w:pStyle w:val="StyleHeader4Para4Left0Firstline0"/>
        <w:numPr>
          <w:ilvl w:val="0"/>
          <w:numId w:val="0"/>
        </w:numPr>
      </w:pPr>
      <w:r>
        <w:br w:type="page"/>
      </w:r>
    </w:p>
    <w:p w14:paraId="3BC48999" w14:textId="77777777" w:rsidR="005717D4" w:rsidRPr="00EF15F5" w:rsidRDefault="005717D4" w:rsidP="005717D4">
      <w:pPr>
        <w:pStyle w:val="Decision"/>
        <w:jc w:val="center"/>
      </w:pPr>
      <w:r w:rsidRPr="00EF15F5">
        <w:lastRenderedPageBreak/>
        <w:t>PROJECT EVALUATION SHEET – NON-MULTI-YEAR PROJECT</w:t>
      </w:r>
    </w:p>
    <w:p w14:paraId="7DDF848D" w14:textId="77777777" w:rsidR="005717D4" w:rsidRPr="00EF15F5" w:rsidRDefault="005717D4" w:rsidP="005717D4">
      <w:pPr>
        <w:pStyle w:val="Decision"/>
        <w:jc w:val="center"/>
      </w:pPr>
    </w:p>
    <w:p w14:paraId="02ED0A7D" w14:textId="77777777" w:rsidR="005717D4" w:rsidRPr="00EF15F5" w:rsidRDefault="005717D4" w:rsidP="005717D4">
      <w:pPr>
        <w:jc w:val="center"/>
        <w:rPr>
          <w:b/>
          <w:szCs w:val="24"/>
        </w:rPr>
      </w:pPr>
      <w:r>
        <w:rPr>
          <w:b/>
          <w:szCs w:val="24"/>
        </w:rPr>
        <w:t>MEXICO</w:t>
      </w:r>
    </w:p>
    <w:p w14:paraId="5AB81B3A" w14:textId="77777777" w:rsidR="005717D4" w:rsidRPr="00EF15F5" w:rsidRDefault="005717D4" w:rsidP="005717D4">
      <w:pPr>
        <w:rPr>
          <w:sz w:val="20"/>
        </w:rPr>
      </w:pPr>
    </w:p>
    <w:p w14:paraId="63F9544A" w14:textId="77777777" w:rsidR="005717D4" w:rsidRPr="00EF15F5" w:rsidRDefault="005717D4" w:rsidP="005717D4">
      <w:pPr>
        <w:tabs>
          <w:tab w:val="left" w:pos="5580"/>
        </w:tabs>
        <w:ind w:right="-540"/>
        <w:rPr>
          <w:b/>
          <w:sz w:val="20"/>
        </w:rPr>
      </w:pPr>
      <w:r w:rsidRPr="00EF15F5">
        <w:rPr>
          <w:b/>
          <w:caps/>
          <w:sz w:val="20"/>
        </w:rPr>
        <w:t>Project title(S)</w:t>
      </w:r>
      <w:r w:rsidRPr="00EF15F5">
        <w:rPr>
          <w:b/>
          <w:sz w:val="20"/>
        </w:rPr>
        <w:tab/>
      </w:r>
      <w:r w:rsidRPr="00EF15F5">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5717D4" w:rsidRPr="00555C46" w14:paraId="1F1B6A5E" w14:textId="77777777" w:rsidTr="005717D4">
        <w:trPr>
          <w:trHeight w:val="251"/>
        </w:trPr>
        <w:tc>
          <w:tcPr>
            <w:tcW w:w="467" w:type="dxa"/>
            <w:tcBorders>
              <w:bottom w:val="single" w:sz="4" w:space="0" w:color="auto"/>
            </w:tcBorders>
          </w:tcPr>
          <w:p w14:paraId="6F239204" w14:textId="77777777" w:rsidR="005717D4" w:rsidRPr="00555C46" w:rsidRDefault="005717D4" w:rsidP="005717D4">
            <w:pPr>
              <w:tabs>
                <w:tab w:val="left" w:pos="383"/>
              </w:tabs>
              <w:rPr>
                <w:sz w:val="20"/>
                <w:szCs w:val="20"/>
              </w:rPr>
            </w:pPr>
            <w:r w:rsidRPr="00555C46">
              <w:rPr>
                <w:sz w:val="20"/>
                <w:szCs w:val="20"/>
              </w:rPr>
              <w:t>(a)</w:t>
            </w:r>
          </w:p>
        </w:tc>
        <w:tc>
          <w:tcPr>
            <w:tcW w:w="6575" w:type="dxa"/>
            <w:tcBorders>
              <w:bottom w:val="single" w:sz="4" w:space="0" w:color="auto"/>
              <w:right w:val="single" w:sz="4" w:space="0" w:color="auto"/>
            </w:tcBorders>
          </w:tcPr>
          <w:p w14:paraId="42A59C50" w14:textId="77777777" w:rsidR="005717D4" w:rsidRPr="00555C46" w:rsidRDefault="005717D4" w:rsidP="005717D4">
            <w:pPr>
              <w:tabs>
                <w:tab w:val="left" w:pos="383"/>
              </w:tabs>
              <w:rPr>
                <w:sz w:val="20"/>
                <w:szCs w:val="20"/>
              </w:rPr>
            </w:pPr>
            <w:r w:rsidRPr="00555C46">
              <w:rPr>
                <w:sz w:val="20"/>
                <w:szCs w:val="20"/>
                <w:lang w:val="en-CA"/>
              </w:rPr>
              <w:t xml:space="preserve">Conversion from HFC-134a to </w:t>
            </w:r>
            <w:proofErr w:type="spellStart"/>
            <w:r w:rsidRPr="00555C46">
              <w:rPr>
                <w:sz w:val="20"/>
                <w:szCs w:val="20"/>
                <w:lang w:val="en-CA"/>
              </w:rPr>
              <w:t>isobut</w:t>
            </w:r>
            <w:r>
              <w:rPr>
                <w:sz w:val="20"/>
                <w:szCs w:val="20"/>
                <w:lang w:val="en-CA"/>
              </w:rPr>
              <w:t>a</w:t>
            </w:r>
            <w:r w:rsidRPr="00555C46">
              <w:rPr>
                <w:sz w:val="20"/>
                <w:szCs w:val="20"/>
                <w:lang w:val="en-CA"/>
              </w:rPr>
              <w:t>ne</w:t>
            </w:r>
            <w:proofErr w:type="spellEnd"/>
            <w:r w:rsidRPr="00555C46">
              <w:rPr>
                <w:sz w:val="20"/>
                <w:szCs w:val="20"/>
                <w:lang w:val="en-CA"/>
              </w:rPr>
              <w:t xml:space="preserve"> in the manufacture of domestic refrigerators at </w:t>
            </w:r>
            <w:proofErr w:type="spellStart"/>
            <w:r w:rsidRPr="00555C46">
              <w:rPr>
                <w:sz w:val="20"/>
                <w:szCs w:val="20"/>
                <w:lang w:val="en-CA"/>
              </w:rPr>
              <w:t>Mabe</w:t>
            </w:r>
            <w:proofErr w:type="spellEnd"/>
            <w:r w:rsidRPr="00555C46">
              <w:rPr>
                <w:sz w:val="20"/>
                <w:szCs w:val="20"/>
                <w:lang w:val="en-CA"/>
              </w:rPr>
              <w:t xml:space="preserve"> </w:t>
            </w:r>
            <w:r>
              <w:rPr>
                <w:sz w:val="20"/>
                <w:szCs w:val="20"/>
                <w:lang w:val="en-CA"/>
              </w:rPr>
              <w:t>Mexico</w:t>
            </w:r>
          </w:p>
        </w:tc>
        <w:tc>
          <w:tcPr>
            <w:tcW w:w="2308" w:type="dxa"/>
            <w:tcBorders>
              <w:top w:val="single" w:sz="4" w:space="0" w:color="auto"/>
              <w:left w:val="single" w:sz="4" w:space="0" w:color="auto"/>
              <w:bottom w:val="single" w:sz="4" w:space="0" w:color="auto"/>
            </w:tcBorders>
          </w:tcPr>
          <w:p w14:paraId="666A8273" w14:textId="77777777" w:rsidR="005717D4" w:rsidRPr="00555C46" w:rsidRDefault="005717D4" w:rsidP="005717D4">
            <w:pPr>
              <w:jc w:val="right"/>
              <w:rPr>
                <w:sz w:val="20"/>
                <w:szCs w:val="20"/>
              </w:rPr>
            </w:pPr>
            <w:r w:rsidRPr="00555C46">
              <w:rPr>
                <w:sz w:val="20"/>
                <w:szCs w:val="20"/>
              </w:rPr>
              <w:t>UNDP</w:t>
            </w:r>
          </w:p>
        </w:tc>
      </w:tr>
      <w:tr w:rsidR="005717D4" w:rsidRPr="00555C46" w14:paraId="688F1239" w14:textId="77777777" w:rsidTr="005717D4">
        <w:trPr>
          <w:trHeight w:val="251"/>
        </w:trPr>
        <w:tc>
          <w:tcPr>
            <w:tcW w:w="7042" w:type="dxa"/>
            <w:gridSpan w:val="2"/>
            <w:tcBorders>
              <w:top w:val="single" w:sz="4" w:space="0" w:color="auto"/>
              <w:bottom w:val="single" w:sz="4" w:space="0" w:color="auto"/>
              <w:right w:val="single" w:sz="4" w:space="0" w:color="auto"/>
            </w:tcBorders>
          </w:tcPr>
          <w:p w14:paraId="79CC63E6" w14:textId="77777777" w:rsidR="005717D4" w:rsidRPr="001868F3" w:rsidRDefault="005717D4" w:rsidP="005717D4">
            <w:pPr>
              <w:ind w:left="457" w:hanging="457"/>
              <w:rPr>
                <w:sz w:val="20"/>
                <w:szCs w:val="20"/>
              </w:rPr>
            </w:pPr>
            <w:r w:rsidRPr="001868F3">
              <w:rPr>
                <w:sz w:val="20"/>
                <w:szCs w:val="20"/>
              </w:rPr>
              <w:t xml:space="preserve">(b) </w:t>
            </w:r>
            <w:r>
              <w:rPr>
                <w:sz w:val="20"/>
                <w:szCs w:val="20"/>
              </w:rPr>
              <w:t xml:space="preserve"> C</w:t>
            </w:r>
            <w:r w:rsidRPr="001868F3">
              <w:rPr>
                <w:sz w:val="20"/>
                <w:szCs w:val="20"/>
              </w:rPr>
              <w:t>onversion of compressor manufacturing facility from HFC-134a-based compressors to</w:t>
            </w:r>
            <w:r>
              <w:rPr>
                <w:sz w:val="20"/>
                <w:szCs w:val="20"/>
              </w:rPr>
              <w:t xml:space="preserve"> </w:t>
            </w:r>
            <w:proofErr w:type="spellStart"/>
            <w:r>
              <w:rPr>
                <w:sz w:val="20"/>
                <w:szCs w:val="20"/>
              </w:rPr>
              <w:t>isobutane</w:t>
            </w:r>
            <w:proofErr w:type="spellEnd"/>
            <w:r>
              <w:rPr>
                <w:sz w:val="20"/>
                <w:szCs w:val="20"/>
              </w:rPr>
              <w:t xml:space="preserve">-based compressors at </w:t>
            </w:r>
            <w:proofErr w:type="spellStart"/>
            <w:r>
              <w:rPr>
                <w:sz w:val="20"/>
                <w:szCs w:val="20"/>
              </w:rPr>
              <w:t>Mabe</w:t>
            </w:r>
            <w:proofErr w:type="spellEnd"/>
            <w:r>
              <w:rPr>
                <w:sz w:val="20"/>
                <w:szCs w:val="20"/>
              </w:rPr>
              <w:t>-Mexico</w:t>
            </w:r>
            <w:r w:rsidRPr="001868F3">
              <w:rPr>
                <w:sz w:val="20"/>
                <w:szCs w:val="20"/>
              </w:rPr>
              <w:t xml:space="preserve"> </w:t>
            </w:r>
          </w:p>
        </w:tc>
        <w:tc>
          <w:tcPr>
            <w:tcW w:w="2308" w:type="dxa"/>
            <w:tcBorders>
              <w:top w:val="single" w:sz="4" w:space="0" w:color="auto"/>
              <w:left w:val="single" w:sz="4" w:space="0" w:color="auto"/>
              <w:bottom w:val="single" w:sz="4" w:space="0" w:color="auto"/>
            </w:tcBorders>
          </w:tcPr>
          <w:p w14:paraId="312160E6" w14:textId="77777777" w:rsidR="005717D4" w:rsidRPr="00555C46" w:rsidRDefault="005717D4" w:rsidP="005717D4">
            <w:pPr>
              <w:jc w:val="right"/>
              <w:rPr>
                <w:sz w:val="20"/>
                <w:szCs w:val="20"/>
              </w:rPr>
            </w:pPr>
            <w:r>
              <w:rPr>
                <w:sz w:val="20"/>
                <w:szCs w:val="20"/>
              </w:rPr>
              <w:t>UNDP</w:t>
            </w:r>
          </w:p>
        </w:tc>
      </w:tr>
    </w:tbl>
    <w:p w14:paraId="53BAF729" w14:textId="77777777" w:rsidR="005717D4" w:rsidRPr="00EF15F5" w:rsidRDefault="005717D4" w:rsidP="005717D4">
      <w:pPr>
        <w:rPr>
          <w:sz w:val="20"/>
        </w:rPr>
      </w:pPr>
    </w:p>
    <w:tbl>
      <w:tblPr>
        <w:tblStyle w:val="TableGrid"/>
        <w:tblW w:w="0" w:type="auto"/>
        <w:jc w:val="center"/>
        <w:tblLook w:val="01E0" w:firstRow="1" w:lastRow="1" w:firstColumn="1" w:lastColumn="1" w:noHBand="0" w:noVBand="0"/>
      </w:tblPr>
      <w:tblGrid>
        <w:gridCol w:w="5591"/>
        <w:gridCol w:w="3759"/>
      </w:tblGrid>
      <w:tr w:rsidR="005717D4" w:rsidRPr="00EF15F5" w14:paraId="2BDD4BA7" w14:textId="77777777" w:rsidTr="005717D4">
        <w:trPr>
          <w:jc w:val="center"/>
        </w:trPr>
        <w:tc>
          <w:tcPr>
            <w:tcW w:w="5670" w:type="dxa"/>
          </w:tcPr>
          <w:p w14:paraId="46A8D3A9" w14:textId="77777777" w:rsidR="005717D4" w:rsidRPr="00EF15F5" w:rsidRDefault="005717D4" w:rsidP="005717D4">
            <w:pPr>
              <w:rPr>
                <w:sz w:val="20"/>
              </w:rPr>
            </w:pPr>
            <w:r w:rsidRPr="00EF15F5">
              <w:rPr>
                <w:b/>
                <w:caps/>
                <w:sz w:val="20"/>
              </w:rPr>
              <w:t>National co-ordinating agency</w:t>
            </w:r>
          </w:p>
        </w:tc>
        <w:tc>
          <w:tcPr>
            <w:tcW w:w="3798" w:type="dxa"/>
          </w:tcPr>
          <w:p w14:paraId="55CCC639" w14:textId="77777777" w:rsidR="005717D4" w:rsidRPr="00EF15F5" w:rsidRDefault="005717D4" w:rsidP="005717D4">
            <w:pPr>
              <w:jc w:val="right"/>
              <w:rPr>
                <w:sz w:val="20"/>
              </w:rPr>
            </w:pPr>
            <w:r>
              <w:rPr>
                <w:sz w:val="20"/>
              </w:rPr>
              <w:t>National Ozone Unit/SEMARNAT</w:t>
            </w:r>
          </w:p>
        </w:tc>
      </w:tr>
    </w:tbl>
    <w:p w14:paraId="63AC226D" w14:textId="77777777" w:rsidR="005717D4" w:rsidRPr="00EF15F5" w:rsidRDefault="005717D4" w:rsidP="005717D4">
      <w:pPr>
        <w:rPr>
          <w:caps/>
          <w:sz w:val="20"/>
        </w:rPr>
      </w:pPr>
    </w:p>
    <w:p w14:paraId="5DB1AADA" w14:textId="77777777" w:rsidR="005717D4" w:rsidRPr="00EF15F5" w:rsidRDefault="005717D4" w:rsidP="005717D4">
      <w:pPr>
        <w:rPr>
          <w:b/>
          <w:caps/>
          <w:sz w:val="20"/>
        </w:rPr>
      </w:pPr>
      <w:r w:rsidRPr="00EF15F5">
        <w:rPr>
          <w:b/>
          <w:caps/>
          <w:sz w:val="20"/>
        </w:rPr>
        <w:t xml:space="preserve">LateSt reported consumption data for ODS addressed in project </w:t>
      </w:r>
    </w:p>
    <w:p w14:paraId="03F465AF" w14:textId="77777777" w:rsidR="005717D4" w:rsidRPr="00EF15F5" w:rsidRDefault="005717D4" w:rsidP="005717D4">
      <w:pPr>
        <w:spacing w:before="60"/>
        <w:rPr>
          <w:b/>
          <w:caps/>
          <w:sz w:val="20"/>
        </w:rPr>
      </w:pPr>
      <w:r w:rsidRPr="00EF15F5">
        <w:rPr>
          <w:b/>
          <w:caps/>
          <w:sz w:val="20"/>
        </w:rPr>
        <w:t xml:space="preserve">A:  Article-7 data (ODP tonnes, </w:t>
      </w:r>
      <w:r w:rsidRPr="00821837">
        <w:rPr>
          <w:b/>
          <w:caps/>
          <w:sz w:val="20"/>
        </w:rPr>
        <w:t>[insert year], as of [insert month and year])</w:t>
      </w:r>
    </w:p>
    <w:tbl>
      <w:tblPr>
        <w:tblStyle w:val="TableGrid"/>
        <w:tblpPr w:leftFromText="180" w:rightFromText="180" w:vertAnchor="text" w:horzAnchor="margin" w:tblpXSpec="center" w:tblpY="90"/>
        <w:tblW w:w="9331" w:type="dxa"/>
        <w:tblLook w:val="01E0" w:firstRow="1" w:lastRow="1" w:firstColumn="1" w:lastColumn="1" w:noHBand="0" w:noVBand="0"/>
      </w:tblPr>
      <w:tblGrid>
        <w:gridCol w:w="8071"/>
        <w:gridCol w:w="1260"/>
      </w:tblGrid>
      <w:tr w:rsidR="005717D4" w:rsidRPr="00EF15F5" w14:paraId="7EC8C9B4" w14:textId="77777777" w:rsidTr="005717D4">
        <w:tc>
          <w:tcPr>
            <w:tcW w:w="8071" w:type="dxa"/>
          </w:tcPr>
          <w:p w14:paraId="51EDA10C" w14:textId="77777777" w:rsidR="005717D4" w:rsidRPr="00EF15F5" w:rsidRDefault="005717D4" w:rsidP="005717D4">
            <w:pPr>
              <w:jc w:val="left"/>
              <w:rPr>
                <w:sz w:val="20"/>
                <w:highlight w:val="yellow"/>
              </w:rPr>
            </w:pPr>
            <w:r>
              <w:rPr>
                <w:sz w:val="20"/>
              </w:rPr>
              <w:t>HFC</w:t>
            </w:r>
            <w:r w:rsidRPr="00EF15F5">
              <w:rPr>
                <w:sz w:val="20"/>
              </w:rPr>
              <w:t>s</w:t>
            </w:r>
          </w:p>
        </w:tc>
        <w:tc>
          <w:tcPr>
            <w:tcW w:w="1260" w:type="dxa"/>
          </w:tcPr>
          <w:p w14:paraId="24482539" w14:textId="77777777" w:rsidR="005717D4" w:rsidRPr="00EF15F5" w:rsidRDefault="005717D4" w:rsidP="005717D4">
            <w:pPr>
              <w:jc w:val="right"/>
              <w:rPr>
                <w:sz w:val="20"/>
              </w:rPr>
            </w:pPr>
            <w:r>
              <w:rPr>
                <w:sz w:val="20"/>
              </w:rPr>
              <w:t>*</w:t>
            </w:r>
          </w:p>
        </w:tc>
      </w:tr>
    </w:tbl>
    <w:p w14:paraId="77EF01F6" w14:textId="77777777" w:rsidR="005717D4" w:rsidRPr="00EF15F5" w:rsidRDefault="005717D4" w:rsidP="005717D4">
      <w:pPr>
        <w:spacing w:before="120" w:after="60"/>
        <w:rPr>
          <w:b/>
          <w:caps/>
          <w:sz w:val="20"/>
        </w:rPr>
      </w:pPr>
      <w:r w:rsidRPr="00EF15F5">
        <w:rPr>
          <w:b/>
          <w:sz w:val="20"/>
        </w:rPr>
        <w:t xml:space="preserve">B:  COUNTRY PROGRAMME SECTORAL DATA </w:t>
      </w:r>
      <w:r w:rsidRPr="00EF15F5">
        <w:rPr>
          <w:b/>
          <w:caps/>
          <w:sz w:val="20"/>
        </w:rPr>
        <w:t>(ODP tonnes</w:t>
      </w:r>
      <w:r w:rsidRPr="00821837">
        <w:rPr>
          <w:b/>
          <w:caps/>
          <w:sz w:val="20"/>
        </w:rPr>
        <w:t>, [insert year], as of [insert month and year])</w:t>
      </w:r>
    </w:p>
    <w:tbl>
      <w:tblPr>
        <w:tblStyle w:val="TableGrid"/>
        <w:tblW w:w="9344" w:type="dxa"/>
        <w:jc w:val="center"/>
        <w:tblLayout w:type="fixed"/>
        <w:tblLook w:val="01E0" w:firstRow="1" w:lastRow="1" w:firstColumn="1" w:lastColumn="1" w:noHBand="0" w:noVBand="0"/>
      </w:tblPr>
      <w:tblGrid>
        <w:gridCol w:w="8145"/>
        <w:gridCol w:w="1199"/>
      </w:tblGrid>
      <w:tr w:rsidR="005717D4" w:rsidRPr="00EF15F5" w14:paraId="7073ED90" w14:textId="77777777" w:rsidTr="005717D4">
        <w:trPr>
          <w:jc w:val="center"/>
        </w:trPr>
        <w:tc>
          <w:tcPr>
            <w:tcW w:w="8145" w:type="dxa"/>
            <w:tcBorders>
              <w:right w:val="single" w:sz="4" w:space="0" w:color="auto"/>
            </w:tcBorders>
          </w:tcPr>
          <w:p w14:paraId="272B3913" w14:textId="77777777" w:rsidR="005717D4" w:rsidRPr="002E25BA" w:rsidRDefault="005717D4" w:rsidP="005717D4">
            <w:pPr>
              <w:rPr>
                <w:sz w:val="20"/>
              </w:rPr>
            </w:pPr>
            <w:r w:rsidRPr="002E25BA">
              <w:rPr>
                <w:sz w:val="20"/>
              </w:rPr>
              <w:t>HFCs</w:t>
            </w:r>
          </w:p>
        </w:tc>
        <w:tc>
          <w:tcPr>
            <w:tcW w:w="1199" w:type="dxa"/>
            <w:tcBorders>
              <w:left w:val="single" w:sz="4" w:space="0" w:color="auto"/>
              <w:right w:val="single" w:sz="4" w:space="0" w:color="auto"/>
            </w:tcBorders>
            <w:shd w:val="clear" w:color="auto" w:fill="auto"/>
          </w:tcPr>
          <w:p w14:paraId="4039475F" w14:textId="77777777" w:rsidR="005717D4" w:rsidRPr="002E25BA" w:rsidRDefault="005717D4" w:rsidP="005717D4">
            <w:pPr>
              <w:jc w:val="right"/>
              <w:rPr>
                <w:sz w:val="20"/>
              </w:rPr>
            </w:pPr>
            <w:r>
              <w:rPr>
                <w:sz w:val="20"/>
              </w:rPr>
              <w:t>*</w:t>
            </w:r>
          </w:p>
        </w:tc>
      </w:tr>
    </w:tbl>
    <w:p w14:paraId="2A6D964A" w14:textId="77777777" w:rsidR="005717D4" w:rsidRPr="00EF15F5" w:rsidRDefault="005717D4" w:rsidP="005717D4">
      <w:pPr>
        <w:rPr>
          <w:sz w:val="20"/>
        </w:rPr>
      </w:pPr>
    </w:p>
    <w:tbl>
      <w:tblPr>
        <w:tblStyle w:val="TableGrid"/>
        <w:tblW w:w="0" w:type="auto"/>
        <w:jc w:val="center"/>
        <w:tblLook w:val="01E0" w:firstRow="1" w:lastRow="1" w:firstColumn="1" w:lastColumn="1" w:noHBand="0" w:noVBand="0"/>
      </w:tblPr>
      <w:tblGrid>
        <w:gridCol w:w="7393"/>
        <w:gridCol w:w="1957"/>
      </w:tblGrid>
      <w:tr w:rsidR="005717D4" w:rsidRPr="00EF15F5" w14:paraId="7D8A0A35" w14:textId="77777777" w:rsidTr="005717D4">
        <w:trPr>
          <w:jc w:val="center"/>
        </w:trPr>
        <w:tc>
          <w:tcPr>
            <w:tcW w:w="7488" w:type="dxa"/>
          </w:tcPr>
          <w:p w14:paraId="492B5ACA" w14:textId="77777777" w:rsidR="005717D4" w:rsidRPr="00EF15F5" w:rsidRDefault="005717D4" w:rsidP="005717D4">
            <w:pPr>
              <w:rPr>
                <w:b/>
                <w:sz w:val="20"/>
              </w:rPr>
            </w:pPr>
            <w:r w:rsidRPr="00EF15F5">
              <w:rPr>
                <w:b/>
                <w:sz w:val="20"/>
              </w:rPr>
              <w:t>HFC consumption remaining eligible for funding (ODP tonnes)</w:t>
            </w:r>
          </w:p>
        </w:tc>
        <w:tc>
          <w:tcPr>
            <w:tcW w:w="1980" w:type="dxa"/>
          </w:tcPr>
          <w:p w14:paraId="1F46E348" w14:textId="77777777" w:rsidR="005717D4" w:rsidRPr="00EF15F5" w:rsidRDefault="005717D4" w:rsidP="005717D4">
            <w:pPr>
              <w:jc w:val="right"/>
              <w:rPr>
                <w:sz w:val="20"/>
              </w:rPr>
            </w:pPr>
            <w:r>
              <w:rPr>
                <w:sz w:val="20"/>
              </w:rPr>
              <w:t>n/a</w:t>
            </w:r>
          </w:p>
        </w:tc>
      </w:tr>
    </w:tbl>
    <w:p w14:paraId="33B69747" w14:textId="77777777" w:rsidR="005717D4" w:rsidRPr="00EF15F5" w:rsidRDefault="005717D4" w:rsidP="005717D4">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2131"/>
      </w:tblGrid>
      <w:tr w:rsidR="005717D4" w:rsidRPr="00EF15F5" w14:paraId="16604972" w14:textId="77777777" w:rsidTr="005717D4">
        <w:trPr>
          <w:trHeight w:val="248"/>
        </w:trPr>
        <w:tc>
          <w:tcPr>
            <w:tcW w:w="4248" w:type="dxa"/>
            <w:vMerge w:val="restart"/>
            <w:tcBorders>
              <w:right w:val="single" w:sz="4" w:space="0" w:color="auto"/>
            </w:tcBorders>
          </w:tcPr>
          <w:p w14:paraId="7ED65ABA" w14:textId="77777777" w:rsidR="005717D4" w:rsidRPr="00EF15F5" w:rsidRDefault="005717D4" w:rsidP="005717D4">
            <w:pPr>
              <w:jc w:val="left"/>
              <w:rPr>
                <w:i/>
                <w:sz w:val="20"/>
              </w:rPr>
            </w:pPr>
            <w:r w:rsidRPr="00EF15F5">
              <w:rPr>
                <w:b/>
                <w:caps/>
                <w:sz w:val="20"/>
              </w:rPr>
              <w:t>Current year Business Plan ALLOCATIONS</w:t>
            </w:r>
          </w:p>
        </w:tc>
        <w:tc>
          <w:tcPr>
            <w:tcW w:w="450" w:type="dxa"/>
            <w:tcBorders>
              <w:left w:val="single" w:sz="4" w:space="0" w:color="auto"/>
              <w:right w:val="single" w:sz="4" w:space="0" w:color="auto"/>
            </w:tcBorders>
          </w:tcPr>
          <w:p w14:paraId="00638CE8" w14:textId="77777777" w:rsidR="005717D4" w:rsidRPr="00EF15F5" w:rsidRDefault="005717D4" w:rsidP="005717D4">
            <w:pPr>
              <w:rPr>
                <w:i/>
                <w:sz w:val="20"/>
              </w:rPr>
            </w:pPr>
          </w:p>
        </w:tc>
        <w:tc>
          <w:tcPr>
            <w:tcW w:w="2610" w:type="dxa"/>
            <w:tcBorders>
              <w:left w:val="single" w:sz="4" w:space="0" w:color="auto"/>
              <w:right w:val="single" w:sz="4" w:space="0" w:color="auto"/>
            </w:tcBorders>
          </w:tcPr>
          <w:p w14:paraId="06215329" w14:textId="77777777" w:rsidR="005717D4" w:rsidRPr="008B66E4" w:rsidRDefault="005717D4" w:rsidP="005717D4">
            <w:pPr>
              <w:jc w:val="center"/>
              <w:rPr>
                <w:b/>
                <w:i/>
                <w:sz w:val="20"/>
              </w:rPr>
            </w:pPr>
            <w:r w:rsidRPr="008B66E4">
              <w:rPr>
                <w:b/>
                <w:sz w:val="20"/>
              </w:rPr>
              <w:t>Funding US $</w:t>
            </w:r>
          </w:p>
        </w:tc>
        <w:tc>
          <w:tcPr>
            <w:tcW w:w="2160" w:type="dxa"/>
            <w:tcBorders>
              <w:left w:val="single" w:sz="4" w:space="0" w:color="auto"/>
            </w:tcBorders>
          </w:tcPr>
          <w:p w14:paraId="47800C2F" w14:textId="77777777" w:rsidR="005717D4" w:rsidRPr="008B66E4" w:rsidRDefault="005717D4" w:rsidP="005717D4">
            <w:pPr>
              <w:jc w:val="center"/>
              <w:rPr>
                <w:b/>
                <w:i/>
                <w:sz w:val="20"/>
              </w:rPr>
            </w:pPr>
            <w:r w:rsidRPr="008B66E4">
              <w:rPr>
                <w:b/>
                <w:sz w:val="20"/>
              </w:rPr>
              <w:t>Phase-out ODP tonnes</w:t>
            </w:r>
          </w:p>
        </w:tc>
      </w:tr>
      <w:tr w:rsidR="005717D4" w:rsidRPr="00EF15F5" w14:paraId="600FC285" w14:textId="77777777" w:rsidTr="005717D4">
        <w:trPr>
          <w:trHeight w:val="172"/>
        </w:trPr>
        <w:tc>
          <w:tcPr>
            <w:tcW w:w="4248" w:type="dxa"/>
            <w:vMerge/>
            <w:tcBorders>
              <w:right w:val="single" w:sz="4" w:space="0" w:color="auto"/>
            </w:tcBorders>
          </w:tcPr>
          <w:p w14:paraId="06EE49FF" w14:textId="77777777" w:rsidR="005717D4" w:rsidRPr="00EF15F5" w:rsidRDefault="005717D4" w:rsidP="005717D4">
            <w:pPr>
              <w:rPr>
                <w:sz w:val="20"/>
              </w:rPr>
            </w:pPr>
          </w:p>
        </w:tc>
        <w:tc>
          <w:tcPr>
            <w:tcW w:w="450" w:type="dxa"/>
            <w:tcBorders>
              <w:left w:val="single" w:sz="4" w:space="0" w:color="auto"/>
              <w:right w:val="single" w:sz="4" w:space="0" w:color="auto"/>
            </w:tcBorders>
          </w:tcPr>
          <w:p w14:paraId="7E997C39" w14:textId="77777777" w:rsidR="005717D4" w:rsidRPr="00EF15F5" w:rsidRDefault="005717D4" w:rsidP="005717D4">
            <w:pPr>
              <w:rPr>
                <w:sz w:val="20"/>
              </w:rPr>
            </w:pPr>
            <w:r w:rsidRPr="00EF15F5">
              <w:rPr>
                <w:sz w:val="20"/>
              </w:rPr>
              <w:t>(a)</w:t>
            </w:r>
          </w:p>
        </w:tc>
        <w:tc>
          <w:tcPr>
            <w:tcW w:w="2610" w:type="dxa"/>
            <w:tcBorders>
              <w:left w:val="single" w:sz="4" w:space="0" w:color="auto"/>
              <w:right w:val="single" w:sz="4" w:space="0" w:color="auto"/>
            </w:tcBorders>
          </w:tcPr>
          <w:p w14:paraId="613F8693" w14:textId="77777777" w:rsidR="005717D4" w:rsidRPr="00642F1E" w:rsidRDefault="005717D4" w:rsidP="005717D4">
            <w:pPr>
              <w:jc w:val="right"/>
              <w:rPr>
                <w:sz w:val="20"/>
              </w:rPr>
            </w:pPr>
            <w:r w:rsidRPr="00642F1E">
              <w:rPr>
                <w:sz w:val="20"/>
              </w:rPr>
              <w:t>0</w:t>
            </w:r>
          </w:p>
        </w:tc>
        <w:tc>
          <w:tcPr>
            <w:tcW w:w="2160" w:type="dxa"/>
            <w:tcBorders>
              <w:left w:val="single" w:sz="4" w:space="0" w:color="auto"/>
            </w:tcBorders>
          </w:tcPr>
          <w:p w14:paraId="5D1A9695" w14:textId="77777777" w:rsidR="005717D4" w:rsidRPr="00642F1E" w:rsidRDefault="005717D4" w:rsidP="005717D4">
            <w:pPr>
              <w:jc w:val="right"/>
              <w:rPr>
                <w:sz w:val="20"/>
              </w:rPr>
            </w:pPr>
            <w:r w:rsidRPr="00642F1E">
              <w:rPr>
                <w:sz w:val="20"/>
              </w:rPr>
              <w:t>0</w:t>
            </w:r>
          </w:p>
        </w:tc>
      </w:tr>
    </w:tbl>
    <w:p w14:paraId="57A653D6" w14:textId="77777777" w:rsidR="005717D4" w:rsidRPr="00EF15F5" w:rsidRDefault="005717D4" w:rsidP="005717D4">
      <w:pPr>
        <w:rPr>
          <w:sz w:val="20"/>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4985"/>
        <w:gridCol w:w="1545"/>
        <w:gridCol w:w="1546"/>
      </w:tblGrid>
      <w:tr w:rsidR="005717D4" w:rsidRPr="00EF15F5" w14:paraId="616DB63C"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22EB2BAF"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EF15F5">
              <w:rPr>
                <w:b/>
                <w:sz w:val="20"/>
              </w:rPr>
              <w:t>PROJECT TITLE:</w:t>
            </w:r>
          </w:p>
        </w:tc>
        <w:tc>
          <w:tcPr>
            <w:tcW w:w="3091" w:type="dxa"/>
            <w:gridSpan w:val="2"/>
            <w:tcBorders>
              <w:top w:val="single" w:sz="4" w:space="0" w:color="auto"/>
              <w:left w:val="single" w:sz="4" w:space="0" w:color="auto"/>
              <w:bottom w:val="single" w:sz="4" w:space="0" w:color="auto"/>
              <w:right w:val="single" w:sz="4" w:space="0" w:color="auto"/>
            </w:tcBorders>
          </w:tcPr>
          <w:p w14:paraId="32F7A47A" w14:textId="77777777" w:rsidR="005717D4" w:rsidRPr="00C61E4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b/>
                <w:sz w:val="20"/>
              </w:rPr>
            </w:pPr>
            <w:proofErr w:type="spellStart"/>
            <w:r w:rsidRPr="00C61E43">
              <w:rPr>
                <w:b/>
                <w:sz w:val="20"/>
              </w:rPr>
              <w:t>Mabe</w:t>
            </w:r>
            <w:proofErr w:type="spellEnd"/>
            <w:r>
              <w:rPr>
                <w:b/>
                <w:sz w:val="20"/>
              </w:rPr>
              <w:t>-Mexico</w:t>
            </w:r>
          </w:p>
        </w:tc>
      </w:tr>
      <w:tr w:rsidR="005717D4" w:rsidRPr="00EF15F5" w14:paraId="07715C9E"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48F4F470"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Pr>
                <w:b/>
                <w:sz w:val="20"/>
              </w:rPr>
              <w:t>Project component</w:t>
            </w:r>
          </w:p>
        </w:tc>
        <w:tc>
          <w:tcPr>
            <w:tcW w:w="1545" w:type="dxa"/>
            <w:tcBorders>
              <w:top w:val="single" w:sz="4" w:space="0" w:color="auto"/>
              <w:left w:val="single" w:sz="4" w:space="0" w:color="auto"/>
              <w:right w:val="single" w:sz="4" w:space="0" w:color="auto"/>
            </w:tcBorders>
          </w:tcPr>
          <w:p w14:paraId="785241F4" w14:textId="77777777" w:rsidR="005717D4" w:rsidRPr="008E299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b/>
                <w:sz w:val="20"/>
              </w:rPr>
            </w:pPr>
            <w:r w:rsidRPr="008E2995">
              <w:rPr>
                <w:b/>
                <w:sz w:val="20"/>
              </w:rPr>
              <w:t>Domestic refrigerator component</w:t>
            </w:r>
          </w:p>
        </w:tc>
        <w:tc>
          <w:tcPr>
            <w:tcW w:w="1546" w:type="dxa"/>
            <w:tcBorders>
              <w:top w:val="single" w:sz="4" w:space="0" w:color="auto"/>
              <w:left w:val="single" w:sz="4" w:space="0" w:color="auto"/>
              <w:right w:val="single" w:sz="4" w:space="0" w:color="auto"/>
            </w:tcBorders>
          </w:tcPr>
          <w:p w14:paraId="06B9229C" w14:textId="77777777" w:rsidR="005717D4" w:rsidRPr="008E2995" w:rsidRDefault="005717D4" w:rsidP="005717D4">
            <w:pPr>
              <w:jc w:val="center"/>
              <w:rPr>
                <w:b/>
                <w:sz w:val="20"/>
              </w:rPr>
            </w:pPr>
            <w:r w:rsidRPr="008E2995">
              <w:rPr>
                <w:b/>
                <w:sz w:val="20"/>
              </w:rPr>
              <w:t>Compressor component</w:t>
            </w:r>
          </w:p>
        </w:tc>
      </w:tr>
      <w:tr w:rsidR="005717D4" w:rsidRPr="00EF15F5" w14:paraId="649DAE13" w14:textId="77777777" w:rsidTr="005717D4">
        <w:trPr>
          <w:trHeight w:val="239"/>
          <w:jc w:val="center"/>
        </w:trPr>
        <w:tc>
          <w:tcPr>
            <w:tcW w:w="6385" w:type="dxa"/>
            <w:gridSpan w:val="2"/>
            <w:tcBorders>
              <w:top w:val="single" w:sz="4" w:space="0" w:color="auto"/>
              <w:left w:val="single" w:sz="4" w:space="0" w:color="auto"/>
              <w:bottom w:val="single" w:sz="4" w:space="0" w:color="auto"/>
              <w:right w:val="single" w:sz="4" w:space="0" w:color="auto"/>
            </w:tcBorders>
          </w:tcPr>
          <w:p w14:paraId="22FAD7BE"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use</w:t>
            </w:r>
            <w:r>
              <w:rPr>
                <w:sz w:val="20"/>
              </w:rPr>
              <w:t>d</w:t>
            </w:r>
            <w:r w:rsidRPr="00EF15F5">
              <w:rPr>
                <w:sz w:val="20"/>
              </w:rPr>
              <w:t xml:space="preserve"> at enterprise (</w:t>
            </w:r>
            <w:proofErr w:type="spellStart"/>
            <w:r>
              <w:rPr>
                <w:sz w:val="20"/>
              </w:rPr>
              <w:t>mt</w:t>
            </w:r>
            <w:proofErr w:type="spellEnd"/>
            <w:r w:rsidRPr="00EF15F5">
              <w:rPr>
                <w:sz w:val="20"/>
              </w:rPr>
              <w:t xml:space="preserve">): </w:t>
            </w:r>
          </w:p>
        </w:tc>
        <w:tc>
          <w:tcPr>
            <w:tcW w:w="1545" w:type="dxa"/>
            <w:tcBorders>
              <w:left w:val="single" w:sz="4" w:space="0" w:color="auto"/>
              <w:right w:val="single" w:sz="4" w:space="0" w:color="auto"/>
            </w:tcBorders>
          </w:tcPr>
          <w:p w14:paraId="0C334C4C"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170.19</w:t>
            </w:r>
          </w:p>
          <w:p w14:paraId="2702C2E6"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p>
        </w:tc>
        <w:tc>
          <w:tcPr>
            <w:tcW w:w="1546" w:type="dxa"/>
            <w:tcBorders>
              <w:left w:val="single" w:sz="4" w:space="0" w:color="auto"/>
              <w:right w:val="single" w:sz="4" w:space="0" w:color="auto"/>
            </w:tcBorders>
          </w:tcPr>
          <w:p w14:paraId="2FFBA961"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n/a</w:t>
            </w:r>
          </w:p>
        </w:tc>
      </w:tr>
      <w:tr w:rsidR="005717D4" w:rsidRPr="00EF15F5" w14:paraId="51582EFC"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102C05D1"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to be phased out (</w:t>
            </w:r>
            <w:proofErr w:type="spellStart"/>
            <w:r>
              <w:rPr>
                <w:sz w:val="20"/>
              </w:rPr>
              <w:t>mt</w:t>
            </w:r>
            <w:proofErr w:type="spellEnd"/>
            <w:r w:rsidRPr="00EF15F5">
              <w:rPr>
                <w:sz w:val="20"/>
              </w:rPr>
              <w:t>):</w:t>
            </w:r>
          </w:p>
        </w:tc>
        <w:tc>
          <w:tcPr>
            <w:tcW w:w="1545" w:type="dxa"/>
            <w:tcBorders>
              <w:left w:val="single" w:sz="4" w:space="0" w:color="auto"/>
              <w:right w:val="single" w:sz="4" w:space="0" w:color="auto"/>
            </w:tcBorders>
          </w:tcPr>
          <w:p w14:paraId="03E7E085"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170.19</w:t>
            </w:r>
          </w:p>
          <w:p w14:paraId="719D0DA1"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p>
        </w:tc>
        <w:tc>
          <w:tcPr>
            <w:tcW w:w="1546" w:type="dxa"/>
            <w:tcBorders>
              <w:left w:val="single" w:sz="4" w:space="0" w:color="auto"/>
              <w:right w:val="single" w:sz="4" w:space="0" w:color="auto"/>
            </w:tcBorders>
          </w:tcPr>
          <w:p w14:paraId="3120C5FC"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n/a</w:t>
            </w:r>
          </w:p>
        </w:tc>
      </w:tr>
      <w:tr w:rsidR="005717D4" w:rsidRPr="00EF15F5" w14:paraId="7EE2BD78"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3F0F5C9A"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to be phased in (</w:t>
            </w:r>
            <w:proofErr w:type="spellStart"/>
            <w:r>
              <w:rPr>
                <w:sz w:val="20"/>
              </w:rPr>
              <w:t>mt</w:t>
            </w:r>
            <w:proofErr w:type="spellEnd"/>
            <w:r>
              <w:rPr>
                <w:sz w:val="20"/>
              </w:rPr>
              <w:t xml:space="preserve"> CO</w:t>
            </w:r>
            <w:r w:rsidRPr="007476B1">
              <w:rPr>
                <w:sz w:val="20"/>
                <w:vertAlign w:val="subscript"/>
              </w:rPr>
              <w:t>2</w:t>
            </w:r>
            <w:r>
              <w:rPr>
                <w:sz w:val="20"/>
              </w:rPr>
              <w:t xml:space="preserve"> equivalent</w:t>
            </w:r>
            <w:r w:rsidRPr="00EF15F5">
              <w:rPr>
                <w:sz w:val="20"/>
              </w:rPr>
              <w:t>):</w:t>
            </w:r>
          </w:p>
        </w:tc>
        <w:tc>
          <w:tcPr>
            <w:tcW w:w="1545" w:type="dxa"/>
            <w:tcBorders>
              <w:left w:val="single" w:sz="4" w:space="0" w:color="auto"/>
              <w:right w:val="single" w:sz="4" w:space="0" w:color="auto"/>
            </w:tcBorders>
          </w:tcPr>
          <w:p w14:paraId="4B605EBB"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22,320</w:t>
            </w:r>
          </w:p>
        </w:tc>
        <w:tc>
          <w:tcPr>
            <w:tcW w:w="1546" w:type="dxa"/>
            <w:tcBorders>
              <w:left w:val="single" w:sz="4" w:space="0" w:color="auto"/>
              <w:right w:val="single" w:sz="4" w:space="0" w:color="auto"/>
            </w:tcBorders>
          </w:tcPr>
          <w:p w14:paraId="4B1EFD28"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n/a</w:t>
            </w:r>
          </w:p>
        </w:tc>
      </w:tr>
      <w:tr w:rsidR="005717D4" w:rsidRPr="00EF15F5" w14:paraId="3AAFC73A" w14:textId="77777777" w:rsidTr="005717D4">
        <w:trPr>
          <w:trHeight w:val="262"/>
          <w:jc w:val="center"/>
        </w:trPr>
        <w:tc>
          <w:tcPr>
            <w:tcW w:w="6385" w:type="dxa"/>
            <w:gridSpan w:val="2"/>
            <w:tcBorders>
              <w:top w:val="single" w:sz="4" w:space="0" w:color="auto"/>
              <w:left w:val="single" w:sz="4" w:space="0" w:color="auto"/>
              <w:bottom w:val="single" w:sz="4" w:space="0" w:color="auto"/>
              <w:right w:val="single" w:sz="4" w:space="0" w:color="auto"/>
            </w:tcBorders>
          </w:tcPr>
          <w:p w14:paraId="5B8BB1E8"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Project duration (months):</w:t>
            </w:r>
          </w:p>
        </w:tc>
        <w:tc>
          <w:tcPr>
            <w:tcW w:w="1545" w:type="dxa"/>
            <w:tcBorders>
              <w:left w:val="single" w:sz="4" w:space="0" w:color="auto"/>
              <w:right w:val="single" w:sz="4" w:space="0" w:color="auto"/>
            </w:tcBorders>
          </w:tcPr>
          <w:p w14:paraId="1935014D" w14:textId="77777777" w:rsidR="005717D4" w:rsidRPr="007476B1" w:rsidRDefault="005717D4" w:rsidP="005717D4">
            <w:pPr>
              <w:jc w:val="right"/>
              <w:rPr>
                <w:sz w:val="20"/>
              </w:rPr>
            </w:pPr>
            <w:r>
              <w:rPr>
                <w:sz w:val="20"/>
              </w:rPr>
              <w:t>24</w:t>
            </w:r>
          </w:p>
          <w:p w14:paraId="217FAFA8"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p>
        </w:tc>
        <w:tc>
          <w:tcPr>
            <w:tcW w:w="1546" w:type="dxa"/>
            <w:tcBorders>
              <w:left w:val="single" w:sz="4" w:space="0" w:color="auto"/>
              <w:right w:val="single" w:sz="4" w:space="0" w:color="auto"/>
            </w:tcBorders>
          </w:tcPr>
          <w:p w14:paraId="3A827ADA" w14:textId="77777777" w:rsidR="005717D4" w:rsidRPr="007476B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24</w:t>
            </w:r>
          </w:p>
        </w:tc>
      </w:tr>
      <w:tr w:rsidR="005717D4" w:rsidRPr="00EF15F5" w14:paraId="4C205BFE" w14:textId="77777777" w:rsidTr="005717D4">
        <w:trPr>
          <w:trHeight w:val="239"/>
          <w:jc w:val="center"/>
        </w:trPr>
        <w:tc>
          <w:tcPr>
            <w:tcW w:w="6385" w:type="dxa"/>
            <w:gridSpan w:val="2"/>
            <w:tcBorders>
              <w:top w:val="single" w:sz="4" w:space="0" w:color="auto"/>
              <w:left w:val="single" w:sz="4" w:space="0" w:color="auto"/>
              <w:bottom w:val="single" w:sz="4" w:space="0" w:color="auto"/>
              <w:right w:val="single" w:sz="4" w:space="0" w:color="auto"/>
            </w:tcBorders>
          </w:tcPr>
          <w:p w14:paraId="047AC13C"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Initial amount requested (US $):</w:t>
            </w:r>
          </w:p>
        </w:tc>
        <w:tc>
          <w:tcPr>
            <w:tcW w:w="3091" w:type="dxa"/>
            <w:gridSpan w:val="2"/>
            <w:tcBorders>
              <w:left w:val="single" w:sz="4" w:space="0" w:color="auto"/>
              <w:right w:val="single" w:sz="4" w:space="0" w:color="auto"/>
            </w:tcBorders>
            <w:vAlign w:val="center"/>
          </w:tcPr>
          <w:p w14:paraId="7453C102" w14:textId="77777777" w:rsidR="005717D4" w:rsidRPr="00B01A3A"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highlight w:val="cyan"/>
              </w:rPr>
            </w:pPr>
            <w:r w:rsidRPr="008E2995">
              <w:rPr>
                <w:sz w:val="20"/>
              </w:rPr>
              <w:t>4,500,000</w:t>
            </w:r>
          </w:p>
        </w:tc>
      </w:tr>
      <w:tr w:rsidR="005717D4" w:rsidRPr="00EF15F5" w14:paraId="08996193"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1075F944"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Final project costs (US $):</w:t>
            </w:r>
          </w:p>
        </w:tc>
        <w:tc>
          <w:tcPr>
            <w:tcW w:w="1545" w:type="dxa"/>
            <w:tcBorders>
              <w:left w:val="single" w:sz="4" w:space="0" w:color="auto"/>
              <w:right w:val="single" w:sz="4" w:space="0" w:color="auto"/>
            </w:tcBorders>
          </w:tcPr>
          <w:p w14:paraId="18E85EF3" w14:textId="77777777" w:rsidR="005717D4" w:rsidRPr="00D061B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green"/>
              </w:rPr>
            </w:pPr>
          </w:p>
        </w:tc>
        <w:tc>
          <w:tcPr>
            <w:tcW w:w="1546" w:type="dxa"/>
            <w:tcBorders>
              <w:left w:val="single" w:sz="4" w:space="0" w:color="auto"/>
              <w:right w:val="single" w:sz="4" w:space="0" w:color="auto"/>
            </w:tcBorders>
          </w:tcPr>
          <w:p w14:paraId="258F616D" w14:textId="77777777" w:rsidR="005717D4" w:rsidRPr="00D061B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green"/>
              </w:rPr>
            </w:pPr>
          </w:p>
        </w:tc>
      </w:tr>
      <w:tr w:rsidR="005717D4" w:rsidRPr="00EF15F5" w14:paraId="213E9322" w14:textId="77777777" w:rsidTr="005717D4">
        <w:trPr>
          <w:trHeight w:val="239"/>
          <w:jc w:val="center"/>
        </w:trPr>
        <w:tc>
          <w:tcPr>
            <w:tcW w:w="1400" w:type="dxa"/>
            <w:tcBorders>
              <w:top w:val="single" w:sz="4" w:space="0" w:color="auto"/>
              <w:left w:val="single" w:sz="4" w:space="0" w:color="auto"/>
              <w:bottom w:val="single" w:sz="4" w:space="0" w:color="auto"/>
              <w:right w:val="nil"/>
            </w:tcBorders>
          </w:tcPr>
          <w:p w14:paraId="7F41091C"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7D0766A9" w14:textId="77777777" w:rsidR="005717D4" w:rsidRPr="00EF15F5" w:rsidRDefault="005717D4" w:rsidP="005717D4">
            <w:pPr>
              <w:tabs>
                <w:tab w:val="left" w:pos="-717"/>
                <w:tab w:val="left" w:pos="5042"/>
                <w:tab w:val="left" w:pos="5762"/>
                <w:tab w:val="left" w:pos="6482"/>
                <w:tab w:val="left" w:pos="7202"/>
                <w:tab w:val="left" w:pos="7922"/>
              </w:tabs>
              <w:spacing w:line="225" w:lineRule="auto"/>
              <w:ind w:right="-108"/>
              <w:jc w:val="left"/>
              <w:rPr>
                <w:sz w:val="20"/>
              </w:rPr>
            </w:pPr>
            <w:r w:rsidRPr="00EF15F5">
              <w:rPr>
                <w:sz w:val="20"/>
              </w:rPr>
              <w:t>Incremental capital cost:</w:t>
            </w:r>
          </w:p>
        </w:tc>
        <w:tc>
          <w:tcPr>
            <w:tcW w:w="1545" w:type="dxa"/>
            <w:tcBorders>
              <w:left w:val="single" w:sz="4" w:space="0" w:color="auto"/>
              <w:right w:val="single" w:sz="4" w:space="0" w:color="auto"/>
            </w:tcBorders>
          </w:tcPr>
          <w:p w14:paraId="1FFA6C64"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1,159,988</w:t>
            </w:r>
          </w:p>
        </w:tc>
        <w:tc>
          <w:tcPr>
            <w:tcW w:w="1546" w:type="dxa"/>
            <w:tcBorders>
              <w:left w:val="single" w:sz="4" w:space="0" w:color="auto"/>
              <w:right w:val="single" w:sz="4" w:space="0" w:color="auto"/>
            </w:tcBorders>
          </w:tcPr>
          <w:p w14:paraId="651CE9B4"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1,366,167</w:t>
            </w:r>
          </w:p>
        </w:tc>
      </w:tr>
      <w:tr w:rsidR="005717D4" w:rsidRPr="00EF15F5" w14:paraId="3EFE6B0A" w14:textId="77777777" w:rsidTr="005717D4">
        <w:trPr>
          <w:trHeight w:val="250"/>
          <w:jc w:val="center"/>
        </w:trPr>
        <w:tc>
          <w:tcPr>
            <w:tcW w:w="1400" w:type="dxa"/>
            <w:tcBorders>
              <w:top w:val="single" w:sz="4" w:space="0" w:color="auto"/>
              <w:left w:val="single" w:sz="4" w:space="0" w:color="auto"/>
              <w:bottom w:val="single" w:sz="4" w:space="0" w:color="auto"/>
              <w:right w:val="nil"/>
            </w:tcBorders>
          </w:tcPr>
          <w:p w14:paraId="789F32AD"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0E6800F3" w14:textId="77777777" w:rsidR="005717D4" w:rsidRPr="00EF15F5" w:rsidRDefault="005717D4" w:rsidP="005717D4">
            <w:pPr>
              <w:tabs>
                <w:tab w:val="left" w:pos="-717"/>
                <w:tab w:val="left" w:pos="5042"/>
                <w:tab w:val="left" w:pos="5762"/>
                <w:tab w:val="left" w:pos="6482"/>
                <w:tab w:val="left" w:pos="7202"/>
                <w:tab w:val="left" w:pos="7922"/>
              </w:tabs>
              <w:spacing w:line="225" w:lineRule="auto"/>
              <w:ind w:right="2052"/>
              <w:jc w:val="left"/>
              <w:rPr>
                <w:sz w:val="20"/>
              </w:rPr>
            </w:pPr>
            <w:r w:rsidRPr="00EF15F5">
              <w:rPr>
                <w:sz w:val="20"/>
              </w:rPr>
              <w:t>Contingency (10 %):</w:t>
            </w:r>
          </w:p>
        </w:tc>
        <w:tc>
          <w:tcPr>
            <w:tcW w:w="1545" w:type="dxa"/>
            <w:tcBorders>
              <w:left w:val="single" w:sz="4" w:space="0" w:color="auto"/>
              <w:right w:val="single" w:sz="4" w:space="0" w:color="auto"/>
            </w:tcBorders>
          </w:tcPr>
          <w:p w14:paraId="46F9258C"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108,499</w:t>
            </w:r>
          </w:p>
        </w:tc>
        <w:tc>
          <w:tcPr>
            <w:tcW w:w="1546" w:type="dxa"/>
            <w:tcBorders>
              <w:left w:val="single" w:sz="4" w:space="0" w:color="auto"/>
              <w:right w:val="single" w:sz="4" w:space="0" w:color="auto"/>
            </w:tcBorders>
          </w:tcPr>
          <w:p w14:paraId="5F223955"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133,617</w:t>
            </w:r>
          </w:p>
        </w:tc>
      </w:tr>
      <w:tr w:rsidR="005717D4" w:rsidRPr="00EF15F5" w14:paraId="546C6D3D" w14:textId="77777777" w:rsidTr="005717D4">
        <w:trPr>
          <w:trHeight w:val="239"/>
          <w:jc w:val="center"/>
        </w:trPr>
        <w:tc>
          <w:tcPr>
            <w:tcW w:w="1400" w:type="dxa"/>
            <w:tcBorders>
              <w:top w:val="single" w:sz="4" w:space="0" w:color="auto"/>
              <w:left w:val="single" w:sz="4" w:space="0" w:color="auto"/>
              <w:bottom w:val="single" w:sz="4" w:space="0" w:color="auto"/>
              <w:right w:val="nil"/>
            </w:tcBorders>
          </w:tcPr>
          <w:p w14:paraId="415D2D75"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2EA5BEA4" w14:textId="77777777" w:rsidR="005717D4" w:rsidRPr="00EF15F5" w:rsidRDefault="005717D4" w:rsidP="005717D4">
            <w:pPr>
              <w:tabs>
                <w:tab w:val="left" w:pos="-717"/>
                <w:tab w:val="left" w:pos="5042"/>
                <w:tab w:val="left" w:pos="5762"/>
                <w:tab w:val="left" w:pos="6482"/>
                <w:tab w:val="left" w:pos="7202"/>
                <w:tab w:val="left" w:pos="7922"/>
              </w:tabs>
              <w:spacing w:line="225" w:lineRule="auto"/>
              <w:ind w:right="1422"/>
              <w:jc w:val="left"/>
              <w:rPr>
                <w:sz w:val="20"/>
              </w:rPr>
            </w:pPr>
            <w:r w:rsidRPr="00EF15F5">
              <w:rPr>
                <w:sz w:val="20"/>
              </w:rPr>
              <w:t>Incremental operating cost:</w:t>
            </w:r>
          </w:p>
        </w:tc>
        <w:tc>
          <w:tcPr>
            <w:tcW w:w="1545" w:type="dxa"/>
            <w:tcBorders>
              <w:left w:val="single" w:sz="4" w:space="0" w:color="auto"/>
              <w:right w:val="single" w:sz="4" w:space="0" w:color="auto"/>
            </w:tcBorders>
          </w:tcPr>
          <w:p w14:paraId="278F6AF4"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1,401,931</w:t>
            </w:r>
          </w:p>
        </w:tc>
        <w:tc>
          <w:tcPr>
            <w:tcW w:w="1546" w:type="dxa"/>
            <w:tcBorders>
              <w:left w:val="single" w:sz="4" w:space="0" w:color="auto"/>
              <w:right w:val="single" w:sz="4" w:space="0" w:color="auto"/>
            </w:tcBorders>
          </w:tcPr>
          <w:p w14:paraId="4406D028"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n/a</w:t>
            </w:r>
          </w:p>
        </w:tc>
      </w:tr>
      <w:tr w:rsidR="005717D4" w:rsidRPr="00EF15F5" w14:paraId="13E755E0" w14:textId="77777777" w:rsidTr="005717D4">
        <w:trPr>
          <w:trHeight w:val="250"/>
          <w:jc w:val="center"/>
        </w:trPr>
        <w:tc>
          <w:tcPr>
            <w:tcW w:w="1400" w:type="dxa"/>
            <w:tcBorders>
              <w:top w:val="single" w:sz="4" w:space="0" w:color="auto"/>
              <w:left w:val="single" w:sz="4" w:space="0" w:color="auto"/>
              <w:bottom w:val="single" w:sz="4" w:space="0" w:color="auto"/>
              <w:right w:val="nil"/>
            </w:tcBorders>
          </w:tcPr>
          <w:p w14:paraId="5EA7ADC7"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61C2855B" w14:textId="77777777" w:rsidR="005717D4" w:rsidRPr="00EF15F5" w:rsidRDefault="005717D4" w:rsidP="005717D4">
            <w:pPr>
              <w:tabs>
                <w:tab w:val="left" w:pos="-717"/>
                <w:tab w:val="left" w:pos="5042"/>
                <w:tab w:val="left" w:pos="5762"/>
                <w:tab w:val="left" w:pos="6482"/>
                <w:tab w:val="left" w:pos="7202"/>
                <w:tab w:val="left" w:pos="7922"/>
              </w:tabs>
              <w:spacing w:line="225" w:lineRule="auto"/>
              <w:ind w:right="2052"/>
              <w:jc w:val="left"/>
              <w:rPr>
                <w:sz w:val="20"/>
              </w:rPr>
            </w:pPr>
            <w:r w:rsidRPr="00EF15F5">
              <w:rPr>
                <w:sz w:val="20"/>
              </w:rPr>
              <w:t xml:space="preserve">Total project cost: </w:t>
            </w:r>
          </w:p>
        </w:tc>
        <w:tc>
          <w:tcPr>
            <w:tcW w:w="1545" w:type="dxa"/>
            <w:tcBorders>
              <w:left w:val="single" w:sz="4" w:space="0" w:color="auto"/>
              <w:right w:val="single" w:sz="4" w:space="0" w:color="auto"/>
            </w:tcBorders>
          </w:tcPr>
          <w:p w14:paraId="7E82DAA2"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2,775,940</w:t>
            </w:r>
          </w:p>
        </w:tc>
        <w:tc>
          <w:tcPr>
            <w:tcW w:w="1546" w:type="dxa"/>
            <w:tcBorders>
              <w:left w:val="single" w:sz="4" w:space="0" w:color="auto"/>
              <w:right w:val="single" w:sz="4" w:space="0" w:color="auto"/>
            </w:tcBorders>
          </w:tcPr>
          <w:p w14:paraId="7D0A6C3D"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1,499,784</w:t>
            </w:r>
          </w:p>
        </w:tc>
      </w:tr>
      <w:tr w:rsidR="005717D4" w:rsidRPr="00EF15F5" w14:paraId="4D75EE2B" w14:textId="77777777" w:rsidTr="005717D4">
        <w:trPr>
          <w:trHeight w:val="262"/>
          <w:jc w:val="center"/>
        </w:trPr>
        <w:tc>
          <w:tcPr>
            <w:tcW w:w="6385" w:type="dxa"/>
            <w:gridSpan w:val="2"/>
            <w:tcBorders>
              <w:top w:val="single" w:sz="4" w:space="0" w:color="auto"/>
              <w:left w:val="single" w:sz="4" w:space="0" w:color="auto"/>
              <w:bottom w:val="single" w:sz="4" w:space="0" w:color="auto"/>
              <w:right w:val="single" w:sz="4" w:space="0" w:color="auto"/>
            </w:tcBorders>
          </w:tcPr>
          <w:p w14:paraId="2CD633A4"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Local ownership (%):</w:t>
            </w:r>
          </w:p>
        </w:tc>
        <w:tc>
          <w:tcPr>
            <w:tcW w:w="1545" w:type="dxa"/>
            <w:tcBorders>
              <w:left w:val="single" w:sz="4" w:space="0" w:color="auto"/>
              <w:right w:val="single" w:sz="4" w:space="0" w:color="auto"/>
            </w:tcBorders>
          </w:tcPr>
          <w:p w14:paraId="3087D613" w14:textId="77777777" w:rsidR="005717D4" w:rsidRPr="00615113" w:rsidRDefault="005717D4" w:rsidP="005717D4">
            <w:pPr>
              <w:pStyle w:val="Footer1"/>
              <w:jc w:val="right"/>
              <w:rPr>
                <w:lang w:val="en-GB"/>
              </w:rPr>
            </w:pPr>
            <w:r>
              <w:rPr>
                <w:lang w:val="en-GB"/>
              </w:rPr>
              <w:t>100</w:t>
            </w:r>
          </w:p>
        </w:tc>
        <w:tc>
          <w:tcPr>
            <w:tcW w:w="1546" w:type="dxa"/>
            <w:tcBorders>
              <w:left w:val="single" w:sz="4" w:space="0" w:color="auto"/>
              <w:right w:val="single" w:sz="4" w:space="0" w:color="auto"/>
            </w:tcBorders>
          </w:tcPr>
          <w:p w14:paraId="662C52EB" w14:textId="77777777" w:rsidR="005717D4" w:rsidRPr="00615113" w:rsidRDefault="005717D4" w:rsidP="005717D4">
            <w:pPr>
              <w:pStyle w:val="Footer1"/>
              <w:jc w:val="right"/>
              <w:rPr>
                <w:lang w:val="en-GB"/>
              </w:rPr>
            </w:pPr>
            <w:r>
              <w:rPr>
                <w:lang w:val="en-GB"/>
              </w:rPr>
              <w:t>100</w:t>
            </w:r>
          </w:p>
        </w:tc>
      </w:tr>
      <w:tr w:rsidR="005717D4" w:rsidRPr="00EF15F5" w14:paraId="6773D823" w14:textId="77777777" w:rsidTr="005717D4">
        <w:trPr>
          <w:trHeight w:val="239"/>
          <w:jc w:val="center"/>
        </w:trPr>
        <w:tc>
          <w:tcPr>
            <w:tcW w:w="6385" w:type="dxa"/>
            <w:gridSpan w:val="2"/>
            <w:tcBorders>
              <w:top w:val="single" w:sz="4" w:space="0" w:color="auto"/>
              <w:left w:val="single" w:sz="4" w:space="0" w:color="auto"/>
              <w:bottom w:val="single" w:sz="4" w:space="0" w:color="auto"/>
              <w:right w:val="single" w:sz="4" w:space="0" w:color="auto"/>
            </w:tcBorders>
          </w:tcPr>
          <w:p w14:paraId="403EB792"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Export component (%):</w:t>
            </w:r>
          </w:p>
        </w:tc>
        <w:tc>
          <w:tcPr>
            <w:tcW w:w="1545" w:type="dxa"/>
            <w:tcBorders>
              <w:left w:val="single" w:sz="4" w:space="0" w:color="auto"/>
              <w:right w:val="single" w:sz="4" w:space="0" w:color="auto"/>
            </w:tcBorders>
          </w:tcPr>
          <w:p w14:paraId="41152E9C"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69.35</w:t>
            </w:r>
          </w:p>
        </w:tc>
        <w:tc>
          <w:tcPr>
            <w:tcW w:w="1546" w:type="dxa"/>
            <w:tcBorders>
              <w:left w:val="single" w:sz="4" w:space="0" w:color="auto"/>
              <w:right w:val="single" w:sz="4" w:space="0" w:color="auto"/>
            </w:tcBorders>
          </w:tcPr>
          <w:p w14:paraId="64A9F6F4"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0</w:t>
            </w:r>
          </w:p>
        </w:tc>
      </w:tr>
      <w:tr w:rsidR="005717D4" w:rsidRPr="00EF15F5" w14:paraId="69B44C3C"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6237AD53"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Requested grant (US $):</w:t>
            </w:r>
          </w:p>
        </w:tc>
        <w:tc>
          <w:tcPr>
            <w:tcW w:w="1545" w:type="dxa"/>
            <w:tcBorders>
              <w:left w:val="single" w:sz="4" w:space="0" w:color="auto"/>
              <w:right w:val="single" w:sz="4" w:space="0" w:color="auto"/>
            </w:tcBorders>
          </w:tcPr>
          <w:p w14:paraId="0D01379A"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1,851,824</w:t>
            </w:r>
          </w:p>
        </w:tc>
        <w:tc>
          <w:tcPr>
            <w:tcW w:w="1546" w:type="dxa"/>
            <w:tcBorders>
              <w:left w:val="single" w:sz="4" w:space="0" w:color="auto"/>
              <w:right w:val="single" w:sz="4" w:space="0" w:color="auto"/>
            </w:tcBorders>
          </w:tcPr>
          <w:p w14:paraId="02BEB862"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1,499,784</w:t>
            </w:r>
          </w:p>
        </w:tc>
      </w:tr>
      <w:tr w:rsidR="005717D4" w:rsidRPr="00EF15F5" w14:paraId="690F39F5"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44DD8253"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Cost-effectiveness (US $/kg):</w:t>
            </w:r>
          </w:p>
        </w:tc>
        <w:tc>
          <w:tcPr>
            <w:tcW w:w="1545" w:type="dxa"/>
            <w:tcBorders>
              <w:left w:val="single" w:sz="4" w:space="0" w:color="auto"/>
              <w:right w:val="single" w:sz="4" w:space="0" w:color="auto"/>
            </w:tcBorders>
            <w:shd w:val="clear" w:color="auto" w:fill="auto"/>
          </w:tcPr>
          <w:p w14:paraId="00DD838C"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10.88</w:t>
            </w:r>
          </w:p>
        </w:tc>
        <w:tc>
          <w:tcPr>
            <w:tcW w:w="1546" w:type="dxa"/>
            <w:tcBorders>
              <w:left w:val="single" w:sz="4" w:space="0" w:color="auto"/>
              <w:right w:val="single" w:sz="4" w:space="0" w:color="auto"/>
            </w:tcBorders>
            <w:shd w:val="clear" w:color="auto" w:fill="auto"/>
          </w:tcPr>
          <w:p w14:paraId="4D0C39B9"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n/a</w:t>
            </w:r>
          </w:p>
        </w:tc>
      </w:tr>
      <w:tr w:rsidR="005717D4" w:rsidRPr="00EF15F5" w14:paraId="4DC8BA25" w14:textId="77777777" w:rsidTr="005717D4">
        <w:trPr>
          <w:trHeight w:val="239"/>
          <w:jc w:val="center"/>
        </w:trPr>
        <w:tc>
          <w:tcPr>
            <w:tcW w:w="6385" w:type="dxa"/>
            <w:gridSpan w:val="2"/>
            <w:tcBorders>
              <w:top w:val="single" w:sz="4" w:space="0" w:color="auto"/>
              <w:left w:val="single" w:sz="4" w:space="0" w:color="auto"/>
              <w:bottom w:val="single" w:sz="4" w:space="0" w:color="auto"/>
              <w:right w:val="single" w:sz="4" w:space="0" w:color="auto"/>
            </w:tcBorders>
          </w:tcPr>
          <w:p w14:paraId="082F69D0"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Implementing agency support cost (US $):</w:t>
            </w:r>
          </w:p>
        </w:tc>
        <w:tc>
          <w:tcPr>
            <w:tcW w:w="1545" w:type="dxa"/>
            <w:tcBorders>
              <w:left w:val="single" w:sz="4" w:space="0" w:color="auto"/>
              <w:right w:val="single" w:sz="4" w:space="0" w:color="auto"/>
            </w:tcBorders>
            <w:shd w:val="clear" w:color="auto" w:fill="auto"/>
          </w:tcPr>
          <w:p w14:paraId="1DFB0311"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129,628</w:t>
            </w:r>
          </w:p>
        </w:tc>
        <w:tc>
          <w:tcPr>
            <w:tcW w:w="1546" w:type="dxa"/>
            <w:tcBorders>
              <w:left w:val="single" w:sz="4" w:space="0" w:color="auto"/>
              <w:right w:val="single" w:sz="4" w:space="0" w:color="auto"/>
            </w:tcBorders>
            <w:shd w:val="clear" w:color="auto" w:fill="auto"/>
          </w:tcPr>
          <w:p w14:paraId="41B166FC"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104,985</w:t>
            </w:r>
          </w:p>
        </w:tc>
      </w:tr>
      <w:tr w:rsidR="005717D4" w:rsidRPr="00EF15F5" w14:paraId="5DC2CB36"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289A0D29"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Total cost of project to Multilateral Fund (US $):</w:t>
            </w:r>
          </w:p>
        </w:tc>
        <w:tc>
          <w:tcPr>
            <w:tcW w:w="1545" w:type="dxa"/>
            <w:tcBorders>
              <w:left w:val="single" w:sz="4" w:space="0" w:color="auto"/>
              <w:right w:val="single" w:sz="4" w:space="0" w:color="auto"/>
            </w:tcBorders>
            <w:shd w:val="clear" w:color="auto" w:fill="auto"/>
          </w:tcPr>
          <w:p w14:paraId="38F7B111"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1,981,452</w:t>
            </w:r>
          </w:p>
        </w:tc>
        <w:tc>
          <w:tcPr>
            <w:tcW w:w="1546" w:type="dxa"/>
            <w:tcBorders>
              <w:left w:val="single" w:sz="4" w:space="0" w:color="auto"/>
              <w:right w:val="single" w:sz="4" w:space="0" w:color="auto"/>
            </w:tcBorders>
            <w:shd w:val="clear" w:color="auto" w:fill="auto"/>
          </w:tcPr>
          <w:p w14:paraId="1150A47B" w14:textId="77777777" w:rsidR="005717D4" w:rsidRPr="00A84071"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A84071">
              <w:rPr>
                <w:sz w:val="20"/>
              </w:rPr>
              <w:t>1,604,769</w:t>
            </w:r>
          </w:p>
        </w:tc>
      </w:tr>
      <w:tr w:rsidR="005717D4" w:rsidRPr="00EF15F5" w14:paraId="7BC1EBEE" w14:textId="77777777" w:rsidTr="005717D4">
        <w:trPr>
          <w:trHeight w:val="239"/>
          <w:jc w:val="center"/>
        </w:trPr>
        <w:tc>
          <w:tcPr>
            <w:tcW w:w="6385" w:type="dxa"/>
            <w:gridSpan w:val="2"/>
            <w:tcBorders>
              <w:top w:val="single" w:sz="4" w:space="0" w:color="auto"/>
              <w:left w:val="single" w:sz="4" w:space="0" w:color="auto"/>
              <w:bottom w:val="single" w:sz="4" w:space="0" w:color="auto"/>
              <w:right w:val="single" w:sz="4" w:space="0" w:color="auto"/>
            </w:tcBorders>
          </w:tcPr>
          <w:p w14:paraId="14FAD03B"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Status of counterpart funding (Y/N):</w:t>
            </w:r>
          </w:p>
        </w:tc>
        <w:tc>
          <w:tcPr>
            <w:tcW w:w="1545" w:type="dxa"/>
            <w:tcBorders>
              <w:left w:val="single" w:sz="4" w:space="0" w:color="auto"/>
              <w:right w:val="single" w:sz="4" w:space="0" w:color="auto"/>
            </w:tcBorders>
            <w:shd w:val="clear" w:color="auto" w:fill="auto"/>
          </w:tcPr>
          <w:p w14:paraId="75131357"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c>
          <w:tcPr>
            <w:tcW w:w="1546" w:type="dxa"/>
            <w:tcBorders>
              <w:left w:val="single" w:sz="4" w:space="0" w:color="auto"/>
              <w:right w:val="single" w:sz="4" w:space="0" w:color="auto"/>
            </w:tcBorders>
            <w:shd w:val="clear" w:color="auto" w:fill="auto"/>
          </w:tcPr>
          <w:p w14:paraId="77D9DB60" w14:textId="77777777" w:rsidR="005717D4" w:rsidRPr="00615113"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r>
      <w:tr w:rsidR="005717D4" w:rsidRPr="007F3D60" w14:paraId="309EBADD" w14:textId="77777777" w:rsidTr="005717D4">
        <w:trPr>
          <w:trHeight w:val="250"/>
          <w:jc w:val="center"/>
        </w:trPr>
        <w:tc>
          <w:tcPr>
            <w:tcW w:w="6385" w:type="dxa"/>
            <w:gridSpan w:val="2"/>
            <w:tcBorders>
              <w:top w:val="single" w:sz="4" w:space="0" w:color="auto"/>
              <w:left w:val="single" w:sz="4" w:space="0" w:color="auto"/>
              <w:bottom w:val="single" w:sz="4" w:space="0" w:color="auto"/>
              <w:right w:val="single" w:sz="4" w:space="0" w:color="auto"/>
            </w:tcBorders>
          </w:tcPr>
          <w:p w14:paraId="5985059E"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Project monitoring milestones included (Y/N):</w:t>
            </w:r>
          </w:p>
        </w:tc>
        <w:tc>
          <w:tcPr>
            <w:tcW w:w="1545" w:type="dxa"/>
            <w:tcBorders>
              <w:left w:val="single" w:sz="4" w:space="0" w:color="auto"/>
              <w:bottom w:val="single" w:sz="4" w:space="0" w:color="auto"/>
              <w:right w:val="single" w:sz="4" w:space="0" w:color="auto"/>
            </w:tcBorders>
          </w:tcPr>
          <w:p w14:paraId="5F35577D" w14:textId="77777777" w:rsidR="005717D4" w:rsidRPr="007F3D60"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c>
          <w:tcPr>
            <w:tcW w:w="1546" w:type="dxa"/>
            <w:tcBorders>
              <w:left w:val="single" w:sz="4" w:space="0" w:color="auto"/>
              <w:bottom w:val="single" w:sz="4" w:space="0" w:color="auto"/>
              <w:right w:val="single" w:sz="4" w:space="0" w:color="auto"/>
            </w:tcBorders>
          </w:tcPr>
          <w:p w14:paraId="1C6A2F21" w14:textId="77777777" w:rsidR="005717D4" w:rsidRPr="007F3D60"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Y</w:t>
            </w:r>
          </w:p>
        </w:tc>
      </w:tr>
    </w:tbl>
    <w:p w14:paraId="54737AC3" w14:textId="77777777" w:rsidR="005717D4" w:rsidRPr="00EF15F5" w:rsidRDefault="005717D4" w:rsidP="005717D4">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5717D4" w:rsidRPr="00EF15F5" w14:paraId="749BB4A8" w14:textId="77777777" w:rsidTr="005717D4">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6D3979CE"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EF15F5">
              <w:rPr>
                <w:b/>
                <w:sz w:val="20"/>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5102D46A" w14:textId="77777777" w:rsidR="005717D4" w:rsidRPr="00EF15F5" w:rsidRDefault="005717D4" w:rsidP="005717D4">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For individual consideration</w:t>
            </w:r>
          </w:p>
        </w:tc>
      </w:tr>
    </w:tbl>
    <w:p w14:paraId="146E7C2F" w14:textId="77777777" w:rsidR="005717D4" w:rsidRPr="00EA0AE5" w:rsidRDefault="005717D4" w:rsidP="005717D4">
      <w:pPr>
        <w:rPr>
          <w:sz w:val="18"/>
          <w:szCs w:val="18"/>
          <w:lang w:val="en-CA"/>
        </w:rPr>
      </w:pPr>
      <w:r>
        <w:t>*</w:t>
      </w:r>
      <w:r w:rsidRPr="00EA0AE5">
        <w:rPr>
          <w:sz w:val="18"/>
          <w:szCs w:val="18"/>
          <w:lang w:val="en-CA"/>
        </w:rPr>
        <w:t>A total of</w:t>
      </w:r>
      <w:r>
        <w:rPr>
          <w:sz w:val="18"/>
          <w:szCs w:val="18"/>
          <w:lang w:val="en-CA"/>
        </w:rPr>
        <w:t xml:space="preserve"> 17,286.66</w:t>
      </w:r>
      <w:r w:rsidRPr="00EA0AE5">
        <w:rPr>
          <w:sz w:val="18"/>
          <w:szCs w:val="18"/>
          <w:lang w:val="en-CA"/>
        </w:rPr>
        <w:t> </w:t>
      </w:r>
      <w:proofErr w:type="spellStart"/>
      <w:r w:rsidRPr="00EA0AE5">
        <w:rPr>
          <w:sz w:val="18"/>
          <w:szCs w:val="18"/>
          <w:lang w:val="en-CA"/>
        </w:rPr>
        <w:t>mt</w:t>
      </w:r>
      <w:proofErr w:type="spellEnd"/>
      <w:r w:rsidRPr="00EA0AE5">
        <w:rPr>
          <w:sz w:val="18"/>
          <w:szCs w:val="18"/>
          <w:lang w:val="en-CA"/>
        </w:rPr>
        <w:t xml:space="preserve"> of HFC (including </w:t>
      </w:r>
      <w:r>
        <w:rPr>
          <w:sz w:val="18"/>
          <w:szCs w:val="18"/>
          <w:lang w:val="en-CA"/>
        </w:rPr>
        <w:t>8,164.20</w:t>
      </w:r>
      <w:r w:rsidRPr="00EA0AE5">
        <w:rPr>
          <w:sz w:val="18"/>
          <w:szCs w:val="18"/>
          <w:lang w:val="en-CA"/>
        </w:rPr>
        <w:t> </w:t>
      </w:r>
      <w:proofErr w:type="spellStart"/>
      <w:r w:rsidRPr="00EA0AE5">
        <w:rPr>
          <w:sz w:val="18"/>
          <w:szCs w:val="18"/>
          <w:lang w:val="en-CA"/>
        </w:rPr>
        <w:t>mt</w:t>
      </w:r>
      <w:proofErr w:type="spellEnd"/>
      <w:r w:rsidRPr="00EA0AE5">
        <w:rPr>
          <w:sz w:val="18"/>
          <w:szCs w:val="18"/>
          <w:lang w:val="en-CA"/>
        </w:rPr>
        <w:t xml:space="preserve"> of HFC-134a) was estimated in 2015 (source: ODS survey).</w:t>
      </w:r>
    </w:p>
    <w:p w14:paraId="7BF7164D" w14:textId="77777777" w:rsidR="003F6AC4" w:rsidRDefault="003F6AC4" w:rsidP="005717D4">
      <w:pPr>
        <w:pStyle w:val="Heading1"/>
        <w:numPr>
          <w:ilvl w:val="0"/>
          <w:numId w:val="0"/>
        </w:numPr>
        <w:jc w:val="center"/>
        <w:rPr>
          <w:b/>
        </w:rPr>
      </w:pPr>
    </w:p>
    <w:p w14:paraId="6D9EC0F5" w14:textId="5E6C4DF2" w:rsidR="005717D4" w:rsidRPr="007565DB" w:rsidRDefault="005717D4" w:rsidP="005717D4">
      <w:pPr>
        <w:pStyle w:val="Heading1"/>
        <w:numPr>
          <w:ilvl w:val="0"/>
          <w:numId w:val="0"/>
        </w:numPr>
        <w:jc w:val="center"/>
        <w:rPr>
          <w:b/>
        </w:rPr>
      </w:pPr>
      <w:r w:rsidRPr="007565DB">
        <w:rPr>
          <w:b/>
        </w:rPr>
        <w:lastRenderedPageBreak/>
        <w:t>PROJECT DESCRIPTION</w:t>
      </w:r>
    </w:p>
    <w:p w14:paraId="7E5D6572" w14:textId="7C509B43" w:rsidR="005717D4" w:rsidRPr="00A42346" w:rsidRDefault="005717D4" w:rsidP="005542AA">
      <w:pPr>
        <w:pStyle w:val="Heading1"/>
        <w:numPr>
          <w:ilvl w:val="0"/>
          <w:numId w:val="31"/>
        </w:numPr>
        <w:tabs>
          <w:tab w:val="num" w:pos="0"/>
        </w:tabs>
      </w:pPr>
      <w:r w:rsidRPr="00A42346">
        <w:t xml:space="preserve">On behalf of the Government of Mexico, UNDP has submitted a project proposal to convert the manufacturing of domestic refrigerators </w:t>
      </w:r>
      <w:r>
        <w:t xml:space="preserve">and compressors </w:t>
      </w:r>
      <w:r w:rsidRPr="00A42346">
        <w:t xml:space="preserve">at </w:t>
      </w:r>
      <w:proofErr w:type="spellStart"/>
      <w:r w:rsidRPr="00A42346">
        <w:t>Mabe</w:t>
      </w:r>
      <w:proofErr w:type="spellEnd"/>
      <w:r w:rsidRPr="00A42346">
        <w:t xml:space="preserve"> </w:t>
      </w:r>
      <w:r>
        <w:t>Mexico, S.A. de C.V. (</w:t>
      </w:r>
      <w:proofErr w:type="spellStart"/>
      <w:r>
        <w:t>Mabe</w:t>
      </w:r>
      <w:proofErr w:type="spellEnd"/>
      <w:r>
        <w:t>-</w:t>
      </w:r>
      <w:r w:rsidR="003F6AC4">
        <w:t> </w:t>
      </w:r>
      <w:r>
        <w:t>Mexico),</w:t>
      </w:r>
      <w:r w:rsidR="003F6AC4">
        <w:t> </w:t>
      </w:r>
      <w:r w:rsidRPr="00A42346">
        <w:t xml:space="preserve">from HFC-134a to </w:t>
      </w:r>
      <w:proofErr w:type="spellStart"/>
      <w:r w:rsidRPr="00A42346">
        <w:t>isobutane</w:t>
      </w:r>
      <w:proofErr w:type="spellEnd"/>
      <w:r w:rsidRPr="00A42346">
        <w:t xml:space="preserve"> (R-600a)</w:t>
      </w:r>
      <w:r>
        <w:t>,</w:t>
      </w:r>
      <w:r w:rsidRPr="00A42346">
        <w:t xml:space="preserve"> at a total cost of US $</w:t>
      </w:r>
      <w:r>
        <w:t>17,094,016</w:t>
      </w:r>
      <w:r w:rsidRPr="00A42346">
        <w:t>, as originally submitted and associated funding request from the Multilateral Fund of US $4,500,000</w:t>
      </w:r>
      <w:r>
        <w:t>,</w:t>
      </w:r>
      <w:r w:rsidRPr="00A42346">
        <w:t xml:space="preserve"> plus agency support costs of US</w:t>
      </w:r>
      <w:r>
        <w:t> </w:t>
      </w:r>
      <w:r w:rsidRPr="00A42346">
        <w:t xml:space="preserve">$315,000. </w:t>
      </w:r>
    </w:p>
    <w:p w14:paraId="6009BCB9" w14:textId="77777777" w:rsidR="005717D4" w:rsidRPr="00170492" w:rsidRDefault="005717D4" w:rsidP="005717D4">
      <w:pPr>
        <w:rPr>
          <w:u w:val="single"/>
        </w:rPr>
      </w:pPr>
      <w:r w:rsidRPr="00C66810">
        <w:rPr>
          <w:u w:val="single"/>
        </w:rPr>
        <w:t>Project objective</w:t>
      </w:r>
    </w:p>
    <w:p w14:paraId="7099FE37" w14:textId="77777777" w:rsidR="005717D4" w:rsidRDefault="005717D4" w:rsidP="005717D4"/>
    <w:p w14:paraId="5EBA6B3B" w14:textId="2591EFC5" w:rsidR="005717D4" w:rsidRPr="00437E82" w:rsidRDefault="005717D4" w:rsidP="005717D4">
      <w:pPr>
        <w:pStyle w:val="Heading1"/>
        <w:tabs>
          <w:tab w:val="clear" w:pos="142"/>
          <w:tab w:val="num" w:pos="0"/>
        </w:tabs>
        <w:ind w:left="0"/>
      </w:pPr>
      <w:r w:rsidRPr="00437E82">
        <w:t>The project will eliminate the annual consumption of 170.19 </w:t>
      </w:r>
      <w:proofErr w:type="spellStart"/>
      <w:r w:rsidRPr="00437E82">
        <w:t>mt</w:t>
      </w:r>
      <w:proofErr w:type="spellEnd"/>
      <w:r w:rsidRPr="00437E82">
        <w:t xml:space="preserve"> (243,371</w:t>
      </w:r>
      <w:r>
        <w:t xml:space="preserve"> </w:t>
      </w:r>
      <w:r w:rsidRPr="00437E82">
        <w:t>CO</w:t>
      </w:r>
      <w:r w:rsidRPr="00437E82">
        <w:rPr>
          <w:vertAlign w:val="subscript"/>
        </w:rPr>
        <w:t>2 </w:t>
      </w:r>
      <w:r w:rsidRPr="00437E82">
        <w:t>tonnes) of HFC</w:t>
      </w:r>
      <w:r>
        <w:noBreakHyphen/>
      </w:r>
      <w:r w:rsidRPr="00437E82">
        <w:t>134a</w:t>
      </w:r>
      <w:r w:rsidR="003F6AC4">
        <w:t> </w:t>
      </w:r>
      <w:r w:rsidRPr="00437E82">
        <w:t xml:space="preserve">at six lines manufacturing domestic refrigerators at </w:t>
      </w:r>
      <w:proofErr w:type="spellStart"/>
      <w:r w:rsidRPr="00437E82">
        <w:t>Mabe</w:t>
      </w:r>
      <w:proofErr w:type="spellEnd"/>
      <w:r w:rsidRPr="00437E82">
        <w:t>-Mexico;</w:t>
      </w:r>
      <w:r>
        <w:t xml:space="preserve"> and will convert</w:t>
      </w:r>
      <w:r w:rsidRPr="00437E82">
        <w:t xml:space="preserve"> </w:t>
      </w:r>
      <w:r>
        <w:t xml:space="preserve">production of </w:t>
      </w:r>
      <w:r w:rsidRPr="00437E82">
        <w:t>compressors</w:t>
      </w:r>
      <w:r>
        <w:t xml:space="preserve"> that work with</w:t>
      </w:r>
      <w:r w:rsidRPr="00437E82">
        <w:t xml:space="preserve"> HFC-134a as refrigerant to R-600a. The energy efficiency of the domestic refrigerators is estimated to improve by about </w:t>
      </w:r>
      <w:r>
        <w:t>16</w:t>
      </w:r>
      <w:r w:rsidRPr="00437E82">
        <w:t xml:space="preserve"> per cent through modifications of the components and in line with requirements under National Official Standards (NOM-15).</w:t>
      </w:r>
    </w:p>
    <w:p w14:paraId="30B09BF6" w14:textId="77777777" w:rsidR="005717D4" w:rsidRPr="00437E82" w:rsidRDefault="005717D4" w:rsidP="005717D4">
      <w:pPr>
        <w:rPr>
          <w:u w:val="single"/>
        </w:rPr>
      </w:pPr>
      <w:r w:rsidRPr="00437E82">
        <w:rPr>
          <w:u w:val="single"/>
        </w:rPr>
        <w:t>HFC consumption and sector background</w:t>
      </w:r>
    </w:p>
    <w:p w14:paraId="025C0AEE" w14:textId="77777777" w:rsidR="005717D4" w:rsidRPr="00437E82" w:rsidRDefault="005717D4" w:rsidP="005717D4"/>
    <w:p w14:paraId="201C08C8" w14:textId="77777777" w:rsidR="005717D4" w:rsidRPr="00437E82" w:rsidRDefault="005717D4" w:rsidP="005717D4">
      <w:pPr>
        <w:pStyle w:val="Heading1"/>
        <w:tabs>
          <w:tab w:val="clear" w:pos="142"/>
          <w:tab w:val="num" w:pos="0"/>
        </w:tabs>
        <w:ind w:left="0"/>
      </w:pPr>
      <w:r w:rsidRPr="00437E82">
        <w:t xml:space="preserve">In 2015, </w:t>
      </w:r>
      <w:r>
        <w:t>17,286.66</w:t>
      </w:r>
      <w:r w:rsidRPr="00437E82">
        <w:t xml:space="preserve"> </w:t>
      </w:r>
      <w:proofErr w:type="spellStart"/>
      <w:r w:rsidRPr="00437E82">
        <w:t>mt</w:t>
      </w:r>
      <w:proofErr w:type="spellEnd"/>
      <w:r w:rsidRPr="00437E82">
        <w:t xml:space="preserve"> of HFCs </w:t>
      </w:r>
      <w:r>
        <w:t>were consumed</w:t>
      </w:r>
      <w:r w:rsidRPr="00437E82">
        <w:t xml:space="preserve"> in the refrigeration and air</w:t>
      </w:r>
      <w:r w:rsidRPr="00437E82">
        <w:noBreakHyphen/>
        <w:t xml:space="preserve">conditioning (RAC) sector in Mexico.  </w:t>
      </w:r>
      <w:r>
        <w:t xml:space="preserve">Table 1 presents the sector </w:t>
      </w:r>
      <w:r w:rsidRPr="00437E82">
        <w:t>distribution of consumption of HFCs.</w:t>
      </w:r>
    </w:p>
    <w:p w14:paraId="6E899C99" w14:textId="77777777" w:rsidR="005717D4" w:rsidRPr="00A84071" w:rsidRDefault="005717D4" w:rsidP="005717D4">
      <w:pPr>
        <w:rPr>
          <w:b/>
          <w:iCs/>
          <w:lang w:val="en-US"/>
        </w:rPr>
      </w:pPr>
      <w:r w:rsidRPr="00A84071">
        <w:rPr>
          <w:b/>
          <w:iCs/>
          <w:lang w:val="en-US"/>
        </w:rPr>
        <w:t>Table 1. HFC consumption in the RAC sector in 2015 (</w:t>
      </w:r>
      <w:proofErr w:type="spellStart"/>
      <w:r w:rsidRPr="00A84071">
        <w:rPr>
          <w:b/>
          <w:iCs/>
          <w:lang w:val="en-US"/>
        </w:rPr>
        <w:t>mt</w:t>
      </w:r>
      <w:proofErr w:type="spellEnd"/>
      <w:r w:rsidRPr="00A84071">
        <w:rPr>
          <w:b/>
          <w:iCs/>
          <w:lang w:val="en-US"/>
        </w:rPr>
        <w:t>)*</w:t>
      </w:r>
    </w:p>
    <w:tbl>
      <w:tblPr>
        <w:tblW w:w="9498" w:type="dxa"/>
        <w:tblInd w:w="-5" w:type="dxa"/>
        <w:tblLook w:val="04A0" w:firstRow="1" w:lastRow="0" w:firstColumn="1" w:lastColumn="0" w:noHBand="0" w:noVBand="1"/>
      </w:tblPr>
      <w:tblGrid>
        <w:gridCol w:w="1932"/>
        <w:gridCol w:w="1106"/>
        <w:gridCol w:w="968"/>
        <w:gridCol w:w="965"/>
        <w:gridCol w:w="976"/>
        <w:gridCol w:w="1325"/>
        <w:gridCol w:w="1092"/>
        <w:gridCol w:w="1134"/>
      </w:tblGrid>
      <w:tr w:rsidR="005717D4" w:rsidRPr="00BD26C2" w14:paraId="70087E2B" w14:textId="77777777" w:rsidTr="005717D4">
        <w:trPr>
          <w:trHeight w:val="290"/>
        </w:trPr>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3049966A" w14:textId="77777777" w:rsidR="005717D4" w:rsidRPr="00A84071" w:rsidRDefault="005717D4" w:rsidP="005717D4">
            <w:pPr>
              <w:jc w:val="center"/>
              <w:rPr>
                <w:b/>
                <w:color w:val="000000"/>
                <w:sz w:val="20"/>
                <w:szCs w:val="20"/>
                <w:lang w:val="en-CA" w:eastAsia="en-CA"/>
              </w:rPr>
            </w:pPr>
            <w:r w:rsidRPr="00A84071">
              <w:rPr>
                <w:b/>
                <w:color w:val="000000"/>
                <w:sz w:val="20"/>
                <w:szCs w:val="20"/>
                <w:lang w:val="en-CA" w:eastAsia="en-CA"/>
              </w:rPr>
              <w:t>Sectors</w:t>
            </w:r>
          </w:p>
        </w:tc>
        <w:tc>
          <w:tcPr>
            <w:tcW w:w="1106" w:type="dxa"/>
            <w:tcBorders>
              <w:top w:val="single" w:sz="4" w:space="0" w:color="auto"/>
              <w:left w:val="nil"/>
              <w:bottom w:val="single" w:sz="4" w:space="0" w:color="auto"/>
              <w:right w:val="single" w:sz="4" w:space="0" w:color="auto"/>
            </w:tcBorders>
            <w:shd w:val="clear" w:color="auto" w:fill="auto"/>
            <w:noWrap/>
            <w:hideMark/>
          </w:tcPr>
          <w:p w14:paraId="121C2BAA"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HFC-134a</w:t>
            </w:r>
          </w:p>
        </w:tc>
        <w:tc>
          <w:tcPr>
            <w:tcW w:w="968" w:type="dxa"/>
            <w:tcBorders>
              <w:top w:val="single" w:sz="4" w:space="0" w:color="auto"/>
              <w:left w:val="nil"/>
              <w:bottom w:val="single" w:sz="4" w:space="0" w:color="auto"/>
              <w:right w:val="single" w:sz="4" w:space="0" w:color="auto"/>
            </w:tcBorders>
            <w:shd w:val="clear" w:color="auto" w:fill="auto"/>
            <w:noWrap/>
            <w:hideMark/>
          </w:tcPr>
          <w:p w14:paraId="5DC3D35A"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R-404A</w:t>
            </w:r>
          </w:p>
        </w:tc>
        <w:tc>
          <w:tcPr>
            <w:tcW w:w="965" w:type="dxa"/>
            <w:tcBorders>
              <w:top w:val="single" w:sz="4" w:space="0" w:color="auto"/>
              <w:left w:val="nil"/>
              <w:bottom w:val="single" w:sz="4" w:space="0" w:color="auto"/>
              <w:right w:val="single" w:sz="4" w:space="0" w:color="auto"/>
            </w:tcBorders>
            <w:shd w:val="clear" w:color="auto" w:fill="auto"/>
            <w:noWrap/>
            <w:hideMark/>
          </w:tcPr>
          <w:p w14:paraId="3C8FFF2F"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R-407C</w:t>
            </w:r>
          </w:p>
        </w:tc>
        <w:tc>
          <w:tcPr>
            <w:tcW w:w="976" w:type="dxa"/>
            <w:tcBorders>
              <w:top w:val="single" w:sz="4" w:space="0" w:color="auto"/>
              <w:left w:val="nil"/>
              <w:bottom w:val="single" w:sz="4" w:space="0" w:color="auto"/>
              <w:right w:val="single" w:sz="4" w:space="0" w:color="auto"/>
            </w:tcBorders>
            <w:shd w:val="clear" w:color="auto" w:fill="auto"/>
            <w:noWrap/>
            <w:hideMark/>
          </w:tcPr>
          <w:p w14:paraId="7B3D7F98"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R-410A</w:t>
            </w:r>
          </w:p>
        </w:tc>
        <w:tc>
          <w:tcPr>
            <w:tcW w:w="1325" w:type="dxa"/>
            <w:tcBorders>
              <w:top w:val="single" w:sz="4" w:space="0" w:color="auto"/>
              <w:left w:val="nil"/>
              <w:bottom w:val="single" w:sz="4" w:space="0" w:color="auto"/>
              <w:right w:val="single" w:sz="4" w:space="0" w:color="auto"/>
            </w:tcBorders>
            <w:shd w:val="clear" w:color="auto" w:fill="auto"/>
            <w:noWrap/>
            <w:hideMark/>
          </w:tcPr>
          <w:p w14:paraId="0154DC0A" w14:textId="77777777" w:rsidR="005717D4" w:rsidRPr="00A84071" w:rsidRDefault="005717D4" w:rsidP="005717D4">
            <w:pPr>
              <w:jc w:val="center"/>
              <w:rPr>
                <w:b/>
                <w:color w:val="000000"/>
                <w:sz w:val="20"/>
                <w:szCs w:val="20"/>
                <w:lang w:val="en-CA" w:eastAsia="en-CA"/>
              </w:rPr>
            </w:pPr>
            <w:r w:rsidRPr="00A84071">
              <w:rPr>
                <w:b/>
                <w:color w:val="000000"/>
                <w:sz w:val="20"/>
                <w:szCs w:val="20"/>
                <w:lang w:val="en-CA" w:eastAsia="en-CA"/>
              </w:rPr>
              <w:t>R-413A</w:t>
            </w:r>
          </w:p>
        </w:tc>
        <w:tc>
          <w:tcPr>
            <w:tcW w:w="1092" w:type="dxa"/>
            <w:tcBorders>
              <w:top w:val="single" w:sz="4" w:space="0" w:color="auto"/>
              <w:left w:val="nil"/>
              <w:bottom w:val="single" w:sz="4" w:space="0" w:color="auto"/>
              <w:right w:val="single" w:sz="4" w:space="0" w:color="auto"/>
            </w:tcBorders>
            <w:shd w:val="clear" w:color="auto" w:fill="auto"/>
            <w:noWrap/>
            <w:hideMark/>
          </w:tcPr>
          <w:p w14:paraId="2F8A1BD0"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Others</w:t>
            </w:r>
          </w:p>
        </w:tc>
        <w:tc>
          <w:tcPr>
            <w:tcW w:w="1134" w:type="dxa"/>
            <w:tcBorders>
              <w:top w:val="single" w:sz="4" w:space="0" w:color="auto"/>
              <w:left w:val="nil"/>
              <w:bottom w:val="single" w:sz="4" w:space="0" w:color="auto"/>
              <w:right w:val="single" w:sz="4" w:space="0" w:color="auto"/>
            </w:tcBorders>
            <w:shd w:val="clear" w:color="auto" w:fill="auto"/>
            <w:noWrap/>
            <w:hideMark/>
          </w:tcPr>
          <w:p w14:paraId="6059CC89"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Total</w:t>
            </w:r>
          </w:p>
        </w:tc>
      </w:tr>
      <w:tr w:rsidR="005717D4" w:rsidRPr="00BD26C2" w14:paraId="0AF1A435" w14:textId="77777777" w:rsidTr="005717D4">
        <w:trPr>
          <w:trHeight w:val="145"/>
        </w:trPr>
        <w:tc>
          <w:tcPr>
            <w:tcW w:w="1932" w:type="dxa"/>
            <w:tcBorders>
              <w:top w:val="nil"/>
              <w:left w:val="single" w:sz="4" w:space="0" w:color="auto"/>
              <w:bottom w:val="single" w:sz="4" w:space="0" w:color="auto"/>
              <w:right w:val="single" w:sz="4" w:space="0" w:color="auto"/>
            </w:tcBorders>
            <w:shd w:val="clear" w:color="auto" w:fill="auto"/>
            <w:noWrap/>
            <w:hideMark/>
          </w:tcPr>
          <w:p w14:paraId="10DD2A6A" w14:textId="77777777" w:rsidR="005717D4" w:rsidRPr="00A84071" w:rsidRDefault="005717D4" w:rsidP="005717D4">
            <w:pPr>
              <w:jc w:val="left"/>
              <w:rPr>
                <w:b/>
                <w:color w:val="000000"/>
                <w:sz w:val="20"/>
                <w:szCs w:val="20"/>
                <w:lang w:val="en-CA" w:eastAsia="en-CA"/>
              </w:rPr>
            </w:pPr>
            <w:r w:rsidRPr="00A84071">
              <w:rPr>
                <w:b/>
                <w:color w:val="000000"/>
                <w:sz w:val="20"/>
                <w:szCs w:val="20"/>
                <w:lang w:val="en-CA" w:eastAsia="en-CA"/>
              </w:rPr>
              <w:t>Refrigeration</w:t>
            </w:r>
          </w:p>
        </w:tc>
        <w:tc>
          <w:tcPr>
            <w:tcW w:w="1106" w:type="dxa"/>
            <w:tcBorders>
              <w:top w:val="nil"/>
              <w:left w:val="nil"/>
              <w:bottom w:val="single" w:sz="4" w:space="0" w:color="auto"/>
              <w:right w:val="single" w:sz="4" w:space="0" w:color="auto"/>
            </w:tcBorders>
            <w:shd w:val="clear" w:color="auto" w:fill="auto"/>
            <w:noWrap/>
            <w:hideMark/>
          </w:tcPr>
          <w:p w14:paraId="0FB0E27A" w14:textId="77777777" w:rsidR="005717D4" w:rsidRPr="00A84071" w:rsidRDefault="005717D4" w:rsidP="005717D4">
            <w:pPr>
              <w:jc w:val="right"/>
              <w:rPr>
                <w:b/>
                <w:color w:val="000000"/>
                <w:sz w:val="20"/>
                <w:szCs w:val="20"/>
                <w:lang w:val="en-CA" w:eastAsia="en-CA"/>
              </w:rPr>
            </w:pPr>
          </w:p>
        </w:tc>
        <w:tc>
          <w:tcPr>
            <w:tcW w:w="968" w:type="dxa"/>
            <w:tcBorders>
              <w:top w:val="nil"/>
              <w:left w:val="nil"/>
              <w:bottom w:val="single" w:sz="4" w:space="0" w:color="auto"/>
              <w:right w:val="single" w:sz="4" w:space="0" w:color="auto"/>
            </w:tcBorders>
            <w:shd w:val="clear" w:color="auto" w:fill="auto"/>
            <w:noWrap/>
            <w:hideMark/>
          </w:tcPr>
          <w:p w14:paraId="0FED1E1E" w14:textId="77777777" w:rsidR="005717D4" w:rsidRPr="00A84071" w:rsidRDefault="005717D4" w:rsidP="005717D4">
            <w:pPr>
              <w:jc w:val="right"/>
              <w:rPr>
                <w:b/>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16A9166E" w14:textId="77777777" w:rsidR="005717D4" w:rsidRPr="00A84071" w:rsidRDefault="005717D4" w:rsidP="005717D4">
            <w:pPr>
              <w:jc w:val="right"/>
              <w:rPr>
                <w:b/>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6FCE2FE8" w14:textId="77777777" w:rsidR="005717D4" w:rsidRPr="00A84071" w:rsidRDefault="005717D4" w:rsidP="005717D4">
            <w:pPr>
              <w:jc w:val="right"/>
              <w:rPr>
                <w:b/>
                <w:color w:val="000000"/>
                <w:sz w:val="20"/>
                <w:szCs w:val="20"/>
                <w:lang w:val="en-CA" w:eastAsia="en-CA"/>
              </w:rPr>
            </w:pPr>
          </w:p>
        </w:tc>
        <w:tc>
          <w:tcPr>
            <w:tcW w:w="1325" w:type="dxa"/>
            <w:tcBorders>
              <w:top w:val="nil"/>
              <w:left w:val="nil"/>
              <w:bottom w:val="single" w:sz="4" w:space="0" w:color="auto"/>
              <w:right w:val="single" w:sz="4" w:space="0" w:color="auto"/>
            </w:tcBorders>
            <w:shd w:val="clear" w:color="auto" w:fill="auto"/>
            <w:noWrap/>
            <w:hideMark/>
          </w:tcPr>
          <w:p w14:paraId="5410CF17" w14:textId="77777777" w:rsidR="005717D4" w:rsidRPr="00A84071" w:rsidRDefault="005717D4" w:rsidP="005717D4">
            <w:pPr>
              <w:jc w:val="right"/>
              <w:rPr>
                <w:b/>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23E59048" w14:textId="77777777" w:rsidR="005717D4" w:rsidRPr="00A84071" w:rsidRDefault="005717D4" w:rsidP="005717D4">
            <w:pPr>
              <w:jc w:val="right"/>
              <w:rPr>
                <w:b/>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38DCD55A" w14:textId="77777777" w:rsidR="005717D4" w:rsidRPr="00A84071" w:rsidRDefault="005717D4" w:rsidP="005717D4">
            <w:pPr>
              <w:jc w:val="right"/>
              <w:rPr>
                <w:b/>
                <w:color w:val="000000"/>
                <w:sz w:val="20"/>
                <w:szCs w:val="20"/>
                <w:lang w:val="en-CA" w:eastAsia="en-CA"/>
              </w:rPr>
            </w:pPr>
          </w:p>
        </w:tc>
      </w:tr>
      <w:tr w:rsidR="005717D4" w:rsidRPr="00BD26C2" w14:paraId="6F0B3441" w14:textId="77777777" w:rsidTr="005717D4">
        <w:trPr>
          <w:trHeight w:val="190"/>
        </w:trPr>
        <w:tc>
          <w:tcPr>
            <w:tcW w:w="1932" w:type="dxa"/>
            <w:tcBorders>
              <w:top w:val="nil"/>
              <w:left w:val="single" w:sz="4" w:space="0" w:color="auto"/>
              <w:bottom w:val="single" w:sz="4" w:space="0" w:color="auto"/>
              <w:right w:val="single" w:sz="4" w:space="0" w:color="auto"/>
            </w:tcBorders>
            <w:shd w:val="clear" w:color="auto" w:fill="auto"/>
            <w:noWrap/>
            <w:hideMark/>
          </w:tcPr>
          <w:p w14:paraId="733535CE"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Manufacturing</w:t>
            </w:r>
          </w:p>
        </w:tc>
        <w:tc>
          <w:tcPr>
            <w:tcW w:w="1106" w:type="dxa"/>
            <w:tcBorders>
              <w:top w:val="nil"/>
              <w:left w:val="nil"/>
              <w:bottom w:val="single" w:sz="4" w:space="0" w:color="auto"/>
              <w:right w:val="single" w:sz="4" w:space="0" w:color="auto"/>
            </w:tcBorders>
            <w:shd w:val="clear" w:color="auto" w:fill="auto"/>
            <w:noWrap/>
            <w:hideMark/>
          </w:tcPr>
          <w:p w14:paraId="5B5E14A6"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1,310.29</w:t>
            </w:r>
          </w:p>
        </w:tc>
        <w:tc>
          <w:tcPr>
            <w:tcW w:w="968" w:type="dxa"/>
            <w:tcBorders>
              <w:top w:val="nil"/>
              <w:left w:val="nil"/>
              <w:bottom w:val="single" w:sz="4" w:space="0" w:color="auto"/>
              <w:right w:val="single" w:sz="4" w:space="0" w:color="auto"/>
            </w:tcBorders>
            <w:shd w:val="clear" w:color="auto" w:fill="auto"/>
            <w:noWrap/>
            <w:hideMark/>
          </w:tcPr>
          <w:p w14:paraId="434B050A"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413.14</w:t>
            </w:r>
          </w:p>
        </w:tc>
        <w:tc>
          <w:tcPr>
            <w:tcW w:w="965" w:type="dxa"/>
            <w:tcBorders>
              <w:top w:val="nil"/>
              <w:left w:val="nil"/>
              <w:bottom w:val="single" w:sz="4" w:space="0" w:color="auto"/>
              <w:right w:val="single" w:sz="4" w:space="0" w:color="auto"/>
            </w:tcBorders>
            <w:shd w:val="clear" w:color="auto" w:fill="auto"/>
            <w:noWrap/>
            <w:hideMark/>
          </w:tcPr>
          <w:p w14:paraId="300D1737" w14:textId="77777777" w:rsidR="005717D4" w:rsidRPr="00A84071" w:rsidRDefault="005717D4" w:rsidP="005717D4">
            <w:pPr>
              <w:jc w:val="right"/>
              <w:rPr>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014076DF" w14:textId="77777777" w:rsidR="005717D4" w:rsidRPr="00A84071" w:rsidRDefault="005717D4" w:rsidP="005717D4">
            <w:pPr>
              <w:jc w:val="right"/>
              <w:rPr>
                <w:color w:val="000000"/>
                <w:sz w:val="20"/>
                <w:szCs w:val="20"/>
                <w:lang w:val="en-CA" w:eastAsia="en-CA"/>
              </w:rPr>
            </w:pPr>
          </w:p>
        </w:tc>
        <w:tc>
          <w:tcPr>
            <w:tcW w:w="1325" w:type="dxa"/>
            <w:tcBorders>
              <w:top w:val="nil"/>
              <w:left w:val="nil"/>
              <w:bottom w:val="single" w:sz="4" w:space="0" w:color="auto"/>
              <w:right w:val="single" w:sz="4" w:space="0" w:color="auto"/>
            </w:tcBorders>
            <w:shd w:val="clear" w:color="auto" w:fill="auto"/>
            <w:noWrap/>
            <w:hideMark/>
          </w:tcPr>
          <w:p w14:paraId="211CECFB"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469.26</w:t>
            </w:r>
          </w:p>
        </w:tc>
        <w:tc>
          <w:tcPr>
            <w:tcW w:w="1092" w:type="dxa"/>
            <w:tcBorders>
              <w:top w:val="nil"/>
              <w:left w:val="nil"/>
              <w:bottom w:val="single" w:sz="4" w:space="0" w:color="auto"/>
              <w:right w:val="single" w:sz="4" w:space="0" w:color="auto"/>
            </w:tcBorders>
            <w:shd w:val="clear" w:color="auto" w:fill="auto"/>
            <w:noWrap/>
            <w:hideMark/>
          </w:tcPr>
          <w:p w14:paraId="6DBC13DA"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90.75</w:t>
            </w:r>
          </w:p>
        </w:tc>
        <w:tc>
          <w:tcPr>
            <w:tcW w:w="1134" w:type="dxa"/>
            <w:tcBorders>
              <w:top w:val="nil"/>
              <w:left w:val="nil"/>
              <w:bottom w:val="single" w:sz="4" w:space="0" w:color="auto"/>
              <w:right w:val="single" w:sz="4" w:space="0" w:color="auto"/>
            </w:tcBorders>
            <w:shd w:val="clear" w:color="auto" w:fill="auto"/>
            <w:noWrap/>
            <w:hideMark/>
          </w:tcPr>
          <w:p w14:paraId="63528027"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2,283.44</w:t>
            </w:r>
          </w:p>
        </w:tc>
      </w:tr>
      <w:tr w:rsidR="005717D4" w:rsidRPr="00BD26C2" w14:paraId="1EB0B9CB" w14:textId="77777777" w:rsidTr="005717D4">
        <w:trPr>
          <w:trHeight w:val="237"/>
        </w:trPr>
        <w:tc>
          <w:tcPr>
            <w:tcW w:w="1932" w:type="dxa"/>
            <w:tcBorders>
              <w:top w:val="nil"/>
              <w:left w:val="single" w:sz="4" w:space="0" w:color="auto"/>
              <w:bottom w:val="single" w:sz="4" w:space="0" w:color="auto"/>
              <w:right w:val="single" w:sz="4" w:space="0" w:color="auto"/>
            </w:tcBorders>
            <w:shd w:val="clear" w:color="auto" w:fill="auto"/>
            <w:noWrap/>
            <w:hideMark/>
          </w:tcPr>
          <w:p w14:paraId="1BE08485"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Servicing</w:t>
            </w:r>
          </w:p>
        </w:tc>
        <w:tc>
          <w:tcPr>
            <w:tcW w:w="1106" w:type="dxa"/>
            <w:tcBorders>
              <w:top w:val="nil"/>
              <w:left w:val="nil"/>
              <w:bottom w:val="single" w:sz="4" w:space="0" w:color="auto"/>
              <w:right w:val="single" w:sz="4" w:space="0" w:color="auto"/>
            </w:tcBorders>
            <w:shd w:val="clear" w:color="auto" w:fill="auto"/>
            <w:noWrap/>
            <w:hideMark/>
          </w:tcPr>
          <w:p w14:paraId="0F48B32B"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1,480.34</w:t>
            </w:r>
          </w:p>
        </w:tc>
        <w:tc>
          <w:tcPr>
            <w:tcW w:w="968" w:type="dxa"/>
            <w:tcBorders>
              <w:top w:val="nil"/>
              <w:left w:val="nil"/>
              <w:bottom w:val="single" w:sz="4" w:space="0" w:color="auto"/>
              <w:right w:val="single" w:sz="4" w:space="0" w:color="auto"/>
            </w:tcBorders>
            <w:shd w:val="clear" w:color="auto" w:fill="auto"/>
            <w:noWrap/>
            <w:hideMark/>
          </w:tcPr>
          <w:p w14:paraId="730E2BB8"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316.10</w:t>
            </w:r>
          </w:p>
        </w:tc>
        <w:tc>
          <w:tcPr>
            <w:tcW w:w="965" w:type="dxa"/>
            <w:tcBorders>
              <w:top w:val="nil"/>
              <w:left w:val="nil"/>
              <w:bottom w:val="single" w:sz="4" w:space="0" w:color="auto"/>
              <w:right w:val="single" w:sz="4" w:space="0" w:color="auto"/>
            </w:tcBorders>
            <w:shd w:val="clear" w:color="auto" w:fill="auto"/>
            <w:noWrap/>
            <w:hideMark/>
          </w:tcPr>
          <w:p w14:paraId="01B02D68" w14:textId="77777777" w:rsidR="005717D4" w:rsidRPr="00A84071" w:rsidRDefault="005717D4" w:rsidP="005717D4">
            <w:pPr>
              <w:jc w:val="right"/>
              <w:rPr>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5ECA901F" w14:textId="77777777" w:rsidR="005717D4" w:rsidRPr="00A84071" w:rsidRDefault="005717D4" w:rsidP="005717D4">
            <w:pPr>
              <w:jc w:val="right"/>
              <w:rPr>
                <w:color w:val="000000"/>
                <w:sz w:val="20"/>
                <w:szCs w:val="20"/>
                <w:lang w:val="en-CA" w:eastAsia="en-CA"/>
              </w:rPr>
            </w:pPr>
          </w:p>
        </w:tc>
        <w:tc>
          <w:tcPr>
            <w:tcW w:w="1325" w:type="dxa"/>
            <w:tcBorders>
              <w:top w:val="nil"/>
              <w:left w:val="nil"/>
              <w:bottom w:val="single" w:sz="4" w:space="0" w:color="auto"/>
              <w:right w:val="single" w:sz="4" w:space="0" w:color="auto"/>
            </w:tcBorders>
            <w:shd w:val="clear" w:color="auto" w:fill="auto"/>
            <w:noWrap/>
            <w:hideMark/>
          </w:tcPr>
          <w:p w14:paraId="1C07EEF3"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175.99</w:t>
            </w:r>
          </w:p>
        </w:tc>
        <w:tc>
          <w:tcPr>
            <w:tcW w:w="1092" w:type="dxa"/>
            <w:tcBorders>
              <w:top w:val="nil"/>
              <w:left w:val="nil"/>
              <w:bottom w:val="single" w:sz="4" w:space="0" w:color="auto"/>
              <w:right w:val="single" w:sz="4" w:space="0" w:color="auto"/>
            </w:tcBorders>
            <w:shd w:val="clear" w:color="auto" w:fill="auto"/>
            <w:noWrap/>
            <w:hideMark/>
          </w:tcPr>
          <w:p w14:paraId="7766AA27"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92.25</w:t>
            </w:r>
          </w:p>
        </w:tc>
        <w:tc>
          <w:tcPr>
            <w:tcW w:w="1134" w:type="dxa"/>
            <w:tcBorders>
              <w:top w:val="nil"/>
              <w:left w:val="nil"/>
              <w:bottom w:val="single" w:sz="4" w:space="0" w:color="auto"/>
              <w:right w:val="single" w:sz="4" w:space="0" w:color="auto"/>
            </w:tcBorders>
            <w:shd w:val="clear" w:color="auto" w:fill="auto"/>
            <w:noWrap/>
            <w:hideMark/>
          </w:tcPr>
          <w:p w14:paraId="389A9E1E"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2,064.68</w:t>
            </w:r>
          </w:p>
        </w:tc>
      </w:tr>
      <w:tr w:rsidR="005717D4" w:rsidRPr="00BD26C2" w14:paraId="63A16489" w14:textId="77777777" w:rsidTr="005717D4">
        <w:trPr>
          <w:trHeight w:val="127"/>
        </w:trPr>
        <w:tc>
          <w:tcPr>
            <w:tcW w:w="1932" w:type="dxa"/>
            <w:tcBorders>
              <w:top w:val="nil"/>
              <w:left w:val="single" w:sz="4" w:space="0" w:color="auto"/>
              <w:bottom w:val="single" w:sz="4" w:space="0" w:color="auto"/>
              <w:right w:val="single" w:sz="4" w:space="0" w:color="auto"/>
            </w:tcBorders>
            <w:shd w:val="clear" w:color="auto" w:fill="auto"/>
            <w:noWrap/>
            <w:hideMark/>
          </w:tcPr>
          <w:p w14:paraId="7CD472DD" w14:textId="77777777" w:rsidR="005717D4" w:rsidRPr="00A84071" w:rsidRDefault="005717D4" w:rsidP="005717D4">
            <w:pPr>
              <w:jc w:val="left"/>
              <w:rPr>
                <w:b/>
                <w:color w:val="000000"/>
                <w:sz w:val="20"/>
                <w:szCs w:val="20"/>
                <w:lang w:val="en-CA" w:eastAsia="en-CA"/>
              </w:rPr>
            </w:pPr>
            <w:r w:rsidRPr="00A84071">
              <w:rPr>
                <w:b/>
                <w:color w:val="000000"/>
                <w:sz w:val="20"/>
                <w:szCs w:val="20"/>
                <w:lang w:val="en-CA" w:eastAsia="en-CA"/>
              </w:rPr>
              <w:t>Air-conditioning</w:t>
            </w:r>
          </w:p>
        </w:tc>
        <w:tc>
          <w:tcPr>
            <w:tcW w:w="1106" w:type="dxa"/>
            <w:tcBorders>
              <w:top w:val="nil"/>
              <w:left w:val="nil"/>
              <w:bottom w:val="single" w:sz="4" w:space="0" w:color="auto"/>
              <w:right w:val="single" w:sz="4" w:space="0" w:color="auto"/>
            </w:tcBorders>
            <w:shd w:val="clear" w:color="auto" w:fill="auto"/>
            <w:noWrap/>
            <w:hideMark/>
          </w:tcPr>
          <w:p w14:paraId="7D478B7B" w14:textId="77777777" w:rsidR="005717D4" w:rsidRPr="00A84071" w:rsidRDefault="005717D4" w:rsidP="005717D4">
            <w:pPr>
              <w:jc w:val="right"/>
              <w:rPr>
                <w:b/>
                <w:color w:val="000000"/>
                <w:sz w:val="20"/>
                <w:szCs w:val="20"/>
                <w:lang w:val="en-CA" w:eastAsia="en-CA"/>
              </w:rPr>
            </w:pPr>
          </w:p>
        </w:tc>
        <w:tc>
          <w:tcPr>
            <w:tcW w:w="968" w:type="dxa"/>
            <w:tcBorders>
              <w:top w:val="nil"/>
              <w:left w:val="nil"/>
              <w:bottom w:val="single" w:sz="4" w:space="0" w:color="auto"/>
              <w:right w:val="single" w:sz="4" w:space="0" w:color="auto"/>
            </w:tcBorders>
            <w:shd w:val="clear" w:color="auto" w:fill="auto"/>
            <w:noWrap/>
            <w:hideMark/>
          </w:tcPr>
          <w:p w14:paraId="3CBEEFFC" w14:textId="77777777" w:rsidR="005717D4" w:rsidRPr="00A84071" w:rsidRDefault="005717D4" w:rsidP="005717D4">
            <w:pPr>
              <w:jc w:val="right"/>
              <w:rPr>
                <w:b/>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04096B98" w14:textId="77777777" w:rsidR="005717D4" w:rsidRPr="00A84071" w:rsidRDefault="005717D4" w:rsidP="005717D4">
            <w:pPr>
              <w:jc w:val="right"/>
              <w:rPr>
                <w:b/>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78715FE9" w14:textId="77777777" w:rsidR="005717D4" w:rsidRPr="00A84071" w:rsidRDefault="005717D4" w:rsidP="005717D4">
            <w:pPr>
              <w:jc w:val="right"/>
              <w:rPr>
                <w:b/>
                <w:color w:val="000000"/>
                <w:sz w:val="20"/>
                <w:szCs w:val="20"/>
                <w:lang w:val="en-CA" w:eastAsia="en-CA"/>
              </w:rPr>
            </w:pPr>
          </w:p>
        </w:tc>
        <w:tc>
          <w:tcPr>
            <w:tcW w:w="1325" w:type="dxa"/>
            <w:tcBorders>
              <w:top w:val="nil"/>
              <w:left w:val="nil"/>
              <w:bottom w:val="single" w:sz="4" w:space="0" w:color="auto"/>
              <w:right w:val="single" w:sz="4" w:space="0" w:color="auto"/>
            </w:tcBorders>
            <w:shd w:val="clear" w:color="auto" w:fill="auto"/>
            <w:noWrap/>
            <w:hideMark/>
          </w:tcPr>
          <w:p w14:paraId="3079689A" w14:textId="77777777" w:rsidR="005717D4" w:rsidRPr="00A84071" w:rsidRDefault="005717D4" w:rsidP="005717D4">
            <w:pPr>
              <w:jc w:val="right"/>
              <w:rPr>
                <w:b/>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3CAEB8A2" w14:textId="77777777" w:rsidR="005717D4" w:rsidRPr="00A84071" w:rsidRDefault="005717D4" w:rsidP="005717D4">
            <w:pPr>
              <w:jc w:val="right"/>
              <w:rPr>
                <w:b/>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15EDECC8" w14:textId="77777777" w:rsidR="005717D4" w:rsidRPr="00A84071" w:rsidRDefault="005717D4" w:rsidP="005717D4">
            <w:pPr>
              <w:jc w:val="right"/>
              <w:rPr>
                <w:b/>
                <w:color w:val="000000"/>
                <w:sz w:val="20"/>
                <w:szCs w:val="20"/>
                <w:lang w:val="en-CA" w:eastAsia="en-CA"/>
              </w:rPr>
            </w:pPr>
          </w:p>
        </w:tc>
      </w:tr>
      <w:tr w:rsidR="005717D4" w:rsidRPr="00BD26C2" w14:paraId="0A6110C2" w14:textId="77777777" w:rsidTr="005717D4">
        <w:trPr>
          <w:trHeight w:val="172"/>
        </w:trPr>
        <w:tc>
          <w:tcPr>
            <w:tcW w:w="1932" w:type="dxa"/>
            <w:tcBorders>
              <w:top w:val="nil"/>
              <w:left w:val="single" w:sz="4" w:space="0" w:color="auto"/>
              <w:bottom w:val="single" w:sz="4" w:space="0" w:color="auto"/>
              <w:right w:val="single" w:sz="4" w:space="0" w:color="auto"/>
            </w:tcBorders>
            <w:shd w:val="clear" w:color="auto" w:fill="auto"/>
            <w:noWrap/>
            <w:hideMark/>
          </w:tcPr>
          <w:p w14:paraId="419AB83B"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AC manufacturing</w:t>
            </w:r>
          </w:p>
        </w:tc>
        <w:tc>
          <w:tcPr>
            <w:tcW w:w="1106" w:type="dxa"/>
            <w:tcBorders>
              <w:top w:val="nil"/>
              <w:left w:val="nil"/>
              <w:bottom w:val="single" w:sz="4" w:space="0" w:color="auto"/>
              <w:right w:val="single" w:sz="4" w:space="0" w:color="auto"/>
            </w:tcBorders>
            <w:shd w:val="clear" w:color="auto" w:fill="auto"/>
            <w:noWrap/>
            <w:hideMark/>
          </w:tcPr>
          <w:p w14:paraId="679A8ED1"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327.78</w:t>
            </w:r>
          </w:p>
        </w:tc>
        <w:tc>
          <w:tcPr>
            <w:tcW w:w="968" w:type="dxa"/>
            <w:tcBorders>
              <w:top w:val="nil"/>
              <w:left w:val="nil"/>
              <w:bottom w:val="single" w:sz="4" w:space="0" w:color="auto"/>
              <w:right w:val="single" w:sz="4" w:space="0" w:color="auto"/>
            </w:tcBorders>
            <w:shd w:val="clear" w:color="auto" w:fill="auto"/>
            <w:noWrap/>
            <w:hideMark/>
          </w:tcPr>
          <w:p w14:paraId="2F65CA88" w14:textId="77777777" w:rsidR="005717D4" w:rsidRPr="00A84071" w:rsidRDefault="005717D4" w:rsidP="005717D4">
            <w:pPr>
              <w:jc w:val="right"/>
              <w:rPr>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6F179EBE"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69.29</w:t>
            </w:r>
          </w:p>
        </w:tc>
        <w:tc>
          <w:tcPr>
            <w:tcW w:w="976" w:type="dxa"/>
            <w:tcBorders>
              <w:top w:val="nil"/>
              <w:left w:val="nil"/>
              <w:bottom w:val="single" w:sz="4" w:space="0" w:color="auto"/>
              <w:right w:val="single" w:sz="4" w:space="0" w:color="auto"/>
            </w:tcBorders>
            <w:shd w:val="clear" w:color="auto" w:fill="auto"/>
            <w:noWrap/>
            <w:hideMark/>
          </w:tcPr>
          <w:p w14:paraId="7831C8F8"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6,667.02</w:t>
            </w:r>
          </w:p>
        </w:tc>
        <w:tc>
          <w:tcPr>
            <w:tcW w:w="1325" w:type="dxa"/>
            <w:tcBorders>
              <w:top w:val="nil"/>
              <w:left w:val="nil"/>
              <w:bottom w:val="single" w:sz="4" w:space="0" w:color="auto"/>
              <w:right w:val="single" w:sz="4" w:space="0" w:color="auto"/>
            </w:tcBorders>
            <w:shd w:val="clear" w:color="auto" w:fill="auto"/>
            <w:noWrap/>
            <w:hideMark/>
          </w:tcPr>
          <w:p w14:paraId="28F7CC4E" w14:textId="77777777" w:rsidR="005717D4" w:rsidRPr="00A84071" w:rsidRDefault="005717D4" w:rsidP="005717D4">
            <w:pPr>
              <w:jc w:val="right"/>
              <w:rPr>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456589B4" w14:textId="77777777" w:rsidR="005717D4" w:rsidRPr="00A84071" w:rsidRDefault="005717D4" w:rsidP="005717D4">
            <w:pPr>
              <w:jc w:val="right"/>
              <w:rPr>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63608F29"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7,064.10</w:t>
            </w:r>
          </w:p>
        </w:tc>
      </w:tr>
      <w:tr w:rsidR="005717D4" w:rsidRPr="00BD26C2" w14:paraId="6951301B" w14:textId="77777777" w:rsidTr="005717D4">
        <w:trPr>
          <w:trHeight w:val="77"/>
        </w:trPr>
        <w:tc>
          <w:tcPr>
            <w:tcW w:w="1932" w:type="dxa"/>
            <w:tcBorders>
              <w:top w:val="nil"/>
              <w:left w:val="single" w:sz="4" w:space="0" w:color="auto"/>
              <w:bottom w:val="single" w:sz="4" w:space="0" w:color="auto"/>
              <w:right w:val="single" w:sz="4" w:space="0" w:color="auto"/>
            </w:tcBorders>
            <w:shd w:val="clear" w:color="auto" w:fill="auto"/>
            <w:noWrap/>
            <w:hideMark/>
          </w:tcPr>
          <w:p w14:paraId="48CC956D"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 xml:space="preserve">Mobile AC </w:t>
            </w:r>
          </w:p>
        </w:tc>
        <w:tc>
          <w:tcPr>
            <w:tcW w:w="1106" w:type="dxa"/>
            <w:tcBorders>
              <w:top w:val="nil"/>
              <w:left w:val="nil"/>
              <w:bottom w:val="single" w:sz="4" w:space="0" w:color="auto"/>
              <w:right w:val="single" w:sz="4" w:space="0" w:color="auto"/>
            </w:tcBorders>
            <w:shd w:val="clear" w:color="auto" w:fill="auto"/>
            <w:noWrap/>
            <w:hideMark/>
          </w:tcPr>
          <w:p w14:paraId="6B8D6437"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4,589.25</w:t>
            </w:r>
          </w:p>
        </w:tc>
        <w:tc>
          <w:tcPr>
            <w:tcW w:w="968" w:type="dxa"/>
            <w:tcBorders>
              <w:top w:val="nil"/>
              <w:left w:val="nil"/>
              <w:bottom w:val="single" w:sz="4" w:space="0" w:color="auto"/>
              <w:right w:val="single" w:sz="4" w:space="0" w:color="auto"/>
            </w:tcBorders>
            <w:shd w:val="clear" w:color="auto" w:fill="auto"/>
            <w:noWrap/>
            <w:hideMark/>
          </w:tcPr>
          <w:p w14:paraId="2A4A8838" w14:textId="77777777" w:rsidR="005717D4" w:rsidRPr="00A84071" w:rsidRDefault="005717D4" w:rsidP="005717D4">
            <w:pPr>
              <w:jc w:val="right"/>
              <w:rPr>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0858981A" w14:textId="77777777" w:rsidR="005717D4" w:rsidRPr="00A84071" w:rsidRDefault="005717D4" w:rsidP="005717D4">
            <w:pPr>
              <w:jc w:val="right"/>
              <w:rPr>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49CFC30F" w14:textId="77777777" w:rsidR="005717D4" w:rsidRPr="00A84071" w:rsidRDefault="005717D4" w:rsidP="005717D4">
            <w:pPr>
              <w:jc w:val="right"/>
              <w:rPr>
                <w:color w:val="000000"/>
                <w:sz w:val="20"/>
                <w:szCs w:val="20"/>
                <w:lang w:val="en-CA" w:eastAsia="en-CA"/>
              </w:rPr>
            </w:pPr>
          </w:p>
        </w:tc>
        <w:tc>
          <w:tcPr>
            <w:tcW w:w="1325" w:type="dxa"/>
            <w:tcBorders>
              <w:top w:val="nil"/>
              <w:left w:val="nil"/>
              <w:bottom w:val="single" w:sz="4" w:space="0" w:color="auto"/>
              <w:right w:val="single" w:sz="4" w:space="0" w:color="auto"/>
            </w:tcBorders>
            <w:shd w:val="clear" w:color="auto" w:fill="auto"/>
            <w:noWrap/>
            <w:hideMark/>
          </w:tcPr>
          <w:p w14:paraId="427AF755" w14:textId="77777777" w:rsidR="005717D4" w:rsidRPr="00A84071" w:rsidRDefault="005717D4" w:rsidP="005717D4">
            <w:pPr>
              <w:jc w:val="right"/>
              <w:rPr>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026F4C67" w14:textId="77777777" w:rsidR="005717D4" w:rsidRPr="00A84071" w:rsidRDefault="005717D4" w:rsidP="005717D4">
            <w:pPr>
              <w:jc w:val="right"/>
              <w:rPr>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02D2BAB4"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4,589.25</w:t>
            </w:r>
          </w:p>
        </w:tc>
      </w:tr>
      <w:tr w:rsidR="005717D4" w:rsidRPr="00BD26C2" w14:paraId="2618BC75" w14:textId="77777777" w:rsidTr="005717D4">
        <w:trPr>
          <w:trHeight w:val="122"/>
        </w:trPr>
        <w:tc>
          <w:tcPr>
            <w:tcW w:w="1932" w:type="dxa"/>
            <w:tcBorders>
              <w:top w:val="nil"/>
              <w:left w:val="single" w:sz="4" w:space="0" w:color="auto"/>
              <w:bottom w:val="single" w:sz="4" w:space="0" w:color="auto"/>
              <w:right w:val="single" w:sz="4" w:space="0" w:color="auto"/>
            </w:tcBorders>
            <w:shd w:val="clear" w:color="auto" w:fill="auto"/>
            <w:noWrap/>
            <w:hideMark/>
          </w:tcPr>
          <w:p w14:paraId="6AAF6CCB"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AC servicing</w:t>
            </w:r>
          </w:p>
        </w:tc>
        <w:tc>
          <w:tcPr>
            <w:tcW w:w="1106" w:type="dxa"/>
            <w:tcBorders>
              <w:top w:val="nil"/>
              <w:left w:val="nil"/>
              <w:bottom w:val="single" w:sz="4" w:space="0" w:color="auto"/>
              <w:right w:val="single" w:sz="4" w:space="0" w:color="auto"/>
            </w:tcBorders>
            <w:shd w:val="clear" w:color="auto" w:fill="auto"/>
            <w:noWrap/>
            <w:hideMark/>
          </w:tcPr>
          <w:p w14:paraId="66ED9D02"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166.09</w:t>
            </w:r>
          </w:p>
        </w:tc>
        <w:tc>
          <w:tcPr>
            <w:tcW w:w="968" w:type="dxa"/>
            <w:tcBorders>
              <w:top w:val="nil"/>
              <w:left w:val="nil"/>
              <w:bottom w:val="single" w:sz="4" w:space="0" w:color="auto"/>
              <w:right w:val="single" w:sz="4" w:space="0" w:color="auto"/>
            </w:tcBorders>
            <w:shd w:val="clear" w:color="auto" w:fill="auto"/>
            <w:noWrap/>
            <w:hideMark/>
          </w:tcPr>
          <w:p w14:paraId="44AD39D5" w14:textId="77777777" w:rsidR="005717D4" w:rsidRPr="00A84071" w:rsidRDefault="005717D4" w:rsidP="005717D4">
            <w:pPr>
              <w:jc w:val="right"/>
              <w:rPr>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44906DA1"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82.62</w:t>
            </w:r>
          </w:p>
        </w:tc>
        <w:tc>
          <w:tcPr>
            <w:tcW w:w="976" w:type="dxa"/>
            <w:tcBorders>
              <w:top w:val="nil"/>
              <w:left w:val="nil"/>
              <w:bottom w:val="single" w:sz="4" w:space="0" w:color="auto"/>
              <w:right w:val="single" w:sz="4" w:space="0" w:color="auto"/>
            </w:tcBorders>
            <w:shd w:val="clear" w:color="auto" w:fill="auto"/>
            <w:noWrap/>
            <w:hideMark/>
          </w:tcPr>
          <w:p w14:paraId="73CA9DBD"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316.92</w:t>
            </w:r>
          </w:p>
        </w:tc>
        <w:tc>
          <w:tcPr>
            <w:tcW w:w="1325" w:type="dxa"/>
            <w:tcBorders>
              <w:top w:val="nil"/>
              <w:left w:val="nil"/>
              <w:bottom w:val="single" w:sz="4" w:space="0" w:color="auto"/>
              <w:right w:val="single" w:sz="4" w:space="0" w:color="auto"/>
            </w:tcBorders>
            <w:shd w:val="clear" w:color="auto" w:fill="auto"/>
            <w:noWrap/>
            <w:hideMark/>
          </w:tcPr>
          <w:p w14:paraId="3F125D36" w14:textId="77777777" w:rsidR="005717D4" w:rsidRPr="00A84071" w:rsidRDefault="005717D4" w:rsidP="005717D4">
            <w:pPr>
              <w:jc w:val="right"/>
              <w:rPr>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3E8EBCB4"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5.61</w:t>
            </w:r>
          </w:p>
        </w:tc>
        <w:tc>
          <w:tcPr>
            <w:tcW w:w="1134" w:type="dxa"/>
            <w:tcBorders>
              <w:top w:val="nil"/>
              <w:left w:val="nil"/>
              <w:bottom w:val="single" w:sz="4" w:space="0" w:color="auto"/>
              <w:right w:val="single" w:sz="4" w:space="0" w:color="auto"/>
            </w:tcBorders>
            <w:shd w:val="clear" w:color="auto" w:fill="auto"/>
            <w:noWrap/>
            <w:hideMark/>
          </w:tcPr>
          <w:p w14:paraId="04EA284D"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571.23</w:t>
            </w:r>
          </w:p>
        </w:tc>
      </w:tr>
      <w:tr w:rsidR="005717D4" w:rsidRPr="00BD26C2" w14:paraId="5B9C2CC7" w14:textId="77777777" w:rsidTr="005717D4">
        <w:trPr>
          <w:trHeight w:val="290"/>
        </w:trPr>
        <w:tc>
          <w:tcPr>
            <w:tcW w:w="1932" w:type="dxa"/>
            <w:tcBorders>
              <w:top w:val="nil"/>
              <w:left w:val="single" w:sz="4" w:space="0" w:color="auto"/>
              <w:bottom w:val="single" w:sz="4" w:space="0" w:color="auto"/>
              <w:right w:val="single" w:sz="4" w:space="0" w:color="auto"/>
            </w:tcBorders>
            <w:shd w:val="clear" w:color="auto" w:fill="auto"/>
            <w:noWrap/>
            <w:hideMark/>
          </w:tcPr>
          <w:p w14:paraId="1E02ADF8"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Chiller Manufacturing</w:t>
            </w:r>
          </w:p>
        </w:tc>
        <w:tc>
          <w:tcPr>
            <w:tcW w:w="1106" w:type="dxa"/>
            <w:tcBorders>
              <w:top w:val="nil"/>
              <w:left w:val="nil"/>
              <w:bottom w:val="single" w:sz="4" w:space="0" w:color="auto"/>
              <w:right w:val="single" w:sz="4" w:space="0" w:color="auto"/>
            </w:tcBorders>
            <w:shd w:val="clear" w:color="auto" w:fill="auto"/>
            <w:noWrap/>
            <w:hideMark/>
          </w:tcPr>
          <w:p w14:paraId="67D8D849"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265.00</w:t>
            </w:r>
          </w:p>
        </w:tc>
        <w:tc>
          <w:tcPr>
            <w:tcW w:w="968" w:type="dxa"/>
            <w:tcBorders>
              <w:top w:val="nil"/>
              <w:left w:val="nil"/>
              <w:bottom w:val="single" w:sz="4" w:space="0" w:color="auto"/>
              <w:right w:val="single" w:sz="4" w:space="0" w:color="auto"/>
            </w:tcBorders>
            <w:shd w:val="clear" w:color="auto" w:fill="auto"/>
            <w:noWrap/>
            <w:hideMark/>
          </w:tcPr>
          <w:p w14:paraId="04EE5685" w14:textId="77777777" w:rsidR="005717D4" w:rsidRPr="00A84071" w:rsidRDefault="005717D4" w:rsidP="005717D4">
            <w:pPr>
              <w:jc w:val="right"/>
              <w:rPr>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4679D24E" w14:textId="77777777" w:rsidR="005717D4" w:rsidRPr="00A84071" w:rsidRDefault="005717D4" w:rsidP="005717D4">
            <w:pPr>
              <w:jc w:val="right"/>
              <w:rPr>
                <w:color w:val="000000"/>
                <w:sz w:val="20"/>
                <w:szCs w:val="20"/>
                <w:lang w:val="en-CA" w:eastAsia="en-CA"/>
              </w:rPr>
            </w:pPr>
          </w:p>
        </w:tc>
        <w:tc>
          <w:tcPr>
            <w:tcW w:w="976" w:type="dxa"/>
            <w:tcBorders>
              <w:top w:val="nil"/>
              <w:left w:val="nil"/>
              <w:bottom w:val="single" w:sz="4" w:space="0" w:color="auto"/>
              <w:right w:val="single" w:sz="4" w:space="0" w:color="auto"/>
            </w:tcBorders>
            <w:shd w:val="clear" w:color="auto" w:fill="auto"/>
            <w:noWrap/>
            <w:hideMark/>
          </w:tcPr>
          <w:p w14:paraId="4A85D7B2"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349.73</w:t>
            </w:r>
          </w:p>
        </w:tc>
        <w:tc>
          <w:tcPr>
            <w:tcW w:w="1325" w:type="dxa"/>
            <w:tcBorders>
              <w:top w:val="nil"/>
              <w:left w:val="nil"/>
              <w:bottom w:val="single" w:sz="4" w:space="0" w:color="auto"/>
              <w:right w:val="single" w:sz="4" w:space="0" w:color="auto"/>
            </w:tcBorders>
            <w:shd w:val="clear" w:color="auto" w:fill="auto"/>
            <w:noWrap/>
            <w:hideMark/>
          </w:tcPr>
          <w:p w14:paraId="0BB0ADF2" w14:textId="77777777" w:rsidR="005717D4" w:rsidRPr="00A84071" w:rsidRDefault="005717D4" w:rsidP="005717D4">
            <w:pPr>
              <w:jc w:val="right"/>
              <w:rPr>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140DCE12" w14:textId="77777777" w:rsidR="005717D4" w:rsidRPr="00A84071" w:rsidRDefault="005717D4" w:rsidP="005717D4">
            <w:pPr>
              <w:jc w:val="right"/>
              <w:rPr>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70A74202"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614.73</w:t>
            </w:r>
          </w:p>
        </w:tc>
      </w:tr>
      <w:tr w:rsidR="005717D4" w:rsidRPr="00BD26C2" w14:paraId="2FEB0AA9" w14:textId="77777777" w:rsidTr="005717D4">
        <w:trPr>
          <w:trHeight w:val="261"/>
        </w:trPr>
        <w:tc>
          <w:tcPr>
            <w:tcW w:w="1932" w:type="dxa"/>
            <w:tcBorders>
              <w:top w:val="nil"/>
              <w:left w:val="single" w:sz="4" w:space="0" w:color="auto"/>
              <w:bottom w:val="single" w:sz="4" w:space="0" w:color="auto"/>
              <w:right w:val="single" w:sz="4" w:space="0" w:color="auto"/>
            </w:tcBorders>
            <w:shd w:val="clear" w:color="auto" w:fill="auto"/>
            <w:noWrap/>
            <w:hideMark/>
          </w:tcPr>
          <w:p w14:paraId="116EB76C" w14:textId="77777777" w:rsidR="005717D4" w:rsidRPr="00A84071" w:rsidRDefault="005717D4" w:rsidP="005717D4">
            <w:pPr>
              <w:jc w:val="left"/>
              <w:rPr>
                <w:color w:val="000000"/>
                <w:sz w:val="20"/>
                <w:szCs w:val="20"/>
                <w:lang w:val="en-CA" w:eastAsia="en-CA"/>
              </w:rPr>
            </w:pPr>
            <w:r w:rsidRPr="00A84071">
              <w:rPr>
                <w:color w:val="000000"/>
                <w:sz w:val="20"/>
                <w:szCs w:val="20"/>
                <w:lang w:val="en-CA" w:eastAsia="en-CA"/>
              </w:rPr>
              <w:t>Chiller servicing</w:t>
            </w:r>
          </w:p>
        </w:tc>
        <w:tc>
          <w:tcPr>
            <w:tcW w:w="1106" w:type="dxa"/>
            <w:tcBorders>
              <w:top w:val="nil"/>
              <w:left w:val="nil"/>
              <w:bottom w:val="single" w:sz="4" w:space="0" w:color="auto"/>
              <w:right w:val="single" w:sz="4" w:space="0" w:color="auto"/>
            </w:tcBorders>
            <w:shd w:val="clear" w:color="auto" w:fill="auto"/>
            <w:noWrap/>
            <w:hideMark/>
          </w:tcPr>
          <w:p w14:paraId="5F7F57A4"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25.45</w:t>
            </w:r>
          </w:p>
        </w:tc>
        <w:tc>
          <w:tcPr>
            <w:tcW w:w="968" w:type="dxa"/>
            <w:tcBorders>
              <w:top w:val="nil"/>
              <w:left w:val="nil"/>
              <w:bottom w:val="single" w:sz="4" w:space="0" w:color="auto"/>
              <w:right w:val="single" w:sz="4" w:space="0" w:color="auto"/>
            </w:tcBorders>
            <w:shd w:val="clear" w:color="auto" w:fill="auto"/>
            <w:noWrap/>
            <w:hideMark/>
          </w:tcPr>
          <w:p w14:paraId="33520B44" w14:textId="77777777" w:rsidR="005717D4" w:rsidRPr="00A84071" w:rsidRDefault="005717D4" w:rsidP="005717D4">
            <w:pPr>
              <w:jc w:val="right"/>
              <w:rPr>
                <w:color w:val="000000"/>
                <w:sz w:val="20"/>
                <w:szCs w:val="20"/>
                <w:lang w:val="en-CA" w:eastAsia="en-CA"/>
              </w:rPr>
            </w:pPr>
          </w:p>
        </w:tc>
        <w:tc>
          <w:tcPr>
            <w:tcW w:w="965" w:type="dxa"/>
            <w:tcBorders>
              <w:top w:val="nil"/>
              <w:left w:val="nil"/>
              <w:bottom w:val="single" w:sz="4" w:space="0" w:color="auto"/>
              <w:right w:val="single" w:sz="4" w:space="0" w:color="auto"/>
            </w:tcBorders>
            <w:shd w:val="clear" w:color="auto" w:fill="auto"/>
            <w:noWrap/>
            <w:hideMark/>
          </w:tcPr>
          <w:p w14:paraId="6D86FDA0"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4.70</w:t>
            </w:r>
          </w:p>
        </w:tc>
        <w:tc>
          <w:tcPr>
            <w:tcW w:w="976" w:type="dxa"/>
            <w:tcBorders>
              <w:top w:val="nil"/>
              <w:left w:val="nil"/>
              <w:bottom w:val="single" w:sz="4" w:space="0" w:color="auto"/>
              <w:right w:val="single" w:sz="4" w:space="0" w:color="auto"/>
            </w:tcBorders>
            <w:shd w:val="clear" w:color="auto" w:fill="auto"/>
            <w:noWrap/>
            <w:hideMark/>
          </w:tcPr>
          <w:p w14:paraId="6EBCDFBA"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69.08</w:t>
            </w:r>
          </w:p>
        </w:tc>
        <w:tc>
          <w:tcPr>
            <w:tcW w:w="1325" w:type="dxa"/>
            <w:tcBorders>
              <w:top w:val="nil"/>
              <w:left w:val="nil"/>
              <w:bottom w:val="single" w:sz="4" w:space="0" w:color="auto"/>
              <w:right w:val="single" w:sz="4" w:space="0" w:color="auto"/>
            </w:tcBorders>
            <w:shd w:val="clear" w:color="auto" w:fill="auto"/>
            <w:noWrap/>
            <w:hideMark/>
          </w:tcPr>
          <w:p w14:paraId="5EDFE578" w14:textId="77777777" w:rsidR="005717D4" w:rsidRPr="00A84071" w:rsidRDefault="005717D4" w:rsidP="005717D4">
            <w:pPr>
              <w:jc w:val="right"/>
              <w:rPr>
                <w:color w:val="000000"/>
                <w:sz w:val="20"/>
                <w:szCs w:val="20"/>
                <w:lang w:val="en-CA" w:eastAsia="en-CA"/>
              </w:rPr>
            </w:pPr>
          </w:p>
        </w:tc>
        <w:tc>
          <w:tcPr>
            <w:tcW w:w="1092" w:type="dxa"/>
            <w:tcBorders>
              <w:top w:val="nil"/>
              <w:left w:val="nil"/>
              <w:bottom w:val="single" w:sz="4" w:space="0" w:color="auto"/>
              <w:right w:val="single" w:sz="4" w:space="0" w:color="auto"/>
            </w:tcBorders>
            <w:shd w:val="clear" w:color="auto" w:fill="auto"/>
            <w:noWrap/>
            <w:hideMark/>
          </w:tcPr>
          <w:p w14:paraId="4E731305" w14:textId="77777777" w:rsidR="005717D4" w:rsidRPr="00A84071" w:rsidRDefault="005717D4" w:rsidP="005717D4">
            <w:pPr>
              <w:jc w:val="right"/>
              <w:rPr>
                <w:color w:val="000000"/>
                <w:sz w:val="20"/>
                <w:szCs w:val="20"/>
                <w:lang w:val="en-CA" w:eastAsia="en-CA"/>
              </w:rPr>
            </w:pPr>
          </w:p>
        </w:tc>
        <w:tc>
          <w:tcPr>
            <w:tcW w:w="1134" w:type="dxa"/>
            <w:tcBorders>
              <w:top w:val="nil"/>
              <w:left w:val="nil"/>
              <w:bottom w:val="single" w:sz="4" w:space="0" w:color="auto"/>
              <w:right w:val="single" w:sz="4" w:space="0" w:color="auto"/>
            </w:tcBorders>
            <w:shd w:val="clear" w:color="auto" w:fill="auto"/>
            <w:noWrap/>
            <w:hideMark/>
          </w:tcPr>
          <w:p w14:paraId="2FAD8C45" w14:textId="77777777" w:rsidR="005717D4" w:rsidRPr="00A84071" w:rsidRDefault="005717D4" w:rsidP="005717D4">
            <w:pPr>
              <w:jc w:val="right"/>
              <w:rPr>
                <w:color w:val="000000"/>
                <w:sz w:val="20"/>
                <w:szCs w:val="20"/>
                <w:lang w:val="en-CA" w:eastAsia="en-CA"/>
              </w:rPr>
            </w:pPr>
            <w:r w:rsidRPr="00A84071">
              <w:rPr>
                <w:color w:val="000000"/>
                <w:sz w:val="20"/>
                <w:szCs w:val="20"/>
                <w:lang w:val="en-CA" w:eastAsia="en-CA"/>
              </w:rPr>
              <w:t>99.23</w:t>
            </w:r>
          </w:p>
        </w:tc>
      </w:tr>
      <w:tr w:rsidR="005717D4" w:rsidRPr="00BD26C2" w14:paraId="53C92B6F" w14:textId="77777777" w:rsidTr="005717D4">
        <w:trPr>
          <w:trHeight w:val="122"/>
        </w:trPr>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6704B5D5" w14:textId="77777777" w:rsidR="005717D4" w:rsidRPr="00A84071" w:rsidRDefault="005717D4" w:rsidP="005717D4">
            <w:pPr>
              <w:jc w:val="left"/>
              <w:rPr>
                <w:b/>
                <w:color w:val="000000"/>
                <w:sz w:val="20"/>
                <w:szCs w:val="20"/>
                <w:lang w:val="en-CA" w:eastAsia="en-CA"/>
              </w:rPr>
            </w:pPr>
            <w:r w:rsidRPr="00A84071">
              <w:rPr>
                <w:b/>
                <w:color w:val="000000"/>
                <w:sz w:val="20"/>
                <w:szCs w:val="20"/>
                <w:lang w:val="en-CA" w:eastAsia="en-CA"/>
              </w:rPr>
              <w:t>Total</w:t>
            </w:r>
          </w:p>
        </w:tc>
        <w:tc>
          <w:tcPr>
            <w:tcW w:w="1106" w:type="dxa"/>
            <w:tcBorders>
              <w:top w:val="single" w:sz="4" w:space="0" w:color="auto"/>
              <w:left w:val="nil"/>
              <w:bottom w:val="single" w:sz="4" w:space="0" w:color="auto"/>
              <w:right w:val="single" w:sz="4" w:space="0" w:color="auto"/>
            </w:tcBorders>
            <w:shd w:val="clear" w:color="auto" w:fill="auto"/>
            <w:noWrap/>
            <w:hideMark/>
          </w:tcPr>
          <w:p w14:paraId="3AC08E50"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8,164.20</w:t>
            </w:r>
          </w:p>
        </w:tc>
        <w:tc>
          <w:tcPr>
            <w:tcW w:w="968" w:type="dxa"/>
            <w:tcBorders>
              <w:top w:val="single" w:sz="4" w:space="0" w:color="auto"/>
              <w:left w:val="nil"/>
              <w:bottom w:val="single" w:sz="4" w:space="0" w:color="auto"/>
              <w:right w:val="single" w:sz="4" w:space="0" w:color="auto"/>
            </w:tcBorders>
            <w:shd w:val="clear" w:color="auto" w:fill="auto"/>
            <w:noWrap/>
            <w:hideMark/>
          </w:tcPr>
          <w:p w14:paraId="0820560D"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729.24</w:t>
            </w:r>
          </w:p>
        </w:tc>
        <w:tc>
          <w:tcPr>
            <w:tcW w:w="965" w:type="dxa"/>
            <w:tcBorders>
              <w:top w:val="single" w:sz="4" w:space="0" w:color="auto"/>
              <w:left w:val="nil"/>
              <w:bottom w:val="single" w:sz="4" w:space="0" w:color="auto"/>
              <w:right w:val="single" w:sz="4" w:space="0" w:color="auto"/>
            </w:tcBorders>
            <w:shd w:val="clear" w:color="auto" w:fill="auto"/>
            <w:noWrap/>
            <w:hideMark/>
          </w:tcPr>
          <w:p w14:paraId="5B91F308"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156.61</w:t>
            </w:r>
          </w:p>
        </w:tc>
        <w:tc>
          <w:tcPr>
            <w:tcW w:w="976" w:type="dxa"/>
            <w:tcBorders>
              <w:top w:val="single" w:sz="4" w:space="0" w:color="auto"/>
              <w:left w:val="nil"/>
              <w:bottom w:val="single" w:sz="4" w:space="0" w:color="auto"/>
              <w:right w:val="single" w:sz="4" w:space="0" w:color="auto"/>
            </w:tcBorders>
            <w:shd w:val="clear" w:color="auto" w:fill="auto"/>
            <w:noWrap/>
            <w:hideMark/>
          </w:tcPr>
          <w:p w14:paraId="09257099"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7,402.76</w:t>
            </w:r>
          </w:p>
        </w:tc>
        <w:tc>
          <w:tcPr>
            <w:tcW w:w="1325" w:type="dxa"/>
            <w:tcBorders>
              <w:top w:val="single" w:sz="4" w:space="0" w:color="auto"/>
              <w:left w:val="nil"/>
              <w:bottom w:val="single" w:sz="4" w:space="0" w:color="auto"/>
              <w:right w:val="single" w:sz="4" w:space="0" w:color="auto"/>
            </w:tcBorders>
            <w:shd w:val="clear" w:color="auto" w:fill="auto"/>
            <w:noWrap/>
            <w:hideMark/>
          </w:tcPr>
          <w:p w14:paraId="7C5D4644"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645.25</w:t>
            </w:r>
          </w:p>
        </w:tc>
        <w:tc>
          <w:tcPr>
            <w:tcW w:w="1092" w:type="dxa"/>
            <w:tcBorders>
              <w:top w:val="single" w:sz="4" w:space="0" w:color="auto"/>
              <w:left w:val="nil"/>
              <w:bottom w:val="single" w:sz="4" w:space="0" w:color="auto"/>
              <w:right w:val="single" w:sz="4" w:space="0" w:color="auto"/>
            </w:tcBorders>
            <w:shd w:val="clear" w:color="auto" w:fill="auto"/>
            <w:noWrap/>
            <w:hideMark/>
          </w:tcPr>
          <w:p w14:paraId="215D90BF"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188.60</w:t>
            </w:r>
          </w:p>
        </w:tc>
        <w:tc>
          <w:tcPr>
            <w:tcW w:w="1134" w:type="dxa"/>
            <w:tcBorders>
              <w:top w:val="single" w:sz="4" w:space="0" w:color="auto"/>
              <w:left w:val="nil"/>
              <w:bottom w:val="single" w:sz="4" w:space="0" w:color="auto"/>
              <w:right w:val="single" w:sz="4" w:space="0" w:color="auto"/>
            </w:tcBorders>
            <w:shd w:val="clear" w:color="auto" w:fill="auto"/>
            <w:noWrap/>
            <w:hideMark/>
          </w:tcPr>
          <w:p w14:paraId="1D86B48C"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17,286.66</w:t>
            </w:r>
          </w:p>
        </w:tc>
      </w:tr>
      <w:tr w:rsidR="005717D4" w:rsidRPr="00BD26C2" w14:paraId="1701EC15" w14:textId="77777777" w:rsidTr="005717D4">
        <w:trPr>
          <w:trHeight w:val="310"/>
        </w:trPr>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67943396" w14:textId="77777777" w:rsidR="005717D4" w:rsidRPr="00A84071" w:rsidRDefault="005717D4" w:rsidP="005717D4">
            <w:pPr>
              <w:jc w:val="left"/>
              <w:rPr>
                <w:b/>
                <w:color w:val="000000"/>
                <w:sz w:val="20"/>
                <w:szCs w:val="20"/>
                <w:lang w:val="en-CA" w:eastAsia="en-CA"/>
              </w:rPr>
            </w:pPr>
            <w:r w:rsidRPr="00A84071">
              <w:rPr>
                <w:b/>
                <w:color w:val="000000"/>
                <w:sz w:val="20"/>
                <w:szCs w:val="20"/>
                <w:lang w:val="en-CA" w:eastAsia="en-CA"/>
              </w:rPr>
              <w:t xml:space="preserve">% consumption in </w:t>
            </w:r>
            <w:proofErr w:type="spellStart"/>
            <w:r w:rsidRPr="00A84071">
              <w:rPr>
                <w:b/>
                <w:color w:val="000000"/>
                <w:sz w:val="20"/>
                <w:szCs w:val="20"/>
                <w:lang w:val="en-CA" w:eastAsia="en-CA"/>
              </w:rPr>
              <w:t>mt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14:paraId="3B8C01C5"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47.2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14:paraId="052CBB36"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4.2</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2016B586"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0.9</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223EA448"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42.8</w:t>
            </w:r>
          </w:p>
        </w:tc>
        <w:tc>
          <w:tcPr>
            <w:tcW w:w="1325" w:type="dxa"/>
            <w:tcBorders>
              <w:top w:val="single" w:sz="4" w:space="0" w:color="auto"/>
              <w:left w:val="single" w:sz="4" w:space="0" w:color="auto"/>
              <w:bottom w:val="single" w:sz="4" w:space="0" w:color="auto"/>
              <w:right w:val="single" w:sz="4" w:space="0" w:color="auto"/>
            </w:tcBorders>
            <w:shd w:val="clear" w:color="auto" w:fill="auto"/>
            <w:noWrap/>
            <w:hideMark/>
          </w:tcPr>
          <w:p w14:paraId="58312663"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3.7</w:t>
            </w:r>
          </w:p>
        </w:tc>
        <w:tc>
          <w:tcPr>
            <w:tcW w:w="1092" w:type="dxa"/>
            <w:tcBorders>
              <w:top w:val="single" w:sz="4" w:space="0" w:color="auto"/>
              <w:left w:val="single" w:sz="4" w:space="0" w:color="auto"/>
              <w:bottom w:val="single" w:sz="4" w:space="0" w:color="auto"/>
              <w:right w:val="single" w:sz="4" w:space="0" w:color="auto"/>
            </w:tcBorders>
            <w:shd w:val="clear" w:color="auto" w:fill="auto"/>
            <w:noWrap/>
            <w:hideMark/>
          </w:tcPr>
          <w:p w14:paraId="709A81B3"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26E92C8" w14:textId="77777777" w:rsidR="005717D4" w:rsidRPr="00A84071" w:rsidRDefault="005717D4" w:rsidP="005717D4">
            <w:pPr>
              <w:jc w:val="right"/>
              <w:rPr>
                <w:b/>
                <w:bCs/>
                <w:color w:val="000000"/>
                <w:sz w:val="20"/>
                <w:szCs w:val="20"/>
                <w:lang w:val="en-CA" w:eastAsia="en-CA"/>
              </w:rPr>
            </w:pPr>
            <w:r w:rsidRPr="00A84071">
              <w:rPr>
                <w:b/>
                <w:bCs/>
                <w:color w:val="000000"/>
                <w:sz w:val="20"/>
                <w:szCs w:val="20"/>
                <w:lang w:val="en-CA" w:eastAsia="en-CA"/>
              </w:rPr>
              <w:t>100.0</w:t>
            </w:r>
          </w:p>
        </w:tc>
      </w:tr>
      <w:tr w:rsidR="005717D4" w:rsidRPr="00BD26C2" w14:paraId="3C2A2306" w14:textId="77777777" w:rsidTr="005717D4">
        <w:trPr>
          <w:trHeight w:val="290"/>
        </w:trPr>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3FCAAAFC" w14:textId="77777777" w:rsidR="005717D4" w:rsidRPr="00A84071" w:rsidRDefault="005717D4" w:rsidP="005717D4">
            <w:pPr>
              <w:rPr>
                <w:b/>
                <w:color w:val="000000"/>
                <w:sz w:val="20"/>
                <w:szCs w:val="20"/>
                <w:lang w:val="en-CA" w:eastAsia="en-CA"/>
              </w:rPr>
            </w:pPr>
            <w:r w:rsidRPr="00A84071">
              <w:rPr>
                <w:b/>
                <w:color w:val="000000"/>
                <w:sz w:val="20"/>
                <w:szCs w:val="20"/>
                <w:lang w:val="en-CA" w:eastAsia="en-CA"/>
              </w:rPr>
              <w:t>% consumption in CO</w:t>
            </w:r>
            <w:r w:rsidRPr="00A84071">
              <w:rPr>
                <w:b/>
                <w:color w:val="000000"/>
                <w:sz w:val="20"/>
                <w:szCs w:val="20"/>
                <w:vertAlign w:val="subscript"/>
                <w:lang w:val="en-CA" w:eastAsia="en-CA"/>
              </w:rPr>
              <w:t>2</w:t>
            </w:r>
            <w:r w:rsidRPr="00A84071">
              <w:rPr>
                <w:b/>
                <w:color w:val="000000"/>
                <w:sz w:val="20"/>
                <w:szCs w:val="20"/>
                <w:lang w:val="en-CA" w:eastAsia="en-CA"/>
              </w:rPr>
              <w:t>-equivalen</w:t>
            </w:r>
            <w:r>
              <w:rPr>
                <w:b/>
                <w:color w:val="000000"/>
                <w:sz w:val="20"/>
                <w:szCs w:val="20"/>
                <w:lang w:val="en-CA" w:eastAsia="en-CA"/>
              </w:rPr>
              <w:t>t</w:t>
            </w:r>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14:paraId="5D0E58B7"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25.3</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14:paraId="0A6E5626"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8.9</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45EBB856"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0.9</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7F0B8E7C"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47.9</w:t>
            </w:r>
          </w:p>
        </w:tc>
        <w:tc>
          <w:tcPr>
            <w:tcW w:w="1325" w:type="dxa"/>
            <w:tcBorders>
              <w:top w:val="single" w:sz="4" w:space="0" w:color="auto"/>
              <w:left w:val="single" w:sz="4" w:space="0" w:color="auto"/>
              <w:bottom w:val="single" w:sz="4" w:space="0" w:color="auto"/>
              <w:right w:val="single" w:sz="4" w:space="0" w:color="auto"/>
            </w:tcBorders>
            <w:shd w:val="clear" w:color="auto" w:fill="auto"/>
            <w:noWrap/>
            <w:hideMark/>
          </w:tcPr>
          <w:p w14:paraId="796623AE"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4.1</w:t>
            </w:r>
          </w:p>
        </w:tc>
        <w:tc>
          <w:tcPr>
            <w:tcW w:w="1092" w:type="dxa"/>
            <w:tcBorders>
              <w:top w:val="single" w:sz="4" w:space="0" w:color="auto"/>
              <w:left w:val="single" w:sz="4" w:space="0" w:color="auto"/>
              <w:bottom w:val="single" w:sz="4" w:space="0" w:color="auto"/>
              <w:right w:val="single" w:sz="4" w:space="0" w:color="auto"/>
            </w:tcBorders>
            <w:shd w:val="clear" w:color="auto" w:fill="auto"/>
            <w:noWrap/>
            <w:hideMark/>
          </w:tcPr>
          <w:p w14:paraId="5E73B522"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7F8BAFC" w14:textId="77777777" w:rsidR="005717D4" w:rsidRPr="00A84071" w:rsidRDefault="005717D4" w:rsidP="005717D4">
            <w:pPr>
              <w:jc w:val="right"/>
              <w:rPr>
                <w:b/>
                <w:color w:val="000000"/>
                <w:sz w:val="20"/>
                <w:szCs w:val="20"/>
                <w:lang w:val="en-CA" w:eastAsia="en-CA"/>
              </w:rPr>
            </w:pPr>
            <w:r w:rsidRPr="00A84071">
              <w:rPr>
                <w:b/>
                <w:color w:val="000000"/>
                <w:sz w:val="20"/>
                <w:szCs w:val="20"/>
                <w:lang w:val="en-CA" w:eastAsia="en-CA"/>
              </w:rPr>
              <w:t>100.0</w:t>
            </w:r>
          </w:p>
        </w:tc>
      </w:tr>
    </w:tbl>
    <w:p w14:paraId="378E6FFA" w14:textId="77777777" w:rsidR="005717D4" w:rsidRDefault="005717D4" w:rsidP="005717D4">
      <w:pPr>
        <w:widowControl w:val="0"/>
        <w:rPr>
          <w:u w:val="single"/>
        </w:rPr>
      </w:pPr>
      <w:r w:rsidRPr="00977CB4">
        <w:rPr>
          <w:iCs/>
          <w:sz w:val="20"/>
          <w:szCs w:val="20"/>
          <w:lang w:val="en-US"/>
        </w:rPr>
        <w:t>*As reported in the survey of ODS alternatives.</w:t>
      </w:r>
    </w:p>
    <w:p w14:paraId="6E6A98A4" w14:textId="77777777" w:rsidR="005717D4" w:rsidRDefault="005717D4" w:rsidP="005717D4">
      <w:pPr>
        <w:widowControl w:val="0"/>
        <w:rPr>
          <w:u w:val="single"/>
        </w:rPr>
      </w:pPr>
    </w:p>
    <w:p w14:paraId="0A6ECF15" w14:textId="77777777" w:rsidR="005717D4" w:rsidRDefault="005717D4" w:rsidP="005717D4">
      <w:pPr>
        <w:widowControl w:val="0"/>
        <w:rPr>
          <w:u w:val="single"/>
        </w:rPr>
      </w:pPr>
      <w:r w:rsidRPr="00821116">
        <w:rPr>
          <w:u w:val="single"/>
        </w:rPr>
        <w:t>Domestic refrigerator market</w:t>
      </w:r>
    </w:p>
    <w:p w14:paraId="580B03B6" w14:textId="77777777" w:rsidR="005717D4" w:rsidRDefault="005717D4" w:rsidP="005717D4">
      <w:pPr>
        <w:widowControl w:val="0"/>
        <w:rPr>
          <w:u w:val="single"/>
        </w:rPr>
      </w:pPr>
    </w:p>
    <w:p w14:paraId="399A47F7" w14:textId="77777777" w:rsidR="005717D4" w:rsidRPr="00C27DA2" w:rsidRDefault="005717D4" w:rsidP="005717D4">
      <w:pPr>
        <w:pStyle w:val="Heading1"/>
        <w:widowControl w:val="0"/>
        <w:tabs>
          <w:tab w:val="clear" w:pos="142"/>
          <w:tab w:val="num" w:pos="0"/>
        </w:tabs>
        <w:ind w:left="0"/>
      </w:pPr>
      <w:r>
        <w:t xml:space="preserve">There are three domestic </w:t>
      </w:r>
      <w:r w:rsidRPr="00C27DA2">
        <w:t>refrigerator manufacturing enterprises that cater to about 63 per cent of the market in Mexico.</w:t>
      </w:r>
      <w:r>
        <w:t xml:space="preserve">  The capacity of the equipment ranges from 210 litres to 520 litres. Table 2 provides </w:t>
      </w:r>
      <w:r w:rsidRPr="00821116">
        <w:t>total domestic market refrigerator</w:t>
      </w:r>
      <w:r>
        <w:t xml:space="preserve"> production and sales</w:t>
      </w:r>
      <w:r w:rsidRPr="00821116">
        <w:t xml:space="preserve"> in Mexico</w:t>
      </w:r>
      <w:r>
        <w:t>.</w:t>
      </w:r>
    </w:p>
    <w:p w14:paraId="6EC7A951" w14:textId="77777777" w:rsidR="005717D4" w:rsidRPr="00C27DA2" w:rsidRDefault="005717D4" w:rsidP="005717D4">
      <w:pPr>
        <w:widowControl w:val="0"/>
        <w:jc w:val="left"/>
        <w:rPr>
          <w:b/>
          <w:bCs/>
          <w:color w:val="000000"/>
        </w:rPr>
      </w:pPr>
      <w:r w:rsidRPr="00C27DA2">
        <w:rPr>
          <w:b/>
          <w:bCs/>
          <w:color w:val="000000"/>
        </w:rPr>
        <w:t>Table 2. M</w:t>
      </w:r>
      <w:r>
        <w:rPr>
          <w:b/>
          <w:bCs/>
          <w:color w:val="000000"/>
        </w:rPr>
        <w:t>a</w:t>
      </w:r>
      <w:r w:rsidRPr="00C27DA2">
        <w:rPr>
          <w:b/>
          <w:bCs/>
          <w:color w:val="000000"/>
        </w:rPr>
        <w:t>rket of domestic refrigerators</w:t>
      </w:r>
      <w:r>
        <w:rPr>
          <w:b/>
          <w:bCs/>
          <w:color w:val="000000"/>
        </w:rPr>
        <w:t xml:space="preserve"> in Mexico</w:t>
      </w:r>
      <w:r w:rsidRPr="00C27DA2">
        <w:rPr>
          <w:b/>
          <w:bCs/>
          <w:color w:val="000000"/>
        </w:rPr>
        <w:t xml:space="preserve"> (in units)</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1135"/>
        <w:gridCol w:w="1136"/>
        <w:gridCol w:w="1135"/>
        <w:gridCol w:w="1136"/>
        <w:gridCol w:w="1135"/>
        <w:gridCol w:w="1136"/>
        <w:gridCol w:w="1140"/>
      </w:tblGrid>
      <w:tr w:rsidR="005717D4" w:rsidRPr="00C27DA2" w14:paraId="6125F0BE" w14:textId="77777777" w:rsidTr="005717D4">
        <w:trPr>
          <w:trHeight w:val="306"/>
          <w:tblHeader/>
        </w:trPr>
        <w:tc>
          <w:tcPr>
            <w:tcW w:w="1507" w:type="dxa"/>
            <w:shd w:val="clear" w:color="auto" w:fill="auto"/>
            <w:noWrap/>
            <w:tcMar>
              <w:top w:w="0" w:type="dxa"/>
              <w:left w:w="108" w:type="dxa"/>
              <w:bottom w:w="0" w:type="dxa"/>
              <w:right w:w="108" w:type="dxa"/>
            </w:tcMar>
            <w:vAlign w:val="center"/>
            <w:hideMark/>
          </w:tcPr>
          <w:p w14:paraId="7CB7796A" w14:textId="77777777" w:rsidR="005717D4" w:rsidRPr="00A84071" w:rsidRDefault="005717D4" w:rsidP="005717D4">
            <w:pPr>
              <w:widowControl w:val="0"/>
              <w:rPr>
                <w:b/>
                <w:bCs/>
                <w:color w:val="000000"/>
                <w:sz w:val="20"/>
                <w:szCs w:val="20"/>
              </w:rPr>
            </w:pPr>
            <w:r w:rsidRPr="00A84071">
              <w:rPr>
                <w:b/>
                <w:bCs/>
                <w:color w:val="000000"/>
                <w:sz w:val="20"/>
                <w:szCs w:val="20"/>
                <w:lang w:eastAsia="es-CO"/>
              </w:rPr>
              <w:t>Particulars</w:t>
            </w:r>
          </w:p>
        </w:tc>
        <w:tc>
          <w:tcPr>
            <w:tcW w:w="1135" w:type="dxa"/>
            <w:shd w:val="clear" w:color="auto" w:fill="auto"/>
            <w:noWrap/>
            <w:tcMar>
              <w:top w:w="0" w:type="dxa"/>
              <w:left w:w="108" w:type="dxa"/>
              <w:bottom w:w="0" w:type="dxa"/>
              <w:right w:w="108" w:type="dxa"/>
            </w:tcMar>
            <w:vAlign w:val="center"/>
            <w:hideMark/>
          </w:tcPr>
          <w:p w14:paraId="25B9D46A"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2010</w:t>
            </w:r>
          </w:p>
        </w:tc>
        <w:tc>
          <w:tcPr>
            <w:tcW w:w="1136" w:type="dxa"/>
            <w:shd w:val="clear" w:color="auto" w:fill="auto"/>
            <w:noWrap/>
            <w:tcMar>
              <w:top w:w="0" w:type="dxa"/>
              <w:left w:w="108" w:type="dxa"/>
              <w:bottom w:w="0" w:type="dxa"/>
              <w:right w:w="108" w:type="dxa"/>
            </w:tcMar>
            <w:vAlign w:val="center"/>
            <w:hideMark/>
          </w:tcPr>
          <w:p w14:paraId="6516B88D"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2011</w:t>
            </w:r>
          </w:p>
        </w:tc>
        <w:tc>
          <w:tcPr>
            <w:tcW w:w="1135" w:type="dxa"/>
            <w:shd w:val="clear" w:color="auto" w:fill="auto"/>
            <w:noWrap/>
            <w:tcMar>
              <w:top w:w="0" w:type="dxa"/>
              <w:left w:w="108" w:type="dxa"/>
              <w:bottom w:w="0" w:type="dxa"/>
              <w:right w:w="108" w:type="dxa"/>
            </w:tcMar>
            <w:vAlign w:val="center"/>
            <w:hideMark/>
          </w:tcPr>
          <w:p w14:paraId="33B2F574"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2012</w:t>
            </w:r>
          </w:p>
        </w:tc>
        <w:tc>
          <w:tcPr>
            <w:tcW w:w="1136" w:type="dxa"/>
            <w:shd w:val="clear" w:color="auto" w:fill="auto"/>
            <w:noWrap/>
            <w:tcMar>
              <w:top w:w="0" w:type="dxa"/>
              <w:left w:w="108" w:type="dxa"/>
              <w:bottom w:w="0" w:type="dxa"/>
              <w:right w:w="108" w:type="dxa"/>
            </w:tcMar>
            <w:vAlign w:val="center"/>
            <w:hideMark/>
          </w:tcPr>
          <w:p w14:paraId="737F431F"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2013</w:t>
            </w:r>
          </w:p>
        </w:tc>
        <w:tc>
          <w:tcPr>
            <w:tcW w:w="1135" w:type="dxa"/>
            <w:shd w:val="clear" w:color="auto" w:fill="auto"/>
            <w:noWrap/>
            <w:tcMar>
              <w:top w:w="0" w:type="dxa"/>
              <w:left w:w="108" w:type="dxa"/>
              <w:bottom w:w="0" w:type="dxa"/>
              <w:right w:w="108" w:type="dxa"/>
            </w:tcMar>
            <w:vAlign w:val="center"/>
            <w:hideMark/>
          </w:tcPr>
          <w:p w14:paraId="743EF03F"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2014</w:t>
            </w:r>
          </w:p>
        </w:tc>
        <w:tc>
          <w:tcPr>
            <w:tcW w:w="1136" w:type="dxa"/>
            <w:shd w:val="clear" w:color="auto" w:fill="auto"/>
            <w:noWrap/>
            <w:tcMar>
              <w:top w:w="0" w:type="dxa"/>
              <w:left w:w="108" w:type="dxa"/>
              <w:bottom w:w="0" w:type="dxa"/>
              <w:right w:w="108" w:type="dxa"/>
            </w:tcMar>
            <w:vAlign w:val="center"/>
            <w:hideMark/>
          </w:tcPr>
          <w:p w14:paraId="2D93A7FC" w14:textId="77777777" w:rsidR="005717D4" w:rsidRPr="00A84071" w:rsidRDefault="005717D4" w:rsidP="005717D4">
            <w:pPr>
              <w:widowControl w:val="0"/>
              <w:jc w:val="center"/>
              <w:rPr>
                <w:b/>
                <w:bCs/>
                <w:color w:val="000000"/>
                <w:sz w:val="20"/>
                <w:szCs w:val="20"/>
              </w:rPr>
            </w:pPr>
            <w:r w:rsidRPr="00A84071">
              <w:rPr>
                <w:b/>
                <w:bCs/>
                <w:color w:val="000000"/>
                <w:sz w:val="20"/>
                <w:szCs w:val="20"/>
              </w:rPr>
              <w:t>2015</w:t>
            </w:r>
          </w:p>
        </w:tc>
        <w:tc>
          <w:tcPr>
            <w:tcW w:w="1140" w:type="dxa"/>
            <w:shd w:val="clear" w:color="auto" w:fill="auto"/>
            <w:tcMar>
              <w:top w:w="0" w:type="dxa"/>
              <w:left w:w="108" w:type="dxa"/>
              <w:bottom w:w="0" w:type="dxa"/>
              <w:right w:w="108" w:type="dxa"/>
            </w:tcMar>
            <w:vAlign w:val="center"/>
            <w:hideMark/>
          </w:tcPr>
          <w:p w14:paraId="14A03535" w14:textId="77777777" w:rsidR="005717D4" w:rsidRPr="00A84071" w:rsidRDefault="005717D4" w:rsidP="005717D4">
            <w:pPr>
              <w:widowControl w:val="0"/>
              <w:jc w:val="center"/>
              <w:rPr>
                <w:b/>
                <w:bCs/>
                <w:color w:val="000000"/>
                <w:sz w:val="20"/>
                <w:szCs w:val="20"/>
              </w:rPr>
            </w:pPr>
            <w:r w:rsidRPr="00A84071">
              <w:rPr>
                <w:b/>
                <w:bCs/>
                <w:color w:val="000000"/>
                <w:sz w:val="20"/>
                <w:szCs w:val="20"/>
                <w:lang w:eastAsia="es-CO"/>
              </w:rPr>
              <w:t>2016</w:t>
            </w:r>
          </w:p>
        </w:tc>
      </w:tr>
      <w:tr w:rsidR="005717D4" w:rsidRPr="00C27DA2" w14:paraId="4BEC35DA" w14:textId="77777777" w:rsidTr="005717D4">
        <w:trPr>
          <w:trHeight w:val="215"/>
        </w:trPr>
        <w:tc>
          <w:tcPr>
            <w:tcW w:w="1507" w:type="dxa"/>
            <w:shd w:val="clear" w:color="auto" w:fill="auto"/>
            <w:noWrap/>
            <w:tcMar>
              <w:top w:w="0" w:type="dxa"/>
              <w:left w:w="108" w:type="dxa"/>
              <w:bottom w:w="0" w:type="dxa"/>
              <w:right w:w="108" w:type="dxa"/>
            </w:tcMar>
            <w:vAlign w:val="center"/>
            <w:hideMark/>
          </w:tcPr>
          <w:p w14:paraId="07919599" w14:textId="77777777" w:rsidR="005717D4" w:rsidRPr="00A84071" w:rsidRDefault="005717D4" w:rsidP="005717D4">
            <w:pPr>
              <w:widowControl w:val="0"/>
              <w:rPr>
                <w:color w:val="000000"/>
                <w:sz w:val="20"/>
                <w:szCs w:val="20"/>
              </w:rPr>
            </w:pPr>
            <w:r>
              <w:rPr>
                <w:color w:val="000000"/>
                <w:sz w:val="20"/>
                <w:szCs w:val="20"/>
                <w:lang w:eastAsia="es-CO"/>
              </w:rPr>
              <w:t>Production</w:t>
            </w:r>
          </w:p>
        </w:tc>
        <w:tc>
          <w:tcPr>
            <w:tcW w:w="1135" w:type="dxa"/>
            <w:shd w:val="clear" w:color="auto" w:fill="auto"/>
            <w:noWrap/>
            <w:tcMar>
              <w:top w:w="0" w:type="dxa"/>
              <w:left w:w="108" w:type="dxa"/>
              <w:bottom w:w="0" w:type="dxa"/>
              <w:right w:w="108" w:type="dxa"/>
            </w:tcMar>
            <w:hideMark/>
          </w:tcPr>
          <w:p w14:paraId="7724C99F" w14:textId="77777777" w:rsidR="005717D4" w:rsidRPr="00A84071" w:rsidRDefault="005717D4" w:rsidP="005717D4">
            <w:pPr>
              <w:widowControl w:val="0"/>
              <w:jc w:val="right"/>
              <w:rPr>
                <w:color w:val="000000"/>
                <w:sz w:val="20"/>
                <w:szCs w:val="20"/>
              </w:rPr>
            </w:pPr>
            <w:r w:rsidRPr="00A84071">
              <w:rPr>
                <w:color w:val="000000"/>
                <w:sz w:val="20"/>
                <w:szCs w:val="20"/>
              </w:rPr>
              <w:t>7,009,900</w:t>
            </w:r>
          </w:p>
        </w:tc>
        <w:tc>
          <w:tcPr>
            <w:tcW w:w="1136" w:type="dxa"/>
            <w:shd w:val="clear" w:color="auto" w:fill="auto"/>
            <w:noWrap/>
            <w:tcMar>
              <w:top w:w="0" w:type="dxa"/>
              <w:left w:w="108" w:type="dxa"/>
              <w:bottom w:w="0" w:type="dxa"/>
              <w:right w:w="108" w:type="dxa"/>
            </w:tcMar>
            <w:hideMark/>
          </w:tcPr>
          <w:p w14:paraId="5957DE0F" w14:textId="77777777" w:rsidR="005717D4" w:rsidRPr="00A84071" w:rsidRDefault="005717D4" w:rsidP="005717D4">
            <w:pPr>
              <w:widowControl w:val="0"/>
              <w:jc w:val="right"/>
              <w:rPr>
                <w:color w:val="000000"/>
                <w:sz w:val="20"/>
                <w:szCs w:val="20"/>
              </w:rPr>
            </w:pPr>
            <w:r w:rsidRPr="00A84071">
              <w:rPr>
                <w:color w:val="000000"/>
                <w:sz w:val="20"/>
                <w:szCs w:val="20"/>
              </w:rPr>
              <w:t>7,220,197</w:t>
            </w:r>
          </w:p>
        </w:tc>
        <w:tc>
          <w:tcPr>
            <w:tcW w:w="1135" w:type="dxa"/>
            <w:shd w:val="clear" w:color="auto" w:fill="auto"/>
            <w:noWrap/>
            <w:tcMar>
              <w:top w:w="0" w:type="dxa"/>
              <w:left w:w="108" w:type="dxa"/>
              <w:bottom w:w="0" w:type="dxa"/>
              <w:right w:w="108" w:type="dxa"/>
            </w:tcMar>
            <w:hideMark/>
          </w:tcPr>
          <w:p w14:paraId="1AEEC4B0" w14:textId="77777777" w:rsidR="005717D4" w:rsidRPr="00A84071" w:rsidRDefault="005717D4" w:rsidP="005717D4">
            <w:pPr>
              <w:widowControl w:val="0"/>
              <w:jc w:val="right"/>
              <w:rPr>
                <w:color w:val="000000"/>
                <w:sz w:val="20"/>
                <w:szCs w:val="20"/>
              </w:rPr>
            </w:pPr>
            <w:r w:rsidRPr="00A84071">
              <w:rPr>
                <w:color w:val="000000"/>
                <w:sz w:val="20"/>
                <w:szCs w:val="20"/>
              </w:rPr>
              <w:t>7,436,803</w:t>
            </w:r>
          </w:p>
        </w:tc>
        <w:tc>
          <w:tcPr>
            <w:tcW w:w="1136" w:type="dxa"/>
            <w:shd w:val="clear" w:color="auto" w:fill="auto"/>
            <w:noWrap/>
            <w:tcMar>
              <w:top w:w="0" w:type="dxa"/>
              <w:left w:w="108" w:type="dxa"/>
              <w:bottom w:w="0" w:type="dxa"/>
              <w:right w:w="108" w:type="dxa"/>
            </w:tcMar>
            <w:hideMark/>
          </w:tcPr>
          <w:p w14:paraId="54FC423E" w14:textId="77777777" w:rsidR="005717D4" w:rsidRPr="00A84071" w:rsidRDefault="005717D4" w:rsidP="005717D4">
            <w:pPr>
              <w:widowControl w:val="0"/>
              <w:jc w:val="right"/>
              <w:rPr>
                <w:color w:val="000000"/>
                <w:sz w:val="20"/>
                <w:szCs w:val="20"/>
              </w:rPr>
            </w:pPr>
            <w:r w:rsidRPr="00A84071">
              <w:rPr>
                <w:color w:val="000000"/>
                <w:sz w:val="20"/>
                <w:szCs w:val="20"/>
              </w:rPr>
              <w:t>7,659,907</w:t>
            </w:r>
          </w:p>
        </w:tc>
        <w:tc>
          <w:tcPr>
            <w:tcW w:w="1135" w:type="dxa"/>
            <w:shd w:val="clear" w:color="auto" w:fill="auto"/>
            <w:noWrap/>
            <w:tcMar>
              <w:top w:w="0" w:type="dxa"/>
              <w:left w:w="108" w:type="dxa"/>
              <w:bottom w:w="0" w:type="dxa"/>
              <w:right w:w="108" w:type="dxa"/>
            </w:tcMar>
            <w:hideMark/>
          </w:tcPr>
          <w:p w14:paraId="6C86281A" w14:textId="77777777" w:rsidR="005717D4" w:rsidRPr="00A84071" w:rsidRDefault="005717D4" w:rsidP="005717D4">
            <w:pPr>
              <w:widowControl w:val="0"/>
              <w:jc w:val="right"/>
              <w:rPr>
                <w:color w:val="000000"/>
                <w:sz w:val="20"/>
                <w:szCs w:val="20"/>
              </w:rPr>
            </w:pPr>
            <w:r w:rsidRPr="00A84071">
              <w:rPr>
                <w:color w:val="000000"/>
                <w:sz w:val="20"/>
                <w:szCs w:val="20"/>
              </w:rPr>
              <w:t>7,889,704</w:t>
            </w:r>
          </w:p>
        </w:tc>
        <w:tc>
          <w:tcPr>
            <w:tcW w:w="1136" w:type="dxa"/>
            <w:shd w:val="clear" w:color="auto" w:fill="auto"/>
            <w:noWrap/>
            <w:tcMar>
              <w:top w:w="0" w:type="dxa"/>
              <w:left w:w="108" w:type="dxa"/>
              <w:bottom w:w="0" w:type="dxa"/>
              <w:right w:w="108" w:type="dxa"/>
            </w:tcMar>
            <w:hideMark/>
          </w:tcPr>
          <w:p w14:paraId="71BD56A4" w14:textId="77777777" w:rsidR="005717D4" w:rsidRPr="00A84071" w:rsidRDefault="005717D4" w:rsidP="005717D4">
            <w:pPr>
              <w:widowControl w:val="0"/>
              <w:jc w:val="right"/>
              <w:rPr>
                <w:color w:val="000000"/>
                <w:sz w:val="20"/>
                <w:szCs w:val="20"/>
              </w:rPr>
            </w:pPr>
            <w:r w:rsidRPr="00A84071">
              <w:rPr>
                <w:color w:val="000000"/>
                <w:sz w:val="20"/>
                <w:szCs w:val="20"/>
              </w:rPr>
              <w:t>8,126,395</w:t>
            </w:r>
          </w:p>
        </w:tc>
        <w:tc>
          <w:tcPr>
            <w:tcW w:w="1140" w:type="dxa"/>
            <w:shd w:val="clear" w:color="auto" w:fill="auto"/>
            <w:tcMar>
              <w:top w:w="0" w:type="dxa"/>
              <w:left w:w="108" w:type="dxa"/>
              <w:bottom w:w="0" w:type="dxa"/>
              <w:right w:w="108" w:type="dxa"/>
            </w:tcMar>
            <w:hideMark/>
          </w:tcPr>
          <w:p w14:paraId="07B1D2AF" w14:textId="77777777" w:rsidR="005717D4" w:rsidRPr="00A84071" w:rsidRDefault="005717D4" w:rsidP="005717D4">
            <w:pPr>
              <w:widowControl w:val="0"/>
              <w:jc w:val="right"/>
              <w:rPr>
                <w:color w:val="000000"/>
                <w:sz w:val="20"/>
                <w:szCs w:val="20"/>
              </w:rPr>
            </w:pPr>
            <w:r w:rsidRPr="00A84071">
              <w:rPr>
                <w:color w:val="000000"/>
                <w:sz w:val="20"/>
                <w:szCs w:val="20"/>
              </w:rPr>
              <w:t>8,410,819</w:t>
            </w:r>
          </w:p>
        </w:tc>
      </w:tr>
      <w:tr w:rsidR="005717D4" w:rsidRPr="00C27DA2" w14:paraId="4FB7266B" w14:textId="77777777" w:rsidTr="005717D4">
        <w:trPr>
          <w:trHeight w:val="119"/>
        </w:trPr>
        <w:tc>
          <w:tcPr>
            <w:tcW w:w="1507" w:type="dxa"/>
            <w:shd w:val="clear" w:color="auto" w:fill="auto"/>
            <w:noWrap/>
            <w:tcMar>
              <w:top w:w="0" w:type="dxa"/>
              <w:left w:w="108" w:type="dxa"/>
              <w:bottom w:w="0" w:type="dxa"/>
              <w:right w:w="108" w:type="dxa"/>
            </w:tcMar>
            <w:vAlign w:val="center"/>
            <w:hideMark/>
          </w:tcPr>
          <w:p w14:paraId="3FDAC177" w14:textId="77777777" w:rsidR="005717D4" w:rsidRPr="00A84071" w:rsidRDefault="005717D4" w:rsidP="005717D4">
            <w:pPr>
              <w:widowControl w:val="0"/>
              <w:rPr>
                <w:color w:val="000000"/>
                <w:sz w:val="20"/>
                <w:szCs w:val="20"/>
              </w:rPr>
            </w:pPr>
            <w:r w:rsidRPr="00A84071">
              <w:rPr>
                <w:color w:val="000000"/>
                <w:sz w:val="20"/>
                <w:szCs w:val="20"/>
                <w:lang w:eastAsia="es-CO"/>
              </w:rPr>
              <w:t>Import</w:t>
            </w:r>
          </w:p>
        </w:tc>
        <w:tc>
          <w:tcPr>
            <w:tcW w:w="1135" w:type="dxa"/>
            <w:shd w:val="clear" w:color="auto" w:fill="auto"/>
            <w:noWrap/>
            <w:tcMar>
              <w:top w:w="0" w:type="dxa"/>
              <w:left w:w="108" w:type="dxa"/>
              <w:bottom w:w="0" w:type="dxa"/>
              <w:right w:w="108" w:type="dxa"/>
            </w:tcMar>
            <w:hideMark/>
          </w:tcPr>
          <w:p w14:paraId="463CC0D5" w14:textId="77777777" w:rsidR="005717D4" w:rsidRPr="00A84071" w:rsidRDefault="005717D4" w:rsidP="005717D4">
            <w:pPr>
              <w:widowControl w:val="0"/>
              <w:jc w:val="right"/>
              <w:rPr>
                <w:color w:val="000000"/>
                <w:sz w:val="20"/>
                <w:szCs w:val="20"/>
              </w:rPr>
            </w:pPr>
            <w:r w:rsidRPr="00A84071">
              <w:rPr>
                <w:color w:val="000000"/>
                <w:sz w:val="20"/>
                <w:szCs w:val="20"/>
              </w:rPr>
              <w:t>597,376</w:t>
            </w:r>
          </w:p>
        </w:tc>
        <w:tc>
          <w:tcPr>
            <w:tcW w:w="1136" w:type="dxa"/>
            <w:shd w:val="clear" w:color="auto" w:fill="auto"/>
            <w:noWrap/>
            <w:tcMar>
              <w:top w:w="0" w:type="dxa"/>
              <w:left w:w="108" w:type="dxa"/>
              <w:bottom w:w="0" w:type="dxa"/>
              <w:right w:w="108" w:type="dxa"/>
            </w:tcMar>
            <w:hideMark/>
          </w:tcPr>
          <w:p w14:paraId="23BE739D" w14:textId="77777777" w:rsidR="005717D4" w:rsidRPr="00A84071" w:rsidRDefault="005717D4" w:rsidP="005717D4">
            <w:pPr>
              <w:widowControl w:val="0"/>
              <w:jc w:val="right"/>
              <w:rPr>
                <w:color w:val="000000"/>
                <w:sz w:val="20"/>
                <w:szCs w:val="20"/>
              </w:rPr>
            </w:pPr>
            <w:r w:rsidRPr="00A84071">
              <w:rPr>
                <w:color w:val="000000"/>
                <w:sz w:val="20"/>
                <w:szCs w:val="20"/>
              </w:rPr>
              <w:t>615,297</w:t>
            </w:r>
          </w:p>
        </w:tc>
        <w:tc>
          <w:tcPr>
            <w:tcW w:w="1135" w:type="dxa"/>
            <w:shd w:val="clear" w:color="auto" w:fill="auto"/>
            <w:noWrap/>
            <w:tcMar>
              <w:top w:w="0" w:type="dxa"/>
              <w:left w:w="108" w:type="dxa"/>
              <w:bottom w:w="0" w:type="dxa"/>
              <w:right w:w="108" w:type="dxa"/>
            </w:tcMar>
            <w:hideMark/>
          </w:tcPr>
          <w:p w14:paraId="5C660568" w14:textId="77777777" w:rsidR="005717D4" w:rsidRPr="00A84071" w:rsidRDefault="005717D4" w:rsidP="005717D4">
            <w:pPr>
              <w:widowControl w:val="0"/>
              <w:jc w:val="right"/>
              <w:rPr>
                <w:color w:val="000000"/>
                <w:sz w:val="20"/>
                <w:szCs w:val="20"/>
              </w:rPr>
            </w:pPr>
            <w:r w:rsidRPr="00A84071">
              <w:rPr>
                <w:color w:val="000000"/>
                <w:sz w:val="20"/>
                <w:szCs w:val="20"/>
              </w:rPr>
              <w:t>633,756</w:t>
            </w:r>
          </w:p>
        </w:tc>
        <w:tc>
          <w:tcPr>
            <w:tcW w:w="1136" w:type="dxa"/>
            <w:shd w:val="clear" w:color="auto" w:fill="auto"/>
            <w:noWrap/>
            <w:tcMar>
              <w:top w:w="0" w:type="dxa"/>
              <w:left w:w="108" w:type="dxa"/>
              <w:bottom w:w="0" w:type="dxa"/>
              <w:right w:w="108" w:type="dxa"/>
            </w:tcMar>
            <w:hideMark/>
          </w:tcPr>
          <w:p w14:paraId="50EA4989" w14:textId="77777777" w:rsidR="005717D4" w:rsidRPr="00A84071" w:rsidRDefault="005717D4" w:rsidP="005717D4">
            <w:pPr>
              <w:widowControl w:val="0"/>
              <w:jc w:val="right"/>
              <w:rPr>
                <w:color w:val="000000"/>
                <w:sz w:val="20"/>
                <w:szCs w:val="20"/>
              </w:rPr>
            </w:pPr>
            <w:r w:rsidRPr="00A84071">
              <w:rPr>
                <w:color w:val="000000"/>
                <w:sz w:val="20"/>
                <w:szCs w:val="20"/>
              </w:rPr>
              <w:t>652,769</w:t>
            </w:r>
          </w:p>
        </w:tc>
        <w:tc>
          <w:tcPr>
            <w:tcW w:w="1135" w:type="dxa"/>
            <w:shd w:val="clear" w:color="auto" w:fill="auto"/>
            <w:noWrap/>
            <w:tcMar>
              <w:top w:w="0" w:type="dxa"/>
              <w:left w:w="108" w:type="dxa"/>
              <w:bottom w:w="0" w:type="dxa"/>
              <w:right w:w="108" w:type="dxa"/>
            </w:tcMar>
            <w:hideMark/>
          </w:tcPr>
          <w:p w14:paraId="4713F60B" w14:textId="77777777" w:rsidR="005717D4" w:rsidRPr="00A84071" w:rsidRDefault="005717D4" w:rsidP="005717D4">
            <w:pPr>
              <w:widowControl w:val="0"/>
              <w:jc w:val="right"/>
              <w:rPr>
                <w:color w:val="000000"/>
                <w:sz w:val="20"/>
                <w:szCs w:val="20"/>
              </w:rPr>
            </w:pPr>
            <w:r w:rsidRPr="00A84071">
              <w:rPr>
                <w:color w:val="000000"/>
                <w:sz w:val="20"/>
                <w:szCs w:val="20"/>
              </w:rPr>
              <w:t>672,352</w:t>
            </w:r>
          </w:p>
        </w:tc>
        <w:tc>
          <w:tcPr>
            <w:tcW w:w="1136" w:type="dxa"/>
            <w:shd w:val="clear" w:color="auto" w:fill="auto"/>
            <w:noWrap/>
            <w:tcMar>
              <w:top w:w="0" w:type="dxa"/>
              <w:left w:w="108" w:type="dxa"/>
              <w:bottom w:w="0" w:type="dxa"/>
              <w:right w:w="108" w:type="dxa"/>
            </w:tcMar>
            <w:hideMark/>
          </w:tcPr>
          <w:p w14:paraId="63D2E5B3" w14:textId="77777777" w:rsidR="005717D4" w:rsidRPr="00A84071" w:rsidRDefault="005717D4" w:rsidP="005717D4">
            <w:pPr>
              <w:widowControl w:val="0"/>
              <w:jc w:val="right"/>
              <w:rPr>
                <w:color w:val="000000"/>
                <w:sz w:val="20"/>
                <w:szCs w:val="20"/>
              </w:rPr>
            </w:pPr>
            <w:r w:rsidRPr="00A84071">
              <w:rPr>
                <w:color w:val="000000"/>
                <w:sz w:val="20"/>
                <w:szCs w:val="20"/>
              </w:rPr>
              <w:t>692,523</w:t>
            </w:r>
          </w:p>
        </w:tc>
        <w:tc>
          <w:tcPr>
            <w:tcW w:w="1140" w:type="dxa"/>
            <w:shd w:val="clear" w:color="auto" w:fill="auto"/>
            <w:tcMar>
              <w:top w:w="0" w:type="dxa"/>
              <w:left w:w="108" w:type="dxa"/>
              <w:bottom w:w="0" w:type="dxa"/>
              <w:right w:w="108" w:type="dxa"/>
            </w:tcMar>
            <w:hideMark/>
          </w:tcPr>
          <w:p w14:paraId="2CC2FED6" w14:textId="77777777" w:rsidR="005717D4" w:rsidRPr="00A84071" w:rsidRDefault="005717D4" w:rsidP="005717D4">
            <w:pPr>
              <w:widowControl w:val="0"/>
              <w:jc w:val="right"/>
              <w:rPr>
                <w:color w:val="000000"/>
                <w:sz w:val="20"/>
                <w:szCs w:val="20"/>
              </w:rPr>
            </w:pPr>
            <w:r w:rsidRPr="00A84071">
              <w:rPr>
                <w:color w:val="000000"/>
                <w:sz w:val="20"/>
                <w:szCs w:val="20"/>
              </w:rPr>
              <w:t>716,761</w:t>
            </w:r>
          </w:p>
        </w:tc>
      </w:tr>
      <w:tr w:rsidR="005717D4" w:rsidRPr="00C27DA2" w14:paraId="0C7CAE56" w14:textId="77777777" w:rsidTr="005717D4">
        <w:trPr>
          <w:trHeight w:val="81"/>
        </w:trPr>
        <w:tc>
          <w:tcPr>
            <w:tcW w:w="1507" w:type="dxa"/>
            <w:shd w:val="clear" w:color="auto" w:fill="auto"/>
            <w:noWrap/>
            <w:tcMar>
              <w:top w:w="0" w:type="dxa"/>
              <w:left w:w="108" w:type="dxa"/>
              <w:bottom w:w="0" w:type="dxa"/>
              <w:right w:w="108" w:type="dxa"/>
            </w:tcMar>
            <w:vAlign w:val="center"/>
            <w:hideMark/>
          </w:tcPr>
          <w:p w14:paraId="4049A612" w14:textId="77777777" w:rsidR="005717D4" w:rsidRPr="00A84071" w:rsidRDefault="005717D4" w:rsidP="005717D4">
            <w:pPr>
              <w:widowControl w:val="0"/>
              <w:rPr>
                <w:color w:val="000000"/>
                <w:sz w:val="20"/>
                <w:szCs w:val="20"/>
              </w:rPr>
            </w:pPr>
            <w:r w:rsidRPr="00A84071">
              <w:rPr>
                <w:color w:val="000000"/>
                <w:sz w:val="20"/>
                <w:szCs w:val="20"/>
                <w:lang w:eastAsia="es-CO"/>
              </w:rPr>
              <w:t>Export</w:t>
            </w:r>
          </w:p>
        </w:tc>
        <w:tc>
          <w:tcPr>
            <w:tcW w:w="1135" w:type="dxa"/>
            <w:shd w:val="clear" w:color="auto" w:fill="auto"/>
            <w:noWrap/>
            <w:tcMar>
              <w:top w:w="0" w:type="dxa"/>
              <w:left w:w="108" w:type="dxa"/>
              <w:bottom w:w="0" w:type="dxa"/>
              <w:right w:w="108" w:type="dxa"/>
            </w:tcMar>
            <w:hideMark/>
          </w:tcPr>
          <w:p w14:paraId="6474DA27" w14:textId="77777777" w:rsidR="005717D4" w:rsidRPr="00A84071" w:rsidRDefault="005717D4" w:rsidP="005717D4">
            <w:pPr>
              <w:widowControl w:val="0"/>
              <w:jc w:val="right"/>
              <w:rPr>
                <w:color w:val="000000"/>
                <w:sz w:val="20"/>
                <w:szCs w:val="20"/>
              </w:rPr>
            </w:pPr>
            <w:r w:rsidRPr="00A84071">
              <w:rPr>
                <w:color w:val="000000"/>
                <w:sz w:val="20"/>
                <w:szCs w:val="20"/>
              </w:rPr>
              <w:t>5,976,733</w:t>
            </w:r>
          </w:p>
        </w:tc>
        <w:tc>
          <w:tcPr>
            <w:tcW w:w="1136" w:type="dxa"/>
            <w:shd w:val="clear" w:color="auto" w:fill="auto"/>
            <w:noWrap/>
            <w:tcMar>
              <w:top w:w="0" w:type="dxa"/>
              <w:left w:w="108" w:type="dxa"/>
              <w:bottom w:w="0" w:type="dxa"/>
              <w:right w:w="108" w:type="dxa"/>
            </w:tcMar>
            <w:hideMark/>
          </w:tcPr>
          <w:p w14:paraId="71E1ED4C" w14:textId="77777777" w:rsidR="005717D4" w:rsidRPr="00A84071" w:rsidRDefault="005717D4" w:rsidP="005717D4">
            <w:pPr>
              <w:widowControl w:val="0"/>
              <w:jc w:val="right"/>
              <w:rPr>
                <w:color w:val="000000"/>
                <w:sz w:val="20"/>
                <w:szCs w:val="20"/>
              </w:rPr>
            </w:pPr>
            <w:r w:rsidRPr="00A84071">
              <w:rPr>
                <w:color w:val="000000"/>
                <w:sz w:val="20"/>
                <w:szCs w:val="20"/>
              </w:rPr>
              <w:t>6,156,035</w:t>
            </w:r>
          </w:p>
        </w:tc>
        <w:tc>
          <w:tcPr>
            <w:tcW w:w="1135" w:type="dxa"/>
            <w:shd w:val="clear" w:color="auto" w:fill="auto"/>
            <w:noWrap/>
            <w:tcMar>
              <w:top w:w="0" w:type="dxa"/>
              <w:left w:w="108" w:type="dxa"/>
              <w:bottom w:w="0" w:type="dxa"/>
              <w:right w:w="108" w:type="dxa"/>
            </w:tcMar>
            <w:hideMark/>
          </w:tcPr>
          <w:p w14:paraId="0359625E" w14:textId="77777777" w:rsidR="005717D4" w:rsidRPr="00A84071" w:rsidRDefault="005717D4" w:rsidP="005717D4">
            <w:pPr>
              <w:widowControl w:val="0"/>
              <w:jc w:val="right"/>
              <w:rPr>
                <w:color w:val="000000"/>
                <w:sz w:val="20"/>
                <w:szCs w:val="20"/>
              </w:rPr>
            </w:pPr>
            <w:r w:rsidRPr="00A84071">
              <w:rPr>
                <w:color w:val="000000"/>
                <w:sz w:val="20"/>
                <w:szCs w:val="20"/>
              </w:rPr>
              <w:t>6,340,716</w:t>
            </w:r>
          </w:p>
        </w:tc>
        <w:tc>
          <w:tcPr>
            <w:tcW w:w="1136" w:type="dxa"/>
            <w:shd w:val="clear" w:color="auto" w:fill="auto"/>
            <w:noWrap/>
            <w:tcMar>
              <w:top w:w="0" w:type="dxa"/>
              <w:left w:w="108" w:type="dxa"/>
              <w:bottom w:w="0" w:type="dxa"/>
              <w:right w:w="108" w:type="dxa"/>
            </w:tcMar>
            <w:hideMark/>
          </w:tcPr>
          <w:p w14:paraId="171F570A" w14:textId="77777777" w:rsidR="005717D4" w:rsidRPr="00A84071" w:rsidRDefault="005717D4" w:rsidP="005717D4">
            <w:pPr>
              <w:widowControl w:val="0"/>
              <w:jc w:val="right"/>
              <w:rPr>
                <w:color w:val="000000"/>
                <w:sz w:val="20"/>
                <w:szCs w:val="20"/>
              </w:rPr>
            </w:pPr>
            <w:r w:rsidRPr="00A84071">
              <w:rPr>
                <w:color w:val="000000"/>
                <w:sz w:val="20"/>
                <w:szCs w:val="20"/>
              </w:rPr>
              <w:t>6,530,938</w:t>
            </w:r>
          </w:p>
        </w:tc>
        <w:tc>
          <w:tcPr>
            <w:tcW w:w="1135" w:type="dxa"/>
            <w:shd w:val="clear" w:color="auto" w:fill="auto"/>
            <w:noWrap/>
            <w:tcMar>
              <w:top w:w="0" w:type="dxa"/>
              <w:left w:w="108" w:type="dxa"/>
              <w:bottom w:w="0" w:type="dxa"/>
              <w:right w:w="108" w:type="dxa"/>
            </w:tcMar>
            <w:hideMark/>
          </w:tcPr>
          <w:p w14:paraId="285AD886" w14:textId="77777777" w:rsidR="005717D4" w:rsidRPr="00A84071" w:rsidRDefault="005717D4" w:rsidP="005717D4">
            <w:pPr>
              <w:widowControl w:val="0"/>
              <w:jc w:val="right"/>
              <w:rPr>
                <w:color w:val="000000"/>
                <w:sz w:val="20"/>
                <w:szCs w:val="20"/>
              </w:rPr>
            </w:pPr>
            <w:r w:rsidRPr="00A84071">
              <w:rPr>
                <w:color w:val="000000"/>
                <w:sz w:val="20"/>
                <w:szCs w:val="20"/>
              </w:rPr>
              <w:t>6,726,866</w:t>
            </w:r>
          </w:p>
        </w:tc>
        <w:tc>
          <w:tcPr>
            <w:tcW w:w="1136" w:type="dxa"/>
            <w:shd w:val="clear" w:color="auto" w:fill="auto"/>
            <w:noWrap/>
            <w:tcMar>
              <w:top w:w="0" w:type="dxa"/>
              <w:left w:w="108" w:type="dxa"/>
              <w:bottom w:w="0" w:type="dxa"/>
              <w:right w:w="108" w:type="dxa"/>
            </w:tcMar>
            <w:hideMark/>
          </w:tcPr>
          <w:p w14:paraId="403167DE" w14:textId="77777777" w:rsidR="005717D4" w:rsidRPr="00A84071" w:rsidRDefault="005717D4" w:rsidP="005717D4">
            <w:pPr>
              <w:widowControl w:val="0"/>
              <w:jc w:val="right"/>
              <w:rPr>
                <w:color w:val="000000"/>
                <w:sz w:val="20"/>
                <w:szCs w:val="20"/>
              </w:rPr>
            </w:pPr>
            <w:r w:rsidRPr="00A84071">
              <w:rPr>
                <w:color w:val="000000"/>
                <w:sz w:val="20"/>
                <w:szCs w:val="20"/>
              </w:rPr>
              <w:t>6,928,672</w:t>
            </w:r>
          </w:p>
        </w:tc>
        <w:tc>
          <w:tcPr>
            <w:tcW w:w="1140" w:type="dxa"/>
            <w:shd w:val="clear" w:color="auto" w:fill="auto"/>
            <w:tcMar>
              <w:top w:w="0" w:type="dxa"/>
              <w:left w:w="108" w:type="dxa"/>
              <w:bottom w:w="0" w:type="dxa"/>
              <w:right w:w="108" w:type="dxa"/>
            </w:tcMar>
            <w:hideMark/>
          </w:tcPr>
          <w:p w14:paraId="426A8BA9" w14:textId="77777777" w:rsidR="005717D4" w:rsidRPr="00A84071" w:rsidRDefault="005717D4" w:rsidP="005717D4">
            <w:pPr>
              <w:widowControl w:val="0"/>
              <w:jc w:val="right"/>
              <w:rPr>
                <w:color w:val="000000"/>
                <w:sz w:val="20"/>
                <w:szCs w:val="20"/>
              </w:rPr>
            </w:pPr>
            <w:r w:rsidRPr="00A84071">
              <w:rPr>
                <w:color w:val="000000"/>
                <w:sz w:val="20"/>
                <w:szCs w:val="20"/>
              </w:rPr>
              <w:t>7,171,176</w:t>
            </w:r>
          </w:p>
        </w:tc>
      </w:tr>
      <w:tr w:rsidR="005717D4" w:rsidRPr="00C27DA2" w14:paraId="2F7ECB6F" w14:textId="77777777" w:rsidTr="005717D4">
        <w:trPr>
          <w:trHeight w:val="306"/>
        </w:trPr>
        <w:tc>
          <w:tcPr>
            <w:tcW w:w="1507" w:type="dxa"/>
            <w:shd w:val="clear" w:color="auto" w:fill="auto"/>
            <w:noWrap/>
            <w:tcMar>
              <w:top w:w="0" w:type="dxa"/>
              <w:left w:w="108" w:type="dxa"/>
              <w:bottom w:w="0" w:type="dxa"/>
              <w:right w:w="108" w:type="dxa"/>
            </w:tcMar>
            <w:vAlign w:val="center"/>
            <w:hideMark/>
          </w:tcPr>
          <w:p w14:paraId="2638C7D9" w14:textId="77777777" w:rsidR="005717D4" w:rsidRPr="00A84071" w:rsidRDefault="005717D4" w:rsidP="005717D4">
            <w:pPr>
              <w:widowControl w:val="0"/>
              <w:jc w:val="left"/>
              <w:rPr>
                <w:b/>
                <w:bCs/>
                <w:color w:val="000000"/>
                <w:sz w:val="20"/>
                <w:szCs w:val="20"/>
              </w:rPr>
            </w:pPr>
            <w:r w:rsidRPr="00A84071">
              <w:rPr>
                <w:b/>
                <w:bCs/>
                <w:color w:val="000000"/>
                <w:sz w:val="20"/>
                <w:szCs w:val="20"/>
                <w:lang w:eastAsia="es-CO"/>
              </w:rPr>
              <w:t xml:space="preserve">Total </w:t>
            </w:r>
            <w:r>
              <w:rPr>
                <w:b/>
                <w:bCs/>
                <w:color w:val="000000"/>
                <w:sz w:val="20"/>
                <w:szCs w:val="20"/>
                <w:lang w:eastAsia="es-CO"/>
              </w:rPr>
              <w:t>domestic sales</w:t>
            </w:r>
          </w:p>
        </w:tc>
        <w:tc>
          <w:tcPr>
            <w:tcW w:w="1135" w:type="dxa"/>
            <w:shd w:val="clear" w:color="auto" w:fill="auto"/>
            <w:noWrap/>
            <w:tcMar>
              <w:top w:w="0" w:type="dxa"/>
              <w:left w:w="108" w:type="dxa"/>
              <w:bottom w:w="0" w:type="dxa"/>
              <w:right w:w="108" w:type="dxa"/>
            </w:tcMar>
            <w:hideMark/>
          </w:tcPr>
          <w:p w14:paraId="6B57A8EB"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1,630,543</w:t>
            </w:r>
          </w:p>
        </w:tc>
        <w:tc>
          <w:tcPr>
            <w:tcW w:w="1136" w:type="dxa"/>
            <w:shd w:val="clear" w:color="auto" w:fill="auto"/>
            <w:noWrap/>
            <w:tcMar>
              <w:top w:w="0" w:type="dxa"/>
              <w:left w:w="108" w:type="dxa"/>
              <w:bottom w:w="0" w:type="dxa"/>
              <w:right w:w="108" w:type="dxa"/>
            </w:tcMar>
            <w:hideMark/>
          </w:tcPr>
          <w:p w14:paraId="1CF83E74"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1,679,460</w:t>
            </w:r>
          </w:p>
        </w:tc>
        <w:tc>
          <w:tcPr>
            <w:tcW w:w="1135" w:type="dxa"/>
            <w:shd w:val="clear" w:color="auto" w:fill="auto"/>
            <w:noWrap/>
            <w:tcMar>
              <w:top w:w="0" w:type="dxa"/>
              <w:left w:w="108" w:type="dxa"/>
              <w:bottom w:w="0" w:type="dxa"/>
              <w:right w:w="108" w:type="dxa"/>
            </w:tcMar>
            <w:hideMark/>
          </w:tcPr>
          <w:p w14:paraId="7A809E03"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1,729,843</w:t>
            </w:r>
          </w:p>
        </w:tc>
        <w:tc>
          <w:tcPr>
            <w:tcW w:w="1136" w:type="dxa"/>
            <w:shd w:val="clear" w:color="auto" w:fill="auto"/>
            <w:noWrap/>
            <w:tcMar>
              <w:top w:w="0" w:type="dxa"/>
              <w:left w:w="108" w:type="dxa"/>
              <w:bottom w:w="0" w:type="dxa"/>
              <w:right w:w="108" w:type="dxa"/>
            </w:tcMar>
            <w:hideMark/>
          </w:tcPr>
          <w:p w14:paraId="333AC9EF"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1,781,738</w:t>
            </w:r>
          </w:p>
        </w:tc>
        <w:tc>
          <w:tcPr>
            <w:tcW w:w="1135" w:type="dxa"/>
            <w:shd w:val="clear" w:color="auto" w:fill="auto"/>
            <w:noWrap/>
            <w:tcMar>
              <w:top w:w="0" w:type="dxa"/>
              <w:left w:w="108" w:type="dxa"/>
              <w:bottom w:w="0" w:type="dxa"/>
              <w:right w:w="108" w:type="dxa"/>
            </w:tcMar>
            <w:hideMark/>
          </w:tcPr>
          <w:p w14:paraId="71619E94"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1,835,190</w:t>
            </w:r>
          </w:p>
        </w:tc>
        <w:tc>
          <w:tcPr>
            <w:tcW w:w="1136" w:type="dxa"/>
            <w:shd w:val="clear" w:color="auto" w:fill="auto"/>
            <w:noWrap/>
            <w:tcMar>
              <w:top w:w="0" w:type="dxa"/>
              <w:left w:w="108" w:type="dxa"/>
              <w:bottom w:w="0" w:type="dxa"/>
              <w:right w:w="108" w:type="dxa"/>
            </w:tcMar>
            <w:hideMark/>
          </w:tcPr>
          <w:p w14:paraId="490D7BEA"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1,890,246</w:t>
            </w:r>
          </w:p>
        </w:tc>
        <w:tc>
          <w:tcPr>
            <w:tcW w:w="1140" w:type="dxa"/>
            <w:shd w:val="clear" w:color="auto" w:fill="auto"/>
            <w:noWrap/>
            <w:tcMar>
              <w:top w:w="0" w:type="dxa"/>
              <w:left w:w="108" w:type="dxa"/>
              <w:bottom w:w="0" w:type="dxa"/>
              <w:right w:w="108" w:type="dxa"/>
            </w:tcMar>
            <w:hideMark/>
          </w:tcPr>
          <w:p w14:paraId="2557AC6E" w14:textId="77777777" w:rsidR="005717D4" w:rsidRPr="00A84071" w:rsidRDefault="005717D4" w:rsidP="005717D4">
            <w:pPr>
              <w:widowControl w:val="0"/>
              <w:jc w:val="right"/>
              <w:rPr>
                <w:b/>
                <w:bCs/>
                <w:color w:val="000000"/>
                <w:sz w:val="20"/>
                <w:szCs w:val="20"/>
              </w:rPr>
            </w:pPr>
            <w:r w:rsidRPr="00A84071">
              <w:rPr>
                <w:b/>
                <w:bCs/>
                <w:color w:val="000000"/>
                <w:sz w:val="20"/>
                <w:szCs w:val="20"/>
                <w:lang w:eastAsia="es-CO"/>
              </w:rPr>
              <w:t>1,956,404</w:t>
            </w:r>
          </w:p>
        </w:tc>
      </w:tr>
      <w:tr w:rsidR="005717D4" w:rsidRPr="00C27DA2" w14:paraId="2CDD7720" w14:textId="77777777" w:rsidTr="005717D4">
        <w:trPr>
          <w:trHeight w:val="161"/>
        </w:trPr>
        <w:tc>
          <w:tcPr>
            <w:tcW w:w="9460" w:type="dxa"/>
            <w:gridSpan w:val="8"/>
            <w:shd w:val="clear" w:color="auto" w:fill="auto"/>
            <w:noWrap/>
            <w:tcMar>
              <w:top w:w="0" w:type="dxa"/>
              <w:left w:w="108" w:type="dxa"/>
              <w:bottom w:w="0" w:type="dxa"/>
              <w:right w:w="108" w:type="dxa"/>
            </w:tcMar>
            <w:vAlign w:val="center"/>
          </w:tcPr>
          <w:p w14:paraId="2E4F2223" w14:textId="77777777" w:rsidR="005717D4" w:rsidRPr="00A84071" w:rsidRDefault="005717D4" w:rsidP="005717D4">
            <w:pPr>
              <w:widowControl w:val="0"/>
              <w:jc w:val="left"/>
              <w:rPr>
                <w:b/>
                <w:bCs/>
                <w:color w:val="000000"/>
                <w:sz w:val="20"/>
                <w:szCs w:val="20"/>
                <w:lang w:eastAsia="es-CO"/>
              </w:rPr>
            </w:pPr>
            <w:r w:rsidRPr="00A84071">
              <w:rPr>
                <w:b/>
                <w:bCs/>
                <w:color w:val="000000"/>
                <w:sz w:val="20"/>
                <w:szCs w:val="20"/>
                <w:lang w:eastAsia="es-CO"/>
              </w:rPr>
              <w:t>R-600a based units</w:t>
            </w:r>
          </w:p>
        </w:tc>
      </w:tr>
      <w:tr w:rsidR="005717D4" w:rsidRPr="00C27DA2" w14:paraId="12402CE3" w14:textId="77777777" w:rsidTr="005717D4">
        <w:trPr>
          <w:trHeight w:val="54"/>
        </w:trPr>
        <w:tc>
          <w:tcPr>
            <w:tcW w:w="1507" w:type="dxa"/>
            <w:shd w:val="clear" w:color="auto" w:fill="auto"/>
            <w:noWrap/>
            <w:tcMar>
              <w:top w:w="0" w:type="dxa"/>
              <w:left w:w="108" w:type="dxa"/>
              <w:bottom w:w="0" w:type="dxa"/>
              <w:right w:w="108" w:type="dxa"/>
            </w:tcMar>
            <w:vAlign w:val="center"/>
          </w:tcPr>
          <w:p w14:paraId="472FDB5E" w14:textId="77777777" w:rsidR="005717D4" w:rsidRPr="00A84071" w:rsidRDefault="005717D4" w:rsidP="005717D4">
            <w:pPr>
              <w:widowControl w:val="0"/>
              <w:rPr>
                <w:bCs/>
                <w:color w:val="000000"/>
                <w:sz w:val="20"/>
                <w:szCs w:val="20"/>
                <w:lang w:eastAsia="es-CO"/>
              </w:rPr>
            </w:pPr>
            <w:r>
              <w:rPr>
                <w:bCs/>
                <w:color w:val="000000"/>
                <w:sz w:val="20"/>
                <w:szCs w:val="20"/>
                <w:lang w:eastAsia="es-CO"/>
              </w:rPr>
              <w:t>Production</w:t>
            </w:r>
          </w:p>
        </w:tc>
        <w:tc>
          <w:tcPr>
            <w:tcW w:w="1135" w:type="dxa"/>
            <w:shd w:val="clear" w:color="auto" w:fill="auto"/>
            <w:noWrap/>
            <w:tcMar>
              <w:top w:w="0" w:type="dxa"/>
              <w:left w:w="108" w:type="dxa"/>
              <w:bottom w:w="0" w:type="dxa"/>
              <w:right w:w="108" w:type="dxa"/>
            </w:tcMar>
            <w:vAlign w:val="center"/>
          </w:tcPr>
          <w:p w14:paraId="11FF8FB3" w14:textId="77777777" w:rsidR="005717D4" w:rsidRPr="00A84071" w:rsidRDefault="005717D4" w:rsidP="005717D4">
            <w:pPr>
              <w:widowControl w:val="0"/>
              <w:jc w:val="right"/>
              <w:rPr>
                <w:bCs/>
                <w:color w:val="000000"/>
                <w:sz w:val="20"/>
                <w:szCs w:val="20"/>
                <w:lang w:eastAsia="es-CO"/>
              </w:rPr>
            </w:pPr>
          </w:p>
        </w:tc>
        <w:tc>
          <w:tcPr>
            <w:tcW w:w="1136" w:type="dxa"/>
            <w:shd w:val="clear" w:color="auto" w:fill="auto"/>
            <w:noWrap/>
            <w:tcMar>
              <w:top w:w="0" w:type="dxa"/>
              <w:left w:w="108" w:type="dxa"/>
              <w:bottom w:w="0" w:type="dxa"/>
              <w:right w:w="108" w:type="dxa"/>
            </w:tcMar>
            <w:vAlign w:val="center"/>
          </w:tcPr>
          <w:p w14:paraId="143884BF" w14:textId="77777777" w:rsidR="005717D4" w:rsidRPr="00A84071" w:rsidRDefault="005717D4" w:rsidP="005717D4">
            <w:pPr>
              <w:widowControl w:val="0"/>
              <w:jc w:val="right"/>
              <w:rPr>
                <w:bCs/>
                <w:color w:val="000000"/>
                <w:sz w:val="20"/>
                <w:szCs w:val="20"/>
                <w:lang w:eastAsia="es-CO"/>
              </w:rPr>
            </w:pPr>
          </w:p>
        </w:tc>
        <w:tc>
          <w:tcPr>
            <w:tcW w:w="1135" w:type="dxa"/>
            <w:shd w:val="clear" w:color="auto" w:fill="auto"/>
            <w:noWrap/>
            <w:tcMar>
              <w:top w:w="0" w:type="dxa"/>
              <w:left w:w="108" w:type="dxa"/>
              <w:bottom w:w="0" w:type="dxa"/>
              <w:right w:w="108" w:type="dxa"/>
            </w:tcMar>
            <w:vAlign w:val="center"/>
          </w:tcPr>
          <w:p w14:paraId="57494823"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293,833</w:t>
            </w:r>
          </w:p>
        </w:tc>
        <w:tc>
          <w:tcPr>
            <w:tcW w:w="1136" w:type="dxa"/>
            <w:shd w:val="clear" w:color="auto" w:fill="auto"/>
            <w:noWrap/>
            <w:tcMar>
              <w:top w:w="0" w:type="dxa"/>
              <w:left w:w="108" w:type="dxa"/>
              <w:bottom w:w="0" w:type="dxa"/>
              <w:right w:w="108" w:type="dxa"/>
            </w:tcMar>
            <w:vAlign w:val="center"/>
          </w:tcPr>
          <w:p w14:paraId="31613BC2"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302,648</w:t>
            </w:r>
          </w:p>
        </w:tc>
        <w:tc>
          <w:tcPr>
            <w:tcW w:w="1135" w:type="dxa"/>
            <w:shd w:val="clear" w:color="auto" w:fill="auto"/>
            <w:noWrap/>
            <w:tcMar>
              <w:top w:w="0" w:type="dxa"/>
              <w:left w:w="108" w:type="dxa"/>
              <w:bottom w:w="0" w:type="dxa"/>
              <w:right w:w="108" w:type="dxa"/>
            </w:tcMar>
            <w:vAlign w:val="center"/>
          </w:tcPr>
          <w:p w14:paraId="7A3E6188"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615,166</w:t>
            </w:r>
          </w:p>
        </w:tc>
        <w:tc>
          <w:tcPr>
            <w:tcW w:w="1136" w:type="dxa"/>
            <w:shd w:val="clear" w:color="auto" w:fill="auto"/>
            <w:noWrap/>
            <w:tcMar>
              <w:top w:w="0" w:type="dxa"/>
              <w:left w:w="108" w:type="dxa"/>
              <w:bottom w:w="0" w:type="dxa"/>
              <w:right w:w="108" w:type="dxa"/>
            </w:tcMar>
            <w:vAlign w:val="center"/>
          </w:tcPr>
          <w:p w14:paraId="4630995D"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499,000</w:t>
            </w:r>
          </w:p>
        </w:tc>
        <w:tc>
          <w:tcPr>
            <w:tcW w:w="1140" w:type="dxa"/>
            <w:shd w:val="clear" w:color="auto" w:fill="auto"/>
            <w:noWrap/>
            <w:tcMar>
              <w:top w:w="0" w:type="dxa"/>
              <w:left w:w="108" w:type="dxa"/>
              <w:bottom w:w="0" w:type="dxa"/>
              <w:right w:w="108" w:type="dxa"/>
            </w:tcMar>
            <w:vAlign w:val="center"/>
          </w:tcPr>
          <w:p w14:paraId="51786179"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513,960</w:t>
            </w:r>
          </w:p>
        </w:tc>
      </w:tr>
      <w:tr w:rsidR="005717D4" w:rsidRPr="00C27DA2" w14:paraId="31D9739A" w14:textId="77777777" w:rsidTr="005717D4">
        <w:trPr>
          <w:trHeight w:val="169"/>
        </w:trPr>
        <w:tc>
          <w:tcPr>
            <w:tcW w:w="1507" w:type="dxa"/>
            <w:shd w:val="clear" w:color="auto" w:fill="auto"/>
            <w:noWrap/>
            <w:tcMar>
              <w:top w:w="0" w:type="dxa"/>
              <w:left w:w="108" w:type="dxa"/>
              <w:bottom w:w="0" w:type="dxa"/>
              <w:right w:w="108" w:type="dxa"/>
            </w:tcMar>
            <w:vAlign w:val="center"/>
          </w:tcPr>
          <w:p w14:paraId="4306B058" w14:textId="77777777" w:rsidR="005717D4" w:rsidRPr="00A84071" w:rsidRDefault="005717D4" w:rsidP="005717D4">
            <w:pPr>
              <w:widowControl w:val="0"/>
              <w:rPr>
                <w:bCs/>
                <w:color w:val="000000"/>
                <w:sz w:val="20"/>
                <w:szCs w:val="20"/>
                <w:lang w:eastAsia="es-CO"/>
              </w:rPr>
            </w:pPr>
            <w:r w:rsidRPr="00A84071">
              <w:rPr>
                <w:bCs/>
                <w:color w:val="000000"/>
                <w:sz w:val="20"/>
                <w:szCs w:val="20"/>
                <w:lang w:eastAsia="es-CO"/>
              </w:rPr>
              <w:lastRenderedPageBreak/>
              <w:t>Import</w:t>
            </w:r>
          </w:p>
        </w:tc>
        <w:tc>
          <w:tcPr>
            <w:tcW w:w="1135" w:type="dxa"/>
            <w:shd w:val="clear" w:color="auto" w:fill="auto"/>
            <w:noWrap/>
            <w:tcMar>
              <w:top w:w="0" w:type="dxa"/>
              <w:left w:w="108" w:type="dxa"/>
              <w:bottom w:w="0" w:type="dxa"/>
              <w:right w:w="108" w:type="dxa"/>
            </w:tcMar>
            <w:vAlign w:val="center"/>
          </w:tcPr>
          <w:p w14:paraId="72A7FC6D" w14:textId="77777777" w:rsidR="005717D4" w:rsidRPr="00A84071" w:rsidRDefault="005717D4" w:rsidP="005717D4">
            <w:pPr>
              <w:widowControl w:val="0"/>
              <w:jc w:val="right"/>
              <w:rPr>
                <w:bCs/>
                <w:color w:val="000000"/>
                <w:sz w:val="20"/>
                <w:szCs w:val="20"/>
                <w:lang w:eastAsia="es-CO"/>
              </w:rPr>
            </w:pPr>
          </w:p>
        </w:tc>
        <w:tc>
          <w:tcPr>
            <w:tcW w:w="1136" w:type="dxa"/>
            <w:shd w:val="clear" w:color="auto" w:fill="auto"/>
            <w:noWrap/>
            <w:tcMar>
              <w:top w:w="0" w:type="dxa"/>
              <w:left w:w="108" w:type="dxa"/>
              <w:bottom w:w="0" w:type="dxa"/>
              <w:right w:w="108" w:type="dxa"/>
            </w:tcMar>
            <w:vAlign w:val="center"/>
          </w:tcPr>
          <w:p w14:paraId="318BE759" w14:textId="77777777" w:rsidR="005717D4" w:rsidRPr="00A84071" w:rsidRDefault="005717D4" w:rsidP="005717D4">
            <w:pPr>
              <w:widowControl w:val="0"/>
              <w:jc w:val="right"/>
              <w:rPr>
                <w:bCs/>
                <w:color w:val="000000"/>
                <w:sz w:val="20"/>
                <w:szCs w:val="20"/>
                <w:lang w:eastAsia="es-CO"/>
              </w:rPr>
            </w:pPr>
          </w:p>
        </w:tc>
        <w:tc>
          <w:tcPr>
            <w:tcW w:w="1135" w:type="dxa"/>
            <w:shd w:val="clear" w:color="auto" w:fill="auto"/>
            <w:noWrap/>
            <w:tcMar>
              <w:top w:w="0" w:type="dxa"/>
              <w:left w:w="108" w:type="dxa"/>
              <w:bottom w:w="0" w:type="dxa"/>
              <w:right w:w="108" w:type="dxa"/>
            </w:tcMar>
            <w:vAlign w:val="center"/>
          </w:tcPr>
          <w:p w14:paraId="5F36FDA6" w14:textId="77777777" w:rsidR="005717D4" w:rsidRPr="00A84071" w:rsidRDefault="005717D4" w:rsidP="005717D4">
            <w:pPr>
              <w:widowControl w:val="0"/>
              <w:jc w:val="right"/>
              <w:rPr>
                <w:bCs/>
                <w:color w:val="000000"/>
                <w:sz w:val="20"/>
                <w:szCs w:val="20"/>
                <w:lang w:eastAsia="es-CO"/>
              </w:rPr>
            </w:pPr>
          </w:p>
        </w:tc>
        <w:tc>
          <w:tcPr>
            <w:tcW w:w="1136" w:type="dxa"/>
            <w:shd w:val="clear" w:color="auto" w:fill="auto"/>
            <w:noWrap/>
            <w:tcMar>
              <w:top w:w="0" w:type="dxa"/>
              <w:left w:w="108" w:type="dxa"/>
              <w:bottom w:w="0" w:type="dxa"/>
              <w:right w:w="108" w:type="dxa"/>
            </w:tcMar>
            <w:vAlign w:val="center"/>
          </w:tcPr>
          <w:p w14:paraId="5BADAB9C" w14:textId="77777777" w:rsidR="005717D4" w:rsidRPr="00A84071" w:rsidRDefault="005717D4" w:rsidP="005717D4">
            <w:pPr>
              <w:widowControl w:val="0"/>
              <w:jc w:val="right"/>
              <w:rPr>
                <w:bCs/>
                <w:color w:val="000000"/>
                <w:sz w:val="20"/>
                <w:szCs w:val="20"/>
                <w:lang w:eastAsia="es-CO"/>
              </w:rPr>
            </w:pPr>
          </w:p>
        </w:tc>
        <w:tc>
          <w:tcPr>
            <w:tcW w:w="1135" w:type="dxa"/>
            <w:shd w:val="clear" w:color="auto" w:fill="auto"/>
            <w:noWrap/>
            <w:tcMar>
              <w:top w:w="0" w:type="dxa"/>
              <w:left w:w="108" w:type="dxa"/>
              <w:bottom w:w="0" w:type="dxa"/>
              <w:right w:w="108" w:type="dxa"/>
            </w:tcMar>
            <w:vAlign w:val="center"/>
          </w:tcPr>
          <w:p w14:paraId="309D6580" w14:textId="77777777" w:rsidR="005717D4" w:rsidRPr="00A84071" w:rsidRDefault="005717D4" w:rsidP="005717D4">
            <w:pPr>
              <w:widowControl w:val="0"/>
              <w:jc w:val="right"/>
              <w:rPr>
                <w:bCs/>
                <w:color w:val="000000"/>
                <w:sz w:val="20"/>
                <w:szCs w:val="20"/>
                <w:lang w:eastAsia="es-CO"/>
              </w:rPr>
            </w:pPr>
          </w:p>
        </w:tc>
        <w:tc>
          <w:tcPr>
            <w:tcW w:w="1136" w:type="dxa"/>
            <w:shd w:val="clear" w:color="auto" w:fill="auto"/>
            <w:noWrap/>
            <w:tcMar>
              <w:top w:w="0" w:type="dxa"/>
              <w:left w:w="108" w:type="dxa"/>
              <w:bottom w:w="0" w:type="dxa"/>
              <w:right w:w="108" w:type="dxa"/>
            </w:tcMar>
            <w:vAlign w:val="center"/>
          </w:tcPr>
          <w:p w14:paraId="214BB392" w14:textId="77777777" w:rsidR="005717D4" w:rsidRPr="00A84071" w:rsidRDefault="005717D4" w:rsidP="005717D4">
            <w:pPr>
              <w:widowControl w:val="0"/>
              <w:jc w:val="right"/>
              <w:rPr>
                <w:bCs/>
                <w:color w:val="000000"/>
                <w:sz w:val="20"/>
                <w:szCs w:val="20"/>
                <w:lang w:eastAsia="es-CO"/>
              </w:rPr>
            </w:pPr>
          </w:p>
        </w:tc>
        <w:tc>
          <w:tcPr>
            <w:tcW w:w="1140" w:type="dxa"/>
            <w:shd w:val="clear" w:color="auto" w:fill="auto"/>
            <w:noWrap/>
            <w:tcMar>
              <w:top w:w="0" w:type="dxa"/>
              <w:left w:w="108" w:type="dxa"/>
              <w:bottom w:w="0" w:type="dxa"/>
              <w:right w:w="108" w:type="dxa"/>
            </w:tcMar>
            <w:vAlign w:val="center"/>
          </w:tcPr>
          <w:p w14:paraId="7034BA3C" w14:textId="77777777" w:rsidR="005717D4" w:rsidRPr="00A84071" w:rsidRDefault="005717D4" w:rsidP="005717D4">
            <w:pPr>
              <w:widowControl w:val="0"/>
              <w:jc w:val="right"/>
              <w:rPr>
                <w:bCs/>
                <w:color w:val="000000"/>
                <w:sz w:val="20"/>
                <w:szCs w:val="20"/>
                <w:lang w:eastAsia="es-CO"/>
              </w:rPr>
            </w:pPr>
          </w:p>
        </w:tc>
      </w:tr>
      <w:tr w:rsidR="005717D4" w:rsidRPr="00C27DA2" w14:paraId="429E4CAD" w14:textId="77777777" w:rsidTr="005717D4">
        <w:trPr>
          <w:trHeight w:val="54"/>
        </w:trPr>
        <w:tc>
          <w:tcPr>
            <w:tcW w:w="1507" w:type="dxa"/>
            <w:shd w:val="clear" w:color="auto" w:fill="auto"/>
            <w:noWrap/>
            <w:tcMar>
              <w:top w:w="0" w:type="dxa"/>
              <w:left w:w="108" w:type="dxa"/>
              <w:bottom w:w="0" w:type="dxa"/>
              <w:right w:w="108" w:type="dxa"/>
            </w:tcMar>
            <w:vAlign w:val="center"/>
          </w:tcPr>
          <w:p w14:paraId="7E34B2AF" w14:textId="77777777" w:rsidR="005717D4" w:rsidRPr="00A84071" w:rsidRDefault="005717D4" w:rsidP="005717D4">
            <w:pPr>
              <w:widowControl w:val="0"/>
              <w:rPr>
                <w:bCs/>
                <w:color w:val="000000"/>
                <w:sz w:val="20"/>
                <w:szCs w:val="20"/>
                <w:lang w:eastAsia="es-CO"/>
              </w:rPr>
            </w:pPr>
            <w:r w:rsidRPr="00A84071">
              <w:rPr>
                <w:bCs/>
                <w:color w:val="000000"/>
                <w:sz w:val="20"/>
                <w:szCs w:val="20"/>
                <w:lang w:eastAsia="es-CO"/>
              </w:rPr>
              <w:t>Export</w:t>
            </w:r>
          </w:p>
        </w:tc>
        <w:tc>
          <w:tcPr>
            <w:tcW w:w="1135" w:type="dxa"/>
            <w:shd w:val="clear" w:color="auto" w:fill="auto"/>
            <w:noWrap/>
            <w:tcMar>
              <w:top w:w="0" w:type="dxa"/>
              <w:left w:w="108" w:type="dxa"/>
              <w:bottom w:w="0" w:type="dxa"/>
              <w:right w:w="108" w:type="dxa"/>
            </w:tcMar>
            <w:vAlign w:val="center"/>
          </w:tcPr>
          <w:p w14:paraId="46B7D850" w14:textId="77777777" w:rsidR="005717D4" w:rsidRPr="00A84071" w:rsidRDefault="005717D4" w:rsidP="005717D4">
            <w:pPr>
              <w:widowControl w:val="0"/>
              <w:jc w:val="right"/>
              <w:rPr>
                <w:bCs/>
                <w:color w:val="000000"/>
                <w:sz w:val="20"/>
                <w:szCs w:val="20"/>
                <w:lang w:eastAsia="es-CO"/>
              </w:rPr>
            </w:pPr>
          </w:p>
        </w:tc>
        <w:tc>
          <w:tcPr>
            <w:tcW w:w="1136" w:type="dxa"/>
            <w:shd w:val="clear" w:color="auto" w:fill="auto"/>
            <w:noWrap/>
            <w:tcMar>
              <w:top w:w="0" w:type="dxa"/>
              <w:left w:w="108" w:type="dxa"/>
              <w:bottom w:w="0" w:type="dxa"/>
              <w:right w:w="108" w:type="dxa"/>
            </w:tcMar>
            <w:vAlign w:val="center"/>
          </w:tcPr>
          <w:p w14:paraId="15F24EE8" w14:textId="77777777" w:rsidR="005717D4" w:rsidRPr="00A84071" w:rsidRDefault="005717D4" w:rsidP="005717D4">
            <w:pPr>
              <w:widowControl w:val="0"/>
              <w:jc w:val="right"/>
              <w:rPr>
                <w:bCs/>
                <w:color w:val="000000"/>
                <w:sz w:val="20"/>
                <w:szCs w:val="20"/>
                <w:lang w:eastAsia="es-CO"/>
              </w:rPr>
            </w:pPr>
          </w:p>
        </w:tc>
        <w:tc>
          <w:tcPr>
            <w:tcW w:w="1135" w:type="dxa"/>
            <w:shd w:val="clear" w:color="auto" w:fill="auto"/>
            <w:noWrap/>
            <w:tcMar>
              <w:top w:w="0" w:type="dxa"/>
              <w:left w:w="108" w:type="dxa"/>
              <w:bottom w:w="0" w:type="dxa"/>
              <w:right w:w="108" w:type="dxa"/>
            </w:tcMar>
            <w:vAlign w:val="center"/>
          </w:tcPr>
          <w:p w14:paraId="0BC9C598"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293,833</w:t>
            </w:r>
          </w:p>
        </w:tc>
        <w:tc>
          <w:tcPr>
            <w:tcW w:w="1136" w:type="dxa"/>
            <w:shd w:val="clear" w:color="auto" w:fill="auto"/>
            <w:noWrap/>
            <w:tcMar>
              <w:top w:w="0" w:type="dxa"/>
              <w:left w:w="108" w:type="dxa"/>
              <w:bottom w:w="0" w:type="dxa"/>
              <w:right w:w="108" w:type="dxa"/>
            </w:tcMar>
            <w:vAlign w:val="center"/>
          </w:tcPr>
          <w:p w14:paraId="56AE0B3E"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302,648</w:t>
            </w:r>
          </w:p>
        </w:tc>
        <w:tc>
          <w:tcPr>
            <w:tcW w:w="1135" w:type="dxa"/>
            <w:shd w:val="clear" w:color="auto" w:fill="auto"/>
            <w:noWrap/>
            <w:tcMar>
              <w:top w:w="0" w:type="dxa"/>
              <w:left w:w="108" w:type="dxa"/>
              <w:bottom w:w="0" w:type="dxa"/>
              <w:right w:w="108" w:type="dxa"/>
            </w:tcMar>
            <w:vAlign w:val="center"/>
          </w:tcPr>
          <w:p w14:paraId="6DF23E1C"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499,000</w:t>
            </w:r>
          </w:p>
        </w:tc>
        <w:tc>
          <w:tcPr>
            <w:tcW w:w="1136" w:type="dxa"/>
            <w:shd w:val="clear" w:color="auto" w:fill="auto"/>
            <w:noWrap/>
            <w:tcMar>
              <w:top w:w="0" w:type="dxa"/>
              <w:left w:w="108" w:type="dxa"/>
              <w:bottom w:w="0" w:type="dxa"/>
              <w:right w:w="108" w:type="dxa"/>
            </w:tcMar>
            <w:vAlign w:val="center"/>
          </w:tcPr>
          <w:p w14:paraId="0145AA4B"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499,000</w:t>
            </w:r>
          </w:p>
        </w:tc>
        <w:tc>
          <w:tcPr>
            <w:tcW w:w="1140" w:type="dxa"/>
            <w:shd w:val="clear" w:color="auto" w:fill="auto"/>
            <w:noWrap/>
            <w:tcMar>
              <w:top w:w="0" w:type="dxa"/>
              <w:left w:w="108" w:type="dxa"/>
              <w:bottom w:w="0" w:type="dxa"/>
              <w:right w:w="108" w:type="dxa"/>
            </w:tcMar>
            <w:vAlign w:val="center"/>
          </w:tcPr>
          <w:p w14:paraId="68A2A4EF" w14:textId="77777777" w:rsidR="005717D4" w:rsidRPr="00A84071" w:rsidRDefault="005717D4" w:rsidP="005717D4">
            <w:pPr>
              <w:widowControl w:val="0"/>
              <w:jc w:val="right"/>
              <w:rPr>
                <w:bCs/>
                <w:color w:val="000000"/>
                <w:sz w:val="20"/>
                <w:szCs w:val="20"/>
                <w:lang w:eastAsia="es-CO"/>
              </w:rPr>
            </w:pPr>
            <w:r w:rsidRPr="00A84071">
              <w:rPr>
                <w:bCs/>
                <w:color w:val="000000"/>
                <w:sz w:val="20"/>
                <w:szCs w:val="20"/>
                <w:lang w:eastAsia="es-CO"/>
              </w:rPr>
              <w:t>513,960</w:t>
            </w:r>
          </w:p>
        </w:tc>
      </w:tr>
    </w:tbl>
    <w:p w14:paraId="4DF064B6" w14:textId="77777777" w:rsidR="005717D4" w:rsidRDefault="005717D4" w:rsidP="005717D4">
      <w:pPr>
        <w:keepNext/>
      </w:pPr>
    </w:p>
    <w:p w14:paraId="1A54681F" w14:textId="77777777" w:rsidR="005717D4" w:rsidRPr="00D55913" w:rsidRDefault="005717D4" w:rsidP="005717D4">
      <w:pPr>
        <w:pStyle w:val="Heading1"/>
        <w:tabs>
          <w:tab w:val="clear" w:pos="142"/>
          <w:tab w:val="num" w:pos="0"/>
        </w:tabs>
        <w:ind w:left="0"/>
      </w:pPr>
      <w:r>
        <w:t>In 2016, a</w:t>
      </w:r>
      <w:r w:rsidRPr="00D55913">
        <w:t>bout 8.41 million domestic refrigerators were manufactured in Mexico; 85.2 per cent of this production</w:t>
      </w:r>
      <w:r>
        <w:t xml:space="preserve"> were exported and </w:t>
      </w:r>
      <w:r w:rsidRPr="00D55913">
        <w:t>716,</w:t>
      </w:r>
      <w:r>
        <w:t>761</w:t>
      </w:r>
      <w:r w:rsidRPr="00D55913">
        <w:t xml:space="preserve"> refrigerators</w:t>
      </w:r>
      <w:r>
        <w:t xml:space="preserve"> were</w:t>
      </w:r>
      <w:r w:rsidRPr="00D55913">
        <w:t xml:space="preserve"> imported</w:t>
      </w:r>
      <w:r>
        <w:t xml:space="preserve">. </w:t>
      </w:r>
      <w:r w:rsidRPr="00D55913">
        <w:t xml:space="preserve"> </w:t>
      </w:r>
      <w:r>
        <w:t>Of the total production for domestic sales</w:t>
      </w:r>
      <w:r w:rsidRPr="00D55913">
        <w:t>, approximately 7</w:t>
      </w:r>
      <w:r>
        <w:t>9</w:t>
      </w:r>
      <w:r w:rsidRPr="00D55913">
        <w:t>.</w:t>
      </w:r>
      <w:r>
        <w:t>2</w:t>
      </w:r>
      <w:r w:rsidRPr="00D55913">
        <w:t xml:space="preserve"> per cent are HFC-134a-based and </w:t>
      </w:r>
      <w:r>
        <w:t>20.8</w:t>
      </w:r>
      <w:r w:rsidRPr="00D55913">
        <w:t xml:space="preserve"> per cent are R</w:t>
      </w:r>
      <w:r w:rsidRPr="00D55913">
        <w:noBreakHyphen/>
        <w:t>600a-based. Details of number of manufacturers producing R-600a based domestic refrigerators is not available</w:t>
      </w:r>
      <w:r>
        <w:t>.</w:t>
      </w:r>
    </w:p>
    <w:p w14:paraId="332B241C" w14:textId="77777777" w:rsidR="005717D4" w:rsidRPr="00D55913" w:rsidRDefault="005717D4" w:rsidP="005717D4">
      <w:pPr>
        <w:keepNext/>
        <w:rPr>
          <w:u w:val="single"/>
        </w:rPr>
      </w:pPr>
      <w:r w:rsidRPr="00D55913">
        <w:rPr>
          <w:u w:val="single"/>
        </w:rPr>
        <w:t>Enterprise background</w:t>
      </w:r>
    </w:p>
    <w:p w14:paraId="19151E84" w14:textId="77777777" w:rsidR="005717D4" w:rsidRPr="00C661F2" w:rsidRDefault="005717D4" w:rsidP="005717D4">
      <w:pPr>
        <w:rPr>
          <w:highlight w:val="yellow"/>
        </w:rPr>
      </w:pPr>
    </w:p>
    <w:p w14:paraId="5A406759" w14:textId="77777777" w:rsidR="005717D4" w:rsidRPr="00883B61" w:rsidRDefault="005717D4" w:rsidP="005717D4">
      <w:pPr>
        <w:pStyle w:val="Heading1"/>
        <w:tabs>
          <w:tab w:val="clear" w:pos="142"/>
          <w:tab w:val="num" w:pos="0"/>
        </w:tabs>
        <w:ind w:left="0"/>
      </w:pPr>
      <w:proofErr w:type="spellStart"/>
      <w:r>
        <w:t>Mabe</w:t>
      </w:r>
      <w:proofErr w:type="spellEnd"/>
      <w:r>
        <w:t>-Mexico</w:t>
      </w:r>
      <w:r w:rsidRPr="00883B61">
        <w:t xml:space="preserve"> is one of the largest producers of domestic refrigerators</w:t>
      </w:r>
      <w:r>
        <w:rPr>
          <w:rStyle w:val="FootnoteReference"/>
        </w:rPr>
        <w:footnoteReference w:id="9"/>
      </w:r>
      <w:r w:rsidRPr="00883B61">
        <w:t xml:space="preserve"> and has Mexican and Chinese ownership. </w:t>
      </w:r>
    </w:p>
    <w:p w14:paraId="73C9A06A" w14:textId="77777777" w:rsidR="005717D4" w:rsidRPr="00414879" w:rsidRDefault="005717D4" w:rsidP="005717D4">
      <w:pPr>
        <w:pStyle w:val="Heading1"/>
        <w:tabs>
          <w:tab w:val="clear" w:pos="142"/>
          <w:tab w:val="num" w:pos="0"/>
        </w:tabs>
        <w:ind w:left="0"/>
      </w:pPr>
      <w:r>
        <w:t>At</w:t>
      </w:r>
      <w:r w:rsidRPr="00883B61">
        <w:t xml:space="preserve"> the 15</w:t>
      </w:r>
      <w:r w:rsidRPr="00883B61">
        <w:rPr>
          <w:vertAlign w:val="superscript"/>
        </w:rPr>
        <w:t>th</w:t>
      </w:r>
      <w:r w:rsidRPr="00883B61">
        <w:t xml:space="preserve"> meeting,</w:t>
      </w:r>
      <w:r>
        <w:t xml:space="preserve"> </w:t>
      </w:r>
      <w:proofErr w:type="spellStart"/>
      <w:r>
        <w:t>Mabe</w:t>
      </w:r>
      <w:proofErr w:type="spellEnd"/>
      <w:r>
        <w:t>-Mexico received funding to convert its</w:t>
      </w:r>
      <w:r w:rsidRPr="00883B61">
        <w:t xml:space="preserve"> two domestic refrigerator </w:t>
      </w:r>
      <w:r>
        <w:t xml:space="preserve">manufacturing lines (i.e., from CFC-12 to </w:t>
      </w:r>
      <w:r w:rsidRPr="00883B61">
        <w:t xml:space="preserve">HFC-134a and </w:t>
      </w:r>
      <w:r>
        <w:t>from CFC-11 to HCFC</w:t>
      </w:r>
      <w:r>
        <w:noBreakHyphen/>
        <w:t xml:space="preserve">141b). At </w:t>
      </w:r>
      <w:r w:rsidRPr="00883B61">
        <w:t xml:space="preserve">the same meeting, </w:t>
      </w:r>
      <w:proofErr w:type="spellStart"/>
      <w:r w:rsidRPr="00883B61">
        <w:t>Mabe</w:t>
      </w:r>
      <w:proofErr w:type="spellEnd"/>
      <w:r>
        <w:t>-Mexico</w:t>
      </w:r>
      <w:r w:rsidRPr="00883B61">
        <w:t xml:space="preserve"> received funding for conversion of their domestic refrigerator </w:t>
      </w:r>
      <w:r>
        <w:t xml:space="preserve">CFC-12 </w:t>
      </w:r>
      <w:r w:rsidRPr="00883B61">
        <w:t>compressor manufacturing facility to manufacture HFC-134a</w:t>
      </w:r>
      <w:r>
        <w:t>-</w:t>
      </w:r>
      <w:r w:rsidRPr="00883B61">
        <w:t xml:space="preserve">based compressors.  </w:t>
      </w:r>
      <w:r>
        <w:t xml:space="preserve">These projects </w:t>
      </w:r>
      <w:r w:rsidRPr="00414879">
        <w:t xml:space="preserve">were completed </w:t>
      </w:r>
      <w:r>
        <w:t xml:space="preserve">in </w:t>
      </w:r>
      <w:r w:rsidRPr="00414879">
        <w:t>September 1997.</w:t>
      </w:r>
    </w:p>
    <w:p w14:paraId="191BEF9B" w14:textId="77777777" w:rsidR="005717D4" w:rsidRPr="008D7C93" w:rsidRDefault="005717D4" w:rsidP="005717D4">
      <w:pPr>
        <w:pStyle w:val="Heading1"/>
        <w:tabs>
          <w:tab w:val="clear" w:pos="142"/>
          <w:tab w:val="num" w:pos="0"/>
        </w:tabs>
        <w:ind w:left="0"/>
      </w:pPr>
      <w:r>
        <w:t>At</w:t>
      </w:r>
      <w:r w:rsidRPr="00557823">
        <w:t xml:space="preserve"> the 59</w:t>
      </w:r>
      <w:r w:rsidRPr="00012AEA">
        <w:rPr>
          <w:vertAlign w:val="superscript"/>
        </w:rPr>
        <w:t>t</w:t>
      </w:r>
      <w:r w:rsidRPr="00557823">
        <w:rPr>
          <w:vertAlign w:val="superscript"/>
        </w:rPr>
        <w:t>h</w:t>
      </w:r>
      <w:r w:rsidRPr="00557823">
        <w:t xml:space="preserve"> </w:t>
      </w:r>
      <w:r>
        <w:t>m</w:t>
      </w:r>
      <w:r w:rsidRPr="00557823">
        <w:t xml:space="preserve">eeting, </w:t>
      </w:r>
      <w:proofErr w:type="spellStart"/>
      <w:r w:rsidRPr="00557823">
        <w:t>Mabe</w:t>
      </w:r>
      <w:proofErr w:type="spellEnd"/>
      <w:r>
        <w:t>-Mexico</w:t>
      </w:r>
      <w:r w:rsidRPr="00557823">
        <w:t xml:space="preserve"> received </w:t>
      </w:r>
      <w:proofErr w:type="spellStart"/>
      <w:r>
        <w:t>additonal</w:t>
      </w:r>
      <w:proofErr w:type="spellEnd"/>
      <w:r w:rsidRPr="00557823">
        <w:t xml:space="preserve"> assistance to convert its manufacturing capacity from HCFC-141b used in insulation foam to </w:t>
      </w:r>
      <w:proofErr w:type="spellStart"/>
      <w:r w:rsidRPr="00557823">
        <w:t>cyclopentane</w:t>
      </w:r>
      <w:proofErr w:type="spellEnd"/>
      <w:r w:rsidRPr="00557823">
        <w:t xml:space="preserve">.  The project has </w:t>
      </w:r>
      <w:r>
        <w:t>completed</w:t>
      </w:r>
      <w:r w:rsidRPr="00557823">
        <w:t xml:space="preserve"> resulting in the phase-out of 354 </w:t>
      </w:r>
      <w:proofErr w:type="spellStart"/>
      <w:r w:rsidRPr="00557823">
        <w:t>mt</w:t>
      </w:r>
      <w:proofErr w:type="spellEnd"/>
      <w:r w:rsidRPr="00557823">
        <w:t xml:space="preserve"> (38.94 ODP tonnes) of </w:t>
      </w:r>
      <w:r w:rsidRPr="008D7C93">
        <w:t>HCFC-141b and 306</w:t>
      </w:r>
      <w:r>
        <w:t> </w:t>
      </w:r>
      <w:proofErr w:type="spellStart"/>
      <w:r w:rsidRPr="008D7C93">
        <w:t>mt</w:t>
      </w:r>
      <w:proofErr w:type="spellEnd"/>
      <w:r w:rsidRPr="008D7C93">
        <w:t xml:space="preserve"> (16.83 ODP tonnes) of HCFC</w:t>
      </w:r>
      <w:r>
        <w:noBreakHyphen/>
      </w:r>
      <w:r w:rsidRPr="008D7C93">
        <w:t>22.</w:t>
      </w:r>
    </w:p>
    <w:p w14:paraId="5FC3D2C4" w14:textId="77777777" w:rsidR="005717D4" w:rsidRPr="00C27DA2" w:rsidRDefault="005717D4" w:rsidP="005717D4">
      <w:pPr>
        <w:rPr>
          <w:u w:val="single"/>
        </w:rPr>
      </w:pPr>
      <w:r w:rsidRPr="00C27DA2">
        <w:rPr>
          <w:u w:val="single"/>
        </w:rPr>
        <w:t>HFC consumption by the enterprise</w:t>
      </w:r>
    </w:p>
    <w:p w14:paraId="767991A6" w14:textId="77777777" w:rsidR="005717D4" w:rsidRPr="00C27DA2" w:rsidRDefault="005717D4" w:rsidP="005717D4"/>
    <w:p w14:paraId="30D59573" w14:textId="77777777" w:rsidR="005717D4" w:rsidRDefault="005717D4" w:rsidP="005717D4">
      <w:pPr>
        <w:pStyle w:val="Heading1"/>
        <w:tabs>
          <w:tab w:val="clear" w:pos="142"/>
          <w:tab w:val="num" w:pos="0"/>
        </w:tabs>
        <w:ind w:left="0"/>
      </w:pPr>
      <w:proofErr w:type="spellStart"/>
      <w:r>
        <w:t>Mabe</w:t>
      </w:r>
      <w:proofErr w:type="spellEnd"/>
      <w:r>
        <w:t>-Mexico produces six models of domestic refrigerators using HFC-134a at its six production lines which are located in the same facility and have similar layout and installed capacity.  Of the six production lines, two lines have capacity to produce R-600a-based domestic refrigerators.</w:t>
      </w:r>
      <w:r w:rsidRPr="00414879">
        <w:t xml:space="preserve"> </w:t>
      </w:r>
      <w:r>
        <w:t>The compressor manufacturing facility is also located in the same location.</w:t>
      </w:r>
    </w:p>
    <w:p w14:paraId="0CD33845" w14:textId="5AC2871A" w:rsidR="005717D4" w:rsidRDefault="005717D4" w:rsidP="005717D4">
      <w:pPr>
        <w:pStyle w:val="Heading1"/>
        <w:tabs>
          <w:tab w:val="clear" w:pos="142"/>
          <w:tab w:val="num" w:pos="0"/>
        </w:tabs>
        <w:ind w:left="0"/>
      </w:pPr>
      <w:r>
        <w:t xml:space="preserve">Table 3 presents the 2014-2016 production of HFC-134a-based domestic refrigerators at </w:t>
      </w:r>
      <w:proofErr w:type="spellStart"/>
      <w:r>
        <w:t>Mabe</w:t>
      </w:r>
      <w:proofErr w:type="spellEnd"/>
      <w:r w:rsidR="003F6AC4">
        <w:t> </w:t>
      </w:r>
      <w:r>
        <w:t>Mexico.</w:t>
      </w:r>
    </w:p>
    <w:p w14:paraId="1E225A3A" w14:textId="77777777" w:rsidR="005717D4" w:rsidRPr="00670784" w:rsidRDefault="005717D4" w:rsidP="005717D4">
      <w:pPr>
        <w:pStyle w:val="ListParagraph"/>
        <w:ind w:left="0"/>
        <w:rPr>
          <w:b/>
        </w:rPr>
      </w:pPr>
      <w:r w:rsidRPr="00670784">
        <w:rPr>
          <w:b/>
        </w:rPr>
        <w:t xml:space="preserve">Table 3.  Capacity and sales of </w:t>
      </w:r>
      <w:proofErr w:type="spellStart"/>
      <w:r w:rsidRPr="00670784">
        <w:rPr>
          <w:b/>
        </w:rPr>
        <w:t>Mabe</w:t>
      </w:r>
      <w:proofErr w:type="spellEnd"/>
      <w:r w:rsidRPr="00670784">
        <w:rPr>
          <w:b/>
        </w:rPr>
        <w:t>-Mexico refrigerators</w:t>
      </w:r>
    </w:p>
    <w:tbl>
      <w:tblPr>
        <w:tblStyle w:val="TableGrid"/>
        <w:tblW w:w="9356" w:type="dxa"/>
        <w:tblInd w:w="-5" w:type="dxa"/>
        <w:tblLook w:val="04A0" w:firstRow="1" w:lastRow="0" w:firstColumn="1" w:lastColumn="0" w:noHBand="0" w:noVBand="1"/>
      </w:tblPr>
      <w:tblGrid>
        <w:gridCol w:w="2127"/>
        <w:gridCol w:w="1984"/>
        <w:gridCol w:w="1559"/>
        <w:gridCol w:w="3686"/>
      </w:tblGrid>
      <w:tr w:rsidR="005717D4" w:rsidRPr="00C27DA2" w14:paraId="4F2F4D38" w14:textId="77777777" w:rsidTr="005717D4">
        <w:tc>
          <w:tcPr>
            <w:tcW w:w="2127" w:type="dxa"/>
            <w:vMerge w:val="restart"/>
            <w:vAlign w:val="center"/>
          </w:tcPr>
          <w:p w14:paraId="26EC2E86" w14:textId="77777777" w:rsidR="005717D4" w:rsidRPr="005B23DF" w:rsidRDefault="005717D4" w:rsidP="005717D4">
            <w:pPr>
              <w:rPr>
                <w:b/>
                <w:sz w:val="20"/>
                <w:szCs w:val="20"/>
              </w:rPr>
            </w:pPr>
            <w:r w:rsidRPr="005B23DF">
              <w:rPr>
                <w:b/>
                <w:sz w:val="20"/>
                <w:szCs w:val="20"/>
              </w:rPr>
              <w:t>Year</w:t>
            </w:r>
          </w:p>
        </w:tc>
        <w:tc>
          <w:tcPr>
            <w:tcW w:w="1984" w:type="dxa"/>
          </w:tcPr>
          <w:p w14:paraId="4DC1A125" w14:textId="77777777" w:rsidR="005717D4" w:rsidRPr="005B23DF" w:rsidRDefault="005717D4" w:rsidP="005717D4">
            <w:pPr>
              <w:jc w:val="center"/>
              <w:rPr>
                <w:b/>
                <w:sz w:val="20"/>
                <w:szCs w:val="20"/>
              </w:rPr>
            </w:pPr>
          </w:p>
        </w:tc>
        <w:tc>
          <w:tcPr>
            <w:tcW w:w="5245" w:type="dxa"/>
            <w:gridSpan w:val="2"/>
          </w:tcPr>
          <w:p w14:paraId="184FF9D0" w14:textId="77777777" w:rsidR="005717D4" w:rsidRPr="005B23DF" w:rsidRDefault="005717D4" w:rsidP="005717D4">
            <w:pPr>
              <w:jc w:val="center"/>
              <w:rPr>
                <w:b/>
                <w:sz w:val="20"/>
                <w:szCs w:val="20"/>
              </w:rPr>
            </w:pPr>
            <w:r w:rsidRPr="005B23DF">
              <w:rPr>
                <w:b/>
                <w:sz w:val="20"/>
                <w:szCs w:val="20"/>
              </w:rPr>
              <w:t>Production (units)</w:t>
            </w:r>
          </w:p>
        </w:tc>
      </w:tr>
      <w:tr w:rsidR="005717D4" w:rsidRPr="00C27DA2" w14:paraId="5A5651C6" w14:textId="77777777" w:rsidTr="005717D4">
        <w:tc>
          <w:tcPr>
            <w:tcW w:w="2127" w:type="dxa"/>
            <w:vMerge/>
          </w:tcPr>
          <w:p w14:paraId="64B24112" w14:textId="77777777" w:rsidR="005717D4" w:rsidRPr="005B23DF" w:rsidRDefault="005717D4" w:rsidP="005717D4">
            <w:pPr>
              <w:rPr>
                <w:b/>
                <w:sz w:val="20"/>
                <w:szCs w:val="20"/>
              </w:rPr>
            </w:pPr>
          </w:p>
        </w:tc>
        <w:tc>
          <w:tcPr>
            <w:tcW w:w="1984" w:type="dxa"/>
          </w:tcPr>
          <w:p w14:paraId="257746AD" w14:textId="77777777" w:rsidR="005717D4" w:rsidRPr="005B23DF" w:rsidRDefault="005717D4" w:rsidP="005717D4">
            <w:pPr>
              <w:jc w:val="center"/>
              <w:rPr>
                <w:b/>
                <w:sz w:val="20"/>
                <w:szCs w:val="20"/>
              </w:rPr>
            </w:pPr>
            <w:r w:rsidRPr="005B23DF">
              <w:rPr>
                <w:b/>
                <w:sz w:val="20"/>
                <w:szCs w:val="20"/>
              </w:rPr>
              <w:t>HCFC-134a (</w:t>
            </w:r>
            <w:proofErr w:type="spellStart"/>
            <w:r w:rsidRPr="005B23DF">
              <w:rPr>
                <w:b/>
                <w:sz w:val="20"/>
                <w:szCs w:val="20"/>
              </w:rPr>
              <w:t>mt</w:t>
            </w:r>
            <w:proofErr w:type="spellEnd"/>
            <w:r w:rsidRPr="005B23DF">
              <w:rPr>
                <w:b/>
                <w:sz w:val="20"/>
                <w:szCs w:val="20"/>
              </w:rPr>
              <w:t>)</w:t>
            </w:r>
          </w:p>
        </w:tc>
        <w:tc>
          <w:tcPr>
            <w:tcW w:w="1559" w:type="dxa"/>
          </w:tcPr>
          <w:p w14:paraId="6BDF2D57" w14:textId="77777777" w:rsidR="005717D4" w:rsidRPr="005B23DF" w:rsidRDefault="005717D4" w:rsidP="005717D4">
            <w:pPr>
              <w:jc w:val="center"/>
              <w:rPr>
                <w:b/>
                <w:sz w:val="20"/>
                <w:szCs w:val="20"/>
              </w:rPr>
            </w:pPr>
            <w:r w:rsidRPr="005B23DF">
              <w:rPr>
                <w:b/>
                <w:sz w:val="20"/>
                <w:szCs w:val="20"/>
              </w:rPr>
              <w:t>Total</w:t>
            </w:r>
          </w:p>
        </w:tc>
        <w:tc>
          <w:tcPr>
            <w:tcW w:w="3686" w:type="dxa"/>
          </w:tcPr>
          <w:p w14:paraId="6BDB6248" w14:textId="77777777" w:rsidR="005717D4" w:rsidRPr="005B23DF" w:rsidRDefault="005717D4" w:rsidP="005717D4">
            <w:pPr>
              <w:jc w:val="center"/>
              <w:rPr>
                <w:b/>
                <w:sz w:val="20"/>
                <w:szCs w:val="20"/>
              </w:rPr>
            </w:pPr>
            <w:r w:rsidRPr="005B23DF">
              <w:rPr>
                <w:b/>
                <w:sz w:val="20"/>
                <w:szCs w:val="20"/>
              </w:rPr>
              <w:t>Export to non-Article 5 countries</w:t>
            </w:r>
          </w:p>
        </w:tc>
      </w:tr>
      <w:tr w:rsidR="005717D4" w:rsidRPr="00C27DA2" w14:paraId="672274BF" w14:textId="77777777" w:rsidTr="005717D4">
        <w:tc>
          <w:tcPr>
            <w:tcW w:w="2127" w:type="dxa"/>
          </w:tcPr>
          <w:p w14:paraId="3C8C0F3E" w14:textId="77777777" w:rsidR="005717D4" w:rsidRPr="005B23DF" w:rsidRDefault="005717D4" w:rsidP="005717D4">
            <w:pPr>
              <w:rPr>
                <w:sz w:val="20"/>
                <w:szCs w:val="20"/>
              </w:rPr>
            </w:pPr>
            <w:r w:rsidRPr="005B23DF">
              <w:rPr>
                <w:sz w:val="20"/>
                <w:szCs w:val="20"/>
              </w:rPr>
              <w:t xml:space="preserve">2014 </w:t>
            </w:r>
          </w:p>
        </w:tc>
        <w:tc>
          <w:tcPr>
            <w:tcW w:w="1984" w:type="dxa"/>
            <w:shd w:val="clear" w:color="auto" w:fill="auto"/>
            <w:vAlign w:val="bottom"/>
          </w:tcPr>
          <w:p w14:paraId="64319018" w14:textId="77777777" w:rsidR="005717D4" w:rsidRPr="005B23DF" w:rsidRDefault="005717D4" w:rsidP="005717D4">
            <w:pPr>
              <w:jc w:val="right"/>
              <w:rPr>
                <w:sz w:val="20"/>
                <w:szCs w:val="20"/>
              </w:rPr>
            </w:pPr>
            <w:r w:rsidRPr="005B23DF">
              <w:rPr>
                <w:sz w:val="20"/>
                <w:szCs w:val="20"/>
              </w:rPr>
              <w:t xml:space="preserve">133.96 </w:t>
            </w:r>
          </w:p>
        </w:tc>
        <w:tc>
          <w:tcPr>
            <w:tcW w:w="1559" w:type="dxa"/>
            <w:shd w:val="clear" w:color="auto" w:fill="auto"/>
            <w:vAlign w:val="bottom"/>
          </w:tcPr>
          <w:p w14:paraId="5C71C900" w14:textId="77777777" w:rsidR="005717D4" w:rsidRPr="005B23DF" w:rsidRDefault="005717D4" w:rsidP="005717D4">
            <w:pPr>
              <w:jc w:val="right"/>
              <w:rPr>
                <w:sz w:val="20"/>
                <w:szCs w:val="20"/>
              </w:rPr>
            </w:pPr>
            <w:r w:rsidRPr="005B23DF">
              <w:rPr>
                <w:sz w:val="20"/>
                <w:szCs w:val="20"/>
              </w:rPr>
              <w:t>1,189,892</w:t>
            </w:r>
          </w:p>
        </w:tc>
        <w:tc>
          <w:tcPr>
            <w:tcW w:w="3686" w:type="dxa"/>
            <w:vAlign w:val="center"/>
          </w:tcPr>
          <w:p w14:paraId="1438EE81" w14:textId="77777777" w:rsidR="005717D4" w:rsidRPr="005B23DF" w:rsidRDefault="005717D4" w:rsidP="005717D4">
            <w:pPr>
              <w:jc w:val="right"/>
              <w:rPr>
                <w:sz w:val="20"/>
                <w:szCs w:val="20"/>
              </w:rPr>
            </w:pPr>
            <w:r w:rsidRPr="005B23DF">
              <w:rPr>
                <w:sz w:val="20"/>
                <w:szCs w:val="20"/>
              </w:rPr>
              <w:t>391,772</w:t>
            </w:r>
          </w:p>
        </w:tc>
      </w:tr>
      <w:tr w:rsidR="005717D4" w:rsidRPr="00C27DA2" w14:paraId="70135B85" w14:textId="77777777" w:rsidTr="005717D4">
        <w:tc>
          <w:tcPr>
            <w:tcW w:w="2127" w:type="dxa"/>
            <w:vAlign w:val="center"/>
          </w:tcPr>
          <w:p w14:paraId="2FE5B1D5" w14:textId="77777777" w:rsidR="005717D4" w:rsidRPr="005B23DF" w:rsidRDefault="005717D4" w:rsidP="005717D4">
            <w:pPr>
              <w:jc w:val="left"/>
              <w:rPr>
                <w:sz w:val="20"/>
                <w:szCs w:val="20"/>
              </w:rPr>
            </w:pPr>
            <w:r w:rsidRPr="005B23DF">
              <w:rPr>
                <w:sz w:val="20"/>
                <w:szCs w:val="20"/>
              </w:rPr>
              <w:t>2015</w:t>
            </w:r>
          </w:p>
        </w:tc>
        <w:tc>
          <w:tcPr>
            <w:tcW w:w="1984" w:type="dxa"/>
            <w:shd w:val="clear" w:color="auto" w:fill="auto"/>
            <w:vAlign w:val="bottom"/>
          </w:tcPr>
          <w:p w14:paraId="19E4082E" w14:textId="77777777" w:rsidR="005717D4" w:rsidRPr="005B23DF" w:rsidRDefault="005717D4" w:rsidP="005717D4">
            <w:pPr>
              <w:jc w:val="right"/>
              <w:rPr>
                <w:sz w:val="20"/>
                <w:szCs w:val="20"/>
              </w:rPr>
            </w:pPr>
            <w:r w:rsidRPr="005B23DF">
              <w:rPr>
                <w:sz w:val="20"/>
                <w:szCs w:val="20"/>
              </w:rPr>
              <w:t xml:space="preserve">158.07 </w:t>
            </w:r>
          </w:p>
        </w:tc>
        <w:tc>
          <w:tcPr>
            <w:tcW w:w="1559" w:type="dxa"/>
            <w:shd w:val="clear" w:color="auto" w:fill="auto"/>
          </w:tcPr>
          <w:p w14:paraId="5C1A9158" w14:textId="77777777" w:rsidR="005717D4" w:rsidRPr="005B23DF" w:rsidRDefault="005717D4" w:rsidP="005717D4">
            <w:pPr>
              <w:jc w:val="right"/>
              <w:rPr>
                <w:sz w:val="20"/>
                <w:szCs w:val="20"/>
              </w:rPr>
            </w:pPr>
            <w:r w:rsidRPr="005B23DF">
              <w:rPr>
                <w:sz w:val="20"/>
                <w:szCs w:val="20"/>
              </w:rPr>
              <w:t>1,405,817</w:t>
            </w:r>
          </w:p>
        </w:tc>
        <w:tc>
          <w:tcPr>
            <w:tcW w:w="3686" w:type="dxa"/>
            <w:vAlign w:val="center"/>
          </w:tcPr>
          <w:p w14:paraId="0246C57F" w14:textId="77777777" w:rsidR="005717D4" w:rsidRPr="005B23DF" w:rsidRDefault="005717D4" w:rsidP="005717D4">
            <w:pPr>
              <w:jc w:val="right"/>
              <w:rPr>
                <w:sz w:val="20"/>
                <w:szCs w:val="20"/>
              </w:rPr>
            </w:pPr>
            <w:r w:rsidRPr="005B23DF">
              <w:rPr>
                <w:sz w:val="20"/>
                <w:szCs w:val="20"/>
              </w:rPr>
              <w:t>435,792</w:t>
            </w:r>
          </w:p>
        </w:tc>
      </w:tr>
      <w:tr w:rsidR="005717D4" w:rsidRPr="00C27DA2" w14:paraId="77355EFB" w14:textId="77777777" w:rsidTr="005717D4">
        <w:tc>
          <w:tcPr>
            <w:tcW w:w="2127" w:type="dxa"/>
          </w:tcPr>
          <w:p w14:paraId="31AAFAFA" w14:textId="77777777" w:rsidR="005717D4" w:rsidRPr="005B23DF" w:rsidRDefault="005717D4" w:rsidP="005717D4">
            <w:pPr>
              <w:rPr>
                <w:sz w:val="20"/>
                <w:szCs w:val="20"/>
              </w:rPr>
            </w:pPr>
            <w:r w:rsidRPr="005B23DF">
              <w:rPr>
                <w:sz w:val="20"/>
                <w:szCs w:val="20"/>
              </w:rPr>
              <w:t>2016</w:t>
            </w:r>
          </w:p>
        </w:tc>
        <w:tc>
          <w:tcPr>
            <w:tcW w:w="1984" w:type="dxa"/>
            <w:shd w:val="clear" w:color="auto" w:fill="auto"/>
            <w:vAlign w:val="bottom"/>
          </w:tcPr>
          <w:p w14:paraId="076B0464" w14:textId="77777777" w:rsidR="005717D4" w:rsidRPr="005B23DF" w:rsidRDefault="005717D4" w:rsidP="005717D4">
            <w:pPr>
              <w:jc w:val="right"/>
              <w:rPr>
                <w:sz w:val="20"/>
                <w:szCs w:val="20"/>
              </w:rPr>
            </w:pPr>
            <w:r w:rsidRPr="005B23DF">
              <w:rPr>
                <w:sz w:val="20"/>
                <w:szCs w:val="20"/>
              </w:rPr>
              <w:t xml:space="preserve">170.19 </w:t>
            </w:r>
          </w:p>
        </w:tc>
        <w:tc>
          <w:tcPr>
            <w:tcW w:w="1559" w:type="dxa"/>
            <w:shd w:val="clear" w:color="auto" w:fill="auto"/>
            <w:vAlign w:val="bottom"/>
          </w:tcPr>
          <w:p w14:paraId="2F943351" w14:textId="77777777" w:rsidR="005717D4" w:rsidRPr="005B23DF" w:rsidRDefault="005717D4" w:rsidP="005717D4">
            <w:pPr>
              <w:jc w:val="right"/>
              <w:rPr>
                <w:sz w:val="20"/>
                <w:szCs w:val="20"/>
              </w:rPr>
            </w:pPr>
            <w:r w:rsidRPr="005B23DF">
              <w:rPr>
                <w:sz w:val="20"/>
                <w:szCs w:val="20"/>
              </w:rPr>
              <w:t>1,507,453</w:t>
            </w:r>
          </w:p>
        </w:tc>
        <w:tc>
          <w:tcPr>
            <w:tcW w:w="3686" w:type="dxa"/>
            <w:vAlign w:val="center"/>
          </w:tcPr>
          <w:p w14:paraId="63816CBC" w14:textId="77777777" w:rsidR="005717D4" w:rsidRPr="005B23DF" w:rsidRDefault="005717D4" w:rsidP="005717D4">
            <w:pPr>
              <w:jc w:val="right"/>
              <w:rPr>
                <w:sz w:val="20"/>
                <w:szCs w:val="20"/>
              </w:rPr>
            </w:pPr>
            <w:r w:rsidRPr="005B23DF">
              <w:rPr>
                <w:sz w:val="20"/>
                <w:szCs w:val="20"/>
              </w:rPr>
              <w:t>462,097</w:t>
            </w:r>
          </w:p>
        </w:tc>
      </w:tr>
      <w:tr w:rsidR="005717D4" w:rsidRPr="00C27DA2" w14:paraId="121CD298" w14:textId="77777777" w:rsidTr="005717D4">
        <w:tc>
          <w:tcPr>
            <w:tcW w:w="2127" w:type="dxa"/>
          </w:tcPr>
          <w:p w14:paraId="5589B898" w14:textId="77777777" w:rsidR="005717D4" w:rsidRPr="005B23DF" w:rsidRDefault="005717D4" w:rsidP="005717D4">
            <w:pPr>
              <w:rPr>
                <w:sz w:val="20"/>
                <w:szCs w:val="20"/>
              </w:rPr>
            </w:pPr>
            <w:r w:rsidRPr="005B23DF">
              <w:rPr>
                <w:b/>
                <w:sz w:val="20"/>
                <w:szCs w:val="20"/>
              </w:rPr>
              <w:t>Average consumption</w:t>
            </w:r>
          </w:p>
        </w:tc>
        <w:tc>
          <w:tcPr>
            <w:tcW w:w="1984" w:type="dxa"/>
            <w:shd w:val="clear" w:color="auto" w:fill="auto"/>
          </w:tcPr>
          <w:p w14:paraId="1F7B9156" w14:textId="77777777" w:rsidR="005717D4" w:rsidRPr="005B23DF" w:rsidRDefault="005717D4" w:rsidP="005717D4">
            <w:pPr>
              <w:jc w:val="right"/>
              <w:rPr>
                <w:b/>
                <w:sz w:val="20"/>
                <w:szCs w:val="20"/>
              </w:rPr>
            </w:pPr>
            <w:r w:rsidRPr="005B23DF">
              <w:rPr>
                <w:b/>
                <w:sz w:val="20"/>
                <w:szCs w:val="20"/>
              </w:rPr>
              <w:t>154.07</w:t>
            </w:r>
          </w:p>
        </w:tc>
        <w:tc>
          <w:tcPr>
            <w:tcW w:w="1559" w:type="dxa"/>
            <w:shd w:val="clear" w:color="auto" w:fill="auto"/>
            <w:vAlign w:val="bottom"/>
          </w:tcPr>
          <w:p w14:paraId="62835C38" w14:textId="77777777" w:rsidR="005717D4" w:rsidRPr="005B23DF" w:rsidRDefault="005717D4" w:rsidP="005717D4">
            <w:pPr>
              <w:jc w:val="right"/>
              <w:rPr>
                <w:sz w:val="20"/>
                <w:szCs w:val="20"/>
              </w:rPr>
            </w:pPr>
          </w:p>
        </w:tc>
        <w:tc>
          <w:tcPr>
            <w:tcW w:w="3686" w:type="dxa"/>
            <w:vAlign w:val="center"/>
          </w:tcPr>
          <w:p w14:paraId="6475B139" w14:textId="77777777" w:rsidR="005717D4" w:rsidRPr="005B23DF" w:rsidRDefault="005717D4" w:rsidP="005717D4">
            <w:pPr>
              <w:jc w:val="right"/>
              <w:rPr>
                <w:sz w:val="20"/>
                <w:szCs w:val="20"/>
              </w:rPr>
            </w:pPr>
          </w:p>
        </w:tc>
      </w:tr>
      <w:tr w:rsidR="005717D4" w:rsidRPr="00C27DA2" w14:paraId="022D3924" w14:textId="77777777" w:rsidTr="005717D4">
        <w:tc>
          <w:tcPr>
            <w:tcW w:w="2127" w:type="dxa"/>
          </w:tcPr>
          <w:p w14:paraId="76C7C07F" w14:textId="77777777" w:rsidR="005717D4" w:rsidRPr="005B23DF" w:rsidRDefault="005717D4" w:rsidP="005717D4">
            <w:pPr>
              <w:rPr>
                <w:sz w:val="20"/>
                <w:szCs w:val="20"/>
              </w:rPr>
            </w:pPr>
            <w:r w:rsidRPr="005B23DF">
              <w:rPr>
                <w:b/>
                <w:sz w:val="20"/>
                <w:szCs w:val="20"/>
              </w:rPr>
              <w:t>Average consumption (CO</w:t>
            </w:r>
            <w:r w:rsidRPr="005B23DF">
              <w:rPr>
                <w:b/>
                <w:sz w:val="20"/>
                <w:szCs w:val="20"/>
                <w:vertAlign w:val="subscript"/>
              </w:rPr>
              <w:t>2</w:t>
            </w:r>
            <w:r w:rsidRPr="005B23DF">
              <w:rPr>
                <w:b/>
                <w:sz w:val="20"/>
                <w:szCs w:val="20"/>
              </w:rPr>
              <w:t xml:space="preserve"> tonnes)</w:t>
            </w:r>
          </w:p>
        </w:tc>
        <w:tc>
          <w:tcPr>
            <w:tcW w:w="1984" w:type="dxa"/>
            <w:shd w:val="clear" w:color="auto" w:fill="auto"/>
          </w:tcPr>
          <w:p w14:paraId="6830B993" w14:textId="77777777" w:rsidR="005717D4" w:rsidRPr="005B23DF" w:rsidRDefault="005717D4" w:rsidP="005717D4">
            <w:pPr>
              <w:jc w:val="right"/>
              <w:rPr>
                <w:b/>
                <w:sz w:val="20"/>
                <w:szCs w:val="20"/>
              </w:rPr>
            </w:pPr>
            <w:r w:rsidRPr="005B23DF">
              <w:rPr>
                <w:b/>
                <w:sz w:val="20"/>
                <w:szCs w:val="20"/>
              </w:rPr>
              <w:t>220,320</w:t>
            </w:r>
          </w:p>
        </w:tc>
        <w:tc>
          <w:tcPr>
            <w:tcW w:w="1559" w:type="dxa"/>
            <w:shd w:val="clear" w:color="auto" w:fill="auto"/>
            <w:vAlign w:val="bottom"/>
          </w:tcPr>
          <w:p w14:paraId="304C3CE8" w14:textId="77777777" w:rsidR="005717D4" w:rsidRPr="005B23DF" w:rsidRDefault="005717D4" w:rsidP="005717D4">
            <w:pPr>
              <w:jc w:val="right"/>
              <w:rPr>
                <w:sz w:val="20"/>
                <w:szCs w:val="20"/>
              </w:rPr>
            </w:pPr>
          </w:p>
        </w:tc>
        <w:tc>
          <w:tcPr>
            <w:tcW w:w="3686" w:type="dxa"/>
            <w:vAlign w:val="center"/>
          </w:tcPr>
          <w:p w14:paraId="77C95776" w14:textId="77777777" w:rsidR="005717D4" w:rsidRPr="005B23DF" w:rsidRDefault="005717D4" w:rsidP="005717D4">
            <w:pPr>
              <w:jc w:val="right"/>
              <w:rPr>
                <w:sz w:val="20"/>
                <w:szCs w:val="20"/>
              </w:rPr>
            </w:pPr>
          </w:p>
        </w:tc>
      </w:tr>
    </w:tbl>
    <w:p w14:paraId="1BF5C384" w14:textId="77777777" w:rsidR="005717D4" w:rsidRDefault="005717D4" w:rsidP="005717D4">
      <w:pPr>
        <w:pStyle w:val="Heading1"/>
        <w:numPr>
          <w:ilvl w:val="0"/>
          <w:numId w:val="0"/>
        </w:numPr>
        <w:spacing w:after="0"/>
      </w:pPr>
    </w:p>
    <w:p w14:paraId="3E5A6397" w14:textId="77777777" w:rsidR="005717D4" w:rsidRPr="00C27DA2" w:rsidRDefault="005717D4" w:rsidP="005717D4">
      <w:pPr>
        <w:widowControl w:val="0"/>
        <w:rPr>
          <w:u w:val="single"/>
        </w:rPr>
      </w:pPr>
      <w:r w:rsidRPr="00C27DA2">
        <w:rPr>
          <w:u w:val="single"/>
        </w:rPr>
        <w:t>Selection of alternative technology</w:t>
      </w:r>
    </w:p>
    <w:p w14:paraId="2CAB7106" w14:textId="77777777" w:rsidR="005717D4" w:rsidRDefault="005717D4" w:rsidP="005717D4">
      <w:pPr>
        <w:widowControl w:val="0"/>
      </w:pPr>
    </w:p>
    <w:p w14:paraId="481BAC80" w14:textId="77777777" w:rsidR="005717D4" w:rsidRDefault="005717D4" w:rsidP="005717D4">
      <w:pPr>
        <w:pStyle w:val="Heading1"/>
        <w:keepNext/>
        <w:tabs>
          <w:tab w:val="clear" w:pos="142"/>
          <w:tab w:val="num" w:pos="0"/>
        </w:tabs>
        <w:ind w:left="0"/>
        <w:rPr>
          <w:lang w:val="en-US"/>
        </w:rPr>
      </w:pPr>
      <w:r w:rsidRPr="00557823">
        <w:rPr>
          <w:lang w:val="en-US"/>
        </w:rPr>
        <w:t>R-600a was selected as the alternative technology as it has an energy efficiency advant</w:t>
      </w:r>
      <w:r>
        <w:rPr>
          <w:lang w:val="en-US"/>
        </w:rPr>
        <w:t xml:space="preserve">age over HFC-134a, and has </w:t>
      </w:r>
      <w:r w:rsidRPr="00557823">
        <w:rPr>
          <w:lang w:val="en-US"/>
        </w:rPr>
        <w:t>zero ODP</w:t>
      </w:r>
      <w:r>
        <w:rPr>
          <w:lang w:val="en-US"/>
        </w:rPr>
        <w:t xml:space="preserve"> and very low-global warming potential (GWP).</w:t>
      </w:r>
      <w:r w:rsidRPr="00557823">
        <w:rPr>
          <w:lang w:val="en-US"/>
        </w:rPr>
        <w:t xml:space="preserve"> </w:t>
      </w:r>
      <w:r w:rsidRPr="002C5B57">
        <w:rPr>
          <w:lang w:val="en-US"/>
        </w:rPr>
        <w:t>Further, this</w:t>
      </w:r>
      <w:r w:rsidRPr="00557823">
        <w:rPr>
          <w:lang w:val="en-US"/>
        </w:rPr>
        <w:t xml:space="preserve"> technology </w:t>
      </w:r>
      <w:r>
        <w:rPr>
          <w:lang w:val="en-US"/>
        </w:rPr>
        <w:t>is</w:t>
      </w:r>
      <w:r w:rsidRPr="00557823">
        <w:rPr>
          <w:lang w:val="en-US"/>
        </w:rPr>
        <w:t xml:space="preserve"> </w:t>
      </w:r>
      <w:r>
        <w:rPr>
          <w:lang w:val="en-US"/>
        </w:rPr>
        <w:lastRenderedPageBreak/>
        <w:t xml:space="preserve">currently in use in Mexico </w:t>
      </w:r>
      <w:r w:rsidRPr="00557823">
        <w:rPr>
          <w:lang w:val="en-US"/>
        </w:rPr>
        <w:t>with adequate supply of refrigerant gas and components.</w:t>
      </w:r>
      <w:r>
        <w:rPr>
          <w:lang w:val="en-US"/>
        </w:rPr>
        <w:t xml:space="preserve">  </w:t>
      </w:r>
      <w:r w:rsidRPr="00557823">
        <w:rPr>
          <w:lang w:val="en-US"/>
        </w:rPr>
        <w:t xml:space="preserve">The </w:t>
      </w:r>
      <w:r>
        <w:rPr>
          <w:lang w:val="en-US"/>
        </w:rPr>
        <w:t>market</w:t>
      </w:r>
      <w:r w:rsidRPr="00557823">
        <w:rPr>
          <w:lang w:val="en-US"/>
        </w:rPr>
        <w:t xml:space="preserve">s in Latin American are moving </w:t>
      </w:r>
      <w:r>
        <w:rPr>
          <w:lang w:val="en-US"/>
        </w:rPr>
        <w:t>towards R-600a domestic refrigerators.</w:t>
      </w:r>
    </w:p>
    <w:p w14:paraId="68B5829D" w14:textId="77777777" w:rsidR="005717D4" w:rsidRPr="0041578B" w:rsidRDefault="005717D4" w:rsidP="005717D4">
      <w:pPr>
        <w:pStyle w:val="Heading1"/>
        <w:keepNext/>
        <w:numPr>
          <w:ilvl w:val="0"/>
          <w:numId w:val="0"/>
        </w:numPr>
        <w:rPr>
          <w:u w:val="single"/>
        </w:rPr>
      </w:pPr>
      <w:r w:rsidRPr="0041578B">
        <w:rPr>
          <w:u w:val="single"/>
        </w:rPr>
        <w:t>Project description</w:t>
      </w:r>
    </w:p>
    <w:p w14:paraId="1660B241" w14:textId="77777777" w:rsidR="005717D4" w:rsidRPr="0041578B" w:rsidRDefault="005717D4" w:rsidP="005717D4">
      <w:pPr>
        <w:rPr>
          <w:i/>
        </w:rPr>
      </w:pPr>
      <w:r w:rsidRPr="0041578B">
        <w:rPr>
          <w:i/>
        </w:rPr>
        <w:t>Domestic refrigerator manufacturing</w:t>
      </w:r>
    </w:p>
    <w:p w14:paraId="16A32CB3" w14:textId="77777777" w:rsidR="005717D4" w:rsidRPr="0041578B" w:rsidRDefault="005717D4" w:rsidP="005717D4"/>
    <w:p w14:paraId="0CF694A4" w14:textId="77777777" w:rsidR="005717D4" w:rsidRPr="0041578B" w:rsidRDefault="005717D4" w:rsidP="005717D4">
      <w:pPr>
        <w:pStyle w:val="Heading1"/>
        <w:tabs>
          <w:tab w:val="clear" w:pos="142"/>
          <w:tab w:val="num" w:pos="0"/>
        </w:tabs>
        <w:ind w:left="0"/>
      </w:pPr>
      <w:r w:rsidRPr="0041578B">
        <w:t xml:space="preserve">Given the flammability of R-600a, changes </w:t>
      </w:r>
      <w:r>
        <w:t>are required in</w:t>
      </w:r>
      <w:r w:rsidRPr="0041578B">
        <w:t xml:space="preserve"> the production process </w:t>
      </w:r>
      <w:r>
        <w:t xml:space="preserve">mainly </w:t>
      </w:r>
      <w:r w:rsidRPr="0041578B">
        <w:t xml:space="preserve">at the four </w:t>
      </w:r>
      <w:r>
        <w:t xml:space="preserve">out of six </w:t>
      </w:r>
      <w:r w:rsidRPr="0041578B">
        <w:t>manufacturing lines</w:t>
      </w:r>
      <w:r>
        <w:t>, in</w:t>
      </w:r>
      <w:r w:rsidRPr="0041578B">
        <w:t xml:space="preserve"> the end</w:t>
      </w:r>
      <w:r w:rsidRPr="0041578B">
        <w:noBreakHyphen/>
        <w:t xml:space="preserve">products, </w:t>
      </w:r>
      <w:r>
        <w:t xml:space="preserve">and modifications in material flow operations </w:t>
      </w:r>
      <w:r w:rsidRPr="0041578B">
        <w:t xml:space="preserve">to work with </w:t>
      </w:r>
      <w:r>
        <w:t>HC</w:t>
      </w:r>
      <w:r>
        <w:noBreakHyphen/>
      </w:r>
      <w:r w:rsidRPr="0041578B">
        <w:t>based refrigerants. The project contains three components for which funds are requested</w:t>
      </w:r>
      <w:r>
        <w:t>:</w:t>
      </w:r>
      <w:r w:rsidRPr="0041578B">
        <w:t xml:space="preserve"> </w:t>
      </w:r>
    </w:p>
    <w:p w14:paraId="6AB1013C" w14:textId="77777777" w:rsidR="005717D4" w:rsidRPr="0041578B" w:rsidRDefault="005717D4" w:rsidP="005717D4">
      <w:pPr>
        <w:pStyle w:val="Heading2"/>
        <w:rPr>
          <w:lang w:val="en-CA"/>
        </w:rPr>
      </w:pPr>
      <w:r w:rsidRPr="0041578B">
        <w:t xml:space="preserve">Modifications to the storage and </w:t>
      </w:r>
      <w:r>
        <w:t>supply</w:t>
      </w:r>
      <w:r w:rsidRPr="0041578B">
        <w:t xml:space="preserve"> of refrigerant</w:t>
      </w:r>
      <w:r>
        <w:t>,</w:t>
      </w:r>
      <w:r w:rsidRPr="0041578B">
        <w:t xml:space="preserve"> includ</w:t>
      </w:r>
      <w:r>
        <w:t>ing</w:t>
      </w:r>
      <w:r w:rsidRPr="0041578B">
        <w:t xml:space="preserve"> explosion proof pumping and pipeline system to download, store and distribute the refrigerant at the plant; a storage tank; a safety system (i.e., leak detectors, fire-fighting equipment, shut-off valves and flux and pressure sensors, water sprinkler, smoke detectors); equipment installation and civil works (i.e., construction of pump and transfer rooms)</w:t>
      </w:r>
      <w:r>
        <w:t>;</w:t>
      </w:r>
      <w:r w:rsidRPr="0041578B">
        <w:t xml:space="preserve"> and relevant certifications</w:t>
      </w:r>
      <w:r>
        <w:t xml:space="preserve"> (US $592,923)</w:t>
      </w:r>
      <w:r w:rsidRPr="0041578B">
        <w:t xml:space="preserve">; </w:t>
      </w:r>
    </w:p>
    <w:p w14:paraId="23895AB4" w14:textId="4ACA5DCB" w:rsidR="005717D4" w:rsidRPr="00437E82" w:rsidRDefault="005717D4" w:rsidP="005717D4">
      <w:pPr>
        <w:pStyle w:val="Heading2"/>
        <w:keepNext/>
        <w:widowControl/>
        <w:rPr>
          <w:lang w:val="en-CA"/>
        </w:rPr>
      </w:pPr>
      <w:r w:rsidRPr="00437E82">
        <w:t>Production line modifications includ</w:t>
      </w:r>
      <w:r>
        <w:t>ing</w:t>
      </w:r>
      <w:r w:rsidRPr="00437E82">
        <w:t xml:space="preserve"> introduction of helium </w:t>
      </w:r>
      <w:r>
        <w:t>leak detection equipment</w:t>
      </w:r>
      <w:r w:rsidRPr="00437E82">
        <w:t>;</w:t>
      </w:r>
      <w:r w:rsidR="003F6AC4">
        <w:t> </w:t>
      </w:r>
      <w:r w:rsidRPr="00437E82">
        <w:t xml:space="preserve">four refrigerant charging stations suitable for R-600a and retrofitting of one existing charging station; </w:t>
      </w:r>
      <w:r>
        <w:t xml:space="preserve">three </w:t>
      </w:r>
      <w:r w:rsidRPr="00437E82">
        <w:t xml:space="preserve">ultrasonic sealing of the refrigeration </w:t>
      </w:r>
      <w:r w:rsidR="003F6AC4">
        <w:t xml:space="preserve">                                        </w:t>
      </w:r>
      <w:r w:rsidRPr="00437E82">
        <w:t>system;</w:t>
      </w:r>
      <w:r w:rsidR="003F6AC4">
        <w:t xml:space="preserve"> </w:t>
      </w:r>
      <w:r>
        <w:t>five</w:t>
      </w:r>
      <w:r w:rsidR="003F6AC4">
        <w:t> p</w:t>
      </w:r>
      <w:r w:rsidRPr="00437E82">
        <w:t>ost-charge leak detector</w:t>
      </w:r>
      <w:r>
        <w:t>s</w:t>
      </w:r>
      <w:r w:rsidRPr="00437E82">
        <w:t>; safety system and certification based on local standards in the manufacturing process and repair zone; civil works; costs of modification of tools, and material handling facilities</w:t>
      </w:r>
      <w:r>
        <w:t xml:space="preserve"> (US $1,471,396)</w:t>
      </w:r>
      <w:r w:rsidRPr="00437E82">
        <w:t>; and</w:t>
      </w:r>
    </w:p>
    <w:p w14:paraId="67696130" w14:textId="77777777" w:rsidR="005717D4" w:rsidRPr="00D55913" w:rsidRDefault="005717D4" w:rsidP="005717D4">
      <w:pPr>
        <w:pStyle w:val="Heading2"/>
      </w:pPr>
      <w:r>
        <w:t>Modificatio</w:t>
      </w:r>
      <w:r w:rsidRPr="00D55913">
        <w:t>n</w:t>
      </w:r>
      <w:r>
        <w:t>s</w:t>
      </w:r>
      <w:r w:rsidRPr="00D55913">
        <w:t xml:space="preserve"> </w:t>
      </w:r>
      <w:r>
        <w:t>to</w:t>
      </w:r>
      <w:r w:rsidRPr="00D55913">
        <w:t xml:space="preserve"> the laboratory for development and testing; modifications to the electrical controls of the HC-based fridges to ensure safe operation; installation and start-up of all the new equipment </w:t>
      </w:r>
      <w:r>
        <w:t>modifications and engineering component changes; and electronic components of manufacturing facilities including electronic cards and harness (US $897,566)</w:t>
      </w:r>
      <w:r w:rsidRPr="00D55913">
        <w:t>.</w:t>
      </w:r>
    </w:p>
    <w:p w14:paraId="50C2584F" w14:textId="77777777" w:rsidR="005717D4" w:rsidRPr="00D55913" w:rsidRDefault="005717D4" w:rsidP="005717D4">
      <w:pPr>
        <w:rPr>
          <w:u w:val="single"/>
        </w:rPr>
      </w:pPr>
      <w:r w:rsidRPr="00D55913">
        <w:rPr>
          <w:u w:val="single"/>
        </w:rPr>
        <w:t>Project costs and co-financing</w:t>
      </w:r>
    </w:p>
    <w:p w14:paraId="4AC2C1CA" w14:textId="77777777" w:rsidR="005717D4" w:rsidRPr="00D55913" w:rsidRDefault="005717D4" w:rsidP="005717D4"/>
    <w:p w14:paraId="2C913C39" w14:textId="77777777" w:rsidR="005717D4" w:rsidRPr="00E2254B" w:rsidRDefault="005717D4" w:rsidP="005717D4">
      <w:pPr>
        <w:pStyle w:val="Heading1"/>
        <w:tabs>
          <w:tab w:val="clear" w:pos="142"/>
          <w:tab w:val="num" w:pos="0"/>
        </w:tabs>
        <w:ind w:left="0"/>
      </w:pPr>
      <w:r w:rsidRPr="00E2254B">
        <w:t>The incremental capital costs (ICC), as originally submitted</w:t>
      </w:r>
      <w:r>
        <w:t xml:space="preserve"> and including contingencies</w:t>
      </w:r>
      <w:r w:rsidRPr="00E2254B">
        <w:t xml:space="preserve">, were at US $3,258,074 </w:t>
      </w:r>
      <w:r>
        <w:t>as shown in Table 4</w:t>
      </w:r>
      <w:r w:rsidRPr="00E2254B">
        <w:t>.</w:t>
      </w:r>
    </w:p>
    <w:p w14:paraId="5AC02861" w14:textId="77777777" w:rsidR="005717D4" w:rsidRPr="00A84071" w:rsidRDefault="005717D4" w:rsidP="005717D4">
      <w:pPr>
        <w:keepNext/>
        <w:autoSpaceDE w:val="0"/>
        <w:autoSpaceDN w:val="0"/>
        <w:adjustRightInd w:val="0"/>
        <w:rPr>
          <w:b/>
        </w:rPr>
      </w:pPr>
      <w:r w:rsidRPr="00A84071">
        <w:rPr>
          <w:b/>
        </w:rPr>
        <w:t xml:space="preserve">Table </w:t>
      </w:r>
      <w:r>
        <w:rPr>
          <w:b/>
        </w:rPr>
        <w:t>4</w:t>
      </w:r>
      <w:r w:rsidRPr="00A84071">
        <w:rPr>
          <w:b/>
        </w:rPr>
        <w:t xml:space="preserve">: </w:t>
      </w:r>
      <w:r>
        <w:rPr>
          <w:b/>
        </w:rPr>
        <w:t xml:space="preserve">Costs for the conversion of </w:t>
      </w:r>
      <w:r w:rsidRPr="00A84071">
        <w:rPr>
          <w:b/>
        </w:rPr>
        <w:t>domestic refrigerators</w:t>
      </w:r>
      <w:r>
        <w:rPr>
          <w:b/>
        </w:rPr>
        <w:t xml:space="preserve"> to R-600a in </w:t>
      </w:r>
      <w:proofErr w:type="spellStart"/>
      <w:r>
        <w:rPr>
          <w:b/>
        </w:rPr>
        <w:t>Mabe</w:t>
      </w:r>
      <w:proofErr w:type="spellEnd"/>
      <w:r>
        <w:rPr>
          <w:b/>
        </w:rPr>
        <w:t>-Mexico</w:t>
      </w:r>
      <w:r w:rsidRPr="00A84071">
        <w:rPr>
          <w:b/>
        </w:rPr>
        <w:t xml:space="preserve"> </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1440"/>
        <w:gridCol w:w="935"/>
      </w:tblGrid>
      <w:tr w:rsidR="005717D4" w:rsidRPr="00573C0C" w14:paraId="2FC891DA" w14:textId="77777777" w:rsidTr="005717D4">
        <w:trPr>
          <w:trHeight w:val="68"/>
        </w:trPr>
        <w:tc>
          <w:tcPr>
            <w:tcW w:w="6986" w:type="dxa"/>
            <w:shd w:val="clear" w:color="auto" w:fill="auto"/>
            <w:noWrap/>
            <w:vAlign w:val="center"/>
            <w:hideMark/>
          </w:tcPr>
          <w:p w14:paraId="18D9EAA1" w14:textId="77777777" w:rsidR="005717D4" w:rsidRPr="00573C0C" w:rsidRDefault="005717D4" w:rsidP="005717D4">
            <w:pPr>
              <w:keepNext/>
              <w:jc w:val="left"/>
              <w:rPr>
                <w:b/>
                <w:sz w:val="20"/>
                <w:szCs w:val="20"/>
              </w:rPr>
            </w:pPr>
            <w:r w:rsidRPr="00573C0C">
              <w:rPr>
                <w:b/>
                <w:sz w:val="20"/>
                <w:szCs w:val="20"/>
              </w:rPr>
              <w:t>Description</w:t>
            </w:r>
          </w:p>
        </w:tc>
        <w:tc>
          <w:tcPr>
            <w:tcW w:w="1440" w:type="dxa"/>
            <w:shd w:val="clear" w:color="auto" w:fill="auto"/>
            <w:noWrap/>
            <w:vAlign w:val="center"/>
            <w:hideMark/>
          </w:tcPr>
          <w:p w14:paraId="7B0AF0B6" w14:textId="77777777" w:rsidR="005717D4" w:rsidRPr="00573C0C" w:rsidRDefault="005717D4" w:rsidP="005717D4">
            <w:pPr>
              <w:keepNext/>
              <w:jc w:val="center"/>
              <w:rPr>
                <w:b/>
                <w:sz w:val="20"/>
                <w:szCs w:val="20"/>
              </w:rPr>
            </w:pPr>
            <w:r w:rsidRPr="00573C0C">
              <w:rPr>
                <w:b/>
                <w:sz w:val="20"/>
                <w:szCs w:val="20"/>
              </w:rPr>
              <w:t>Cost (US$)</w:t>
            </w:r>
          </w:p>
        </w:tc>
        <w:tc>
          <w:tcPr>
            <w:tcW w:w="935" w:type="dxa"/>
            <w:shd w:val="clear" w:color="auto" w:fill="auto"/>
            <w:noWrap/>
            <w:vAlign w:val="center"/>
            <w:hideMark/>
          </w:tcPr>
          <w:p w14:paraId="6DC1683B" w14:textId="77777777" w:rsidR="005717D4" w:rsidRPr="00573C0C" w:rsidRDefault="005717D4" w:rsidP="005717D4">
            <w:pPr>
              <w:keepNext/>
              <w:jc w:val="center"/>
              <w:rPr>
                <w:b/>
                <w:sz w:val="20"/>
                <w:szCs w:val="20"/>
              </w:rPr>
            </w:pPr>
            <w:r w:rsidRPr="00573C0C">
              <w:rPr>
                <w:b/>
                <w:sz w:val="20"/>
                <w:szCs w:val="20"/>
              </w:rPr>
              <w:t>%</w:t>
            </w:r>
          </w:p>
        </w:tc>
      </w:tr>
      <w:tr w:rsidR="005717D4" w:rsidRPr="00573C0C" w14:paraId="28EABC28" w14:textId="77777777" w:rsidTr="005717D4">
        <w:trPr>
          <w:trHeight w:val="243"/>
        </w:trPr>
        <w:tc>
          <w:tcPr>
            <w:tcW w:w="6986" w:type="dxa"/>
            <w:shd w:val="clear" w:color="auto" w:fill="auto"/>
            <w:noWrap/>
            <w:vAlign w:val="center"/>
            <w:hideMark/>
          </w:tcPr>
          <w:p w14:paraId="3C9019C2" w14:textId="77777777" w:rsidR="005717D4" w:rsidRPr="00573C0C" w:rsidRDefault="005717D4" w:rsidP="005717D4">
            <w:pPr>
              <w:keepNext/>
              <w:rPr>
                <w:color w:val="000000"/>
                <w:sz w:val="20"/>
                <w:szCs w:val="20"/>
              </w:rPr>
            </w:pPr>
            <w:r w:rsidRPr="00573C0C">
              <w:rPr>
                <w:color w:val="000000"/>
                <w:sz w:val="20"/>
                <w:szCs w:val="20"/>
              </w:rPr>
              <w:t>Supply system R</w:t>
            </w:r>
            <w:r>
              <w:rPr>
                <w:color w:val="000000"/>
                <w:sz w:val="20"/>
                <w:szCs w:val="20"/>
              </w:rPr>
              <w:t>-</w:t>
            </w:r>
            <w:r w:rsidRPr="00573C0C">
              <w:rPr>
                <w:color w:val="000000"/>
                <w:sz w:val="20"/>
                <w:szCs w:val="20"/>
              </w:rPr>
              <w:t>600</w:t>
            </w:r>
            <w:r>
              <w:rPr>
                <w:color w:val="000000"/>
                <w:sz w:val="20"/>
                <w:szCs w:val="20"/>
              </w:rPr>
              <w:t>a</w:t>
            </w:r>
            <w:r w:rsidRPr="00573C0C">
              <w:rPr>
                <w:color w:val="000000"/>
                <w:sz w:val="20"/>
                <w:szCs w:val="20"/>
              </w:rPr>
              <w:t xml:space="preserve"> (tank + facilities + pump room)</w:t>
            </w:r>
          </w:p>
        </w:tc>
        <w:tc>
          <w:tcPr>
            <w:tcW w:w="1440" w:type="dxa"/>
            <w:shd w:val="clear" w:color="auto" w:fill="auto"/>
            <w:noWrap/>
            <w:vAlign w:val="center"/>
            <w:hideMark/>
          </w:tcPr>
          <w:p w14:paraId="7F38FED7" w14:textId="77777777" w:rsidR="005717D4" w:rsidRPr="00573C0C" w:rsidRDefault="005717D4" w:rsidP="005717D4">
            <w:pPr>
              <w:keepNext/>
              <w:jc w:val="right"/>
              <w:rPr>
                <w:color w:val="000000"/>
                <w:sz w:val="20"/>
                <w:szCs w:val="20"/>
              </w:rPr>
            </w:pPr>
            <w:r w:rsidRPr="00573C0C">
              <w:rPr>
                <w:color w:val="000000"/>
                <w:sz w:val="20"/>
                <w:szCs w:val="20"/>
              </w:rPr>
              <w:t xml:space="preserve">370,783 </w:t>
            </w:r>
          </w:p>
        </w:tc>
        <w:tc>
          <w:tcPr>
            <w:tcW w:w="935" w:type="dxa"/>
            <w:shd w:val="clear" w:color="auto" w:fill="auto"/>
            <w:noWrap/>
            <w:vAlign w:val="center"/>
            <w:hideMark/>
          </w:tcPr>
          <w:p w14:paraId="4895765D" w14:textId="77777777" w:rsidR="005717D4" w:rsidRPr="00573C0C" w:rsidRDefault="005717D4" w:rsidP="005717D4">
            <w:pPr>
              <w:keepNext/>
              <w:jc w:val="right"/>
              <w:rPr>
                <w:color w:val="000000"/>
                <w:sz w:val="20"/>
                <w:szCs w:val="20"/>
              </w:rPr>
            </w:pPr>
            <w:r>
              <w:rPr>
                <w:color w:val="000000"/>
                <w:sz w:val="20"/>
                <w:szCs w:val="20"/>
              </w:rPr>
              <w:t>11.4</w:t>
            </w:r>
          </w:p>
        </w:tc>
      </w:tr>
      <w:tr w:rsidR="005717D4" w:rsidRPr="00573C0C" w14:paraId="4D7F0B94" w14:textId="77777777" w:rsidTr="005717D4">
        <w:trPr>
          <w:trHeight w:val="132"/>
        </w:trPr>
        <w:tc>
          <w:tcPr>
            <w:tcW w:w="6986" w:type="dxa"/>
            <w:shd w:val="clear" w:color="auto" w:fill="auto"/>
            <w:noWrap/>
            <w:vAlign w:val="center"/>
            <w:hideMark/>
          </w:tcPr>
          <w:p w14:paraId="5041135C" w14:textId="77777777" w:rsidR="005717D4" w:rsidRPr="00573C0C" w:rsidRDefault="005717D4" w:rsidP="005717D4">
            <w:pPr>
              <w:keepNext/>
              <w:rPr>
                <w:color w:val="000000"/>
                <w:sz w:val="20"/>
                <w:szCs w:val="20"/>
              </w:rPr>
            </w:pPr>
            <w:r w:rsidRPr="00573C0C">
              <w:rPr>
                <w:color w:val="000000"/>
                <w:sz w:val="20"/>
                <w:szCs w:val="20"/>
              </w:rPr>
              <w:t>Safety systems R</w:t>
            </w:r>
            <w:r>
              <w:rPr>
                <w:color w:val="000000"/>
                <w:sz w:val="20"/>
                <w:szCs w:val="20"/>
              </w:rPr>
              <w:t>-</w:t>
            </w:r>
            <w:r w:rsidRPr="00573C0C">
              <w:rPr>
                <w:color w:val="000000"/>
                <w:sz w:val="20"/>
                <w:szCs w:val="20"/>
              </w:rPr>
              <w:t>600</w:t>
            </w:r>
            <w:r>
              <w:rPr>
                <w:color w:val="000000"/>
                <w:sz w:val="20"/>
                <w:szCs w:val="20"/>
              </w:rPr>
              <w:t>a (</w:t>
            </w:r>
            <w:r w:rsidRPr="00573C0C">
              <w:rPr>
                <w:color w:val="000000"/>
                <w:sz w:val="20"/>
                <w:szCs w:val="20"/>
              </w:rPr>
              <w:t>tank + facilities</w:t>
            </w:r>
            <w:r>
              <w:rPr>
                <w:color w:val="000000"/>
                <w:sz w:val="20"/>
                <w:szCs w:val="20"/>
              </w:rPr>
              <w:t>)</w:t>
            </w:r>
          </w:p>
        </w:tc>
        <w:tc>
          <w:tcPr>
            <w:tcW w:w="1440" w:type="dxa"/>
            <w:shd w:val="clear" w:color="auto" w:fill="auto"/>
            <w:noWrap/>
            <w:vAlign w:val="center"/>
            <w:hideMark/>
          </w:tcPr>
          <w:p w14:paraId="6B909F8A" w14:textId="77777777" w:rsidR="005717D4" w:rsidRPr="00573C0C" w:rsidRDefault="005717D4" w:rsidP="005717D4">
            <w:pPr>
              <w:keepNext/>
              <w:jc w:val="right"/>
              <w:rPr>
                <w:color w:val="000000"/>
                <w:sz w:val="20"/>
                <w:szCs w:val="20"/>
              </w:rPr>
            </w:pPr>
            <w:r w:rsidRPr="00573C0C">
              <w:rPr>
                <w:color w:val="000000"/>
                <w:sz w:val="20"/>
                <w:szCs w:val="20"/>
              </w:rPr>
              <w:t xml:space="preserve">222,140 </w:t>
            </w:r>
          </w:p>
        </w:tc>
        <w:tc>
          <w:tcPr>
            <w:tcW w:w="935" w:type="dxa"/>
            <w:shd w:val="clear" w:color="auto" w:fill="auto"/>
            <w:noWrap/>
            <w:vAlign w:val="center"/>
            <w:hideMark/>
          </w:tcPr>
          <w:p w14:paraId="26455949" w14:textId="77777777" w:rsidR="005717D4" w:rsidRPr="00573C0C" w:rsidRDefault="005717D4" w:rsidP="005717D4">
            <w:pPr>
              <w:keepNext/>
              <w:jc w:val="right"/>
              <w:rPr>
                <w:color w:val="000000"/>
                <w:sz w:val="20"/>
                <w:szCs w:val="20"/>
              </w:rPr>
            </w:pPr>
            <w:r>
              <w:rPr>
                <w:color w:val="000000"/>
                <w:sz w:val="20"/>
                <w:szCs w:val="20"/>
              </w:rPr>
              <w:t>6.8</w:t>
            </w:r>
          </w:p>
        </w:tc>
      </w:tr>
      <w:tr w:rsidR="005717D4" w:rsidRPr="00573C0C" w14:paraId="6E5CD364" w14:textId="77777777" w:rsidTr="005717D4">
        <w:trPr>
          <w:trHeight w:val="151"/>
        </w:trPr>
        <w:tc>
          <w:tcPr>
            <w:tcW w:w="6986" w:type="dxa"/>
            <w:shd w:val="clear" w:color="auto" w:fill="auto"/>
            <w:noWrap/>
            <w:vAlign w:val="center"/>
            <w:hideMark/>
          </w:tcPr>
          <w:p w14:paraId="1DEC003D" w14:textId="77777777" w:rsidR="005717D4" w:rsidRPr="00573C0C" w:rsidRDefault="005717D4" w:rsidP="005717D4">
            <w:pPr>
              <w:keepNext/>
              <w:rPr>
                <w:color w:val="000000"/>
                <w:sz w:val="20"/>
                <w:szCs w:val="20"/>
              </w:rPr>
            </w:pPr>
            <w:r w:rsidRPr="00573C0C">
              <w:rPr>
                <w:color w:val="000000"/>
                <w:sz w:val="20"/>
                <w:szCs w:val="20"/>
              </w:rPr>
              <w:t>Charging equipment, tube sealed and leakage detection in process areas</w:t>
            </w:r>
          </w:p>
        </w:tc>
        <w:tc>
          <w:tcPr>
            <w:tcW w:w="1440" w:type="dxa"/>
            <w:shd w:val="clear" w:color="auto" w:fill="auto"/>
            <w:noWrap/>
            <w:vAlign w:val="center"/>
            <w:hideMark/>
          </w:tcPr>
          <w:p w14:paraId="01D1E4FA" w14:textId="77777777" w:rsidR="005717D4" w:rsidRPr="00573C0C" w:rsidRDefault="005717D4" w:rsidP="005717D4">
            <w:pPr>
              <w:keepNext/>
              <w:jc w:val="right"/>
              <w:rPr>
                <w:color w:val="000000"/>
                <w:sz w:val="20"/>
                <w:szCs w:val="20"/>
              </w:rPr>
            </w:pPr>
            <w:r w:rsidRPr="00573C0C">
              <w:rPr>
                <w:color w:val="000000"/>
                <w:sz w:val="20"/>
                <w:szCs w:val="20"/>
              </w:rPr>
              <w:t xml:space="preserve">480,282 </w:t>
            </w:r>
          </w:p>
        </w:tc>
        <w:tc>
          <w:tcPr>
            <w:tcW w:w="935" w:type="dxa"/>
            <w:shd w:val="clear" w:color="auto" w:fill="auto"/>
            <w:noWrap/>
            <w:vAlign w:val="center"/>
            <w:hideMark/>
          </w:tcPr>
          <w:p w14:paraId="6C4A02DD" w14:textId="77777777" w:rsidR="005717D4" w:rsidRPr="00573C0C" w:rsidRDefault="005717D4" w:rsidP="005717D4">
            <w:pPr>
              <w:keepNext/>
              <w:jc w:val="right"/>
              <w:rPr>
                <w:color w:val="000000"/>
                <w:sz w:val="20"/>
                <w:szCs w:val="20"/>
              </w:rPr>
            </w:pPr>
            <w:r>
              <w:rPr>
                <w:color w:val="000000"/>
                <w:sz w:val="20"/>
                <w:szCs w:val="20"/>
              </w:rPr>
              <w:t>14.7</w:t>
            </w:r>
          </w:p>
        </w:tc>
      </w:tr>
      <w:tr w:rsidR="005717D4" w:rsidRPr="00573C0C" w14:paraId="3B6F9AAB" w14:textId="77777777" w:rsidTr="005717D4">
        <w:trPr>
          <w:trHeight w:val="182"/>
        </w:trPr>
        <w:tc>
          <w:tcPr>
            <w:tcW w:w="6986" w:type="dxa"/>
            <w:shd w:val="clear" w:color="auto" w:fill="auto"/>
            <w:noWrap/>
            <w:vAlign w:val="center"/>
            <w:hideMark/>
          </w:tcPr>
          <w:p w14:paraId="7A26A4E0" w14:textId="77777777" w:rsidR="005717D4" w:rsidRPr="00573C0C" w:rsidRDefault="005717D4" w:rsidP="005717D4">
            <w:pPr>
              <w:rPr>
                <w:color w:val="000000"/>
                <w:sz w:val="20"/>
                <w:szCs w:val="20"/>
              </w:rPr>
            </w:pPr>
            <w:r w:rsidRPr="00573C0C">
              <w:rPr>
                <w:color w:val="000000"/>
                <w:sz w:val="20"/>
                <w:szCs w:val="20"/>
              </w:rPr>
              <w:t>Safety systems and charging and leakage area facilities</w:t>
            </w:r>
          </w:p>
        </w:tc>
        <w:tc>
          <w:tcPr>
            <w:tcW w:w="1440" w:type="dxa"/>
            <w:shd w:val="clear" w:color="auto" w:fill="auto"/>
            <w:noWrap/>
            <w:vAlign w:val="center"/>
            <w:hideMark/>
          </w:tcPr>
          <w:p w14:paraId="379027D3" w14:textId="77777777" w:rsidR="005717D4" w:rsidRPr="00573C0C" w:rsidRDefault="005717D4" w:rsidP="005717D4">
            <w:pPr>
              <w:jc w:val="right"/>
              <w:rPr>
                <w:color w:val="000000"/>
                <w:sz w:val="20"/>
                <w:szCs w:val="20"/>
              </w:rPr>
            </w:pPr>
            <w:r w:rsidRPr="00573C0C">
              <w:rPr>
                <w:color w:val="000000"/>
                <w:sz w:val="20"/>
                <w:szCs w:val="20"/>
              </w:rPr>
              <w:t xml:space="preserve">311,461 </w:t>
            </w:r>
          </w:p>
        </w:tc>
        <w:tc>
          <w:tcPr>
            <w:tcW w:w="935" w:type="dxa"/>
            <w:shd w:val="clear" w:color="auto" w:fill="auto"/>
            <w:noWrap/>
            <w:vAlign w:val="center"/>
            <w:hideMark/>
          </w:tcPr>
          <w:p w14:paraId="3054ACA2" w14:textId="77777777" w:rsidR="005717D4" w:rsidRPr="00573C0C" w:rsidRDefault="005717D4" w:rsidP="005717D4">
            <w:pPr>
              <w:jc w:val="right"/>
              <w:rPr>
                <w:color w:val="000000"/>
                <w:sz w:val="20"/>
                <w:szCs w:val="20"/>
              </w:rPr>
            </w:pPr>
            <w:r>
              <w:rPr>
                <w:color w:val="000000"/>
                <w:sz w:val="20"/>
                <w:szCs w:val="20"/>
              </w:rPr>
              <w:t>9.6</w:t>
            </w:r>
          </w:p>
        </w:tc>
      </w:tr>
      <w:tr w:rsidR="005717D4" w:rsidRPr="00573C0C" w14:paraId="6227BB3D" w14:textId="77777777" w:rsidTr="005717D4">
        <w:trPr>
          <w:trHeight w:val="73"/>
        </w:trPr>
        <w:tc>
          <w:tcPr>
            <w:tcW w:w="6986" w:type="dxa"/>
            <w:shd w:val="clear" w:color="auto" w:fill="auto"/>
            <w:noWrap/>
            <w:vAlign w:val="center"/>
            <w:hideMark/>
          </w:tcPr>
          <w:p w14:paraId="438D6777" w14:textId="77777777" w:rsidR="005717D4" w:rsidRPr="00573C0C" w:rsidRDefault="005717D4" w:rsidP="005717D4">
            <w:pPr>
              <w:rPr>
                <w:color w:val="000000"/>
                <w:sz w:val="20"/>
                <w:szCs w:val="20"/>
              </w:rPr>
            </w:pPr>
            <w:r w:rsidRPr="00573C0C">
              <w:rPr>
                <w:color w:val="000000"/>
                <w:sz w:val="20"/>
                <w:szCs w:val="20"/>
              </w:rPr>
              <w:t xml:space="preserve">Helium </w:t>
            </w:r>
            <w:r>
              <w:rPr>
                <w:color w:val="000000"/>
                <w:sz w:val="20"/>
                <w:szCs w:val="20"/>
              </w:rPr>
              <w:t>l</w:t>
            </w:r>
            <w:r w:rsidRPr="00573C0C">
              <w:rPr>
                <w:color w:val="000000"/>
                <w:sz w:val="20"/>
                <w:szCs w:val="20"/>
              </w:rPr>
              <w:t xml:space="preserve">eakage detection systems for evaporator and </w:t>
            </w:r>
            <w:r>
              <w:rPr>
                <w:color w:val="000000"/>
                <w:sz w:val="20"/>
                <w:szCs w:val="20"/>
              </w:rPr>
              <w:t>h</w:t>
            </w:r>
            <w:r w:rsidRPr="00573C0C">
              <w:rPr>
                <w:color w:val="000000"/>
                <w:sz w:val="20"/>
                <w:szCs w:val="20"/>
              </w:rPr>
              <w:t>igh side</w:t>
            </w:r>
          </w:p>
        </w:tc>
        <w:tc>
          <w:tcPr>
            <w:tcW w:w="1440" w:type="dxa"/>
            <w:shd w:val="clear" w:color="auto" w:fill="auto"/>
            <w:noWrap/>
            <w:vAlign w:val="center"/>
            <w:hideMark/>
          </w:tcPr>
          <w:p w14:paraId="22C715CD" w14:textId="77777777" w:rsidR="005717D4" w:rsidRPr="00573C0C" w:rsidRDefault="005717D4" w:rsidP="005717D4">
            <w:pPr>
              <w:jc w:val="right"/>
              <w:rPr>
                <w:color w:val="000000"/>
                <w:sz w:val="20"/>
                <w:szCs w:val="20"/>
              </w:rPr>
            </w:pPr>
            <w:r w:rsidRPr="00573C0C">
              <w:rPr>
                <w:color w:val="000000"/>
                <w:sz w:val="20"/>
                <w:szCs w:val="20"/>
              </w:rPr>
              <w:t xml:space="preserve">399,460 </w:t>
            </w:r>
          </w:p>
        </w:tc>
        <w:tc>
          <w:tcPr>
            <w:tcW w:w="935" w:type="dxa"/>
            <w:shd w:val="clear" w:color="auto" w:fill="auto"/>
            <w:noWrap/>
            <w:vAlign w:val="center"/>
            <w:hideMark/>
          </w:tcPr>
          <w:p w14:paraId="4A9C1D95" w14:textId="77777777" w:rsidR="005717D4" w:rsidRPr="00573C0C" w:rsidRDefault="005717D4" w:rsidP="005717D4">
            <w:pPr>
              <w:jc w:val="right"/>
              <w:rPr>
                <w:color w:val="000000"/>
                <w:sz w:val="20"/>
                <w:szCs w:val="20"/>
              </w:rPr>
            </w:pPr>
            <w:r>
              <w:rPr>
                <w:color w:val="000000"/>
                <w:sz w:val="20"/>
                <w:szCs w:val="20"/>
              </w:rPr>
              <w:t>12.3</w:t>
            </w:r>
          </w:p>
        </w:tc>
      </w:tr>
      <w:tr w:rsidR="005717D4" w:rsidRPr="00573C0C" w14:paraId="522E6B33" w14:textId="77777777" w:rsidTr="005717D4">
        <w:trPr>
          <w:trHeight w:val="105"/>
        </w:trPr>
        <w:tc>
          <w:tcPr>
            <w:tcW w:w="6986" w:type="dxa"/>
            <w:shd w:val="clear" w:color="auto" w:fill="auto"/>
            <w:noWrap/>
            <w:vAlign w:val="center"/>
            <w:hideMark/>
          </w:tcPr>
          <w:p w14:paraId="2946F265" w14:textId="77777777" w:rsidR="005717D4" w:rsidRPr="00573C0C" w:rsidRDefault="005717D4" w:rsidP="005717D4">
            <w:pPr>
              <w:rPr>
                <w:color w:val="000000"/>
                <w:sz w:val="20"/>
                <w:szCs w:val="20"/>
              </w:rPr>
            </w:pPr>
            <w:r w:rsidRPr="00573C0C">
              <w:rPr>
                <w:color w:val="000000"/>
                <w:sz w:val="20"/>
                <w:szCs w:val="20"/>
              </w:rPr>
              <w:t xml:space="preserve">Charging area room </w:t>
            </w:r>
            <w:r>
              <w:rPr>
                <w:color w:val="000000"/>
                <w:sz w:val="20"/>
                <w:szCs w:val="20"/>
              </w:rPr>
              <w:t>(</w:t>
            </w:r>
            <w:r w:rsidRPr="00573C0C">
              <w:rPr>
                <w:color w:val="000000"/>
                <w:sz w:val="20"/>
                <w:szCs w:val="20"/>
              </w:rPr>
              <w:t>flame-free and electrical components</w:t>
            </w:r>
            <w:r>
              <w:rPr>
                <w:color w:val="000000"/>
                <w:sz w:val="20"/>
                <w:szCs w:val="20"/>
              </w:rPr>
              <w:t>)</w:t>
            </w:r>
          </w:p>
        </w:tc>
        <w:tc>
          <w:tcPr>
            <w:tcW w:w="1440" w:type="dxa"/>
            <w:shd w:val="clear" w:color="auto" w:fill="auto"/>
            <w:noWrap/>
            <w:vAlign w:val="center"/>
            <w:hideMark/>
          </w:tcPr>
          <w:p w14:paraId="21CDE15D" w14:textId="77777777" w:rsidR="005717D4" w:rsidRPr="00573C0C" w:rsidRDefault="005717D4" w:rsidP="005717D4">
            <w:pPr>
              <w:jc w:val="right"/>
              <w:rPr>
                <w:color w:val="000000"/>
                <w:sz w:val="20"/>
                <w:szCs w:val="20"/>
              </w:rPr>
            </w:pPr>
            <w:r w:rsidRPr="00573C0C">
              <w:rPr>
                <w:color w:val="000000"/>
                <w:sz w:val="20"/>
                <w:szCs w:val="20"/>
              </w:rPr>
              <w:t xml:space="preserve">90,962 </w:t>
            </w:r>
          </w:p>
        </w:tc>
        <w:tc>
          <w:tcPr>
            <w:tcW w:w="935" w:type="dxa"/>
            <w:shd w:val="clear" w:color="auto" w:fill="auto"/>
            <w:noWrap/>
            <w:vAlign w:val="center"/>
            <w:hideMark/>
          </w:tcPr>
          <w:p w14:paraId="724B6A00" w14:textId="77777777" w:rsidR="005717D4" w:rsidRPr="00573C0C" w:rsidRDefault="005717D4" w:rsidP="005717D4">
            <w:pPr>
              <w:jc w:val="right"/>
              <w:rPr>
                <w:color w:val="000000"/>
                <w:sz w:val="20"/>
                <w:szCs w:val="20"/>
              </w:rPr>
            </w:pPr>
            <w:r>
              <w:rPr>
                <w:color w:val="000000"/>
                <w:sz w:val="20"/>
                <w:szCs w:val="20"/>
              </w:rPr>
              <w:t>2.8</w:t>
            </w:r>
          </w:p>
        </w:tc>
      </w:tr>
      <w:tr w:rsidR="005717D4" w:rsidRPr="00573C0C" w14:paraId="3C4D40DF" w14:textId="77777777" w:rsidTr="005717D4">
        <w:trPr>
          <w:trHeight w:val="136"/>
        </w:trPr>
        <w:tc>
          <w:tcPr>
            <w:tcW w:w="6986" w:type="dxa"/>
            <w:shd w:val="clear" w:color="auto" w:fill="auto"/>
            <w:noWrap/>
            <w:vAlign w:val="center"/>
            <w:hideMark/>
          </w:tcPr>
          <w:p w14:paraId="59D35E44" w14:textId="77777777" w:rsidR="005717D4" w:rsidRPr="00573C0C" w:rsidRDefault="005717D4" w:rsidP="005717D4">
            <w:pPr>
              <w:rPr>
                <w:color w:val="000000"/>
                <w:sz w:val="20"/>
                <w:szCs w:val="20"/>
              </w:rPr>
            </w:pPr>
            <w:r w:rsidRPr="00573C0C">
              <w:rPr>
                <w:color w:val="000000"/>
                <w:sz w:val="20"/>
                <w:szCs w:val="20"/>
              </w:rPr>
              <w:t xml:space="preserve">Working station enabling </w:t>
            </w:r>
            <w:r>
              <w:rPr>
                <w:color w:val="000000"/>
                <w:sz w:val="20"/>
                <w:szCs w:val="20"/>
              </w:rPr>
              <w:t>(</w:t>
            </w:r>
            <w:r w:rsidRPr="00573C0C">
              <w:rPr>
                <w:color w:val="000000"/>
                <w:sz w:val="20"/>
                <w:szCs w:val="20"/>
              </w:rPr>
              <w:t>assembly and cabinet</w:t>
            </w:r>
            <w:r>
              <w:rPr>
                <w:color w:val="000000"/>
                <w:sz w:val="20"/>
                <w:szCs w:val="20"/>
              </w:rPr>
              <w:t>)</w:t>
            </w:r>
          </w:p>
        </w:tc>
        <w:tc>
          <w:tcPr>
            <w:tcW w:w="1440" w:type="dxa"/>
            <w:shd w:val="clear" w:color="auto" w:fill="auto"/>
            <w:noWrap/>
            <w:vAlign w:val="center"/>
            <w:hideMark/>
          </w:tcPr>
          <w:p w14:paraId="1CD42F45" w14:textId="77777777" w:rsidR="005717D4" w:rsidRPr="00573C0C" w:rsidRDefault="005717D4" w:rsidP="005717D4">
            <w:pPr>
              <w:jc w:val="right"/>
              <w:rPr>
                <w:color w:val="000000"/>
                <w:sz w:val="20"/>
                <w:szCs w:val="20"/>
              </w:rPr>
            </w:pPr>
            <w:r w:rsidRPr="00573C0C">
              <w:rPr>
                <w:color w:val="000000"/>
                <w:sz w:val="20"/>
                <w:szCs w:val="20"/>
              </w:rPr>
              <w:t xml:space="preserve">189,231 </w:t>
            </w:r>
          </w:p>
        </w:tc>
        <w:tc>
          <w:tcPr>
            <w:tcW w:w="935" w:type="dxa"/>
            <w:shd w:val="clear" w:color="auto" w:fill="auto"/>
            <w:noWrap/>
            <w:vAlign w:val="center"/>
            <w:hideMark/>
          </w:tcPr>
          <w:p w14:paraId="1326385F" w14:textId="77777777" w:rsidR="005717D4" w:rsidRPr="00573C0C" w:rsidRDefault="005717D4" w:rsidP="005717D4">
            <w:pPr>
              <w:jc w:val="right"/>
              <w:rPr>
                <w:color w:val="000000"/>
                <w:sz w:val="20"/>
                <w:szCs w:val="20"/>
              </w:rPr>
            </w:pPr>
            <w:r>
              <w:rPr>
                <w:color w:val="000000"/>
                <w:sz w:val="20"/>
                <w:szCs w:val="20"/>
              </w:rPr>
              <w:t>5.8</w:t>
            </w:r>
          </w:p>
        </w:tc>
      </w:tr>
      <w:tr w:rsidR="005717D4" w:rsidRPr="00573C0C" w14:paraId="33D8B303" w14:textId="77777777" w:rsidTr="005717D4">
        <w:trPr>
          <w:trHeight w:val="58"/>
        </w:trPr>
        <w:tc>
          <w:tcPr>
            <w:tcW w:w="6986" w:type="dxa"/>
            <w:shd w:val="clear" w:color="auto" w:fill="auto"/>
            <w:noWrap/>
            <w:vAlign w:val="center"/>
            <w:hideMark/>
          </w:tcPr>
          <w:p w14:paraId="7ABE72DD" w14:textId="77777777" w:rsidR="005717D4" w:rsidRPr="00573C0C" w:rsidRDefault="005717D4" w:rsidP="005717D4">
            <w:pPr>
              <w:rPr>
                <w:color w:val="000000"/>
                <w:sz w:val="20"/>
                <w:szCs w:val="20"/>
              </w:rPr>
            </w:pPr>
            <w:r w:rsidRPr="00573C0C">
              <w:rPr>
                <w:color w:val="000000"/>
                <w:sz w:val="20"/>
                <w:szCs w:val="20"/>
              </w:rPr>
              <w:t>Modification of liners die cutters and foam moulds</w:t>
            </w:r>
          </w:p>
        </w:tc>
        <w:tc>
          <w:tcPr>
            <w:tcW w:w="1440" w:type="dxa"/>
            <w:shd w:val="clear" w:color="auto" w:fill="auto"/>
            <w:noWrap/>
            <w:vAlign w:val="center"/>
            <w:hideMark/>
          </w:tcPr>
          <w:p w14:paraId="77498FE7" w14:textId="77777777" w:rsidR="005717D4" w:rsidRPr="00573C0C" w:rsidRDefault="005717D4" w:rsidP="005717D4">
            <w:pPr>
              <w:jc w:val="right"/>
              <w:rPr>
                <w:color w:val="000000"/>
                <w:sz w:val="20"/>
                <w:szCs w:val="20"/>
              </w:rPr>
            </w:pPr>
            <w:r w:rsidRPr="00573C0C">
              <w:rPr>
                <w:color w:val="000000"/>
                <w:sz w:val="20"/>
                <w:szCs w:val="20"/>
              </w:rPr>
              <w:t xml:space="preserve">34,570 </w:t>
            </w:r>
          </w:p>
        </w:tc>
        <w:tc>
          <w:tcPr>
            <w:tcW w:w="935" w:type="dxa"/>
            <w:shd w:val="clear" w:color="auto" w:fill="auto"/>
            <w:noWrap/>
            <w:vAlign w:val="center"/>
            <w:hideMark/>
          </w:tcPr>
          <w:p w14:paraId="5C22886D" w14:textId="77777777" w:rsidR="005717D4" w:rsidRPr="00573C0C" w:rsidRDefault="005717D4" w:rsidP="005717D4">
            <w:pPr>
              <w:jc w:val="right"/>
              <w:rPr>
                <w:color w:val="000000"/>
                <w:sz w:val="20"/>
                <w:szCs w:val="20"/>
              </w:rPr>
            </w:pPr>
            <w:r>
              <w:rPr>
                <w:color w:val="000000"/>
                <w:sz w:val="20"/>
                <w:szCs w:val="20"/>
              </w:rPr>
              <w:t>1.1</w:t>
            </w:r>
          </w:p>
        </w:tc>
      </w:tr>
      <w:tr w:rsidR="005717D4" w:rsidRPr="00573C0C" w14:paraId="464B98ED" w14:textId="77777777" w:rsidTr="005717D4">
        <w:trPr>
          <w:trHeight w:val="186"/>
        </w:trPr>
        <w:tc>
          <w:tcPr>
            <w:tcW w:w="6986" w:type="dxa"/>
            <w:shd w:val="clear" w:color="auto" w:fill="auto"/>
            <w:noWrap/>
            <w:vAlign w:val="center"/>
            <w:hideMark/>
          </w:tcPr>
          <w:p w14:paraId="1B5845C5" w14:textId="77777777" w:rsidR="005717D4" w:rsidRPr="00573C0C" w:rsidRDefault="005717D4" w:rsidP="005717D4">
            <w:pPr>
              <w:rPr>
                <w:color w:val="000000"/>
                <w:sz w:val="20"/>
                <w:szCs w:val="20"/>
              </w:rPr>
            </w:pPr>
            <w:r w:rsidRPr="00573C0C">
              <w:rPr>
                <w:color w:val="000000"/>
                <w:sz w:val="20"/>
                <w:szCs w:val="20"/>
              </w:rPr>
              <w:t>Secondary facilities (air, nitrogen and electricity) node network</w:t>
            </w:r>
          </w:p>
        </w:tc>
        <w:tc>
          <w:tcPr>
            <w:tcW w:w="1440" w:type="dxa"/>
            <w:shd w:val="clear" w:color="auto" w:fill="auto"/>
            <w:noWrap/>
            <w:vAlign w:val="center"/>
            <w:hideMark/>
          </w:tcPr>
          <w:p w14:paraId="24795B94" w14:textId="77777777" w:rsidR="005717D4" w:rsidRPr="00573C0C" w:rsidRDefault="005717D4" w:rsidP="005717D4">
            <w:pPr>
              <w:jc w:val="right"/>
              <w:rPr>
                <w:color w:val="000000"/>
                <w:sz w:val="20"/>
                <w:szCs w:val="20"/>
              </w:rPr>
            </w:pPr>
            <w:r w:rsidRPr="00573C0C">
              <w:rPr>
                <w:color w:val="000000"/>
                <w:sz w:val="20"/>
                <w:szCs w:val="20"/>
              </w:rPr>
              <w:t xml:space="preserve">139,972 </w:t>
            </w:r>
          </w:p>
        </w:tc>
        <w:tc>
          <w:tcPr>
            <w:tcW w:w="935" w:type="dxa"/>
            <w:shd w:val="clear" w:color="auto" w:fill="auto"/>
            <w:noWrap/>
            <w:vAlign w:val="center"/>
            <w:hideMark/>
          </w:tcPr>
          <w:p w14:paraId="5EBAFB67" w14:textId="77777777" w:rsidR="005717D4" w:rsidRPr="00573C0C" w:rsidRDefault="005717D4" w:rsidP="005717D4">
            <w:pPr>
              <w:jc w:val="right"/>
              <w:rPr>
                <w:color w:val="000000"/>
                <w:sz w:val="20"/>
                <w:szCs w:val="20"/>
              </w:rPr>
            </w:pPr>
            <w:r>
              <w:rPr>
                <w:color w:val="000000"/>
                <w:sz w:val="20"/>
                <w:szCs w:val="20"/>
              </w:rPr>
              <w:t>4.3</w:t>
            </w:r>
          </w:p>
        </w:tc>
      </w:tr>
      <w:tr w:rsidR="005717D4" w:rsidRPr="00573C0C" w14:paraId="0482D777" w14:textId="77777777" w:rsidTr="005717D4">
        <w:trPr>
          <w:trHeight w:val="77"/>
        </w:trPr>
        <w:tc>
          <w:tcPr>
            <w:tcW w:w="6986" w:type="dxa"/>
            <w:shd w:val="clear" w:color="auto" w:fill="auto"/>
            <w:noWrap/>
            <w:vAlign w:val="center"/>
            <w:hideMark/>
          </w:tcPr>
          <w:p w14:paraId="5D369543" w14:textId="77777777" w:rsidR="005717D4" w:rsidRPr="00573C0C" w:rsidRDefault="005717D4" w:rsidP="005717D4">
            <w:pPr>
              <w:rPr>
                <w:color w:val="000000"/>
                <w:sz w:val="20"/>
                <w:szCs w:val="20"/>
              </w:rPr>
            </w:pPr>
            <w:r w:rsidRPr="00573C0C">
              <w:rPr>
                <w:color w:val="000000"/>
                <w:sz w:val="20"/>
                <w:szCs w:val="20"/>
              </w:rPr>
              <w:t xml:space="preserve">Material flow </w:t>
            </w:r>
            <w:r>
              <w:rPr>
                <w:color w:val="000000"/>
                <w:sz w:val="20"/>
                <w:szCs w:val="20"/>
              </w:rPr>
              <w:t>(</w:t>
            </w:r>
            <w:r w:rsidRPr="00573C0C">
              <w:rPr>
                <w:color w:val="000000"/>
                <w:sz w:val="20"/>
                <w:szCs w:val="20"/>
              </w:rPr>
              <w:t>containers and backup cars</w:t>
            </w:r>
            <w:r>
              <w:rPr>
                <w:color w:val="000000"/>
                <w:sz w:val="20"/>
                <w:szCs w:val="20"/>
              </w:rPr>
              <w:t>)</w:t>
            </w:r>
          </w:p>
        </w:tc>
        <w:tc>
          <w:tcPr>
            <w:tcW w:w="1440" w:type="dxa"/>
            <w:shd w:val="clear" w:color="auto" w:fill="auto"/>
            <w:noWrap/>
            <w:vAlign w:val="center"/>
            <w:hideMark/>
          </w:tcPr>
          <w:p w14:paraId="12090B07" w14:textId="77777777" w:rsidR="005717D4" w:rsidRPr="00573C0C" w:rsidRDefault="005717D4" w:rsidP="005717D4">
            <w:pPr>
              <w:jc w:val="right"/>
              <w:rPr>
                <w:color w:val="000000"/>
                <w:sz w:val="20"/>
                <w:szCs w:val="20"/>
              </w:rPr>
            </w:pPr>
            <w:r w:rsidRPr="00573C0C">
              <w:rPr>
                <w:color w:val="000000"/>
                <w:sz w:val="20"/>
                <w:szCs w:val="20"/>
              </w:rPr>
              <w:t xml:space="preserve">178,011 </w:t>
            </w:r>
          </w:p>
        </w:tc>
        <w:tc>
          <w:tcPr>
            <w:tcW w:w="935" w:type="dxa"/>
            <w:shd w:val="clear" w:color="auto" w:fill="auto"/>
            <w:noWrap/>
            <w:vAlign w:val="center"/>
            <w:hideMark/>
          </w:tcPr>
          <w:p w14:paraId="7FF8BD4B" w14:textId="77777777" w:rsidR="005717D4" w:rsidRPr="00573C0C" w:rsidRDefault="005717D4" w:rsidP="005717D4">
            <w:pPr>
              <w:jc w:val="right"/>
              <w:rPr>
                <w:color w:val="000000"/>
                <w:sz w:val="20"/>
                <w:szCs w:val="20"/>
              </w:rPr>
            </w:pPr>
            <w:r>
              <w:rPr>
                <w:color w:val="000000"/>
                <w:sz w:val="20"/>
                <w:szCs w:val="20"/>
              </w:rPr>
              <w:t>5.5</w:t>
            </w:r>
          </w:p>
        </w:tc>
      </w:tr>
      <w:tr w:rsidR="005717D4" w:rsidRPr="00573C0C" w14:paraId="1F6EC5FE" w14:textId="77777777" w:rsidTr="005717D4">
        <w:trPr>
          <w:trHeight w:val="108"/>
        </w:trPr>
        <w:tc>
          <w:tcPr>
            <w:tcW w:w="6986" w:type="dxa"/>
            <w:shd w:val="clear" w:color="auto" w:fill="auto"/>
            <w:noWrap/>
            <w:vAlign w:val="center"/>
            <w:hideMark/>
          </w:tcPr>
          <w:p w14:paraId="2A90B564" w14:textId="77777777" w:rsidR="005717D4" w:rsidRPr="00573C0C" w:rsidRDefault="005717D4" w:rsidP="005717D4">
            <w:pPr>
              <w:rPr>
                <w:color w:val="000000"/>
                <w:sz w:val="20"/>
                <w:szCs w:val="20"/>
              </w:rPr>
            </w:pPr>
            <w:r w:rsidRPr="00573C0C">
              <w:rPr>
                <w:color w:val="000000"/>
                <w:sz w:val="20"/>
                <w:szCs w:val="20"/>
              </w:rPr>
              <w:t>Die cutters for back recess and lid (back up electronic card)</w:t>
            </w:r>
          </w:p>
        </w:tc>
        <w:tc>
          <w:tcPr>
            <w:tcW w:w="1440" w:type="dxa"/>
            <w:shd w:val="clear" w:color="auto" w:fill="auto"/>
            <w:noWrap/>
            <w:vAlign w:val="center"/>
            <w:hideMark/>
          </w:tcPr>
          <w:p w14:paraId="0C8B89E9" w14:textId="77777777" w:rsidR="005717D4" w:rsidRPr="00573C0C" w:rsidRDefault="005717D4" w:rsidP="005717D4">
            <w:pPr>
              <w:jc w:val="right"/>
              <w:rPr>
                <w:color w:val="000000"/>
                <w:sz w:val="20"/>
                <w:szCs w:val="20"/>
              </w:rPr>
            </w:pPr>
            <w:r w:rsidRPr="00573C0C">
              <w:rPr>
                <w:color w:val="000000"/>
                <w:sz w:val="20"/>
                <w:szCs w:val="20"/>
              </w:rPr>
              <w:t xml:space="preserve">260,000 </w:t>
            </w:r>
          </w:p>
        </w:tc>
        <w:tc>
          <w:tcPr>
            <w:tcW w:w="935" w:type="dxa"/>
            <w:shd w:val="clear" w:color="auto" w:fill="auto"/>
            <w:noWrap/>
            <w:vAlign w:val="center"/>
            <w:hideMark/>
          </w:tcPr>
          <w:p w14:paraId="6036552F" w14:textId="77777777" w:rsidR="005717D4" w:rsidRPr="00573C0C" w:rsidRDefault="005717D4" w:rsidP="005717D4">
            <w:pPr>
              <w:jc w:val="right"/>
              <w:rPr>
                <w:color w:val="000000"/>
                <w:sz w:val="20"/>
                <w:szCs w:val="20"/>
              </w:rPr>
            </w:pPr>
            <w:r>
              <w:rPr>
                <w:color w:val="000000"/>
                <w:sz w:val="20"/>
                <w:szCs w:val="20"/>
              </w:rPr>
              <w:t>8.0</w:t>
            </w:r>
          </w:p>
        </w:tc>
      </w:tr>
      <w:tr w:rsidR="005717D4" w:rsidRPr="00573C0C" w14:paraId="044B9FED" w14:textId="77777777" w:rsidTr="005717D4">
        <w:trPr>
          <w:trHeight w:val="58"/>
        </w:trPr>
        <w:tc>
          <w:tcPr>
            <w:tcW w:w="6986" w:type="dxa"/>
            <w:shd w:val="clear" w:color="auto" w:fill="auto"/>
            <w:noWrap/>
            <w:vAlign w:val="center"/>
            <w:hideMark/>
          </w:tcPr>
          <w:p w14:paraId="77AE538C" w14:textId="77777777" w:rsidR="005717D4" w:rsidRPr="00573C0C" w:rsidRDefault="005717D4" w:rsidP="005717D4">
            <w:pPr>
              <w:rPr>
                <w:color w:val="000000"/>
                <w:sz w:val="20"/>
                <w:szCs w:val="20"/>
              </w:rPr>
            </w:pPr>
            <w:r w:rsidRPr="00573C0C">
              <w:rPr>
                <w:color w:val="000000"/>
                <w:sz w:val="20"/>
                <w:szCs w:val="20"/>
              </w:rPr>
              <w:t xml:space="preserve">Electronic cards </w:t>
            </w:r>
            <w:r>
              <w:rPr>
                <w:color w:val="000000"/>
                <w:sz w:val="20"/>
                <w:szCs w:val="20"/>
              </w:rPr>
              <w:t>(</w:t>
            </w:r>
            <w:r w:rsidRPr="00573C0C">
              <w:rPr>
                <w:color w:val="000000"/>
                <w:sz w:val="20"/>
                <w:szCs w:val="20"/>
              </w:rPr>
              <w:t>equipment and devices</w:t>
            </w:r>
            <w:r>
              <w:rPr>
                <w:color w:val="000000"/>
                <w:sz w:val="20"/>
                <w:szCs w:val="20"/>
              </w:rPr>
              <w:t>)</w:t>
            </w:r>
          </w:p>
        </w:tc>
        <w:tc>
          <w:tcPr>
            <w:tcW w:w="1440" w:type="dxa"/>
            <w:shd w:val="clear" w:color="auto" w:fill="auto"/>
            <w:noWrap/>
            <w:vAlign w:val="center"/>
            <w:hideMark/>
          </w:tcPr>
          <w:p w14:paraId="75C81D7D" w14:textId="77777777" w:rsidR="005717D4" w:rsidRPr="00573C0C" w:rsidRDefault="005717D4" w:rsidP="005717D4">
            <w:pPr>
              <w:jc w:val="right"/>
              <w:rPr>
                <w:color w:val="000000"/>
                <w:sz w:val="20"/>
                <w:szCs w:val="20"/>
              </w:rPr>
            </w:pPr>
            <w:r w:rsidRPr="00573C0C">
              <w:rPr>
                <w:color w:val="000000"/>
                <w:sz w:val="20"/>
                <w:szCs w:val="20"/>
              </w:rPr>
              <w:t xml:space="preserve">186,000 </w:t>
            </w:r>
          </w:p>
        </w:tc>
        <w:tc>
          <w:tcPr>
            <w:tcW w:w="935" w:type="dxa"/>
            <w:shd w:val="clear" w:color="auto" w:fill="auto"/>
            <w:noWrap/>
            <w:vAlign w:val="center"/>
            <w:hideMark/>
          </w:tcPr>
          <w:p w14:paraId="19203987" w14:textId="77777777" w:rsidR="005717D4" w:rsidRPr="00573C0C" w:rsidRDefault="005717D4" w:rsidP="005717D4">
            <w:pPr>
              <w:jc w:val="right"/>
              <w:rPr>
                <w:color w:val="000000"/>
                <w:sz w:val="20"/>
                <w:szCs w:val="20"/>
              </w:rPr>
            </w:pPr>
            <w:r>
              <w:rPr>
                <w:color w:val="000000"/>
                <w:sz w:val="20"/>
                <w:szCs w:val="20"/>
              </w:rPr>
              <w:t>5.7</w:t>
            </w:r>
          </w:p>
        </w:tc>
      </w:tr>
      <w:tr w:rsidR="005717D4" w:rsidRPr="00573C0C" w14:paraId="7DD6EF91" w14:textId="77777777" w:rsidTr="005717D4">
        <w:trPr>
          <w:trHeight w:val="172"/>
        </w:trPr>
        <w:tc>
          <w:tcPr>
            <w:tcW w:w="6986" w:type="dxa"/>
            <w:shd w:val="clear" w:color="auto" w:fill="auto"/>
            <w:noWrap/>
            <w:vAlign w:val="center"/>
            <w:hideMark/>
          </w:tcPr>
          <w:p w14:paraId="6442FD32" w14:textId="77777777" w:rsidR="005717D4" w:rsidRPr="00573C0C" w:rsidRDefault="005717D4" w:rsidP="005717D4">
            <w:pPr>
              <w:rPr>
                <w:color w:val="000000"/>
                <w:sz w:val="20"/>
                <w:szCs w:val="20"/>
              </w:rPr>
            </w:pPr>
            <w:r w:rsidRPr="00573C0C">
              <w:rPr>
                <w:color w:val="000000"/>
                <w:sz w:val="20"/>
                <w:szCs w:val="20"/>
              </w:rPr>
              <w:t xml:space="preserve">Harness </w:t>
            </w:r>
            <w:r>
              <w:rPr>
                <w:color w:val="000000"/>
                <w:sz w:val="20"/>
                <w:szCs w:val="20"/>
              </w:rPr>
              <w:t>(r</w:t>
            </w:r>
            <w:r w:rsidRPr="00573C0C">
              <w:rPr>
                <w:color w:val="000000"/>
                <w:sz w:val="20"/>
                <w:szCs w:val="20"/>
              </w:rPr>
              <w:t>outing board</w:t>
            </w:r>
            <w:r>
              <w:rPr>
                <w:color w:val="000000"/>
                <w:sz w:val="20"/>
                <w:szCs w:val="20"/>
              </w:rPr>
              <w:t>)</w:t>
            </w:r>
          </w:p>
        </w:tc>
        <w:tc>
          <w:tcPr>
            <w:tcW w:w="1440" w:type="dxa"/>
            <w:shd w:val="clear" w:color="auto" w:fill="auto"/>
            <w:noWrap/>
            <w:vAlign w:val="center"/>
            <w:hideMark/>
          </w:tcPr>
          <w:p w14:paraId="78F8468B" w14:textId="77777777" w:rsidR="005717D4" w:rsidRPr="00573C0C" w:rsidRDefault="005717D4" w:rsidP="005717D4">
            <w:pPr>
              <w:jc w:val="right"/>
              <w:rPr>
                <w:color w:val="000000"/>
                <w:sz w:val="20"/>
                <w:szCs w:val="20"/>
              </w:rPr>
            </w:pPr>
            <w:r w:rsidRPr="00573C0C">
              <w:rPr>
                <w:color w:val="000000"/>
                <w:sz w:val="20"/>
                <w:szCs w:val="20"/>
              </w:rPr>
              <w:t xml:space="preserve">99,013 </w:t>
            </w:r>
          </w:p>
        </w:tc>
        <w:tc>
          <w:tcPr>
            <w:tcW w:w="935" w:type="dxa"/>
            <w:shd w:val="clear" w:color="auto" w:fill="auto"/>
            <w:noWrap/>
            <w:vAlign w:val="center"/>
            <w:hideMark/>
          </w:tcPr>
          <w:p w14:paraId="67B74B77" w14:textId="77777777" w:rsidR="005717D4" w:rsidRPr="00573C0C" w:rsidRDefault="005717D4" w:rsidP="005717D4">
            <w:pPr>
              <w:jc w:val="right"/>
              <w:rPr>
                <w:color w:val="000000"/>
                <w:sz w:val="20"/>
                <w:szCs w:val="20"/>
              </w:rPr>
            </w:pPr>
            <w:r>
              <w:rPr>
                <w:color w:val="000000"/>
                <w:sz w:val="20"/>
                <w:szCs w:val="20"/>
              </w:rPr>
              <w:t>3.0</w:t>
            </w:r>
          </w:p>
        </w:tc>
      </w:tr>
      <w:tr w:rsidR="005717D4" w:rsidRPr="00573C0C" w14:paraId="32F3908E" w14:textId="77777777" w:rsidTr="005717D4">
        <w:trPr>
          <w:trHeight w:val="63"/>
        </w:trPr>
        <w:tc>
          <w:tcPr>
            <w:tcW w:w="6986" w:type="dxa"/>
            <w:shd w:val="clear" w:color="auto" w:fill="auto"/>
            <w:noWrap/>
            <w:vAlign w:val="center"/>
            <w:hideMark/>
          </w:tcPr>
          <w:p w14:paraId="39B177A0" w14:textId="77777777" w:rsidR="005717D4" w:rsidRPr="00573C0C" w:rsidRDefault="005717D4" w:rsidP="005717D4">
            <w:pPr>
              <w:jc w:val="left"/>
              <w:rPr>
                <w:b/>
                <w:bCs/>
                <w:sz w:val="20"/>
                <w:szCs w:val="20"/>
              </w:rPr>
            </w:pPr>
            <w:r>
              <w:rPr>
                <w:b/>
                <w:bCs/>
                <w:sz w:val="20"/>
                <w:szCs w:val="20"/>
              </w:rPr>
              <w:t>Sub-total</w:t>
            </w:r>
          </w:p>
        </w:tc>
        <w:tc>
          <w:tcPr>
            <w:tcW w:w="1440" w:type="dxa"/>
            <w:shd w:val="clear" w:color="auto" w:fill="auto"/>
            <w:noWrap/>
            <w:vAlign w:val="center"/>
            <w:hideMark/>
          </w:tcPr>
          <w:p w14:paraId="684708F8" w14:textId="77777777" w:rsidR="005717D4" w:rsidRPr="00573C0C" w:rsidRDefault="005717D4" w:rsidP="005717D4">
            <w:pPr>
              <w:jc w:val="right"/>
              <w:rPr>
                <w:b/>
                <w:bCs/>
                <w:sz w:val="20"/>
                <w:szCs w:val="20"/>
              </w:rPr>
            </w:pPr>
            <w:r w:rsidRPr="00573C0C">
              <w:rPr>
                <w:b/>
                <w:bCs/>
                <w:sz w:val="20"/>
                <w:szCs w:val="20"/>
              </w:rPr>
              <w:t>2,961,885</w:t>
            </w:r>
          </w:p>
        </w:tc>
        <w:tc>
          <w:tcPr>
            <w:tcW w:w="935" w:type="dxa"/>
            <w:shd w:val="clear" w:color="auto" w:fill="auto"/>
            <w:noWrap/>
            <w:vAlign w:val="center"/>
            <w:hideMark/>
          </w:tcPr>
          <w:p w14:paraId="082FF5C1" w14:textId="77777777" w:rsidR="005717D4" w:rsidRPr="00D61CE8" w:rsidRDefault="005717D4" w:rsidP="005717D4">
            <w:pPr>
              <w:jc w:val="right"/>
              <w:rPr>
                <w:b/>
                <w:sz w:val="20"/>
                <w:szCs w:val="20"/>
              </w:rPr>
            </w:pPr>
            <w:r>
              <w:rPr>
                <w:b/>
                <w:bCs/>
                <w:color w:val="000000"/>
                <w:sz w:val="20"/>
                <w:szCs w:val="20"/>
              </w:rPr>
              <w:t>90.9</w:t>
            </w:r>
          </w:p>
        </w:tc>
      </w:tr>
      <w:tr w:rsidR="005717D4" w:rsidRPr="00573C0C" w14:paraId="3AC32203" w14:textId="77777777" w:rsidTr="005717D4">
        <w:trPr>
          <w:trHeight w:val="80"/>
        </w:trPr>
        <w:tc>
          <w:tcPr>
            <w:tcW w:w="6986" w:type="dxa"/>
            <w:shd w:val="clear" w:color="auto" w:fill="auto"/>
            <w:noWrap/>
            <w:vAlign w:val="center"/>
            <w:hideMark/>
          </w:tcPr>
          <w:p w14:paraId="44FD6E34" w14:textId="77777777" w:rsidR="005717D4" w:rsidRPr="00573C0C" w:rsidRDefault="005717D4" w:rsidP="005717D4">
            <w:pPr>
              <w:rPr>
                <w:sz w:val="20"/>
                <w:szCs w:val="20"/>
              </w:rPr>
            </w:pPr>
            <w:r w:rsidRPr="00573C0C">
              <w:rPr>
                <w:sz w:val="20"/>
                <w:szCs w:val="20"/>
              </w:rPr>
              <w:t xml:space="preserve">Contingencies </w:t>
            </w:r>
            <w:r>
              <w:rPr>
                <w:sz w:val="20"/>
                <w:szCs w:val="20"/>
              </w:rPr>
              <w:t>(</w:t>
            </w:r>
            <w:r w:rsidRPr="00573C0C">
              <w:rPr>
                <w:sz w:val="20"/>
                <w:szCs w:val="20"/>
              </w:rPr>
              <w:t>10 %</w:t>
            </w:r>
            <w:r>
              <w:rPr>
                <w:sz w:val="20"/>
                <w:szCs w:val="20"/>
              </w:rPr>
              <w:t>)</w:t>
            </w:r>
          </w:p>
        </w:tc>
        <w:tc>
          <w:tcPr>
            <w:tcW w:w="1440" w:type="dxa"/>
            <w:shd w:val="clear" w:color="auto" w:fill="auto"/>
            <w:noWrap/>
            <w:vAlign w:val="center"/>
            <w:hideMark/>
          </w:tcPr>
          <w:p w14:paraId="497999D5" w14:textId="77777777" w:rsidR="005717D4" w:rsidRPr="00573C0C" w:rsidRDefault="005717D4" w:rsidP="005717D4">
            <w:pPr>
              <w:jc w:val="right"/>
              <w:rPr>
                <w:sz w:val="20"/>
                <w:szCs w:val="20"/>
              </w:rPr>
            </w:pPr>
            <w:r w:rsidRPr="00573C0C">
              <w:rPr>
                <w:sz w:val="20"/>
                <w:szCs w:val="20"/>
              </w:rPr>
              <w:t>296,18</w:t>
            </w:r>
            <w:r>
              <w:rPr>
                <w:sz w:val="20"/>
                <w:szCs w:val="20"/>
              </w:rPr>
              <w:t>9</w:t>
            </w:r>
          </w:p>
        </w:tc>
        <w:tc>
          <w:tcPr>
            <w:tcW w:w="935" w:type="dxa"/>
            <w:shd w:val="clear" w:color="auto" w:fill="auto"/>
            <w:noWrap/>
            <w:vAlign w:val="center"/>
            <w:hideMark/>
          </w:tcPr>
          <w:p w14:paraId="590F4B28" w14:textId="77777777" w:rsidR="005717D4" w:rsidRPr="00573C0C" w:rsidRDefault="005717D4" w:rsidP="005717D4">
            <w:pPr>
              <w:jc w:val="right"/>
              <w:rPr>
                <w:sz w:val="20"/>
                <w:szCs w:val="20"/>
              </w:rPr>
            </w:pPr>
            <w:r>
              <w:rPr>
                <w:color w:val="000000"/>
                <w:sz w:val="20"/>
                <w:szCs w:val="20"/>
              </w:rPr>
              <w:t>9.1</w:t>
            </w:r>
          </w:p>
        </w:tc>
      </w:tr>
      <w:tr w:rsidR="005717D4" w:rsidRPr="002B021C" w14:paraId="489BF299" w14:textId="77777777" w:rsidTr="005717D4">
        <w:trPr>
          <w:trHeight w:val="113"/>
        </w:trPr>
        <w:tc>
          <w:tcPr>
            <w:tcW w:w="6986" w:type="dxa"/>
            <w:shd w:val="clear" w:color="auto" w:fill="auto"/>
            <w:noWrap/>
            <w:vAlign w:val="center"/>
            <w:hideMark/>
          </w:tcPr>
          <w:p w14:paraId="6AFC96D1" w14:textId="77777777" w:rsidR="005717D4" w:rsidRPr="002B021C" w:rsidRDefault="005717D4" w:rsidP="005717D4">
            <w:pPr>
              <w:rPr>
                <w:b/>
                <w:sz w:val="20"/>
                <w:szCs w:val="20"/>
              </w:rPr>
            </w:pPr>
            <w:r>
              <w:rPr>
                <w:b/>
                <w:sz w:val="20"/>
                <w:szCs w:val="20"/>
              </w:rPr>
              <w:t>Total</w:t>
            </w:r>
          </w:p>
        </w:tc>
        <w:tc>
          <w:tcPr>
            <w:tcW w:w="1440" w:type="dxa"/>
            <w:shd w:val="clear" w:color="auto" w:fill="auto"/>
            <w:noWrap/>
            <w:vAlign w:val="center"/>
            <w:hideMark/>
          </w:tcPr>
          <w:p w14:paraId="7732C5EF" w14:textId="77777777" w:rsidR="005717D4" w:rsidRPr="002B021C" w:rsidRDefault="005717D4" w:rsidP="005717D4">
            <w:pPr>
              <w:jc w:val="right"/>
              <w:rPr>
                <w:b/>
                <w:sz w:val="20"/>
                <w:szCs w:val="20"/>
              </w:rPr>
            </w:pPr>
            <w:r w:rsidRPr="002B021C">
              <w:rPr>
                <w:b/>
                <w:sz w:val="20"/>
                <w:szCs w:val="20"/>
              </w:rPr>
              <w:t xml:space="preserve">3,258,074 </w:t>
            </w:r>
          </w:p>
        </w:tc>
        <w:tc>
          <w:tcPr>
            <w:tcW w:w="935" w:type="dxa"/>
            <w:shd w:val="clear" w:color="auto" w:fill="auto"/>
            <w:noWrap/>
            <w:vAlign w:val="center"/>
            <w:hideMark/>
          </w:tcPr>
          <w:p w14:paraId="71E06552" w14:textId="77777777" w:rsidR="005717D4" w:rsidRPr="002B021C" w:rsidRDefault="005717D4" w:rsidP="005717D4">
            <w:pPr>
              <w:jc w:val="right"/>
              <w:rPr>
                <w:b/>
                <w:sz w:val="20"/>
                <w:szCs w:val="20"/>
              </w:rPr>
            </w:pPr>
            <w:r>
              <w:rPr>
                <w:b/>
                <w:bCs/>
                <w:color w:val="000000"/>
                <w:sz w:val="20"/>
                <w:szCs w:val="20"/>
              </w:rPr>
              <w:t>100.0</w:t>
            </w:r>
          </w:p>
        </w:tc>
      </w:tr>
    </w:tbl>
    <w:p w14:paraId="21B6C282" w14:textId="188FB4FA" w:rsidR="005717D4" w:rsidRPr="00585D88" w:rsidRDefault="005717D4" w:rsidP="005717D4">
      <w:pPr>
        <w:pStyle w:val="Heading1"/>
        <w:tabs>
          <w:tab w:val="clear" w:pos="142"/>
          <w:tab w:val="num" w:pos="0"/>
        </w:tabs>
        <w:ind w:left="0"/>
      </w:pPr>
      <w:r w:rsidRPr="00585D88">
        <w:lastRenderedPageBreak/>
        <w:t xml:space="preserve">As the baseline equipment varied </w:t>
      </w:r>
      <w:r>
        <w:t>for each line</w:t>
      </w:r>
      <w:r w:rsidRPr="00585D88">
        <w:t xml:space="preserve">, the requested funding </w:t>
      </w:r>
      <w:r>
        <w:t>for some of the lines were lower than the other lines; for example, one line had refrigerant charging equipment, HC leak detection equipment and helium leak detector and as a result funding was not required for these equipment items.</w:t>
      </w:r>
      <w:r w:rsidR="003F6AC4">
        <w:t> </w:t>
      </w:r>
      <w:r>
        <w:t>Further, some of the equipment items appear to relate to material flow modifications and engineering tools that may be not be incremental for the conversion project</w:t>
      </w:r>
      <w:r w:rsidRPr="00585D88">
        <w:t xml:space="preserve">. </w:t>
      </w:r>
    </w:p>
    <w:p w14:paraId="7B50B06B" w14:textId="23C763B1" w:rsidR="005717D4" w:rsidRPr="00956C33" w:rsidRDefault="005717D4" w:rsidP="005717D4">
      <w:pPr>
        <w:pStyle w:val="Heading1"/>
        <w:tabs>
          <w:tab w:val="clear" w:pos="142"/>
          <w:tab w:val="num" w:pos="0"/>
        </w:tabs>
        <w:ind w:left="0"/>
      </w:pPr>
      <w:r>
        <w:t xml:space="preserve">Incremental </w:t>
      </w:r>
      <w:r w:rsidRPr="00217A07">
        <w:t>operating costs</w:t>
      </w:r>
      <w:r>
        <w:t xml:space="preserve"> (IOC)</w:t>
      </w:r>
      <w:r w:rsidRPr="00217A07">
        <w:t xml:space="preserve"> </w:t>
      </w:r>
      <w:r>
        <w:t xml:space="preserve">which </w:t>
      </w:r>
      <w:r w:rsidRPr="00217A07">
        <w:t>include</w:t>
      </w:r>
      <w:r>
        <w:t>s</w:t>
      </w:r>
      <w:r w:rsidRPr="00217A07">
        <w:t xml:space="preserve"> costs</w:t>
      </w:r>
      <w:r>
        <w:t xml:space="preserve"> related to change in refrigerant and </w:t>
      </w:r>
      <w:r w:rsidRPr="00217A07">
        <w:t xml:space="preserve">energy efficiency </w:t>
      </w:r>
      <w:r>
        <w:t>improvement</w:t>
      </w:r>
      <w:r w:rsidRPr="007C4750">
        <w:t xml:space="preserve"> </w:t>
      </w:r>
      <w:r>
        <w:t>was</w:t>
      </w:r>
      <w:r w:rsidRPr="007C4750">
        <w:t xml:space="preserve"> estimated at US</w:t>
      </w:r>
      <w:r>
        <w:t> </w:t>
      </w:r>
      <w:r w:rsidRPr="007C4750">
        <w:t>$3.82 per unit on an average excluding compressors for conversion of refrigerant to R-600a</w:t>
      </w:r>
      <w:r>
        <w:t>,</w:t>
      </w:r>
      <w:r w:rsidRPr="007C4750">
        <w:t xml:space="preserve"> and US</w:t>
      </w:r>
      <w:r>
        <w:t> </w:t>
      </w:r>
      <w:r w:rsidRPr="007C4750">
        <w:t>$2.54 per unit on an average for energy efficiency component</w:t>
      </w:r>
      <w:r>
        <w:t>.</w:t>
      </w:r>
      <w:r w:rsidR="003F6AC4">
        <w:t> </w:t>
      </w:r>
      <w:r>
        <w:t>Fu</w:t>
      </w:r>
      <w:r w:rsidRPr="007C4750">
        <w:t xml:space="preserve">nding requested for total </w:t>
      </w:r>
      <w:r>
        <w:t>IOC</w:t>
      </w:r>
      <w:r w:rsidRPr="007C4750">
        <w:t xml:space="preserve"> for one year is US</w:t>
      </w:r>
      <w:r>
        <w:t> </w:t>
      </w:r>
      <w:r w:rsidRPr="007C4750">
        <w:t>$7,744,980</w:t>
      </w:r>
      <w:r>
        <w:t>,</w:t>
      </w:r>
      <w:r w:rsidRPr="007C4750">
        <w:t xml:space="preserve"> </w:t>
      </w:r>
      <w:r>
        <w:t>as shown in Table 5.</w:t>
      </w:r>
    </w:p>
    <w:p w14:paraId="618CE5BD" w14:textId="77777777" w:rsidR="005717D4" w:rsidRPr="00B05E52" w:rsidRDefault="005717D4" w:rsidP="005717D4">
      <w:pPr>
        <w:keepNext/>
        <w:keepLines/>
        <w:rPr>
          <w:b/>
        </w:rPr>
      </w:pPr>
      <w:r w:rsidRPr="00B05E52">
        <w:rPr>
          <w:b/>
        </w:rPr>
        <w:t xml:space="preserve">Table </w:t>
      </w:r>
      <w:r>
        <w:rPr>
          <w:b/>
        </w:rPr>
        <w:t>5</w:t>
      </w:r>
      <w:r w:rsidRPr="00B05E52">
        <w:rPr>
          <w:b/>
        </w:rPr>
        <w:t>. IOC for domestic refrigerator manufacturing</w:t>
      </w:r>
      <w:r>
        <w:rPr>
          <w:b/>
        </w:rPr>
        <w:t xml:space="preserve"> in </w:t>
      </w:r>
      <w:proofErr w:type="spellStart"/>
      <w:r>
        <w:rPr>
          <w:b/>
        </w:rPr>
        <w:t>Mabe</w:t>
      </w:r>
      <w:proofErr w:type="spellEnd"/>
      <w:r>
        <w:rPr>
          <w:b/>
        </w:rPr>
        <w:t>-Mexico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9"/>
        <w:gridCol w:w="2208"/>
        <w:gridCol w:w="2128"/>
        <w:gridCol w:w="2265"/>
      </w:tblGrid>
      <w:tr w:rsidR="005717D4" w:rsidRPr="00B05E52" w14:paraId="6143E91A" w14:textId="77777777" w:rsidTr="005717D4">
        <w:trPr>
          <w:trHeight w:val="323"/>
        </w:trPr>
        <w:tc>
          <w:tcPr>
            <w:tcW w:w="1470" w:type="pct"/>
            <w:shd w:val="clear" w:color="auto" w:fill="auto"/>
            <w:hideMark/>
          </w:tcPr>
          <w:p w14:paraId="75568103" w14:textId="77777777" w:rsidR="005717D4" w:rsidRPr="00B05E52" w:rsidRDefault="005717D4" w:rsidP="005717D4">
            <w:pPr>
              <w:keepNext/>
              <w:keepLines/>
              <w:jc w:val="center"/>
              <w:rPr>
                <w:b/>
                <w:bCs/>
                <w:color w:val="000000"/>
                <w:sz w:val="20"/>
                <w:szCs w:val="20"/>
                <w:lang w:eastAsia="es-CO"/>
              </w:rPr>
            </w:pPr>
            <w:r w:rsidRPr="00B05E52">
              <w:rPr>
                <w:b/>
                <w:bCs/>
                <w:color w:val="000000"/>
                <w:sz w:val="20"/>
                <w:szCs w:val="20"/>
                <w:lang w:eastAsia="es-CO"/>
              </w:rPr>
              <w:t>Models</w:t>
            </w:r>
          </w:p>
        </w:tc>
        <w:tc>
          <w:tcPr>
            <w:tcW w:w="1181" w:type="pct"/>
            <w:shd w:val="clear" w:color="auto" w:fill="auto"/>
            <w:hideMark/>
          </w:tcPr>
          <w:p w14:paraId="12A04BE0" w14:textId="77777777" w:rsidR="005717D4" w:rsidRPr="00B05E52" w:rsidRDefault="005717D4" w:rsidP="005717D4">
            <w:pPr>
              <w:keepNext/>
              <w:keepLines/>
              <w:jc w:val="center"/>
              <w:rPr>
                <w:b/>
                <w:bCs/>
                <w:color w:val="000000"/>
                <w:sz w:val="20"/>
                <w:szCs w:val="20"/>
                <w:lang w:eastAsia="es-CO"/>
              </w:rPr>
            </w:pPr>
            <w:r w:rsidRPr="00B05E52">
              <w:rPr>
                <w:b/>
                <w:bCs/>
                <w:color w:val="000000"/>
                <w:sz w:val="20"/>
                <w:szCs w:val="20"/>
                <w:lang w:eastAsia="es-CO"/>
              </w:rPr>
              <w:t>R-600a (US</w:t>
            </w:r>
            <w:r>
              <w:rPr>
                <w:b/>
                <w:bCs/>
                <w:color w:val="000000"/>
                <w:sz w:val="20"/>
                <w:szCs w:val="20"/>
                <w:lang w:eastAsia="es-CO"/>
              </w:rPr>
              <w:t> </w:t>
            </w:r>
            <w:r w:rsidRPr="00B05E52">
              <w:rPr>
                <w:b/>
                <w:bCs/>
                <w:color w:val="000000"/>
                <w:sz w:val="20"/>
                <w:szCs w:val="20"/>
                <w:lang w:eastAsia="es-CO"/>
              </w:rPr>
              <w:t>$)</w:t>
            </w:r>
          </w:p>
        </w:tc>
        <w:tc>
          <w:tcPr>
            <w:tcW w:w="1138" w:type="pct"/>
            <w:shd w:val="clear" w:color="auto" w:fill="auto"/>
            <w:hideMark/>
          </w:tcPr>
          <w:p w14:paraId="2A8B868D" w14:textId="77777777" w:rsidR="005717D4" w:rsidRPr="00B05E52" w:rsidRDefault="005717D4" w:rsidP="005717D4">
            <w:pPr>
              <w:keepNext/>
              <w:keepLines/>
              <w:jc w:val="center"/>
              <w:rPr>
                <w:b/>
                <w:bCs/>
                <w:color w:val="000000"/>
                <w:sz w:val="20"/>
                <w:szCs w:val="20"/>
                <w:lang w:eastAsia="es-CO"/>
              </w:rPr>
            </w:pPr>
            <w:r w:rsidRPr="00B05E52">
              <w:rPr>
                <w:b/>
                <w:bCs/>
                <w:color w:val="000000"/>
                <w:sz w:val="20"/>
                <w:szCs w:val="20"/>
                <w:lang w:eastAsia="es-CO"/>
              </w:rPr>
              <w:t>Energy efficiency (US</w:t>
            </w:r>
            <w:r>
              <w:rPr>
                <w:b/>
                <w:bCs/>
                <w:color w:val="000000"/>
                <w:sz w:val="20"/>
                <w:szCs w:val="20"/>
                <w:lang w:eastAsia="es-CO"/>
              </w:rPr>
              <w:t> </w:t>
            </w:r>
            <w:r w:rsidRPr="00B05E52">
              <w:rPr>
                <w:b/>
                <w:bCs/>
                <w:color w:val="000000"/>
                <w:sz w:val="20"/>
                <w:szCs w:val="20"/>
                <w:lang w:eastAsia="es-CO"/>
              </w:rPr>
              <w:t>$)</w:t>
            </w:r>
          </w:p>
        </w:tc>
        <w:tc>
          <w:tcPr>
            <w:tcW w:w="1211" w:type="pct"/>
            <w:shd w:val="clear" w:color="auto" w:fill="auto"/>
            <w:hideMark/>
          </w:tcPr>
          <w:p w14:paraId="45B58F36" w14:textId="77777777" w:rsidR="005717D4" w:rsidRPr="00B05E52" w:rsidRDefault="005717D4" w:rsidP="005717D4">
            <w:pPr>
              <w:keepNext/>
              <w:keepLines/>
              <w:jc w:val="center"/>
              <w:rPr>
                <w:b/>
                <w:bCs/>
                <w:color w:val="000000"/>
                <w:sz w:val="20"/>
                <w:szCs w:val="20"/>
                <w:lang w:eastAsia="es-CO"/>
              </w:rPr>
            </w:pPr>
            <w:r w:rsidRPr="00B05E52">
              <w:rPr>
                <w:b/>
                <w:bCs/>
                <w:color w:val="000000"/>
                <w:sz w:val="20"/>
                <w:szCs w:val="20"/>
                <w:lang w:eastAsia="es-CO"/>
              </w:rPr>
              <w:t>Total (US</w:t>
            </w:r>
            <w:r>
              <w:rPr>
                <w:b/>
                <w:bCs/>
                <w:color w:val="000000"/>
                <w:sz w:val="20"/>
                <w:szCs w:val="20"/>
                <w:lang w:eastAsia="es-CO"/>
              </w:rPr>
              <w:t> </w:t>
            </w:r>
            <w:r w:rsidRPr="00B05E52">
              <w:rPr>
                <w:b/>
                <w:bCs/>
                <w:color w:val="000000"/>
                <w:sz w:val="20"/>
                <w:szCs w:val="20"/>
                <w:lang w:eastAsia="es-CO"/>
              </w:rPr>
              <w:t>$)</w:t>
            </w:r>
          </w:p>
        </w:tc>
      </w:tr>
      <w:tr w:rsidR="005717D4" w:rsidRPr="00B05E52" w14:paraId="4A469585" w14:textId="77777777" w:rsidTr="005717D4">
        <w:trPr>
          <w:trHeight w:val="116"/>
        </w:trPr>
        <w:tc>
          <w:tcPr>
            <w:tcW w:w="1470" w:type="pct"/>
            <w:shd w:val="clear" w:color="auto" w:fill="auto"/>
          </w:tcPr>
          <w:p w14:paraId="05526629" w14:textId="77777777" w:rsidR="005717D4" w:rsidRPr="00B05E52" w:rsidRDefault="005717D4" w:rsidP="005717D4">
            <w:pPr>
              <w:jc w:val="left"/>
              <w:rPr>
                <w:color w:val="000000"/>
                <w:sz w:val="20"/>
                <w:szCs w:val="20"/>
                <w:lang w:val="en-US" w:eastAsia="es-CO"/>
              </w:rPr>
            </w:pPr>
            <w:r w:rsidRPr="00B05E52">
              <w:rPr>
                <w:color w:val="000000"/>
                <w:sz w:val="20"/>
                <w:szCs w:val="20"/>
                <w:lang w:val="en-US" w:eastAsia="es-CO"/>
              </w:rPr>
              <w:t>One door (A210)</w:t>
            </w:r>
          </w:p>
        </w:tc>
        <w:tc>
          <w:tcPr>
            <w:tcW w:w="1181" w:type="pct"/>
            <w:shd w:val="clear" w:color="auto" w:fill="auto"/>
          </w:tcPr>
          <w:p w14:paraId="4525F2F5" w14:textId="77777777" w:rsidR="005717D4" w:rsidRPr="00B05E52" w:rsidRDefault="005717D4" w:rsidP="005717D4">
            <w:pPr>
              <w:jc w:val="right"/>
              <w:rPr>
                <w:color w:val="000000"/>
                <w:sz w:val="20"/>
                <w:szCs w:val="20"/>
                <w:lang w:eastAsia="es-CO"/>
              </w:rPr>
            </w:pPr>
            <w:r w:rsidRPr="00B05E52">
              <w:rPr>
                <w:color w:val="000000"/>
                <w:sz w:val="20"/>
                <w:szCs w:val="20"/>
                <w:lang w:eastAsia="es-CO"/>
              </w:rPr>
              <w:t>46,428</w:t>
            </w:r>
          </w:p>
        </w:tc>
        <w:tc>
          <w:tcPr>
            <w:tcW w:w="1138" w:type="pct"/>
            <w:shd w:val="clear" w:color="auto" w:fill="auto"/>
          </w:tcPr>
          <w:p w14:paraId="5BE68675" w14:textId="77777777" w:rsidR="005717D4" w:rsidRPr="00B05E52" w:rsidRDefault="005717D4" w:rsidP="005717D4">
            <w:pPr>
              <w:jc w:val="right"/>
              <w:rPr>
                <w:color w:val="000000"/>
                <w:sz w:val="20"/>
                <w:szCs w:val="20"/>
                <w:lang w:eastAsia="es-CO"/>
              </w:rPr>
            </w:pPr>
            <w:r w:rsidRPr="00B05E52">
              <w:rPr>
                <w:color w:val="000000"/>
                <w:sz w:val="20"/>
                <w:szCs w:val="20"/>
                <w:lang w:eastAsia="es-CO"/>
              </w:rPr>
              <w:t>30,952</w:t>
            </w:r>
          </w:p>
        </w:tc>
        <w:tc>
          <w:tcPr>
            <w:tcW w:w="1211" w:type="pct"/>
            <w:shd w:val="clear" w:color="auto" w:fill="auto"/>
          </w:tcPr>
          <w:p w14:paraId="35C10E19" w14:textId="77777777" w:rsidR="005717D4" w:rsidRPr="00B05E52" w:rsidRDefault="005717D4" w:rsidP="005717D4">
            <w:pPr>
              <w:jc w:val="right"/>
              <w:rPr>
                <w:color w:val="000000"/>
                <w:sz w:val="20"/>
                <w:szCs w:val="20"/>
                <w:lang w:eastAsia="es-CO"/>
              </w:rPr>
            </w:pPr>
            <w:r w:rsidRPr="00B05E52">
              <w:rPr>
                <w:color w:val="000000"/>
                <w:sz w:val="20"/>
                <w:szCs w:val="20"/>
                <w:lang w:eastAsia="es-CO"/>
              </w:rPr>
              <w:fldChar w:fldCharType="begin"/>
            </w:r>
            <w:r w:rsidRPr="00B05E52">
              <w:rPr>
                <w:color w:val="000000"/>
                <w:sz w:val="20"/>
                <w:szCs w:val="20"/>
                <w:lang w:eastAsia="es-CO"/>
              </w:rPr>
              <w:instrText xml:space="preserve"> =SUM(LEFT) </w:instrText>
            </w:r>
            <w:r w:rsidRPr="00B05E52">
              <w:rPr>
                <w:color w:val="000000"/>
                <w:sz w:val="20"/>
                <w:szCs w:val="20"/>
                <w:lang w:eastAsia="es-CO"/>
              </w:rPr>
              <w:fldChar w:fldCharType="separate"/>
            </w:r>
            <w:r w:rsidRPr="00B05E52">
              <w:rPr>
                <w:noProof/>
                <w:color w:val="000000"/>
                <w:sz w:val="20"/>
                <w:szCs w:val="20"/>
                <w:lang w:eastAsia="es-CO"/>
              </w:rPr>
              <w:t>77,380</w:t>
            </w:r>
            <w:r w:rsidRPr="00B05E52">
              <w:rPr>
                <w:color w:val="000000"/>
                <w:sz w:val="20"/>
                <w:szCs w:val="20"/>
                <w:lang w:eastAsia="es-CO"/>
              </w:rPr>
              <w:fldChar w:fldCharType="end"/>
            </w:r>
          </w:p>
        </w:tc>
      </w:tr>
      <w:tr w:rsidR="005717D4" w:rsidRPr="00B05E52" w14:paraId="7A417C13" w14:textId="77777777" w:rsidTr="005717D4">
        <w:trPr>
          <w:trHeight w:val="62"/>
        </w:trPr>
        <w:tc>
          <w:tcPr>
            <w:tcW w:w="1470" w:type="pct"/>
            <w:shd w:val="clear" w:color="auto" w:fill="auto"/>
          </w:tcPr>
          <w:p w14:paraId="10E2F140" w14:textId="77777777" w:rsidR="005717D4" w:rsidRPr="00B05E52" w:rsidRDefault="005717D4" w:rsidP="005717D4">
            <w:pPr>
              <w:jc w:val="left"/>
              <w:rPr>
                <w:color w:val="000000"/>
                <w:sz w:val="20"/>
                <w:szCs w:val="20"/>
                <w:lang w:eastAsia="es-CO"/>
              </w:rPr>
            </w:pPr>
            <w:r w:rsidRPr="00B05E52">
              <w:rPr>
                <w:color w:val="000000"/>
                <w:sz w:val="20"/>
                <w:szCs w:val="20"/>
                <w:lang w:eastAsia="es-CO"/>
              </w:rPr>
              <w:t>No Frost (230 L to 300 L)</w:t>
            </w:r>
          </w:p>
        </w:tc>
        <w:tc>
          <w:tcPr>
            <w:tcW w:w="1181" w:type="pct"/>
            <w:shd w:val="clear" w:color="auto" w:fill="auto"/>
          </w:tcPr>
          <w:p w14:paraId="6D4DE73C" w14:textId="77777777" w:rsidR="005717D4" w:rsidRPr="00B05E52" w:rsidRDefault="005717D4" w:rsidP="005717D4">
            <w:pPr>
              <w:jc w:val="right"/>
              <w:rPr>
                <w:color w:val="000000"/>
                <w:sz w:val="20"/>
                <w:szCs w:val="20"/>
                <w:lang w:eastAsia="es-CO"/>
              </w:rPr>
            </w:pPr>
            <w:r w:rsidRPr="00B05E52">
              <w:rPr>
                <w:color w:val="000000"/>
                <w:sz w:val="20"/>
                <w:szCs w:val="20"/>
                <w:lang w:eastAsia="es-CO"/>
              </w:rPr>
              <w:t>1,973,400</w:t>
            </w:r>
          </w:p>
        </w:tc>
        <w:tc>
          <w:tcPr>
            <w:tcW w:w="1138" w:type="pct"/>
            <w:shd w:val="clear" w:color="auto" w:fill="auto"/>
          </w:tcPr>
          <w:p w14:paraId="60ACD178" w14:textId="77777777" w:rsidR="005717D4" w:rsidRPr="00B05E52" w:rsidRDefault="005717D4" w:rsidP="005717D4">
            <w:pPr>
              <w:jc w:val="right"/>
              <w:rPr>
                <w:color w:val="000000"/>
                <w:sz w:val="20"/>
                <w:szCs w:val="20"/>
                <w:lang w:eastAsia="es-CO"/>
              </w:rPr>
            </w:pPr>
            <w:r w:rsidRPr="00B05E52">
              <w:rPr>
                <w:color w:val="000000"/>
                <w:sz w:val="20"/>
                <w:szCs w:val="20"/>
                <w:lang w:eastAsia="es-CO"/>
              </w:rPr>
              <w:t>1,315,600</w:t>
            </w:r>
          </w:p>
        </w:tc>
        <w:tc>
          <w:tcPr>
            <w:tcW w:w="1211" w:type="pct"/>
            <w:shd w:val="clear" w:color="auto" w:fill="auto"/>
          </w:tcPr>
          <w:p w14:paraId="60ECDF5A" w14:textId="77777777" w:rsidR="005717D4" w:rsidRPr="00B05E52" w:rsidRDefault="005717D4" w:rsidP="005717D4">
            <w:pPr>
              <w:jc w:val="right"/>
              <w:rPr>
                <w:color w:val="000000"/>
                <w:sz w:val="20"/>
                <w:szCs w:val="20"/>
                <w:lang w:eastAsia="es-CO"/>
              </w:rPr>
            </w:pPr>
            <w:r w:rsidRPr="00B05E52">
              <w:rPr>
                <w:color w:val="000000"/>
                <w:sz w:val="20"/>
                <w:szCs w:val="20"/>
                <w:lang w:eastAsia="es-CO"/>
              </w:rPr>
              <w:fldChar w:fldCharType="begin"/>
            </w:r>
            <w:r w:rsidRPr="00B05E52">
              <w:rPr>
                <w:color w:val="000000"/>
                <w:sz w:val="20"/>
                <w:szCs w:val="20"/>
                <w:lang w:eastAsia="es-CO"/>
              </w:rPr>
              <w:instrText xml:space="preserve"> =SUM(LEFT) </w:instrText>
            </w:r>
            <w:r w:rsidRPr="00B05E52">
              <w:rPr>
                <w:color w:val="000000"/>
                <w:sz w:val="20"/>
                <w:szCs w:val="20"/>
                <w:lang w:eastAsia="es-CO"/>
              </w:rPr>
              <w:fldChar w:fldCharType="separate"/>
            </w:r>
            <w:r w:rsidRPr="00B05E52">
              <w:rPr>
                <w:noProof/>
                <w:color w:val="000000"/>
                <w:sz w:val="20"/>
                <w:szCs w:val="20"/>
                <w:lang w:eastAsia="es-CO"/>
              </w:rPr>
              <w:t>3,289,000</w:t>
            </w:r>
            <w:r w:rsidRPr="00B05E52">
              <w:rPr>
                <w:color w:val="000000"/>
                <w:sz w:val="20"/>
                <w:szCs w:val="20"/>
                <w:lang w:eastAsia="es-CO"/>
              </w:rPr>
              <w:fldChar w:fldCharType="end"/>
            </w:r>
          </w:p>
        </w:tc>
      </w:tr>
      <w:tr w:rsidR="005717D4" w:rsidRPr="00B05E52" w14:paraId="112D40FD" w14:textId="77777777" w:rsidTr="005717D4">
        <w:trPr>
          <w:trHeight w:val="62"/>
        </w:trPr>
        <w:tc>
          <w:tcPr>
            <w:tcW w:w="1470" w:type="pct"/>
            <w:shd w:val="clear" w:color="auto" w:fill="auto"/>
          </w:tcPr>
          <w:p w14:paraId="3D41D2D3" w14:textId="77777777" w:rsidR="005717D4" w:rsidRPr="00B05E52" w:rsidRDefault="005717D4" w:rsidP="005717D4">
            <w:pPr>
              <w:jc w:val="left"/>
              <w:rPr>
                <w:color w:val="000000"/>
                <w:sz w:val="20"/>
                <w:szCs w:val="20"/>
                <w:lang w:eastAsia="es-CO"/>
              </w:rPr>
            </w:pPr>
            <w:r w:rsidRPr="00B05E52">
              <w:rPr>
                <w:color w:val="000000"/>
                <w:sz w:val="20"/>
                <w:szCs w:val="20"/>
                <w:lang w:eastAsia="es-CO"/>
              </w:rPr>
              <w:t>No Frost 360 L</w:t>
            </w:r>
          </w:p>
        </w:tc>
        <w:tc>
          <w:tcPr>
            <w:tcW w:w="1181" w:type="pct"/>
            <w:shd w:val="clear" w:color="auto" w:fill="auto"/>
          </w:tcPr>
          <w:p w14:paraId="2141AE1D" w14:textId="77777777" w:rsidR="005717D4" w:rsidRPr="00B05E52" w:rsidRDefault="005717D4" w:rsidP="005717D4">
            <w:pPr>
              <w:jc w:val="right"/>
              <w:rPr>
                <w:color w:val="000000"/>
                <w:sz w:val="20"/>
                <w:szCs w:val="20"/>
                <w:lang w:eastAsia="es-CO"/>
              </w:rPr>
            </w:pPr>
            <w:r w:rsidRPr="00B05E52">
              <w:rPr>
                <w:color w:val="000000"/>
                <w:sz w:val="20"/>
                <w:szCs w:val="20"/>
                <w:lang w:eastAsia="es-CO"/>
              </w:rPr>
              <w:t>777,240</w:t>
            </w:r>
          </w:p>
        </w:tc>
        <w:tc>
          <w:tcPr>
            <w:tcW w:w="1138" w:type="pct"/>
            <w:shd w:val="clear" w:color="auto" w:fill="auto"/>
          </w:tcPr>
          <w:p w14:paraId="6FC1509F" w14:textId="77777777" w:rsidR="005717D4" w:rsidRPr="00B05E52" w:rsidRDefault="005717D4" w:rsidP="005717D4">
            <w:pPr>
              <w:jc w:val="right"/>
              <w:rPr>
                <w:color w:val="000000"/>
                <w:sz w:val="20"/>
                <w:szCs w:val="20"/>
                <w:lang w:eastAsia="es-CO"/>
              </w:rPr>
            </w:pPr>
            <w:r w:rsidRPr="00B05E52">
              <w:rPr>
                <w:color w:val="000000"/>
                <w:sz w:val="20"/>
                <w:szCs w:val="20"/>
                <w:lang w:eastAsia="es-CO"/>
              </w:rPr>
              <w:t>518,160</w:t>
            </w:r>
          </w:p>
        </w:tc>
        <w:tc>
          <w:tcPr>
            <w:tcW w:w="1211" w:type="pct"/>
            <w:shd w:val="clear" w:color="auto" w:fill="auto"/>
          </w:tcPr>
          <w:p w14:paraId="663EC58B" w14:textId="77777777" w:rsidR="005717D4" w:rsidRPr="00B05E52" w:rsidRDefault="005717D4" w:rsidP="005717D4">
            <w:pPr>
              <w:jc w:val="right"/>
              <w:rPr>
                <w:color w:val="000000"/>
                <w:sz w:val="20"/>
                <w:szCs w:val="20"/>
                <w:lang w:eastAsia="es-CO"/>
              </w:rPr>
            </w:pPr>
            <w:r w:rsidRPr="00B05E52">
              <w:rPr>
                <w:color w:val="000000"/>
                <w:sz w:val="20"/>
                <w:szCs w:val="20"/>
                <w:lang w:eastAsia="es-CO"/>
              </w:rPr>
              <w:fldChar w:fldCharType="begin"/>
            </w:r>
            <w:r w:rsidRPr="00B05E52">
              <w:rPr>
                <w:color w:val="000000"/>
                <w:sz w:val="20"/>
                <w:szCs w:val="20"/>
                <w:lang w:eastAsia="es-CO"/>
              </w:rPr>
              <w:instrText xml:space="preserve"> =SUM(left) </w:instrText>
            </w:r>
            <w:r w:rsidRPr="00B05E52">
              <w:rPr>
                <w:color w:val="000000"/>
                <w:sz w:val="20"/>
                <w:szCs w:val="20"/>
                <w:lang w:eastAsia="es-CO"/>
              </w:rPr>
              <w:fldChar w:fldCharType="separate"/>
            </w:r>
            <w:r w:rsidRPr="00B05E52">
              <w:rPr>
                <w:noProof/>
                <w:color w:val="000000"/>
                <w:sz w:val="20"/>
                <w:szCs w:val="20"/>
                <w:lang w:eastAsia="es-CO"/>
              </w:rPr>
              <w:t>1,295,400</w:t>
            </w:r>
            <w:r w:rsidRPr="00B05E52">
              <w:rPr>
                <w:color w:val="000000"/>
                <w:sz w:val="20"/>
                <w:szCs w:val="20"/>
                <w:lang w:eastAsia="es-CO"/>
              </w:rPr>
              <w:fldChar w:fldCharType="end"/>
            </w:r>
          </w:p>
        </w:tc>
      </w:tr>
      <w:tr w:rsidR="005717D4" w:rsidRPr="00B05E52" w14:paraId="1A007F91" w14:textId="77777777" w:rsidTr="005717D4">
        <w:trPr>
          <w:trHeight w:val="62"/>
        </w:trPr>
        <w:tc>
          <w:tcPr>
            <w:tcW w:w="1470" w:type="pct"/>
            <w:shd w:val="clear" w:color="auto" w:fill="auto"/>
          </w:tcPr>
          <w:p w14:paraId="1022D512" w14:textId="77777777" w:rsidR="005717D4" w:rsidRPr="00B05E52" w:rsidRDefault="005717D4" w:rsidP="005717D4">
            <w:pPr>
              <w:jc w:val="left"/>
              <w:rPr>
                <w:color w:val="000000"/>
                <w:sz w:val="20"/>
                <w:szCs w:val="20"/>
                <w:lang w:eastAsia="es-CO"/>
              </w:rPr>
            </w:pPr>
            <w:r w:rsidRPr="00B05E52">
              <w:rPr>
                <w:color w:val="000000"/>
                <w:sz w:val="20"/>
                <w:szCs w:val="20"/>
                <w:lang w:eastAsia="es-CO"/>
              </w:rPr>
              <w:t>No Frost (400 L to 520 L)</w:t>
            </w:r>
          </w:p>
        </w:tc>
        <w:tc>
          <w:tcPr>
            <w:tcW w:w="1181" w:type="pct"/>
            <w:shd w:val="clear" w:color="auto" w:fill="auto"/>
          </w:tcPr>
          <w:p w14:paraId="2354DEFE" w14:textId="77777777" w:rsidR="005717D4" w:rsidRPr="00B05E52" w:rsidRDefault="005717D4" w:rsidP="005717D4">
            <w:pPr>
              <w:jc w:val="right"/>
              <w:rPr>
                <w:color w:val="000000"/>
                <w:sz w:val="20"/>
                <w:szCs w:val="20"/>
                <w:lang w:eastAsia="es-CO"/>
              </w:rPr>
            </w:pPr>
            <w:r w:rsidRPr="00B05E52">
              <w:rPr>
                <w:color w:val="000000"/>
                <w:sz w:val="20"/>
                <w:szCs w:val="20"/>
                <w:lang w:eastAsia="es-CO"/>
              </w:rPr>
              <w:t>853,440</w:t>
            </w:r>
          </w:p>
        </w:tc>
        <w:tc>
          <w:tcPr>
            <w:tcW w:w="1138" w:type="pct"/>
            <w:shd w:val="clear" w:color="auto" w:fill="auto"/>
          </w:tcPr>
          <w:p w14:paraId="09FB8CBF" w14:textId="77777777" w:rsidR="005717D4" w:rsidRPr="00B05E52" w:rsidRDefault="005717D4" w:rsidP="005717D4">
            <w:pPr>
              <w:jc w:val="right"/>
              <w:rPr>
                <w:color w:val="000000"/>
                <w:sz w:val="20"/>
                <w:szCs w:val="20"/>
                <w:lang w:eastAsia="es-CO"/>
              </w:rPr>
            </w:pPr>
            <w:r w:rsidRPr="00B05E52">
              <w:rPr>
                <w:color w:val="000000"/>
                <w:sz w:val="20"/>
                <w:szCs w:val="20"/>
                <w:lang w:eastAsia="es-CO"/>
              </w:rPr>
              <w:t>568,960</w:t>
            </w:r>
          </w:p>
        </w:tc>
        <w:tc>
          <w:tcPr>
            <w:tcW w:w="1211" w:type="pct"/>
            <w:shd w:val="clear" w:color="auto" w:fill="auto"/>
          </w:tcPr>
          <w:p w14:paraId="12532008" w14:textId="77777777" w:rsidR="005717D4" w:rsidRPr="00B05E52" w:rsidRDefault="005717D4" w:rsidP="005717D4">
            <w:pPr>
              <w:jc w:val="right"/>
              <w:rPr>
                <w:color w:val="000000"/>
                <w:sz w:val="20"/>
                <w:szCs w:val="20"/>
                <w:lang w:eastAsia="es-CO"/>
              </w:rPr>
            </w:pPr>
            <w:r w:rsidRPr="00B05E52">
              <w:rPr>
                <w:color w:val="000000"/>
                <w:sz w:val="20"/>
                <w:szCs w:val="20"/>
                <w:lang w:eastAsia="es-CO"/>
              </w:rPr>
              <w:fldChar w:fldCharType="begin"/>
            </w:r>
            <w:r w:rsidRPr="00B05E52">
              <w:rPr>
                <w:color w:val="000000"/>
                <w:sz w:val="20"/>
                <w:szCs w:val="20"/>
                <w:lang w:eastAsia="es-CO"/>
              </w:rPr>
              <w:instrText xml:space="preserve"> =SUM(left) </w:instrText>
            </w:r>
            <w:r w:rsidRPr="00B05E52">
              <w:rPr>
                <w:color w:val="000000"/>
                <w:sz w:val="20"/>
                <w:szCs w:val="20"/>
                <w:lang w:eastAsia="es-CO"/>
              </w:rPr>
              <w:fldChar w:fldCharType="separate"/>
            </w:r>
            <w:r w:rsidRPr="00B05E52">
              <w:rPr>
                <w:noProof/>
                <w:color w:val="000000"/>
                <w:sz w:val="20"/>
                <w:szCs w:val="20"/>
                <w:lang w:eastAsia="es-CO"/>
              </w:rPr>
              <w:t>1,422,400</w:t>
            </w:r>
            <w:r w:rsidRPr="00B05E52">
              <w:rPr>
                <w:color w:val="000000"/>
                <w:sz w:val="20"/>
                <w:szCs w:val="20"/>
                <w:lang w:eastAsia="es-CO"/>
              </w:rPr>
              <w:fldChar w:fldCharType="end"/>
            </w:r>
          </w:p>
        </w:tc>
      </w:tr>
      <w:tr w:rsidR="005717D4" w:rsidRPr="00B05E52" w14:paraId="4ECA8D3F" w14:textId="77777777" w:rsidTr="005717D4">
        <w:trPr>
          <w:trHeight w:val="89"/>
        </w:trPr>
        <w:tc>
          <w:tcPr>
            <w:tcW w:w="1470" w:type="pct"/>
            <w:shd w:val="clear" w:color="auto" w:fill="auto"/>
          </w:tcPr>
          <w:p w14:paraId="202A9B0B" w14:textId="77777777" w:rsidR="005717D4" w:rsidRPr="00B05E52" w:rsidRDefault="005717D4" w:rsidP="005717D4">
            <w:pPr>
              <w:jc w:val="left"/>
              <w:rPr>
                <w:bCs/>
                <w:color w:val="000000"/>
                <w:sz w:val="20"/>
                <w:szCs w:val="20"/>
                <w:lang w:val="en-US" w:eastAsia="es-CO"/>
              </w:rPr>
            </w:pPr>
            <w:r w:rsidRPr="00B05E52">
              <w:rPr>
                <w:bCs/>
                <w:color w:val="000000"/>
                <w:sz w:val="20"/>
                <w:szCs w:val="20"/>
                <w:lang w:val="en-US" w:eastAsia="es-CO"/>
              </w:rPr>
              <w:t>BF Pangea</w:t>
            </w:r>
          </w:p>
        </w:tc>
        <w:tc>
          <w:tcPr>
            <w:tcW w:w="1181" w:type="pct"/>
            <w:shd w:val="clear" w:color="auto" w:fill="auto"/>
          </w:tcPr>
          <w:p w14:paraId="1D8AC5C5"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t>435,960</w:t>
            </w:r>
          </w:p>
        </w:tc>
        <w:tc>
          <w:tcPr>
            <w:tcW w:w="1138" w:type="pct"/>
            <w:shd w:val="clear" w:color="auto" w:fill="auto"/>
          </w:tcPr>
          <w:p w14:paraId="6FD1E90F"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t>290,640</w:t>
            </w:r>
          </w:p>
        </w:tc>
        <w:tc>
          <w:tcPr>
            <w:tcW w:w="1211" w:type="pct"/>
            <w:shd w:val="clear" w:color="auto" w:fill="auto"/>
          </w:tcPr>
          <w:p w14:paraId="62E6E420"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fldChar w:fldCharType="begin"/>
            </w:r>
            <w:r w:rsidRPr="00B05E52">
              <w:rPr>
                <w:bCs/>
                <w:color w:val="000000"/>
                <w:sz w:val="20"/>
                <w:szCs w:val="20"/>
                <w:lang w:eastAsia="es-CO"/>
              </w:rPr>
              <w:instrText xml:space="preserve"> =SUM(left) </w:instrText>
            </w:r>
            <w:r w:rsidRPr="00B05E52">
              <w:rPr>
                <w:bCs/>
                <w:color w:val="000000"/>
                <w:sz w:val="20"/>
                <w:szCs w:val="20"/>
                <w:lang w:eastAsia="es-CO"/>
              </w:rPr>
              <w:fldChar w:fldCharType="separate"/>
            </w:r>
            <w:r w:rsidRPr="00B05E52">
              <w:rPr>
                <w:bCs/>
                <w:noProof/>
                <w:color w:val="000000"/>
                <w:sz w:val="20"/>
                <w:szCs w:val="20"/>
                <w:lang w:eastAsia="es-CO"/>
              </w:rPr>
              <w:t>726,600</w:t>
            </w:r>
            <w:r w:rsidRPr="00B05E52">
              <w:rPr>
                <w:bCs/>
                <w:color w:val="000000"/>
                <w:sz w:val="20"/>
                <w:szCs w:val="20"/>
                <w:lang w:eastAsia="es-CO"/>
              </w:rPr>
              <w:fldChar w:fldCharType="end"/>
            </w:r>
          </w:p>
        </w:tc>
      </w:tr>
      <w:tr w:rsidR="005717D4" w:rsidRPr="00B05E52" w14:paraId="6F58CB78" w14:textId="77777777" w:rsidTr="005717D4">
        <w:trPr>
          <w:trHeight w:val="89"/>
        </w:trPr>
        <w:tc>
          <w:tcPr>
            <w:tcW w:w="1470" w:type="pct"/>
            <w:shd w:val="clear" w:color="auto" w:fill="auto"/>
          </w:tcPr>
          <w:p w14:paraId="4B9979C3" w14:textId="77777777" w:rsidR="005717D4" w:rsidRPr="00B05E52" w:rsidRDefault="005717D4" w:rsidP="005717D4">
            <w:pPr>
              <w:jc w:val="left"/>
              <w:rPr>
                <w:bCs/>
                <w:color w:val="000000"/>
                <w:sz w:val="20"/>
                <w:szCs w:val="20"/>
                <w:lang w:val="en-US" w:eastAsia="es-CO"/>
              </w:rPr>
            </w:pPr>
            <w:r w:rsidRPr="00B05E52">
              <w:rPr>
                <w:bCs/>
                <w:color w:val="000000"/>
                <w:sz w:val="20"/>
                <w:szCs w:val="20"/>
                <w:lang w:val="en-US" w:eastAsia="es-CO"/>
              </w:rPr>
              <w:t>SXS</w:t>
            </w:r>
          </w:p>
        </w:tc>
        <w:tc>
          <w:tcPr>
            <w:tcW w:w="1181" w:type="pct"/>
            <w:shd w:val="clear" w:color="auto" w:fill="auto"/>
          </w:tcPr>
          <w:p w14:paraId="59E0F971"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t>560,520</w:t>
            </w:r>
          </w:p>
        </w:tc>
        <w:tc>
          <w:tcPr>
            <w:tcW w:w="1138" w:type="pct"/>
            <w:shd w:val="clear" w:color="auto" w:fill="auto"/>
          </w:tcPr>
          <w:p w14:paraId="26CE4875"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t>373,680</w:t>
            </w:r>
          </w:p>
        </w:tc>
        <w:tc>
          <w:tcPr>
            <w:tcW w:w="1211" w:type="pct"/>
            <w:shd w:val="clear" w:color="auto" w:fill="auto"/>
          </w:tcPr>
          <w:p w14:paraId="52BE7344" w14:textId="77777777" w:rsidR="005717D4" w:rsidRPr="00B05E52" w:rsidRDefault="005717D4" w:rsidP="005717D4">
            <w:pPr>
              <w:jc w:val="right"/>
              <w:rPr>
                <w:bCs/>
                <w:color w:val="000000"/>
                <w:sz w:val="20"/>
                <w:szCs w:val="20"/>
                <w:lang w:eastAsia="es-CO"/>
              </w:rPr>
            </w:pPr>
            <w:r w:rsidRPr="00B05E52">
              <w:rPr>
                <w:bCs/>
                <w:color w:val="000000"/>
                <w:sz w:val="20"/>
                <w:szCs w:val="20"/>
                <w:lang w:eastAsia="es-CO"/>
              </w:rPr>
              <w:fldChar w:fldCharType="begin"/>
            </w:r>
            <w:r w:rsidRPr="00B05E52">
              <w:rPr>
                <w:bCs/>
                <w:color w:val="000000"/>
                <w:sz w:val="20"/>
                <w:szCs w:val="20"/>
                <w:lang w:eastAsia="es-CO"/>
              </w:rPr>
              <w:instrText xml:space="preserve"> =SUM(left) </w:instrText>
            </w:r>
            <w:r w:rsidRPr="00B05E52">
              <w:rPr>
                <w:bCs/>
                <w:color w:val="000000"/>
                <w:sz w:val="20"/>
                <w:szCs w:val="20"/>
                <w:lang w:eastAsia="es-CO"/>
              </w:rPr>
              <w:fldChar w:fldCharType="separate"/>
            </w:r>
            <w:r w:rsidRPr="00B05E52">
              <w:rPr>
                <w:bCs/>
                <w:noProof/>
                <w:color w:val="000000"/>
                <w:sz w:val="20"/>
                <w:szCs w:val="20"/>
                <w:lang w:eastAsia="es-CO"/>
              </w:rPr>
              <w:t>934,200</w:t>
            </w:r>
            <w:r w:rsidRPr="00B05E52">
              <w:rPr>
                <w:bCs/>
                <w:color w:val="000000"/>
                <w:sz w:val="20"/>
                <w:szCs w:val="20"/>
                <w:lang w:eastAsia="es-CO"/>
              </w:rPr>
              <w:fldChar w:fldCharType="end"/>
            </w:r>
          </w:p>
        </w:tc>
      </w:tr>
      <w:tr w:rsidR="005717D4" w:rsidRPr="00B05E52" w14:paraId="7EE32B77" w14:textId="77777777" w:rsidTr="005717D4">
        <w:trPr>
          <w:trHeight w:val="89"/>
        </w:trPr>
        <w:tc>
          <w:tcPr>
            <w:tcW w:w="1470" w:type="pct"/>
            <w:shd w:val="clear" w:color="auto" w:fill="auto"/>
          </w:tcPr>
          <w:p w14:paraId="3C82BDA5" w14:textId="77777777" w:rsidR="005717D4" w:rsidRPr="00B05E52" w:rsidRDefault="005717D4" w:rsidP="005717D4">
            <w:pPr>
              <w:jc w:val="left"/>
              <w:rPr>
                <w:b/>
                <w:bCs/>
                <w:color w:val="000000"/>
                <w:sz w:val="20"/>
                <w:szCs w:val="20"/>
                <w:lang w:val="en-US" w:eastAsia="es-CO"/>
              </w:rPr>
            </w:pPr>
            <w:r w:rsidRPr="00B05E52">
              <w:rPr>
                <w:b/>
                <w:bCs/>
                <w:color w:val="000000"/>
                <w:sz w:val="20"/>
                <w:szCs w:val="20"/>
                <w:lang w:val="en-US" w:eastAsia="es-CO"/>
              </w:rPr>
              <w:t>Total</w:t>
            </w:r>
          </w:p>
        </w:tc>
        <w:tc>
          <w:tcPr>
            <w:tcW w:w="1181" w:type="pct"/>
            <w:shd w:val="clear" w:color="auto" w:fill="auto"/>
          </w:tcPr>
          <w:p w14:paraId="7EB230F0" w14:textId="77777777" w:rsidR="005717D4" w:rsidRPr="00B05E52" w:rsidRDefault="005717D4" w:rsidP="005717D4">
            <w:pPr>
              <w:jc w:val="right"/>
              <w:rPr>
                <w:b/>
                <w:bCs/>
                <w:color w:val="000000"/>
                <w:sz w:val="20"/>
                <w:szCs w:val="20"/>
                <w:lang w:eastAsia="es-CO"/>
              </w:rPr>
            </w:pPr>
            <w:r w:rsidRPr="00B05E52">
              <w:rPr>
                <w:b/>
                <w:bCs/>
                <w:color w:val="000000"/>
                <w:sz w:val="20"/>
                <w:szCs w:val="20"/>
                <w:lang w:eastAsia="es-CO"/>
              </w:rPr>
              <w:fldChar w:fldCharType="begin"/>
            </w:r>
            <w:r w:rsidRPr="00B05E52">
              <w:rPr>
                <w:b/>
                <w:bCs/>
                <w:color w:val="000000"/>
                <w:sz w:val="20"/>
                <w:szCs w:val="20"/>
                <w:lang w:eastAsia="es-CO"/>
              </w:rPr>
              <w:instrText xml:space="preserve"> =SUM(ABOVE) </w:instrText>
            </w:r>
            <w:r w:rsidRPr="00B05E52">
              <w:rPr>
                <w:b/>
                <w:bCs/>
                <w:color w:val="000000"/>
                <w:sz w:val="20"/>
                <w:szCs w:val="20"/>
                <w:lang w:eastAsia="es-CO"/>
              </w:rPr>
              <w:fldChar w:fldCharType="separate"/>
            </w:r>
            <w:r w:rsidRPr="00B05E52">
              <w:rPr>
                <w:b/>
                <w:bCs/>
                <w:noProof/>
                <w:color w:val="000000"/>
                <w:sz w:val="20"/>
                <w:szCs w:val="20"/>
                <w:lang w:eastAsia="es-CO"/>
              </w:rPr>
              <w:t>4,646,988</w:t>
            </w:r>
            <w:r w:rsidRPr="00B05E52">
              <w:rPr>
                <w:b/>
                <w:bCs/>
                <w:color w:val="000000"/>
                <w:sz w:val="20"/>
                <w:szCs w:val="20"/>
                <w:lang w:eastAsia="es-CO"/>
              </w:rPr>
              <w:fldChar w:fldCharType="end"/>
            </w:r>
          </w:p>
        </w:tc>
        <w:tc>
          <w:tcPr>
            <w:tcW w:w="1138" w:type="pct"/>
            <w:shd w:val="clear" w:color="auto" w:fill="auto"/>
          </w:tcPr>
          <w:p w14:paraId="150C6AC4" w14:textId="77777777" w:rsidR="005717D4" w:rsidRPr="00B05E52" w:rsidRDefault="005717D4" w:rsidP="005717D4">
            <w:pPr>
              <w:jc w:val="right"/>
              <w:rPr>
                <w:b/>
                <w:bCs/>
                <w:color w:val="000000"/>
                <w:sz w:val="20"/>
                <w:szCs w:val="20"/>
                <w:lang w:eastAsia="es-CO"/>
              </w:rPr>
            </w:pPr>
            <w:r w:rsidRPr="00B05E52">
              <w:rPr>
                <w:b/>
                <w:bCs/>
                <w:color w:val="000000"/>
                <w:sz w:val="20"/>
                <w:szCs w:val="20"/>
                <w:lang w:eastAsia="es-CO"/>
              </w:rPr>
              <w:fldChar w:fldCharType="begin"/>
            </w:r>
            <w:r w:rsidRPr="00B05E52">
              <w:rPr>
                <w:b/>
                <w:bCs/>
                <w:color w:val="000000"/>
                <w:sz w:val="20"/>
                <w:szCs w:val="20"/>
                <w:lang w:eastAsia="es-CO"/>
              </w:rPr>
              <w:instrText xml:space="preserve"> =SUM(ABOVE) </w:instrText>
            </w:r>
            <w:r w:rsidRPr="00B05E52">
              <w:rPr>
                <w:b/>
                <w:bCs/>
                <w:color w:val="000000"/>
                <w:sz w:val="20"/>
                <w:szCs w:val="20"/>
                <w:lang w:eastAsia="es-CO"/>
              </w:rPr>
              <w:fldChar w:fldCharType="separate"/>
            </w:r>
            <w:r w:rsidRPr="00B05E52">
              <w:rPr>
                <w:b/>
                <w:bCs/>
                <w:noProof/>
                <w:color w:val="000000"/>
                <w:sz w:val="20"/>
                <w:szCs w:val="20"/>
                <w:lang w:eastAsia="es-CO"/>
              </w:rPr>
              <w:t>3,097,992</w:t>
            </w:r>
            <w:r w:rsidRPr="00B05E52">
              <w:rPr>
                <w:b/>
                <w:bCs/>
                <w:color w:val="000000"/>
                <w:sz w:val="20"/>
                <w:szCs w:val="20"/>
                <w:lang w:eastAsia="es-CO"/>
              </w:rPr>
              <w:fldChar w:fldCharType="end"/>
            </w:r>
          </w:p>
        </w:tc>
        <w:tc>
          <w:tcPr>
            <w:tcW w:w="1211" w:type="pct"/>
            <w:shd w:val="clear" w:color="auto" w:fill="auto"/>
          </w:tcPr>
          <w:p w14:paraId="1868932F" w14:textId="77777777" w:rsidR="005717D4" w:rsidRPr="00B05E52" w:rsidRDefault="005717D4" w:rsidP="005717D4">
            <w:pPr>
              <w:jc w:val="right"/>
              <w:rPr>
                <w:b/>
                <w:bCs/>
                <w:color w:val="000000"/>
                <w:sz w:val="20"/>
                <w:szCs w:val="20"/>
                <w:lang w:eastAsia="es-CO"/>
              </w:rPr>
            </w:pPr>
            <w:r w:rsidRPr="00B05E52">
              <w:rPr>
                <w:b/>
                <w:bCs/>
                <w:color w:val="000000"/>
                <w:sz w:val="20"/>
                <w:szCs w:val="20"/>
                <w:lang w:eastAsia="es-CO"/>
              </w:rPr>
              <w:fldChar w:fldCharType="begin"/>
            </w:r>
            <w:r w:rsidRPr="00B05E52">
              <w:rPr>
                <w:b/>
                <w:bCs/>
                <w:color w:val="000000"/>
                <w:sz w:val="20"/>
                <w:szCs w:val="20"/>
                <w:lang w:eastAsia="es-CO"/>
              </w:rPr>
              <w:instrText xml:space="preserve"> =SUM(ABOVE) </w:instrText>
            </w:r>
            <w:r w:rsidRPr="00B05E52">
              <w:rPr>
                <w:b/>
                <w:bCs/>
                <w:color w:val="000000"/>
                <w:sz w:val="20"/>
                <w:szCs w:val="20"/>
                <w:lang w:eastAsia="es-CO"/>
              </w:rPr>
              <w:fldChar w:fldCharType="separate"/>
            </w:r>
            <w:r w:rsidRPr="00B05E52">
              <w:rPr>
                <w:b/>
                <w:bCs/>
                <w:noProof/>
                <w:color w:val="000000"/>
                <w:sz w:val="20"/>
                <w:szCs w:val="20"/>
                <w:lang w:eastAsia="es-CO"/>
              </w:rPr>
              <w:t>7,744,980</w:t>
            </w:r>
            <w:r w:rsidRPr="00B05E52">
              <w:rPr>
                <w:b/>
                <w:bCs/>
                <w:color w:val="000000"/>
                <w:sz w:val="20"/>
                <w:szCs w:val="20"/>
                <w:lang w:eastAsia="es-CO"/>
              </w:rPr>
              <w:fldChar w:fldCharType="end"/>
            </w:r>
          </w:p>
        </w:tc>
      </w:tr>
    </w:tbl>
    <w:p w14:paraId="6C0779AD" w14:textId="77777777" w:rsidR="005717D4" w:rsidRDefault="005717D4" w:rsidP="005717D4"/>
    <w:p w14:paraId="75D3CF04" w14:textId="77777777" w:rsidR="005717D4" w:rsidRPr="008D5AA2" w:rsidRDefault="005717D4" w:rsidP="005717D4">
      <w:pPr>
        <w:widowControl w:val="0"/>
        <w:rPr>
          <w:i/>
        </w:rPr>
      </w:pPr>
      <w:r w:rsidRPr="008D5AA2">
        <w:rPr>
          <w:i/>
        </w:rPr>
        <w:t>Compressor manufacturing</w:t>
      </w:r>
    </w:p>
    <w:p w14:paraId="59B9BF51" w14:textId="77777777" w:rsidR="005717D4" w:rsidRPr="008D5AA2" w:rsidRDefault="005717D4" w:rsidP="005717D4">
      <w:pPr>
        <w:widowControl w:val="0"/>
      </w:pPr>
    </w:p>
    <w:p w14:paraId="45ED71CC" w14:textId="77777777" w:rsidR="005717D4" w:rsidRDefault="005717D4" w:rsidP="005717D4">
      <w:pPr>
        <w:pStyle w:val="Heading1"/>
        <w:widowControl w:val="0"/>
        <w:tabs>
          <w:tab w:val="clear" w:pos="142"/>
          <w:tab w:val="num" w:pos="0"/>
        </w:tabs>
        <w:ind w:left="0"/>
      </w:pPr>
      <w:proofErr w:type="spellStart"/>
      <w:r>
        <w:t>Mabe</w:t>
      </w:r>
      <w:proofErr w:type="spellEnd"/>
      <w:r>
        <w:t>-Mexico also has compressor manufacturing facilities with a total capacity of 1.5 million compressors per annum producing two different categories of compressors namely CQ (30 to 100 watts) and CB (90 to 140 watts).</w:t>
      </w:r>
    </w:p>
    <w:p w14:paraId="4133841D" w14:textId="426D6952" w:rsidR="005717D4" w:rsidRDefault="005717D4" w:rsidP="005717D4">
      <w:pPr>
        <w:pStyle w:val="Heading1"/>
        <w:tabs>
          <w:tab w:val="clear" w:pos="142"/>
          <w:tab w:val="num" w:pos="0"/>
        </w:tabs>
        <w:ind w:left="0"/>
      </w:pPr>
      <w:r>
        <w:t>The conversion of compressor manufacturing involves retrofitting manufacturing lines,</w:t>
      </w:r>
      <w:r w:rsidR="003F6AC4">
        <w:t> </w:t>
      </w:r>
      <w:r>
        <w:t>quality</w:t>
      </w:r>
      <w:r>
        <w:noBreakHyphen/>
        <w:t xml:space="preserve">testing equipment, tooling for new parts, product development and modification in testing facilities including calorimeter, at a total estimated cost of the product is US $6,090,962 as shown in Table 6. </w:t>
      </w:r>
    </w:p>
    <w:p w14:paraId="706020AD" w14:textId="77777777" w:rsidR="005717D4" w:rsidRPr="00B05E52" w:rsidRDefault="005717D4" w:rsidP="005717D4">
      <w:pPr>
        <w:keepNext/>
        <w:keepLines/>
        <w:rPr>
          <w:b/>
        </w:rPr>
      </w:pPr>
      <w:r w:rsidRPr="00B05E52">
        <w:rPr>
          <w:b/>
        </w:rPr>
        <w:t xml:space="preserve">Table </w:t>
      </w:r>
      <w:r>
        <w:rPr>
          <w:b/>
        </w:rPr>
        <w:t>6</w:t>
      </w:r>
      <w:r w:rsidRPr="00B05E52">
        <w:rPr>
          <w:b/>
        </w:rPr>
        <w:t xml:space="preserve">: Costs for conversion to R-600a </w:t>
      </w:r>
      <w:r>
        <w:rPr>
          <w:b/>
        </w:rPr>
        <w:t>c</w:t>
      </w:r>
      <w:r w:rsidRPr="00B05E52">
        <w:rPr>
          <w:b/>
        </w:rPr>
        <w:t>ompressors</w:t>
      </w:r>
      <w:r>
        <w:rPr>
          <w:b/>
        </w:rPr>
        <w:t xml:space="preserve"> at </w:t>
      </w:r>
      <w:proofErr w:type="spellStart"/>
      <w:r>
        <w:rPr>
          <w:b/>
        </w:rPr>
        <w:t>Mabe</w:t>
      </w:r>
      <w:proofErr w:type="spellEnd"/>
      <w:r>
        <w:rPr>
          <w:b/>
        </w:rPr>
        <w:t>-Mexico</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1418"/>
        <w:gridCol w:w="1134"/>
      </w:tblGrid>
      <w:tr w:rsidR="005717D4" w:rsidRPr="0025720C" w14:paraId="6F1126CF" w14:textId="77777777" w:rsidTr="005717D4">
        <w:trPr>
          <w:trHeight w:val="106"/>
        </w:trPr>
        <w:tc>
          <w:tcPr>
            <w:tcW w:w="6809" w:type="dxa"/>
            <w:shd w:val="clear" w:color="auto" w:fill="auto"/>
            <w:noWrap/>
            <w:vAlign w:val="center"/>
            <w:hideMark/>
          </w:tcPr>
          <w:p w14:paraId="32D28C60" w14:textId="77777777" w:rsidR="005717D4" w:rsidRPr="0025720C" w:rsidRDefault="005717D4" w:rsidP="005717D4">
            <w:pPr>
              <w:keepNext/>
              <w:rPr>
                <w:b/>
                <w:sz w:val="20"/>
                <w:szCs w:val="20"/>
              </w:rPr>
            </w:pPr>
            <w:r w:rsidRPr="0025720C">
              <w:rPr>
                <w:b/>
                <w:sz w:val="20"/>
                <w:szCs w:val="20"/>
              </w:rPr>
              <w:t>Description</w:t>
            </w:r>
          </w:p>
        </w:tc>
        <w:tc>
          <w:tcPr>
            <w:tcW w:w="1418" w:type="dxa"/>
            <w:shd w:val="clear" w:color="auto" w:fill="auto"/>
            <w:noWrap/>
            <w:vAlign w:val="center"/>
            <w:hideMark/>
          </w:tcPr>
          <w:p w14:paraId="52601EB5" w14:textId="77777777" w:rsidR="005717D4" w:rsidRPr="0025720C" w:rsidRDefault="005717D4" w:rsidP="005717D4">
            <w:pPr>
              <w:keepNext/>
              <w:jc w:val="center"/>
              <w:rPr>
                <w:b/>
                <w:sz w:val="20"/>
                <w:szCs w:val="20"/>
              </w:rPr>
            </w:pPr>
            <w:r w:rsidRPr="0025720C">
              <w:rPr>
                <w:b/>
                <w:sz w:val="20"/>
                <w:szCs w:val="20"/>
              </w:rPr>
              <w:t>Cost (US</w:t>
            </w:r>
            <w:r>
              <w:rPr>
                <w:b/>
                <w:sz w:val="20"/>
                <w:szCs w:val="20"/>
              </w:rPr>
              <w:t> </w:t>
            </w:r>
            <w:r w:rsidRPr="0025720C">
              <w:rPr>
                <w:b/>
                <w:sz w:val="20"/>
                <w:szCs w:val="20"/>
              </w:rPr>
              <w:t>$)</w:t>
            </w:r>
          </w:p>
        </w:tc>
        <w:tc>
          <w:tcPr>
            <w:tcW w:w="1134" w:type="dxa"/>
            <w:shd w:val="clear" w:color="auto" w:fill="auto"/>
            <w:noWrap/>
            <w:vAlign w:val="center"/>
            <w:hideMark/>
          </w:tcPr>
          <w:p w14:paraId="4C86EBCE" w14:textId="77777777" w:rsidR="005717D4" w:rsidRPr="0025720C" w:rsidRDefault="005717D4" w:rsidP="005717D4">
            <w:pPr>
              <w:keepNext/>
              <w:jc w:val="center"/>
              <w:rPr>
                <w:b/>
                <w:sz w:val="20"/>
                <w:szCs w:val="20"/>
              </w:rPr>
            </w:pPr>
            <w:r w:rsidRPr="0025720C">
              <w:rPr>
                <w:b/>
                <w:sz w:val="20"/>
                <w:szCs w:val="20"/>
              </w:rPr>
              <w:t>%</w:t>
            </w:r>
          </w:p>
        </w:tc>
      </w:tr>
      <w:tr w:rsidR="005717D4" w:rsidRPr="0025720C" w14:paraId="6CD93C1C" w14:textId="77777777" w:rsidTr="005717D4">
        <w:trPr>
          <w:trHeight w:val="48"/>
        </w:trPr>
        <w:tc>
          <w:tcPr>
            <w:tcW w:w="6809" w:type="dxa"/>
            <w:shd w:val="clear" w:color="auto" w:fill="auto"/>
            <w:noWrap/>
            <w:vAlign w:val="center"/>
            <w:hideMark/>
          </w:tcPr>
          <w:p w14:paraId="000ABF66" w14:textId="77777777" w:rsidR="005717D4" w:rsidRPr="0025720C" w:rsidRDefault="005717D4" w:rsidP="005717D4">
            <w:pPr>
              <w:keepNext/>
              <w:rPr>
                <w:b/>
                <w:bCs/>
                <w:sz w:val="20"/>
                <w:szCs w:val="20"/>
              </w:rPr>
            </w:pPr>
            <w:r w:rsidRPr="0025720C">
              <w:rPr>
                <w:b/>
                <w:bCs/>
                <w:sz w:val="20"/>
                <w:szCs w:val="20"/>
              </w:rPr>
              <w:t>Retrofit of existing manufacturing lines</w:t>
            </w:r>
          </w:p>
        </w:tc>
        <w:tc>
          <w:tcPr>
            <w:tcW w:w="1418" w:type="dxa"/>
            <w:shd w:val="clear" w:color="auto" w:fill="auto"/>
            <w:noWrap/>
            <w:vAlign w:val="center"/>
            <w:hideMark/>
          </w:tcPr>
          <w:p w14:paraId="375D6A9F" w14:textId="77777777" w:rsidR="005717D4" w:rsidRPr="0025720C" w:rsidRDefault="005717D4" w:rsidP="005717D4">
            <w:pPr>
              <w:keepNext/>
              <w:jc w:val="right"/>
              <w:rPr>
                <w:b/>
                <w:bCs/>
                <w:sz w:val="20"/>
                <w:szCs w:val="20"/>
              </w:rPr>
            </w:pPr>
            <w:r w:rsidRPr="0025720C">
              <w:rPr>
                <w:b/>
                <w:bCs/>
                <w:sz w:val="20"/>
                <w:szCs w:val="20"/>
              </w:rPr>
              <w:t>3,552,844</w:t>
            </w:r>
          </w:p>
        </w:tc>
        <w:tc>
          <w:tcPr>
            <w:tcW w:w="1134" w:type="dxa"/>
            <w:shd w:val="clear" w:color="auto" w:fill="auto"/>
            <w:noWrap/>
            <w:vAlign w:val="center"/>
            <w:hideMark/>
          </w:tcPr>
          <w:p w14:paraId="15D022F1" w14:textId="77777777" w:rsidR="005717D4" w:rsidRPr="00B05E52" w:rsidRDefault="005717D4" w:rsidP="005717D4">
            <w:pPr>
              <w:keepNext/>
              <w:jc w:val="right"/>
              <w:rPr>
                <w:b/>
                <w:sz w:val="20"/>
                <w:szCs w:val="20"/>
              </w:rPr>
            </w:pPr>
            <w:r w:rsidRPr="00B05E52">
              <w:rPr>
                <w:b/>
                <w:color w:val="000000"/>
                <w:sz w:val="20"/>
                <w:szCs w:val="20"/>
              </w:rPr>
              <w:t>58.</w:t>
            </w:r>
            <w:r>
              <w:rPr>
                <w:b/>
                <w:color w:val="000000"/>
                <w:sz w:val="20"/>
                <w:szCs w:val="20"/>
              </w:rPr>
              <w:t>3</w:t>
            </w:r>
          </w:p>
        </w:tc>
      </w:tr>
      <w:tr w:rsidR="005717D4" w:rsidRPr="0025720C" w14:paraId="2E1CE454" w14:textId="77777777" w:rsidTr="005717D4">
        <w:trPr>
          <w:trHeight w:val="48"/>
        </w:trPr>
        <w:tc>
          <w:tcPr>
            <w:tcW w:w="6809" w:type="dxa"/>
            <w:shd w:val="clear" w:color="auto" w:fill="auto"/>
            <w:noWrap/>
            <w:vAlign w:val="center"/>
            <w:hideMark/>
          </w:tcPr>
          <w:p w14:paraId="64E3DFBA" w14:textId="77777777" w:rsidR="005717D4" w:rsidRPr="0025720C" w:rsidRDefault="005717D4" w:rsidP="005717D4">
            <w:pPr>
              <w:keepNext/>
              <w:rPr>
                <w:color w:val="000000"/>
                <w:sz w:val="20"/>
                <w:szCs w:val="20"/>
              </w:rPr>
            </w:pPr>
            <w:proofErr w:type="spellStart"/>
            <w:r w:rsidRPr="0025720C">
              <w:rPr>
                <w:color w:val="000000"/>
                <w:sz w:val="20"/>
                <w:szCs w:val="20"/>
              </w:rPr>
              <w:t>Monoblock</w:t>
            </w:r>
            <w:proofErr w:type="spellEnd"/>
            <w:r w:rsidRPr="0025720C">
              <w:rPr>
                <w:color w:val="000000"/>
                <w:sz w:val="20"/>
                <w:szCs w:val="20"/>
              </w:rPr>
              <w:t xml:space="preserve">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150ACF98" w14:textId="77777777" w:rsidR="005717D4" w:rsidRPr="0025720C" w:rsidRDefault="005717D4" w:rsidP="005717D4">
            <w:pPr>
              <w:keepNext/>
              <w:jc w:val="right"/>
              <w:rPr>
                <w:color w:val="000000"/>
                <w:sz w:val="20"/>
                <w:szCs w:val="20"/>
              </w:rPr>
            </w:pPr>
            <w:r w:rsidRPr="0025720C">
              <w:rPr>
                <w:color w:val="000000"/>
                <w:sz w:val="20"/>
                <w:szCs w:val="20"/>
              </w:rPr>
              <w:t>628,672</w:t>
            </w:r>
          </w:p>
        </w:tc>
        <w:tc>
          <w:tcPr>
            <w:tcW w:w="1134" w:type="dxa"/>
            <w:shd w:val="clear" w:color="auto" w:fill="auto"/>
            <w:noWrap/>
            <w:vAlign w:val="center"/>
          </w:tcPr>
          <w:p w14:paraId="5ACAB8B5" w14:textId="77777777" w:rsidR="005717D4" w:rsidRPr="0025720C" w:rsidRDefault="005717D4" w:rsidP="005717D4">
            <w:pPr>
              <w:keepNext/>
              <w:jc w:val="right"/>
              <w:rPr>
                <w:color w:val="000000"/>
                <w:sz w:val="20"/>
                <w:szCs w:val="20"/>
              </w:rPr>
            </w:pPr>
          </w:p>
        </w:tc>
      </w:tr>
      <w:tr w:rsidR="005717D4" w:rsidRPr="0025720C" w14:paraId="1641E60B" w14:textId="77777777" w:rsidTr="005717D4">
        <w:trPr>
          <w:trHeight w:val="59"/>
        </w:trPr>
        <w:tc>
          <w:tcPr>
            <w:tcW w:w="6809" w:type="dxa"/>
            <w:shd w:val="clear" w:color="auto" w:fill="auto"/>
            <w:noWrap/>
            <w:vAlign w:val="center"/>
            <w:hideMark/>
          </w:tcPr>
          <w:p w14:paraId="25702590" w14:textId="77777777" w:rsidR="005717D4" w:rsidRPr="0025720C" w:rsidRDefault="005717D4" w:rsidP="005717D4">
            <w:pPr>
              <w:rPr>
                <w:color w:val="000000"/>
                <w:sz w:val="20"/>
                <w:szCs w:val="20"/>
              </w:rPr>
            </w:pPr>
            <w:r w:rsidRPr="0025720C">
              <w:rPr>
                <w:color w:val="000000"/>
                <w:sz w:val="20"/>
                <w:szCs w:val="20"/>
              </w:rPr>
              <w:t xml:space="preserve">Crankshaft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5A5DBDE2" w14:textId="77777777" w:rsidR="005717D4" w:rsidRPr="0025720C" w:rsidRDefault="005717D4" w:rsidP="005717D4">
            <w:pPr>
              <w:jc w:val="right"/>
              <w:rPr>
                <w:color w:val="000000"/>
                <w:sz w:val="20"/>
                <w:szCs w:val="20"/>
              </w:rPr>
            </w:pPr>
            <w:r w:rsidRPr="0025720C">
              <w:rPr>
                <w:color w:val="000000"/>
                <w:sz w:val="20"/>
                <w:szCs w:val="20"/>
              </w:rPr>
              <w:t>864,369</w:t>
            </w:r>
          </w:p>
        </w:tc>
        <w:tc>
          <w:tcPr>
            <w:tcW w:w="1134" w:type="dxa"/>
            <w:shd w:val="clear" w:color="auto" w:fill="auto"/>
            <w:noWrap/>
            <w:vAlign w:val="center"/>
          </w:tcPr>
          <w:p w14:paraId="594A6642" w14:textId="77777777" w:rsidR="005717D4" w:rsidRPr="0025720C" w:rsidRDefault="005717D4" w:rsidP="005717D4">
            <w:pPr>
              <w:jc w:val="right"/>
              <w:rPr>
                <w:color w:val="000000"/>
                <w:sz w:val="20"/>
                <w:szCs w:val="20"/>
              </w:rPr>
            </w:pPr>
          </w:p>
        </w:tc>
      </w:tr>
      <w:tr w:rsidR="005717D4" w:rsidRPr="0025720C" w14:paraId="4F961E58" w14:textId="77777777" w:rsidTr="005717D4">
        <w:trPr>
          <w:trHeight w:val="69"/>
        </w:trPr>
        <w:tc>
          <w:tcPr>
            <w:tcW w:w="6809" w:type="dxa"/>
            <w:shd w:val="clear" w:color="auto" w:fill="auto"/>
            <w:noWrap/>
            <w:vAlign w:val="center"/>
            <w:hideMark/>
          </w:tcPr>
          <w:p w14:paraId="7922F555" w14:textId="77777777" w:rsidR="005717D4" w:rsidRPr="0025720C" w:rsidRDefault="005717D4" w:rsidP="005717D4">
            <w:pPr>
              <w:rPr>
                <w:color w:val="000000"/>
                <w:sz w:val="20"/>
                <w:szCs w:val="20"/>
              </w:rPr>
            </w:pPr>
            <w:r w:rsidRPr="0025720C">
              <w:rPr>
                <w:color w:val="000000"/>
                <w:sz w:val="20"/>
                <w:szCs w:val="20"/>
              </w:rPr>
              <w:t xml:space="preserve">Connecting </w:t>
            </w:r>
            <w:r>
              <w:rPr>
                <w:color w:val="000000"/>
                <w:sz w:val="20"/>
                <w:szCs w:val="20"/>
              </w:rPr>
              <w:t>r</w:t>
            </w:r>
            <w:r w:rsidRPr="0025720C">
              <w:rPr>
                <w:color w:val="000000"/>
                <w:sz w:val="20"/>
                <w:szCs w:val="20"/>
              </w:rPr>
              <w:t xml:space="preserve">od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4D2AA6B4" w14:textId="77777777" w:rsidR="005717D4" w:rsidRPr="0025720C" w:rsidRDefault="005717D4" w:rsidP="005717D4">
            <w:pPr>
              <w:jc w:val="right"/>
              <w:rPr>
                <w:color w:val="000000"/>
                <w:sz w:val="20"/>
                <w:szCs w:val="20"/>
              </w:rPr>
            </w:pPr>
            <w:r w:rsidRPr="0025720C">
              <w:rPr>
                <w:color w:val="000000"/>
                <w:sz w:val="20"/>
                <w:szCs w:val="20"/>
              </w:rPr>
              <w:t>237,125</w:t>
            </w:r>
          </w:p>
        </w:tc>
        <w:tc>
          <w:tcPr>
            <w:tcW w:w="1134" w:type="dxa"/>
            <w:shd w:val="clear" w:color="auto" w:fill="auto"/>
            <w:noWrap/>
            <w:vAlign w:val="center"/>
          </w:tcPr>
          <w:p w14:paraId="784A25B9" w14:textId="77777777" w:rsidR="005717D4" w:rsidRPr="0025720C" w:rsidRDefault="005717D4" w:rsidP="005717D4">
            <w:pPr>
              <w:jc w:val="right"/>
              <w:rPr>
                <w:color w:val="000000"/>
                <w:sz w:val="20"/>
                <w:szCs w:val="20"/>
              </w:rPr>
            </w:pPr>
          </w:p>
        </w:tc>
      </w:tr>
      <w:tr w:rsidR="005717D4" w:rsidRPr="0025720C" w14:paraId="3A0E5B6B" w14:textId="77777777" w:rsidTr="005717D4">
        <w:trPr>
          <w:trHeight w:val="59"/>
        </w:trPr>
        <w:tc>
          <w:tcPr>
            <w:tcW w:w="6809" w:type="dxa"/>
            <w:shd w:val="clear" w:color="auto" w:fill="auto"/>
            <w:noWrap/>
            <w:vAlign w:val="center"/>
            <w:hideMark/>
          </w:tcPr>
          <w:p w14:paraId="4D1704CA" w14:textId="77777777" w:rsidR="005717D4" w:rsidRPr="0025720C" w:rsidRDefault="005717D4" w:rsidP="005717D4">
            <w:pPr>
              <w:rPr>
                <w:color w:val="000000"/>
                <w:sz w:val="20"/>
                <w:szCs w:val="20"/>
              </w:rPr>
            </w:pPr>
            <w:r w:rsidRPr="0025720C">
              <w:rPr>
                <w:color w:val="000000"/>
                <w:sz w:val="20"/>
                <w:szCs w:val="20"/>
              </w:rPr>
              <w:t xml:space="preserve">Valve </w:t>
            </w:r>
            <w:r>
              <w:rPr>
                <w:color w:val="000000"/>
                <w:sz w:val="20"/>
                <w:szCs w:val="20"/>
              </w:rPr>
              <w:t>p</w:t>
            </w:r>
            <w:r w:rsidRPr="0025720C">
              <w:rPr>
                <w:color w:val="000000"/>
                <w:sz w:val="20"/>
                <w:szCs w:val="20"/>
              </w:rPr>
              <w:t xml:space="preserve">late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071F85AA" w14:textId="77777777" w:rsidR="005717D4" w:rsidRPr="0025720C" w:rsidRDefault="005717D4" w:rsidP="005717D4">
            <w:pPr>
              <w:jc w:val="right"/>
              <w:rPr>
                <w:color w:val="000000"/>
                <w:sz w:val="20"/>
                <w:szCs w:val="20"/>
              </w:rPr>
            </w:pPr>
            <w:r w:rsidRPr="0025720C">
              <w:rPr>
                <w:color w:val="000000"/>
                <w:sz w:val="20"/>
                <w:szCs w:val="20"/>
              </w:rPr>
              <w:t>415,394</w:t>
            </w:r>
          </w:p>
        </w:tc>
        <w:tc>
          <w:tcPr>
            <w:tcW w:w="1134" w:type="dxa"/>
            <w:shd w:val="clear" w:color="auto" w:fill="auto"/>
            <w:noWrap/>
            <w:vAlign w:val="center"/>
          </w:tcPr>
          <w:p w14:paraId="5F577AC9" w14:textId="77777777" w:rsidR="005717D4" w:rsidRPr="0025720C" w:rsidRDefault="005717D4" w:rsidP="005717D4">
            <w:pPr>
              <w:jc w:val="right"/>
              <w:rPr>
                <w:color w:val="000000"/>
                <w:sz w:val="20"/>
                <w:szCs w:val="20"/>
              </w:rPr>
            </w:pPr>
          </w:p>
        </w:tc>
      </w:tr>
      <w:tr w:rsidR="005717D4" w:rsidRPr="0025720C" w14:paraId="6877DCDA" w14:textId="77777777" w:rsidTr="005717D4">
        <w:trPr>
          <w:trHeight w:val="59"/>
        </w:trPr>
        <w:tc>
          <w:tcPr>
            <w:tcW w:w="6809" w:type="dxa"/>
            <w:shd w:val="clear" w:color="auto" w:fill="auto"/>
            <w:noWrap/>
            <w:vAlign w:val="center"/>
            <w:hideMark/>
          </w:tcPr>
          <w:p w14:paraId="53D5EF03" w14:textId="77777777" w:rsidR="005717D4" w:rsidRPr="0025720C" w:rsidRDefault="005717D4" w:rsidP="005717D4">
            <w:pPr>
              <w:rPr>
                <w:color w:val="000000"/>
                <w:sz w:val="20"/>
                <w:szCs w:val="20"/>
              </w:rPr>
            </w:pPr>
            <w:r w:rsidRPr="0025720C">
              <w:rPr>
                <w:color w:val="000000"/>
                <w:sz w:val="20"/>
                <w:szCs w:val="20"/>
              </w:rPr>
              <w:t xml:space="preserve">Piston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513F2972" w14:textId="77777777" w:rsidR="005717D4" w:rsidRPr="0025720C" w:rsidRDefault="005717D4" w:rsidP="005717D4">
            <w:pPr>
              <w:jc w:val="right"/>
              <w:rPr>
                <w:color w:val="000000"/>
                <w:sz w:val="20"/>
                <w:szCs w:val="20"/>
              </w:rPr>
            </w:pPr>
            <w:r w:rsidRPr="0025720C">
              <w:rPr>
                <w:color w:val="000000"/>
                <w:sz w:val="20"/>
                <w:szCs w:val="20"/>
              </w:rPr>
              <w:t>270,935</w:t>
            </w:r>
          </w:p>
        </w:tc>
        <w:tc>
          <w:tcPr>
            <w:tcW w:w="1134" w:type="dxa"/>
            <w:shd w:val="clear" w:color="auto" w:fill="auto"/>
            <w:noWrap/>
            <w:vAlign w:val="center"/>
          </w:tcPr>
          <w:p w14:paraId="7F25CEB4" w14:textId="77777777" w:rsidR="005717D4" w:rsidRPr="0025720C" w:rsidRDefault="005717D4" w:rsidP="005717D4">
            <w:pPr>
              <w:jc w:val="right"/>
              <w:rPr>
                <w:color w:val="000000"/>
                <w:sz w:val="20"/>
                <w:szCs w:val="20"/>
              </w:rPr>
            </w:pPr>
          </w:p>
        </w:tc>
      </w:tr>
      <w:tr w:rsidR="005717D4" w:rsidRPr="0025720C" w14:paraId="32DFDA1B" w14:textId="77777777" w:rsidTr="005717D4">
        <w:trPr>
          <w:trHeight w:val="59"/>
        </w:trPr>
        <w:tc>
          <w:tcPr>
            <w:tcW w:w="6809" w:type="dxa"/>
            <w:shd w:val="clear" w:color="auto" w:fill="auto"/>
            <w:noWrap/>
            <w:vAlign w:val="center"/>
            <w:hideMark/>
          </w:tcPr>
          <w:p w14:paraId="59609500" w14:textId="77777777" w:rsidR="005717D4" w:rsidRPr="0025720C" w:rsidRDefault="005717D4" w:rsidP="005717D4">
            <w:pPr>
              <w:rPr>
                <w:color w:val="000000"/>
                <w:sz w:val="20"/>
                <w:szCs w:val="20"/>
              </w:rPr>
            </w:pPr>
            <w:r w:rsidRPr="0025720C">
              <w:rPr>
                <w:color w:val="000000"/>
                <w:sz w:val="20"/>
                <w:szCs w:val="20"/>
              </w:rPr>
              <w:t xml:space="preserve">Assembly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6940F9DD" w14:textId="77777777" w:rsidR="005717D4" w:rsidRPr="0025720C" w:rsidRDefault="005717D4" w:rsidP="005717D4">
            <w:pPr>
              <w:jc w:val="right"/>
              <w:rPr>
                <w:color w:val="000000"/>
                <w:sz w:val="20"/>
                <w:szCs w:val="20"/>
              </w:rPr>
            </w:pPr>
            <w:r w:rsidRPr="0025720C">
              <w:rPr>
                <w:color w:val="000000"/>
                <w:sz w:val="20"/>
                <w:szCs w:val="20"/>
              </w:rPr>
              <w:t>479,183</w:t>
            </w:r>
          </w:p>
        </w:tc>
        <w:tc>
          <w:tcPr>
            <w:tcW w:w="1134" w:type="dxa"/>
            <w:shd w:val="clear" w:color="auto" w:fill="auto"/>
            <w:noWrap/>
            <w:vAlign w:val="center"/>
          </w:tcPr>
          <w:p w14:paraId="7CBE7D75" w14:textId="77777777" w:rsidR="005717D4" w:rsidRPr="0025720C" w:rsidRDefault="005717D4" w:rsidP="005717D4">
            <w:pPr>
              <w:jc w:val="right"/>
              <w:rPr>
                <w:color w:val="000000"/>
                <w:sz w:val="20"/>
                <w:szCs w:val="20"/>
              </w:rPr>
            </w:pPr>
          </w:p>
        </w:tc>
      </w:tr>
      <w:tr w:rsidR="005717D4" w:rsidRPr="0025720C" w14:paraId="249F753C" w14:textId="77777777" w:rsidTr="005717D4">
        <w:trPr>
          <w:trHeight w:val="59"/>
        </w:trPr>
        <w:tc>
          <w:tcPr>
            <w:tcW w:w="6809" w:type="dxa"/>
            <w:shd w:val="clear" w:color="auto" w:fill="auto"/>
            <w:noWrap/>
            <w:vAlign w:val="center"/>
            <w:hideMark/>
          </w:tcPr>
          <w:p w14:paraId="50BF072A" w14:textId="77777777" w:rsidR="005717D4" w:rsidRPr="0025720C" w:rsidRDefault="005717D4" w:rsidP="005717D4">
            <w:pPr>
              <w:rPr>
                <w:color w:val="000000"/>
                <w:sz w:val="20"/>
                <w:szCs w:val="20"/>
              </w:rPr>
            </w:pPr>
            <w:r w:rsidRPr="0025720C">
              <w:rPr>
                <w:color w:val="000000"/>
                <w:sz w:val="20"/>
                <w:szCs w:val="20"/>
              </w:rPr>
              <w:t xml:space="preserve">Rotor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4B82A96E" w14:textId="77777777" w:rsidR="005717D4" w:rsidRPr="0025720C" w:rsidRDefault="005717D4" w:rsidP="005717D4">
            <w:pPr>
              <w:jc w:val="right"/>
              <w:rPr>
                <w:color w:val="000000"/>
                <w:sz w:val="20"/>
                <w:szCs w:val="20"/>
              </w:rPr>
            </w:pPr>
            <w:r w:rsidRPr="0025720C">
              <w:rPr>
                <w:color w:val="000000"/>
                <w:sz w:val="20"/>
                <w:szCs w:val="20"/>
              </w:rPr>
              <w:t>33,131</w:t>
            </w:r>
          </w:p>
        </w:tc>
        <w:tc>
          <w:tcPr>
            <w:tcW w:w="1134" w:type="dxa"/>
            <w:shd w:val="clear" w:color="auto" w:fill="auto"/>
            <w:noWrap/>
            <w:vAlign w:val="center"/>
          </w:tcPr>
          <w:p w14:paraId="6EAAAC43" w14:textId="77777777" w:rsidR="005717D4" w:rsidRPr="0025720C" w:rsidRDefault="005717D4" w:rsidP="005717D4">
            <w:pPr>
              <w:jc w:val="right"/>
              <w:rPr>
                <w:color w:val="000000"/>
                <w:sz w:val="20"/>
                <w:szCs w:val="20"/>
              </w:rPr>
            </w:pPr>
          </w:p>
        </w:tc>
      </w:tr>
      <w:tr w:rsidR="005717D4" w:rsidRPr="0025720C" w14:paraId="5970BD04" w14:textId="77777777" w:rsidTr="005717D4">
        <w:trPr>
          <w:trHeight w:val="59"/>
        </w:trPr>
        <w:tc>
          <w:tcPr>
            <w:tcW w:w="6809" w:type="dxa"/>
            <w:shd w:val="clear" w:color="auto" w:fill="auto"/>
            <w:noWrap/>
            <w:vAlign w:val="center"/>
            <w:hideMark/>
          </w:tcPr>
          <w:p w14:paraId="1461520C" w14:textId="77777777" w:rsidR="005717D4" w:rsidRPr="0025720C" w:rsidRDefault="005717D4" w:rsidP="005717D4">
            <w:pPr>
              <w:rPr>
                <w:color w:val="000000"/>
                <w:sz w:val="20"/>
                <w:szCs w:val="20"/>
              </w:rPr>
            </w:pPr>
            <w:r w:rsidRPr="0025720C">
              <w:rPr>
                <w:color w:val="000000"/>
                <w:sz w:val="20"/>
                <w:szCs w:val="20"/>
              </w:rPr>
              <w:t xml:space="preserve">Stator </w:t>
            </w:r>
            <w:r>
              <w:rPr>
                <w:color w:val="000000"/>
                <w:sz w:val="20"/>
                <w:szCs w:val="20"/>
              </w:rPr>
              <w:t>l</w:t>
            </w:r>
            <w:r w:rsidRPr="0025720C">
              <w:rPr>
                <w:color w:val="000000"/>
                <w:sz w:val="20"/>
                <w:szCs w:val="20"/>
              </w:rPr>
              <w:t>ine</w:t>
            </w:r>
          </w:p>
        </w:tc>
        <w:tc>
          <w:tcPr>
            <w:tcW w:w="1418" w:type="dxa"/>
            <w:shd w:val="clear" w:color="auto" w:fill="auto"/>
            <w:noWrap/>
            <w:vAlign w:val="center"/>
            <w:hideMark/>
          </w:tcPr>
          <w:p w14:paraId="74954244" w14:textId="77777777" w:rsidR="005717D4" w:rsidRPr="0025720C" w:rsidRDefault="005717D4" w:rsidP="005717D4">
            <w:pPr>
              <w:jc w:val="right"/>
              <w:rPr>
                <w:color w:val="000000"/>
                <w:sz w:val="20"/>
                <w:szCs w:val="20"/>
              </w:rPr>
            </w:pPr>
            <w:r w:rsidRPr="0025720C">
              <w:rPr>
                <w:color w:val="000000"/>
                <w:sz w:val="20"/>
                <w:szCs w:val="20"/>
              </w:rPr>
              <w:t>624,035</w:t>
            </w:r>
          </w:p>
        </w:tc>
        <w:tc>
          <w:tcPr>
            <w:tcW w:w="1134" w:type="dxa"/>
            <w:shd w:val="clear" w:color="auto" w:fill="auto"/>
            <w:noWrap/>
            <w:vAlign w:val="center"/>
          </w:tcPr>
          <w:p w14:paraId="1D1C157A" w14:textId="77777777" w:rsidR="005717D4" w:rsidRPr="0025720C" w:rsidRDefault="005717D4" w:rsidP="005717D4">
            <w:pPr>
              <w:jc w:val="right"/>
              <w:rPr>
                <w:color w:val="000000"/>
                <w:sz w:val="20"/>
                <w:szCs w:val="20"/>
              </w:rPr>
            </w:pPr>
          </w:p>
        </w:tc>
      </w:tr>
      <w:tr w:rsidR="005717D4" w:rsidRPr="0025720C" w14:paraId="360425EA" w14:textId="77777777" w:rsidTr="005717D4">
        <w:trPr>
          <w:trHeight w:val="59"/>
        </w:trPr>
        <w:tc>
          <w:tcPr>
            <w:tcW w:w="6809" w:type="dxa"/>
            <w:shd w:val="clear" w:color="auto" w:fill="auto"/>
            <w:noWrap/>
            <w:vAlign w:val="center"/>
            <w:hideMark/>
          </w:tcPr>
          <w:p w14:paraId="5510182C" w14:textId="77777777" w:rsidR="005717D4" w:rsidRPr="0025720C" w:rsidRDefault="005717D4" w:rsidP="005717D4">
            <w:pPr>
              <w:rPr>
                <w:b/>
                <w:bCs/>
                <w:color w:val="000000"/>
                <w:sz w:val="20"/>
                <w:szCs w:val="20"/>
              </w:rPr>
            </w:pPr>
            <w:r w:rsidRPr="0025720C">
              <w:rPr>
                <w:b/>
                <w:bCs/>
                <w:color w:val="000000"/>
                <w:sz w:val="20"/>
                <w:szCs w:val="20"/>
              </w:rPr>
              <w:t xml:space="preserve">Quality </w:t>
            </w:r>
            <w:r>
              <w:rPr>
                <w:b/>
                <w:bCs/>
                <w:color w:val="000000"/>
                <w:sz w:val="20"/>
                <w:szCs w:val="20"/>
              </w:rPr>
              <w:t>te</w:t>
            </w:r>
            <w:r w:rsidRPr="0025720C">
              <w:rPr>
                <w:b/>
                <w:bCs/>
                <w:color w:val="000000"/>
                <w:sz w:val="20"/>
                <w:szCs w:val="20"/>
              </w:rPr>
              <w:t xml:space="preserve">st </w:t>
            </w:r>
            <w:r>
              <w:rPr>
                <w:b/>
                <w:bCs/>
                <w:color w:val="000000"/>
                <w:sz w:val="20"/>
                <w:szCs w:val="20"/>
              </w:rPr>
              <w:t>e</w:t>
            </w:r>
            <w:r w:rsidRPr="0025720C">
              <w:rPr>
                <w:b/>
                <w:bCs/>
                <w:color w:val="000000"/>
                <w:sz w:val="20"/>
                <w:szCs w:val="20"/>
              </w:rPr>
              <w:t>quipment</w:t>
            </w:r>
          </w:p>
        </w:tc>
        <w:tc>
          <w:tcPr>
            <w:tcW w:w="1418" w:type="dxa"/>
            <w:shd w:val="clear" w:color="auto" w:fill="auto"/>
            <w:noWrap/>
            <w:vAlign w:val="center"/>
            <w:hideMark/>
          </w:tcPr>
          <w:p w14:paraId="657C2207" w14:textId="77777777" w:rsidR="005717D4" w:rsidRPr="0025720C" w:rsidRDefault="005717D4" w:rsidP="005717D4">
            <w:pPr>
              <w:jc w:val="right"/>
              <w:rPr>
                <w:b/>
                <w:bCs/>
                <w:color w:val="000000"/>
                <w:sz w:val="20"/>
                <w:szCs w:val="20"/>
              </w:rPr>
            </w:pPr>
            <w:r w:rsidRPr="0025720C">
              <w:rPr>
                <w:b/>
                <w:bCs/>
                <w:color w:val="000000"/>
                <w:sz w:val="20"/>
                <w:szCs w:val="20"/>
              </w:rPr>
              <w:t>460,576</w:t>
            </w:r>
          </w:p>
        </w:tc>
        <w:tc>
          <w:tcPr>
            <w:tcW w:w="1134" w:type="dxa"/>
            <w:shd w:val="clear" w:color="auto" w:fill="auto"/>
            <w:noWrap/>
            <w:vAlign w:val="center"/>
            <w:hideMark/>
          </w:tcPr>
          <w:p w14:paraId="663262C6" w14:textId="77777777" w:rsidR="005717D4" w:rsidRPr="00B05E52" w:rsidRDefault="005717D4" w:rsidP="005717D4">
            <w:pPr>
              <w:jc w:val="right"/>
              <w:rPr>
                <w:b/>
                <w:color w:val="000000"/>
                <w:sz w:val="20"/>
                <w:szCs w:val="20"/>
              </w:rPr>
            </w:pPr>
            <w:r>
              <w:rPr>
                <w:b/>
                <w:color w:val="000000"/>
                <w:sz w:val="20"/>
                <w:szCs w:val="20"/>
              </w:rPr>
              <w:t>7.6</w:t>
            </w:r>
          </w:p>
        </w:tc>
      </w:tr>
      <w:tr w:rsidR="005717D4" w:rsidRPr="0025720C" w14:paraId="551F7DC9" w14:textId="77777777" w:rsidTr="005717D4">
        <w:trPr>
          <w:trHeight w:val="59"/>
        </w:trPr>
        <w:tc>
          <w:tcPr>
            <w:tcW w:w="6809" w:type="dxa"/>
            <w:shd w:val="clear" w:color="auto" w:fill="auto"/>
            <w:noWrap/>
            <w:vAlign w:val="center"/>
            <w:hideMark/>
          </w:tcPr>
          <w:p w14:paraId="582F4FA2" w14:textId="77777777" w:rsidR="005717D4" w:rsidRPr="0025720C" w:rsidRDefault="005717D4" w:rsidP="005717D4">
            <w:pPr>
              <w:rPr>
                <w:b/>
                <w:bCs/>
                <w:color w:val="000000"/>
                <w:sz w:val="20"/>
                <w:szCs w:val="20"/>
              </w:rPr>
            </w:pPr>
            <w:r w:rsidRPr="0025720C">
              <w:rPr>
                <w:b/>
                <w:bCs/>
                <w:color w:val="000000"/>
                <w:sz w:val="20"/>
                <w:szCs w:val="20"/>
              </w:rPr>
              <w:t xml:space="preserve">New </w:t>
            </w:r>
            <w:r>
              <w:rPr>
                <w:b/>
                <w:bCs/>
                <w:color w:val="000000"/>
                <w:sz w:val="20"/>
                <w:szCs w:val="20"/>
              </w:rPr>
              <w:t>p</w:t>
            </w:r>
            <w:r w:rsidRPr="0025720C">
              <w:rPr>
                <w:b/>
                <w:bCs/>
                <w:color w:val="000000"/>
                <w:sz w:val="20"/>
                <w:szCs w:val="20"/>
              </w:rPr>
              <w:t xml:space="preserve">arts </w:t>
            </w:r>
            <w:r>
              <w:rPr>
                <w:b/>
                <w:bCs/>
                <w:color w:val="000000"/>
                <w:sz w:val="20"/>
                <w:szCs w:val="20"/>
              </w:rPr>
              <w:t>t</w:t>
            </w:r>
            <w:r w:rsidRPr="0025720C">
              <w:rPr>
                <w:b/>
                <w:bCs/>
                <w:color w:val="000000"/>
                <w:sz w:val="20"/>
                <w:szCs w:val="20"/>
              </w:rPr>
              <w:t>ooling</w:t>
            </w:r>
          </w:p>
        </w:tc>
        <w:tc>
          <w:tcPr>
            <w:tcW w:w="1418" w:type="dxa"/>
            <w:shd w:val="clear" w:color="auto" w:fill="auto"/>
            <w:noWrap/>
            <w:vAlign w:val="center"/>
            <w:hideMark/>
          </w:tcPr>
          <w:p w14:paraId="2A0EDA96" w14:textId="77777777" w:rsidR="005717D4" w:rsidRPr="0025720C" w:rsidRDefault="005717D4" w:rsidP="005717D4">
            <w:pPr>
              <w:jc w:val="right"/>
              <w:rPr>
                <w:b/>
                <w:bCs/>
                <w:color w:val="000000"/>
                <w:sz w:val="20"/>
                <w:szCs w:val="20"/>
              </w:rPr>
            </w:pPr>
            <w:r w:rsidRPr="0025720C">
              <w:rPr>
                <w:b/>
                <w:bCs/>
                <w:color w:val="000000"/>
                <w:sz w:val="20"/>
                <w:szCs w:val="20"/>
              </w:rPr>
              <w:t>445,684</w:t>
            </w:r>
          </w:p>
        </w:tc>
        <w:tc>
          <w:tcPr>
            <w:tcW w:w="1134" w:type="dxa"/>
            <w:shd w:val="clear" w:color="auto" w:fill="auto"/>
            <w:noWrap/>
            <w:vAlign w:val="center"/>
            <w:hideMark/>
          </w:tcPr>
          <w:p w14:paraId="16E47314" w14:textId="77777777" w:rsidR="005717D4" w:rsidRPr="00B05E52" w:rsidRDefault="005717D4" w:rsidP="005717D4">
            <w:pPr>
              <w:jc w:val="right"/>
              <w:rPr>
                <w:b/>
                <w:color w:val="000000"/>
                <w:sz w:val="20"/>
                <w:szCs w:val="20"/>
              </w:rPr>
            </w:pPr>
            <w:r>
              <w:rPr>
                <w:b/>
                <w:color w:val="000000"/>
                <w:sz w:val="20"/>
                <w:szCs w:val="20"/>
              </w:rPr>
              <w:t>7.3</w:t>
            </w:r>
          </w:p>
        </w:tc>
      </w:tr>
      <w:tr w:rsidR="005717D4" w:rsidRPr="0025720C" w14:paraId="15AF92BE" w14:textId="77777777" w:rsidTr="005717D4">
        <w:trPr>
          <w:trHeight w:val="59"/>
        </w:trPr>
        <w:tc>
          <w:tcPr>
            <w:tcW w:w="6809" w:type="dxa"/>
            <w:shd w:val="clear" w:color="auto" w:fill="auto"/>
            <w:noWrap/>
            <w:vAlign w:val="center"/>
            <w:hideMark/>
          </w:tcPr>
          <w:p w14:paraId="342978B6" w14:textId="77777777" w:rsidR="005717D4" w:rsidRPr="0025720C" w:rsidRDefault="005717D4" w:rsidP="005717D4">
            <w:pPr>
              <w:rPr>
                <w:b/>
                <w:bCs/>
                <w:color w:val="000000"/>
                <w:sz w:val="20"/>
                <w:szCs w:val="20"/>
              </w:rPr>
            </w:pPr>
            <w:r w:rsidRPr="0025720C">
              <w:rPr>
                <w:b/>
                <w:bCs/>
                <w:color w:val="000000"/>
                <w:sz w:val="20"/>
                <w:szCs w:val="20"/>
              </w:rPr>
              <w:t xml:space="preserve">Prototypes and </w:t>
            </w:r>
            <w:r>
              <w:rPr>
                <w:b/>
                <w:bCs/>
                <w:color w:val="000000"/>
                <w:sz w:val="20"/>
                <w:szCs w:val="20"/>
              </w:rPr>
              <w:t>t</w:t>
            </w:r>
            <w:r w:rsidRPr="0025720C">
              <w:rPr>
                <w:b/>
                <w:bCs/>
                <w:color w:val="000000"/>
                <w:sz w:val="20"/>
                <w:szCs w:val="20"/>
              </w:rPr>
              <w:t>ools</w:t>
            </w:r>
          </w:p>
        </w:tc>
        <w:tc>
          <w:tcPr>
            <w:tcW w:w="1418" w:type="dxa"/>
            <w:shd w:val="clear" w:color="auto" w:fill="auto"/>
            <w:noWrap/>
            <w:vAlign w:val="center"/>
            <w:hideMark/>
          </w:tcPr>
          <w:p w14:paraId="3608BF26" w14:textId="77777777" w:rsidR="005717D4" w:rsidRPr="0025720C" w:rsidRDefault="005717D4" w:rsidP="005717D4">
            <w:pPr>
              <w:jc w:val="right"/>
              <w:rPr>
                <w:b/>
                <w:bCs/>
                <w:color w:val="000000"/>
                <w:sz w:val="20"/>
                <w:szCs w:val="20"/>
              </w:rPr>
            </w:pPr>
            <w:r w:rsidRPr="0025720C">
              <w:rPr>
                <w:b/>
                <w:bCs/>
                <w:color w:val="000000"/>
                <w:sz w:val="20"/>
                <w:szCs w:val="20"/>
              </w:rPr>
              <w:t>77,482</w:t>
            </w:r>
          </w:p>
        </w:tc>
        <w:tc>
          <w:tcPr>
            <w:tcW w:w="1134" w:type="dxa"/>
            <w:shd w:val="clear" w:color="auto" w:fill="auto"/>
            <w:noWrap/>
            <w:vAlign w:val="center"/>
            <w:hideMark/>
          </w:tcPr>
          <w:p w14:paraId="0899F744" w14:textId="77777777" w:rsidR="005717D4" w:rsidRPr="00B05E52" w:rsidRDefault="005717D4" w:rsidP="005717D4">
            <w:pPr>
              <w:jc w:val="right"/>
              <w:rPr>
                <w:b/>
                <w:color w:val="000000"/>
                <w:sz w:val="20"/>
                <w:szCs w:val="20"/>
              </w:rPr>
            </w:pPr>
            <w:r w:rsidRPr="00B05E52">
              <w:rPr>
                <w:b/>
                <w:color w:val="000000"/>
                <w:sz w:val="20"/>
                <w:szCs w:val="20"/>
              </w:rPr>
              <w:t>1.3</w:t>
            </w:r>
          </w:p>
        </w:tc>
      </w:tr>
      <w:tr w:rsidR="005717D4" w:rsidRPr="0025720C" w14:paraId="7E351DFF" w14:textId="77777777" w:rsidTr="005717D4">
        <w:trPr>
          <w:trHeight w:val="59"/>
        </w:trPr>
        <w:tc>
          <w:tcPr>
            <w:tcW w:w="6809" w:type="dxa"/>
            <w:shd w:val="clear" w:color="auto" w:fill="auto"/>
            <w:noWrap/>
            <w:vAlign w:val="center"/>
            <w:hideMark/>
          </w:tcPr>
          <w:p w14:paraId="0B9D4EDB" w14:textId="77777777" w:rsidR="005717D4" w:rsidRPr="0025720C" w:rsidRDefault="005717D4" w:rsidP="005717D4">
            <w:pPr>
              <w:rPr>
                <w:b/>
                <w:bCs/>
                <w:color w:val="000000"/>
                <w:sz w:val="20"/>
                <w:szCs w:val="20"/>
              </w:rPr>
            </w:pPr>
            <w:r w:rsidRPr="0025720C">
              <w:rPr>
                <w:b/>
                <w:bCs/>
                <w:color w:val="000000"/>
                <w:sz w:val="20"/>
                <w:szCs w:val="20"/>
              </w:rPr>
              <w:t xml:space="preserve">Product </w:t>
            </w:r>
            <w:r>
              <w:rPr>
                <w:b/>
                <w:bCs/>
                <w:color w:val="000000"/>
                <w:sz w:val="20"/>
                <w:szCs w:val="20"/>
              </w:rPr>
              <w:t>d</w:t>
            </w:r>
            <w:r w:rsidRPr="0025720C">
              <w:rPr>
                <w:b/>
                <w:bCs/>
                <w:color w:val="000000"/>
                <w:sz w:val="20"/>
                <w:szCs w:val="20"/>
              </w:rPr>
              <w:t xml:space="preserve">evelopment </w:t>
            </w:r>
          </w:p>
        </w:tc>
        <w:tc>
          <w:tcPr>
            <w:tcW w:w="1418" w:type="dxa"/>
            <w:shd w:val="clear" w:color="auto" w:fill="auto"/>
            <w:noWrap/>
            <w:vAlign w:val="center"/>
            <w:hideMark/>
          </w:tcPr>
          <w:p w14:paraId="2CE6D424" w14:textId="77777777" w:rsidR="005717D4" w:rsidRPr="0025720C" w:rsidRDefault="005717D4" w:rsidP="005717D4">
            <w:pPr>
              <w:jc w:val="right"/>
              <w:rPr>
                <w:b/>
                <w:bCs/>
                <w:color w:val="000000"/>
                <w:sz w:val="20"/>
                <w:szCs w:val="20"/>
              </w:rPr>
            </w:pPr>
            <w:r w:rsidRPr="0025720C">
              <w:rPr>
                <w:b/>
                <w:bCs/>
                <w:color w:val="000000"/>
                <w:sz w:val="20"/>
                <w:szCs w:val="20"/>
              </w:rPr>
              <w:t>567,884</w:t>
            </w:r>
          </w:p>
        </w:tc>
        <w:tc>
          <w:tcPr>
            <w:tcW w:w="1134" w:type="dxa"/>
            <w:shd w:val="clear" w:color="auto" w:fill="auto"/>
            <w:noWrap/>
            <w:vAlign w:val="center"/>
            <w:hideMark/>
          </w:tcPr>
          <w:p w14:paraId="2E6545D7" w14:textId="77777777" w:rsidR="005717D4" w:rsidRPr="00B05E52" w:rsidRDefault="005717D4" w:rsidP="005717D4">
            <w:pPr>
              <w:jc w:val="right"/>
              <w:rPr>
                <w:b/>
                <w:color w:val="000000"/>
                <w:sz w:val="20"/>
                <w:szCs w:val="20"/>
              </w:rPr>
            </w:pPr>
            <w:r w:rsidRPr="00B05E52">
              <w:rPr>
                <w:b/>
                <w:color w:val="000000"/>
                <w:sz w:val="20"/>
                <w:szCs w:val="20"/>
              </w:rPr>
              <w:t>9.3</w:t>
            </w:r>
          </w:p>
        </w:tc>
      </w:tr>
      <w:tr w:rsidR="005717D4" w:rsidRPr="0025720C" w14:paraId="5C8DADEA" w14:textId="77777777" w:rsidTr="005717D4">
        <w:trPr>
          <w:trHeight w:val="59"/>
        </w:trPr>
        <w:tc>
          <w:tcPr>
            <w:tcW w:w="6809" w:type="dxa"/>
            <w:shd w:val="clear" w:color="auto" w:fill="auto"/>
            <w:noWrap/>
            <w:vAlign w:val="center"/>
            <w:hideMark/>
          </w:tcPr>
          <w:p w14:paraId="56CCB81F" w14:textId="77777777" w:rsidR="005717D4" w:rsidRPr="0025720C" w:rsidRDefault="005717D4" w:rsidP="005717D4">
            <w:pPr>
              <w:rPr>
                <w:b/>
                <w:bCs/>
                <w:color w:val="000000"/>
                <w:sz w:val="20"/>
                <w:szCs w:val="20"/>
              </w:rPr>
            </w:pPr>
            <w:r w:rsidRPr="0025720C">
              <w:rPr>
                <w:b/>
                <w:bCs/>
                <w:color w:val="000000"/>
                <w:sz w:val="20"/>
                <w:szCs w:val="20"/>
              </w:rPr>
              <w:t>Calorimeters</w:t>
            </w:r>
          </w:p>
        </w:tc>
        <w:tc>
          <w:tcPr>
            <w:tcW w:w="1418" w:type="dxa"/>
            <w:shd w:val="clear" w:color="auto" w:fill="auto"/>
            <w:noWrap/>
            <w:vAlign w:val="center"/>
            <w:hideMark/>
          </w:tcPr>
          <w:p w14:paraId="06C05A1A" w14:textId="77777777" w:rsidR="005717D4" w:rsidRPr="0025720C" w:rsidRDefault="005717D4" w:rsidP="005717D4">
            <w:pPr>
              <w:jc w:val="right"/>
              <w:rPr>
                <w:b/>
                <w:bCs/>
                <w:color w:val="000000"/>
                <w:sz w:val="20"/>
                <w:szCs w:val="20"/>
              </w:rPr>
            </w:pPr>
            <w:r w:rsidRPr="0025720C">
              <w:rPr>
                <w:b/>
                <w:bCs/>
                <w:color w:val="000000"/>
                <w:sz w:val="20"/>
                <w:szCs w:val="20"/>
              </w:rPr>
              <w:t>432,768</w:t>
            </w:r>
          </w:p>
        </w:tc>
        <w:tc>
          <w:tcPr>
            <w:tcW w:w="1134" w:type="dxa"/>
            <w:shd w:val="clear" w:color="auto" w:fill="auto"/>
            <w:noWrap/>
            <w:vAlign w:val="center"/>
            <w:hideMark/>
          </w:tcPr>
          <w:p w14:paraId="1C4D4CF2" w14:textId="77777777" w:rsidR="005717D4" w:rsidRPr="00B05E52" w:rsidRDefault="005717D4" w:rsidP="005717D4">
            <w:pPr>
              <w:jc w:val="right"/>
              <w:rPr>
                <w:b/>
                <w:color w:val="000000"/>
                <w:sz w:val="20"/>
                <w:szCs w:val="20"/>
              </w:rPr>
            </w:pPr>
            <w:r w:rsidRPr="00B05E52">
              <w:rPr>
                <w:b/>
                <w:color w:val="000000"/>
                <w:sz w:val="20"/>
                <w:szCs w:val="20"/>
              </w:rPr>
              <w:t>7.1</w:t>
            </w:r>
          </w:p>
        </w:tc>
      </w:tr>
      <w:tr w:rsidR="005717D4" w:rsidRPr="0025720C" w14:paraId="4F20B01D" w14:textId="77777777" w:rsidTr="005717D4">
        <w:trPr>
          <w:trHeight w:val="59"/>
        </w:trPr>
        <w:tc>
          <w:tcPr>
            <w:tcW w:w="6809" w:type="dxa"/>
            <w:shd w:val="clear" w:color="auto" w:fill="auto"/>
            <w:noWrap/>
            <w:vAlign w:val="center"/>
            <w:hideMark/>
          </w:tcPr>
          <w:p w14:paraId="4255C738" w14:textId="77777777" w:rsidR="005717D4" w:rsidRPr="0025720C" w:rsidRDefault="005717D4" w:rsidP="005717D4">
            <w:pPr>
              <w:jc w:val="left"/>
              <w:rPr>
                <w:b/>
                <w:bCs/>
                <w:sz w:val="20"/>
                <w:szCs w:val="20"/>
              </w:rPr>
            </w:pPr>
            <w:r>
              <w:rPr>
                <w:b/>
                <w:bCs/>
                <w:sz w:val="20"/>
                <w:szCs w:val="20"/>
              </w:rPr>
              <w:t>Subtotal</w:t>
            </w:r>
          </w:p>
        </w:tc>
        <w:tc>
          <w:tcPr>
            <w:tcW w:w="1418" w:type="dxa"/>
            <w:shd w:val="clear" w:color="auto" w:fill="auto"/>
            <w:noWrap/>
            <w:vAlign w:val="center"/>
            <w:hideMark/>
          </w:tcPr>
          <w:p w14:paraId="6FC887AE" w14:textId="77777777" w:rsidR="005717D4" w:rsidRPr="0025720C" w:rsidRDefault="005717D4" w:rsidP="005717D4">
            <w:pPr>
              <w:jc w:val="right"/>
              <w:rPr>
                <w:b/>
                <w:bCs/>
                <w:sz w:val="20"/>
                <w:szCs w:val="20"/>
              </w:rPr>
            </w:pPr>
            <w:r w:rsidRPr="0025720C">
              <w:rPr>
                <w:b/>
                <w:bCs/>
                <w:sz w:val="20"/>
                <w:szCs w:val="20"/>
              </w:rPr>
              <w:t>5,537,238</w:t>
            </w:r>
          </w:p>
        </w:tc>
        <w:tc>
          <w:tcPr>
            <w:tcW w:w="1134" w:type="dxa"/>
            <w:shd w:val="clear" w:color="auto" w:fill="auto"/>
            <w:noWrap/>
            <w:vAlign w:val="center"/>
            <w:hideMark/>
          </w:tcPr>
          <w:p w14:paraId="7B0A2454" w14:textId="77777777" w:rsidR="005717D4" w:rsidRPr="00B05E52" w:rsidRDefault="005717D4" w:rsidP="005717D4">
            <w:pPr>
              <w:jc w:val="right"/>
              <w:rPr>
                <w:b/>
                <w:sz w:val="20"/>
                <w:szCs w:val="20"/>
              </w:rPr>
            </w:pPr>
            <w:r w:rsidRPr="00B05E52">
              <w:rPr>
                <w:b/>
                <w:bCs/>
                <w:color w:val="000000"/>
                <w:sz w:val="20"/>
                <w:szCs w:val="20"/>
              </w:rPr>
              <w:t>90.9</w:t>
            </w:r>
          </w:p>
        </w:tc>
      </w:tr>
      <w:tr w:rsidR="005717D4" w:rsidRPr="0025720C" w14:paraId="323899B0" w14:textId="77777777" w:rsidTr="005717D4">
        <w:trPr>
          <w:trHeight w:val="59"/>
        </w:trPr>
        <w:tc>
          <w:tcPr>
            <w:tcW w:w="6809" w:type="dxa"/>
            <w:shd w:val="clear" w:color="auto" w:fill="FFFFFF" w:themeFill="background1"/>
            <w:noWrap/>
            <w:vAlign w:val="center"/>
            <w:hideMark/>
          </w:tcPr>
          <w:p w14:paraId="34111D48" w14:textId="77777777" w:rsidR="005717D4" w:rsidRPr="0025720C" w:rsidRDefault="005717D4" w:rsidP="005717D4">
            <w:pPr>
              <w:shd w:val="clear" w:color="auto" w:fill="FFFFFF" w:themeFill="background1"/>
              <w:rPr>
                <w:b/>
                <w:sz w:val="20"/>
                <w:szCs w:val="20"/>
              </w:rPr>
            </w:pPr>
            <w:r w:rsidRPr="0025720C">
              <w:rPr>
                <w:b/>
                <w:sz w:val="20"/>
                <w:szCs w:val="20"/>
              </w:rPr>
              <w:t xml:space="preserve">Contingencies </w:t>
            </w:r>
            <w:r>
              <w:rPr>
                <w:b/>
                <w:sz w:val="20"/>
                <w:szCs w:val="20"/>
              </w:rPr>
              <w:t>(</w:t>
            </w:r>
            <w:r w:rsidRPr="0025720C">
              <w:rPr>
                <w:b/>
                <w:sz w:val="20"/>
                <w:szCs w:val="20"/>
              </w:rPr>
              <w:t>10%</w:t>
            </w:r>
            <w:r>
              <w:rPr>
                <w:b/>
                <w:sz w:val="20"/>
                <w:szCs w:val="20"/>
              </w:rPr>
              <w:t>)</w:t>
            </w:r>
          </w:p>
        </w:tc>
        <w:tc>
          <w:tcPr>
            <w:tcW w:w="1418" w:type="dxa"/>
            <w:shd w:val="clear" w:color="auto" w:fill="FFFFFF" w:themeFill="background1"/>
            <w:noWrap/>
            <w:vAlign w:val="center"/>
            <w:hideMark/>
          </w:tcPr>
          <w:p w14:paraId="0F9D1758" w14:textId="77777777" w:rsidR="005717D4" w:rsidRPr="0025720C" w:rsidRDefault="005717D4" w:rsidP="005717D4">
            <w:pPr>
              <w:shd w:val="clear" w:color="auto" w:fill="FFFFFF" w:themeFill="background1"/>
              <w:jc w:val="right"/>
              <w:rPr>
                <w:b/>
                <w:sz w:val="20"/>
                <w:szCs w:val="20"/>
              </w:rPr>
            </w:pPr>
            <w:r w:rsidRPr="0025720C">
              <w:rPr>
                <w:b/>
                <w:sz w:val="20"/>
                <w:szCs w:val="20"/>
              </w:rPr>
              <w:t>553,724</w:t>
            </w:r>
          </w:p>
        </w:tc>
        <w:tc>
          <w:tcPr>
            <w:tcW w:w="1134" w:type="dxa"/>
            <w:shd w:val="clear" w:color="auto" w:fill="auto"/>
            <w:noWrap/>
            <w:vAlign w:val="center"/>
            <w:hideMark/>
          </w:tcPr>
          <w:p w14:paraId="189549B0" w14:textId="77777777" w:rsidR="005717D4" w:rsidRPr="00B05E52" w:rsidRDefault="005717D4" w:rsidP="005717D4">
            <w:pPr>
              <w:shd w:val="clear" w:color="auto" w:fill="FFFFFF" w:themeFill="background1"/>
              <w:jc w:val="right"/>
              <w:rPr>
                <w:b/>
                <w:sz w:val="20"/>
                <w:szCs w:val="20"/>
              </w:rPr>
            </w:pPr>
            <w:r w:rsidRPr="00B05E52">
              <w:rPr>
                <w:b/>
                <w:color w:val="000000"/>
                <w:sz w:val="20"/>
                <w:szCs w:val="20"/>
              </w:rPr>
              <w:t>9.1</w:t>
            </w:r>
          </w:p>
        </w:tc>
      </w:tr>
      <w:tr w:rsidR="005717D4" w:rsidRPr="0025720C" w14:paraId="08C9B083" w14:textId="77777777" w:rsidTr="005717D4">
        <w:trPr>
          <w:trHeight w:val="59"/>
        </w:trPr>
        <w:tc>
          <w:tcPr>
            <w:tcW w:w="6809" w:type="dxa"/>
            <w:shd w:val="clear" w:color="auto" w:fill="FFFFFF" w:themeFill="background1"/>
            <w:noWrap/>
            <w:vAlign w:val="center"/>
            <w:hideMark/>
          </w:tcPr>
          <w:p w14:paraId="406CC9FB" w14:textId="77777777" w:rsidR="005717D4" w:rsidRPr="0025720C" w:rsidRDefault="005717D4" w:rsidP="005717D4">
            <w:pPr>
              <w:shd w:val="clear" w:color="auto" w:fill="FFFFFF" w:themeFill="background1"/>
              <w:rPr>
                <w:b/>
                <w:sz w:val="20"/>
                <w:szCs w:val="20"/>
              </w:rPr>
            </w:pPr>
            <w:r>
              <w:rPr>
                <w:b/>
                <w:sz w:val="20"/>
                <w:szCs w:val="20"/>
              </w:rPr>
              <w:t>Total</w:t>
            </w:r>
          </w:p>
        </w:tc>
        <w:tc>
          <w:tcPr>
            <w:tcW w:w="1418" w:type="dxa"/>
            <w:shd w:val="clear" w:color="auto" w:fill="FFFFFF" w:themeFill="background1"/>
            <w:noWrap/>
            <w:vAlign w:val="center"/>
            <w:hideMark/>
          </w:tcPr>
          <w:p w14:paraId="288D823E" w14:textId="77777777" w:rsidR="005717D4" w:rsidRPr="0025720C" w:rsidRDefault="005717D4" w:rsidP="005717D4">
            <w:pPr>
              <w:shd w:val="clear" w:color="auto" w:fill="FFFFFF" w:themeFill="background1"/>
              <w:jc w:val="right"/>
              <w:rPr>
                <w:b/>
                <w:sz w:val="20"/>
                <w:szCs w:val="20"/>
              </w:rPr>
            </w:pPr>
            <w:r w:rsidRPr="0025720C">
              <w:rPr>
                <w:b/>
                <w:sz w:val="20"/>
                <w:szCs w:val="20"/>
              </w:rPr>
              <w:t>6,090,962</w:t>
            </w:r>
          </w:p>
        </w:tc>
        <w:tc>
          <w:tcPr>
            <w:tcW w:w="1134" w:type="dxa"/>
            <w:shd w:val="clear" w:color="auto" w:fill="auto"/>
            <w:noWrap/>
            <w:vAlign w:val="center"/>
            <w:hideMark/>
          </w:tcPr>
          <w:p w14:paraId="57CA591E" w14:textId="77777777" w:rsidR="005717D4" w:rsidRPr="0025720C" w:rsidRDefault="005717D4" w:rsidP="005717D4">
            <w:pPr>
              <w:shd w:val="clear" w:color="auto" w:fill="FFFFFF" w:themeFill="background1"/>
              <w:jc w:val="right"/>
              <w:rPr>
                <w:sz w:val="20"/>
                <w:szCs w:val="20"/>
              </w:rPr>
            </w:pPr>
            <w:r>
              <w:rPr>
                <w:b/>
                <w:bCs/>
                <w:color w:val="000000"/>
                <w:sz w:val="20"/>
                <w:szCs w:val="20"/>
              </w:rPr>
              <w:t>100.0</w:t>
            </w:r>
          </w:p>
        </w:tc>
      </w:tr>
    </w:tbl>
    <w:p w14:paraId="3C85588C" w14:textId="77777777" w:rsidR="005717D4" w:rsidRPr="0025720C" w:rsidRDefault="005717D4" w:rsidP="005717D4">
      <w:pPr>
        <w:shd w:val="clear" w:color="auto" w:fill="FFFFFF" w:themeFill="background1"/>
        <w:autoSpaceDE w:val="0"/>
        <w:autoSpaceDN w:val="0"/>
        <w:adjustRightInd w:val="0"/>
        <w:rPr>
          <w:b/>
        </w:rPr>
      </w:pPr>
    </w:p>
    <w:p w14:paraId="62A2CD39" w14:textId="77777777" w:rsidR="005717D4" w:rsidRDefault="005717D4" w:rsidP="005717D4">
      <w:pPr>
        <w:pStyle w:val="Heading1"/>
        <w:tabs>
          <w:tab w:val="clear" w:pos="142"/>
          <w:tab w:val="num" w:pos="0"/>
        </w:tabs>
        <w:ind w:left="0"/>
      </w:pPr>
      <w:r w:rsidRPr="004072E0">
        <w:t>The project also includes co-financing</w:t>
      </w:r>
      <w:r>
        <w:t>.</w:t>
      </w:r>
      <w:r w:rsidRPr="004072E0">
        <w:t xml:space="preserve"> UNDP has indicated that they have assured grants under </w:t>
      </w:r>
      <w:r>
        <w:t>Kigali Cooling Efficiency Program (</w:t>
      </w:r>
      <w:r w:rsidRPr="004072E0">
        <w:t>KCEP</w:t>
      </w:r>
      <w:r>
        <w:t>)</w:t>
      </w:r>
      <w:r w:rsidRPr="004072E0">
        <w:t xml:space="preserve"> amounting to US</w:t>
      </w:r>
      <w:r>
        <w:t> </w:t>
      </w:r>
      <w:r w:rsidRPr="004072E0">
        <w:t xml:space="preserve">$400,000, which is available once the project </w:t>
      </w:r>
      <w:r w:rsidRPr="004072E0">
        <w:lastRenderedPageBreak/>
        <w:t xml:space="preserve">is prepared with completely assured funding.  </w:t>
      </w:r>
      <w:r>
        <w:t>A</w:t>
      </w:r>
      <w:r w:rsidRPr="004072E0">
        <w:t>dditional co-financing amounting to US</w:t>
      </w:r>
      <w:r>
        <w:t> </w:t>
      </w:r>
      <w:r w:rsidRPr="004072E0">
        <w:t>$</w:t>
      </w:r>
      <w:r>
        <w:t xml:space="preserve">8,564,008 would be provided by </w:t>
      </w:r>
      <w:proofErr w:type="spellStart"/>
      <w:r>
        <w:t>Mabe</w:t>
      </w:r>
      <w:proofErr w:type="spellEnd"/>
      <w:r>
        <w:t>-Mexico</w:t>
      </w:r>
      <w:r w:rsidRPr="004072E0">
        <w:t>.</w:t>
      </w:r>
    </w:p>
    <w:p w14:paraId="1AA7DFCC" w14:textId="76E7B32B" w:rsidR="005717D4" w:rsidRPr="004072E0" w:rsidRDefault="005717D4" w:rsidP="005717D4">
      <w:pPr>
        <w:pStyle w:val="Heading1"/>
        <w:tabs>
          <w:tab w:val="clear" w:pos="142"/>
          <w:tab w:val="num" w:pos="0"/>
        </w:tabs>
        <w:ind w:left="0"/>
      </w:pPr>
      <w:r w:rsidRPr="004072E0">
        <w:t>The summary of the total project funding including adjustments for exports to non-</w:t>
      </w:r>
      <w:r w:rsidR="003F6AC4">
        <w:t> </w:t>
      </w:r>
      <w:r w:rsidRPr="004072E0">
        <w:t>Article</w:t>
      </w:r>
      <w:r w:rsidR="003F6AC4">
        <w:t> </w:t>
      </w:r>
      <w:r w:rsidRPr="004072E0">
        <w:t>5</w:t>
      </w:r>
      <w:r w:rsidR="003F6AC4">
        <w:t> </w:t>
      </w:r>
      <w:r w:rsidRPr="004072E0">
        <w:t>countries and co-financing</w:t>
      </w:r>
      <w:r>
        <w:t>,</w:t>
      </w:r>
      <w:r w:rsidRPr="004072E0">
        <w:t xml:space="preserve"> is given </w:t>
      </w:r>
      <w:r>
        <w:t>T</w:t>
      </w:r>
      <w:r w:rsidRPr="004072E0">
        <w:t xml:space="preserve">able </w:t>
      </w:r>
      <w:r>
        <w:t>7.</w:t>
      </w:r>
    </w:p>
    <w:p w14:paraId="354151A7" w14:textId="77777777" w:rsidR="005717D4" w:rsidRPr="00D61CE8" w:rsidRDefault="005717D4" w:rsidP="005717D4">
      <w:pPr>
        <w:pStyle w:val="Heading1"/>
        <w:keepNext/>
        <w:numPr>
          <w:ilvl w:val="0"/>
          <w:numId w:val="0"/>
        </w:numPr>
        <w:spacing w:after="0"/>
        <w:rPr>
          <w:b/>
        </w:rPr>
      </w:pPr>
      <w:r w:rsidRPr="00D61CE8">
        <w:rPr>
          <w:b/>
        </w:rPr>
        <w:t xml:space="preserve">Table </w:t>
      </w:r>
      <w:r>
        <w:rPr>
          <w:b/>
        </w:rPr>
        <w:t>7</w:t>
      </w:r>
      <w:r w:rsidRPr="00D61CE8">
        <w:rPr>
          <w:b/>
        </w:rPr>
        <w:t xml:space="preserve">. Total project funding request </w:t>
      </w:r>
      <w:r>
        <w:rPr>
          <w:b/>
        </w:rPr>
        <w:t xml:space="preserve">for </w:t>
      </w:r>
      <w:proofErr w:type="spellStart"/>
      <w:r>
        <w:rPr>
          <w:b/>
        </w:rPr>
        <w:t>Mabe</w:t>
      </w:r>
      <w:proofErr w:type="spellEnd"/>
      <w:r>
        <w:rPr>
          <w:b/>
        </w:rPr>
        <w:t xml:space="preserve">-Mexico </w:t>
      </w:r>
      <w:r w:rsidRPr="00D61CE8">
        <w:rPr>
          <w:b/>
        </w:rPr>
        <w:t>(as submitted)</w:t>
      </w:r>
    </w:p>
    <w:tbl>
      <w:tblPr>
        <w:tblStyle w:val="TableGrid"/>
        <w:tblW w:w="0" w:type="auto"/>
        <w:tblInd w:w="-5" w:type="dxa"/>
        <w:tblLook w:val="04A0" w:firstRow="1" w:lastRow="0" w:firstColumn="1" w:lastColumn="0" w:noHBand="0" w:noVBand="1"/>
      </w:tblPr>
      <w:tblGrid>
        <w:gridCol w:w="4681"/>
        <w:gridCol w:w="6"/>
        <w:gridCol w:w="4668"/>
      </w:tblGrid>
      <w:tr w:rsidR="005717D4" w:rsidRPr="008E2995" w14:paraId="4BDCBF10" w14:textId="77777777" w:rsidTr="005717D4">
        <w:trPr>
          <w:trHeight w:val="276"/>
        </w:trPr>
        <w:tc>
          <w:tcPr>
            <w:tcW w:w="4687" w:type="dxa"/>
            <w:gridSpan w:val="2"/>
          </w:tcPr>
          <w:p w14:paraId="25E64484" w14:textId="77777777" w:rsidR="005717D4" w:rsidRPr="008E2995" w:rsidRDefault="005717D4" w:rsidP="005717D4">
            <w:pPr>
              <w:keepNext/>
              <w:jc w:val="left"/>
              <w:rPr>
                <w:b/>
                <w:sz w:val="20"/>
                <w:szCs w:val="20"/>
              </w:rPr>
            </w:pPr>
            <w:r w:rsidRPr="008E2995">
              <w:rPr>
                <w:b/>
                <w:sz w:val="20"/>
                <w:szCs w:val="20"/>
              </w:rPr>
              <w:t>Component</w:t>
            </w:r>
          </w:p>
        </w:tc>
        <w:tc>
          <w:tcPr>
            <w:tcW w:w="4668" w:type="dxa"/>
          </w:tcPr>
          <w:p w14:paraId="0DDF556C" w14:textId="77777777" w:rsidR="005717D4" w:rsidRPr="008E2995" w:rsidRDefault="005717D4" w:rsidP="005717D4">
            <w:pPr>
              <w:keepNext/>
              <w:jc w:val="center"/>
              <w:rPr>
                <w:b/>
                <w:sz w:val="20"/>
                <w:szCs w:val="20"/>
              </w:rPr>
            </w:pPr>
            <w:r w:rsidRPr="008E2995">
              <w:rPr>
                <w:b/>
                <w:sz w:val="20"/>
                <w:szCs w:val="20"/>
              </w:rPr>
              <w:t>Costs in US $</w:t>
            </w:r>
          </w:p>
        </w:tc>
      </w:tr>
      <w:tr w:rsidR="005717D4" w:rsidRPr="008E2995" w14:paraId="54E9D1A8" w14:textId="77777777" w:rsidTr="005717D4">
        <w:tc>
          <w:tcPr>
            <w:tcW w:w="4681" w:type="dxa"/>
          </w:tcPr>
          <w:p w14:paraId="6E9AB6CE" w14:textId="77777777" w:rsidR="005717D4" w:rsidRPr="008E2995" w:rsidRDefault="005717D4" w:rsidP="005717D4">
            <w:pPr>
              <w:keepNext/>
              <w:rPr>
                <w:sz w:val="20"/>
                <w:szCs w:val="20"/>
              </w:rPr>
            </w:pPr>
            <w:r w:rsidRPr="008E2995">
              <w:rPr>
                <w:sz w:val="20"/>
                <w:szCs w:val="20"/>
              </w:rPr>
              <w:t>Incremental cost for refrigerator manufacturing</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4063EF8D" w14:textId="77777777" w:rsidR="005717D4" w:rsidRPr="008E2995" w:rsidRDefault="005717D4" w:rsidP="005717D4">
            <w:pPr>
              <w:keepNext/>
              <w:jc w:val="right"/>
              <w:rPr>
                <w:sz w:val="20"/>
                <w:szCs w:val="20"/>
              </w:rPr>
            </w:pPr>
            <w:r w:rsidRPr="008E2995">
              <w:rPr>
                <w:sz w:val="20"/>
                <w:szCs w:val="20"/>
              </w:rPr>
              <w:t xml:space="preserve">        11,003,054 </w:t>
            </w:r>
          </w:p>
        </w:tc>
      </w:tr>
      <w:tr w:rsidR="005717D4" w:rsidRPr="008E2995" w14:paraId="5D39CBA5" w14:textId="77777777" w:rsidTr="005717D4">
        <w:tc>
          <w:tcPr>
            <w:tcW w:w="4681" w:type="dxa"/>
          </w:tcPr>
          <w:p w14:paraId="291D0747" w14:textId="77777777" w:rsidR="005717D4" w:rsidRPr="008E2995" w:rsidRDefault="005717D4" w:rsidP="005717D4">
            <w:pPr>
              <w:keepNext/>
              <w:rPr>
                <w:sz w:val="20"/>
                <w:szCs w:val="20"/>
              </w:rPr>
            </w:pPr>
            <w:r w:rsidRPr="008E2995">
              <w:rPr>
                <w:sz w:val="20"/>
                <w:szCs w:val="20"/>
              </w:rPr>
              <w:t>Incremental cost for compressor manufacturing</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59AD0230" w14:textId="77777777" w:rsidR="005717D4" w:rsidRPr="008E2995" w:rsidRDefault="005717D4" w:rsidP="005717D4">
            <w:pPr>
              <w:keepNext/>
              <w:jc w:val="right"/>
              <w:rPr>
                <w:sz w:val="20"/>
                <w:szCs w:val="20"/>
              </w:rPr>
            </w:pPr>
            <w:r w:rsidRPr="008E2995">
              <w:rPr>
                <w:sz w:val="20"/>
                <w:szCs w:val="20"/>
              </w:rPr>
              <w:t xml:space="preserve">          6,090,962 </w:t>
            </w:r>
          </w:p>
        </w:tc>
      </w:tr>
      <w:tr w:rsidR="005717D4" w:rsidRPr="008E2995" w14:paraId="50492F39" w14:textId="77777777" w:rsidTr="005717D4">
        <w:tc>
          <w:tcPr>
            <w:tcW w:w="4681" w:type="dxa"/>
          </w:tcPr>
          <w:p w14:paraId="0D465B7A" w14:textId="77777777" w:rsidR="005717D4" w:rsidRPr="008E2995" w:rsidRDefault="005717D4" w:rsidP="005717D4">
            <w:pPr>
              <w:keepNext/>
              <w:rPr>
                <w:b/>
                <w:sz w:val="20"/>
                <w:szCs w:val="20"/>
              </w:rPr>
            </w:pPr>
            <w:r w:rsidRPr="008E2995">
              <w:rPr>
                <w:b/>
                <w:sz w:val="20"/>
                <w:szCs w:val="20"/>
              </w:rPr>
              <w:t>Total</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5F300553" w14:textId="77777777" w:rsidR="005717D4" w:rsidRPr="008E2995" w:rsidRDefault="005717D4" w:rsidP="005717D4">
            <w:pPr>
              <w:keepNext/>
              <w:jc w:val="right"/>
              <w:rPr>
                <w:b/>
                <w:sz w:val="20"/>
                <w:szCs w:val="20"/>
              </w:rPr>
            </w:pPr>
            <w:r w:rsidRPr="008E2995">
              <w:rPr>
                <w:b/>
                <w:sz w:val="20"/>
                <w:szCs w:val="20"/>
              </w:rPr>
              <w:t xml:space="preserve">        17,094,016 </w:t>
            </w:r>
          </w:p>
        </w:tc>
      </w:tr>
      <w:tr w:rsidR="005717D4" w:rsidRPr="008E2995" w14:paraId="2687C94F" w14:textId="77777777" w:rsidTr="005717D4">
        <w:tc>
          <w:tcPr>
            <w:tcW w:w="4681" w:type="dxa"/>
          </w:tcPr>
          <w:p w14:paraId="22A57108" w14:textId="77777777" w:rsidR="005717D4" w:rsidRPr="008E2995" w:rsidRDefault="005717D4" w:rsidP="005717D4">
            <w:pPr>
              <w:rPr>
                <w:sz w:val="20"/>
                <w:szCs w:val="20"/>
              </w:rPr>
            </w:pPr>
            <w:r w:rsidRPr="008E2995">
              <w:rPr>
                <w:sz w:val="20"/>
                <w:szCs w:val="20"/>
              </w:rPr>
              <w:t>Adjustment for export to non-Article 5 countries</w:t>
            </w:r>
            <w:r>
              <w:rPr>
                <w:sz w:val="20"/>
                <w:szCs w:val="20"/>
              </w:rPr>
              <w:t xml:space="preserve"> for refrigerator manufacturing (33 per cent)</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3FEDF2C8" w14:textId="77777777" w:rsidR="005717D4" w:rsidRPr="008E2995" w:rsidRDefault="005717D4" w:rsidP="005717D4">
            <w:pPr>
              <w:jc w:val="right"/>
              <w:rPr>
                <w:sz w:val="20"/>
                <w:szCs w:val="20"/>
              </w:rPr>
            </w:pPr>
            <w:r>
              <w:rPr>
                <w:sz w:val="20"/>
                <w:szCs w:val="20"/>
              </w:rPr>
              <w:t>(</w:t>
            </w:r>
            <w:r w:rsidRPr="008E2995">
              <w:rPr>
                <w:sz w:val="20"/>
                <w:szCs w:val="20"/>
              </w:rPr>
              <w:t>3,631,008</w:t>
            </w:r>
            <w:r>
              <w:rPr>
                <w:sz w:val="20"/>
                <w:szCs w:val="20"/>
              </w:rPr>
              <w:t>)</w:t>
            </w:r>
          </w:p>
        </w:tc>
      </w:tr>
      <w:tr w:rsidR="005717D4" w:rsidRPr="008E2995" w14:paraId="26BDB4C1" w14:textId="77777777" w:rsidTr="005717D4">
        <w:tc>
          <w:tcPr>
            <w:tcW w:w="4681" w:type="dxa"/>
          </w:tcPr>
          <w:p w14:paraId="4242AFB2" w14:textId="77777777" w:rsidR="005717D4" w:rsidRPr="008E2995" w:rsidRDefault="005717D4" w:rsidP="005717D4">
            <w:pPr>
              <w:rPr>
                <w:b/>
                <w:sz w:val="20"/>
                <w:szCs w:val="20"/>
              </w:rPr>
            </w:pPr>
            <w:r w:rsidRPr="008E2995">
              <w:rPr>
                <w:b/>
                <w:sz w:val="20"/>
                <w:szCs w:val="20"/>
              </w:rPr>
              <w:t>Adjusted incremental costs</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135B0AE5" w14:textId="77777777" w:rsidR="005717D4" w:rsidRPr="008E2995" w:rsidRDefault="005717D4" w:rsidP="005717D4">
            <w:pPr>
              <w:jc w:val="right"/>
              <w:rPr>
                <w:b/>
                <w:sz w:val="20"/>
                <w:szCs w:val="20"/>
              </w:rPr>
            </w:pPr>
            <w:r w:rsidRPr="008E2995">
              <w:rPr>
                <w:b/>
                <w:sz w:val="20"/>
                <w:szCs w:val="20"/>
              </w:rPr>
              <w:t xml:space="preserve">        13,46</w:t>
            </w:r>
            <w:r>
              <w:rPr>
                <w:b/>
                <w:sz w:val="20"/>
                <w:szCs w:val="20"/>
              </w:rPr>
              <w:t>3</w:t>
            </w:r>
            <w:r w:rsidRPr="008E2995">
              <w:rPr>
                <w:b/>
                <w:sz w:val="20"/>
                <w:szCs w:val="20"/>
              </w:rPr>
              <w:t xml:space="preserve">,008 </w:t>
            </w:r>
          </w:p>
        </w:tc>
      </w:tr>
      <w:tr w:rsidR="005717D4" w:rsidRPr="008E2995" w14:paraId="1112FB10" w14:textId="77777777" w:rsidTr="005717D4">
        <w:tc>
          <w:tcPr>
            <w:tcW w:w="4681" w:type="dxa"/>
          </w:tcPr>
          <w:p w14:paraId="56CC277B" w14:textId="77777777" w:rsidR="005717D4" w:rsidRPr="008E2995" w:rsidRDefault="005717D4" w:rsidP="005717D4">
            <w:pPr>
              <w:rPr>
                <w:sz w:val="20"/>
                <w:szCs w:val="20"/>
              </w:rPr>
            </w:pPr>
            <w:r w:rsidRPr="008E2995">
              <w:rPr>
                <w:sz w:val="20"/>
                <w:szCs w:val="20"/>
              </w:rPr>
              <w:t>Co-financing from KCEP</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71136B94" w14:textId="77777777" w:rsidR="005717D4" w:rsidRPr="008E2995" w:rsidRDefault="005717D4" w:rsidP="005717D4">
            <w:pPr>
              <w:jc w:val="right"/>
              <w:rPr>
                <w:sz w:val="20"/>
                <w:szCs w:val="20"/>
              </w:rPr>
            </w:pPr>
            <w:r w:rsidRPr="008E2995">
              <w:rPr>
                <w:sz w:val="20"/>
                <w:szCs w:val="20"/>
              </w:rPr>
              <w:t xml:space="preserve">             </w:t>
            </w:r>
            <w:r>
              <w:rPr>
                <w:sz w:val="20"/>
                <w:szCs w:val="20"/>
              </w:rPr>
              <w:t>(</w:t>
            </w:r>
            <w:r w:rsidRPr="008E2995">
              <w:rPr>
                <w:sz w:val="20"/>
                <w:szCs w:val="20"/>
              </w:rPr>
              <w:t>400,000</w:t>
            </w:r>
            <w:r>
              <w:rPr>
                <w:sz w:val="20"/>
                <w:szCs w:val="20"/>
              </w:rPr>
              <w:t>)</w:t>
            </w:r>
            <w:r w:rsidRPr="008E2995">
              <w:rPr>
                <w:sz w:val="20"/>
                <w:szCs w:val="20"/>
              </w:rPr>
              <w:t xml:space="preserve"> </w:t>
            </w:r>
          </w:p>
        </w:tc>
      </w:tr>
      <w:tr w:rsidR="005717D4" w:rsidRPr="008E2995" w14:paraId="49D75BFC" w14:textId="77777777" w:rsidTr="005717D4">
        <w:tc>
          <w:tcPr>
            <w:tcW w:w="4681" w:type="dxa"/>
          </w:tcPr>
          <w:p w14:paraId="203656AD" w14:textId="77777777" w:rsidR="005717D4" w:rsidRPr="008E2995" w:rsidRDefault="005717D4" w:rsidP="005717D4">
            <w:pPr>
              <w:rPr>
                <w:sz w:val="20"/>
                <w:szCs w:val="20"/>
              </w:rPr>
            </w:pPr>
            <w:r w:rsidRPr="008E2995">
              <w:rPr>
                <w:sz w:val="20"/>
                <w:szCs w:val="20"/>
              </w:rPr>
              <w:t>Co-financing from enterprise and other sources</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5FA7F7B9" w14:textId="77777777" w:rsidR="005717D4" w:rsidRPr="008E2995" w:rsidRDefault="005717D4" w:rsidP="005717D4">
            <w:pPr>
              <w:jc w:val="right"/>
              <w:rPr>
                <w:sz w:val="20"/>
                <w:szCs w:val="20"/>
              </w:rPr>
            </w:pPr>
            <w:r w:rsidRPr="008E2995">
              <w:rPr>
                <w:sz w:val="20"/>
                <w:szCs w:val="20"/>
              </w:rPr>
              <w:t xml:space="preserve">          </w:t>
            </w:r>
            <w:r w:rsidRPr="009847CE">
              <w:rPr>
                <w:sz w:val="20"/>
                <w:szCs w:val="20"/>
              </w:rPr>
              <w:t>(8,563,008)</w:t>
            </w:r>
            <w:r w:rsidRPr="008E2995">
              <w:rPr>
                <w:sz w:val="20"/>
                <w:szCs w:val="20"/>
              </w:rPr>
              <w:t xml:space="preserve"> </w:t>
            </w:r>
          </w:p>
        </w:tc>
      </w:tr>
      <w:tr w:rsidR="005717D4" w:rsidRPr="00AC51D2" w14:paraId="45B1678D" w14:textId="77777777" w:rsidTr="005717D4">
        <w:tc>
          <w:tcPr>
            <w:tcW w:w="4681" w:type="dxa"/>
          </w:tcPr>
          <w:p w14:paraId="65F09BFA" w14:textId="77777777" w:rsidR="005717D4" w:rsidRPr="008E2995" w:rsidRDefault="005717D4" w:rsidP="005717D4">
            <w:pPr>
              <w:rPr>
                <w:b/>
                <w:sz w:val="20"/>
                <w:szCs w:val="20"/>
              </w:rPr>
            </w:pPr>
            <w:r w:rsidRPr="008E2995">
              <w:rPr>
                <w:b/>
                <w:sz w:val="20"/>
                <w:szCs w:val="20"/>
              </w:rPr>
              <w:t>Requested funding</w:t>
            </w:r>
          </w:p>
        </w:tc>
        <w:tc>
          <w:tcPr>
            <w:tcW w:w="4674" w:type="dxa"/>
            <w:gridSpan w:val="2"/>
            <w:tcBorders>
              <w:top w:val="single" w:sz="4" w:space="0" w:color="auto"/>
              <w:left w:val="nil"/>
              <w:bottom w:val="single" w:sz="4" w:space="0" w:color="auto"/>
              <w:right w:val="single" w:sz="4" w:space="0" w:color="auto"/>
            </w:tcBorders>
            <w:shd w:val="clear" w:color="auto" w:fill="auto"/>
            <w:vAlign w:val="bottom"/>
          </w:tcPr>
          <w:p w14:paraId="5A9C9FF5" w14:textId="77777777" w:rsidR="005717D4" w:rsidRPr="00AC51D2" w:rsidRDefault="005717D4" w:rsidP="005717D4">
            <w:pPr>
              <w:jc w:val="right"/>
              <w:rPr>
                <w:b/>
                <w:sz w:val="20"/>
                <w:szCs w:val="20"/>
              </w:rPr>
            </w:pPr>
            <w:r w:rsidRPr="008E2995">
              <w:rPr>
                <w:b/>
                <w:sz w:val="20"/>
                <w:szCs w:val="20"/>
              </w:rPr>
              <w:t xml:space="preserve">          4,500,000</w:t>
            </w:r>
            <w:r w:rsidRPr="00AC51D2">
              <w:rPr>
                <w:b/>
                <w:sz w:val="20"/>
                <w:szCs w:val="20"/>
              </w:rPr>
              <w:t xml:space="preserve"> </w:t>
            </w:r>
          </w:p>
        </w:tc>
      </w:tr>
    </w:tbl>
    <w:p w14:paraId="41DE5521" w14:textId="77777777" w:rsidR="005717D4" w:rsidRDefault="005717D4" w:rsidP="005717D4">
      <w:pPr>
        <w:pStyle w:val="Heading1"/>
        <w:numPr>
          <w:ilvl w:val="0"/>
          <w:numId w:val="0"/>
        </w:numPr>
        <w:spacing w:after="0"/>
      </w:pPr>
    </w:p>
    <w:p w14:paraId="0974A2B7" w14:textId="330D66FA" w:rsidR="005717D4" w:rsidRDefault="005717D4" w:rsidP="005717D4">
      <w:pPr>
        <w:pStyle w:val="Heading1"/>
        <w:tabs>
          <w:tab w:val="clear" w:pos="142"/>
          <w:tab w:val="num" w:pos="0"/>
        </w:tabs>
        <w:ind w:left="0"/>
      </w:pPr>
      <w:r>
        <w:t xml:space="preserve">The cost-effectiveness of the project for the conversion of the refrigerator manufacturing lines (excluding the compressor lines) is US $64.65/kg.  The project will be implemented over a period </w:t>
      </w:r>
      <w:proofErr w:type="gramStart"/>
      <w:r>
        <w:t xml:space="preserve">of </w:t>
      </w:r>
      <w:r w:rsidR="008F5A99">
        <w:t> </w:t>
      </w:r>
      <w:r>
        <w:t>24</w:t>
      </w:r>
      <w:proofErr w:type="gramEnd"/>
      <w:r>
        <w:t xml:space="preserve"> months.</w:t>
      </w:r>
    </w:p>
    <w:p w14:paraId="5A930425" w14:textId="77777777" w:rsidR="005717D4" w:rsidRPr="00B24B97" w:rsidRDefault="005717D4" w:rsidP="005717D4">
      <w:pPr>
        <w:jc w:val="center"/>
        <w:rPr>
          <w:b/>
          <w:lang w:val="en-CA"/>
        </w:rPr>
      </w:pPr>
      <w:r w:rsidRPr="00B24B97">
        <w:rPr>
          <w:b/>
          <w:lang w:val="en-CA"/>
        </w:rPr>
        <w:t>SECRETARIAT’S COMMENTS AND RECOMMENDATION</w:t>
      </w:r>
    </w:p>
    <w:p w14:paraId="5512EC16" w14:textId="77777777" w:rsidR="005717D4" w:rsidRPr="00B24B97" w:rsidRDefault="005717D4" w:rsidP="005717D4">
      <w:pPr>
        <w:rPr>
          <w:lang w:val="en-CA"/>
        </w:rPr>
      </w:pPr>
    </w:p>
    <w:p w14:paraId="51F7F05E" w14:textId="77777777" w:rsidR="005717D4" w:rsidRPr="00B24B97" w:rsidRDefault="005717D4" w:rsidP="005717D4">
      <w:pPr>
        <w:rPr>
          <w:b/>
          <w:lang w:val="en-CA"/>
        </w:rPr>
      </w:pPr>
      <w:r w:rsidRPr="00B24B97">
        <w:rPr>
          <w:b/>
          <w:lang w:val="en-CA"/>
        </w:rPr>
        <w:t>COMMENTS</w:t>
      </w:r>
    </w:p>
    <w:p w14:paraId="2FCD20F6" w14:textId="77777777" w:rsidR="005717D4" w:rsidRPr="00B24B97" w:rsidRDefault="005717D4" w:rsidP="005717D4">
      <w:pPr>
        <w:rPr>
          <w:lang w:val="en-CA"/>
        </w:rPr>
      </w:pPr>
    </w:p>
    <w:p w14:paraId="6B765CE6" w14:textId="77777777" w:rsidR="005717D4" w:rsidRPr="00B24B97" w:rsidRDefault="005717D4" w:rsidP="005717D4">
      <w:pPr>
        <w:rPr>
          <w:lang w:val="en-CA"/>
        </w:rPr>
      </w:pPr>
      <w:r w:rsidRPr="00B24B97">
        <w:rPr>
          <w:i/>
          <w:lang w:val="en-CA"/>
        </w:rPr>
        <w:t>Eligibility</w:t>
      </w:r>
    </w:p>
    <w:p w14:paraId="36D6D419" w14:textId="77777777" w:rsidR="005717D4" w:rsidRPr="00B24B97" w:rsidRDefault="005717D4" w:rsidP="005717D4">
      <w:pPr>
        <w:rPr>
          <w:i/>
          <w:lang w:val="en-CA"/>
        </w:rPr>
      </w:pPr>
    </w:p>
    <w:p w14:paraId="6A939653" w14:textId="77777777" w:rsidR="005717D4" w:rsidRPr="009956F8" w:rsidRDefault="005717D4" w:rsidP="005717D4">
      <w:pPr>
        <w:pStyle w:val="Heading1"/>
        <w:tabs>
          <w:tab w:val="clear" w:pos="142"/>
          <w:tab w:val="num" w:pos="0"/>
        </w:tabs>
        <w:ind w:left="0"/>
        <w:rPr>
          <w:lang w:val="en-CA"/>
        </w:rPr>
      </w:pPr>
      <w:r w:rsidRPr="009956F8">
        <w:rPr>
          <w:lang w:val="en-CA"/>
        </w:rPr>
        <w:t>The Secretariat reviewed the project proposal based on the current policies and decisions of the Multilateral Fund, similar approved conversion projects for CFC phase-out (i.e., conversion of refrigerant component from CFC-12 to R-600a involving product and manufacturing process redesign</w:t>
      </w:r>
      <w:r>
        <w:rPr>
          <w:lang w:val="en-CA"/>
        </w:rPr>
        <w:t>, conversion of compressor manufacturing plants from ODS to flammable alternatives</w:t>
      </w:r>
      <w:r w:rsidRPr="009956F8">
        <w:rPr>
          <w:lang w:val="en-CA"/>
        </w:rPr>
        <w:t>) and approved projects to phase-out ODS with flammable alternatives.</w:t>
      </w:r>
    </w:p>
    <w:p w14:paraId="3AFAE6CA" w14:textId="77777777" w:rsidR="005717D4" w:rsidRPr="009847CE" w:rsidRDefault="005717D4" w:rsidP="005717D4">
      <w:pPr>
        <w:pStyle w:val="Heading1"/>
        <w:tabs>
          <w:tab w:val="clear" w:pos="142"/>
          <w:tab w:val="num" w:pos="0"/>
        </w:tabs>
        <w:ind w:left="0"/>
        <w:rPr>
          <w:lang w:val="en-CA"/>
        </w:rPr>
      </w:pPr>
      <w:r w:rsidRPr="009847CE">
        <w:rPr>
          <w:lang w:val="en-CA"/>
        </w:rPr>
        <w:t xml:space="preserve">The project for </w:t>
      </w:r>
      <w:proofErr w:type="spellStart"/>
      <w:r w:rsidRPr="009847CE">
        <w:rPr>
          <w:lang w:val="en-CA"/>
        </w:rPr>
        <w:t>Mabe</w:t>
      </w:r>
      <w:proofErr w:type="spellEnd"/>
      <w:r w:rsidRPr="009847CE">
        <w:rPr>
          <w:lang w:val="en-CA"/>
        </w:rPr>
        <w:t>-Mexico has been submitted in line with decisions 78/3(g) and 79/45. It included an official letter from the Government with the commitment required in decision 78/3(g).  In line with decision 79/45, the endorsement letter from the Government of Mexico indicates it would make every effort to ratify the Kigali Amendment, as soon as possible, confirmed that it is aware that no further funding would be available until the instrument of ratification of the Kigali Amendment had been received by the depositary at the United Nations Headquarters in New York, if this project would be approved by the Executive Committee; and acknowledged that in case this project is approved, any HFC reduced would be deducted from its starting point (which may be agreed in the future). The Secretariat also notes with appreciation that this proposal was submitted without preparation funding.</w:t>
      </w:r>
    </w:p>
    <w:p w14:paraId="467497CB" w14:textId="77777777" w:rsidR="005717D4" w:rsidRPr="00B24B97" w:rsidRDefault="005717D4" w:rsidP="005717D4">
      <w:pPr>
        <w:pStyle w:val="Heading1"/>
        <w:tabs>
          <w:tab w:val="clear" w:pos="142"/>
          <w:tab w:val="num" w:pos="0"/>
        </w:tabs>
        <w:ind w:left="0"/>
        <w:rPr>
          <w:lang w:val="en-CA"/>
        </w:rPr>
      </w:pPr>
      <w:r w:rsidRPr="00B24B97">
        <w:rPr>
          <w:lang w:val="en-CA"/>
        </w:rPr>
        <w:t xml:space="preserve">UNDP explained that </w:t>
      </w:r>
      <w:proofErr w:type="spellStart"/>
      <w:r>
        <w:rPr>
          <w:lang w:val="en-CA"/>
        </w:rPr>
        <w:t>Mabe</w:t>
      </w:r>
      <w:proofErr w:type="spellEnd"/>
      <w:r>
        <w:rPr>
          <w:lang w:val="en-CA"/>
        </w:rPr>
        <w:t xml:space="preserve">-Mexico </w:t>
      </w:r>
      <w:r w:rsidRPr="00B24B97">
        <w:rPr>
          <w:lang w:val="en-CA"/>
        </w:rPr>
        <w:t>and the Government are strongly committed to implement this project; this is reflected in the significant levels of co-financing that the enterprise proposes to invest for implementing this project</w:t>
      </w:r>
      <w:r>
        <w:rPr>
          <w:lang w:val="en-CA"/>
        </w:rPr>
        <w:t>; the enterprise also intends to use this conversion project for achieving energy efficiency standards in the country</w:t>
      </w:r>
      <w:r w:rsidRPr="00B24B97">
        <w:rPr>
          <w:lang w:val="en-CA"/>
        </w:rPr>
        <w:t>.  The results of the project are expected to encourage adoption of energy efficient R-600a</w:t>
      </w:r>
      <w:r>
        <w:rPr>
          <w:lang w:val="en-CA"/>
        </w:rPr>
        <w:t>-</w:t>
      </w:r>
      <w:r w:rsidRPr="00B24B97">
        <w:rPr>
          <w:lang w:val="en-CA"/>
        </w:rPr>
        <w:t xml:space="preserve">based equipment in the markets in Mexico and in the region. </w:t>
      </w:r>
    </w:p>
    <w:p w14:paraId="01F01A5F" w14:textId="77777777" w:rsidR="005717D4" w:rsidRPr="00B24B97" w:rsidRDefault="005717D4" w:rsidP="005717D4">
      <w:pPr>
        <w:keepNext/>
        <w:rPr>
          <w:i/>
          <w:lang w:val="en-CA"/>
        </w:rPr>
      </w:pPr>
      <w:r w:rsidRPr="00B24B97">
        <w:rPr>
          <w:i/>
          <w:lang w:val="en-CA"/>
        </w:rPr>
        <w:t>Regulatory framework</w:t>
      </w:r>
    </w:p>
    <w:p w14:paraId="733056E5" w14:textId="77777777" w:rsidR="005717D4" w:rsidRPr="00B24B97" w:rsidRDefault="005717D4" w:rsidP="005717D4">
      <w:pPr>
        <w:keepNext/>
        <w:rPr>
          <w:i/>
          <w:lang w:val="en-CA"/>
        </w:rPr>
      </w:pPr>
    </w:p>
    <w:p w14:paraId="20828BBA" w14:textId="075B8AF2" w:rsidR="005717D4" w:rsidRPr="00B24B97" w:rsidRDefault="005717D4" w:rsidP="005717D4">
      <w:pPr>
        <w:pStyle w:val="Heading1"/>
        <w:keepNext/>
        <w:tabs>
          <w:tab w:val="clear" w:pos="142"/>
          <w:tab w:val="num" w:pos="0"/>
        </w:tabs>
        <w:ind w:left="0"/>
        <w:rPr>
          <w:lang w:val="en-CA"/>
        </w:rPr>
      </w:pPr>
      <w:r w:rsidRPr="00B24B97">
        <w:rPr>
          <w:lang w:val="en-CA"/>
        </w:rPr>
        <w:t>The Secretariat requested clarifications on how sustainability of production of R-600a</w:t>
      </w:r>
      <w:r>
        <w:rPr>
          <w:lang w:val="en-CA"/>
        </w:rPr>
        <w:t>-</w:t>
      </w:r>
      <w:r w:rsidRPr="00B24B97">
        <w:rPr>
          <w:lang w:val="en-CA"/>
        </w:rPr>
        <w:t>based refrigerators would be achieved noting that R-600a</w:t>
      </w:r>
      <w:r>
        <w:rPr>
          <w:lang w:val="en-CA"/>
        </w:rPr>
        <w:t>-</w:t>
      </w:r>
      <w:r w:rsidRPr="00B24B97">
        <w:rPr>
          <w:lang w:val="en-CA"/>
        </w:rPr>
        <w:t xml:space="preserve">based refrigerators are just being introduced in the </w:t>
      </w:r>
      <w:r w:rsidRPr="00B24B97">
        <w:rPr>
          <w:lang w:val="en-CA"/>
        </w:rPr>
        <w:lastRenderedPageBreak/>
        <w:t xml:space="preserve">market and have a share of 6.2 per cent in the total production in the country.  UNDP </w:t>
      </w:r>
      <w:r>
        <w:rPr>
          <w:lang w:val="en-CA"/>
        </w:rPr>
        <w:t xml:space="preserve">explained </w:t>
      </w:r>
      <w:r w:rsidRPr="00B24B97">
        <w:rPr>
          <w:lang w:val="en-CA"/>
        </w:rPr>
        <w:t xml:space="preserve">that the </w:t>
      </w:r>
      <w:r>
        <w:rPr>
          <w:lang w:val="en-CA"/>
        </w:rPr>
        <w:t>G</w:t>
      </w:r>
      <w:r w:rsidRPr="00B24B97">
        <w:rPr>
          <w:lang w:val="en-CA"/>
        </w:rPr>
        <w:t>overnment has implemented nine standards that relate to energy efficiency and safety for production and sales of R-600a</w:t>
      </w:r>
      <w:r>
        <w:rPr>
          <w:lang w:val="en-CA"/>
        </w:rPr>
        <w:t>-based</w:t>
      </w:r>
      <w:r w:rsidRPr="00B24B97">
        <w:rPr>
          <w:lang w:val="en-CA"/>
        </w:rPr>
        <w:t xml:space="preserve"> domestic refrigerators; further</w:t>
      </w:r>
      <w:r>
        <w:rPr>
          <w:lang w:val="en-CA"/>
        </w:rPr>
        <w:t xml:space="preserve">, </w:t>
      </w:r>
      <w:proofErr w:type="spellStart"/>
      <w:r>
        <w:rPr>
          <w:lang w:val="en-CA"/>
        </w:rPr>
        <w:t>Mabe</w:t>
      </w:r>
      <w:proofErr w:type="spellEnd"/>
      <w:r>
        <w:rPr>
          <w:lang w:val="en-CA"/>
        </w:rPr>
        <w:t xml:space="preserve">-Mexico </w:t>
      </w:r>
      <w:r w:rsidRPr="00B24B97">
        <w:rPr>
          <w:lang w:val="en-CA"/>
        </w:rPr>
        <w:t>has decided to adopt R-</w:t>
      </w:r>
      <w:r w:rsidR="003F6AC4">
        <w:rPr>
          <w:lang w:val="en-CA"/>
        </w:rPr>
        <w:t> </w:t>
      </w:r>
      <w:r w:rsidRPr="00B24B97">
        <w:rPr>
          <w:lang w:val="en-CA"/>
        </w:rPr>
        <w:t>600a</w:t>
      </w:r>
      <w:r w:rsidR="003F6AC4">
        <w:rPr>
          <w:lang w:val="en-CA"/>
        </w:rPr>
        <w:t> </w:t>
      </w:r>
      <w:r w:rsidRPr="00B24B97">
        <w:rPr>
          <w:lang w:val="en-CA"/>
        </w:rPr>
        <w:t xml:space="preserve">technology to comply with the national energy efficiency regulations which would require refrigerators to increase their energy efficiency </w:t>
      </w:r>
      <w:r>
        <w:rPr>
          <w:lang w:val="en-CA"/>
        </w:rPr>
        <w:t>on</w:t>
      </w:r>
      <w:r w:rsidRPr="00B24B97">
        <w:rPr>
          <w:lang w:val="en-CA"/>
        </w:rPr>
        <w:t xml:space="preserve"> average of 16 per cent; this will also help the </w:t>
      </w:r>
      <w:r>
        <w:rPr>
          <w:lang w:val="en-CA"/>
        </w:rPr>
        <w:t>enterprise</w:t>
      </w:r>
      <w:r w:rsidRPr="00B24B97">
        <w:rPr>
          <w:lang w:val="en-CA"/>
        </w:rPr>
        <w:t xml:space="preserve"> sell in other markets which are implementing  higher energy efficiency standards</w:t>
      </w:r>
      <w:r>
        <w:rPr>
          <w:lang w:val="en-CA"/>
        </w:rPr>
        <w:t xml:space="preserve"> for refrigerators</w:t>
      </w:r>
      <w:r w:rsidRPr="00B24B97">
        <w:rPr>
          <w:lang w:val="en-CA"/>
        </w:rPr>
        <w:t>.</w:t>
      </w:r>
      <w:r>
        <w:rPr>
          <w:lang w:val="en-CA"/>
        </w:rPr>
        <w:t xml:space="preserve">  The Secretariat also noted that the R-600a-based refrigerator production has increased since 2012.</w:t>
      </w:r>
    </w:p>
    <w:p w14:paraId="4B3724C7" w14:textId="77777777" w:rsidR="005717D4" w:rsidRDefault="005717D4" w:rsidP="005717D4">
      <w:pPr>
        <w:rPr>
          <w:i/>
          <w:lang w:val="en-CA"/>
        </w:rPr>
      </w:pPr>
      <w:r w:rsidRPr="00F900C4">
        <w:rPr>
          <w:i/>
          <w:lang w:val="en-CA"/>
        </w:rPr>
        <w:t>Proposed costs</w:t>
      </w:r>
    </w:p>
    <w:p w14:paraId="1D8AC7B4" w14:textId="77777777" w:rsidR="005717D4" w:rsidRPr="00F900C4" w:rsidRDefault="005717D4" w:rsidP="005717D4">
      <w:pPr>
        <w:rPr>
          <w:i/>
          <w:lang w:val="en-CA"/>
        </w:rPr>
      </w:pPr>
    </w:p>
    <w:p w14:paraId="701BFCF5" w14:textId="77777777" w:rsidR="005717D4" w:rsidRPr="00B24B97" w:rsidRDefault="005717D4" w:rsidP="005717D4">
      <w:pPr>
        <w:pStyle w:val="Heading1"/>
        <w:tabs>
          <w:tab w:val="clear" w:pos="142"/>
          <w:tab w:val="num" w:pos="0"/>
        </w:tabs>
        <w:ind w:left="0"/>
        <w:rPr>
          <w:lang w:val="en-CA"/>
        </w:rPr>
      </w:pPr>
      <w:r w:rsidRPr="00976B21">
        <w:t>The</w:t>
      </w:r>
      <w:r w:rsidRPr="00B24B97">
        <w:rPr>
          <w:lang w:val="en-CA"/>
        </w:rPr>
        <w:t xml:space="preserve"> Secretariat requested clarification on the</w:t>
      </w:r>
      <w:r w:rsidRPr="00B24B97">
        <w:t xml:space="preserve"> </w:t>
      </w:r>
      <w:r w:rsidRPr="00B24B97">
        <w:rPr>
          <w:lang w:val="en-CA"/>
        </w:rPr>
        <w:t xml:space="preserve">need and costs for charging equipment, helium leak detectors, ultrasonic welding machine, </w:t>
      </w:r>
      <w:r>
        <w:rPr>
          <w:lang w:val="en-CA"/>
        </w:rPr>
        <w:t>HC</w:t>
      </w:r>
      <w:r w:rsidRPr="00B24B97">
        <w:rPr>
          <w:lang w:val="en-CA"/>
        </w:rPr>
        <w:t xml:space="preserve"> leak detector, </w:t>
      </w:r>
      <w:r>
        <w:rPr>
          <w:lang w:val="en-CA"/>
        </w:rPr>
        <w:t>HC</w:t>
      </w:r>
      <w:r w:rsidRPr="00B24B97">
        <w:rPr>
          <w:lang w:val="en-CA"/>
        </w:rPr>
        <w:t xml:space="preserve"> recovery machine, and other equipment that were for distribution of components, quality control and information technology support</w:t>
      </w:r>
      <w:r>
        <w:rPr>
          <w:lang w:val="en-CA"/>
        </w:rPr>
        <w:t>,</w:t>
      </w:r>
      <w:r w:rsidRPr="00B24B97">
        <w:rPr>
          <w:lang w:val="en-CA"/>
        </w:rPr>
        <w:t xml:space="preserve"> noting that some of these costs do not appear to be incremental for the proposed conversion project</w:t>
      </w:r>
      <w:r>
        <w:rPr>
          <w:lang w:val="en-CA"/>
        </w:rPr>
        <w:t>. T</w:t>
      </w:r>
      <w:r w:rsidRPr="00B24B97">
        <w:rPr>
          <w:lang w:val="en-CA"/>
        </w:rPr>
        <w:t>he Secretariat also asked clarifications on what components of the project would be co-financed by the enterprise.</w:t>
      </w:r>
    </w:p>
    <w:p w14:paraId="7CC44886" w14:textId="77777777" w:rsidR="005717D4" w:rsidRPr="004036FA" w:rsidRDefault="005717D4" w:rsidP="005717D4">
      <w:pPr>
        <w:pStyle w:val="Heading1"/>
        <w:ind w:left="0"/>
        <w:rPr>
          <w:lang w:val="en-CA"/>
        </w:rPr>
      </w:pPr>
      <w:r w:rsidRPr="004036FA">
        <w:rPr>
          <w:lang w:val="en-CA"/>
        </w:rPr>
        <w:t>UNDP explained that the requested modifications were necessary to implement the conversion project noting that the enterprise has already undertaken initial steps such as product design modifications and conversion of some of the refrigerator assembly lines.  UNDP agreed to adjust costs required for refrigerant charging equipment, ultrasonic welding machines in the production lines, helium leak detection equipment, some of the costs relating to storage and gas supply systems</w:t>
      </w:r>
      <w:r>
        <w:rPr>
          <w:lang w:val="en-CA"/>
        </w:rPr>
        <w:t>,</w:t>
      </w:r>
      <w:r w:rsidRPr="004036FA">
        <w:rPr>
          <w:lang w:val="en-CA"/>
        </w:rPr>
        <w:t xml:space="preserve"> and costs relating to safety equipment. Additional costs for technical assistance and safety audit and training amounting to US</w:t>
      </w:r>
      <w:r>
        <w:rPr>
          <w:lang w:val="en-CA"/>
        </w:rPr>
        <w:t> </w:t>
      </w:r>
      <w:r w:rsidRPr="004036FA">
        <w:rPr>
          <w:lang w:val="en-CA"/>
        </w:rPr>
        <w:t xml:space="preserve">$75,000 were included in the </w:t>
      </w:r>
      <w:r>
        <w:rPr>
          <w:lang w:val="en-CA"/>
        </w:rPr>
        <w:t>incremental capital costs</w:t>
      </w:r>
      <w:r w:rsidRPr="004036FA">
        <w:rPr>
          <w:lang w:val="en-CA"/>
        </w:rPr>
        <w:t xml:space="preserve">.  UNDP also explained that the enterprise has not specifically identified individual components that would be co-financed but would be providing additional finance beyond the agreed costs for implementing the conversion project. </w:t>
      </w:r>
    </w:p>
    <w:p w14:paraId="111F30E6" w14:textId="77777777" w:rsidR="005717D4" w:rsidRPr="00372313" w:rsidRDefault="005717D4" w:rsidP="005717D4">
      <w:pPr>
        <w:pStyle w:val="Heading1"/>
        <w:tabs>
          <w:tab w:val="clear" w:pos="142"/>
          <w:tab w:val="num" w:pos="0"/>
        </w:tabs>
        <w:ind w:left="0"/>
        <w:rPr>
          <w:lang w:val="en-CA"/>
        </w:rPr>
      </w:pPr>
      <w:r w:rsidRPr="00B24B97">
        <w:rPr>
          <w:lang w:val="en-CA"/>
        </w:rPr>
        <w:t xml:space="preserve">The Secretariat </w:t>
      </w:r>
      <w:r>
        <w:rPr>
          <w:lang w:val="en-CA"/>
        </w:rPr>
        <w:t xml:space="preserve">also </w:t>
      </w:r>
      <w:r w:rsidRPr="00B24B97">
        <w:rPr>
          <w:lang w:val="en-CA"/>
        </w:rPr>
        <w:t xml:space="preserve">requested clarification on the methodology followed for calculating the </w:t>
      </w:r>
      <w:r>
        <w:rPr>
          <w:lang w:val="en-CA"/>
        </w:rPr>
        <w:t xml:space="preserve">IOC (i.e., </w:t>
      </w:r>
      <w:r w:rsidRPr="00B24B97">
        <w:rPr>
          <w:lang w:val="en-CA"/>
        </w:rPr>
        <w:t>how the energy efficiency component and refrigerant conversion components were separately identified</w:t>
      </w:r>
      <w:r>
        <w:rPr>
          <w:lang w:val="en-CA"/>
        </w:rPr>
        <w:t>)</w:t>
      </w:r>
      <w:r w:rsidRPr="00B24B97">
        <w:rPr>
          <w:lang w:val="en-CA"/>
        </w:rPr>
        <w:t xml:space="preserve"> and noted that </w:t>
      </w:r>
      <w:r>
        <w:rPr>
          <w:lang w:val="en-CA"/>
        </w:rPr>
        <w:t>IOC</w:t>
      </w:r>
      <w:r w:rsidRPr="00B24B97">
        <w:rPr>
          <w:lang w:val="en-CA"/>
        </w:rPr>
        <w:t xml:space="preserve"> w</w:t>
      </w:r>
      <w:r>
        <w:rPr>
          <w:lang w:val="en-CA"/>
        </w:rPr>
        <w:t>as</w:t>
      </w:r>
      <w:r w:rsidRPr="00B24B97">
        <w:rPr>
          <w:lang w:val="en-CA"/>
        </w:rPr>
        <w:t xml:space="preserve"> higher than the costs </w:t>
      </w:r>
      <w:r>
        <w:rPr>
          <w:lang w:val="en-CA"/>
        </w:rPr>
        <w:t xml:space="preserve">of similar </w:t>
      </w:r>
      <w:r w:rsidRPr="00B24B97">
        <w:rPr>
          <w:lang w:val="en-CA"/>
        </w:rPr>
        <w:t xml:space="preserve">projects </w:t>
      </w:r>
      <w:r>
        <w:rPr>
          <w:lang w:val="en-CA"/>
        </w:rPr>
        <w:t>submitted to the 80</w:t>
      </w:r>
      <w:r w:rsidRPr="00372313">
        <w:rPr>
          <w:vertAlign w:val="superscript"/>
          <w:lang w:val="en-CA"/>
        </w:rPr>
        <w:t>th</w:t>
      </w:r>
      <w:r>
        <w:rPr>
          <w:lang w:val="en-CA"/>
        </w:rPr>
        <w:t xml:space="preserve"> meeting. </w:t>
      </w:r>
      <w:r w:rsidRPr="00B24B97">
        <w:rPr>
          <w:lang w:val="en-CA"/>
        </w:rPr>
        <w:t>UNDP provided detail</w:t>
      </w:r>
      <w:r>
        <w:rPr>
          <w:lang w:val="en-CA"/>
        </w:rPr>
        <w:t>s of</w:t>
      </w:r>
      <w:r w:rsidRPr="00B24B97">
        <w:rPr>
          <w:lang w:val="en-CA"/>
        </w:rPr>
        <w:t xml:space="preserve"> </w:t>
      </w:r>
      <w:r>
        <w:rPr>
          <w:lang w:val="en-CA"/>
        </w:rPr>
        <w:t>IOC calculations</w:t>
      </w:r>
      <w:r w:rsidRPr="00B24B97">
        <w:rPr>
          <w:lang w:val="en-CA"/>
        </w:rPr>
        <w:t xml:space="preserve"> for individual models and </w:t>
      </w:r>
      <w:r>
        <w:rPr>
          <w:lang w:val="en-CA"/>
        </w:rPr>
        <w:t>explained</w:t>
      </w:r>
      <w:r w:rsidRPr="00B24B97">
        <w:rPr>
          <w:lang w:val="en-CA"/>
        </w:rPr>
        <w:t xml:space="preserve"> that a proportion of the total incremental costs was applied to refrigerant conversion</w:t>
      </w:r>
      <w:r>
        <w:rPr>
          <w:lang w:val="en-CA"/>
        </w:rPr>
        <w:t xml:space="preserve"> (60 per cent)</w:t>
      </w:r>
      <w:r w:rsidRPr="00B24B97">
        <w:rPr>
          <w:lang w:val="en-CA"/>
        </w:rPr>
        <w:t xml:space="preserve"> and energy efficiency component</w:t>
      </w:r>
      <w:r>
        <w:rPr>
          <w:lang w:val="en-CA"/>
        </w:rPr>
        <w:t xml:space="preserve"> (40 per cent)</w:t>
      </w:r>
      <w:r w:rsidRPr="00B24B97">
        <w:rPr>
          <w:lang w:val="en-CA"/>
        </w:rPr>
        <w:t xml:space="preserve">. </w:t>
      </w:r>
      <w:r w:rsidRPr="00372313">
        <w:rPr>
          <w:lang w:val="en-CA"/>
        </w:rPr>
        <w:t xml:space="preserve">Based on discussions and inputs on comparable projects with similar refrigerator conversion requirements from the region, UNDP agreed to rationalise the IOC from US $6.36 to US $0.93 per unit on an average.  Incremental costs for compressor was also removed as the project includes conversion of compressor manufacturing facility in the enterprise.  </w:t>
      </w:r>
    </w:p>
    <w:p w14:paraId="74A3908A" w14:textId="77777777" w:rsidR="005717D4" w:rsidRPr="00B24B97" w:rsidRDefault="005717D4" w:rsidP="005717D4">
      <w:pPr>
        <w:pStyle w:val="Heading1"/>
        <w:tabs>
          <w:tab w:val="clear" w:pos="142"/>
          <w:tab w:val="num" w:pos="0"/>
        </w:tabs>
        <w:ind w:left="0"/>
        <w:rPr>
          <w:lang w:val="en-CA"/>
        </w:rPr>
      </w:pPr>
      <w:r w:rsidRPr="00B24B97">
        <w:rPr>
          <w:lang w:val="en-CA"/>
        </w:rPr>
        <w:t xml:space="preserve">The agreed costs of the conversion of the domestic refrigerator manufacturing lines are shown in Table </w:t>
      </w:r>
      <w:r>
        <w:rPr>
          <w:lang w:val="en-CA"/>
        </w:rPr>
        <w:t>8</w:t>
      </w:r>
      <w:r w:rsidRPr="00B24B97">
        <w:rPr>
          <w:lang w:val="en-CA"/>
        </w:rPr>
        <w:t>.</w:t>
      </w:r>
    </w:p>
    <w:p w14:paraId="41ECE5AF" w14:textId="77777777" w:rsidR="005717D4" w:rsidRPr="00804982" w:rsidRDefault="005717D4" w:rsidP="005717D4">
      <w:pPr>
        <w:rPr>
          <w:b/>
          <w:lang w:val="en-CA"/>
        </w:rPr>
      </w:pPr>
      <w:r w:rsidRPr="00B24B97">
        <w:rPr>
          <w:b/>
          <w:lang w:val="en-CA"/>
        </w:rPr>
        <w:t xml:space="preserve">Table </w:t>
      </w:r>
      <w:r>
        <w:rPr>
          <w:b/>
          <w:lang w:val="en-CA"/>
        </w:rPr>
        <w:t>8</w:t>
      </w:r>
      <w:r w:rsidRPr="00804982">
        <w:rPr>
          <w:b/>
          <w:lang w:val="en-CA"/>
        </w:rPr>
        <w:t xml:space="preserve">. Agreed costs for conversion of domestic refrigerator manufacturing at </w:t>
      </w:r>
      <w:proofErr w:type="spellStart"/>
      <w:r w:rsidRPr="00804982">
        <w:rPr>
          <w:b/>
          <w:lang w:val="en-CA"/>
        </w:rPr>
        <w:t>Mabe</w:t>
      </w:r>
      <w:proofErr w:type="spellEnd"/>
      <w:r w:rsidRPr="00804982">
        <w:rPr>
          <w:b/>
          <w:lang w:val="en-CA"/>
        </w:rPr>
        <w:t>-Mexico</w:t>
      </w:r>
    </w:p>
    <w:tbl>
      <w:tblPr>
        <w:tblW w:w="5000" w:type="pct"/>
        <w:tblLook w:val="04A0" w:firstRow="1" w:lastRow="0" w:firstColumn="1" w:lastColumn="0" w:noHBand="0" w:noVBand="1"/>
      </w:tblPr>
      <w:tblGrid>
        <w:gridCol w:w="6356"/>
        <w:gridCol w:w="1404"/>
        <w:gridCol w:w="1590"/>
      </w:tblGrid>
      <w:tr w:rsidR="005717D4" w:rsidRPr="00A84071" w14:paraId="26D44525" w14:textId="77777777" w:rsidTr="005717D4">
        <w:trPr>
          <w:trHeight w:val="227"/>
          <w:tblHeader/>
        </w:trPr>
        <w:tc>
          <w:tcPr>
            <w:tcW w:w="3399" w:type="pct"/>
            <w:tcBorders>
              <w:top w:val="single" w:sz="4" w:space="0" w:color="auto"/>
              <w:left w:val="single" w:sz="4" w:space="0" w:color="auto"/>
              <w:bottom w:val="single" w:sz="4" w:space="0" w:color="auto"/>
              <w:right w:val="single" w:sz="4" w:space="0" w:color="auto"/>
            </w:tcBorders>
            <w:shd w:val="clear" w:color="auto" w:fill="auto"/>
            <w:noWrap/>
            <w:hideMark/>
          </w:tcPr>
          <w:p w14:paraId="3834459D" w14:textId="77777777" w:rsidR="005717D4" w:rsidRPr="00804982" w:rsidRDefault="005717D4" w:rsidP="005717D4">
            <w:pPr>
              <w:rPr>
                <w:b/>
                <w:sz w:val="20"/>
                <w:szCs w:val="20"/>
              </w:rPr>
            </w:pPr>
            <w:r w:rsidRPr="00804982">
              <w:rPr>
                <w:b/>
                <w:sz w:val="20"/>
                <w:szCs w:val="20"/>
              </w:rPr>
              <w:t>Particulars</w:t>
            </w:r>
          </w:p>
        </w:tc>
        <w:tc>
          <w:tcPr>
            <w:tcW w:w="751" w:type="pct"/>
            <w:tcBorders>
              <w:top w:val="single" w:sz="4" w:space="0" w:color="auto"/>
              <w:left w:val="nil"/>
              <w:bottom w:val="single" w:sz="4" w:space="0" w:color="auto"/>
              <w:right w:val="single" w:sz="4" w:space="0" w:color="auto"/>
            </w:tcBorders>
          </w:tcPr>
          <w:p w14:paraId="485F661C" w14:textId="77777777" w:rsidR="005717D4" w:rsidRPr="00804982" w:rsidRDefault="005717D4" w:rsidP="005717D4">
            <w:pPr>
              <w:jc w:val="center"/>
              <w:rPr>
                <w:b/>
                <w:sz w:val="20"/>
                <w:szCs w:val="20"/>
              </w:rPr>
            </w:pPr>
            <w:r w:rsidRPr="00804982">
              <w:rPr>
                <w:b/>
                <w:sz w:val="20"/>
                <w:szCs w:val="20"/>
              </w:rPr>
              <w:t>Proposed cost (US $)</w:t>
            </w:r>
          </w:p>
        </w:tc>
        <w:tc>
          <w:tcPr>
            <w:tcW w:w="850" w:type="pct"/>
            <w:tcBorders>
              <w:top w:val="single" w:sz="4" w:space="0" w:color="auto"/>
              <w:left w:val="single" w:sz="4" w:space="0" w:color="auto"/>
              <w:bottom w:val="single" w:sz="4" w:space="0" w:color="auto"/>
              <w:right w:val="single" w:sz="4" w:space="0" w:color="auto"/>
            </w:tcBorders>
            <w:shd w:val="clear" w:color="auto" w:fill="auto"/>
            <w:noWrap/>
            <w:hideMark/>
          </w:tcPr>
          <w:p w14:paraId="0EDD245B" w14:textId="77777777" w:rsidR="005717D4" w:rsidRPr="00804982" w:rsidRDefault="005717D4" w:rsidP="005717D4">
            <w:pPr>
              <w:jc w:val="center"/>
              <w:rPr>
                <w:b/>
                <w:sz w:val="20"/>
                <w:szCs w:val="20"/>
              </w:rPr>
            </w:pPr>
            <w:r w:rsidRPr="00804982">
              <w:rPr>
                <w:b/>
                <w:sz w:val="20"/>
                <w:szCs w:val="20"/>
              </w:rPr>
              <w:t>Agreed cost</w:t>
            </w:r>
          </w:p>
          <w:p w14:paraId="54C864EA" w14:textId="77777777" w:rsidR="005717D4" w:rsidRPr="00A84071" w:rsidRDefault="005717D4" w:rsidP="005717D4">
            <w:pPr>
              <w:jc w:val="center"/>
              <w:rPr>
                <w:b/>
                <w:sz w:val="20"/>
                <w:szCs w:val="20"/>
              </w:rPr>
            </w:pPr>
            <w:r w:rsidRPr="00804982">
              <w:rPr>
                <w:b/>
                <w:sz w:val="20"/>
                <w:szCs w:val="20"/>
              </w:rPr>
              <w:t>(US $)</w:t>
            </w:r>
          </w:p>
        </w:tc>
      </w:tr>
      <w:tr w:rsidR="005717D4" w:rsidRPr="00A84071" w14:paraId="054B97DC" w14:textId="77777777" w:rsidTr="005717D4">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tcPr>
          <w:p w14:paraId="386D51A4" w14:textId="77777777" w:rsidR="005717D4" w:rsidRPr="00A84071" w:rsidRDefault="005717D4" w:rsidP="005717D4">
            <w:pPr>
              <w:rPr>
                <w:b/>
                <w:sz w:val="20"/>
                <w:szCs w:val="20"/>
              </w:rPr>
            </w:pPr>
            <w:r w:rsidRPr="00A84071">
              <w:rPr>
                <w:b/>
                <w:sz w:val="20"/>
                <w:szCs w:val="20"/>
              </w:rPr>
              <w:t>Refrigerator manufacturing</w:t>
            </w:r>
          </w:p>
        </w:tc>
        <w:tc>
          <w:tcPr>
            <w:tcW w:w="751" w:type="pct"/>
            <w:tcBorders>
              <w:top w:val="single" w:sz="4" w:space="0" w:color="auto"/>
              <w:left w:val="nil"/>
              <w:bottom w:val="single" w:sz="4" w:space="0" w:color="auto"/>
              <w:right w:val="single" w:sz="4" w:space="0" w:color="auto"/>
            </w:tcBorders>
          </w:tcPr>
          <w:p w14:paraId="54E1D911" w14:textId="77777777" w:rsidR="005717D4" w:rsidRPr="00A84071" w:rsidRDefault="005717D4" w:rsidP="005717D4">
            <w:pPr>
              <w:rPr>
                <w:b/>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77514EDE" w14:textId="77777777" w:rsidR="005717D4" w:rsidRPr="00A84071" w:rsidRDefault="005717D4" w:rsidP="005717D4">
            <w:pPr>
              <w:rPr>
                <w:b/>
                <w:sz w:val="20"/>
                <w:szCs w:val="20"/>
              </w:rPr>
            </w:pPr>
          </w:p>
        </w:tc>
      </w:tr>
      <w:tr w:rsidR="005717D4" w:rsidRPr="00A84071" w14:paraId="10C61A1F"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400D741E" w14:textId="77777777" w:rsidR="005717D4" w:rsidRPr="00A84071" w:rsidRDefault="005717D4" w:rsidP="005717D4">
            <w:pPr>
              <w:rPr>
                <w:sz w:val="20"/>
                <w:szCs w:val="20"/>
              </w:rPr>
            </w:pPr>
            <w:r w:rsidRPr="00A84071">
              <w:rPr>
                <w:sz w:val="20"/>
                <w:szCs w:val="20"/>
              </w:rPr>
              <w:t>Product design, testing and certification</w:t>
            </w:r>
          </w:p>
        </w:tc>
        <w:tc>
          <w:tcPr>
            <w:tcW w:w="751" w:type="pct"/>
            <w:tcBorders>
              <w:top w:val="single" w:sz="4" w:space="0" w:color="auto"/>
              <w:left w:val="nil"/>
              <w:bottom w:val="single" w:sz="4" w:space="0" w:color="auto"/>
              <w:right w:val="single" w:sz="4" w:space="0" w:color="auto"/>
            </w:tcBorders>
          </w:tcPr>
          <w:p w14:paraId="5F2C6848" w14:textId="77777777" w:rsidR="005717D4" w:rsidRPr="00A84071" w:rsidRDefault="005717D4" w:rsidP="005717D4">
            <w:pPr>
              <w:jc w:val="right"/>
              <w:rPr>
                <w:sz w:val="20"/>
                <w:szCs w:val="20"/>
              </w:rPr>
            </w:pPr>
            <w:r w:rsidRPr="00A84071">
              <w:rPr>
                <w:sz w:val="20"/>
                <w:szCs w:val="20"/>
              </w:rPr>
              <w:t>-</w:t>
            </w:r>
          </w:p>
        </w:tc>
        <w:tc>
          <w:tcPr>
            <w:tcW w:w="850" w:type="pct"/>
            <w:tcBorders>
              <w:top w:val="nil"/>
              <w:left w:val="single" w:sz="4" w:space="0" w:color="auto"/>
              <w:bottom w:val="single" w:sz="4" w:space="0" w:color="auto"/>
              <w:right w:val="single" w:sz="4" w:space="0" w:color="auto"/>
            </w:tcBorders>
            <w:shd w:val="clear" w:color="auto" w:fill="auto"/>
            <w:noWrap/>
          </w:tcPr>
          <w:p w14:paraId="45A973A3" w14:textId="77777777" w:rsidR="005717D4" w:rsidRPr="00A84071" w:rsidRDefault="005717D4" w:rsidP="005717D4">
            <w:pPr>
              <w:jc w:val="right"/>
              <w:rPr>
                <w:sz w:val="20"/>
                <w:szCs w:val="20"/>
              </w:rPr>
            </w:pPr>
            <w:r w:rsidRPr="00A84071">
              <w:rPr>
                <w:sz w:val="20"/>
                <w:szCs w:val="20"/>
              </w:rPr>
              <w:t>-</w:t>
            </w:r>
          </w:p>
        </w:tc>
      </w:tr>
      <w:tr w:rsidR="005717D4" w:rsidRPr="00A84071" w14:paraId="4594DC89"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1AE4CBF0" w14:textId="77777777" w:rsidR="005717D4" w:rsidRPr="00A84071" w:rsidRDefault="005717D4" w:rsidP="005717D4">
            <w:pPr>
              <w:rPr>
                <w:sz w:val="20"/>
                <w:szCs w:val="20"/>
              </w:rPr>
            </w:pPr>
            <w:r w:rsidRPr="00A84071">
              <w:rPr>
                <w:sz w:val="20"/>
                <w:szCs w:val="20"/>
              </w:rPr>
              <w:t>Refrigerant charging and supply system</w:t>
            </w:r>
          </w:p>
        </w:tc>
        <w:tc>
          <w:tcPr>
            <w:tcW w:w="751" w:type="pct"/>
            <w:tcBorders>
              <w:top w:val="single" w:sz="4" w:space="0" w:color="auto"/>
              <w:left w:val="nil"/>
              <w:bottom w:val="single" w:sz="4" w:space="0" w:color="auto"/>
              <w:right w:val="single" w:sz="4" w:space="0" w:color="auto"/>
            </w:tcBorders>
          </w:tcPr>
          <w:p w14:paraId="56708443" w14:textId="77777777" w:rsidR="005717D4" w:rsidRPr="00A84071" w:rsidRDefault="005717D4" w:rsidP="005717D4">
            <w:pPr>
              <w:jc w:val="right"/>
              <w:rPr>
                <w:sz w:val="20"/>
                <w:szCs w:val="20"/>
              </w:rPr>
            </w:pPr>
            <w:r w:rsidRPr="00A84071">
              <w:rPr>
                <w:sz w:val="20"/>
                <w:szCs w:val="20"/>
              </w:rPr>
              <w:t>370,783</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358EE285" w14:textId="77777777" w:rsidR="005717D4" w:rsidRPr="00A84071" w:rsidRDefault="005717D4" w:rsidP="005717D4">
            <w:pPr>
              <w:jc w:val="right"/>
              <w:rPr>
                <w:sz w:val="20"/>
                <w:szCs w:val="20"/>
              </w:rPr>
            </w:pPr>
            <w:r w:rsidRPr="00A84071">
              <w:rPr>
                <w:sz w:val="20"/>
                <w:szCs w:val="20"/>
              </w:rPr>
              <w:t>260,000</w:t>
            </w:r>
          </w:p>
        </w:tc>
      </w:tr>
      <w:tr w:rsidR="005717D4" w:rsidRPr="00A84071" w14:paraId="7DC5B06B"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7ADD53E6" w14:textId="77777777" w:rsidR="005717D4" w:rsidRPr="00A84071" w:rsidRDefault="005717D4" w:rsidP="005717D4">
            <w:pPr>
              <w:rPr>
                <w:sz w:val="20"/>
                <w:szCs w:val="20"/>
              </w:rPr>
            </w:pPr>
            <w:r w:rsidRPr="00A84071">
              <w:rPr>
                <w:sz w:val="20"/>
                <w:szCs w:val="20"/>
              </w:rPr>
              <w:t>Assembly line modifications</w:t>
            </w:r>
          </w:p>
        </w:tc>
        <w:tc>
          <w:tcPr>
            <w:tcW w:w="751" w:type="pct"/>
            <w:tcBorders>
              <w:top w:val="single" w:sz="4" w:space="0" w:color="auto"/>
              <w:left w:val="nil"/>
              <w:bottom w:val="single" w:sz="4" w:space="0" w:color="auto"/>
              <w:right w:val="single" w:sz="4" w:space="0" w:color="auto"/>
            </w:tcBorders>
          </w:tcPr>
          <w:p w14:paraId="17E8A07C" w14:textId="77777777" w:rsidR="005717D4" w:rsidRPr="00A84071" w:rsidRDefault="005717D4" w:rsidP="005717D4">
            <w:pPr>
              <w:jc w:val="right"/>
              <w:rPr>
                <w:sz w:val="20"/>
                <w:szCs w:val="20"/>
              </w:rPr>
            </w:pPr>
            <w:r w:rsidRPr="00A84071">
              <w:rPr>
                <w:sz w:val="20"/>
                <w:szCs w:val="20"/>
              </w:rPr>
              <w:t>1,966,539</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52616753" w14:textId="77777777" w:rsidR="005717D4" w:rsidRPr="00A84071" w:rsidRDefault="005717D4" w:rsidP="005717D4">
            <w:pPr>
              <w:jc w:val="right"/>
              <w:rPr>
                <w:sz w:val="20"/>
                <w:szCs w:val="20"/>
              </w:rPr>
            </w:pPr>
            <w:r w:rsidRPr="00A84071">
              <w:rPr>
                <w:sz w:val="20"/>
                <w:szCs w:val="20"/>
              </w:rPr>
              <w:t>562,988</w:t>
            </w:r>
          </w:p>
        </w:tc>
      </w:tr>
      <w:tr w:rsidR="005717D4" w:rsidRPr="00A84071" w14:paraId="23425C73"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240DEDD6" w14:textId="77777777" w:rsidR="005717D4" w:rsidRPr="00A84071" w:rsidRDefault="005717D4" w:rsidP="005717D4">
            <w:pPr>
              <w:rPr>
                <w:sz w:val="20"/>
                <w:szCs w:val="20"/>
              </w:rPr>
            </w:pPr>
            <w:r w:rsidRPr="00A84071">
              <w:rPr>
                <w:sz w:val="20"/>
                <w:szCs w:val="20"/>
              </w:rPr>
              <w:t>Safety systems</w:t>
            </w:r>
          </w:p>
        </w:tc>
        <w:tc>
          <w:tcPr>
            <w:tcW w:w="751" w:type="pct"/>
            <w:tcBorders>
              <w:top w:val="single" w:sz="4" w:space="0" w:color="auto"/>
              <w:left w:val="nil"/>
              <w:bottom w:val="single" w:sz="4" w:space="0" w:color="auto"/>
              <w:right w:val="single" w:sz="4" w:space="0" w:color="auto"/>
            </w:tcBorders>
          </w:tcPr>
          <w:p w14:paraId="4569F30C" w14:textId="77777777" w:rsidR="005717D4" w:rsidRPr="00A84071" w:rsidRDefault="005717D4" w:rsidP="005717D4">
            <w:pPr>
              <w:jc w:val="right"/>
              <w:rPr>
                <w:sz w:val="20"/>
                <w:szCs w:val="20"/>
              </w:rPr>
            </w:pPr>
            <w:r w:rsidRPr="00A84071">
              <w:rPr>
                <w:sz w:val="20"/>
                <w:szCs w:val="20"/>
              </w:rPr>
              <w:t>624,563</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0C9DF811" w14:textId="77777777" w:rsidR="005717D4" w:rsidRPr="00A84071" w:rsidRDefault="005717D4" w:rsidP="005717D4">
            <w:pPr>
              <w:jc w:val="right"/>
              <w:rPr>
                <w:sz w:val="20"/>
                <w:szCs w:val="20"/>
              </w:rPr>
            </w:pPr>
            <w:r w:rsidRPr="00A84071">
              <w:rPr>
                <w:sz w:val="20"/>
                <w:szCs w:val="20"/>
              </w:rPr>
              <w:t>262,000</w:t>
            </w:r>
          </w:p>
        </w:tc>
      </w:tr>
      <w:tr w:rsidR="005717D4" w:rsidRPr="00A84071" w14:paraId="3357E6A8"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43E16B10" w14:textId="77777777" w:rsidR="005717D4" w:rsidRPr="00A84071" w:rsidRDefault="005717D4" w:rsidP="005717D4">
            <w:pPr>
              <w:rPr>
                <w:b/>
                <w:sz w:val="20"/>
                <w:szCs w:val="20"/>
              </w:rPr>
            </w:pPr>
            <w:r>
              <w:rPr>
                <w:b/>
                <w:sz w:val="20"/>
                <w:szCs w:val="20"/>
              </w:rPr>
              <w:t>Subtotal</w:t>
            </w:r>
          </w:p>
        </w:tc>
        <w:tc>
          <w:tcPr>
            <w:tcW w:w="751" w:type="pct"/>
            <w:tcBorders>
              <w:top w:val="single" w:sz="4" w:space="0" w:color="auto"/>
              <w:left w:val="nil"/>
              <w:bottom w:val="single" w:sz="4" w:space="0" w:color="auto"/>
              <w:right w:val="single" w:sz="4" w:space="0" w:color="auto"/>
            </w:tcBorders>
          </w:tcPr>
          <w:p w14:paraId="39D52300" w14:textId="77777777" w:rsidR="005717D4" w:rsidRPr="00A84071" w:rsidRDefault="005717D4" w:rsidP="005717D4">
            <w:pPr>
              <w:jc w:val="right"/>
              <w:rPr>
                <w:b/>
                <w:sz w:val="20"/>
                <w:szCs w:val="20"/>
              </w:rPr>
            </w:pPr>
            <w:r w:rsidRPr="00A84071">
              <w:rPr>
                <w:b/>
                <w:sz w:val="20"/>
                <w:szCs w:val="20"/>
              </w:rPr>
              <w:fldChar w:fldCharType="begin"/>
            </w:r>
            <w:r w:rsidRPr="00A84071">
              <w:rPr>
                <w:b/>
                <w:sz w:val="20"/>
                <w:szCs w:val="20"/>
              </w:rPr>
              <w:instrText xml:space="preserve"> =SUM(ABOVE) </w:instrText>
            </w:r>
            <w:r w:rsidRPr="00A84071">
              <w:rPr>
                <w:b/>
                <w:sz w:val="20"/>
                <w:szCs w:val="20"/>
              </w:rPr>
              <w:fldChar w:fldCharType="separate"/>
            </w:r>
            <w:r w:rsidRPr="00A84071">
              <w:rPr>
                <w:b/>
                <w:noProof/>
                <w:sz w:val="20"/>
                <w:szCs w:val="20"/>
              </w:rPr>
              <w:t>2,961,885</w:t>
            </w:r>
            <w:r w:rsidRPr="00A84071">
              <w:rPr>
                <w:b/>
                <w:sz w:val="20"/>
                <w:szCs w:val="20"/>
              </w:rPr>
              <w:fldChar w:fldCharType="end"/>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40AC76D7" w14:textId="77777777" w:rsidR="005717D4" w:rsidRPr="00A84071" w:rsidRDefault="005717D4" w:rsidP="005717D4">
            <w:pPr>
              <w:jc w:val="right"/>
              <w:rPr>
                <w:b/>
                <w:sz w:val="20"/>
                <w:szCs w:val="20"/>
              </w:rPr>
            </w:pPr>
            <w:r w:rsidRPr="00A84071">
              <w:rPr>
                <w:b/>
                <w:sz w:val="20"/>
                <w:szCs w:val="20"/>
              </w:rPr>
              <w:fldChar w:fldCharType="begin"/>
            </w:r>
            <w:r w:rsidRPr="00A84071">
              <w:rPr>
                <w:b/>
                <w:sz w:val="20"/>
                <w:szCs w:val="20"/>
              </w:rPr>
              <w:instrText xml:space="preserve"> =SUM(ABOVE) </w:instrText>
            </w:r>
            <w:r w:rsidRPr="00A84071">
              <w:rPr>
                <w:b/>
                <w:sz w:val="20"/>
                <w:szCs w:val="20"/>
              </w:rPr>
              <w:fldChar w:fldCharType="separate"/>
            </w:r>
            <w:r w:rsidRPr="00A84071">
              <w:rPr>
                <w:b/>
                <w:noProof/>
                <w:sz w:val="20"/>
                <w:szCs w:val="20"/>
              </w:rPr>
              <w:t>1,084,988</w:t>
            </w:r>
            <w:r w:rsidRPr="00A84071">
              <w:rPr>
                <w:b/>
                <w:sz w:val="20"/>
                <w:szCs w:val="20"/>
              </w:rPr>
              <w:fldChar w:fldCharType="end"/>
            </w:r>
          </w:p>
        </w:tc>
      </w:tr>
      <w:tr w:rsidR="005717D4" w:rsidRPr="00A84071" w14:paraId="5E013F83"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4E38789F" w14:textId="77777777" w:rsidR="005717D4" w:rsidRPr="00A84071" w:rsidRDefault="005717D4" w:rsidP="005717D4">
            <w:pPr>
              <w:rPr>
                <w:sz w:val="20"/>
                <w:szCs w:val="20"/>
              </w:rPr>
            </w:pPr>
            <w:r w:rsidRPr="00A84071">
              <w:rPr>
                <w:sz w:val="20"/>
                <w:szCs w:val="20"/>
              </w:rPr>
              <w:t>Contingency</w:t>
            </w:r>
            <w:r>
              <w:rPr>
                <w:sz w:val="20"/>
                <w:szCs w:val="20"/>
              </w:rPr>
              <w:t xml:space="preserve"> (10%)</w:t>
            </w:r>
          </w:p>
        </w:tc>
        <w:tc>
          <w:tcPr>
            <w:tcW w:w="751" w:type="pct"/>
            <w:tcBorders>
              <w:top w:val="single" w:sz="4" w:space="0" w:color="auto"/>
              <w:left w:val="nil"/>
              <w:bottom w:val="single" w:sz="4" w:space="0" w:color="auto"/>
              <w:right w:val="single" w:sz="4" w:space="0" w:color="auto"/>
            </w:tcBorders>
          </w:tcPr>
          <w:p w14:paraId="67785170" w14:textId="77777777" w:rsidR="005717D4" w:rsidRPr="00A84071" w:rsidRDefault="005717D4" w:rsidP="005717D4">
            <w:pPr>
              <w:jc w:val="right"/>
              <w:rPr>
                <w:sz w:val="20"/>
                <w:szCs w:val="20"/>
              </w:rPr>
            </w:pPr>
            <w:r w:rsidRPr="00A84071">
              <w:rPr>
                <w:sz w:val="20"/>
                <w:szCs w:val="20"/>
              </w:rPr>
              <w:t>296,189</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0DD92230" w14:textId="77777777" w:rsidR="005717D4" w:rsidRPr="00A84071" w:rsidRDefault="005717D4" w:rsidP="005717D4">
            <w:pPr>
              <w:jc w:val="right"/>
              <w:rPr>
                <w:sz w:val="20"/>
                <w:szCs w:val="20"/>
              </w:rPr>
            </w:pPr>
            <w:r w:rsidRPr="00A84071">
              <w:rPr>
                <w:sz w:val="20"/>
                <w:szCs w:val="20"/>
              </w:rPr>
              <w:t>108,499</w:t>
            </w:r>
          </w:p>
        </w:tc>
      </w:tr>
      <w:tr w:rsidR="005717D4" w:rsidRPr="00A84071" w14:paraId="56F26C8F"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70EE67A4" w14:textId="77777777" w:rsidR="005717D4" w:rsidRPr="00A84071" w:rsidRDefault="005717D4" w:rsidP="005717D4">
            <w:pPr>
              <w:rPr>
                <w:sz w:val="20"/>
                <w:szCs w:val="20"/>
              </w:rPr>
            </w:pPr>
            <w:r w:rsidRPr="00A84071">
              <w:rPr>
                <w:sz w:val="20"/>
                <w:szCs w:val="20"/>
              </w:rPr>
              <w:t>Technical assistance and safety audit</w:t>
            </w:r>
          </w:p>
        </w:tc>
        <w:tc>
          <w:tcPr>
            <w:tcW w:w="751" w:type="pct"/>
            <w:tcBorders>
              <w:top w:val="single" w:sz="4" w:space="0" w:color="auto"/>
              <w:left w:val="nil"/>
              <w:bottom w:val="single" w:sz="4" w:space="0" w:color="auto"/>
              <w:right w:val="single" w:sz="4" w:space="0" w:color="auto"/>
            </w:tcBorders>
          </w:tcPr>
          <w:p w14:paraId="050B03BB" w14:textId="77777777" w:rsidR="005717D4" w:rsidRPr="00A84071" w:rsidRDefault="005717D4" w:rsidP="005717D4">
            <w:pPr>
              <w:jc w:val="right"/>
              <w:rPr>
                <w:sz w:val="20"/>
                <w:szCs w:val="20"/>
              </w:rPr>
            </w:pPr>
            <w:r w:rsidRPr="00A84071">
              <w:rPr>
                <w:sz w:val="20"/>
                <w:szCs w:val="20"/>
              </w:rPr>
              <w:t>0</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129AC7DF" w14:textId="77777777" w:rsidR="005717D4" w:rsidRPr="00A84071" w:rsidRDefault="005717D4" w:rsidP="005717D4">
            <w:pPr>
              <w:jc w:val="right"/>
              <w:rPr>
                <w:sz w:val="20"/>
                <w:szCs w:val="20"/>
              </w:rPr>
            </w:pPr>
            <w:r w:rsidRPr="00A84071">
              <w:rPr>
                <w:sz w:val="20"/>
                <w:szCs w:val="20"/>
              </w:rPr>
              <w:t>60,000</w:t>
            </w:r>
          </w:p>
        </w:tc>
      </w:tr>
      <w:tr w:rsidR="005717D4" w:rsidRPr="00A84071" w14:paraId="5A9036E0"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2D3B8CC8" w14:textId="77777777" w:rsidR="005717D4" w:rsidRPr="00A84071" w:rsidRDefault="005717D4" w:rsidP="005717D4">
            <w:pPr>
              <w:rPr>
                <w:sz w:val="20"/>
                <w:szCs w:val="20"/>
              </w:rPr>
            </w:pPr>
            <w:r w:rsidRPr="00A84071">
              <w:rPr>
                <w:sz w:val="20"/>
                <w:szCs w:val="20"/>
              </w:rPr>
              <w:t>Training</w:t>
            </w:r>
          </w:p>
        </w:tc>
        <w:tc>
          <w:tcPr>
            <w:tcW w:w="751" w:type="pct"/>
            <w:tcBorders>
              <w:top w:val="single" w:sz="4" w:space="0" w:color="auto"/>
              <w:left w:val="nil"/>
              <w:bottom w:val="single" w:sz="4" w:space="0" w:color="auto"/>
              <w:right w:val="single" w:sz="4" w:space="0" w:color="auto"/>
            </w:tcBorders>
          </w:tcPr>
          <w:p w14:paraId="60949E89" w14:textId="77777777" w:rsidR="005717D4" w:rsidRPr="00A84071" w:rsidRDefault="005717D4" w:rsidP="005717D4">
            <w:pPr>
              <w:jc w:val="right"/>
              <w:rPr>
                <w:sz w:val="20"/>
                <w:szCs w:val="20"/>
              </w:rPr>
            </w:pPr>
            <w:r w:rsidRPr="00A84071">
              <w:rPr>
                <w:sz w:val="20"/>
                <w:szCs w:val="20"/>
              </w:rPr>
              <w:t>0</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4092CB5B" w14:textId="77777777" w:rsidR="005717D4" w:rsidRPr="00A84071" w:rsidRDefault="005717D4" w:rsidP="005717D4">
            <w:pPr>
              <w:jc w:val="right"/>
              <w:rPr>
                <w:sz w:val="20"/>
                <w:szCs w:val="20"/>
              </w:rPr>
            </w:pPr>
            <w:r w:rsidRPr="00A84071">
              <w:rPr>
                <w:sz w:val="20"/>
                <w:szCs w:val="20"/>
              </w:rPr>
              <w:t>15,000</w:t>
            </w:r>
          </w:p>
        </w:tc>
      </w:tr>
      <w:tr w:rsidR="005717D4" w:rsidRPr="00A84071" w14:paraId="5BD661BF"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699620E4" w14:textId="77777777" w:rsidR="005717D4" w:rsidRPr="00A84071" w:rsidRDefault="005717D4" w:rsidP="005717D4">
            <w:pPr>
              <w:rPr>
                <w:b/>
                <w:sz w:val="20"/>
                <w:szCs w:val="20"/>
              </w:rPr>
            </w:pPr>
            <w:r w:rsidRPr="00A84071">
              <w:rPr>
                <w:b/>
                <w:sz w:val="20"/>
                <w:szCs w:val="20"/>
              </w:rPr>
              <w:t>Total capital cost</w:t>
            </w:r>
          </w:p>
        </w:tc>
        <w:tc>
          <w:tcPr>
            <w:tcW w:w="751" w:type="pct"/>
            <w:tcBorders>
              <w:top w:val="single" w:sz="4" w:space="0" w:color="auto"/>
              <w:left w:val="nil"/>
              <w:bottom w:val="single" w:sz="4" w:space="0" w:color="auto"/>
              <w:right w:val="single" w:sz="4" w:space="0" w:color="auto"/>
            </w:tcBorders>
          </w:tcPr>
          <w:p w14:paraId="3F78ABC9" w14:textId="77777777" w:rsidR="005717D4" w:rsidRPr="00A84071" w:rsidRDefault="005717D4" w:rsidP="005717D4">
            <w:pPr>
              <w:jc w:val="right"/>
              <w:rPr>
                <w:b/>
                <w:sz w:val="20"/>
                <w:szCs w:val="20"/>
              </w:rPr>
            </w:pPr>
            <w:r w:rsidRPr="00A84071">
              <w:rPr>
                <w:b/>
                <w:sz w:val="20"/>
                <w:szCs w:val="20"/>
              </w:rPr>
              <w:t>3,258,074</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13631983" w14:textId="77777777" w:rsidR="005717D4" w:rsidRPr="00A84071" w:rsidRDefault="005717D4" w:rsidP="005717D4">
            <w:pPr>
              <w:jc w:val="right"/>
              <w:rPr>
                <w:b/>
                <w:sz w:val="20"/>
                <w:szCs w:val="20"/>
              </w:rPr>
            </w:pPr>
            <w:r w:rsidRPr="00A84071">
              <w:rPr>
                <w:b/>
                <w:sz w:val="20"/>
                <w:szCs w:val="20"/>
              </w:rPr>
              <w:t>1,268,487</w:t>
            </w:r>
          </w:p>
        </w:tc>
      </w:tr>
      <w:tr w:rsidR="005717D4" w:rsidRPr="00A84071" w14:paraId="61F05B9E"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4A70CE34" w14:textId="77777777" w:rsidR="005717D4" w:rsidRPr="00A84071" w:rsidRDefault="005717D4" w:rsidP="005717D4">
            <w:pPr>
              <w:rPr>
                <w:sz w:val="20"/>
                <w:szCs w:val="20"/>
              </w:rPr>
            </w:pPr>
            <w:r w:rsidRPr="00A84071">
              <w:rPr>
                <w:sz w:val="20"/>
                <w:szCs w:val="20"/>
              </w:rPr>
              <w:t>Incremental operating costs</w:t>
            </w:r>
          </w:p>
        </w:tc>
        <w:tc>
          <w:tcPr>
            <w:tcW w:w="751" w:type="pct"/>
            <w:tcBorders>
              <w:top w:val="single" w:sz="4" w:space="0" w:color="auto"/>
              <w:left w:val="nil"/>
              <w:bottom w:val="single" w:sz="4" w:space="0" w:color="auto"/>
              <w:right w:val="single" w:sz="4" w:space="0" w:color="auto"/>
            </w:tcBorders>
          </w:tcPr>
          <w:p w14:paraId="64A3775B" w14:textId="77777777" w:rsidR="005717D4" w:rsidRPr="00A84071" w:rsidRDefault="005717D4" w:rsidP="005717D4">
            <w:pPr>
              <w:jc w:val="right"/>
              <w:rPr>
                <w:sz w:val="20"/>
                <w:szCs w:val="20"/>
              </w:rPr>
            </w:pPr>
            <w:r w:rsidRPr="00A84071">
              <w:rPr>
                <w:sz w:val="20"/>
                <w:szCs w:val="20"/>
              </w:rPr>
              <w:t>7,744,980</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6E26CF6C" w14:textId="77777777" w:rsidR="005717D4" w:rsidRPr="00A84071" w:rsidRDefault="005717D4" w:rsidP="005717D4">
            <w:pPr>
              <w:jc w:val="right"/>
              <w:rPr>
                <w:sz w:val="20"/>
                <w:szCs w:val="20"/>
              </w:rPr>
            </w:pPr>
            <w:r w:rsidRPr="00A84071">
              <w:rPr>
                <w:sz w:val="20"/>
                <w:szCs w:val="20"/>
              </w:rPr>
              <w:t>1,401,931</w:t>
            </w:r>
          </w:p>
        </w:tc>
      </w:tr>
      <w:tr w:rsidR="005717D4" w:rsidRPr="00A84071" w14:paraId="78032D8E"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5CF7A020" w14:textId="77777777" w:rsidR="005717D4" w:rsidRPr="00A84071" w:rsidRDefault="005717D4" w:rsidP="005717D4">
            <w:pPr>
              <w:rPr>
                <w:b/>
                <w:sz w:val="20"/>
                <w:szCs w:val="20"/>
              </w:rPr>
            </w:pPr>
            <w:r w:rsidRPr="00A84071">
              <w:rPr>
                <w:b/>
                <w:sz w:val="20"/>
                <w:szCs w:val="20"/>
              </w:rPr>
              <w:t xml:space="preserve">Total cost before adjustment for exports to </w:t>
            </w:r>
            <w:r>
              <w:rPr>
                <w:b/>
                <w:sz w:val="20"/>
                <w:szCs w:val="20"/>
              </w:rPr>
              <w:t>non</w:t>
            </w:r>
            <w:r>
              <w:rPr>
                <w:b/>
                <w:sz w:val="20"/>
                <w:szCs w:val="20"/>
              </w:rPr>
              <w:noBreakHyphen/>
            </w:r>
            <w:r w:rsidRPr="00A84071">
              <w:rPr>
                <w:b/>
                <w:sz w:val="20"/>
                <w:szCs w:val="20"/>
              </w:rPr>
              <w:t xml:space="preserve">Article </w:t>
            </w:r>
            <w:r>
              <w:rPr>
                <w:b/>
                <w:sz w:val="20"/>
                <w:szCs w:val="20"/>
              </w:rPr>
              <w:t>5</w:t>
            </w:r>
            <w:r w:rsidRPr="00A84071">
              <w:rPr>
                <w:b/>
                <w:sz w:val="20"/>
                <w:szCs w:val="20"/>
              </w:rPr>
              <w:t xml:space="preserve"> countries</w:t>
            </w:r>
          </w:p>
        </w:tc>
        <w:tc>
          <w:tcPr>
            <w:tcW w:w="751" w:type="pct"/>
            <w:tcBorders>
              <w:top w:val="single" w:sz="4" w:space="0" w:color="auto"/>
              <w:left w:val="nil"/>
              <w:bottom w:val="single" w:sz="4" w:space="0" w:color="auto"/>
              <w:right w:val="single" w:sz="4" w:space="0" w:color="auto"/>
            </w:tcBorders>
          </w:tcPr>
          <w:p w14:paraId="22C6E2C3" w14:textId="77777777" w:rsidR="005717D4" w:rsidRPr="00A84071" w:rsidRDefault="005717D4" w:rsidP="005717D4">
            <w:pPr>
              <w:jc w:val="right"/>
              <w:rPr>
                <w:b/>
                <w:bCs/>
                <w:sz w:val="20"/>
                <w:szCs w:val="20"/>
              </w:rPr>
            </w:pPr>
            <w:r w:rsidRPr="00A84071">
              <w:rPr>
                <w:b/>
                <w:bCs/>
                <w:sz w:val="20"/>
                <w:szCs w:val="20"/>
              </w:rPr>
              <w:t>11,003,054</w:t>
            </w:r>
          </w:p>
        </w:tc>
        <w:tc>
          <w:tcPr>
            <w:tcW w:w="850" w:type="pct"/>
            <w:tcBorders>
              <w:top w:val="nil"/>
              <w:left w:val="single" w:sz="4" w:space="0" w:color="auto"/>
              <w:bottom w:val="single" w:sz="4" w:space="0" w:color="auto"/>
              <w:right w:val="single" w:sz="4" w:space="0" w:color="auto"/>
            </w:tcBorders>
            <w:shd w:val="clear" w:color="auto" w:fill="auto"/>
            <w:noWrap/>
          </w:tcPr>
          <w:p w14:paraId="42F62556" w14:textId="77777777" w:rsidR="005717D4" w:rsidRPr="00A84071" w:rsidRDefault="005717D4" w:rsidP="005717D4">
            <w:pPr>
              <w:jc w:val="right"/>
              <w:rPr>
                <w:b/>
                <w:bCs/>
                <w:sz w:val="20"/>
                <w:szCs w:val="20"/>
              </w:rPr>
            </w:pPr>
            <w:r w:rsidRPr="00A84071">
              <w:rPr>
                <w:b/>
                <w:bCs/>
                <w:sz w:val="20"/>
                <w:szCs w:val="20"/>
              </w:rPr>
              <w:t>2,670,418</w:t>
            </w:r>
          </w:p>
        </w:tc>
      </w:tr>
      <w:tr w:rsidR="005717D4" w:rsidRPr="00A84071" w14:paraId="6777E726"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2CF78E35" w14:textId="77777777" w:rsidR="005717D4" w:rsidRPr="00A84071" w:rsidRDefault="005717D4" w:rsidP="005717D4">
            <w:pPr>
              <w:rPr>
                <w:sz w:val="20"/>
                <w:szCs w:val="20"/>
              </w:rPr>
            </w:pPr>
            <w:r w:rsidRPr="00A84071">
              <w:rPr>
                <w:sz w:val="20"/>
                <w:szCs w:val="20"/>
              </w:rPr>
              <w:t xml:space="preserve">Adjustment for exports to </w:t>
            </w:r>
            <w:r>
              <w:rPr>
                <w:sz w:val="20"/>
                <w:szCs w:val="20"/>
              </w:rPr>
              <w:t>non-Article 5</w:t>
            </w:r>
            <w:r w:rsidRPr="00A84071">
              <w:rPr>
                <w:sz w:val="20"/>
                <w:szCs w:val="20"/>
              </w:rPr>
              <w:t xml:space="preserve"> countries*</w:t>
            </w:r>
          </w:p>
        </w:tc>
        <w:tc>
          <w:tcPr>
            <w:tcW w:w="751" w:type="pct"/>
            <w:tcBorders>
              <w:top w:val="single" w:sz="4" w:space="0" w:color="auto"/>
              <w:left w:val="nil"/>
              <w:bottom w:val="single" w:sz="4" w:space="0" w:color="auto"/>
              <w:right w:val="single" w:sz="4" w:space="0" w:color="auto"/>
            </w:tcBorders>
          </w:tcPr>
          <w:p w14:paraId="30175734" w14:textId="77777777" w:rsidR="005717D4" w:rsidRPr="00A84071" w:rsidRDefault="005717D4" w:rsidP="005717D4">
            <w:pPr>
              <w:jc w:val="right"/>
              <w:rPr>
                <w:bCs/>
                <w:sz w:val="20"/>
                <w:szCs w:val="20"/>
              </w:rPr>
            </w:pPr>
            <w:r>
              <w:rPr>
                <w:bCs/>
                <w:sz w:val="20"/>
                <w:szCs w:val="20"/>
              </w:rPr>
              <w:t>(</w:t>
            </w:r>
            <w:r w:rsidRPr="00A84071">
              <w:rPr>
                <w:bCs/>
                <w:sz w:val="20"/>
                <w:szCs w:val="20"/>
              </w:rPr>
              <w:t>3,631,008</w:t>
            </w:r>
            <w:r>
              <w:rPr>
                <w:bCs/>
                <w:sz w:val="20"/>
                <w:szCs w:val="20"/>
              </w:rPr>
              <w:t>)</w:t>
            </w:r>
          </w:p>
        </w:tc>
        <w:tc>
          <w:tcPr>
            <w:tcW w:w="850" w:type="pct"/>
            <w:tcBorders>
              <w:top w:val="nil"/>
              <w:left w:val="single" w:sz="4" w:space="0" w:color="auto"/>
              <w:bottom w:val="single" w:sz="4" w:space="0" w:color="auto"/>
              <w:right w:val="single" w:sz="4" w:space="0" w:color="auto"/>
            </w:tcBorders>
            <w:shd w:val="clear" w:color="auto" w:fill="auto"/>
            <w:noWrap/>
          </w:tcPr>
          <w:p w14:paraId="0A793877" w14:textId="77777777" w:rsidR="005717D4" w:rsidRPr="00A84071" w:rsidRDefault="005717D4" w:rsidP="005717D4">
            <w:pPr>
              <w:jc w:val="right"/>
              <w:rPr>
                <w:bCs/>
                <w:sz w:val="20"/>
                <w:szCs w:val="20"/>
              </w:rPr>
            </w:pPr>
            <w:r>
              <w:rPr>
                <w:bCs/>
                <w:sz w:val="20"/>
                <w:szCs w:val="20"/>
              </w:rPr>
              <w:t>(</w:t>
            </w:r>
            <w:r w:rsidRPr="00A84071">
              <w:rPr>
                <w:bCs/>
                <w:sz w:val="20"/>
                <w:szCs w:val="20"/>
              </w:rPr>
              <w:t>818,594</w:t>
            </w:r>
            <w:r>
              <w:rPr>
                <w:bCs/>
                <w:sz w:val="20"/>
                <w:szCs w:val="20"/>
              </w:rPr>
              <w:t>)</w:t>
            </w:r>
          </w:p>
        </w:tc>
      </w:tr>
      <w:tr w:rsidR="005717D4" w:rsidRPr="00A84071" w14:paraId="77C6CF12"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tcPr>
          <w:p w14:paraId="7DEB864D" w14:textId="77777777" w:rsidR="005717D4" w:rsidRPr="00A84071" w:rsidRDefault="005717D4" w:rsidP="005717D4">
            <w:pPr>
              <w:rPr>
                <w:b/>
                <w:sz w:val="20"/>
                <w:szCs w:val="20"/>
              </w:rPr>
            </w:pPr>
            <w:r w:rsidRPr="00A84071">
              <w:rPr>
                <w:b/>
                <w:sz w:val="20"/>
                <w:szCs w:val="20"/>
              </w:rPr>
              <w:lastRenderedPageBreak/>
              <w:t>Total incremental costs</w:t>
            </w:r>
          </w:p>
        </w:tc>
        <w:tc>
          <w:tcPr>
            <w:tcW w:w="751" w:type="pct"/>
            <w:tcBorders>
              <w:top w:val="single" w:sz="4" w:space="0" w:color="auto"/>
              <w:left w:val="nil"/>
              <w:bottom w:val="single" w:sz="4" w:space="0" w:color="auto"/>
              <w:right w:val="single" w:sz="4" w:space="0" w:color="auto"/>
            </w:tcBorders>
          </w:tcPr>
          <w:p w14:paraId="4F8C2E95" w14:textId="77777777" w:rsidR="005717D4" w:rsidRPr="00A84071" w:rsidRDefault="005717D4" w:rsidP="005717D4">
            <w:pPr>
              <w:jc w:val="right"/>
              <w:rPr>
                <w:b/>
                <w:bCs/>
                <w:sz w:val="20"/>
                <w:szCs w:val="20"/>
              </w:rPr>
            </w:pPr>
            <w:r w:rsidRPr="00A84071">
              <w:rPr>
                <w:b/>
                <w:bCs/>
                <w:sz w:val="20"/>
                <w:szCs w:val="20"/>
              </w:rPr>
              <w:t>7,372,046</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4FE3F8A6" w14:textId="77777777" w:rsidR="005717D4" w:rsidRPr="00A84071" w:rsidRDefault="005717D4" w:rsidP="005717D4">
            <w:pPr>
              <w:jc w:val="right"/>
              <w:rPr>
                <w:b/>
                <w:bCs/>
                <w:sz w:val="20"/>
                <w:szCs w:val="20"/>
              </w:rPr>
            </w:pPr>
            <w:r w:rsidRPr="00A84071">
              <w:rPr>
                <w:b/>
                <w:bCs/>
                <w:sz w:val="20"/>
                <w:szCs w:val="20"/>
              </w:rPr>
              <w:t>1,851,824</w:t>
            </w:r>
          </w:p>
        </w:tc>
      </w:tr>
      <w:tr w:rsidR="005717D4" w:rsidRPr="00A84071" w14:paraId="15D6ADAB"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2102CC6B" w14:textId="77777777" w:rsidR="005717D4" w:rsidRPr="00A84071" w:rsidRDefault="005717D4" w:rsidP="005717D4">
            <w:pPr>
              <w:rPr>
                <w:b/>
                <w:sz w:val="20"/>
                <w:szCs w:val="20"/>
              </w:rPr>
            </w:pPr>
            <w:r w:rsidRPr="00A84071">
              <w:rPr>
                <w:b/>
                <w:sz w:val="20"/>
                <w:szCs w:val="20"/>
              </w:rPr>
              <w:t>HFC-134a consumption (</w:t>
            </w:r>
            <w:proofErr w:type="spellStart"/>
            <w:r w:rsidRPr="00A84071">
              <w:rPr>
                <w:b/>
                <w:sz w:val="20"/>
                <w:szCs w:val="20"/>
              </w:rPr>
              <w:t>mt</w:t>
            </w:r>
            <w:proofErr w:type="spellEnd"/>
            <w:r w:rsidRPr="00A84071">
              <w:rPr>
                <w:b/>
                <w:sz w:val="20"/>
                <w:szCs w:val="20"/>
              </w:rPr>
              <w:t>)</w:t>
            </w:r>
          </w:p>
        </w:tc>
        <w:tc>
          <w:tcPr>
            <w:tcW w:w="751" w:type="pct"/>
            <w:tcBorders>
              <w:top w:val="single" w:sz="4" w:space="0" w:color="auto"/>
              <w:left w:val="nil"/>
              <w:bottom w:val="single" w:sz="4" w:space="0" w:color="auto"/>
              <w:right w:val="single" w:sz="4" w:space="0" w:color="auto"/>
            </w:tcBorders>
          </w:tcPr>
          <w:p w14:paraId="0368E77D" w14:textId="77777777" w:rsidR="005717D4" w:rsidRPr="00A84071" w:rsidRDefault="005717D4" w:rsidP="005717D4">
            <w:pPr>
              <w:jc w:val="right"/>
              <w:rPr>
                <w:b/>
                <w:bCs/>
                <w:sz w:val="20"/>
                <w:szCs w:val="20"/>
              </w:rPr>
            </w:pPr>
            <w:r w:rsidRPr="00A84071">
              <w:rPr>
                <w:b/>
                <w:bCs/>
                <w:sz w:val="20"/>
                <w:szCs w:val="20"/>
              </w:rPr>
              <w:t>170.19</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6A8545E1" w14:textId="77777777" w:rsidR="005717D4" w:rsidRPr="00A84071" w:rsidRDefault="005717D4" w:rsidP="005717D4">
            <w:pPr>
              <w:jc w:val="right"/>
              <w:rPr>
                <w:b/>
                <w:bCs/>
                <w:sz w:val="20"/>
                <w:szCs w:val="20"/>
              </w:rPr>
            </w:pPr>
            <w:r w:rsidRPr="00A84071">
              <w:rPr>
                <w:b/>
                <w:bCs/>
                <w:sz w:val="20"/>
                <w:szCs w:val="20"/>
              </w:rPr>
              <w:t>170.19</w:t>
            </w:r>
          </w:p>
        </w:tc>
      </w:tr>
      <w:tr w:rsidR="005717D4" w:rsidRPr="00A84071" w14:paraId="21751824" w14:textId="77777777" w:rsidTr="005717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14:paraId="67D1464C" w14:textId="77777777" w:rsidR="005717D4" w:rsidRPr="00A84071" w:rsidRDefault="005717D4" w:rsidP="005717D4">
            <w:pPr>
              <w:rPr>
                <w:b/>
                <w:sz w:val="20"/>
                <w:szCs w:val="20"/>
              </w:rPr>
            </w:pPr>
            <w:r w:rsidRPr="00A84071">
              <w:rPr>
                <w:b/>
                <w:sz w:val="20"/>
                <w:szCs w:val="20"/>
              </w:rPr>
              <w:t>CE (US $/kg)</w:t>
            </w:r>
          </w:p>
        </w:tc>
        <w:tc>
          <w:tcPr>
            <w:tcW w:w="751" w:type="pct"/>
            <w:tcBorders>
              <w:top w:val="single" w:sz="4" w:space="0" w:color="auto"/>
              <w:left w:val="nil"/>
              <w:bottom w:val="single" w:sz="4" w:space="0" w:color="auto"/>
              <w:right w:val="single" w:sz="4" w:space="0" w:color="auto"/>
            </w:tcBorders>
          </w:tcPr>
          <w:p w14:paraId="6282AEE5" w14:textId="77777777" w:rsidR="005717D4" w:rsidRPr="00A84071" w:rsidRDefault="005717D4" w:rsidP="005717D4">
            <w:pPr>
              <w:jc w:val="right"/>
              <w:rPr>
                <w:b/>
                <w:bCs/>
                <w:sz w:val="20"/>
                <w:szCs w:val="20"/>
              </w:rPr>
            </w:pPr>
            <w:r w:rsidRPr="00A84071">
              <w:rPr>
                <w:b/>
                <w:bCs/>
                <w:sz w:val="20"/>
                <w:szCs w:val="20"/>
              </w:rPr>
              <w:t>43.32</w:t>
            </w:r>
          </w:p>
        </w:tc>
        <w:tc>
          <w:tcPr>
            <w:tcW w:w="850" w:type="pct"/>
            <w:tcBorders>
              <w:top w:val="nil"/>
              <w:left w:val="single" w:sz="4" w:space="0" w:color="auto"/>
              <w:bottom w:val="single" w:sz="4" w:space="0" w:color="auto"/>
              <w:right w:val="single" w:sz="4" w:space="0" w:color="auto"/>
            </w:tcBorders>
            <w:shd w:val="clear" w:color="auto" w:fill="auto"/>
            <w:noWrap/>
            <w:vAlign w:val="center"/>
          </w:tcPr>
          <w:p w14:paraId="4A7C6680" w14:textId="77777777" w:rsidR="005717D4" w:rsidRPr="00A84071" w:rsidRDefault="005717D4" w:rsidP="005717D4">
            <w:pPr>
              <w:jc w:val="right"/>
              <w:rPr>
                <w:b/>
                <w:bCs/>
                <w:sz w:val="20"/>
                <w:szCs w:val="20"/>
              </w:rPr>
            </w:pPr>
            <w:r w:rsidRPr="00A84071">
              <w:rPr>
                <w:b/>
                <w:bCs/>
                <w:sz w:val="20"/>
                <w:szCs w:val="20"/>
              </w:rPr>
              <w:t>10.88</w:t>
            </w:r>
          </w:p>
        </w:tc>
      </w:tr>
    </w:tbl>
    <w:p w14:paraId="242BD62D" w14:textId="77777777" w:rsidR="005717D4" w:rsidRPr="00A84071" w:rsidRDefault="005717D4" w:rsidP="005717D4">
      <w:pPr>
        <w:rPr>
          <w:sz w:val="20"/>
          <w:szCs w:val="20"/>
          <w:lang w:val="en-CA"/>
        </w:rPr>
      </w:pPr>
      <w:r w:rsidRPr="00A84071">
        <w:rPr>
          <w:sz w:val="20"/>
          <w:szCs w:val="20"/>
          <w:lang w:val="en-CA"/>
        </w:rPr>
        <w:t xml:space="preserve">*Exports to non-Article 5 countries amount is 30.65 per cent of total production. </w:t>
      </w:r>
    </w:p>
    <w:p w14:paraId="40C43F8F" w14:textId="77777777" w:rsidR="005717D4" w:rsidRPr="00A84071" w:rsidRDefault="005717D4" w:rsidP="005717D4">
      <w:pPr>
        <w:rPr>
          <w:i/>
          <w:sz w:val="20"/>
          <w:szCs w:val="20"/>
          <w:lang w:val="en-CA"/>
        </w:rPr>
      </w:pPr>
    </w:p>
    <w:p w14:paraId="43C7282A" w14:textId="77777777" w:rsidR="005717D4" w:rsidRPr="00B24B97" w:rsidRDefault="005717D4" w:rsidP="005717D4">
      <w:pPr>
        <w:rPr>
          <w:i/>
          <w:lang w:val="en-CA"/>
        </w:rPr>
      </w:pPr>
      <w:r w:rsidRPr="00B24B97">
        <w:rPr>
          <w:i/>
          <w:lang w:val="en-CA"/>
        </w:rPr>
        <w:t>Conversion project for compressors</w:t>
      </w:r>
    </w:p>
    <w:p w14:paraId="4A5CBD95" w14:textId="77777777" w:rsidR="005717D4" w:rsidRPr="00B24B97" w:rsidRDefault="005717D4" w:rsidP="005717D4">
      <w:pPr>
        <w:rPr>
          <w:i/>
          <w:lang w:val="en-CA"/>
        </w:rPr>
      </w:pPr>
    </w:p>
    <w:p w14:paraId="62E1CD4D" w14:textId="77777777" w:rsidR="005717D4" w:rsidRPr="00B24B97" w:rsidRDefault="005717D4" w:rsidP="005717D4">
      <w:pPr>
        <w:pStyle w:val="Heading1"/>
        <w:tabs>
          <w:tab w:val="clear" w:pos="142"/>
          <w:tab w:val="num" w:pos="0"/>
        </w:tabs>
        <w:ind w:left="0"/>
        <w:rPr>
          <w:lang w:val="en-CA"/>
        </w:rPr>
      </w:pPr>
      <w:r w:rsidRPr="00976B21">
        <w:t>The</w:t>
      </w:r>
      <w:r w:rsidRPr="00B24B97">
        <w:rPr>
          <w:lang w:val="en-CA"/>
        </w:rPr>
        <w:t xml:space="preserve"> Secretariat has limited experience in projects related to the conversion of compressor manufacturing from HFC-134a to </w:t>
      </w:r>
      <w:proofErr w:type="spellStart"/>
      <w:r w:rsidRPr="00B24B97">
        <w:rPr>
          <w:lang w:val="en-CA"/>
        </w:rPr>
        <w:t>isobutane</w:t>
      </w:r>
      <w:proofErr w:type="spellEnd"/>
      <w:r w:rsidRPr="00B24B97">
        <w:rPr>
          <w:lang w:val="en-CA"/>
        </w:rPr>
        <w:t xml:space="preserve"> for domestic refrigerators; however, it reviewed this project in light of the demonstration projects approved for compressor conversion to </w:t>
      </w:r>
      <w:r>
        <w:rPr>
          <w:lang w:val="en-CA"/>
        </w:rPr>
        <w:t>HC</w:t>
      </w:r>
      <w:r w:rsidRPr="00B24B97">
        <w:rPr>
          <w:lang w:val="en-CA"/>
        </w:rPr>
        <w:t xml:space="preserve"> refrigerant in air</w:t>
      </w:r>
      <w:r>
        <w:rPr>
          <w:lang w:val="en-CA"/>
        </w:rPr>
        <w:noBreakHyphen/>
      </w:r>
      <w:r w:rsidRPr="00B24B97">
        <w:rPr>
          <w:lang w:val="en-CA"/>
        </w:rPr>
        <w:t>conditioning and discussions relating to compressor conversion project</w:t>
      </w:r>
      <w:r>
        <w:rPr>
          <w:lang w:val="en-CA"/>
        </w:rPr>
        <w:t xml:space="preserve"> for Bangladesh submitted to the 80</w:t>
      </w:r>
      <w:r w:rsidRPr="00372313">
        <w:rPr>
          <w:vertAlign w:val="superscript"/>
          <w:lang w:val="en-CA"/>
        </w:rPr>
        <w:t>th</w:t>
      </w:r>
      <w:r>
        <w:rPr>
          <w:lang w:val="en-CA"/>
        </w:rPr>
        <w:t xml:space="preserve"> meeting</w:t>
      </w:r>
      <w:r>
        <w:rPr>
          <w:rStyle w:val="FootnoteReference"/>
          <w:lang w:val="en-CA"/>
        </w:rPr>
        <w:footnoteReference w:id="10"/>
      </w:r>
      <w:r w:rsidRPr="00B24B97">
        <w:rPr>
          <w:lang w:val="en-CA"/>
        </w:rPr>
        <w:t>, noting similarities between these projects.</w:t>
      </w:r>
    </w:p>
    <w:p w14:paraId="0B8DEA74" w14:textId="77777777" w:rsidR="005717D4" w:rsidRPr="00B24B97" w:rsidRDefault="005717D4" w:rsidP="005717D4">
      <w:pPr>
        <w:pStyle w:val="Heading1"/>
        <w:tabs>
          <w:tab w:val="clear" w:pos="142"/>
          <w:tab w:val="num" w:pos="0"/>
        </w:tabs>
        <w:ind w:left="0"/>
        <w:rPr>
          <w:lang w:val="en-CA"/>
        </w:rPr>
      </w:pPr>
      <w:r w:rsidRPr="00B24B97">
        <w:rPr>
          <w:lang w:val="en-CA"/>
        </w:rPr>
        <w:t xml:space="preserve">The proposed conversion is for producing fixed-speed </w:t>
      </w:r>
      <w:proofErr w:type="spellStart"/>
      <w:r w:rsidRPr="00B24B97">
        <w:rPr>
          <w:lang w:val="en-CA"/>
        </w:rPr>
        <w:t>isobutane</w:t>
      </w:r>
      <w:proofErr w:type="spellEnd"/>
      <w:r w:rsidRPr="00B24B97">
        <w:rPr>
          <w:lang w:val="en-CA"/>
        </w:rPr>
        <w:t xml:space="preserve">-based compressors. UNDP explained that the choice of fixed-speed compressor model was to provide a cost advantage.  The conversion of the compressor to variable speed design would be undertaken based on market demand for such equipment </w:t>
      </w:r>
      <w:r>
        <w:rPr>
          <w:lang w:val="en-CA"/>
        </w:rPr>
        <w:t>at a future date</w:t>
      </w:r>
      <w:r w:rsidRPr="00B24B97">
        <w:rPr>
          <w:lang w:val="en-CA"/>
        </w:rPr>
        <w:t>.</w:t>
      </w:r>
    </w:p>
    <w:p w14:paraId="5E6811B2" w14:textId="77777777" w:rsidR="005717D4" w:rsidRPr="00B24B97" w:rsidRDefault="005717D4" w:rsidP="005717D4">
      <w:pPr>
        <w:pStyle w:val="Heading1"/>
        <w:tabs>
          <w:tab w:val="clear" w:pos="142"/>
          <w:tab w:val="num" w:pos="0"/>
        </w:tabs>
        <w:ind w:left="0"/>
        <w:rPr>
          <w:lang w:val="en-CA"/>
        </w:rPr>
      </w:pPr>
      <w:r w:rsidRPr="00B24B97">
        <w:rPr>
          <w:lang w:val="en-CA"/>
        </w:rPr>
        <w:t>The Secretariat requested clarification on the costs associated with changes in the manufacturing facility, and the costs associated with product redesign noting that the enterprise has already developed product designs, testing facilities and technical assistance c</w:t>
      </w:r>
      <w:r>
        <w:rPr>
          <w:lang w:val="en-CA"/>
        </w:rPr>
        <w:t>osts</w:t>
      </w:r>
      <w:r w:rsidRPr="00B24B97">
        <w:rPr>
          <w:lang w:val="en-CA"/>
        </w:rPr>
        <w:t xml:space="preserve">. </w:t>
      </w:r>
    </w:p>
    <w:p w14:paraId="597BC449" w14:textId="77777777" w:rsidR="005717D4" w:rsidRPr="00B24B97" w:rsidRDefault="005717D4" w:rsidP="005717D4">
      <w:pPr>
        <w:pStyle w:val="Heading1"/>
        <w:tabs>
          <w:tab w:val="clear" w:pos="142"/>
          <w:tab w:val="num" w:pos="0"/>
        </w:tabs>
        <w:ind w:left="0"/>
        <w:rPr>
          <w:lang w:val="en-CA"/>
        </w:rPr>
      </w:pPr>
      <w:r w:rsidRPr="00B24B97">
        <w:rPr>
          <w:lang w:val="en-CA"/>
        </w:rPr>
        <w:t>Further to discussion with UNDP</w:t>
      </w:r>
      <w:r>
        <w:rPr>
          <w:lang w:val="en-CA"/>
        </w:rPr>
        <w:t>,</w:t>
      </w:r>
      <w:r w:rsidRPr="00B24B97">
        <w:rPr>
          <w:lang w:val="en-CA"/>
        </w:rPr>
        <w:t xml:space="preserve"> it was agreed to </w:t>
      </w:r>
      <w:r>
        <w:rPr>
          <w:lang w:val="en-CA"/>
        </w:rPr>
        <w:t>adjust</w:t>
      </w:r>
      <w:r w:rsidRPr="00B24B97">
        <w:rPr>
          <w:lang w:val="en-CA"/>
        </w:rPr>
        <w:t xml:space="preserve"> the costs for plant equipment </w:t>
      </w:r>
      <w:r w:rsidRPr="00976B21">
        <w:t>modification</w:t>
      </w:r>
      <w:r w:rsidRPr="00B24B97">
        <w:rPr>
          <w:lang w:val="en-CA"/>
        </w:rPr>
        <w:t xml:space="preserve"> </w:t>
      </w:r>
      <w:r>
        <w:rPr>
          <w:lang w:val="en-CA"/>
        </w:rPr>
        <w:t xml:space="preserve">from </w:t>
      </w:r>
      <w:r w:rsidRPr="00B24B97">
        <w:rPr>
          <w:lang w:val="en-CA"/>
        </w:rPr>
        <w:t>US $</w:t>
      </w:r>
      <w:r>
        <w:rPr>
          <w:lang w:val="en-CA"/>
        </w:rPr>
        <w:t xml:space="preserve">3,998,528 </w:t>
      </w:r>
      <w:r w:rsidRPr="00B24B97">
        <w:rPr>
          <w:lang w:val="en-CA"/>
        </w:rPr>
        <w:t>to US $</w:t>
      </w:r>
      <w:r>
        <w:rPr>
          <w:lang w:val="en-CA"/>
        </w:rPr>
        <w:t>1,086,167</w:t>
      </w:r>
      <w:r w:rsidRPr="00B24B97">
        <w:rPr>
          <w:lang w:val="en-CA"/>
        </w:rPr>
        <w:t>; costs of testing</w:t>
      </w:r>
      <w:r>
        <w:rPr>
          <w:lang w:val="en-CA"/>
        </w:rPr>
        <w:t xml:space="preserve"> from </w:t>
      </w:r>
      <w:r w:rsidRPr="00B24B97">
        <w:rPr>
          <w:lang w:val="en-CA"/>
        </w:rPr>
        <w:t>US $</w:t>
      </w:r>
      <w:r>
        <w:rPr>
          <w:lang w:val="en-CA"/>
        </w:rPr>
        <w:t>893,344</w:t>
      </w:r>
      <w:r w:rsidRPr="00B24B97">
        <w:rPr>
          <w:lang w:val="en-CA"/>
        </w:rPr>
        <w:t xml:space="preserve"> to US</w:t>
      </w:r>
      <w:r>
        <w:rPr>
          <w:lang w:val="en-CA"/>
        </w:rPr>
        <w:t> </w:t>
      </w:r>
      <w:r w:rsidRPr="00B24B97">
        <w:rPr>
          <w:lang w:val="en-CA"/>
        </w:rPr>
        <w:t>$250,000</w:t>
      </w:r>
      <w:r>
        <w:rPr>
          <w:lang w:val="en-CA"/>
        </w:rPr>
        <w:t>,</w:t>
      </w:r>
      <w:r w:rsidRPr="00B24B97">
        <w:rPr>
          <w:lang w:val="en-CA"/>
        </w:rPr>
        <w:t xml:space="preserve"> and </w:t>
      </w:r>
      <w:r>
        <w:rPr>
          <w:lang w:val="en-CA"/>
        </w:rPr>
        <w:t>allocate US $30,000 for technical assistance</w:t>
      </w:r>
      <w:r w:rsidRPr="00B24B97">
        <w:rPr>
          <w:lang w:val="en-CA"/>
        </w:rPr>
        <w:t>. The agreed costs for conversion of the compressor manufacturing facility are shown in Table</w:t>
      </w:r>
      <w:r>
        <w:rPr>
          <w:lang w:val="en-CA"/>
        </w:rPr>
        <w:t> 9</w:t>
      </w:r>
      <w:r w:rsidRPr="00B24B97">
        <w:rPr>
          <w:lang w:val="en-CA"/>
        </w:rPr>
        <w:t>.</w:t>
      </w:r>
    </w:p>
    <w:p w14:paraId="7C261090" w14:textId="77777777" w:rsidR="005717D4" w:rsidRPr="00B24B97" w:rsidRDefault="005717D4" w:rsidP="005717D4">
      <w:pPr>
        <w:rPr>
          <w:b/>
          <w:lang w:val="en-CA"/>
        </w:rPr>
      </w:pPr>
      <w:r w:rsidRPr="00B24B97">
        <w:rPr>
          <w:b/>
          <w:lang w:val="en-CA"/>
        </w:rPr>
        <w:t xml:space="preserve">Table </w:t>
      </w:r>
      <w:r>
        <w:rPr>
          <w:b/>
          <w:lang w:val="en-CA"/>
        </w:rPr>
        <w:t>9</w:t>
      </w:r>
      <w:r w:rsidRPr="00B24B97">
        <w:rPr>
          <w:b/>
          <w:lang w:val="en-CA"/>
        </w:rPr>
        <w:t xml:space="preserve">. Agreed costs for conversion of compressor manufacturing at </w:t>
      </w:r>
      <w:proofErr w:type="spellStart"/>
      <w:r>
        <w:rPr>
          <w:b/>
          <w:lang w:val="en-CA"/>
        </w:rPr>
        <w:t>Mabe</w:t>
      </w:r>
      <w:proofErr w:type="spellEnd"/>
      <w:r>
        <w:rPr>
          <w:b/>
          <w:lang w:val="en-CA"/>
        </w:rPr>
        <w:t>-Mexico</w:t>
      </w:r>
    </w:p>
    <w:tbl>
      <w:tblPr>
        <w:tblW w:w="5000" w:type="pct"/>
        <w:tblLook w:val="04A0" w:firstRow="1" w:lastRow="0" w:firstColumn="1" w:lastColumn="0" w:noHBand="0" w:noVBand="1"/>
      </w:tblPr>
      <w:tblGrid>
        <w:gridCol w:w="6057"/>
        <w:gridCol w:w="1647"/>
        <w:gridCol w:w="1646"/>
      </w:tblGrid>
      <w:tr w:rsidR="005717D4" w:rsidRPr="00A84071" w14:paraId="2E39D2A5" w14:textId="77777777" w:rsidTr="005717D4">
        <w:trPr>
          <w:trHeight w:val="227"/>
        </w:trPr>
        <w:tc>
          <w:tcPr>
            <w:tcW w:w="3239" w:type="pct"/>
            <w:tcBorders>
              <w:top w:val="single" w:sz="4" w:space="0" w:color="auto"/>
              <w:left w:val="single" w:sz="4" w:space="0" w:color="auto"/>
              <w:bottom w:val="single" w:sz="4" w:space="0" w:color="auto"/>
              <w:right w:val="single" w:sz="4" w:space="0" w:color="auto"/>
            </w:tcBorders>
            <w:shd w:val="clear" w:color="auto" w:fill="auto"/>
            <w:hideMark/>
          </w:tcPr>
          <w:p w14:paraId="5B5661AB" w14:textId="77777777" w:rsidR="005717D4" w:rsidRPr="00A84071" w:rsidRDefault="005717D4" w:rsidP="005717D4">
            <w:pPr>
              <w:rPr>
                <w:b/>
                <w:bCs/>
                <w:sz w:val="20"/>
                <w:szCs w:val="20"/>
                <w:lang w:val="en-CA"/>
              </w:rPr>
            </w:pPr>
            <w:r w:rsidRPr="00A84071">
              <w:rPr>
                <w:b/>
                <w:bCs/>
                <w:sz w:val="20"/>
                <w:szCs w:val="20"/>
                <w:lang w:val="en-CA"/>
              </w:rPr>
              <w:t>Particulars</w:t>
            </w:r>
          </w:p>
        </w:tc>
        <w:tc>
          <w:tcPr>
            <w:tcW w:w="881" w:type="pct"/>
            <w:tcBorders>
              <w:top w:val="single" w:sz="4" w:space="0" w:color="auto"/>
              <w:left w:val="nil"/>
              <w:bottom w:val="single" w:sz="4" w:space="0" w:color="auto"/>
              <w:right w:val="single" w:sz="4" w:space="0" w:color="auto"/>
            </w:tcBorders>
          </w:tcPr>
          <w:p w14:paraId="1BEDB29E" w14:textId="77777777" w:rsidR="005717D4" w:rsidRPr="00A84071" w:rsidRDefault="005717D4" w:rsidP="005717D4">
            <w:pPr>
              <w:jc w:val="center"/>
              <w:rPr>
                <w:b/>
                <w:bCs/>
                <w:sz w:val="20"/>
                <w:szCs w:val="20"/>
                <w:lang w:val="en-CA"/>
              </w:rPr>
            </w:pPr>
            <w:r w:rsidRPr="00A84071">
              <w:rPr>
                <w:b/>
                <w:sz w:val="20"/>
                <w:szCs w:val="20"/>
              </w:rPr>
              <w:t>Proposed cost (US $)</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08EA148B" w14:textId="77777777" w:rsidR="005717D4" w:rsidRPr="00A84071" w:rsidRDefault="005717D4" w:rsidP="005717D4">
            <w:pPr>
              <w:jc w:val="center"/>
              <w:rPr>
                <w:b/>
                <w:sz w:val="20"/>
                <w:szCs w:val="20"/>
              </w:rPr>
            </w:pPr>
            <w:r w:rsidRPr="00A84071">
              <w:rPr>
                <w:b/>
                <w:sz w:val="20"/>
                <w:szCs w:val="20"/>
              </w:rPr>
              <w:t>Agreed cost</w:t>
            </w:r>
          </w:p>
          <w:p w14:paraId="1722D45E" w14:textId="77777777" w:rsidR="005717D4" w:rsidRPr="00A84071" w:rsidRDefault="005717D4" w:rsidP="005717D4">
            <w:pPr>
              <w:jc w:val="center"/>
              <w:rPr>
                <w:b/>
                <w:bCs/>
                <w:sz w:val="20"/>
                <w:szCs w:val="20"/>
                <w:lang w:val="en-CA"/>
              </w:rPr>
            </w:pPr>
            <w:r w:rsidRPr="00A84071">
              <w:rPr>
                <w:b/>
                <w:sz w:val="20"/>
                <w:szCs w:val="20"/>
              </w:rPr>
              <w:t>(US $)</w:t>
            </w:r>
          </w:p>
        </w:tc>
      </w:tr>
      <w:tr w:rsidR="005717D4" w:rsidRPr="00A84071" w14:paraId="5F58EC0B"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hideMark/>
          </w:tcPr>
          <w:p w14:paraId="7B52DC21" w14:textId="77777777" w:rsidR="005717D4" w:rsidRPr="00A84071" w:rsidRDefault="005717D4" w:rsidP="005717D4">
            <w:pPr>
              <w:rPr>
                <w:sz w:val="20"/>
                <w:szCs w:val="20"/>
                <w:lang w:val="en-CA"/>
              </w:rPr>
            </w:pPr>
            <w:r w:rsidRPr="00A84071">
              <w:rPr>
                <w:sz w:val="20"/>
                <w:szCs w:val="20"/>
                <w:lang w:val="en-CA"/>
              </w:rPr>
              <w:t>Costs of plant equipment modification</w:t>
            </w:r>
          </w:p>
        </w:tc>
        <w:tc>
          <w:tcPr>
            <w:tcW w:w="881" w:type="pct"/>
            <w:tcBorders>
              <w:top w:val="single" w:sz="4" w:space="0" w:color="auto"/>
              <w:left w:val="nil"/>
              <w:bottom w:val="single" w:sz="4" w:space="0" w:color="auto"/>
              <w:right w:val="single" w:sz="4" w:space="0" w:color="auto"/>
            </w:tcBorders>
          </w:tcPr>
          <w:p w14:paraId="34D3D62D" w14:textId="77777777" w:rsidR="005717D4" w:rsidRPr="00A84071" w:rsidRDefault="005717D4" w:rsidP="005717D4">
            <w:pPr>
              <w:jc w:val="right"/>
              <w:rPr>
                <w:sz w:val="20"/>
                <w:szCs w:val="20"/>
                <w:lang w:val="en-CA"/>
              </w:rPr>
            </w:pPr>
            <w:r w:rsidRPr="00A84071">
              <w:rPr>
                <w:sz w:val="20"/>
                <w:szCs w:val="20"/>
                <w:lang w:val="en-CA"/>
              </w:rPr>
              <w:t>3,998,528</w:t>
            </w:r>
          </w:p>
        </w:tc>
        <w:tc>
          <w:tcPr>
            <w:tcW w:w="880" w:type="pct"/>
            <w:tcBorders>
              <w:top w:val="nil"/>
              <w:left w:val="single" w:sz="4" w:space="0" w:color="auto"/>
              <w:bottom w:val="single" w:sz="4" w:space="0" w:color="auto"/>
              <w:right w:val="single" w:sz="4" w:space="0" w:color="auto"/>
            </w:tcBorders>
            <w:shd w:val="clear" w:color="auto" w:fill="auto"/>
            <w:noWrap/>
          </w:tcPr>
          <w:p w14:paraId="3DCC3D50" w14:textId="77777777" w:rsidR="005717D4" w:rsidRPr="00A84071" w:rsidRDefault="005717D4" w:rsidP="005717D4">
            <w:pPr>
              <w:jc w:val="right"/>
              <w:rPr>
                <w:sz w:val="20"/>
                <w:szCs w:val="20"/>
                <w:lang w:val="en-CA"/>
              </w:rPr>
            </w:pPr>
            <w:r w:rsidRPr="00A84071">
              <w:rPr>
                <w:sz w:val="20"/>
                <w:szCs w:val="20"/>
                <w:lang w:val="en-CA"/>
              </w:rPr>
              <w:t>1,086,167</w:t>
            </w:r>
            <w:r>
              <w:rPr>
                <w:sz w:val="20"/>
                <w:szCs w:val="20"/>
                <w:lang w:val="en-CA"/>
              </w:rPr>
              <w:t>*</w:t>
            </w:r>
          </w:p>
        </w:tc>
      </w:tr>
      <w:tr w:rsidR="005717D4" w:rsidRPr="00A84071" w14:paraId="02D43A82"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hideMark/>
          </w:tcPr>
          <w:p w14:paraId="716454DC" w14:textId="77777777" w:rsidR="005717D4" w:rsidRPr="00A84071" w:rsidRDefault="005717D4" w:rsidP="005717D4">
            <w:pPr>
              <w:rPr>
                <w:sz w:val="20"/>
                <w:szCs w:val="20"/>
                <w:lang w:val="en-CA"/>
              </w:rPr>
            </w:pPr>
            <w:r w:rsidRPr="00A84071">
              <w:rPr>
                <w:sz w:val="20"/>
                <w:szCs w:val="20"/>
                <w:lang w:val="en-CA"/>
              </w:rPr>
              <w:t>Product redesign and prototype development</w:t>
            </w:r>
          </w:p>
        </w:tc>
        <w:tc>
          <w:tcPr>
            <w:tcW w:w="881" w:type="pct"/>
            <w:tcBorders>
              <w:top w:val="single" w:sz="4" w:space="0" w:color="auto"/>
              <w:left w:val="nil"/>
              <w:bottom w:val="single" w:sz="4" w:space="0" w:color="auto"/>
              <w:right w:val="single" w:sz="4" w:space="0" w:color="auto"/>
            </w:tcBorders>
          </w:tcPr>
          <w:p w14:paraId="31186738" w14:textId="77777777" w:rsidR="005717D4" w:rsidRPr="00A84071" w:rsidRDefault="005717D4" w:rsidP="005717D4">
            <w:pPr>
              <w:jc w:val="right"/>
              <w:rPr>
                <w:sz w:val="20"/>
                <w:szCs w:val="20"/>
                <w:lang w:val="en-CA"/>
              </w:rPr>
            </w:pPr>
            <w:r w:rsidRPr="00A84071">
              <w:rPr>
                <w:sz w:val="20"/>
                <w:szCs w:val="20"/>
                <w:lang w:val="en-CA"/>
              </w:rPr>
              <w:t>645,366</w:t>
            </w:r>
          </w:p>
        </w:tc>
        <w:tc>
          <w:tcPr>
            <w:tcW w:w="880" w:type="pct"/>
            <w:tcBorders>
              <w:top w:val="nil"/>
              <w:left w:val="single" w:sz="4" w:space="0" w:color="auto"/>
              <w:bottom w:val="single" w:sz="4" w:space="0" w:color="auto"/>
              <w:right w:val="single" w:sz="4" w:space="0" w:color="auto"/>
            </w:tcBorders>
            <w:shd w:val="clear" w:color="auto" w:fill="auto"/>
            <w:noWrap/>
          </w:tcPr>
          <w:p w14:paraId="103CAD62" w14:textId="77777777" w:rsidR="005717D4" w:rsidRPr="00A84071" w:rsidRDefault="005717D4" w:rsidP="005717D4">
            <w:pPr>
              <w:jc w:val="right"/>
              <w:rPr>
                <w:sz w:val="20"/>
                <w:szCs w:val="20"/>
                <w:lang w:val="en-CA"/>
              </w:rPr>
            </w:pPr>
            <w:r w:rsidRPr="00A84071">
              <w:rPr>
                <w:sz w:val="20"/>
                <w:szCs w:val="20"/>
                <w:lang w:val="en-CA"/>
              </w:rPr>
              <w:t>-</w:t>
            </w:r>
          </w:p>
        </w:tc>
      </w:tr>
      <w:tr w:rsidR="005717D4" w:rsidRPr="00A84071" w14:paraId="38863493"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hideMark/>
          </w:tcPr>
          <w:p w14:paraId="22D53FA8" w14:textId="77777777" w:rsidR="005717D4" w:rsidRPr="00A84071" w:rsidRDefault="005717D4" w:rsidP="005717D4">
            <w:pPr>
              <w:rPr>
                <w:sz w:val="20"/>
                <w:szCs w:val="20"/>
                <w:lang w:val="en-CA"/>
              </w:rPr>
            </w:pPr>
            <w:r w:rsidRPr="00A84071">
              <w:rPr>
                <w:sz w:val="20"/>
                <w:szCs w:val="20"/>
                <w:lang w:val="en-CA"/>
              </w:rPr>
              <w:t>Product testing and quality control</w:t>
            </w:r>
          </w:p>
        </w:tc>
        <w:tc>
          <w:tcPr>
            <w:tcW w:w="881" w:type="pct"/>
            <w:tcBorders>
              <w:top w:val="single" w:sz="4" w:space="0" w:color="auto"/>
              <w:left w:val="nil"/>
              <w:bottom w:val="single" w:sz="4" w:space="0" w:color="auto"/>
              <w:right w:val="single" w:sz="4" w:space="0" w:color="auto"/>
            </w:tcBorders>
          </w:tcPr>
          <w:p w14:paraId="69F7CCE0" w14:textId="77777777" w:rsidR="005717D4" w:rsidRPr="00A84071" w:rsidRDefault="005717D4" w:rsidP="005717D4">
            <w:pPr>
              <w:jc w:val="right"/>
              <w:rPr>
                <w:sz w:val="20"/>
                <w:szCs w:val="20"/>
                <w:lang w:val="en-CA"/>
              </w:rPr>
            </w:pPr>
            <w:r w:rsidRPr="00A84071">
              <w:rPr>
                <w:sz w:val="20"/>
                <w:szCs w:val="20"/>
                <w:lang w:val="en-CA"/>
              </w:rPr>
              <w:t>893,344</w:t>
            </w:r>
          </w:p>
        </w:tc>
        <w:tc>
          <w:tcPr>
            <w:tcW w:w="880" w:type="pct"/>
            <w:tcBorders>
              <w:top w:val="nil"/>
              <w:left w:val="single" w:sz="4" w:space="0" w:color="auto"/>
              <w:bottom w:val="single" w:sz="4" w:space="0" w:color="auto"/>
              <w:right w:val="single" w:sz="4" w:space="0" w:color="auto"/>
            </w:tcBorders>
            <w:shd w:val="clear" w:color="auto" w:fill="auto"/>
            <w:noWrap/>
          </w:tcPr>
          <w:p w14:paraId="627B8ABC" w14:textId="77777777" w:rsidR="005717D4" w:rsidRPr="00A84071" w:rsidRDefault="005717D4" w:rsidP="005717D4">
            <w:pPr>
              <w:jc w:val="right"/>
              <w:rPr>
                <w:sz w:val="20"/>
                <w:szCs w:val="20"/>
                <w:lang w:val="en-CA"/>
              </w:rPr>
            </w:pPr>
            <w:r w:rsidRPr="00A84071">
              <w:rPr>
                <w:sz w:val="20"/>
                <w:szCs w:val="20"/>
                <w:lang w:val="en-CA"/>
              </w:rPr>
              <w:t>250,000</w:t>
            </w:r>
          </w:p>
        </w:tc>
      </w:tr>
      <w:tr w:rsidR="005717D4" w:rsidRPr="00A84071" w14:paraId="6A2CCF86"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hideMark/>
          </w:tcPr>
          <w:p w14:paraId="0F9BC2EC" w14:textId="77777777" w:rsidR="005717D4" w:rsidRPr="00A84071" w:rsidRDefault="005717D4" w:rsidP="005717D4">
            <w:pPr>
              <w:rPr>
                <w:b/>
                <w:sz w:val="20"/>
                <w:szCs w:val="20"/>
                <w:lang w:val="en-CA"/>
              </w:rPr>
            </w:pPr>
            <w:r>
              <w:rPr>
                <w:b/>
                <w:sz w:val="20"/>
                <w:szCs w:val="20"/>
                <w:lang w:val="en-CA"/>
              </w:rPr>
              <w:t>Subtotal</w:t>
            </w:r>
          </w:p>
        </w:tc>
        <w:tc>
          <w:tcPr>
            <w:tcW w:w="881" w:type="pct"/>
            <w:tcBorders>
              <w:top w:val="single" w:sz="4" w:space="0" w:color="auto"/>
              <w:left w:val="nil"/>
              <w:bottom w:val="single" w:sz="4" w:space="0" w:color="auto"/>
              <w:right w:val="single" w:sz="4" w:space="0" w:color="auto"/>
            </w:tcBorders>
          </w:tcPr>
          <w:p w14:paraId="65919134" w14:textId="77777777" w:rsidR="005717D4" w:rsidRPr="00A84071" w:rsidRDefault="005717D4" w:rsidP="005717D4">
            <w:pPr>
              <w:jc w:val="right"/>
              <w:rPr>
                <w:b/>
                <w:sz w:val="20"/>
                <w:szCs w:val="20"/>
                <w:lang w:val="en-CA"/>
              </w:rPr>
            </w:pPr>
            <w:r w:rsidRPr="00A84071">
              <w:rPr>
                <w:b/>
                <w:sz w:val="20"/>
                <w:szCs w:val="20"/>
                <w:lang w:val="en-CA"/>
              </w:rPr>
              <w:fldChar w:fldCharType="begin"/>
            </w:r>
            <w:r w:rsidRPr="00A84071">
              <w:rPr>
                <w:b/>
                <w:sz w:val="20"/>
                <w:szCs w:val="20"/>
                <w:lang w:val="en-CA"/>
              </w:rPr>
              <w:instrText xml:space="preserve"> =SUM(ABOVE) </w:instrText>
            </w:r>
            <w:r w:rsidRPr="00A84071">
              <w:rPr>
                <w:b/>
                <w:sz w:val="20"/>
                <w:szCs w:val="20"/>
                <w:lang w:val="en-CA"/>
              </w:rPr>
              <w:fldChar w:fldCharType="separate"/>
            </w:r>
            <w:r w:rsidRPr="00A84071">
              <w:rPr>
                <w:b/>
                <w:noProof/>
                <w:sz w:val="20"/>
                <w:szCs w:val="20"/>
                <w:lang w:val="en-CA"/>
              </w:rPr>
              <w:t>5,537,238</w:t>
            </w:r>
            <w:r w:rsidRPr="00A84071">
              <w:rPr>
                <w:b/>
                <w:sz w:val="20"/>
                <w:szCs w:val="20"/>
                <w:lang w:val="en-CA"/>
              </w:rPr>
              <w:fldChar w:fldCharType="end"/>
            </w:r>
          </w:p>
        </w:tc>
        <w:tc>
          <w:tcPr>
            <w:tcW w:w="880" w:type="pct"/>
            <w:tcBorders>
              <w:top w:val="nil"/>
              <w:left w:val="single" w:sz="4" w:space="0" w:color="auto"/>
              <w:bottom w:val="single" w:sz="4" w:space="0" w:color="auto"/>
              <w:right w:val="single" w:sz="4" w:space="0" w:color="auto"/>
            </w:tcBorders>
            <w:shd w:val="clear" w:color="auto" w:fill="auto"/>
            <w:noWrap/>
          </w:tcPr>
          <w:p w14:paraId="1C7C5DF2" w14:textId="77777777" w:rsidR="005717D4" w:rsidRPr="00A84071" w:rsidRDefault="005717D4" w:rsidP="005717D4">
            <w:pPr>
              <w:jc w:val="right"/>
              <w:rPr>
                <w:b/>
                <w:sz w:val="20"/>
                <w:szCs w:val="20"/>
                <w:lang w:val="en-CA"/>
              </w:rPr>
            </w:pPr>
            <w:r w:rsidRPr="00A84071">
              <w:rPr>
                <w:b/>
                <w:sz w:val="20"/>
                <w:szCs w:val="20"/>
                <w:lang w:val="en-CA"/>
              </w:rPr>
              <w:fldChar w:fldCharType="begin"/>
            </w:r>
            <w:r w:rsidRPr="00A84071">
              <w:rPr>
                <w:b/>
                <w:sz w:val="20"/>
                <w:szCs w:val="20"/>
                <w:lang w:val="en-CA"/>
              </w:rPr>
              <w:instrText xml:space="preserve"> =SUM(ABOVE) </w:instrText>
            </w:r>
            <w:r w:rsidRPr="00A84071">
              <w:rPr>
                <w:b/>
                <w:sz w:val="20"/>
                <w:szCs w:val="20"/>
                <w:lang w:val="en-CA"/>
              </w:rPr>
              <w:fldChar w:fldCharType="separate"/>
            </w:r>
            <w:r w:rsidRPr="00A84071">
              <w:rPr>
                <w:b/>
                <w:noProof/>
                <w:sz w:val="20"/>
                <w:szCs w:val="20"/>
                <w:lang w:val="en-CA"/>
              </w:rPr>
              <w:t>1,336,167</w:t>
            </w:r>
            <w:r w:rsidRPr="00A84071">
              <w:rPr>
                <w:b/>
                <w:sz w:val="20"/>
                <w:szCs w:val="20"/>
                <w:lang w:val="en-CA"/>
              </w:rPr>
              <w:fldChar w:fldCharType="end"/>
            </w:r>
          </w:p>
        </w:tc>
      </w:tr>
      <w:tr w:rsidR="005717D4" w:rsidRPr="00A84071" w14:paraId="29AF8CE1"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hideMark/>
          </w:tcPr>
          <w:p w14:paraId="542233E0" w14:textId="77777777" w:rsidR="005717D4" w:rsidRPr="00A84071" w:rsidRDefault="005717D4" w:rsidP="005717D4">
            <w:pPr>
              <w:rPr>
                <w:sz w:val="20"/>
                <w:szCs w:val="20"/>
                <w:lang w:val="en-CA"/>
              </w:rPr>
            </w:pPr>
            <w:r w:rsidRPr="00A84071">
              <w:rPr>
                <w:sz w:val="20"/>
                <w:szCs w:val="20"/>
                <w:lang w:val="en-CA"/>
              </w:rPr>
              <w:t>Contingency</w:t>
            </w:r>
            <w:r>
              <w:rPr>
                <w:sz w:val="20"/>
                <w:szCs w:val="20"/>
                <w:lang w:val="en-CA"/>
              </w:rPr>
              <w:t xml:space="preserve"> (10%)</w:t>
            </w:r>
          </w:p>
        </w:tc>
        <w:tc>
          <w:tcPr>
            <w:tcW w:w="881" w:type="pct"/>
            <w:tcBorders>
              <w:top w:val="single" w:sz="4" w:space="0" w:color="auto"/>
              <w:left w:val="nil"/>
              <w:bottom w:val="single" w:sz="4" w:space="0" w:color="auto"/>
              <w:right w:val="single" w:sz="4" w:space="0" w:color="auto"/>
            </w:tcBorders>
          </w:tcPr>
          <w:p w14:paraId="3F2CFD4E" w14:textId="77777777" w:rsidR="005717D4" w:rsidRPr="00A84071" w:rsidRDefault="005717D4" w:rsidP="005717D4">
            <w:pPr>
              <w:jc w:val="right"/>
              <w:rPr>
                <w:sz w:val="20"/>
                <w:szCs w:val="20"/>
                <w:lang w:val="en-CA"/>
              </w:rPr>
            </w:pPr>
            <w:r w:rsidRPr="00A84071">
              <w:rPr>
                <w:sz w:val="20"/>
                <w:szCs w:val="20"/>
                <w:lang w:val="en-CA"/>
              </w:rPr>
              <w:t>553,724</w:t>
            </w:r>
          </w:p>
        </w:tc>
        <w:tc>
          <w:tcPr>
            <w:tcW w:w="880" w:type="pct"/>
            <w:tcBorders>
              <w:top w:val="nil"/>
              <w:left w:val="single" w:sz="4" w:space="0" w:color="auto"/>
              <w:bottom w:val="single" w:sz="4" w:space="0" w:color="auto"/>
              <w:right w:val="single" w:sz="4" w:space="0" w:color="auto"/>
            </w:tcBorders>
            <w:shd w:val="clear" w:color="auto" w:fill="auto"/>
            <w:noWrap/>
          </w:tcPr>
          <w:p w14:paraId="3BFE6683" w14:textId="77777777" w:rsidR="005717D4" w:rsidRPr="00A84071" w:rsidRDefault="005717D4" w:rsidP="005717D4">
            <w:pPr>
              <w:jc w:val="right"/>
              <w:rPr>
                <w:sz w:val="20"/>
                <w:szCs w:val="20"/>
                <w:lang w:val="en-CA"/>
              </w:rPr>
            </w:pPr>
            <w:r w:rsidRPr="00A84071">
              <w:rPr>
                <w:sz w:val="20"/>
                <w:szCs w:val="20"/>
                <w:lang w:val="en-CA"/>
              </w:rPr>
              <w:t>133,617</w:t>
            </w:r>
          </w:p>
        </w:tc>
      </w:tr>
      <w:tr w:rsidR="005717D4" w:rsidRPr="00A84071" w14:paraId="2E95767A"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tcPr>
          <w:p w14:paraId="4EBC4CAF" w14:textId="77777777" w:rsidR="005717D4" w:rsidRPr="00A84071" w:rsidRDefault="005717D4" w:rsidP="005717D4">
            <w:pPr>
              <w:rPr>
                <w:sz w:val="20"/>
                <w:szCs w:val="20"/>
                <w:lang w:val="en-CA"/>
              </w:rPr>
            </w:pPr>
            <w:r w:rsidRPr="00A84071">
              <w:rPr>
                <w:sz w:val="20"/>
                <w:szCs w:val="20"/>
                <w:lang w:val="en-CA"/>
              </w:rPr>
              <w:t>Technical assistance</w:t>
            </w:r>
          </w:p>
        </w:tc>
        <w:tc>
          <w:tcPr>
            <w:tcW w:w="881" w:type="pct"/>
            <w:tcBorders>
              <w:top w:val="single" w:sz="4" w:space="0" w:color="auto"/>
              <w:left w:val="nil"/>
              <w:bottom w:val="single" w:sz="4" w:space="0" w:color="auto"/>
              <w:right w:val="single" w:sz="4" w:space="0" w:color="auto"/>
            </w:tcBorders>
          </w:tcPr>
          <w:p w14:paraId="28D6B137" w14:textId="77777777" w:rsidR="005717D4" w:rsidRPr="00A84071" w:rsidRDefault="005717D4" w:rsidP="005717D4">
            <w:pPr>
              <w:jc w:val="right"/>
              <w:rPr>
                <w:sz w:val="20"/>
                <w:szCs w:val="20"/>
                <w:lang w:val="en-CA"/>
              </w:rPr>
            </w:pPr>
          </w:p>
        </w:tc>
        <w:tc>
          <w:tcPr>
            <w:tcW w:w="880" w:type="pct"/>
            <w:tcBorders>
              <w:top w:val="nil"/>
              <w:left w:val="single" w:sz="4" w:space="0" w:color="auto"/>
              <w:bottom w:val="single" w:sz="4" w:space="0" w:color="auto"/>
              <w:right w:val="single" w:sz="4" w:space="0" w:color="auto"/>
            </w:tcBorders>
            <w:shd w:val="clear" w:color="auto" w:fill="auto"/>
            <w:noWrap/>
          </w:tcPr>
          <w:p w14:paraId="4F594413" w14:textId="77777777" w:rsidR="005717D4" w:rsidRPr="00A84071" w:rsidRDefault="005717D4" w:rsidP="005717D4">
            <w:pPr>
              <w:jc w:val="right"/>
              <w:rPr>
                <w:sz w:val="20"/>
                <w:szCs w:val="20"/>
                <w:lang w:val="en-CA"/>
              </w:rPr>
            </w:pPr>
            <w:r w:rsidRPr="00A84071">
              <w:rPr>
                <w:sz w:val="20"/>
                <w:szCs w:val="20"/>
                <w:lang w:val="en-CA"/>
              </w:rPr>
              <w:t>30,000</w:t>
            </w:r>
          </w:p>
        </w:tc>
      </w:tr>
      <w:tr w:rsidR="005717D4" w:rsidRPr="00A84071" w14:paraId="3B544D4E" w14:textId="77777777" w:rsidTr="005717D4">
        <w:trPr>
          <w:trHeight w:val="227"/>
        </w:trPr>
        <w:tc>
          <w:tcPr>
            <w:tcW w:w="3239" w:type="pct"/>
            <w:tcBorders>
              <w:top w:val="nil"/>
              <w:left w:val="single" w:sz="4" w:space="0" w:color="auto"/>
              <w:bottom w:val="single" w:sz="4" w:space="0" w:color="auto"/>
              <w:right w:val="single" w:sz="4" w:space="0" w:color="auto"/>
            </w:tcBorders>
            <w:shd w:val="clear" w:color="auto" w:fill="auto"/>
          </w:tcPr>
          <w:p w14:paraId="36EEFD8A" w14:textId="77777777" w:rsidR="005717D4" w:rsidRPr="00A84071" w:rsidRDefault="005717D4" w:rsidP="005717D4">
            <w:pPr>
              <w:rPr>
                <w:b/>
                <w:sz w:val="20"/>
                <w:szCs w:val="20"/>
                <w:lang w:val="en-CA"/>
              </w:rPr>
            </w:pPr>
            <w:r>
              <w:rPr>
                <w:b/>
                <w:sz w:val="20"/>
                <w:szCs w:val="20"/>
                <w:lang w:val="en-CA"/>
              </w:rPr>
              <w:t>Total</w:t>
            </w:r>
          </w:p>
        </w:tc>
        <w:tc>
          <w:tcPr>
            <w:tcW w:w="881" w:type="pct"/>
            <w:tcBorders>
              <w:top w:val="single" w:sz="4" w:space="0" w:color="auto"/>
              <w:left w:val="nil"/>
              <w:bottom w:val="single" w:sz="4" w:space="0" w:color="auto"/>
              <w:right w:val="single" w:sz="4" w:space="0" w:color="auto"/>
            </w:tcBorders>
          </w:tcPr>
          <w:p w14:paraId="09815B19" w14:textId="77777777" w:rsidR="005717D4" w:rsidRPr="00A84071" w:rsidRDefault="005717D4" w:rsidP="005717D4">
            <w:pPr>
              <w:jc w:val="right"/>
              <w:rPr>
                <w:b/>
                <w:sz w:val="20"/>
                <w:szCs w:val="20"/>
                <w:lang w:val="en-CA"/>
              </w:rPr>
            </w:pPr>
            <w:r w:rsidRPr="00A84071">
              <w:rPr>
                <w:b/>
                <w:sz w:val="20"/>
                <w:szCs w:val="20"/>
                <w:lang w:val="en-CA"/>
              </w:rPr>
              <w:t>6,090,962</w:t>
            </w:r>
          </w:p>
        </w:tc>
        <w:tc>
          <w:tcPr>
            <w:tcW w:w="880" w:type="pct"/>
            <w:tcBorders>
              <w:top w:val="nil"/>
              <w:left w:val="single" w:sz="4" w:space="0" w:color="auto"/>
              <w:bottom w:val="single" w:sz="4" w:space="0" w:color="auto"/>
              <w:right w:val="single" w:sz="4" w:space="0" w:color="auto"/>
            </w:tcBorders>
            <w:shd w:val="clear" w:color="auto" w:fill="auto"/>
            <w:noWrap/>
          </w:tcPr>
          <w:p w14:paraId="429077E4" w14:textId="77777777" w:rsidR="005717D4" w:rsidRPr="00A84071" w:rsidRDefault="005717D4" w:rsidP="005717D4">
            <w:pPr>
              <w:jc w:val="right"/>
              <w:rPr>
                <w:b/>
                <w:sz w:val="20"/>
                <w:szCs w:val="20"/>
                <w:lang w:val="en-CA"/>
              </w:rPr>
            </w:pPr>
            <w:r w:rsidRPr="00A84071">
              <w:rPr>
                <w:b/>
                <w:sz w:val="20"/>
                <w:szCs w:val="20"/>
                <w:lang w:val="en-CA"/>
              </w:rPr>
              <w:t>1,499,784</w:t>
            </w:r>
          </w:p>
        </w:tc>
      </w:tr>
    </w:tbl>
    <w:p w14:paraId="2C267D42" w14:textId="77777777" w:rsidR="005717D4" w:rsidRPr="00182878" w:rsidRDefault="005717D4" w:rsidP="005717D4">
      <w:pPr>
        <w:rPr>
          <w:i/>
          <w:sz w:val="20"/>
          <w:szCs w:val="20"/>
          <w:lang w:val="en-CA"/>
        </w:rPr>
      </w:pPr>
      <w:r w:rsidRPr="00182878">
        <w:rPr>
          <w:i/>
          <w:sz w:val="20"/>
          <w:szCs w:val="20"/>
          <w:lang w:val="en-CA"/>
        </w:rPr>
        <w:t>*Including delivery and installation costs.</w:t>
      </w:r>
    </w:p>
    <w:p w14:paraId="5BA0113C" w14:textId="77777777" w:rsidR="005717D4" w:rsidRPr="00182878" w:rsidRDefault="005717D4" w:rsidP="005717D4">
      <w:pPr>
        <w:rPr>
          <w:sz w:val="20"/>
          <w:szCs w:val="20"/>
          <w:lang w:val="en-CA"/>
        </w:rPr>
      </w:pPr>
    </w:p>
    <w:p w14:paraId="26C216D8" w14:textId="77777777" w:rsidR="005717D4" w:rsidRPr="00B24B97" w:rsidRDefault="005717D4" w:rsidP="005717D4">
      <w:pPr>
        <w:rPr>
          <w:b/>
          <w:lang w:val="en-CA"/>
        </w:rPr>
      </w:pPr>
      <w:r w:rsidRPr="00B24B97">
        <w:rPr>
          <w:b/>
          <w:lang w:val="en-CA"/>
        </w:rPr>
        <w:t>Agreed level of funding</w:t>
      </w:r>
    </w:p>
    <w:p w14:paraId="7EF33375" w14:textId="77777777" w:rsidR="005717D4" w:rsidRPr="00B24B97" w:rsidRDefault="005717D4" w:rsidP="005717D4">
      <w:pPr>
        <w:rPr>
          <w:b/>
          <w:lang w:val="en-CA"/>
        </w:rPr>
      </w:pPr>
    </w:p>
    <w:p w14:paraId="530A0B49" w14:textId="7CE60195" w:rsidR="005717D4" w:rsidRPr="00B24B97" w:rsidRDefault="005717D4" w:rsidP="005717D4">
      <w:pPr>
        <w:pStyle w:val="Heading1"/>
        <w:tabs>
          <w:tab w:val="clear" w:pos="142"/>
          <w:tab w:val="num" w:pos="0"/>
        </w:tabs>
        <w:ind w:left="0"/>
        <w:rPr>
          <w:lang w:val="en-CA"/>
        </w:rPr>
      </w:pPr>
      <w:r w:rsidRPr="00B24B97">
        <w:rPr>
          <w:lang w:val="en-CA"/>
        </w:rPr>
        <w:t xml:space="preserve">Based on the </w:t>
      </w:r>
      <w:r>
        <w:rPr>
          <w:lang w:val="en-CA"/>
        </w:rPr>
        <w:t>above review</w:t>
      </w:r>
      <w:r w:rsidRPr="00B24B97">
        <w:rPr>
          <w:lang w:val="en-CA"/>
        </w:rPr>
        <w:t xml:space="preserve">, the proposed incremental costs for conversion for the refrigerator manufacturing component of </w:t>
      </w:r>
      <w:proofErr w:type="spellStart"/>
      <w:r>
        <w:rPr>
          <w:lang w:val="en-CA"/>
        </w:rPr>
        <w:t>Mabe</w:t>
      </w:r>
      <w:proofErr w:type="spellEnd"/>
      <w:r>
        <w:rPr>
          <w:lang w:val="en-CA"/>
        </w:rPr>
        <w:t>-Mexico</w:t>
      </w:r>
      <w:r w:rsidRPr="00B24B97">
        <w:rPr>
          <w:lang w:val="en-CA"/>
        </w:rPr>
        <w:t xml:space="preserve"> amounts to US</w:t>
      </w:r>
      <w:r>
        <w:rPr>
          <w:lang w:val="en-CA"/>
        </w:rPr>
        <w:t> </w:t>
      </w:r>
      <w:r w:rsidRPr="00B24B97">
        <w:rPr>
          <w:lang w:val="en-CA"/>
        </w:rPr>
        <w:t>$</w:t>
      </w:r>
      <w:r>
        <w:rPr>
          <w:lang w:val="en-CA"/>
        </w:rPr>
        <w:t>3,351,607</w:t>
      </w:r>
      <w:r w:rsidRPr="00B24B97">
        <w:rPr>
          <w:lang w:val="en-CA"/>
        </w:rPr>
        <w:t xml:space="preserve"> to phase</w:t>
      </w:r>
      <w:r>
        <w:rPr>
          <w:lang w:val="en-CA"/>
        </w:rPr>
        <w:t xml:space="preserve"> </w:t>
      </w:r>
      <w:r w:rsidRPr="00B24B97">
        <w:rPr>
          <w:lang w:val="en-CA"/>
        </w:rPr>
        <w:t>out 170.19</w:t>
      </w:r>
      <w:r w:rsidR="003F6AC4">
        <w:rPr>
          <w:lang w:val="en-CA"/>
        </w:rPr>
        <w:t> </w:t>
      </w:r>
      <w:proofErr w:type="spellStart"/>
      <w:r w:rsidRPr="00B24B97">
        <w:rPr>
          <w:lang w:val="en-CA"/>
        </w:rPr>
        <w:t>mt</w:t>
      </w:r>
      <w:proofErr w:type="spellEnd"/>
      <w:r w:rsidR="003F6AC4">
        <w:rPr>
          <w:lang w:val="en-CA"/>
        </w:rPr>
        <w:t> </w:t>
      </w:r>
      <w:r w:rsidRPr="00B24B97">
        <w:rPr>
          <w:lang w:val="en-CA"/>
        </w:rPr>
        <w:t>(308,044</w:t>
      </w:r>
      <w:r w:rsidR="003F6AC4">
        <w:rPr>
          <w:lang w:val="en-CA"/>
        </w:rPr>
        <w:t> </w:t>
      </w:r>
      <w:r w:rsidRPr="00B24B97">
        <w:rPr>
          <w:lang w:val="en-CA"/>
        </w:rPr>
        <w:t>CO</w:t>
      </w:r>
      <w:r w:rsidRPr="00B24B97">
        <w:rPr>
          <w:vertAlign w:val="subscript"/>
          <w:lang w:val="en-CA"/>
        </w:rPr>
        <w:t>2</w:t>
      </w:r>
      <w:r>
        <w:rPr>
          <w:vertAlign w:val="subscript"/>
          <w:lang w:val="en-CA"/>
        </w:rPr>
        <w:t>-</w:t>
      </w:r>
      <w:r w:rsidRPr="00B24B97">
        <w:rPr>
          <w:lang w:val="en-CA"/>
        </w:rPr>
        <w:t>tonnes) of HFC-134a as shown in Table </w:t>
      </w:r>
      <w:r>
        <w:rPr>
          <w:lang w:val="en-CA"/>
        </w:rPr>
        <w:t>10. UNDP informed that additional funding required for conversion will be co-financed by the enterprise and/or obtained from other funding sources.</w:t>
      </w:r>
    </w:p>
    <w:p w14:paraId="435FCC0E" w14:textId="77777777" w:rsidR="005717D4" w:rsidRPr="00B24B97" w:rsidRDefault="005717D4" w:rsidP="005717D4">
      <w:pPr>
        <w:keepNext/>
        <w:rPr>
          <w:lang w:val="en-CA"/>
        </w:rPr>
      </w:pPr>
      <w:r w:rsidRPr="00B24B97">
        <w:rPr>
          <w:b/>
          <w:lang w:val="en-CA"/>
        </w:rPr>
        <w:lastRenderedPageBreak/>
        <w:t xml:space="preserve">Table </w:t>
      </w:r>
      <w:r>
        <w:rPr>
          <w:b/>
          <w:lang w:val="en-CA"/>
        </w:rPr>
        <w:t>10</w:t>
      </w:r>
      <w:r w:rsidRPr="00B24B97">
        <w:rPr>
          <w:b/>
          <w:lang w:val="en-CA"/>
        </w:rPr>
        <w:t xml:space="preserve">. Agreed incremental costs for conversion of refrigerator and compressor manufacturing </w:t>
      </w:r>
      <w:r>
        <w:rPr>
          <w:b/>
          <w:lang w:val="en-CA"/>
        </w:rPr>
        <w:t xml:space="preserve">at </w:t>
      </w:r>
      <w:proofErr w:type="spellStart"/>
      <w:r>
        <w:rPr>
          <w:b/>
          <w:lang w:val="en-CA"/>
        </w:rPr>
        <w:t>Mabe</w:t>
      </w:r>
      <w:proofErr w:type="spellEnd"/>
      <w:r>
        <w:rPr>
          <w:b/>
          <w:lang w:val="en-CA"/>
        </w:rPr>
        <w:t>-Mexico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69"/>
        <w:gridCol w:w="1842"/>
        <w:gridCol w:w="2269"/>
      </w:tblGrid>
      <w:tr w:rsidR="005717D4" w:rsidRPr="00B24B97" w14:paraId="4F7F77CA" w14:textId="77777777" w:rsidTr="005717D4">
        <w:trPr>
          <w:trHeight w:val="227"/>
          <w:tblHeader/>
        </w:trPr>
        <w:tc>
          <w:tcPr>
            <w:tcW w:w="1589" w:type="pct"/>
            <w:shd w:val="clear" w:color="auto" w:fill="auto"/>
            <w:noWrap/>
            <w:hideMark/>
          </w:tcPr>
          <w:p w14:paraId="4D241B70" w14:textId="77777777" w:rsidR="005717D4" w:rsidRPr="00A84071" w:rsidRDefault="005717D4" w:rsidP="005717D4">
            <w:pPr>
              <w:keepNext/>
              <w:rPr>
                <w:b/>
                <w:sz w:val="20"/>
                <w:szCs w:val="20"/>
                <w:lang w:val="en-CA"/>
              </w:rPr>
            </w:pPr>
            <w:r w:rsidRPr="00A84071">
              <w:rPr>
                <w:b/>
                <w:sz w:val="20"/>
                <w:szCs w:val="20"/>
                <w:lang w:val="en-CA"/>
              </w:rPr>
              <w:t>Particulars</w:t>
            </w:r>
          </w:p>
        </w:tc>
        <w:tc>
          <w:tcPr>
            <w:tcW w:w="1213" w:type="pct"/>
            <w:shd w:val="clear" w:color="auto" w:fill="auto"/>
            <w:hideMark/>
          </w:tcPr>
          <w:p w14:paraId="7D3D762B" w14:textId="77777777" w:rsidR="005717D4" w:rsidRPr="00A84071" w:rsidRDefault="005717D4" w:rsidP="005717D4">
            <w:pPr>
              <w:keepNext/>
              <w:jc w:val="center"/>
              <w:rPr>
                <w:b/>
                <w:sz w:val="20"/>
                <w:szCs w:val="20"/>
                <w:lang w:val="en-CA"/>
              </w:rPr>
            </w:pPr>
            <w:r w:rsidRPr="00A84071">
              <w:rPr>
                <w:b/>
                <w:sz w:val="20"/>
                <w:szCs w:val="20"/>
                <w:lang w:val="en-CA"/>
              </w:rPr>
              <w:t>HFC-134a phase</w:t>
            </w:r>
            <w:r w:rsidRPr="00A84071">
              <w:rPr>
                <w:b/>
                <w:sz w:val="20"/>
                <w:szCs w:val="20"/>
                <w:lang w:val="en-CA"/>
              </w:rPr>
              <w:noBreakHyphen/>
              <w:t>out (</w:t>
            </w:r>
            <w:proofErr w:type="spellStart"/>
            <w:r w:rsidRPr="00A84071">
              <w:rPr>
                <w:b/>
                <w:sz w:val="20"/>
                <w:szCs w:val="20"/>
                <w:lang w:val="en-CA"/>
              </w:rPr>
              <w:t>mt</w:t>
            </w:r>
            <w:proofErr w:type="spellEnd"/>
            <w:r w:rsidRPr="00A84071">
              <w:rPr>
                <w:b/>
                <w:sz w:val="20"/>
                <w:szCs w:val="20"/>
                <w:lang w:val="en-CA"/>
              </w:rPr>
              <w:t>)</w:t>
            </w:r>
          </w:p>
        </w:tc>
        <w:tc>
          <w:tcPr>
            <w:tcW w:w="985" w:type="pct"/>
          </w:tcPr>
          <w:p w14:paraId="39EB51B3" w14:textId="77777777" w:rsidR="005717D4" w:rsidRPr="00A84071" w:rsidRDefault="005717D4" w:rsidP="005717D4">
            <w:pPr>
              <w:keepNext/>
              <w:jc w:val="center"/>
              <w:rPr>
                <w:b/>
                <w:sz w:val="20"/>
                <w:szCs w:val="20"/>
                <w:lang w:val="en-CA"/>
              </w:rPr>
            </w:pPr>
            <w:r>
              <w:rPr>
                <w:b/>
                <w:sz w:val="20"/>
                <w:szCs w:val="20"/>
                <w:lang w:val="en-CA"/>
              </w:rPr>
              <w:t>Cost (</w:t>
            </w:r>
            <w:r w:rsidRPr="00A84071">
              <w:rPr>
                <w:b/>
                <w:sz w:val="20"/>
                <w:szCs w:val="20"/>
                <w:lang w:val="en-CA"/>
              </w:rPr>
              <w:t>US</w:t>
            </w:r>
            <w:r>
              <w:rPr>
                <w:b/>
                <w:sz w:val="20"/>
                <w:szCs w:val="20"/>
                <w:lang w:val="en-CA"/>
              </w:rPr>
              <w:t> </w:t>
            </w:r>
            <w:r w:rsidRPr="00A84071">
              <w:rPr>
                <w:b/>
                <w:sz w:val="20"/>
                <w:szCs w:val="20"/>
                <w:lang w:val="en-CA"/>
              </w:rPr>
              <w:t>$</w:t>
            </w:r>
            <w:r>
              <w:rPr>
                <w:b/>
                <w:sz w:val="20"/>
                <w:szCs w:val="20"/>
                <w:lang w:val="en-CA"/>
              </w:rPr>
              <w:t>)</w:t>
            </w:r>
          </w:p>
        </w:tc>
        <w:tc>
          <w:tcPr>
            <w:tcW w:w="1213" w:type="pct"/>
            <w:shd w:val="clear" w:color="auto" w:fill="auto"/>
            <w:noWrap/>
            <w:hideMark/>
          </w:tcPr>
          <w:p w14:paraId="13AA0018" w14:textId="77777777" w:rsidR="005717D4" w:rsidRPr="00A84071" w:rsidRDefault="005717D4" w:rsidP="005717D4">
            <w:pPr>
              <w:keepNext/>
              <w:jc w:val="center"/>
              <w:rPr>
                <w:b/>
                <w:sz w:val="20"/>
                <w:szCs w:val="20"/>
                <w:lang w:val="en-CA"/>
              </w:rPr>
            </w:pPr>
            <w:r w:rsidRPr="00A84071">
              <w:rPr>
                <w:b/>
                <w:sz w:val="20"/>
                <w:szCs w:val="20"/>
                <w:lang w:val="en-CA"/>
              </w:rPr>
              <w:t>Cost–effectiveness</w:t>
            </w:r>
          </w:p>
          <w:p w14:paraId="7BD257CE" w14:textId="77777777" w:rsidR="005717D4" w:rsidRPr="00A84071" w:rsidRDefault="005717D4" w:rsidP="005717D4">
            <w:pPr>
              <w:keepNext/>
              <w:jc w:val="center"/>
              <w:rPr>
                <w:b/>
                <w:sz w:val="20"/>
                <w:szCs w:val="20"/>
                <w:lang w:val="en-CA"/>
              </w:rPr>
            </w:pPr>
            <w:r w:rsidRPr="00A84071">
              <w:rPr>
                <w:b/>
                <w:sz w:val="20"/>
                <w:szCs w:val="20"/>
                <w:lang w:val="en-CA"/>
              </w:rPr>
              <w:t>(US</w:t>
            </w:r>
            <w:r>
              <w:rPr>
                <w:b/>
                <w:sz w:val="20"/>
                <w:szCs w:val="20"/>
                <w:lang w:val="en-CA"/>
              </w:rPr>
              <w:t> </w:t>
            </w:r>
            <w:r w:rsidRPr="00A84071">
              <w:rPr>
                <w:b/>
                <w:sz w:val="20"/>
                <w:szCs w:val="20"/>
                <w:lang w:val="en-CA"/>
              </w:rPr>
              <w:t>$/kg)</w:t>
            </w:r>
          </w:p>
        </w:tc>
      </w:tr>
      <w:tr w:rsidR="005717D4" w:rsidRPr="00B24B97" w14:paraId="1B704871" w14:textId="77777777" w:rsidTr="005717D4">
        <w:trPr>
          <w:trHeight w:val="227"/>
        </w:trPr>
        <w:tc>
          <w:tcPr>
            <w:tcW w:w="1589" w:type="pct"/>
            <w:shd w:val="clear" w:color="auto" w:fill="auto"/>
            <w:noWrap/>
            <w:hideMark/>
          </w:tcPr>
          <w:p w14:paraId="68236742" w14:textId="77777777" w:rsidR="005717D4" w:rsidRPr="00A84071" w:rsidRDefault="005717D4" w:rsidP="005717D4">
            <w:pPr>
              <w:keepNext/>
              <w:rPr>
                <w:sz w:val="20"/>
                <w:szCs w:val="20"/>
                <w:lang w:val="en-CA"/>
              </w:rPr>
            </w:pPr>
            <w:r w:rsidRPr="00A84071">
              <w:rPr>
                <w:sz w:val="20"/>
                <w:szCs w:val="20"/>
                <w:lang w:val="en-CA"/>
              </w:rPr>
              <w:t>Refrigerator manufacturing</w:t>
            </w:r>
          </w:p>
        </w:tc>
        <w:tc>
          <w:tcPr>
            <w:tcW w:w="1213" w:type="pct"/>
            <w:shd w:val="clear" w:color="auto" w:fill="auto"/>
            <w:noWrap/>
          </w:tcPr>
          <w:p w14:paraId="313D37E1" w14:textId="77777777" w:rsidR="005717D4" w:rsidRPr="00A84071" w:rsidRDefault="005717D4" w:rsidP="005717D4">
            <w:pPr>
              <w:keepNext/>
              <w:jc w:val="right"/>
              <w:rPr>
                <w:sz w:val="20"/>
                <w:szCs w:val="20"/>
                <w:lang w:val="en-CA"/>
              </w:rPr>
            </w:pPr>
            <w:r w:rsidRPr="00A84071">
              <w:rPr>
                <w:sz w:val="20"/>
                <w:szCs w:val="20"/>
                <w:lang w:val="en-CA"/>
              </w:rPr>
              <w:t>170.19</w:t>
            </w:r>
          </w:p>
        </w:tc>
        <w:tc>
          <w:tcPr>
            <w:tcW w:w="985" w:type="pct"/>
          </w:tcPr>
          <w:p w14:paraId="1495719B" w14:textId="77777777" w:rsidR="005717D4" w:rsidRPr="00A84071" w:rsidRDefault="005717D4" w:rsidP="005717D4">
            <w:pPr>
              <w:keepNext/>
              <w:jc w:val="right"/>
              <w:rPr>
                <w:sz w:val="20"/>
                <w:szCs w:val="20"/>
                <w:lang w:val="en-CA"/>
              </w:rPr>
            </w:pPr>
            <w:r w:rsidRPr="00A84071">
              <w:rPr>
                <w:sz w:val="20"/>
                <w:szCs w:val="20"/>
                <w:lang w:val="en-CA"/>
              </w:rPr>
              <w:t>1,851,824</w:t>
            </w:r>
          </w:p>
        </w:tc>
        <w:tc>
          <w:tcPr>
            <w:tcW w:w="1213" w:type="pct"/>
            <w:shd w:val="clear" w:color="auto" w:fill="auto"/>
            <w:noWrap/>
          </w:tcPr>
          <w:p w14:paraId="443409FF" w14:textId="77777777" w:rsidR="005717D4" w:rsidRPr="00A84071" w:rsidRDefault="005717D4" w:rsidP="005717D4">
            <w:pPr>
              <w:keepNext/>
              <w:jc w:val="right"/>
              <w:rPr>
                <w:sz w:val="20"/>
                <w:szCs w:val="20"/>
                <w:lang w:val="en-CA"/>
              </w:rPr>
            </w:pPr>
            <w:r w:rsidRPr="00A84071">
              <w:rPr>
                <w:sz w:val="20"/>
                <w:szCs w:val="20"/>
                <w:lang w:val="en-CA"/>
              </w:rPr>
              <w:t>10.88</w:t>
            </w:r>
          </w:p>
        </w:tc>
      </w:tr>
      <w:tr w:rsidR="005717D4" w:rsidRPr="00B24B97" w14:paraId="208B353B" w14:textId="77777777" w:rsidTr="005717D4">
        <w:trPr>
          <w:trHeight w:val="227"/>
        </w:trPr>
        <w:tc>
          <w:tcPr>
            <w:tcW w:w="1589" w:type="pct"/>
            <w:shd w:val="clear" w:color="auto" w:fill="auto"/>
            <w:noWrap/>
          </w:tcPr>
          <w:p w14:paraId="3D97D17F" w14:textId="77777777" w:rsidR="005717D4" w:rsidRPr="00A84071" w:rsidRDefault="005717D4" w:rsidP="005717D4">
            <w:pPr>
              <w:keepNext/>
              <w:rPr>
                <w:sz w:val="20"/>
                <w:szCs w:val="20"/>
                <w:lang w:val="en-CA"/>
              </w:rPr>
            </w:pPr>
            <w:r w:rsidRPr="00A84071">
              <w:rPr>
                <w:sz w:val="20"/>
                <w:szCs w:val="20"/>
                <w:lang w:val="en-CA"/>
              </w:rPr>
              <w:t>Compressor manufacturing</w:t>
            </w:r>
          </w:p>
        </w:tc>
        <w:tc>
          <w:tcPr>
            <w:tcW w:w="1213" w:type="pct"/>
            <w:shd w:val="clear" w:color="auto" w:fill="auto"/>
            <w:noWrap/>
          </w:tcPr>
          <w:p w14:paraId="044CC2B1" w14:textId="77777777" w:rsidR="005717D4" w:rsidRPr="00A84071" w:rsidRDefault="005717D4" w:rsidP="005717D4">
            <w:pPr>
              <w:keepNext/>
              <w:jc w:val="right"/>
              <w:rPr>
                <w:sz w:val="20"/>
                <w:szCs w:val="20"/>
                <w:lang w:val="en-CA"/>
              </w:rPr>
            </w:pPr>
            <w:r w:rsidRPr="00A84071">
              <w:rPr>
                <w:sz w:val="20"/>
                <w:szCs w:val="20"/>
                <w:lang w:val="en-CA"/>
              </w:rPr>
              <w:t>-</w:t>
            </w:r>
          </w:p>
        </w:tc>
        <w:tc>
          <w:tcPr>
            <w:tcW w:w="985" w:type="pct"/>
          </w:tcPr>
          <w:p w14:paraId="0FD5B3B4" w14:textId="77777777" w:rsidR="005717D4" w:rsidRPr="00A84071" w:rsidRDefault="005717D4" w:rsidP="005717D4">
            <w:pPr>
              <w:keepNext/>
              <w:jc w:val="right"/>
              <w:rPr>
                <w:sz w:val="20"/>
                <w:szCs w:val="20"/>
                <w:lang w:val="en-CA"/>
              </w:rPr>
            </w:pPr>
            <w:r w:rsidRPr="00A84071">
              <w:rPr>
                <w:sz w:val="20"/>
                <w:szCs w:val="20"/>
                <w:lang w:val="en-CA"/>
              </w:rPr>
              <w:t>1,499,784</w:t>
            </w:r>
          </w:p>
        </w:tc>
        <w:tc>
          <w:tcPr>
            <w:tcW w:w="1213" w:type="pct"/>
            <w:shd w:val="clear" w:color="auto" w:fill="auto"/>
            <w:noWrap/>
          </w:tcPr>
          <w:p w14:paraId="145BCB19" w14:textId="77777777" w:rsidR="005717D4" w:rsidRPr="00A84071" w:rsidRDefault="005717D4" w:rsidP="005717D4">
            <w:pPr>
              <w:keepNext/>
              <w:jc w:val="right"/>
              <w:rPr>
                <w:sz w:val="20"/>
                <w:szCs w:val="20"/>
                <w:lang w:val="en-CA"/>
              </w:rPr>
            </w:pPr>
            <w:r w:rsidRPr="00A84071">
              <w:rPr>
                <w:sz w:val="20"/>
                <w:szCs w:val="20"/>
                <w:lang w:val="en-CA"/>
              </w:rPr>
              <w:t>n/a</w:t>
            </w:r>
          </w:p>
        </w:tc>
      </w:tr>
      <w:tr w:rsidR="005717D4" w:rsidRPr="00B24B97" w14:paraId="1062A8CF" w14:textId="77777777" w:rsidTr="005717D4">
        <w:trPr>
          <w:trHeight w:val="227"/>
        </w:trPr>
        <w:tc>
          <w:tcPr>
            <w:tcW w:w="1589" w:type="pct"/>
            <w:shd w:val="clear" w:color="auto" w:fill="auto"/>
            <w:noWrap/>
            <w:hideMark/>
          </w:tcPr>
          <w:p w14:paraId="1785E649" w14:textId="77777777" w:rsidR="005717D4" w:rsidRPr="00A84071" w:rsidRDefault="005717D4" w:rsidP="005717D4">
            <w:pPr>
              <w:keepNext/>
              <w:rPr>
                <w:b/>
                <w:sz w:val="20"/>
                <w:szCs w:val="20"/>
                <w:lang w:val="en-CA"/>
              </w:rPr>
            </w:pPr>
            <w:r w:rsidRPr="00A84071">
              <w:rPr>
                <w:b/>
                <w:sz w:val="20"/>
                <w:szCs w:val="20"/>
                <w:lang w:val="en-CA"/>
              </w:rPr>
              <w:t>Total</w:t>
            </w:r>
          </w:p>
        </w:tc>
        <w:tc>
          <w:tcPr>
            <w:tcW w:w="1213" w:type="pct"/>
            <w:shd w:val="clear" w:color="auto" w:fill="auto"/>
            <w:noWrap/>
          </w:tcPr>
          <w:p w14:paraId="06E04DCC" w14:textId="77777777" w:rsidR="005717D4" w:rsidRPr="00A84071" w:rsidRDefault="005717D4" w:rsidP="005717D4">
            <w:pPr>
              <w:keepNext/>
              <w:jc w:val="right"/>
              <w:rPr>
                <w:b/>
                <w:sz w:val="20"/>
                <w:szCs w:val="20"/>
                <w:lang w:val="en-CA"/>
              </w:rPr>
            </w:pPr>
            <w:r w:rsidRPr="00A84071">
              <w:rPr>
                <w:b/>
                <w:sz w:val="20"/>
                <w:szCs w:val="20"/>
                <w:lang w:val="en-CA"/>
              </w:rPr>
              <w:t>170.19</w:t>
            </w:r>
          </w:p>
        </w:tc>
        <w:tc>
          <w:tcPr>
            <w:tcW w:w="985" w:type="pct"/>
          </w:tcPr>
          <w:p w14:paraId="66154554" w14:textId="77777777" w:rsidR="005717D4" w:rsidRPr="00A84071" w:rsidRDefault="005717D4" w:rsidP="005717D4">
            <w:pPr>
              <w:keepNext/>
              <w:jc w:val="right"/>
              <w:rPr>
                <w:b/>
                <w:sz w:val="20"/>
                <w:szCs w:val="20"/>
                <w:lang w:val="en-CA"/>
              </w:rPr>
            </w:pPr>
            <w:r w:rsidRPr="00A84071">
              <w:rPr>
                <w:b/>
                <w:sz w:val="20"/>
                <w:szCs w:val="20"/>
                <w:lang w:val="en-CA"/>
              </w:rPr>
              <w:fldChar w:fldCharType="begin"/>
            </w:r>
            <w:r w:rsidRPr="00A84071">
              <w:rPr>
                <w:b/>
                <w:sz w:val="20"/>
                <w:szCs w:val="20"/>
                <w:lang w:val="en-CA"/>
              </w:rPr>
              <w:instrText xml:space="preserve"> =SUM(ABOVE) </w:instrText>
            </w:r>
            <w:r w:rsidRPr="00A84071">
              <w:rPr>
                <w:b/>
                <w:sz w:val="20"/>
                <w:szCs w:val="20"/>
                <w:lang w:val="en-CA"/>
              </w:rPr>
              <w:fldChar w:fldCharType="separate"/>
            </w:r>
            <w:r w:rsidRPr="00A84071">
              <w:rPr>
                <w:b/>
                <w:noProof/>
                <w:sz w:val="20"/>
                <w:szCs w:val="20"/>
                <w:lang w:val="en-CA"/>
              </w:rPr>
              <w:t>3,351,608</w:t>
            </w:r>
            <w:r w:rsidRPr="00A84071">
              <w:rPr>
                <w:b/>
                <w:sz w:val="20"/>
                <w:szCs w:val="20"/>
                <w:lang w:val="en-CA"/>
              </w:rPr>
              <w:fldChar w:fldCharType="end"/>
            </w:r>
          </w:p>
        </w:tc>
        <w:tc>
          <w:tcPr>
            <w:tcW w:w="1213" w:type="pct"/>
            <w:shd w:val="clear" w:color="auto" w:fill="auto"/>
            <w:noWrap/>
          </w:tcPr>
          <w:p w14:paraId="59118686" w14:textId="77777777" w:rsidR="005717D4" w:rsidRPr="00A84071" w:rsidRDefault="005717D4" w:rsidP="005717D4">
            <w:pPr>
              <w:keepNext/>
              <w:jc w:val="right"/>
              <w:rPr>
                <w:b/>
                <w:sz w:val="20"/>
                <w:szCs w:val="20"/>
                <w:lang w:val="en-CA"/>
              </w:rPr>
            </w:pPr>
            <w:r w:rsidRPr="00A84071">
              <w:rPr>
                <w:b/>
                <w:sz w:val="20"/>
                <w:szCs w:val="20"/>
                <w:lang w:val="en-CA"/>
              </w:rPr>
              <w:t>n/a</w:t>
            </w:r>
          </w:p>
        </w:tc>
      </w:tr>
    </w:tbl>
    <w:p w14:paraId="33F2D6C8" w14:textId="77777777" w:rsidR="005717D4" w:rsidRPr="00B24B97" w:rsidRDefault="005717D4" w:rsidP="005717D4">
      <w:pPr>
        <w:keepNext/>
        <w:rPr>
          <w:lang w:val="en-CA"/>
        </w:rPr>
      </w:pPr>
    </w:p>
    <w:p w14:paraId="0626785F" w14:textId="77777777" w:rsidR="005717D4" w:rsidRPr="00C11003" w:rsidRDefault="005717D4" w:rsidP="005717D4">
      <w:pPr>
        <w:pStyle w:val="Heading1"/>
        <w:tabs>
          <w:tab w:val="clear" w:pos="142"/>
          <w:tab w:val="num" w:pos="0"/>
        </w:tabs>
        <w:ind w:left="0"/>
        <w:rPr>
          <w:lang w:val="en-CA"/>
        </w:rPr>
      </w:pPr>
      <w:r>
        <w:rPr>
          <w:lang w:val="en-CA"/>
        </w:rPr>
        <w:t>The</w:t>
      </w:r>
      <w:r w:rsidRPr="00C11003">
        <w:rPr>
          <w:lang w:val="en-CA"/>
        </w:rPr>
        <w:t xml:space="preserve"> Secretariat notes that the purpose of implementing projects under decision 78/3(g) is to gain experience in the ICCs and IOCs that might be associated with phasing down HFCs. Based on available information at the time of review, the Secretariat considers that the agreed costs are its best estimates of the overall incremental costs of conversion</w:t>
      </w:r>
      <w:r>
        <w:rPr>
          <w:lang w:val="en-CA"/>
        </w:rPr>
        <w:t>;</w:t>
      </w:r>
      <w:r w:rsidRPr="00C11003">
        <w:rPr>
          <w:lang w:val="en-CA"/>
        </w:rPr>
        <w:t xml:space="preserve"> </w:t>
      </w:r>
      <w:r>
        <w:rPr>
          <w:lang w:val="en-CA"/>
        </w:rPr>
        <w:t>the</w:t>
      </w:r>
      <w:r w:rsidRPr="00C11003">
        <w:rPr>
          <w:lang w:val="en-CA"/>
        </w:rPr>
        <w:t>se estimates might change as more information becomes available, and according to the specific characteristics of the enterprises. The Secretariat</w:t>
      </w:r>
      <w:r>
        <w:rPr>
          <w:lang w:val="en-CA"/>
        </w:rPr>
        <w:t>,</w:t>
      </w:r>
      <w:r w:rsidRPr="00C11003">
        <w:rPr>
          <w:lang w:val="en-CA"/>
        </w:rPr>
        <w:t xml:space="preserve"> therefore</w:t>
      </w:r>
      <w:r>
        <w:rPr>
          <w:lang w:val="en-CA"/>
        </w:rPr>
        <w:t>,</w:t>
      </w:r>
      <w:r w:rsidRPr="00C11003">
        <w:rPr>
          <w:lang w:val="en-CA"/>
        </w:rPr>
        <w:t xml:space="preserve"> considers that the agreed costs </w:t>
      </w:r>
      <w:r>
        <w:rPr>
          <w:lang w:val="en-CA"/>
        </w:rPr>
        <w:t xml:space="preserve">above </w:t>
      </w:r>
      <w:r w:rsidRPr="00C11003">
        <w:rPr>
          <w:lang w:val="en-CA"/>
        </w:rPr>
        <w:t>would not constitute a precedent.</w:t>
      </w:r>
    </w:p>
    <w:p w14:paraId="0CE49374" w14:textId="77777777" w:rsidR="005717D4" w:rsidRPr="00B24B97" w:rsidRDefault="005717D4" w:rsidP="005717D4">
      <w:pPr>
        <w:pStyle w:val="Heading1"/>
        <w:tabs>
          <w:tab w:val="clear" w:pos="142"/>
          <w:tab w:val="num" w:pos="0"/>
        </w:tabs>
        <w:ind w:left="0"/>
        <w:rPr>
          <w:lang w:val="en-CA"/>
        </w:rPr>
      </w:pPr>
      <w:r w:rsidRPr="00B24B97">
        <w:rPr>
          <w:lang w:val="en-CA"/>
        </w:rPr>
        <w:t>The enterprise has committed that it will stop using HFC-134a in producing domestic refrigerators upon project completion by December 2019.</w:t>
      </w:r>
    </w:p>
    <w:p w14:paraId="37F992CC" w14:textId="77777777" w:rsidR="005717D4" w:rsidRPr="00B24B97" w:rsidRDefault="005717D4" w:rsidP="005717D4">
      <w:pPr>
        <w:rPr>
          <w:b/>
          <w:lang w:val="en-CA"/>
        </w:rPr>
      </w:pPr>
      <w:r w:rsidRPr="00B24B97">
        <w:rPr>
          <w:b/>
          <w:lang w:val="en-CA"/>
        </w:rPr>
        <w:t>2017-2019 Business plan</w:t>
      </w:r>
    </w:p>
    <w:p w14:paraId="7C8164C9" w14:textId="77777777" w:rsidR="005717D4" w:rsidRPr="00B24B97" w:rsidRDefault="005717D4" w:rsidP="005717D4">
      <w:pPr>
        <w:rPr>
          <w:lang w:val="en-CA"/>
        </w:rPr>
      </w:pPr>
    </w:p>
    <w:p w14:paraId="0B047A92" w14:textId="77777777" w:rsidR="005717D4" w:rsidRPr="00B24B97" w:rsidRDefault="005717D4" w:rsidP="005717D4">
      <w:pPr>
        <w:pStyle w:val="Heading1"/>
        <w:tabs>
          <w:tab w:val="clear" w:pos="142"/>
          <w:tab w:val="num" w:pos="0"/>
        </w:tabs>
        <w:ind w:left="0"/>
        <w:rPr>
          <w:lang w:val="en-CA"/>
        </w:rPr>
      </w:pPr>
      <w:r w:rsidRPr="00B24B97">
        <w:rPr>
          <w:lang w:val="en-CA"/>
        </w:rPr>
        <w:t>This project does not fall under the regular business plans submitted to the Secretariat and presented to the Executive Committee as it falls under the purview of decision 78/3(g).</w:t>
      </w:r>
    </w:p>
    <w:p w14:paraId="45DED6C8" w14:textId="77777777" w:rsidR="005717D4" w:rsidRPr="009D4CAF" w:rsidRDefault="005717D4" w:rsidP="005717D4">
      <w:pPr>
        <w:keepNext/>
        <w:rPr>
          <w:b/>
          <w:lang w:val="en-CA"/>
        </w:rPr>
      </w:pPr>
      <w:r w:rsidRPr="009D4CAF">
        <w:rPr>
          <w:b/>
          <w:lang w:val="en-CA"/>
        </w:rPr>
        <w:t>RECOMMENDATION</w:t>
      </w:r>
    </w:p>
    <w:p w14:paraId="10E282C9" w14:textId="77777777" w:rsidR="005717D4" w:rsidRPr="009D4CAF" w:rsidRDefault="005717D4" w:rsidP="005717D4">
      <w:pPr>
        <w:keepNext/>
        <w:rPr>
          <w:b/>
          <w:lang w:val="en-CA"/>
        </w:rPr>
      </w:pPr>
    </w:p>
    <w:p w14:paraId="5CC02179" w14:textId="77777777" w:rsidR="005717D4" w:rsidRPr="002709A2" w:rsidRDefault="005717D4" w:rsidP="005717D4">
      <w:pPr>
        <w:pStyle w:val="Heading1"/>
        <w:tabs>
          <w:tab w:val="clear" w:pos="142"/>
          <w:tab w:val="num" w:pos="0"/>
        </w:tabs>
        <w:ind w:left="0"/>
        <w:rPr>
          <w:lang w:val="en-CA"/>
        </w:rPr>
      </w:pPr>
      <w:r w:rsidRPr="00C11003">
        <w:rPr>
          <w:lang w:val="en-CA"/>
        </w:rPr>
        <w:t>The Executive Committee may wish to consider the project</w:t>
      </w:r>
      <w:r>
        <w:rPr>
          <w:lang w:val="en-CA"/>
        </w:rPr>
        <w:t xml:space="preserve"> for conversion of domestic refrigeration manufacturing facility from HFC-134a to </w:t>
      </w:r>
      <w:proofErr w:type="spellStart"/>
      <w:r>
        <w:rPr>
          <w:lang w:val="en-CA"/>
        </w:rPr>
        <w:t>isobutane</w:t>
      </w:r>
      <w:proofErr w:type="spellEnd"/>
      <w:r>
        <w:rPr>
          <w:lang w:val="en-CA"/>
        </w:rPr>
        <w:t xml:space="preserve"> (R-600a) as a refrigerant and conversion of compressor manufacturing facility from HFC-134a-based compressors to </w:t>
      </w:r>
      <w:proofErr w:type="spellStart"/>
      <w:r>
        <w:rPr>
          <w:lang w:val="en-CA"/>
        </w:rPr>
        <w:t>isobutane</w:t>
      </w:r>
      <w:proofErr w:type="spellEnd"/>
      <w:r>
        <w:rPr>
          <w:lang w:val="en-CA"/>
        </w:rPr>
        <w:t xml:space="preserve">-based compressors at </w:t>
      </w:r>
      <w:proofErr w:type="spellStart"/>
      <w:r>
        <w:rPr>
          <w:lang w:val="en-CA"/>
        </w:rPr>
        <w:t>Mabe</w:t>
      </w:r>
      <w:proofErr w:type="spellEnd"/>
      <w:r>
        <w:rPr>
          <w:lang w:val="en-CA"/>
        </w:rPr>
        <w:t xml:space="preserve"> Mexico S.A. de C.V.</w:t>
      </w:r>
      <w:r w:rsidRPr="00C11003">
        <w:rPr>
          <w:lang w:val="en-CA"/>
        </w:rPr>
        <w:t xml:space="preserve"> </w:t>
      </w:r>
      <w:r w:rsidRPr="002709A2">
        <w:rPr>
          <w:lang w:val="en-CA"/>
        </w:rPr>
        <w:t>in the context of its discussion of the proposals for HFC-related projects described in the document on Overview of issues identified during project review (UNEP/</w:t>
      </w:r>
      <w:proofErr w:type="spellStart"/>
      <w:r w:rsidRPr="002709A2">
        <w:rPr>
          <w:lang w:val="en-CA"/>
        </w:rPr>
        <w:t>OzL.Pro</w:t>
      </w:r>
      <w:proofErr w:type="spellEnd"/>
      <w:r w:rsidRPr="002709A2">
        <w:rPr>
          <w:lang w:val="en-CA"/>
        </w:rPr>
        <w:t>/</w:t>
      </w:r>
      <w:proofErr w:type="spellStart"/>
      <w:r w:rsidRPr="002709A2">
        <w:rPr>
          <w:lang w:val="en-CA"/>
        </w:rPr>
        <w:t>ExCom</w:t>
      </w:r>
      <w:proofErr w:type="spellEnd"/>
      <w:r w:rsidRPr="002709A2">
        <w:rPr>
          <w:lang w:val="en-CA"/>
        </w:rPr>
        <w:t>/80/22).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717D4" w:rsidRPr="005E1A39" w14:paraId="15689BE6" w14:textId="77777777" w:rsidTr="005717D4">
        <w:tc>
          <w:tcPr>
            <w:tcW w:w="1871" w:type="dxa"/>
          </w:tcPr>
          <w:p w14:paraId="51D11199" w14:textId="77777777" w:rsidR="005717D4" w:rsidRPr="005E1A39" w:rsidRDefault="005717D4" w:rsidP="005717D4"/>
        </w:tc>
        <w:tc>
          <w:tcPr>
            <w:tcW w:w="1872" w:type="dxa"/>
          </w:tcPr>
          <w:p w14:paraId="5C9CF0F9" w14:textId="77777777" w:rsidR="005717D4" w:rsidRPr="005E1A39" w:rsidRDefault="005717D4" w:rsidP="005717D4"/>
        </w:tc>
        <w:tc>
          <w:tcPr>
            <w:tcW w:w="1872" w:type="dxa"/>
            <w:tcBorders>
              <w:bottom w:val="single" w:sz="4" w:space="0" w:color="auto"/>
            </w:tcBorders>
          </w:tcPr>
          <w:p w14:paraId="0BD56ADC" w14:textId="77777777" w:rsidR="005717D4" w:rsidRPr="005E1A39" w:rsidRDefault="005717D4" w:rsidP="005717D4"/>
        </w:tc>
        <w:tc>
          <w:tcPr>
            <w:tcW w:w="1872" w:type="dxa"/>
          </w:tcPr>
          <w:p w14:paraId="15712AB4" w14:textId="77777777" w:rsidR="005717D4" w:rsidRPr="005E1A39" w:rsidRDefault="005717D4" w:rsidP="005717D4"/>
        </w:tc>
        <w:tc>
          <w:tcPr>
            <w:tcW w:w="1873" w:type="dxa"/>
          </w:tcPr>
          <w:p w14:paraId="317FF862" w14:textId="77777777" w:rsidR="005717D4" w:rsidRPr="005E1A39" w:rsidRDefault="005717D4" w:rsidP="005717D4"/>
        </w:tc>
      </w:tr>
    </w:tbl>
    <w:p w14:paraId="6931874A" w14:textId="77777777" w:rsidR="005717D4" w:rsidRPr="005E1A39" w:rsidRDefault="005717D4" w:rsidP="005717D4">
      <w:pPr>
        <w:rPr>
          <w:lang w:val="en-CA"/>
        </w:rPr>
      </w:pPr>
    </w:p>
    <w:p w14:paraId="2C201FB0" w14:textId="77777777" w:rsidR="005717D4" w:rsidRPr="005E1A39" w:rsidRDefault="005717D4" w:rsidP="005717D4">
      <w:pPr>
        <w:rPr>
          <w:lang w:val="en-CA"/>
        </w:rPr>
      </w:pPr>
    </w:p>
    <w:p w14:paraId="676C7BCD" w14:textId="77777777" w:rsidR="005717D4" w:rsidRDefault="005717D4" w:rsidP="005717D4">
      <w:pPr>
        <w:rPr>
          <w:lang w:val="en-CA"/>
        </w:rPr>
      </w:pPr>
    </w:p>
    <w:p w14:paraId="043AF018" w14:textId="77777777" w:rsidR="00E85409" w:rsidRDefault="00E85409" w:rsidP="004E7F9C">
      <w:pPr>
        <w:rPr>
          <w:lang w:val="en-CA"/>
        </w:rPr>
      </w:pPr>
    </w:p>
    <w:sectPr w:rsidR="00E85409" w:rsidSect="00E757D8">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58F2" w14:textId="77777777" w:rsidR="00DC47E4" w:rsidRDefault="00DC47E4" w:rsidP="004A504B">
      <w:r>
        <w:separator/>
      </w:r>
    </w:p>
  </w:endnote>
  <w:endnote w:type="continuationSeparator" w:id="0">
    <w:p w14:paraId="41796A39" w14:textId="77777777" w:rsidR="00DC47E4" w:rsidRDefault="00DC47E4" w:rsidP="004A504B">
      <w:r>
        <w:continuationSeparator/>
      </w:r>
    </w:p>
  </w:endnote>
  <w:endnote w:type="continuationNotice" w:id="1">
    <w:p w14:paraId="666712FE" w14:textId="77777777" w:rsidR="00DC47E4" w:rsidRDefault="00DC4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3142" w14:textId="0CC229C0" w:rsidR="00DC47E4" w:rsidRPr="0033525D" w:rsidRDefault="00DC47E4">
    <w:pPr>
      <w:jc w:val="center"/>
    </w:pPr>
    <w:r>
      <w:fldChar w:fldCharType="begin"/>
    </w:r>
    <w:r>
      <w:instrText xml:space="preserve"> PAGE </w:instrText>
    </w:r>
    <w:r>
      <w:fldChar w:fldCharType="separate"/>
    </w:r>
    <w:r w:rsidR="00396E9D">
      <w:rPr>
        <w:noProof/>
      </w:rPr>
      <w:t>22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FFC" w14:textId="230B758E" w:rsidR="00DC47E4" w:rsidRPr="0033525D" w:rsidRDefault="00DC47E4">
    <w:pPr>
      <w:jc w:val="center"/>
    </w:pPr>
    <w:r>
      <w:fldChar w:fldCharType="begin"/>
    </w:r>
    <w:r>
      <w:instrText xml:space="preserve"> PAGE </w:instrText>
    </w:r>
    <w:r>
      <w:fldChar w:fldCharType="separate"/>
    </w:r>
    <w:r w:rsidR="00396E9D">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5051" w14:textId="77777777" w:rsidR="00DC47E4" w:rsidRDefault="00DC47E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8071B0E" w14:textId="77777777" w:rsidR="00DC47E4" w:rsidRDefault="00DC47E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B369" w14:textId="1328F330" w:rsidR="00DC47E4" w:rsidRPr="0033525D" w:rsidRDefault="00DC47E4">
    <w:pPr>
      <w:jc w:val="center"/>
    </w:pPr>
    <w:r>
      <w:fldChar w:fldCharType="begin"/>
    </w:r>
    <w:r>
      <w:instrText xml:space="preserve"> PAGE </w:instrText>
    </w:r>
    <w:r>
      <w:fldChar w:fldCharType="separate"/>
    </w:r>
    <w:r w:rsidR="00396E9D">
      <w:rPr>
        <w:noProof/>
      </w:rPr>
      <w:t>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967C" w14:textId="14926749" w:rsidR="00DC47E4" w:rsidRPr="0033525D" w:rsidRDefault="00DC47E4">
    <w:pPr>
      <w:jc w:val="center"/>
    </w:pPr>
    <w:r>
      <w:fldChar w:fldCharType="begin"/>
    </w:r>
    <w:r>
      <w:instrText xml:space="preserve"> PAGE </w:instrText>
    </w:r>
    <w:r>
      <w:fldChar w:fldCharType="separate"/>
    </w:r>
    <w:r w:rsidR="00396E9D">
      <w:rPr>
        <w:noProof/>
      </w:rPr>
      <w:t>9</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45A7" w14:textId="77777777" w:rsidR="00DC47E4" w:rsidRDefault="00DC47E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F14E13F" w14:textId="77777777" w:rsidR="00DC47E4" w:rsidRDefault="00DC47E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1F9C" w14:textId="77777777" w:rsidR="00DC47E4" w:rsidRDefault="00DC47E4" w:rsidP="004A504B">
      <w:r>
        <w:separator/>
      </w:r>
    </w:p>
  </w:footnote>
  <w:footnote w:type="continuationSeparator" w:id="0">
    <w:p w14:paraId="6BA78F87" w14:textId="77777777" w:rsidR="00DC47E4" w:rsidRDefault="00DC47E4" w:rsidP="004A504B">
      <w:r>
        <w:continuationSeparator/>
      </w:r>
    </w:p>
  </w:footnote>
  <w:footnote w:type="continuationNotice" w:id="1">
    <w:p w14:paraId="34DD5FD0" w14:textId="77777777" w:rsidR="00DC47E4" w:rsidRDefault="00DC47E4"/>
  </w:footnote>
  <w:footnote w:id="2">
    <w:p w14:paraId="627B2489" w14:textId="77777777" w:rsidR="00DC47E4" w:rsidRPr="00884781" w:rsidRDefault="00DC47E4" w:rsidP="00BB728F">
      <w:pPr>
        <w:rPr>
          <w:sz w:val="20"/>
          <w:szCs w:val="20"/>
          <w:lang w:val="en-CA"/>
        </w:rPr>
      </w:pPr>
      <w:r>
        <w:rPr>
          <w:rStyle w:val="FootnoteReference"/>
        </w:rPr>
        <w:footnoteRef/>
      </w:r>
      <w:r w:rsidRPr="00884781">
        <w:rPr>
          <w:sz w:val="20"/>
          <w:szCs w:val="20"/>
          <w:lang w:val="en-CA"/>
        </w:rPr>
        <w:t>As per the letter of 18 April 2018 from the Ministry of Environment of Mexico to UNIDO.</w:t>
      </w:r>
    </w:p>
  </w:footnote>
  <w:footnote w:id="3">
    <w:p w14:paraId="44833C9A" w14:textId="77777777" w:rsidR="00DC47E4" w:rsidRPr="007458A0" w:rsidRDefault="00DC47E4" w:rsidP="00AC732A">
      <w:pPr>
        <w:pStyle w:val="FootnoteText"/>
      </w:pPr>
      <w:r>
        <w:rPr>
          <w:rStyle w:val="FootnoteReference"/>
        </w:rPr>
        <w:footnoteRef/>
      </w:r>
      <w:r>
        <w:t xml:space="preserve"> Project </w:t>
      </w:r>
      <w:r w:rsidRPr="00FD472C">
        <w:t>MEX/REF/23/INV/74</w:t>
      </w:r>
      <w:r w:rsidRPr="007458A0">
        <w:t xml:space="preserve"> </w:t>
      </w:r>
      <w:r w:rsidRPr="00FD472C">
        <w:t xml:space="preserve">at </w:t>
      </w:r>
      <w:r>
        <w:t xml:space="preserve">a cost of US $248,524. </w:t>
      </w:r>
      <w:r w:rsidRPr="00466F2A">
        <w:t>In 2011</w:t>
      </w:r>
      <w:r>
        <w:t>,</w:t>
      </w:r>
      <w:r w:rsidRPr="00466F2A">
        <w:t xml:space="preserve"> </w:t>
      </w:r>
      <w:r>
        <w:t xml:space="preserve">the </w:t>
      </w:r>
      <w:r w:rsidRPr="00466F2A">
        <w:t>M</w:t>
      </w:r>
      <w:r>
        <w:t xml:space="preserve">ultilateral </w:t>
      </w:r>
      <w:r w:rsidRPr="00466F2A">
        <w:t>F</w:t>
      </w:r>
      <w:r>
        <w:t>und</w:t>
      </w:r>
      <w:r w:rsidRPr="00466F2A">
        <w:t xml:space="preserve"> </w:t>
      </w:r>
      <w:r>
        <w:t>also provided US $</w:t>
      </w:r>
      <w:r w:rsidRPr="00466F2A">
        <w:t>200,000</w:t>
      </w:r>
      <w:r>
        <w:t xml:space="preserve"> </w:t>
      </w:r>
      <w:r w:rsidRPr="00466F2A">
        <w:t>to replace 21</w:t>
      </w:r>
      <w:r>
        <w:t> </w:t>
      </w:r>
      <w:proofErr w:type="spellStart"/>
      <w:r w:rsidRPr="00466F2A">
        <w:t>mt</w:t>
      </w:r>
      <w:proofErr w:type="spellEnd"/>
      <w:r w:rsidRPr="00466F2A">
        <w:t xml:space="preserve"> of HCFC</w:t>
      </w:r>
      <w:r>
        <w:noBreakHyphen/>
      </w:r>
      <w:r w:rsidRPr="00466F2A">
        <w:t xml:space="preserve">141b </w:t>
      </w:r>
      <w:r>
        <w:t>with</w:t>
      </w:r>
      <w:r w:rsidRPr="00466F2A">
        <w:t xml:space="preserve"> </w:t>
      </w:r>
      <w:proofErr w:type="spellStart"/>
      <w:r w:rsidRPr="00466F2A">
        <w:t>cyclopentane</w:t>
      </w:r>
      <w:proofErr w:type="spellEnd"/>
      <w:r>
        <w:t xml:space="preserve"> in foam panels (</w:t>
      </w:r>
      <w:r w:rsidRPr="00466F2A">
        <w:t>MEX/PHA/64/INV/159</w:t>
      </w:r>
      <w:r>
        <w:t>)</w:t>
      </w:r>
      <w:r w:rsidRPr="00466F2A">
        <w:t xml:space="preserve">. </w:t>
      </w:r>
      <w:r>
        <w:t xml:space="preserve">Both projects have </w:t>
      </w:r>
      <w:r w:rsidRPr="00466F2A">
        <w:t>been completed.</w:t>
      </w:r>
    </w:p>
  </w:footnote>
  <w:footnote w:id="4">
    <w:p w14:paraId="79B8B37D" w14:textId="77777777" w:rsidR="00DC47E4" w:rsidRPr="007B0332" w:rsidRDefault="00DC47E4" w:rsidP="00AC732A">
      <w:pPr>
        <w:pStyle w:val="FootnoteText"/>
      </w:pPr>
      <w:r>
        <w:rPr>
          <w:rStyle w:val="FootnoteReference"/>
        </w:rPr>
        <w:footnoteRef/>
      </w:r>
      <w:r>
        <w:t xml:space="preserve"> Project </w:t>
      </w:r>
      <w:r w:rsidRPr="007B0332">
        <w:t xml:space="preserve">MEX/REF/23/INV/68 at </w:t>
      </w:r>
      <w:r w:rsidRPr="00402236">
        <w:t>a cost</w:t>
      </w:r>
      <w:r>
        <w:t xml:space="preserve"> of US $</w:t>
      </w:r>
      <w:r w:rsidRPr="007B0332">
        <w:t xml:space="preserve">228,165. </w:t>
      </w:r>
      <w:r>
        <w:t xml:space="preserve">In 2011, the </w:t>
      </w:r>
      <w:r w:rsidRPr="007B0332">
        <w:t>M</w:t>
      </w:r>
      <w:r>
        <w:t xml:space="preserve">ultilateral </w:t>
      </w:r>
      <w:r w:rsidRPr="007B0332">
        <w:t>F</w:t>
      </w:r>
      <w:r>
        <w:t>und</w:t>
      </w:r>
      <w:r w:rsidRPr="007B0332">
        <w:t xml:space="preserve"> </w:t>
      </w:r>
      <w:r>
        <w:t>also provided US $</w:t>
      </w:r>
      <w:r w:rsidRPr="007B0332">
        <w:t>651,848</w:t>
      </w:r>
      <w:r>
        <w:t xml:space="preserve"> to </w:t>
      </w:r>
      <w:r w:rsidRPr="007B0332">
        <w:t xml:space="preserve">replace 66.6 </w:t>
      </w:r>
      <w:proofErr w:type="spellStart"/>
      <w:r w:rsidRPr="007B0332">
        <w:t>mt</w:t>
      </w:r>
      <w:proofErr w:type="spellEnd"/>
      <w:r w:rsidRPr="007B0332">
        <w:t xml:space="preserve"> of HCFC-141b </w:t>
      </w:r>
      <w:r>
        <w:t xml:space="preserve">with </w:t>
      </w:r>
      <w:proofErr w:type="spellStart"/>
      <w:r w:rsidRPr="007B0332">
        <w:t>cyclopentane</w:t>
      </w:r>
      <w:proofErr w:type="spellEnd"/>
      <w:r>
        <w:t xml:space="preserve"> in foam panels</w:t>
      </w:r>
      <w:r w:rsidRPr="007B0332">
        <w:t xml:space="preserve"> (</w:t>
      </w:r>
      <w:r>
        <w:t>MEX/PHA/64/INV/157).</w:t>
      </w:r>
      <w:r w:rsidRPr="007B0332">
        <w:t xml:space="preserve"> </w:t>
      </w:r>
      <w:r>
        <w:t>Both</w:t>
      </w:r>
      <w:r w:rsidRPr="007B0332">
        <w:t xml:space="preserve"> project</w:t>
      </w:r>
      <w:r>
        <w:t>s have been</w:t>
      </w:r>
      <w:r w:rsidRPr="007B0332">
        <w:t xml:space="preserve"> </w:t>
      </w:r>
      <w:r>
        <w:t>c</w:t>
      </w:r>
      <w:r w:rsidRPr="007B0332">
        <w:t>ompleted.</w:t>
      </w:r>
    </w:p>
  </w:footnote>
  <w:footnote w:id="5">
    <w:p w14:paraId="3DCAB08E" w14:textId="25A1E147" w:rsidR="00DC47E4" w:rsidRPr="00C9279B" w:rsidRDefault="00DC47E4" w:rsidP="00AC732A">
      <w:pPr>
        <w:pStyle w:val="FootnoteText"/>
        <w:rPr>
          <w:lang w:val="en-US"/>
        </w:rPr>
      </w:pPr>
      <w:r>
        <w:rPr>
          <w:rStyle w:val="FootnoteReference"/>
        </w:rPr>
        <w:footnoteRef/>
      </w:r>
      <w:r>
        <w:t xml:space="preserve"> 4 per cent (</w:t>
      </w:r>
      <w:r>
        <w:rPr>
          <w:lang w:val="en-US"/>
        </w:rPr>
        <w:t>14 per cent minus 10 per cent as per UNEP/</w:t>
      </w:r>
      <w:proofErr w:type="spellStart"/>
      <w:r>
        <w:rPr>
          <w:lang w:val="en-US"/>
        </w:rPr>
        <w:t>OzL.Pro</w:t>
      </w:r>
      <w:proofErr w:type="spellEnd"/>
      <w:r>
        <w:rPr>
          <w:lang w:val="en-US"/>
        </w:rPr>
        <w:t>/</w:t>
      </w:r>
      <w:proofErr w:type="spellStart"/>
      <w:r>
        <w:rPr>
          <w:lang w:val="en-US"/>
        </w:rPr>
        <w:t>ExCom</w:t>
      </w:r>
      <w:proofErr w:type="spellEnd"/>
      <w:r>
        <w:rPr>
          <w:lang w:val="en-US"/>
        </w:rPr>
        <w:t>/15/45 (paras.</w:t>
      </w:r>
      <w:r w:rsidRPr="00F5314B">
        <w:rPr>
          <w:lang w:val="en-US"/>
        </w:rPr>
        <w:t xml:space="preserve"> </w:t>
      </w:r>
      <w:r>
        <w:rPr>
          <w:lang w:val="en-US"/>
        </w:rPr>
        <w:t xml:space="preserve">146, 147)), “where </w:t>
      </w:r>
      <w:r w:rsidRPr="00F548EA">
        <w:rPr>
          <w:lang w:val="en-US"/>
        </w:rPr>
        <w:t>exports to non-Article 5 countries exceed 10 per cent of production but do not exceed 70 per cent, there shall be a reduction equivalent to the percentage of total production represented by such exports less 10 per cent</w:t>
      </w:r>
      <w:r>
        <w:rPr>
          <w:lang w:val="en-US"/>
        </w:rPr>
        <w:t>.”</w:t>
      </w:r>
    </w:p>
  </w:footnote>
  <w:footnote w:id="6">
    <w:p w14:paraId="46A2E69C" w14:textId="39C7B553" w:rsidR="00DC47E4" w:rsidRPr="00F15E73" w:rsidRDefault="00DC47E4" w:rsidP="00693432">
      <w:pPr>
        <w:pStyle w:val="FootnoteText"/>
        <w:rPr>
          <w:lang w:val="en-US"/>
        </w:rPr>
      </w:pPr>
      <w:r w:rsidRPr="00F15E73">
        <w:rPr>
          <w:rStyle w:val="FootnoteReference"/>
        </w:rPr>
        <w:footnoteRef/>
      </w:r>
      <w:r>
        <w:t xml:space="preserve"> UNEP/</w:t>
      </w:r>
      <w:proofErr w:type="spellStart"/>
      <w:r>
        <w:t>OzL.Pro</w:t>
      </w:r>
      <w:proofErr w:type="spellEnd"/>
      <w:r>
        <w:t>/</w:t>
      </w:r>
      <w:proofErr w:type="spellStart"/>
      <w:r>
        <w:t>ExCom</w:t>
      </w:r>
      <w:proofErr w:type="spellEnd"/>
      <w:r>
        <w:t>/80</w:t>
      </w:r>
      <w:r w:rsidRPr="00F15E73">
        <w:t>/</w:t>
      </w:r>
      <w:r>
        <w:t>45</w:t>
      </w:r>
    </w:p>
  </w:footnote>
  <w:footnote w:id="7">
    <w:p w14:paraId="7275BFE4" w14:textId="4F401361" w:rsidR="00DC47E4" w:rsidRPr="00F15E73" w:rsidRDefault="00DC47E4" w:rsidP="00470487">
      <w:pPr>
        <w:pStyle w:val="FootnoteText"/>
      </w:pPr>
      <w:r w:rsidRPr="00F15E73">
        <w:rPr>
          <w:rStyle w:val="FootnoteReference"/>
        </w:rPr>
        <w:footnoteRef/>
      </w:r>
      <w:r w:rsidRPr="00F15E73">
        <w:t xml:space="preserve"> As stated in paragraph </w:t>
      </w:r>
      <w:r w:rsidRPr="00F15E73">
        <w:rPr>
          <w:lang w:val="en-CA"/>
        </w:rPr>
        <w:t>146 of UNEP/</w:t>
      </w:r>
      <w:proofErr w:type="spellStart"/>
      <w:r w:rsidRPr="00F15E73">
        <w:rPr>
          <w:lang w:val="en-CA"/>
        </w:rPr>
        <w:t>OzL.Pro</w:t>
      </w:r>
      <w:proofErr w:type="spellEnd"/>
      <w:r w:rsidRPr="00F15E73">
        <w:rPr>
          <w:lang w:val="en-CA"/>
        </w:rPr>
        <w:t>/</w:t>
      </w:r>
      <w:proofErr w:type="spellStart"/>
      <w:r w:rsidRPr="00F15E73">
        <w:rPr>
          <w:lang w:val="en-CA"/>
        </w:rPr>
        <w:t>ExCom</w:t>
      </w:r>
      <w:proofErr w:type="spellEnd"/>
      <w:r w:rsidRPr="00F15E73">
        <w:rPr>
          <w:lang w:val="en-CA"/>
        </w:rPr>
        <w:t>/15/45, t</w:t>
      </w:r>
      <w:r w:rsidRPr="00F15E73">
        <w:t xml:space="preserve">he Executive Committee endorsed the following guidelines to apply them in projects which benefit enterprises that export part of their production to </w:t>
      </w:r>
      <w:r>
        <w:t xml:space="preserve">                                        </w:t>
      </w:r>
      <w:r w:rsidRPr="00F15E73">
        <w:t>non-Article</w:t>
      </w:r>
      <w:r>
        <w:t> </w:t>
      </w:r>
      <w:r w:rsidRPr="00F15E73">
        <w:t>5</w:t>
      </w:r>
      <w:r>
        <w:t> </w:t>
      </w:r>
      <w:r w:rsidRPr="00F15E73">
        <w:t>countries: where exports to non-Article 5 countries correspond to or are less than 10 per cent of total production, the total incremental costs shall be covered; where exports to non-Article 5 countries exceed 10 per cent of production but do not exceed 70 per cent, there shall be a reduction equivalent to the percentage of total production represented by such exports less 10 per cent; where exports to non-Article 5 countries exceed 70 per cent of production, the project shall not be eligible; the average over the three years prior to submission of the project shall be used to determine production and exports to non-Article 5 countries; and projects where the exports to non-Article 5 countries are in the form of agricultural or fisheries products shall be eligible for total incremental costs.</w:t>
      </w:r>
    </w:p>
  </w:footnote>
  <w:footnote w:id="8">
    <w:p w14:paraId="137B629E" w14:textId="5FAFFF8E" w:rsidR="00DC47E4" w:rsidRPr="00755F53" w:rsidRDefault="00DC47E4" w:rsidP="00470487">
      <w:pPr>
        <w:rPr>
          <w:sz w:val="20"/>
          <w:szCs w:val="20"/>
          <w:lang w:val="en-CA"/>
        </w:rPr>
      </w:pPr>
      <w:r>
        <w:rPr>
          <w:rStyle w:val="FootnoteReference"/>
        </w:rPr>
        <w:footnoteRef/>
      </w:r>
      <w:r>
        <w:t xml:space="preserve"> </w:t>
      </w:r>
      <w:r>
        <w:rPr>
          <w:sz w:val="20"/>
          <w:szCs w:val="20"/>
          <w:lang w:val="en-CA"/>
        </w:rPr>
        <w:t>T</w:t>
      </w:r>
      <w:r w:rsidRPr="00755F53">
        <w:rPr>
          <w:sz w:val="20"/>
          <w:szCs w:val="20"/>
          <w:lang w:val="en-CA"/>
        </w:rPr>
        <w:t>he CE value agreed at the 80</w:t>
      </w:r>
      <w:r w:rsidRPr="00755F53">
        <w:rPr>
          <w:sz w:val="20"/>
          <w:szCs w:val="20"/>
          <w:vertAlign w:val="superscript"/>
          <w:lang w:val="en-CA"/>
        </w:rPr>
        <w:t>th</w:t>
      </w:r>
      <w:r w:rsidRPr="00755F53">
        <w:rPr>
          <w:sz w:val="20"/>
          <w:szCs w:val="20"/>
          <w:lang w:val="en-CA"/>
        </w:rPr>
        <w:t xml:space="preserve"> meeting would be US $12.45/kg</w:t>
      </w:r>
      <w:r>
        <w:rPr>
          <w:sz w:val="20"/>
          <w:szCs w:val="20"/>
          <w:lang w:val="en-CA"/>
        </w:rPr>
        <w:t>,</w:t>
      </w:r>
      <w:r w:rsidRPr="00755F53">
        <w:rPr>
          <w:sz w:val="20"/>
          <w:szCs w:val="20"/>
          <w:lang w:val="en-CA"/>
        </w:rPr>
        <w:t xml:space="preserve"> </w:t>
      </w:r>
      <w:r>
        <w:rPr>
          <w:sz w:val="20"/>
          <w:szCs w:val="20"/>
          <w:lang w:val="en-CA"/>
        </w:rPr>
        <w:t>i</w:t>
      </w:r>
      <w:r w:rsidRPr="00755F53">
        <w:rPr>
          <w:sz w:val="20"/>
          <w:szCs w:val="20"/>
          <w:lang w:val="en-CA"/>
        </w:rPr>
        <w:t>f the eligible funding were as</w:t>
      </w:r>
      <w:r>
        <w:rPr>
          <w:sz w:val="20"/>
          <w:szCs w:val="20"/>
          <w:lang w:val="en-CA"/>
        </w:rPr>
        <w:t xml:space="preserve">sessed after adjustment for </w:t>
      </w:r>
      <w:r w:rsidRPr="00F02B43">
        <w:rPr>
          <w:sz w:val="20"/>
          <w:szCs w:val="20"/>
          <w:lang w:val="en-CA"/>
        </w:rPr>
        <w:t>20.65 per cent e</w:t>
      </w:r>
      <w:r w:rsidRPr="00755F53">
        <w:rPr>
          <w:sz w:val="20"/>
          <w:szCs w:val="20"/>
          <w:lang w:val="en-CA"/>
        </w:rPr>
        <w:t>xport to non-Article 5 countries.</w:t>
      </w:r>
    </w:p>
    <w:p w14:paraId="7F82F4E0" w14:textId="77777777" w:rsidR="00DC47E4" w:rsidRPr="006A4E4E" w:rsidRDefault="00DC47E4" w:rsidP="001C24D7">
      <w:pPr>
        <w:pStyle w:val="FootnoteText"/>
        <w:rPr>
          <w:lang w:val="en-US"/>
        </w:rPr>
      </w:pPr>
    </w:p>
  </w:footnote>
  <w:footnote w:id="9">
    <w:p w14:paraId="717E3773" w14:textId="77777777" w:rsidR="00DC47E4" w:rsidRPr="00EA0AE5" w:rsidRDefault="00DC47E4" w:rsidP="005717D4">
      <w:pPr>
        <w:pStyle w:val="FootnoteText"/>
      </w:pPr>
      <w:r>
        <w:rPr>
          <w:rStyle w:val="FootnoteReference"/>
        </w:rPr>
        <w:footnoteRef/>
      </w:r>
      <w:r>
        <w:t xml:space="preserve"> The enterprise has production and commercial operations in Argentina, Brazil, Canada, Central America, Chile, Colombia, Costa Rica, Ecuador, Mexico, Peru, and Venezuela (Bolivarian Republic of).</w:t>
      </w:r>
    </w:p>
  </w:footnote>
  <w:footnote w:id="10">
    <w:p w14:paraId="122225AD" w14:textId="77777777" w:rsidR="00DC47E4" w:rsidRPr="00372313" w:rsidRDefault="00DC47E4" w:rsidP="005717D4">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/80/32.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20F" w14:textId="06285CD8" w:rsidR="00DC47E4" w:rsidRPr="003F73BA" w:rsidRDefault="00396E9D" w:rsidP="000344E2">
    <w:r>
      <w:fldChar w:fldCharType="begin"/>
    </w:r>
    <w:r>
      <w:instrText xml:space="preserve"> DOCPROPERTY "Document number"  \* MERGEFORMAT </w:instrText>
    </w:r>
    <w:r>
      <w:fldChar w:fldCharType="separate"/>
    </w:r>
    <w:r w:rsidR="0028606B">
      <w:t>UNEP/</w:t>
    </w:r>
    <w:proofErr w:type="spellStart"/>
    <w:r w:rsidR="0028606B">
      <w:t>OzL.Pro</w:t>
    </w:r>
    <w:proofErr w:type="spellEnd"/>
    <w:r w:rsidR="0028606B">
      <w:t>/</w:t>
    </w:r>
    <w:proofErr w:type="spellStart"/>
    <w:r w:rsidR="0028606B">
      <w:t>ExCom</w:t>
    </w:r>
    <w:proofErr w:type="spellEnd"/>
    <w:r w:rsidR="0028606B">
      <w:t>/81/45</w:t>
    </w:r>
    <w:r>
      <w:fldChar w:fldCharType="end"/>
    </w:r>
  </w:p>
  <w:p w14:paraId="2F8750D6" w14:textId="77777777" w:rsidR="00DC47E4" w:rsidRPr="0033525D" w:rsidRDefault="00DC47E4"/>
  <w:p w14:paraId="7534F3DC" w14:textId="77777777" w:rsidR="00DC47E4" w:rsidRPr="0033525D" w:rsidRDefault="00DC47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711C" w14:textId="6E1D5C54" w:rsidR="00DC47E4" w:rsidRPr="003F73BA" w:rsidRDefault="00396E9D" w:rsidP="005717D4">
    <w:pPr>
      <w:jc w:val="right"/>
    </w:pPr>
    <w:r>
      <w:fldChar w:fldCharType="begin"/>
    </w:r>
    <w:r>
      <w:instrText xml:space="preserve"> DOCPROPERTY "Document number"  \* MERGEFORMAT </w:instrText>
    </w:r>
    <w:r>
      <w:fldChar w:fldCharType="separate"/>
    </w:r>
    <w:r w:rsidR="0028606B">
      <w:t>UNEP/</w:t>
    </w:r>
    <w:proofErr w:type="spellStart"/>
    <w:r w:rsidR="0028606B">
      <w:t>OzL.Pro</w:t>
    </w:r>
    <w:proofErr w:type="spellEnd"/>
    <w:r w:rsidR="0028606B">
      <w:t>/</w:t>
    </w:r>
    <w:proofErr w:type="spellStart"/>
    <w:r w:rsidR="0028606B">
      <w:t>ExCom</w:t>
    </w:r>
    <w:proofErr w:type="spellEnd"/>
    <w:r w:rsidR="0028606B">
      <w:t>/81/45</w:t>
    </w:r>
    <w:r>
      <w:fldChar w:fldCharType="end"/>
    </w:r>
  </w:p>
  <w:p w14:paraId="37B26CF7" w14:textId="77777777" w:rsidR="00DC47E4" w:rsidRDefault="00DC47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7A35" w14:textId="3C6A87E8" w:rsidR="00DC47E4" w:rsidRPr="0033525D" w:rsidRDefault="00DC47E4">
    <w:r w:rsidRPr="001609DE">
      <w:t>UNEP/</w:t>
    </w:r>
    <w:proofErr w:type="spellStart"/>
    <w:r w:rsidRPr="001609DE">
      <w:t>OzL.Pro</w:t>
    </w:r>
    <w:proofErr w:type="spellEnd"/>
    <w:r w:rsidRPr="001609DE">
      <w:t>/</w:t>
    </w:r>
    <w:proofErr w:type="spellStart"/>
    <w:r w:rsidRPr="001609DE">
      <w:t>ExCom</w:t>
    </w:r>
    <w:proofErr w:type="spellEnd"/>
    <w:r w:rsidRPr="001609DE">
      <w:t>/80/45</w:t>
    </w:r>
  </w:p>
  <w:p w14:paraId="06D107AB" w14:textId="77777777" w:rsidR="00DC47E4" w:rsidRPr="0033525D" w:rsidRDefault="00DC47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F314" w14:textId="1753A415" w:rsidR="00DC47E4" w:rsidRPr="0033525D" w:rsidRDefault="00DC47E4" w:rsidP="001609DE">
    <w:pPr>
      <w:jc w:val="right"/>
    </w:pPr>
    <w:r w:rsidRPr="001609DE">
      <w:t>UNEP/</w:t>
    </w:r>
    <w:proofErr w:type="spellStart"/>
    <w:r w:rsidRPr="001609DE">
      <w:t>OzL.Pro</w:t>
    </w:r>
    <w:proofErr w:type="spellEnd"/>
    <w:r w:rsidRPr="001609DE">
      <w:t>/</w:t>
    </w:r>
    <w:proofErr w:type="spellStart"/>
    <w:r w:rsidRPr="001609DE">
      <w:t>ExCom</w:t>
    </w:r>
    <w:proofErr w:type="spellEnd"/>
    <w:r w:rsidRPr="001609DE">
      <w:t>/80/45</w:t>
    </w:r>
  </w:p>
  <w:p w14:paraId="5B111BC2" w14:textId="77777777" w:rsidR="00DC47E4" w:rsidRPr="0033525D" w:rsidRDefault="00DC47E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3E20" w14:textId="77777777" w:rsidR="00DC47E4" w:rsidRDefault="00DC47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BD4DD1A"/>
    <w:lvl w:ilvl="0">
      <w:start w:val="1"/>
      <w:numFmt w:val="decimal"/>
      <w:pStyle w:val="Heading1"/>
      <w:lvlText w:val="%1."/>
      <w:lvlJc w:val="left"/>
      <w:pPr>
        <w:tabs>
          <w:tab w:val="num" w:pos="1134"/>
        </w:tabs>
        <w:ind w:left="1134" w:firstLine="0"/>
      </w:pPr>
      <w:rPr>
        <w:strike w:val="0"/>
        <w:lang w:val="en-GB"/>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6"/>
  </w:num>
  <w:num w:numId="5">
    <w:abstractNumId w:val="17"/>
  </w:num>
  <w:num w:numId="6">
    <w:abstractNumId w:val="13"/>
  </w:num>
  <w:num w:numId="7">
    <w:abstractNumId w:val="10"/>
  </w:num>
  <w:num w:numId="8">
    <w:abstractNumId w:val="10"/>
  </w:num>
  <w:num w:numId="9">
    <w:abstractNumId w:val="10"/>
  </w:num>
  <w:num w:numId="10">
    <w:abstractNumId w:val="10"/>
  </w:num>
  <w:num w:numId="11">
    <w:abstractNumId w:val="14"/>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BF65E9"/>
    <w:rsid w:val="00000FC5"/>
    <w:rsid w:val="00000FED"/>
    <w:rsid w:val="0000434E"/>
    <w:rsid w:val="00012280"/>
    <w:rsid w:val="00012AEA"/>
    <w:rsid w:val="000211A9"/>
    <w:rsid w:val="000253FE"/>
    <w:rsid w:val="00031260"/>
    <w:rsid w:val="000344E2"/>
    <w:rsid w:val="00035978"/>
    <w:rsid w:val="0003681A"/>
    <w:rsid w:val="00037B83"/>
    <w:rsid w:val="000407FC"/>
    <w:rsid w:val="000546CE"/>
    <w:rsid w:val="000567CE"/>
    <w:rsid w:val="00061EC2"/>
    <w:rsid w:val="00080ED0"/>
    <w:rsid w:val="00083BC3"/>
    <w:rsid w:val="00085B8F"/>
    <w:rsid w:val="00090481"/>
    <w:rsid w:val="0009357C"/>
    <w:rsid w:val="000A1692"/>
    <w:rsid w:val="000A348B"/>
    <w:rsid w:val="000A6C26"/>
    <w:rsid w:val="000C2FA8"/>
    <w:rsid w:val="000E07BC"/>
    <w:rsid w:val="000F1CD4"/>
    <w:rsid w:val="000F4103"/>
    <w:rsid w:val="000F70A7"/>
    <w:rsid w:val="00122F25"/>
    <w:rsid w:val="00125BBF"/>
    <w:rsid w:val="00134193"/>
    <w:rsid w:val="00135980"/>
    <w:rsid w:val="001414B4"/>
    <w:rsid w:val="001418AC"/>
    <w:rsid w:val="001609DE"/>
    <w:rsid w:val="00164719"/>
    <w:rsid w:val="00166FC4"/>
    <w:rsid w:val="001677AC"/>
    <w:rsid w:val="0018046E"/>
    <w:rsid w:val="001804EA"/>
    <w:rsid w:val="00182878"/>
    <w:rsid w:val="001868F3"/>
    <w:rsid w:val="0019018C"/>
    <w:rsid w:val="00190A61"/>
    <w:rsid w:val="00191ACF"/>
    <w:rsid w:val="001964E3"/>
    <w:rsid w:val="001973D9"/>
    <w:rsid w:val="001A3342"/>
    <w:rsid w:val="001A3E3D"/>
    <w:rsid w:val="001A46C6"/>
    <w:rsid w:val="001A7049"/>
    <w:rsid w:val="001A71AA"/>
    <w:rsid w:val="001B1E40"/>
    <w:rsid w:val="001C117D"/>
    <w:rsid w:val="001C24D7"/>
    <w:rsid w:val="001C764E"/>
    <w:rsid w:val="001D7873"/>
    <w:rsid w:val="001E1052"/>
    <w:rsid w:val="001E21B1"/>
    <w:rsid w:val="001E2F93"/>
    <w:rsid w:val="001E61E5"/>
    <w:rsid w:val="001F2159"/>
    <w:rsid w:val="001F6425"/>
    <w:rsid w:val="00214863"/>
    <w:rsid w:val="002156B4"/>
    <w:rsid w:val="00217A07"/>
    <w:rsid w:val="00224C23"/>
    <w:rsid w:val="0022703A"/>
    <w:rsid w:val="00227F62"/>
    <w:rsid w:val="002469D9"/>
    <w:rsid w:val="00253222"/>
    <w:rsid w:val="00254BA9"/>
    <w:rsid w:val="0025720C"/>
    <w:rsid w:val="00262847"/>
    <w:rsid w:val="00265257"/>
    <w:rsid w:val="002709A2"/>
    <w:rsid w:val="00277613"/>
    <w:rsid w:val="00281BB2"/>
    <w:rsid w:val="0028606B"/>
    <w:rsid w:val="00287F45"/>
    <w:rsid w:val="002949E6"/>
    <w:rsid w:val="002A60EB"/>
    <w:rsid w:val="002B021C"/>
    <w:rsid w:val="002B72E9"/>
    <w:rsid w:val="002C4608"/>
    <w:rsid w:val="002C5B57"/>
    <w:rsid w:val="002C7998"/>
    <w:rsid w:val="002E0167"/>
    <w:rsid w:val="002F1E53"/>
    <w:rsid w:val="002F2CAA"/>
    <w:rsid w:val="0030052C"/>
    <w:rsid w:val="003243E7"/>
    <w:rsid w:val="003306E1"/>
    <w:rsid w:val="003320E4"/>
    <w:rsid w:val="0033525D"/>
    <w:rsid w:val="00341256"/>
    <w:rsid w:val="003414F3"/>
    <w:rsid w:val="0035613E"/>
    <w:rsid w:val="00363EE9"/>
    <w:rsid w:val="0036530E"/>
    <w:rsid w:val="00372313"/>
    <w:rsid w:val="00376128"/>
    <w:rsid w:val="0037742E"/>
    <w:rsid w:val="0038245A"/>
    <w:rsid w:val="00385CFC"/>
    <w:rsid w:val="0039337A"/>
    <w:rsid w:val="0039527A"/>
    <w:rsid w:val="00396E9D"/>
    <w:rsid w:val="003973E3"/>
    <w:rsid w:val="003A3189"/>
    <w:rsid w:val="003B33BD"/>
    <w:rsid w:val="003B569D"/>
    <w:rsid w:val="003C3C0E"/>
    <w:rsid w:val="003C4166"/>
    <w:rsid w:val="003C4BFA"/>
    <w:rsid w:val="003D4FAC"/>
    <w:rsid w:val="003E3447"/>
    <w:rsid w:val="003E7906"/>
    <w:rsid w:val="003F3C50"/>
    <w:rsid w:val="003F6AC4"/>
    <w:rsid w:val="004036FA"/>
    <w:rsid w:val="00406A6A"/>
    <w:rsid w:val="00406B22"/>
    <w:rsid w:val="004072E0"/>
    <w:rsid w:val="004104CD"/>
    <w:rsid w:val="0041328F"/>
    <w:rsid w:val="00413AC7"/>
    <w:rsid w:val="00414879"/>
    <w:rsid w:val="0041578B"/>
    <w:rsid w:val="00416AF1"/>
    <w:rsid w:val="004310A2"/>
    <w:rsid w:val="004328A7"/>
    <w:rsid w:val="0043434B"/>
    <w:rsid w:val="00434C74"/>
    <w:rsid w:val="00436711"/>
    <w:rsid w:val="00436EE4"/>
    <w:rsid w:val="00437E82"/>
    <w:rsid w:val="00456EB4"/>
    <w:rsid w:val="00470487"/>
    <w:rsid w:val="004718F3"/>
    <w:rsid w:val="00475040"/>
    <w:rsid w:val="00485554"/>
    <w:rsid w:val="00493D40"/>
    <w:rsid w:val="004941E4"/>
    <w:rsid w:val="004967B6"/>
    <w:rsid w:val="004973FC"/>
    <w:rsid w:val="004A2D78"/>
    <w:rsid w:val="004A3F53"/>
    <w:rsid w:val="004A504B"/>
    <w:rsid w:val="004A6911"/>
    <w:rsid w:val="004B54E0"/>
    <w:rsid w:val="004B7384"/>
    <w:rsid w:val="004C4269"/>
    <w:rsid w:val="004C6D15"/>
    <w:rsid w:val="004D098B"/>
    <w:rsid w:val="004D1818"/>
    <w:rsid w:val="004D33BA"/>
    <w:rsid w:val="004D6236"/>
    <w:rsid w:val="004E4DBB"/>
    <w:rsid w:val="004E4E41"/>
    <w:rsid w:val="004E5C6C"/>
    <w:rsid w:val="004E7F9C"/>
    <w:rsid w:val="004F3493"/>
    <w:rsid w:val="004F5143"/>
    <w:rsid w:val="004F60EB"/>
    <w:rsid w:val="00502F9C"/>
    <w:rsid w:val="00512483"/>
    <w:rsid w:val="00512B09"/>
    <w:rsid w:val="00523613"/>
    <w:rsid w:val="005542AA"/>
    <w:rsid w:val="00555D75"/>
    <w:rsid w:val="00557823"/>
    <w:rsid w:val="00560DF0"/>
    <w:rsid w:val="0056759C"/>
    <w:rsid w:val="005717D4"/>
    <w:rsid w:val="00573C0C"/>
    <w:rsid w:val="005746CE"/>
    <w:rsid w:val="00577853"/>
    <w:rsid w:val="00585D88"/>
    <w:rsid w:val="00592B4E"/>
    <w:rsid w:val="00592E14"/>
    <w:rsid w:val="0059513E"/>
    <w:rsid w:val="005A56F4"/>
    <w:rsid w:val="005B23DF"/>
    <w:rsid w:val="005B48FF"/>
    <w:rsid w:val="005C3C34"/>
    <w:rsid w:val="005C54C6"/>
    <w:rsid w:val="005D3D33"/>
    <w:rsid w:val="005D7DAE"/>
    <w:rsid w:val="005E17E6"/>
    <w:rsid w:val="005E1A39"/>
    <w:rsid w:val="005F6E78"/>
    <w:rsid w:val="00604C15"/>
    <w:rsid w:val="006158D5"/>
    <w:rsid w:val="0061737D"/>
    <w:rsid w:val="00624753"/>
    <w:rsid w:val="00625D83"/>
    <w:rsid w:val="00635C47"/>
    <w:rsid w:val="00640388"/>
    <w:rsid w:val="00653E7C"/>
    <w:rsid w:val="006623E7"/>
    <w:rsid w:val="00662B80"/>
    <w:rsid w:val="00670784"/>
    <w:rsid w:val="00670F6C"/>
    <w:rsid w:val="006852C7"/>
    <w:rsid w:val="00693432"/>
    <w:rsid w:val="006A4E4E"/>
    <w:rsid w:val="006C1727"/>
    <w:rsid w:val="006C32FD"/>
    <w:rsid w:val="006C39CE"/>
    <w:rsid w:val="006D0FCC"/>
    <w:rsid w:val="006E1FC3"/>
    <w:rsid w:val="006E2B5A"/>
    <w:rsid w:val="006E4B9A"/>
    <w:rsid w:val="006F2DEB"/>
    <w:rsid w:val="0070616B"/>
    <w:rsid w:val="00706FDA"/>
    <w:rsid w:val="00711F9A"/>
    <w:rsid w:val="00713810"/>
    <w:rsid w:val="00723BEA"/>
    <w:rsid w:val="007303A5"/>
    <w:rsid w:val="00730B3E"/>
    <w:rsid w:val="0073420B"/>
    <w:rsid w:val="0074760E"/>
    <w:rsid w:val="00754ABA"/>
    <w:rsid w:val="007565DB"/>
    <w:rsid w:val="00760487"/>
    <w:rsid w:val="00783640"/>
    <w:rsid w:val="00783AFE"/>
    <w:rsid w:val="007A1546"/>
    <w:rsid w:val="007A228C"/>
    <w:rsid w:val="007A368E"/>
    <w:rsid w:val="007A5868"/>
    <w:rsid w:val="007B04CE"/>
    <w:rsid w:val="007B0660"/>
    <w:rsid w:val="007B6871"/>
    <w:rsid w:val="007B7A2F"/>
    <w:rsid w:val="007C38A5"/>
    <w:rsid w:val="007C3D33"/>
    <w:rsid w:val="007C4750"/>
    <w:rsid w:val="007D294A"/>
    <w:rsid w:val="007D47D2"/>
    <w:rsid w:val="007D6EC0"/>
    <w:rsid w:val="007D7E1D"/>
    <w:rsid w:val="007E115B"/>
    <w:rsid w:val="007F04B7"/>
    <w:rsid w:val="007F579F"/>
    <w:rsid w:val="00800F76"/>
    <w:rsid w:val="00804982"/>
    <w:rsid w:val="00831979"/>
    <w:rsid w:val="0084685E"/>
    <w:rsid w:val="008469C9"/>
    <w:rsid w:val="00851352"/>
    <w:rsid w:val="00862870"/>
    <w:rsid w:val="00862DB2"/>
    <w:rsid w:val="00863230"/>
    <w:rsid w:val="008717D8"/>
    <w:rsid w:val="0087215C"/>
    <w:rsid w:val="0087254B"/>
    <w:rsid w:val="00872BB1"/>
    <w:rsid w:val="00883B61"/>
    <w:rsid w:val="008875FE"/>
    <w:rsid w:val="00887F8E"/>
    <w:rsid w:val="00891E0D"/>
    <w:rsid w:val="00895616"/>
    <w:rsid w:val="00896234"/>
    <w:rsid w:val="00897E43"/>
    <w:rsid w:val="008A60C5"/>
    <w:rsid w:val="008A7C96"/>
    <w:rsid w:val="008B0FBE"/>
    <w:rsid w:val="008B14FA"/>
    <w:rsid w:val="008B28B7"/>
    <w:rsid w:val="008B2BA5"/>
    <w:rsid w:val="008C5738"/>
    <w:rsid w:val="008C7EAD"/>
    <w:rsid w:val="008D0CFE"/>
    <w:rsid w:val="008D5AA2"/>
    <w:rsid w:val="008D6152"/>
    <w:rsid w:val="008D7C93"/>
    <w:rsid w:val="008E2995"/>
    <w:rsid w:val="008F0F81"/>
    <w:rsid w:val="008F27BF"/>
    <w:rsid w:val="008F50EC"/>
    <w:rsid w:val="008F5A99"/>
    <w:rsid w:val="009142EC"/>
    <w:rsid w:val="00914F6F"/>
    <w:rsid w:val="009154C3"/>
    <w:rsid w:val="00921547"/>
    <w:rsid w:val="00922632"/>
    <w:rsid w:val="00923540"/>
    <w:rsid w:val="009240C5"/>
    <w:rsid w:val="00926767"/>
    <w:rsid w:val="009361D5"/>
    <w:rsid w:val="009428A4"/>
    <w:rsid w:val="0094421D"/>
    <w:rsid w:val="00956C33"/>
    <w:rsid w:val="009659F4"/>
    <w:rsid w:val="00970D60"/>
    <w:rsid w:val="00974794"/>
    <w:rsid w:val="00975FCC"/>
    <w:rsid w:val="00976B21"/>
    <w:rsid w:val="00977CB4"/>
    <w:rsid w:val="009847CE"/>
    <w:rsid w:val="00985BA2"/>
    <w:rsid w:val="009956F8"/>
    <w:rsid w:val="009960E5"/>
    <w:rsid w:val="009A7ADC"/>
    <w:rsid w:val="009B409E"/>
    <w:rsid w:val="009C0725"/>
    <w:rsid w:val="009C19B7"/>
    <w:rsid w:val="009C1DE1"/>
    <w:rsid w:val="009D4CAF"/>
    <w:rsid w:val="009D7C51"/>
    <w:rsid w:val="009E285A"/>
    <w:rsid w:val="009F36BF"/>
    <w:rsid w:val="00A0087A"/>
    <w:rsid w:val="00A111B6"/>
    <w:rsid w:val="00A21197"/>
    <w:rsid w:val="00A26D27"/>
    <w:rsid w:val="00A376EE"/>
    <w:rsid w:val="00A42346"/>
    <w:rsid w:val="00A42A99"/>
    <w:rsid w:val="00A5151A"/>
    <w:rsid w:val="00A57B31"/>
    <w:rsid w:val="00A57E0A"/>
    <w:rsid w:val="00A76ED6"/>
    <w:rsid w:val="00A77B5D"/>
    <w:rsid w:val="00A823F6"/>
    <w:rsid w:val="00A84071"/>
    <w:rsid w:val="00A87919"/>
    <w:rsid w:val="00AA0A89"/>
    <w:rsid w:val="00AA38A6"/>
    <w:rsid w:val="00AA6429"/>
    <w:rsid w:val="00AB6F05"/>
    <w:rsid w:val="00AB796F"/>
    <w:rsid w:val="00AC01AA"/>
    <w:rsid w:val="00AC4F72"/>
    <w:rsid w:val="00AC51D2"/>
    <w:rsid w:val="00AC732A"/>
    <w:rsid w:val="00AE04A9"/>
    <w:rsid w:val="00AE766F"/>
    <w:rsid w:val="00AF741A"/>
    <w:rsid w:val="00B0158F"/>
    <w:rsid w:val="00B01ADB"/>
    <w:rsid w:val="00B04161"/>
    <w:rsid w:val="00B056F9"/>
    <w:rsid w:val="00B05E52"/>
    <w:rsid w:val="00B11E3D"/>
    <w:rsid w:val="00B17E82"/>
    <w:rsid w:val="00B24B97"/>
    <w:rsid w:val="00B2670A"/>
    <w:rsid w:val="00B37491"/>
    <w:rsid w:val="00B42698"/>
    <w:rsid w:val="00B4575A"/>
    <w:rsid w:val="00B575BA"/>
    <w:rsid w:val="00B60F0F"/>
    <w:rsid w:val="00B7157A"/>
    <w:rsid w:val="00B738C5"/>
    <w:rsid w:val="00B76429"/>
    <w:rsid w:val="00B9298F"/>
    <w:rsid w:val="00B93EDB"/>
    <w:rsid w:val="00B956D4"/>
    <w:rsid w:val="00B9609D"/>
    <w:rsid w:val="00B97446"/>
    <w:rsid w:val="00BA7432"/>
    <w:rsid w:val="00BB69B8"/>
    <w:rsid w:val="00BB728F"/>
    <w:rsid w:val="00BC1AA0"/>
    <w:rsid w:val="00BC2073"/>
    <w:rsid w:val="00BC2495"/>
    <w:rsid w:val="00BC7EB9"/>
    <w:rsid w:val="00BD2643"/>
    <w:rsid w:val="00BD26C2"/>
    <w:rsid w:val="00BD4138"/>
    <w:rsid w:val="00BD56B1"/>
    <w:rsid w:val="00BD6229"/>
    <w:rsid w:val="00BD6558"/>
    <w:rsid w:val="00BE7C3F"/>
    <w:rsid w:val="00BF0DD4"/>
    <w:rsid w:val="00BF2B6A"/>
    <w:rsid w:val="00BF3022"/>
    <w:rsid w:val="00BF3214"/>
    <w:rsid w:val="00BF5573"/>
    <w:rsid w:val="00BF65E9"/>
    <w:rsid w:val="00C03250"/>
    <w:rsid w:val="00C11003"/>
    <w:rsid w:val="00C15867"/>
    <w:rsid w:val="00C2296D"/>
    <w:rsid w:val="00C23155"/>
    <w:rsid w:val="00C25BF8"/>
    <w:rsid w:val="00C27DA2"/>
    <w:rsid w:val="00C40C41"/>
    <w:rsid w:val="00C446EC"/>
    <w:rsid w:val="00C45885"/>
    <w:rsid w:val="00C46D01"/>
    <w:rsid w:val="00C50F22"/>
    <w:rsid w:val="00C51785"/>
    <w:rsid w:val="00C57971"/>
    <w:rsid w:val="00C61E43"/>
    <w:rsid w:val="00C661F2"/>
    <w:rsid w:val="00C760F2"/>
    <w:rsid w:val="00C76BA4"/>
    <w:rsid w:val="00C8391F"/>
    <w:rsid w:val="00C83A48"/>
    <w:rsid w:val="00C84054"/>
    <w:rsid w:val="00C85865"/>
    <w:rsid w:val="00C85E32"/>
    <w:rsid w:val="00C85E85"/>
    <w:rsid w:val="00C96835"/>
    <w:rsid w:val="00CA2EAE"/>
    <w:rsid w:val="00CA4AC1"/>
    <w:rsid w:val="00CA52A1"/>
    <w:rsid w:val="00CB0316"/>
    <w:rsid w:val="00CB0B11"/>
    <w:rsid w:val="00CB5354"/>
    <w:rsid w:val="00CC6A14"/>
    <w:rsid w:val="00CC70A3"/>
    <w:rsid w:val="00CC7FA3"/>
    <w:rsid w:val="00CD00A4"/>
    <w:rsid w:val="00CD4442"/>
    <w:rsid w:val="00CD4515"/>
    <w:rsid w:val="00CD53C3"/>
    <w:rsid w:val="00CD574E"/>
    <w:rsid w:val="00CE4C22"/>
    <w:rsid w:val="00CF41EC"/>
    <w:rsid w:val="00CF5D04"/>
    <w:rsid w:val="00D04DE4"/>
    <w:rsid w:val="00D063F1"/>
    <w:rsid w:val="00D06C22"/>
    <w:rsid w:val="00D14F22"/>
    <w:rsid w:val="00D4755B"/>
    <w:rsid w:val="00D51DDF"/>
    <w:rsid w:val="00D5535A"/>
    <w:rsid w:val="00D55913"/>
    <w:rsid w:val="00D57918"/>
    <w:rsid w:val="00D61CE8"/>
    <w:rsid w:val="00D63926"/>
    <w:rsid w:val="00D64135"/>
    <w:rsid w:val="00D73DC6"/>
    <w:rsid w:val="00D74C1A"/>
    <w:rsid w:val="00D754C1"/>
    <w:rsid w:val="00D76E8A"/>
    <w:rsid w:val="00D77393"/>
    <w:rsid w:val="00D77A35"/>
    <w:rsid w:val="00D81B3E"/>
    <w:rsid w:val="00D90C70"/>
    <w:rsid w:val="00D90E49"/>
    <w:rsid w:val="00D93939"/>
    <w:rsid w:val="00D96799"/>
    <w:rsid w:val="00D96ADE"/>
    <w:rsid w:val="00DA05DA"/>
    <w:rsid w:val="00DB5F41"/>
    <w:rsid w:val="00DB5FD1"/>
    <w:rsid w:val="00DC47E4"/>
    <w:rsid w:val="00DC543B"/>
    <w:rsid w:val="00DC6A10"/>
    <w:rsid w:val="00DD737C"/>
    <w:rsid w:val="00DE657E"/>
    <w:rsid w:val="00DF4704"/>
    <w:rsid w:val="00DF6E28"/>
    <w:rsid w:val="00E00D30"/>
    <w:rsid w:val="00E01598"/>
    <w:rsid w:val="00E024AA"/>
    <w:rsid w:val="00E07282"/>
    <w:rsid w:val="00E105FD"/>
    <w:rsid w:val="00E17758"/>
    <w:rsid w:val="00E20C57"/>
    <w:rsid w:val="00E2254B"/>
    <w:rsid w:val="00E250F1"/>
    <w:rsid w:val="00E3550D"/>
    <w:rsid w:val="00E614E0"/>
    <w:rsid w:val="00E73F7F"/>
    <w:rsid w:val="00E741CE"/>
    <w:rsid w:val="00E757D8"/>
    <w:rsid w:val="00E85409"/>
    <w:rsid w:val="00E85FF5"/>
    <w:rsid w:val="00EA0AE5"/>
    <w:rsid w:val="00EA429F"/>
    <w:rsid w:val="00EA4F9E"/>
    <w:rsid w:val="00EA55DE"/>
    <w:rsid w:val="00EA63CA"/>
    <w:rsid w:val="00EA6D3B"/>
    <w:rsid w:val="00EB00AD"/>
    <w:rsid w:val="00EB136C"/>
    <w:rsid w:val="00EB480E"/>
    <w:rsid w:val="00EB5EC6"/>
    <w:rsid w:val="00EB7FC9"/>
    <w:rsid w:val="00ED27E8"/>
    <w:rsid w:val="00ED7137"/>
    <w:rsid w:val="00EE5626"/>
    <w:rsid w:val="00EF70C5"/>
    <w:rsid w:val="00F02752"/>
    <w:rsid w:val="00F02B43"/>
    <w:rsid w:val="00F14B15"/>
    <w:rsid w:val="00F21088"/>
    <w:rsid w:val="00F231F5"/>
    <w:rsid w:val="00F32308"/>
    <w:rsid w:val="00F327E7"/>
    <w:rsid w:val="00F35746"/>
    <w:rsid w:val="00F447C7"/>
    <w:rsid w:val="00F455E0"/>
    <w:rsid w:val="00F51F7D"/>
    <w:rsid w:val="00F554A9"/>
    <w:rsid w:val="00F67F39"/>
    <w:rsid w:val="00F716FD"/>
    <w:rsid w:val="00F80355"/>
    <w:rsid w:val="00F8541F"/>
    <w:rsid w:val="00F900C4"/>
    <w:rsid w:val="00F93D40"/>
    <w:rsid w:val="00F94E92"/>
    <w:rsid w:val="00FB0C81"/>
    <w:rsid w:val="00FB0EF6"/>
    <w:rsid w:val="00FC2200"/>
    <w:rsid w:val="00FC2540"/>
    <w:rsid w:val="00FC690E"/>
    <w:rsid w:val="00FD703F"/>
    <w:rsid w:val="00FE3056"/>
    <w:rsid w:val="00FF0204"/>
    <w:rsid w:val="00FF3946"/>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D39B64"/>
  <w15:docId w15:val="{8C943DA5-D3B4-4AB0-83F8-06656E9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9D"/>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tabs>
        <w:tab w:val="clear" w:pos="1134"/>
        <w:tab w:val="num" w:pos="142"/>
      </w:tabs>
      <w:spacing w:after="240"/>
      <w:ind w:left="142"/>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Footer1">
    <w:name w:val="Footer1"/>
    <w:basedOn w:val="Normal"/>
    <w:rsid w:val="00BF65E9"/>
    <w:pPr>
      <w:widowControl w:val="0"/>
      <w:tabs>
        <w:tab w:val="center" w:pos="4320"/>
        <w:tab w:val="right" w:pos="8640"/>
        <w:tab w:val="left" w:pos="9000"/>
      </w:tabs>
      <w:jc w:val="left"/>
    </w:pPr>
    <w:rPr>
      <w:snapToGrid w:val="0"/>
      <w:sz w:val="20"/>
      <w:szCs w:val="20"/>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E1A39"/>
    <w:rPr>
      <w:sz w:val="22"/>
      <w:szCs w:val="22"/>
      <w:lang w:val="en-GB"/>
    </w:rPr>
  </w:style>
  <w:style w:type="paragraph" w:styleId="FootnoteText">
    <w:name w:val="footnote text"/>
    <w:basedOn w:val="Normal"/>
    <w:link w:val="FootnoteTextChar"/>
    <w:uiPriority w:val="99"/>
    <w:semiHidden/>
    <w:unhideWhenUsed/>
    <w:rsid w:val="005E1A39"/>
    <w:rPr>
      <w:sz w:val="20"/>
      <w:szCs w:val="20"/>
    </w:rPr>
  </w:style>
  <w:style w:type="character" w:customStyle="1" w:styleId="FootnoteTextChar">
    <w:name w:val="Footnote Text Char"/>
    <w:basedOn w:val="DefaultParagraphFont"/>
    <w:link w:val="FootnoteText"/>
    <w:uiPriority w:val="99"/>
    <w:semiHidden/>
    <w:rsid w:val="005E1A39"/>
    <w:rPr>
      <w:lang w:val="en-GB"/>
    </w:rPr>
  </w:style>
  <w:style w:type="character" w:styleId="FootnoteReference">
    <w:name w:val="footnote reference"/>
    <w:basedOn w:val="DefaultParagraphFont"/>
    <w:uiPriority w:val="99"/>
    <w:semiHidden/>
    <w:unhideWhenUsed/>
    <w:rsid w:val="005E1A39"/>
    <w:rPr>
      <w:vertAlign w:val="superscript"/>
    </w:rPr>
  </w:style>
  <w:style w:type="paragraph" w:styleId="ListParagraph">
    <w:name w:val="List Paragraph"/>
    <w:basedOn w:val="Normal"/>
    <w:uiPriority w:val="34"/>
    <w:qFormat/>
    <w:rsid w:val="002949E6"/>
    <w:pPr>
      <w:ind w:left="720"/>
      <w:contextualSpacing/>
    </w:pPr>
  </w:style>
  <w:style w:type="paragraph" w:styleId="Revision">
    <w:name w:val="Revision"/>
    <w:hidden/>
    <w:uiPriority w:val="99"/>
    <w:semiHidden/>
    <w:rsid w:val="001C117D"/>
    <w:rPr>
      <w:sz w:val="22"/>
      <w:szCs w:val="22"/>
      <w:lang w:val="en-GB"/>
    </w:rPr>
  </w:style>
  <w:style w:type="character" w:customStyle="1" w:styleId="HeaderChar">
    <w:name w:val="Header Char"/>
    <w:basedOn w:val="DefaultParagraphFont"/>
    <w:link w:val="Header"/>
    <w:uiPriority w:val="99"/>
    <w:rsid w:val="00693432"/>
    <w:rPr>
      <w:sz w:val="22"/>
      <w:szCs w:val="22"/>
      <w:lang w:val="en-GB"/>
    </w:rPr>
  </w:style>
  <w:style w:type="character" w:styleId="Hyperlink">
    <w:name w:val="Hyperlink"/>
    <w:basedOn w:val="DefaultParagraphFont"/>
    <w:uiPriority w:val="99"/>
    <w:unhideWhenUsed/>
    <w:rsid w:val="00AC7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065">
      <w:bodyDiv w:val="1"/>
      <w:marLeft w:val="0"/>
      <w:marRight w:val="0"/>
      <w:marTop w:val="0"/>
      <w:marBottom w:val="0"/>
      <w:divBdr>
        <w:top w:val="none" w:sz="0" w:space="0" w:color="auto"/>
        <w:left w:val="none" w:sz="0" w:space="0" w:color="auto"/>
        <w:bottom w:val="none" w:sz="0" w:space="0" w:color="auto"/>
        <w:right w:val="none" w:sz="0" w:space="0" w:color="auto"/>
      </w:divBdr>
    </w:div>
    <w:div w:id="136646914">
      <w:bodyDiv w:val="1"/>
      <w:marLeft w:val="0"/>
      <w:marRight w:val="0"/>
      <w:marTop w:val="0"/>
      <w:marBottom w:val="0"/>
      <w:divBdr>
        <w:top w:val="none" w:sz="0" w:space="0" w:color="auto"/>
        <w:left w:val="none" w:sz="0" w:space="0" w:color="auto"/>
        <w:bottom w:val="none" w:sz="0" w:space="0" w:color="auto"/>
        <w:right w:val="none" w:sz="0" w:space="0" w:color="auto"/>
      </w:divBdr>
    </w:div>
    <w:div w:id="154103495">
      <w:bodyDiv w:val="1"/>
      <w:marLeft w:val="0"/>
      <w:marRight w:val="0"/>
      <w:marTop w:val="0"/>
      <w:marBottom w:val="0"/>
      <w:divBdr>
        <w:top w:val="none" w:sz="0" w:space="0" w:color="auto"/>
        <w:left w:val="none" w:sz="0" w:space="0" w:color="auto"/>
        <w:bottom w:val="none" w:sz="0" w:space="0" w:color="auto"/>
        <w:right w:val="none" w:sz="0" w:space="0" w:color="auto"/>
      </w:divBdr>
    </w:div>
    <w:div w:id="77667969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UNEP/OzL.Pro/ExCom/81/45</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868C9A79-906E-40AC-909A-662B71303B45}"/>
</file>

<file path=customXml/itemProps2.xml><?xml version="1.0" encoding="utf-8"?>
<ds:datastoreItem xmlns:ds="http://schemas.openxmlformats.org/officeDocument/2006/customXml" ds:itemID="{C25F07A0-2533-4383-BD37-C9C73E0DBA61}"/>
</file>

<file path=customXml/itemProps3.xml><?xml version="1.0" encoding="utf-8"?>
<ds:datastoreItem xmlns:ds="http://schemas.openxmlformats.org/officeDocument/2006/customXml" ds:itemID="{A58591F3-E802-48ED-B11A-14C5265CF3BE}"/>
</file>

<file path=customXml/itemProps4.xml><?xml version="1.0" encoding="utf-8"?>
<ds:datastoreItem xmlns:ds="http://schemas.openxmlformats.org/officeDocument/2006/customXml" ds:itemID="{886FED3F-6D25-4A2C-99ED-5CD14CDED89E}"/>
</file>

<file path=docProps/app.xml><?xml version="1.0" encoding="utf-8"?>
<Properties xmlns="http://schemas.openxmlformats.org/officeDocument/2006/extended-properties" xmlns:vt="http://schemas.openxmlformats.org/officeDocument/2006/docPropsVTypes">
  <Template>normal</Template>
  <TotalTime>7</TotalTime>
  <Pages>32</Pages>
  <Words>12765</Words>
  <Characters>72762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Project proposal: Mexico</vt:lpstr>
    </vt:vector>
  </TitlesOfParts>
  <Company/>
  <LinksUpToDate>false</LinksUpToDate>
  <CharactersWithSpaces>85357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Mexico</dc:title>
  <dc:subject>81st</dc:subject>
  <dc:creator>Frida Velarde</dc:creator>
  <cp:lastModifiedBy>Dominika Anna Suwik</cp:lastModifiedBy>
  <cp:revision>5</cp:revision>
  <cp:lastPrinted>2018-05-30T18:10:00Z</cp:lastPrinted>
  <dcterms:created xsi:type="dcterms:W3CDTF">2018-05-30T18:18:00Z</dcterms:created>
  <dcterms:modified xsi:type="dcterms:W3CDTF">2018-05-30T18:39:00Z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UNEP/OzL.Pro/ExCom/81/45</vt:lpwstr>
  </property>
  <property fmtid="{D5CDD505-2E9C-101B-9397-08002B2CF9AE}" pid="3" name="Revision date">
    <vt:lpwstr>30/05/2018</vt:lpwstr>
  </property>
  <property fmtid="{D5CDD505-2E9C-101B-9397-08002B2CF9AE}" pid="4" name="ContentTypeId">
    <vt:lpwstr>0x0101004B13B1B27BA23146A32B327DDC69C6DE</vt:lpwstr>
  </property>
</Properties>
</file>