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8A18C9" w14:paraId="4E5B82F9" w14:textId="77777777" w:rsidTr="00D34D68">
        <w:trPr>
          <w:trHeight w:val="720"/>
        </w:trPr>
        <w:tc>
          <w:tcPr>
            <w:tcW w:w="5490" w:type="dxa"/>
            <w:gridSpan w:val="2"/>
            <w:tcBorders>
              <w:bottom w:val="single" w:sz="18" w:space="0" w:color="auto"/>
            </w:tcBorders>
          </w:tcPr>
          <w:p w14:paraId="51883368" w14:textId="77777777" w:rsidR="00C15867" w:rsidRPr="00F372BA" w:rsidRDefault="00C15867" w:rsidP="00396B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sz w:val="28"/>
                <w:szCs w:val="28"/>
              </w:rPr>
            </w:pPr>
            <w:r w:rsidRPr="00F372BA">
              <w:rPr>
                <w:rFonts w:ascii="Univers" w:hAnsi="Univers"/>
                <w:b/>
                <w:sz w:val="28"/>
                <w:szCs w:val="28"/>
              </w:rPr>
              <w:t>UNITED</w:t>
            </w:r>
            <w:r w:rsidRPr="00F372BA">
              <w:rPr>
                <w:rFonts w:ascii="Univers" w:hAnsi="Univers"/>
                <w:b/>
                <w:sz w:val="28"/>
                <w:szCs w:val="28"/>
              </w:rPr>
              <w:br/>
              <w:t>NATIONS</w:t>
            </w:r>
          </w:p>
        </w:tc>
        <w:tc>
          <w:tcPr>
            <w:tcW w:w="4590" w:type="dxa"/>
            <w:tcBorders>
              <w:bottom w:val="single" w:sz="18" w:space="0" w:color="auto"/>
            </w:tcBorders>
          </w:tcPr>
          <w:p w14:paraId="7129096D" w14:textId="77777777" w:rsidR="00C15867" w:rsidRPr="00F372BA" w:rsidRDefault="00C15867" w:rsidP="00396BF4">
            <w:pPr>
              <w:jc w:val="right"/>
              <w:rPr>
                <w:rFonts w:ascii="Univers Bold" w:hAnsi="Univers Bold"/>
                <w:sz w:val="52"/>
                <w:szCs w:val="52"/>
              </w:rPr>
            </w:pPr>
            <w:r w:rsidRPr="00F372BA">
              <w:rPr>
                <w:rFonts w:ascii="Univers Bold" w:hAnsi="Univers Bold"/>
                <w:b/>
                <w:sz w:val="72"/>
              </w:rPr>
              <w:t>EP</w:t>
            </w:r>
          </w:p>
        </w:tc>
      </w:tr>
      <w:tr w:rsidR="00C15867" w:rsidRPr="008A18C9" w14:paraId="15DE5872" w14:textId="77777777" w:rsidTr="00D3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7BC6559" w14:textId="77777777" w:rsidR="00C15867" w:rsidRPr="008A18C9" w:rsidRDefault="00C15867" w:rsidP="00396BF4">
            <w:pPr>
              <w:spacing w:before="120"/>
            </w:pPr>
            <w:r w:rsidRPr="008A18C9">
              <w:rPr>
                <w:noProof/>
                <w:lang w:val="en-US"/>
              </w:rPr>
              <w:drawing>
                <wp:anchor distT="0" distB="0" distL="114300" distR="114300" simplePos="0" relativeHeight="251660288" behindDoc="0" locked="0" layoutInCell="1" allowOverlap="1" wp14:anchorId="19B5FBF1" wp14:editId="758F1467">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8A18C9">
              <w:rPr>
                <w:noProof/>
                <w:lang w:val="en-US"/>
              </w:rPr>
              <w:drawing>
                <wp:anchor distT="0" distB="0" distL="114300" distR="114300" simplePos="0" relativeHeight="251661312" behindDoc="1" locked="0" layoutInCell="0" allowOverlap="1" wp14:anchorId="0D0EBB0B" wp14:editId="092A3FC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7C366A39" w14:textId="77777777" w:rsidR="004F334F" w:rsidRDefault="004F334F" w:rsidP="00396B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14:paraId="0188C77A" w14:textId="7ECC3C68" w:rsidR="00C15867" w:rsidRPr="00F372BA" w:rsidRDefault="00C15867" w:rsidP="00396B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F372BA">
              <w:rPr>
                <w:rFonts w:ascii="Univers" w:hAnsi="Univers"/>
                <w:b/>
                <w:sz w:val="32"/>
              </w:rPr>
              <w:t>United Nations</w:t>
            </w:r>
          </w:p>
          <w:p w14:paraId="77593303" w14:textId="77777777" w:rsidR="00C15867" w:rsidRPr="00F372BA" w:rsidRDefault="00C15867" w:rsidP="00396B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F372BA">
              <w:rPr>
                <w:rFonts w:ascii="Univers" w:hAnsi="Univers"/>
                <w:b/>
                <w:sz w:val="32"/>
              </w:rPr>
              <w:t>Environment</w:t>
            </w:r>
          </w:p>
          <w:p w14:paraId="3406F3ED" w14:textId="77777777" w:rsidR="00C15867" w:rsidRPr="00F372BA" w:rsidRDefault="00C15867" w:rsidP="00396B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F372BA">
              <w:rPr>
                <w:rFonts w:ascii="Univers" w:hAnsi="Univers"/>
                <w:b/>
                <w:sz w:val="32"/>
              </w:rPr>
              <w:t>Programme</w:t>
            </w:r>
          </w:p>
          <w:p w14:paraId="09C89774" w14:textId="77777777" w:rsidR="00C15867" w:rsidRPr="008A18C9" w:rsidRDefault="00C15867" w:rsidP="00396BF4">
            <w:pPr>
              <w:spacing w:before="720"/>
              <w:ind w:left="158"/>
            </w:pPr>
          </w:p>
        </w:tc>
        <w:tc>
          <w:tcPr>
            <w:tcW w:w="4590" w:type="dxa"/>
            <w:tcBorders>
              <w:top w:val="nil"/>
              <w:left w:val="nil"/>
              <w:bottom w:val="single" w:sz="36" w:space="0" w:color="auto"/>
              <w:right w:val="nil"/>
            </w:tcBorders>
          </w:tcPr>
          <w:p w14:paraId="159456D4" w14:textId="77777777" w:rsidR="004F334F" w:rsidRDefault="004F334F" w:rsidP="00396BF4"/>
          <w:p w14:paraId="6F66F423" w14:textId="1D77BCD7" w:rsidR="00C15867" w:rsidRPr="008A18C9" w:rsidRDefault="00C15867" w:rsidP="00396BF4">
            <w:r w:rsidRPr="008A18C9">
              <w:t>Distr.</w:t>
            </w:r>
          </w:p>
          <w:p w14:paraId="5BB0C8FE" w14:textId="77777777" w:rsidR="00923540" w:rsidRPr="008A18C9" w:rsidRDefault="00923540" w:rsidP="00396BF4">
            <w:r w:rsidRPr="008A18C9">
              <w:t>GENERAL</w:t>
            </w:r>
          </w:p>
          <w:p w14:paraId="281B8FDE" w14:textId="77777777" w:rsidR="00C15867" w:rsidRPr="008A18C9" w:rsidRDefault="00C15867" w:rsidP="00396BF4"/>
          <w:p w14:paraId="4E07679E" w14:textId="77777777" w:rsidR="004F334F" w:rsidRDefault="004F334F" w:rsidP="00396BF4"/>
          <w:p w14:paraId="56BC45EC" w14:textId="072C6ABC" w:rsidR="00C15867" w:rsidRPr="008A18C9" w:rsidRDefault="00596349" w:rsidP="00396BF4">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0FD35816" w14:textId="0849F9BC" w:rsidR="00C15867" w:rsidRPr="008A18C9" w:rsidRDefault="00BC2495" w:rsidP="00396BF4">
            <w:r w:rsidRPr="008A18C9">
              <w:fldChar w:fldCharType="begin"/>
            </w:r>
            <w:r w:rsidR="00851352" w:rsidRPr="008A18C9">
              <w:instrText xml:space="preserve"> DOCPROPERTY "Revision date" \@ "d MMMM YYYY"  \* MERGEFORMAT </w:instrText>
            </w:r>
            <w:r w:rsidRPr="008A18C9">
              <w:fldChar w:fldCharType="separate"/>
            </w:r>
            <w:r w:rsidR="00EB3521">
              <w:t>21 May 2018</w:t>
            </w:r>
            <w:r w:rsidRPr="008A18C9">
              <w:fldChar w:fldCharType="end"/>
            </w:r>
          </w:p>
          <w:p w14:paraId="39E7064E" w14:textId="0FF7BCCF" w:rsidR="00C15867" w:rsidRDefault="00C15867" w:rsidP="00396BF4">
            <w:pPr>
              <w:rPr>
                <w:caps/>
              </w:rPr>
            </w:pPr>
          </w:p>
          <w:p w14:paraId="2E130B6C" w14:textId="77777777" w:rsidR="004F334F" w:rsidRPr="008A18C9" w:rsidRDefault="004F334F" w:rsidP="00396BF4">
            <w:pPr>
              <w:rPr>
                <w:caps/>
              </w:rPr>
            </w:pPr>
          </w:p>
          <w:p w14:paraId="6EE9AEA8" w14:textId="77777777" w:rsidR="00C15867" w:rsidRPr="008A18C9" w:rsidRDefault="00C15867" w:rsidP="00396BF4">
            <w:r w:rsidRPr="008A18C9">
              <w:t>ORIGINAL: ENGLISH</w:t>
            </w:r>
          </w:p>
        </w:tc>
      </w:tr>
    </w:tbl>
    <w:p w14:paraId="0DF3D92C" w14:textId="77777777" w:rsidR="009E196C" w:rsidRPr="008A18C9" w:rsidRDefault="00C15867" w:rsidP="00396BF4">
      <w:pPr>
        <w:jc w:val="left"/>
      </w:pPr>
      <w:r w:rsidRPr="008A18C9">
        <w:t>EXECUTIVE COMMITTEE OF</w:t>
      </w:r>
      <w:r w:rsidRPr="008A18C9">
        <w:br/>
      </w:r>
      <w:r w:rsidR="00CB62E2">
        <w:t xml:space="preserve"> </w:t>
      </w:r>
      <w:r w:rsidRPr="008A18C9">
        <w:t>THE MULTILATERAL FUND FOR THE</w:t>
      </w:r>
      <w:r w:rsidRPr="008A18C9">
        <w:br/>
      </w:r>
      <w:r w:rsidR="00CB62E2">
        <w:t xml:space="preserve"> </w:t>
      </w:r>
      <w:r w:rsidRPr="008A18C9">
        <w:t>IMPLEMENTATION OF THE MONTREAL PROTOCOL</w:t>
      </w:r>
      <w:r w:rsidRPr="008A18C9">
        <w:br/>
      </w:r>
      <w:r w:rsidR="009E196C" w:rsidRPr="008A18C9">
        <w:rPr>
          <w:lang w:val="en-CA"/>
        </w:rPr>
        <w:t xml:space="preserve">Eighty-first </w:t>
      </w:r>
      <w:r w:rsidR="009E196C" w:rsidRPr="008A18C9">
        <w:t>Meeting</w:t>
      </w:r>
    </w:p>
    <w:p w14:paraId="5EDF1299" w14:textId="77777777" w:rsidR="009E196C" w:rsidRPr="008A18C9" w:rsidRDefault="009E196C" w:rsidP="00396BF4">
      <w:pPr>
        <w:jc w:val="left"/>
        <w:rPr>
          <w:lang w:val="en-CA"/>
        </w:rPr>
      </w:pPr>
      <w:r w:rsidRPr="008A18C9">
        <w:rPr>
          <w:lang w:val="en-CA"/>
        </w:rPr>
        <w:t xml:space="preserve">Montreal, </w:t>
      </w:r>
      <w:r w:rsidRPr="008A18C9">
        <w:t>18-22 June 2018</w:t>
      </w:r>
    </w:p>
    <w:p w14:paraId="2ED95877" w14:textId="77777777" w:rsidR="00C15867" w:rsidRPr="008A18C9" w:rsidRDefault="00C15867" w:rsidP="00396BF4">
      <w:pPr>
        <w:jc w:val="left"/>
        <w:rPr>
          <w:lang w:val="en-US"/>
        </w:rPr>
      </w:pPr>
    </w:p>
    <w:p w14:paraId="6323A1BF" w14:textId="2491983C" w:rsidR="00CB62E2" w:rsidRPr="00A8188B" w:rsidRDefault="00CB62E2" w:rsidP="00396BF4">
      <w:pPr>
        <w:pStyle w:val="Title1"/>
        <w:rPr>
          <w:b w:val="0"/>
          <w:lang w:val="en-US"/>
        </w:rPr>
      </w:pPr>
    </w:p>
    <w:p w14:paraId="69011864" w14:textId="273BE36D" w:rsidR="00CB62E2" w:rsidRPr="00CB62E2" w:rsidRDefault="000F4988" w:rsidP="00396BF4">
      <w:pPr>
        <w:jc w:val="center"/>
        <w:rPr>
          <w:lang w:val="en-US"/>
        </w:rPr>
      </w:pPr>
      <w:r w:rsidRPr="008A18C9">
        <w:rPr>
          <w:b/>
          <w:lang w:val="en-US"/>
        </w:rPr>
        <w:t xml:space="preserve">DRAFT REPORT OF THE EXECUTIVE COMMITTEE OF THE MULTILATERAL FUND FOR THE IMPLEMENTATION OF THE MONTREAL PROTOCOL TO THE </w:t>
      </w:r>
      <w:r w:rsidR="00395684">
        <w:rPr>
          <w:b/>
          <w:lang w:val="en-US"/>
        </w:rPr>
        <w:br/>
        <w:t>THIR</w:t>
      </w:r>
      <w:r w:rsidR="009A74CD">
        <w:rPr>
          <w:b/>
          <w:lang w:val="en-US"/>
        </w:rPr>
        <w:t>T</w:t>
      </w:r>
      <w:r w:rsidR="00395684">
        <w:rPr>
          <w:b/>
          <w:lang w:val="en-US"/>
        </w:rPr>
        <w:t xml:space="preserve">IETH </w:t>
      </w:r>
      <w:r w:rsidRPr="008A18C9">
        <w:rPr>
          <w:b/>
          <w:lang w:val="en-US"/>
        </w:rPr>
        <w:t>MEETING OF THE PARTIES</w:t>
      </w:r>
      <w:r w:rsidR="005F7944">
        <w:rPr>
          <w:rStyle w:val="FootnoteReference"/>
          <w:b/>
          <w:lang w:val="en-US"/>
        </w:rPr>
        <w:footnoteReference w:id="1"/>
      </w:r>
      <w:r w:rsidR="00CB62E2" w:rsidRPr="00CB62E2">
        <w:rPr>
          <w:lang w:val="en-US"/>
        </w:rPr>
        <w:t xml:space="preserve"> </w:t>
      </w:r>
    </w:p>
    <w:p w14:paraId="6A11A5C4" w14:textId="77777777" w:rsidR="00CB62E2" w:rsidRPr="00CB62E2" w:rsidRDefault="00CB62E2" w:rsidP="00396BF4">
      <w:pPr>
        <w:jc w:val="center"/>
        <w:rPr>
          <w:lang w:val="en-US"/>
        </w:rPr>
      </w:pPr>
      <w:r w:rsidRPr="00CB62E2">
        <w:rPr>
          <w:lang w:val="en-US"/>
        </w:rPr>
        <w:t xml:space="preserve"> </w:t>
      </w:r>
    </w:p>
    <w:p w14:paraId="4211508E" w14:textId="77777777" w:rsidR="004E7F9C" w:rsidRPr="008A18C9" w:rsidRDefault="000F4988" w:rsidP="00396BF4">
      <w:pPr>
        <w:pStyle w:val="Heading1"/>
        <w:numPr>
          <w:ilvl w:val="0"/>
          <w:numId w:val="0"/>
        </w:numPr>
        <w:jc w:val="center"/>
      </w:pPr>
      <w:r w:rsidRPr="008A18C9">
        <w:rPr>
          <w:b/>
          <w:lang w:val="en-US"/>
        </w:rPr>
        <w:t>Introduction</w:t>
      </w:r>
    </w:p>
    <w:p w14:paraId="2D4C3732" w14:textId="77777777" w:rsidR="00CB62E2" w:rsidRPr="00CB62E2" w:rsidRDefault="000F4988" w:rsidP="009F45B7">
      <w:pPr>
        <w:pStyle w:val="Heading1"/>
        <w:rPr>
          <w:lang w:val="en-CA"/>
        </w:rPr>
      </w:pPr>
      <w:r w:rsidRPr="008A18C9">
        <w:rPr>
          <w:lang w:val="en-CA"/>
        </w:rPr>
        <w:t>The present report covers the activities undertaken by the Executive Committee since the Twenty</w:t>
      </w:r>
      <w:r w:rsidRPr="008A18C9">
        <w:rPr>
          <w:lang w:val="en-CA"/>
        </w:rPr>
        <w:noBreakHyphen/>
      </w:r>
      <w:r w:rsidR="00D34D68" w:rsidRPr="008A18C9">
        <w:rPr>
          <w:lang w:val="en-CA"/>
        </w:rPr>
        <w:t xml:space="preserve">Ninth </w:t>
      </w:r>
      <w:r w:rsidRPr="008A18C9">
        <w:rPr>
          <w:lang w:val="en-CA"/>
        </w:rPr>
        <w:t>Meeting of the Parties</w:t>
      </w:r>
      <w:r w:rsidRPr="008A18C9">
        <w:rPr>
          <w:rStyle w:val="FootnoteReference"/>
          <w:sz w:val="22"/>
          <w:szCs w:val="22"/>
          <w:lang w:val="en-CA"/>
        </w:rPr>
        <w:footnoteReference w:id="2"/>
      </w:r>
      <w:r w:rsidRPr="008A18C9">
        <w:rPr>
          <w:lang w:val="en-CA"/>
        </w:rPr>
        <w:t xml:space="preserve"> and consists of four parts dealing with: policy matters related to the Kigali Amendment; other policy matters; projects, their implementation and monitoring; and business planning, administrative and financial matters.</w:t>
      </w:r>
      <w:r w:rsidR="009F557A">
        <w:rPr>
          <w:lang w:val="en-CA"/>
        </w:rPr>
        <w:t xml:space="preserve"> </w:t>
      </w:r>
    </w:p>
    <w:p w14:paraId="5FEE4A4F" w14:textId="20F14F72" w:rsidR="00CB62E2" w:rsidRPr="00CB62E2" w:rsidRDefault="000F4988" w:rsidP="006854DC">
      <w:pPr>
        <w:pStyle w:val="Heading1"/>
        <w:numPr>
          <w:ilvl w:val="0"/>
          <w:numId w:val="17"/>
        </w:numPr>
        <w:tabs>
          <w:tab w:val="clear" w:pos="142"/>
          <w:tab w:val="num" w:pos="720"/>
        </w:tabs>
        <w:ind w:left="0"/>
        <w:rPr>
          <w:lang w:val="en-CA"/>
        </w:rPr>
      </w:pPr>
      <w:r w:rsidRPr="008A18C9">
        <w:rPr>
          <w:lang w:val="en-CA"/>
        </w:rPr>
        <w:t>During the reporting period, the 8</w:t>
      </w:r>
      <w:r w:rsidR="00E56668" w:rsidRPr="008A18C9">
        <w:rPr>
          <w:lang w:val="en-CA"/>
        </w:rPr>
        <w:t>1</w:t>
      </w:r>
      <w:r w:rsidR="00E56668" w:rsidRPr="008A18C9">
        <w:rPr>
          <w:vertAlign w:val="superscript"/>
          <w:lang w:val="en-CA"/>
        </w:rPr>
        <w:t>st</w:t>
      </w:r>
      <w:r w:rsidR="00E56668" w:rsidRPr="008A18C9">
        <w:rPr>
          <w:lang w:val="en-CA"/>
        </w:rPr>
        <w:t xml:space="preserve"> </w:t>
      </w:r>
      <w:r w:rsidRPr="008A18C9">
        <w:rPr>
          <w:lang w:val="en-CA"/>
        </w:rPr>
        <w:t>meeting was held in Montreal from 1</w:t>
      </w:r>
      <w:r w:rsidR="00E56668" w:rsidRPr="008A18C9">
        <w:rPr>
          <w:lang w:val="en-CA"/>
        </w:rPr>
        <w:t>8</w:t>
      </w:r>
      <w:r w:rsidRPr="008A18C9">
        <w:rPr>
          <w:lang w:val="en-CA"/>
        </w:rPr>
        <w:t> to </w:t>
      </w:r>
      <w:r w:rsidR="00E56668" w:rsidRPr="008A18C9">
        <w:rPr>
          <w:lang w:val="en-CA"/>
        </w:rPr>
        <w:t>22</w:t>
      </w:r>
      <w:r w:rsidRPr="008A18C9">
        <w:rPr>
          <w:lang w:val="en-CA"/>
        </w:rPr>
        <w:t> </w:t>
      </w:r>
      <w:r w:rsidR="00E56668" w:rsidRPr="008A18C9">
        <w:rPr>
          <w:lang w:val="en-CA"/>
        </w:rPr>
        <w:t>June</w:t>
      </w:r>
      <w:r w:rsidRPr="008A18C9">
        <w:rPr>
          <w:lang w:val="en-CA"/>
        </w:rPr>
        <w:t> 201</w:t>
      </w:r>
      <w:r w:rsidR="00E56668" w:rsidRPr="008A18C9">
        <w:rPr>
          <w:lang w:val="en-CA"/>
        </w:rPr>
        <w:t>8</w:t>
      </w:r>
      <w:r w:rsidRPr="008A18C9">
        <w:rPr>
          <w:lang w:val="en-CA"/>
        </w:rPr>
        <w:t>. The report</w:t>
      </w:r>
      <w:r w:rsidRPr="008A18C9">
        <w:rPr>
          <w:rStyle w:val="FootnoteReference"/>
          <w:sz w:val="22"/>
          <w:szCs w:val="22"/>
          <w:lang w:val="en-CA"/>
        </w:rPr>
        <w:footnoteReference w:id="3"/>
      </w:r>
      <w:r w:rsidRPr="008A18C9">
        <w:rPr>
          <w:lang w:val="en-CA"/>
        </w:rPr>
        <w:t xml:space="preserve"> of th</w:t>
      </w:r>
      <w:r w:rsidR="00E56668" w:rsidRPr="008A18C9">
        <w:rPr>
          <w:lang w:val="en-CA"/>
        </w:rPr>
        <w:t>at</w:t>
      </w:r>
      <w:r w:rsidRPr="008A18C9">
        <w:rPr>
          <w:lang w:val="en-CA"/>
        </w:rPr>
        <w:t xml:space="preserve"> meeting </w:t>
      </w:r>
      <w:r w:rsidR="00E56668" w:rsidRPr="008A18C9">
        <w:rPr>
          <w:lang w:val="en-CA"/>
        </w:rPr>
        <w:t xml:space="preserve">is </w:t>
      </w:r>
      <w:r w:rsidRPr="008A18C9">
        <w:rPr>
          <w:lang w:val="en-CA"/>
        </w:rPr>
        <w:t>available on the Multilateral Fund’s website (www.multilateralfund.org).</w:t>
      </w:r>
      <w:r w:rsidR="00CB62E2" w:rsidRPr="00CB62E2">
        <w:rPr>
          <w:lang w:val="en-CA"/>
        </w:rPr>
        <w:t xml:space="preserve"> </w:t>
      </w:r>
    </w:p>
    <w:p w14:paraId="53A5AE09" w14:textId="77777777" w:rsidR="00CB62E2" w:rsidRPr="00CB62E2" w:rsidRDefault="000F4988" w:rsidP="00396BF4">
      <w:pPr>
        <w:spacing w:after="240"/>
        <w:jc w:val="center"/>
        <w:rPr>
          <w:lang w:val="en-CA"/>
        </w:rPr>
      </w:pPr>
      <w:r w:rsidRPr="008A18C9">
        <w:rPr>
          <w:b/>
          <w:lang w:val="en-CA"/>
        </w:rPr>
        <w:t>Attendance</w:t>
      </w:r>
      <w:r w:rsidR="00CB62E2" w:rsidRPr="00CB62E2">
        <w:rPr>
          <w:lang w:val="en-CA"/>
        </w:rPr>
        <w:t xml:space="preserve"> </w:t>
      </w:r>
    </w:p>
    <w:p w14:paraId="16127A58" w14:textId="77777777" w:rsidR="00CB62E2" w:rsidRPr="00CB62E2" w:rsidRDefault="000F4988" w:rsidP="006854DC">
      <w:pPr>
        <w:pStyle w:val="Heading1"/>
        <w:numPr>
          <w:ilvl w:val="0"/>
          <w:numId w:val="17"/>
        </w:numPr>
        <w:tabs>
          <w:tab w:val="clear" w:pos="142"/>
          <w:tab w:val="num" w:pos="720"/>
        </w:tabs>
        <w:ind w:left="0"/>
        <w:rPr>
          <w:lang w:val="en-CA"/>
        </w:rPr>
      </w:pPr>
      <w:r w:rsidRPr="008A18C9">
        <w:rPr>
          <w:lang w:val="en-CA"/>
        </w:rPr>
        <w:t xml:space="preserve">The </w:t>
      </w:r>
      <w:r w:rsidR="00E56668" w:rsidRPr="008A18C9">
        <w:rPr>
          <w:lang w:val="en-CA"/>
        </w:rPr>
        <w:t>81</w:t>
      </w:r>
      <w:r w:rsidR="00E56668" w:rsidRPr="008A18C9">
        <w:rPr>
          <w:vertAlign w:val="superscript"/>
          <w:lang w:val="en-CA"/>
        </w:rPr>
        <w:t>st</w:t>
      </w:r>
      <w:r w:rsidR="00E56668" w:rsidRPr="008A18C9">
        <w:rPr>
          <w:lang w:val="en-CA"/>
        </w:rPr>
        <w:t xml:space="preserve"> </w:t>
      </w:r>
      <w:r w:rsidRPr="008A18C9">
        <w:rPr>
          <w:lang w:val="en-CA"/>
        </w:rPr>
        <w:t>meeting was attended</w:t>
      </w:r>
      <w:r w:rsidRPr="008A18C9">
        <w:rPr>
          <w:rStyle w:val="FootnoteReference"/>
          <w:sz w:val="22"/>
          <w:szCs w:val="22"/>
          <w:lang w:val="en-CA"/>
        </w:rPr>
        <w:footnoteReference w:id="4"/>
      </w:r>
      <w:r w:rsidRPr="008A18C9">
        <w:rPr>
          <w:lang w:val="en-CA"/>
        </w:rPr>
        <w:t xml:space="preserve"> by </w:t>
      </w:r>
      <w:r w:rsidR="00E56668" w:rsidRPr="008A18C9">
        <w:rPr>
          <w:lang w:val="en-CA"/>
        </w:rPr>
        <w:t>[</w:t>
      </w:r>
      <w:r w:rsidR="00114A7E" w:rsidRPr="008A18C9">
        <w:t>Argentina, Benin, the Dominican Republic, Grenada, India, Lebanon and Nigeria]</w:t>
      </w:r>
      <w:r w:rsidRPr="008A18C9">
        <w:rPr>
          <w:bCs/>
          <w:lang w:val="en-CA"/>
        </w:rPr>
        <w:t>, representing parties operating under paragraph 1 of Article 5 of the Protocol (</w:t>
      </w:r>
      <w:r w:rsidR="00114A7E" w:rsidRPr="008A18C9">
        <w:rPr>
          <w:bCs/>
          <w:lang w:val="en-CA"/>
        </w:rPr>
        <w:t>Article </w:t>
      </w:r>
      <w:r w:rsidRPr="008A18C9">
        <w:rPr>
          <w:bCs/>
          <w:lang w:val="en-CA"/>
        </w:rPr>
        <w:t xml:space="preserve">5 parties), </w:t>
      </w:r>
      <w:r w:rsidRPr="008A18C9">
        <w:rPr>
          <w:rFonts w:eastAsia="Calibri"/>
          <w:lang w:val="en-CA" w:eastAsia="en-CA"/>
        </w:rPr>
        <w:t xml:space="preserve">and by </w:t>
      </w:r>
      <w:r w:rsidR="00114A7E" w:rsidRPr="008A18C9">
        <w:rPr>
          <w:rFonts w:eastAsia="Calibri"/>
          <w:lang w:val="en-CA" w:eastAsia="en-CA"/>
        </w:rPr>
        <w:t>[</w:t>
      </w:r>
      <w:r w:rsidR="00114A7E" w:rsidRPr="008A18C9">
        <w:rPr>
          <w:rFonts w:eastAsia="Calibri"/>
          <w:lang w:eastAsia="en-CA"/>
        </w:rPr>
        <w:t>Belgium, Canada, France, Japan, Norway, Slovakia and the United States of America]</w:t>
      </w:r>
      <w:r w:rsidRPr="008A18C9">
        <w:rPr>
          <w:rFonts w:eastAsia="Calibri"/>
          <w:lang w:val="en-CA" w:eastAsia="en-CA"/>
        </w:rPr>
        <w:t>,</w:t>
      </w:r>
      <w:r w:rsidRPr="008A18C9">
        <w:rPr>
          <w:bCs/>
          <w:lang w:val="en-CA"/>
        </w:rPr>
        <w:t xml:space="preserve"> representing parties </w:t>
      </w:r>
      <w:r w:rsidR="00114A7E" w:rsidRPr="008A18C9">
        <w:rPr>
          <w:bCs/>
          <w:lang w:val="en-CA"/>
        </w:rPr>
        <w:t xml:space="preserve">not </w:t>
      </w:r>
      <w:r w:rsidRPr="008A18C9">
        <w:rPr>
          <w:bCs/>
          <w:lang w:val="en-CA"/>
        </w:rPr>
        <w:t>operating under paragraph 1 of Article 5 of the Protocol (</w:t>
      </w:r>
      <w:r w:rsidR="006337D3" w:rsidRPr="008A18C9">
        <w:rPr>
          <w:bCs/>
          <w:lang w:val="en-CA"/>
        </w:rPr>
        <w:t>non-</w:t>
      </w:r>
      <w:r w:rsidRPr="008A18C9">
        <w:rPr>
          <w:bCs/>
          <w:lang w:val="en-CA"/>
        </w:rPr>
        <w:t xml:space="preserve">Article 5 parties). The meeting was chaired by </w:t>
      </w:r>
      <w:r w:rsidR="006337D3" w:rsidRPr="008A18C9">
        <w:rPr>
          <w:bCs/>
          <w:lang w:val="en-CA"/>
        </w:rPr>
        <w:t>[</w:t>
      </w:r>
      <w:r w:rsidRPr="008A18C9">
        <w:rPr>
          <w:bCs/>
          <w:lang w:val="en-CA"/>
        </w:rPr>
        <w:t xml:space="preserve">Mr. </w:t>
      </w:r>
      <w:proofErr w:type="spellStart"/>
      <w:r w:rsidR="006337D3" w:rsidRPr="008A18C9">
        <w:rPr>
          <w:bCs/>
          <w:lang w:val="en-CA"/>
        </w:rPr>
        <w:t>Mazen</w:t>
      </w:r>
      <w:proofErr w:type="spellEnd"/>
      <w:r w:rsidR="006337D3" w:rsidRPr="008A18C9">
        <w:rPr>
          <w:bCs/>
          <w:lang w:val="en-CA"/>
        </w:rPr>
        <w:t xml:space="preserve"> Hussein</w:t>
      </w:r>
      <w:r w:rsidRPr="008A18C9">
        <w:rPr>
          <w:bCs/>
          <w:lang w:val="en-CA"/>
        </w:rPr>
        <w:t xml:space="preserve"> (</w:t>
      </w:r>
      <w:r w:rsidR="006337D3" w:rsidRPr="008A18C9">
        <w:rPr>
          <w:bCs/>
          <w:lang w:val="en-CA"/>
        </w:rPr>
        <w:t>Lebanon</w:t>
      </w:r>
      <w:r w:rsidRPr="008A18C9">
        <w:rPr>
          <w:bCs/>
          <w:lang w:val="en-CA"/>
        </w:rPr>
        <w:t>)</w:t>
      </w:r>
      <w:r w:rsidR="006337D3" w:rsidRPr="008A18C9">
        <w:rPr>
          <w:bCs/>
          <w:lang w:val="en-CA"/>
        </w:rPr>
        <w:t>]</w:t>
      </w:r>
      <w:r w:rsidRPr="008A18C9">
        <w:rPr>
          <w:bCs/>
          <w:lang w:val="en-CA"/>
        </w:rPr>
        <w:t xml:space="preserve">, with </w:t>
      </w:r>
      <w:r w:rsidR="006337D3" w:rsidRPr="008A18C9">
        <w:rPr>
          <w:bCs/>
          <w:lang w:val="en-CA"/>
        </w:rPr>
        <w:t>[</w:t>
      </w:r>
      <w:r w:rsidRPr="008A18C9">
        <w:rPr>
          <w:bCs/>
          <w:lang w:val="en-CA"/>
        </w:rPr>
        <w:t>Mr. P</w:t>
      </w:r>
      <w:r w:rsidR="006337D3" w:rsidRPr="008A18C9">
        <w:rPr>
          <w:bCs/>
          <w:lang w:val="en-CA"/>
        </w:rPr>
        <w:t xml:space="preserve">hilippe </w:t>
      </w:r>
      <w:proofErr w:type="spellStart"/>
      <w:r w:rsidR="006337D3" w:rsidRPr="008A18C9">
        <w:rPr>
          <w:bCs/>
          <w:lang w:val="en-CA"/>
        </w:rPr>
        <w:t>Chemouny</w:t>
      </w:r>
      <w:proofErr w:type="spellEnd"/>
      <w:r w:rsidRPr="008A18C9">
        <w:rPr>
          <w:bCs/>
          <w:lang w:val="en-CA"/>
        </w:rPr>
        <w:t xml:space="preserve"> (</w:t>
      </w:r>
      <w:r w:rsidR="006337D3" w:rsidRPr="008A18C9">
        <w:rPr>
          <w:bCs/>
          <w:lang w:val="en-CA"/>
        </w:rPr>
        <w:t>Canada</w:t>
      </w:r>
      <w:r w:rsidRPr="008A18C9">
        <w:rPr>
          <w:bCs/>
          <w:lang w:val="en-CA"/>
        </w:rPr>
        <w:t>)</w:t>
      </w:r>
      <w:r w:rsidR="006337D3" w:rsidRPr="008A18C9">
        <w:rPr>
          <w:bCs/>
          <w:lang w:val="en-CA"/>
        </w:rPr>
        <w:t>]</w:t>
      </w:r>
      <w:r w:rsidRPr="008A18C9">
        <w:rPr>
          <w:bCs/>
          <w:lang w:val="en-CA"/>
        </w:rPr>
        <w:t xml:space="preserve"> as Vice-Chair.</w:t>
      </w:r>
      <w:r w:rsidR="00CB62E2" w:rsidRPr="00CB62E2">
        <w:rPr>
          <w:lang w:val="en-CA"/>
        </w:rPr>
        <w:t xml:space="preserve"> </w:t>
      </w:r>
    </w:p>
    <w:p w14:paraId="5DEC4B19" w14:textId="015BEE7B" w:rsidR="00CB62E2" w:rsidRDefault="000F4988" w:rsidP="00CB62E2">
      <w:pPr>
        <w:pStyle w:val="Heading1"/>
        <w:rPr>
          <w:lang w:val="en-CA"/>
        </w:rPr>
      </w:pPr>
      <w:r w:rsidRPr="008A18C9">
        <w:rPr>
          <w:lang w:val="en-CA"/>
        </w:rPr>
        <w:t>The 8</w:t>
      </w:r>
      <w:r w:rsidR="00DE35A9" w:rsidRPr="008A18C9">
        <w:rPr>
          <w:lang w:val="en-CA"/>
        </w:rPr>
        <w:t>1</w:t>
      </w:r>
      <w:r w:rsidR="00DE35A9" w:rsidRPr="008A18C9">
        <w:rPr>
          <w:vertAlign w:val="superscript"/>
          <w:lang w:val="en-CA"/>
        </w:rPr>
        <w:t xml:space="preserve">st </w:t>
      </w:r>
      <w:r w:rsidRPr="008A18C9">
        <w:rPr>
          <w:lang w:val="en-CA"/>
        </w:rPr>
        <w:t xml:space="preserve">meeting </w:t>
      </w:r>
      <w:r w:rsidR="00DE35A9" w:rsidRPr="008A18C9">
        <w:rPr>
          <w:lang w:val="en-CA"/>
        </w:rPr>
        <w:t xml:space="preserve">was </w:t>
      </w:r>
      <w:r w:rsidRPr="008A18C9">
        <w:rPr>
          <w:lang w:val="en-CA"/>
        </w:rPr>
        <w:t xml:space="preserve">also attended by representatives of the implementing agencies, namely, the United Nations Development Programme (UNDP), the United Nations Environment Programme (UNEP), both as implementing agency and Treasurer of the Multilateral Fund, the United </w:t>
      </w:r>
      <w:r w:rsidRPr="008A18C9">
        <w:rPr>
          <w:bCs/>
          <w:lang w:val="en-CA"/>
        </w:rPr>
        <w:t>Nations</w:t>
      </w:r>
      <w:r w:rsidRPr="008A18C9">
        <w:rPr>
          <w:lang w:val="en-CA"/>
        </w:rPr>
        <w:t xml:space="preserve"> Industrial Development Organization (UNIDO) and the World Bank</w:t>
      </w:r>
      <w:r w:rsidR="00595C75">
        <w:rPr>
          <w:lang w:val="en-CA"/>
        </w:rPr>
        <w:t>,</w:t>
      </w:r>
      <w:r w:rsidRPr="008A18C9">
        <w:rPr>
          <w:lang w:val="en-CA"/>
        </w:rPr>
        <w:t xml:space="preserve"> by representatives of the Ozone Secretariat</w:t>
      </w:r>
      <w:r w:rsidR="003D42A8" w:rsidRPr="008A18C9">
        <w:rPr>
          <w:lang w:val="en-CA"/>
        </w:rPr>
        <w:t>[</w:t>
      </w:r>
      <w:r w:rsidRPr="008A18C9">
        <w:rPr>
          <w:lang w:val="en-CA"/>
        </w:rPr>
        <w:t>,</w:t>
      </w:r>
      <w:r w:rsidR="00EB3521">
        <w:rPr>
          <w:lang w:val="en-CA"/>
        </w:rPr>
        <w:t> </w:t>
      </w:r>
      <w:r w:rsidRPr="008A18C9">
        <w:rPr>
          <w:lang w:val="en-CA"/>
        </w:rPr>
        <w:t xml:space="preserve">the </w:t>
      </w:r>
      <w:r w:rsidRPr="008A18C9">
        <w:rPr>
          <w:lang w:val="en-CA"/>
        </w:rPr>
        <w:lastRenderedPageBreak/>
        <w:t>Technology and Economic Assessment Panel</w:t>
      </w:r>
      <w:r w:rsidR="0055409D" w:rsidRPr="008A18C9">
        <w:rPr>
          <w:lang w:val="en-CA"/>
        </w:rPr>
        <w:t xml:space="preserve">, </w:t>
      </w:r>
      <w:r w:rsidRPr="008A18C9">
        <w:rPr>
          <w:lang w:val="en-CA"/>
        </w:rPr>
        <w:t>and the Impleme</w:t>
      </w:r>
      <w:r w:rsidR="0055409D" w:rsidRPr="008A18C9">
        <w:rPr>
          <w:lang w:val="en-CA"/>
        </w:rPr>
        <w:t>ntation Committee under the Non</w:t>
      </w:r>
      <w:r w:rsidR="0055409D" w:rsidRPr="008A18C9">
        <w:rPr>
          <w:lang w:val="en-CA"/>
        </w:rPr>
        <w:noBreakHyphen/>
      </w:r>
      <w:r w:rsidRPr="008A18C9">
        <w:rPr>
          <w:lang w:val="en-CA"/>
        </w:rPr>
        <w:t>Compliance Procedure for the Montreal Protocol</w:t>
      </w:r>
      <w:r w:rsidR="0055409D" w:rsidRPr="008A18C9">
        <w:rPr>
          <w:lang w:val="en-CA"/>
        </w:rPr>
        <w:t>]</w:t>
      </w:r>
      <w:r w:rsidR="00595C75">
        <w:rPr>
          <w:lang w:val="en-CA"/>
        </w:rPr>
        <w:t>,</w:t>
      </w:r>
      <w:r w:rsidRPr="008A18C9">
        <w:rPr>
          <w:lang w:val="en-CA"/>
        </w:rPr>
        <w:t xml:space="preserve"> and </w:t>
      </w:r>
      <w:r w:rsidR="00595C75">
        <w:rPr>
          <w:lang w:val="en-CA"/>
        </w:rPr>
        <w:t xml:space="preserve">by </w:t>
      </w:r>
      <w:r w:rsidRPr="008A18C9">
        <w:rPr>
          <w:lang w:val="en-CA"/>
        </w:rPr>
        <w:t>other observers.</w:t>
      </w:r>
      <w:r w:rsidR="00CB62E2" w:rsidRPr="00CB62E2">
        <w:rPr>
          <w:lang w:val="en-CA"/>
        </w:rPr>
        <w:t xml:space="preserve"> </w:t>
      </w:r>
    </w:p>
    <w:p w14:paraId="4D09E2B6" w14:textId="77777777" w:rsidR="00CB62E2" w:rsidRPr="00CB62E2" w:rsidRDefault="000F4988" w:rsidP="00396BF4">
      <w:pPr>
        <w:pStyle w:val="ListParagraph"/>
        <w:widowControl w:val="0"/>
        <w:numPr>
          <w:ilvl w:val="0"/>
          <w:numId w:val="11"/>
        </w:numPr>
        <w:spacing w:after="0" w:line="240" w:lineRule="auto"/>
        <w:ind w:left="709"/>
        <w:contextualSpacing w:val="0"/>
        <w:jc w:val="center"/>
        <w:rPr>
          <w:rFonts w:ascii="Times New Roman" w:hAnsi="Times New Roman" w:cs="Times New Roman"/>
          <w:caps/>
          <w:lang w:val="en-CA"/>
        </w:rPr>
      </w:pPr>
      <w:r w:rsidRPr="008A18C9">
        <w:rPr>
          <w:rFonts w:ascii="Times New Roman" w:hAnsi="Times New Roman" w:cs="Times New Roman"/>
          <w:b/>
          <w:caps/>
          <w:lang w:val="en-CA"/>
        </w:rPr>
        <w:t>Policy matters RELATED TO THE KIGALI AMENDMENT</w:t>
      </w:r>
      <w:r w:rsidR="00CB62E2" w:rsidRPr="00CB62E2">
        <w:rPr>
          <w:rFonts w:ascii="Times New Roman" w:hAnsi="Times New Roman" w:cs="Times New Roman"/>
          <w:caps/>
          <w:lang w:val="en-CA"/>
        </w:rPr>
        <w:t xml:space="preserve"> </w:t>
      </w:r>
    </w:p>
    <w:p w14:paraId="0F4B37C9" w14:textId="77777777" w:rsidR="000F4988" w:rsidRPr="00CB62E2" w:rsidRDefault="000F4988" w:rsidP="00396BF4">
      <w:pPr>
        <w:widowControl w:val="0"/>
        <w:ind w:left="-11"/>
        <w:rPr>
          <w:caps/>
          <w:lang w:val="en-CA"/>
        </w:rPr>
      </w:pPr>
    </w:p>
    <w:p w14:paraId="2D2D5E77" w14:textId="4BF9DC5A" w:rsidR="00985A03" w:rsidRPr="00CB62E2" w:rsidRDefault="00595C75" w:rsidP="00D81DBE">
      <w:pPr>
        <w:pStyle w:val="Heading1"/>
        <w:rPr>
          <w:lang w:val="en-CA"/>
        </w:rPr>
      </w:pPr>
      <w:r>
        <w:rPr>
          <w:lang w:val="en-CA"/>
        </w:rPr>
        <w:t>Pursuant</w:t>
      </w:r>
      <w:r w:rsidR="00985A03" w:rsidRPr="00CB62E2">
        <w:rPr>
          <w:lang w:val="en-CA"/>
        </w:rPr>
        <w:t xml:space="preserve"> to the adoption of the Kigali Amendment and related decision XXVIII/2 </w:t>
      </w:r>
      <w:r w:rsidR="00985A03">
        <w:rPr>
          <w:lang w:val="en-CA"/>
        </w:rPr>
        <w:t xml:space="preserve">of </w:t>
      </w:r>
      <w:r w:rsidR="00985A03" w:rsidRPr="00CB62E2">
        <w:rPr>
          <w:lang w:val="en-CA"/>
        </w:rPr>
        <w:t>the Twenty</w:t>
      </w:r>
      <w:r w:rsidR="00EB3521">
        <w:rPr>
          <w:lang w:val="en-CA"/>
        </w:rPr>
        <w:noBreakHyphen/>
      </w:r>
      <w:r w:rsidR="00985A03" w:rsidRPr="00CB62E2">
        <w:rPr>
          <w:lang w:val="en-CA"/>
        </w:rPr>
        <w:t>Eighth Meeting of the Parties, the Executive Committee at its 77</w:t>
      </w:r>
      <w:r w:rsidR="00985A03" w:rsidRPr="00CB62E2">
        <w:rPr>
          <w:vertAlign w:val="superscript"/>
          <w:lang w:val="en-CA"/>
        </w:rPr>
        <w:t>th</w:t>
      </w:r>
      <w:r w:rsidR="00985A03" w:rsidRPr="00CB62E2">
        <w:rPr>
          <w:lang w:val="en-CA"/>
        </w:rPr>
        <w:t xml:space="preserve"> meeting discussed issues relevant to the Executive Committee arising from the Amendment.</w:t>
      </w:r>
      <w:r w:rsidR="00985A03" w:rsidRPr="008A18C9">
        <w:rPr>
          <w:rStyle w:val="FootnoteReference"/>
          <w:rFonts w:eastAsiaTheme="majorEastAsia"/>
          <w:lang w:val="en-CA"/>
        </w:rPr>
        <w:footnoteReference w:id="5"/>
      </w:r>
      <w:r w:rsidR="00985A03" w:rsidRPr="00CB62E2">
        <w:rPr>
          <w:lang w:val="en-CA"/>
        </w:rPr>
        <w:t xml:space="preserve"> Those discussions led to the decision to hold a special four-day meeting</w:t>
      </w:r>
      <w:r w:rsidR="00CE19A5">
        <w:rPr>
          <w:lang w:val="en-CA"/>
        </w:rPr>
        <w:t>, the 78</w:t>
      </w:r>
      <w:r w:rsidR="00CE19A5" w:rsidRPr="005C0DAB">
        <w:rPr>
          <w:vertAlign w:val="superscript"/>
          <w:lang w:val="en-CA"/>
        </w:rPr>
        <w:t>th</w:t>
      </w:r>
      <w:r w:rsidR="00CE19A5">
        <w:rPr>
          <w:lang w:val="en-CA"/>
        </w:rPr>
        <w:t xml:space="preserve"> meeting,</w:t>
      </w:r>
      <w:r w:rsidR="00985A03" w:rsidRPr="00CB62E2">
        <w:rPr>
          <w:lang w:val="en-CA"/>
        </w:rPr>
        <w:t xml:space="preserve"> to address matters arising from decision XXVIII/2</w:t>
      </w:r>
      <w:r w:rsidR="00CE19A5">
        <w:rPr>
          <w:lang w:val="en-CA"/>
        </w:rPr>
        <w:t>. The discussions continued at the 79</w:t>
      </w:r>
      <w:r w:rsidR="00CE19A5" w:rsidRPr="005C0DAB">
        <w:rPr>
          <w:vertAlign w:val="superscript"/>
          <w:lang w:val="en-CA"/>
        </w:rPr>
        <w:t>th</w:t>
      </w:r>
      <w:r w:rsidR="00CE19A5">
        <w:rPr>
          <w:lang w:val="en-CA"/>
        </w:rPr>
        <w:t>, 80</w:t>
      </w:r>
      <w:r w:rsidR="00CE19A5" w:rsidRPr="005C0DAB">
        <w:rPr>
          <w:vertAlign w:val="superscript"/>
          <w:lang w:val="en-CA"/>
        </w:rPr>
        <w:t>th</w:t>
      </w:r>
      <w:r w:rsidR="00CE19A5">
        <w:rPr>
          <w:lang w:val="en-CA"/>
        </w:rPr>
        <w:t xml:space="preserve"> and 81</w:t>
      </w:r>
      <w:r w:rsidR="00CE19A5" w:rsidRPr="005C0DAB">
        <w:rPr>
          <w:vertAlign w:val="superscript"/>
          <w:lang w:val="en-CA"/>
        </w:rPr>
        <w:t>st</w:t>
      </w:r>
      <w:r w:rsidR="00CE19A5">
        <w:rPr>
          <w:lang w:val="en-CA"/>
        </w:rPr>
        <w:t xml:space="preserve"> meetings</w:t>
      </w:r>
      <w:r w:rsidR="00985A03">
        <w:rPr>
          <w:lang w:val="en-CA"/>
        </w:rPr>
        <w:t>.</w:t>
      </w:r>
      <w:r w:rsidR="00985A03" w:rsidRPr="00CB62E2">
        <w:rPr>
          <w:lang w:val="en-CA"/>
        </w:rPr>
        <w:t xml:space="preserve"> </w:t>
      </w:r>
    </w:p>
    <w:p w14:paraId="408DC76F" w14:textId="2AB983B4" w:rsidR="00985A03" w:rsidRDefault="00985A03" w:rsidP="00D81DBE">
      <w:pPr>
        <w:pStyle w:val="Heading1"/>
        <w:rPr>
          <w:lang w:val="en-CA"/>
        </w:rPr>
      </w:pPr>
      <w:r w:rsidRPr="007A4A04">
        <w:rPr>
          <w:lang w:val="en-CA"/>
        </w:rPr>
        <w:t xml:space="preserve">In response to paragraph 11 of decision XXVIII/2, </w:t>
      </w:r>
      <w:r>
        <w:rPr>
          <w:lang w:val="en-CA"/>
        </w:rPr>
        <w:t>where</w:t>
      </w:r>
      <w:r w:rsidR="00CE19A5">
        <w:rPr>
          <w:lang w:val="en-CA"/>
        </w:rPr>
        <w:t>by</w:t>
      </w:r>
      <w:r>
        <w:rPr>
          <w:lang w:val="en-CA"/>
        </w:rPr>
        <w:t xml:space="preserve"> </w:t>
      </w:r>
      <w:r w:rsidRPr="008A18C9">
        <w:rPr>
          <w:lang w:val="en-CA"/>
        </w:rPr>
        <w:t xml:space="preserve">the </w:t>
      </w:r>
      <w:r>
        <w:rPr>
          <w:lang w:val="en-CA"/>
        </w:rPr>
        <w:t xml:space="preserve">parties </w:t>
      </w:r>
      <w:r w:rsidRPr="008A18C9">
        <w:rPr>
          <w:lang w:val="en-CA"/>
        </w:rPr>
        <w:t xml:space="preserve">requested </w:t>
      </w:r>
      <w:r>
        <w:rPr>
          <w:lang w:val="en-CA"/>
        </w:rPr>
        <w:t xml:space="preserve">the Executive Committee </w:t>
      </w:r>
      <w:r w:rsidRPr="008A18C9">
        <w:rPr>
          <w:lang w:val="en-CA"/>
        </w:rPr>
        <w:t xml:space="preserve">to </w:t>
      </w:r>
      <w:r>
        <w:rPr>
          <w:lang w:val="en-CA"/>
        </w:rPr>
        <w:t xml:space="preserve">develop, </w:t>
      </w:r>
      <w:r w:rsidRPr="008A18C9">
        <w:rPr>
          <w:lang w:val="en-CA"/>
        </w:rPr>
        <w:t>within two years of the adoption of the Amendment</w:t>
      </w:r>
      <w:r>
        <w:rPr>
          <w:lang w:val="en-CA"/>
        </w:rPr>
        <w:t xml:space="preserve">, guidelines for the phase-down of HFC production and consumption and </w:t>
      </w:r>
      <w:r w:rsidR="00CE19A5">
        <w:rPr>
          <w:lang w:val="en-CA"/>
        </w:rPr>
        <w:t xml:space="preserve">to </w:t>
      </w:r>
      <w:r>
        <w:rPr>
          <w:lang w:val="en-CA"/>
        </w:rPr>
        <w:t xml:space="preserve">report back to the parties, part I </w:t>
      </w:r>
      <w:r w:rsidRPr="007A4A04">
        <w:rPr>
          <w:lang w:val="en-CA"/>
        </w:rPr>
        <w:t xml:space="preserve">of the present report </w:t>
      </w:r>
      <w:r w:rsidR="005C0DAB">
        <w:rPr>
          <w:lang w:val="en-CA"/>
        </w:rPr>
        <w:t xml:space="preserve">outlines </w:t>
      </w:r>
      <w:r w:rsidR="005C0DAB" w:rsidRPr="007A4A04">
        <w:rPr>
          <w:lang w:val="en-CA"/>
        </w:rPr>
        <w:t>the</w:t>
      </w:r>
      <w:r w:rsidRPr="007A4A04">
        <w:rPr>
          <w:lang w:val="en-CA"/>
        </w:rPr>
        <w:t xml:space="preserve"> status of the discussions on </w:t>
      </w:r>
      <w:r>
        <w:rPr>
          <w:lang w:val="en-CA"/>
        </w:rPr>
        <w:t xml:space="preserve">the following </w:t>
      </w:r>
      <w:r w:rsidRPr="007A4A04">
        <w:rPr>
          <w:lang w:val="en-CA"/>
        </w:rPr>
        <w:t>matters related to the Kigali Amendment</w:t>
      </w:r>
      <w:r>
        <w:rPr>
          <w:lang w:val="en-CA"/>
        </w:rPr>
        <w:t>:</w:t>
      </w:r>
    </w:p>
    <w:p w14:paraId="1A28BCC0" w14:textId="77777777" w:rsidR="00985A03" w:rsidRPr="00DC4AB5" w:rsidRDefault="00985A03" w:rsidP="006854DC">
      <w:pPr>
        <w:pStyle w:val="Heading1"/>
        <w:numPr>
          <w:ilvl w:val="0"/>
          <w:numId w:val="36"/>
        </w:numPr>
        <w:spacing w:after="0"/>
        <w:ind w:left="1440" w:hanging="720"/>
        <w:rPr>
          <w:lang w:val="en-CA"/>
        </w:rPr>
      </w:pPr>
      <w:r w:rsidRPr="00DC4AB5">
        <w:rPr>
          <w:lang w:val="en-CA"/>
        </w:rPr>
        <w:t>Additional contributions to the Multilateral Fund</w:t>
      </w:r>
    </w:p>
    <w:p w14:paraId="27DDD9E8" w14:textId="77777777" w:rsidR="00985A03" w:rsidRDefault="00985A03" w:rsidP="006854DC">
      <w:pPr>
        <w:pStyle w:val="ListParagraph"/>
        <w:numPr>
          <w:ilvl w:val="0"/>
          <w:numId w:val="36"/>
        </w:numPr>
        <w:spacing w:after="0" w:line="240" w:lineRule="auto"/>
        <w:ind w:left="1440" w:hanging="720"/>
        <w:rPr>
          <w:rFonts w:ascii="Times New Roman" w:hAnsi="Times New Roman" w:cs="Times New Roman"/>
          <w:lang w:val="en-CA"/>
        </w:rPr>
      </w:pPr>
      <w:r>
        <w:rPr>
          <w:rFonts w:ascii="Times New Roman" w:hAnsi="Times New Roman" w:cs="Times New Roman"/>
          <w:lang w:val="en-CA"/>
        </w:rPr>
        <w:t xml:space="preserve">Information on HFC consumption and production </w:t>
      </w:r>
    </w:p>
    <w:p w14:paraId="04FD700D" w14:textId="77777777" w:rsidR="00985A03" w:rsidRDefault="00985A03" w:rsidP="006854DC">
      <w:pPr>
        <w:pStyle w:val="ListParagraph"/>
        <w:numPr>
          <w:ilvl w:val="0"/>
          <w:numId w:val="36"/>
        </w:numPr>
        <w:spacing w:after="0" w:line="240" w:lineRule="auto"/>
        <w:ind w:left="1440" w:hanging="720"/>
        <w:rPr>
          <w:rFonts w:ascii="Times New Roman" w:hAnsi="Times New Roman" w:cs="Times New Roman"/>
          <w:lang w:val="en-CA"/>
        </w:rPr>
      </w:pPr>
      <w:r>
        <w:rPr>
          <w:rFonts w:ascii="Times New Roman" w:hAnsi="Times New Roman" w:cs="Times New Roman"/>
          <w:lang w:val="en-CA"/>
        </w:rPr>
        <w:t>Enabling activities and institutional strengthening</w:t>
      </w:r>
    </w:p>
    <w:p w14:paraId="09C0633D" w14:textId="77777777" w:rsidR="00985A03" w:rsidRDefault="00985A03" w:rsidP="006854DC">
      <w:pPr>
        <w:pStyle w:val="ListParagraph"/>
        <w:numPr>
          <w:ilvl w:val="0"/>
          <w:numId w:val="36"/>
        </w:numPr>
        <w:spacing w:line="240" w:lineRule="auto"/>
        <w:ind w:left="1440" w:hanging="720"/>
        <w:rPr>
          <w:rFonts w:ascii="Times New Roman" w:hAnsi="Times New Roman" w:cs="Times New Roman"/>
          <w:lang w:val="en-CA"/>
        </w:rPr>
      </w:pPr>
      <w:r>
        <w:rPr>
          <w:rFonts w:ascii="Times New Roman" w:hAnsi="Times New Roman" w:cs="Times New Roman"/>
          <w:lang w:val="en-CA"/>
        </w:rPr>
        <w:t>Draft cost guidelines for funding the phase-down of HFCs</w:t>
      </w:r>
    </w:p>
    <w:p w14:paraId="34ABDDB3" w14:textId="77777777" w:rsidR="00985A03" w:rsidRDefault="00985A03" w:rsidP="006854DC">
      <w:pPr>
        <w:pStyle w:val="ListParagraph"/>
        <w:numPr>
          <w:ilvl w:val="0"/>
          <w:numId w:val="36"/>
        </w:numPr>
        <w:spacing w:line="240" w:lineRule="auto"/>
        <w:ind w:left="1440" w:hanging="720"/>
        <w:rPr>
          <w:rFonts w:ascii="Times New Roman" w:hAnsi="Times New Roman" w:cs="Times New Roman"/>
          <w:lang w:val="en-CA"/>
        </w:rPr>
      </w:pPr>
      <w:r>
        <w:rPr>
          <w:rFonts w:ascii="Times New Roman" w:hAnsi="Times New Roman" w:cs="Times New Roman"/>
          <w:lang w:val="en-CA"/>
        </w:rPr>
        <w:t>Key aspects related to HFC-23 by-product-control technologies</w:t>
      </w:r>
    </w:p>
    <w:p w14:paraId="4064DAE4" w14:textId="77777777" w:rsidR="00985A03" w:rsidRDefault="00985A03" w:rsidP="00D81DBE">
      <w:pPr>
        <w:pStyle w:val="Heading1"/>
        <w:rPr>
          <w:lang w:val="en-CA"/>
        </w:rPr>
      </w:pPr>
      <w:r w:rsidRPr="007A4A04">
        <w:rPr>
          <w:lang w:val="en-CA"/>
        </w:rPr>
        <w:t xml:space="preserve">A list of documents considered and the decisions taken </w:t>
      </w:r>
      <w:r>
        <w:rPr>
          <w:lang w:val="en-CA"/>
        </w:rPr>
        <w:t>by the Executive Committee can be found in Annex </w:t>
      </w:r>
      <w:r w:rsidRPr="007A4A04">
        <w:rPr>
          <w:lang w:val="en-CA"/>
        </w:rPr>
        <w:t>I to the present report.</w:t>
      </w:r>
    </w:p>
    <w:p w14:paraId="782E45E0" w14:textId="77777777" w:rsidR="00985A03" w:rsidRPr="00CB62E2" w:rsidRDefault="00985A03" w:rsidP="00985A03">
      <w:pPr>
        <w:pStyle w:val="Heading2"/>
        <w:numPr>
          <w:ilvl w:val="0"/>
          <w:numId w:val="14"/>
        </w:numPr>
        <w:ind w:hanging="720"/>
        <w:rPr>
          <w:lang w:val="en-CA"/>
        </w:rPr>
      </w:pPr>
      <w:r w:rsidRPr="00DC4AB5">
        <w:rPr>
          <w:rFonts w:eastAsia="MS Mincho"/>
          <w:b/>
          <w:lang w:val="en-CA" w:eastAsia="ja-JP"/>
        </w:rPr>
        <w:t>Additional</w:t>
      </w:r>
      <w:r w:rsidRPr="00DC4AB5">
        <w:rPr>
          <w:b/>
          <w:lang w:val="en-CA"/>
        </w:rPr>
        <w:t xml:space="preserve"> contributions to the Multilateral Fund</w:t>
      </w:r>
      <w:r w:rsidRPr="00CB62E2">
        <w:rPr>
          <w:lang w:val="en-CA"/>
        </w:rPr>
        <w:t xml:space="preserve"> </w:t>
      </w:r>
    </w:p>
    <w:p w14:paraId="223B958B" w14:textId="6CD34A84" w:rsidR="00985A03" w:rsidRPr="00CB62E2" w:rsidRDefault="00985A03" w:rsidP="00D81DBE">
      <w:pPr>
        <w:pStyle w:val="Heading1"/>
        <w:rPr>
          <w:lang w:val="en-CA"/>
        </w:rPr>
      </w:pPr>
      <w:r w:rsidRPr="008A18C9">
        <w:rPr>
          <w:lang w:val="en-CA"/>
        </w:rPr>
        <w:t>At its 77</w:t>
      </w:r>
      <w:r w:rsidRPr="008A18C9">
        <w:rPr>
          <w:vertAlign w:val="superscript"/>
          <w:lang w:val="en-CA"/>
        </w:rPr>
        <w:t>th</w:t>
      </w:r>
      <w:r w:rsidRPr="008A18C9">
        <w:rPr>
          <w:lang w:val="en-CA"/>
        </w:rPr>
        <w:t xml:space="preserve"> meeting, the Executive Committee accepted, with appreciation, the additional contributions to the </w:t>
      </w:r>
      <w:r>
        <w:rPr>
          <w:lang w:val="en-CA"/>
        </w:rPr>
        <w:t xml:space="preserve">Multilateral </w:t>
      </w:r>
      <w:r w:rsidRPr="008A18C9">
        <w:rPr>
          <w:lang w:val="en-CA"/>
        </w:rPr>
        <w:t xml:space="preserve">Fund announced by </w:t>
      </w:r>
      <w:r>
        <w:rPr>
          <w:lang w:val="en-CA"/>
        </w:rPr>
        <w:t>17 non-Article 5 p</w:t>
      </w:r>
      <w:r w:rsidRPr="008A18C9">
        <w:rPr>
          <w:lang w:val="en-CA"/>
        </w:rPr>
        <w:t>arties</w:t>
      </w:r>
      <w:r w:rsidRPr="008A18C9">
        <w:rPr>
          <w:rStyle w:val="FootnoteReference"/>
          <w:rFonts w:eastAsiaTheme="majorEastAsia"/>
          <w:lang w:val="en-CA"/>
        </w:rPr>
        <w:footnoteReference w:id="6"/>
      </w:r>
      <w:r w:rsidRPr="008A18C9">
        <w:rPr>
          <w:lang w:val="en-CA"/>
        </w:rPr>
        <w:t xml:space="preserve"> to provide fast-start support for implementation of the Kigali Amendment, noting that such funding was one-time in nature and would not </w:t>
      </w:r>
      <w:r w:rsidR="00CE19A5">
        <w:rPr>
          <w:lang w:val="en-CA"/>
        </w:rPr>
        <w:t>re</w:t>
      </w:r>
      <w:r w:rsidRPr="008A18C9">
        <w:rPr>
          <w:lang w:val="en-CA"/>
        </w:rPr>
        <w:t xml:space="preserve">place donor contributions. </w:t>
      </w:r>
    </w:p>
    <w:p w14:paraId="62E4B003" w14:textId="0FF21868" w:rsidR="00985A03" w:rsidRPr="00932300" w:rsidRDefault="00985A03" w:rsidP="00D81DBE">
      <w:pPr>
        <w:pStyle w:val="Heading1"/>
        <w:rPr>
          <w:lang w:val="en-CA"/>
        </w:rPr>
      </w:pPr>
      <w:r>
        <w:rPr>
          <w:lang w:val="en-CA"/>
        </w:rPr>
        <w:t xml:space="preserve">As </w:t>
      </w:r>
      <w:r w:rsidR="00CE19A5">
        <w:rPr>
          <w:lang w:val="en-CA"/>
        </w:rPr>
        <w:t>at</w:t>
      </w:r>
      <w:r>
        <w:rPr>
          <w:lang w:val="en-CA"/>
        </w:rPr>
        <w:t xml:space="preserve"> </w:t>
      </w:r>
      <w:r w:rsidR="00830279" w:rsidRPr="00830279">
        <w:rPr>
          <w:highlight w:val="yellow"/>
          <w:lang w:val="en-CA"/>
        </w:rPr>
        <w:t>??</w:t>
      </w:r>
      <w:r w:rsidR="00830279">
        <w:rPr>
          <w:lang w:val="en-CA"/>
        </w:rPr>
        <w:t xml:space="preserve"> [May/</w:t>
      </w:r>
      <w:r>
        <w:rPr>
          <w:lang w:val="en-CA"/>
        </w:rPr>
        <w:t>June</w:t>
      </w:r>
      <w:r w:rsidR="00830279">
        <w:rPr>
          <w:lang w:val="en-CA"/>
        </w:rPr>
        <w:t>]</w:t>
      </w:r>
      <w:r>
        <w:rPr>
          <w:lang w:val="en-CA"/>
        </w:rPr>
        <w:t xml:space="preserve"> 2018, [all </w:t>
      </w:r>
      <w:r w:rsidRPr="00932300">
        <w:rPr>
          <w:lang w:val="en-CA"/>
        </w:rPr>
        <w:t>the 17</w:t>
      </w:r>
      <w:r>
        <w:rPr>
          <w:lang w:val="en-CA"/>
        </w:rPr>
        <w:t>]</w:t>
      </w:r>
      <w:r w:rsidRPr="00932300">
        <w:rPr>
          <w:lang w:val="en-CA"/>
        </w:rPr>
        <w:t xml:space="preserve"> non-Article 5 countries </w:t>
      </w:r>
      <w:r>
        <w:rPr>
          <w:lang w:val="en-CA"/>
        </w:rPr>
        <w:t xml:space="preserve">had paid their </w:t>
      </w:r>
      <w:r w:rsidRPr="00932300">
        <w:rPr>
          <w:lang w:val="en-CA"/>
        </w:rPr>
        <w:t>additional voluntary contributions</w:t>
      </w:r>
      <w:r>
        <w:rPr>
          <w:lang w:val="en-CA"/>
        </w:rPr>
        <w:t xml:space="preserve"> to the Fund</w:t>
      </w:r>
      <w:r w:rsidRPr="00932300">
        <w:rPr>
          <w:lang w:val="en-CA"/>
        </w:rPr>
        <w:t xml:space="preserve">. Of the </w:t>
      </w:r>
      <w:r>
        <w:rPr>
          <w:lang w:val="en-CA"/>
        </w:rPr>
        <w:t>total contribution</w:t>
      </w:r>
      <w:r w:rsidR="00CE19A5">
        <w:rPr>
          <w:lang w:val="en-CA"/>
        </w:rPr>
        <w:t>,</w:t>
      </w:r>
      <w:r>
        <w:rPr>
          <w:lang w:val="en-CA"/>
        </w:rPr>
        <w:t xml:space="preserve"> amounting to </w:t>
      </w:r>
      <w:r w:rsidR="00925FA4">
        <w:rPr>
          <w:lang w:val="en-CA"/>
        </w:rPr>
        <w:t>US $</w:t>
      </w:r>
      <w:r w:rsidR="00CD3B93" w:rsidRPr="00CD3B93">
        <w:rPr>
          <w:highlight w:val="yellow"/>
          <w:lang w:val="en-CA"/>
        </w:rPr>
        <w:t>??</w:t>
      </w:r>
      <w:r w:rsidRPr="00932300">
        <w:rPr>
          <w:lang w:val="en-CA"/>
        </w:rPr>
        <w:t xml:space="preserve">, the Executive Committee </w:t>
      </w:r>
      <w:r w:rsidR="00CE19A5">
        <w:rPr>
          <w:lang w:val="en-CA"/>
        </w:rPr>
        <w:t xml:space="preserve">had </w:t>
      </w:r>
      <w:r>
        <w:rPr>
          <w:lang w:val="en-CA"/>
        </w:rPr>
        <w:t>d</w:t>
      </w:r>
      <w:r w:rsidRPr="00932300">
        <w:rPr>
          <w:lang w:val="en-CA"/>
        </w:rPr>
        <w:t xml:space="preserve">isbursed </w:t>
      </w:r>
      <w:r w:rsidR="00925FA4">
        <w:rPr>
          <w:lang w:val="en-CA"/>
        </w:rPr>
        <w:t>US $</w:t>
      </w:r>
      <w:r w:rsidR="00CD3B93" w:rsidRPr="00CD3B93">
        <w:rPr>
          <w:highlight w:val="yellow"/>
          <w:lang w:val="en-CA"/>
        </w:rPr>
        <w:t>??</w:t>
      </w:r>
      <w:r>
        <w:rPr>
          <w:lang w:val="en-CA"/>
        </w:rPr>
        <w:t xml:space="preserve"> for activities related to HFC phase</w:t>
      </w:r>
      <w:r>
        <w:rPr>
          <w:lang w:val="en-CA"/>
        </w:rPr>
        <w:noBreakHyphen/>
        <w:t>down in Article 5 countries,</w:t>
      </w:r>
      <w:r w:rsidRPr="00932300">
        <w:rPr>
          <w:lang w:val="en-CA"/>
        </w:rPr>
        <w:t xml:space="preserve"> </w:t>
      </w:r>
      <w:r w:rsidRPr="00D32ABA">
        <w:rPr>
          <w:lang w:val="en-CA"/>
        </w:rPr>
        <w:t xml:space="preserve">consisting of: </w:t>
      </w:r>
      <w:r w:rsidR="00925FA4">
        <w:rPr>
          <w:lang w:val="en-CA"/>
        </w:rPr>
        <w:t>US $</w:t>
      </w:r>
      <w:r w:rsidR="00CD3B93" w:rsidRPr="00CD3B93">
        <w:rPr>
          <w:highlight w:val="yellow"/>
          <w:lang w:val="en-CA"/>
        </w:rPr>
        <w:t>??</w:t>
      </w:r>
      <w:r w:rsidRPr="00D32ABA">
        <w:rPr>
          <w:lang w:val="en-CA"/>
        </w:rPr>
        <w:t xml:space="preserve"> for enabling activities in </w:t>
      </w:r>
      <w:r w:rsidR="00CD3B93" w:rsidRPr="00CD3B93">
        <w:rPr>
          <w:highlight w:val="yellow"/>
          <w:lang w:val="en-CA"/>
        </w:rPr>
        <w:t>??</w:t>
      </w:r>
      <w:r>
        <w:rPr>
          <w:lang w:val="en-CA"/>
        </w:rPr>
        <w:t> </w:t>
      </w:r>
      <w:r w:rsidRPr="00D32ABA">
        <w:rPr>
          <w:lang w:val="en-CA"/>
        </w:rPr>
        <w:t xml:space="preserve">countries; </w:t>
      </w:r>
      <w:r w:rsidR="00925FA4">
        <w:rPr>
          <w:lang w:val="en-CA"/>
        </w:rPr>
        <w:t>US $</w:t>
      </w:r>
      <w:r w:rsidR="00CD3B93" w:rsidRPr="00CD3B93">
        <w:rPr>
          <w:highlight w:val="yellow"/>
          <w:lang w:val="en-CA"/>
        </w:rPr>
        <w:t>??</w:t>
      </w:r>
      <w:r w:rsidRPr="00D32ABA">
        <w:rPr>
          <w:lang w:val="en-CA"/>
        </w:rPr>
        <w:t xml:space="preserve"> for preparation of investment projects in </w:t>
      </w:r>
      <w:r w:rsidR="00CD3B93" w:rsidRPr="00CD3B93">
        <w:rPr>
          <w:highlight w:val="yellow"/>
          <w:lang w:val="en-CA"/>
        </w:rPr>
        <w:t>??</w:t>
      </w:r>
      <w:r w:rsidRPr="00D32ABA">
        <w:rPr>
          <w:lang w:val="en-CA"/>
        </w:rPr>
        <w:t xml:space="preserve"> countries; </w:t>
      </w:r>
      <w:r w:rsidR="00925FA4">
        <w:rPr>
          <w:lang w:val="en-CA"/>
        </w:rPr>
        <w:t>US $</w:t>
      </w:r>
      <w:r w:rsidR="00CD3B93" w:rsidRPr="00CD3B93">
        <w:rPr>
          <w:highlight w:val="yellow"/>
          <w:lang w:val="en-CA"/>
        </w:rPr>
        <w:t>??</w:t>
      </w:r>
      <w:r w:rsidRPr="00D32ABA">
        <w:rPr>
          <w:lang w:val="en-CA"/>
        </w:rPr>
        <w:t xml:space="preserve"> for investment projects </w:t>
      </w:r>
      <w:r>
        <w:rPr>
          <w:lang w:val="en-CA"/>
        </w:rPr>
        <w:t xml:space="preserve">to phase out </w:t>
      </w:r>
      <w:r w:rsidR="00CD3B93" w:rsidRPr="00CD3B93">
        <w:rPr>
          <w:highlight w:val="yellow"/>
          <w:lang w:val="en-CA"/>
        </w:rPr>
        <w:t>??</w:t>
      </w:r>
      <w:r w:rsidRPr="00D32ABA">
        <w:rPr>
          <w:lang w:val="en-CA"/>
        </w:rPr>
        <w:t xml:space="preserve"> metric tonnes (</w:t>
      </w:r>
      <w:r w:rsidR="00CD3B93" w:rsidRPr="00CD3B93">
        <w:rPr>
          <w:highlight w:val="yellow"/>
          <w:lang w:val="en-CA"/>
        </w:rPr>
        <w:t>??</w:t>
      </w:r>
      <w:r w:rsidRPr="00D32ABA">
        <w:rPr>
          <w:lang w:val="en-CA"/>
        </w:rPr>
        <w:t xml:space="preserve"> CO</w:t>
      </w:r>
      <w:r w:rsidRPr="00D32ABA">
        <w:rPr>
          <w:vertAlign w:val="subscript"/>
          <w:lang w:val="en-CA"/>
        </w:rPr>
        <w:t>2</w:t>
      </w:r>
      <w:r w:rsidR="00CE19A5">
        <w:rPr>
          <w:lang w:val="en-CA"/>
        </w:rPr>
        <w:t>-e</w:t>
      </w:r>
      <w:r w:rsidRPr="00D32ABA">
        <w:rPr>
          <w:lang w:val="en-CA"/>
        </w:rPr>
        <w:t>q</w:t>
      </w:r>
      <w:r w:rsidR="00CE19A5">
        <w:rPr>
          <w:lang w:val="en-CA"/>
        </w:rPr>
        <w:t>uivalent</w:t>
      </w:r>
      <w:r w:rsidR="00830279">
        <w:rPr>
          <w:lang w:val="en-CA"/>
        </w:rPr>
        <w:t xml:space="preserve"> tonnes</w:t>
      </w:r>
      <w:r w:rsidRPr="00D32ABA">
        <w:rPr>
          <w:lang w:val="en-CA"/>
        </w:rPr>
        <w:t xml:space="preserve">) of HFCs in </w:t>
      </w:r>
      <w:r w:rsidR="00CD3B93" w:rsidRPr="00CD3B93">
        <w:rPr>
          <w:highlight w:val="yellow"/>
          <w:lang w:val="en-CA"/>
        </w:rPr>
        <w:t>??</w:t>
      </w:r>
      <w:r>
        <w:rPr>
          <w:lang w:val="en-CA"/>
        </w:rPr>
        <w:t xml:space="preserve"> </w:t>
      </w:r>
      <w:r w:rsidRPr="00D32ABA">
        <w:rPr>
          <w:lang w:val="en-CA"/>
        </w:rPr>
        <w:t xml:space="preserve">countries; and </w:t>
      </w:r>
      <w:r>
        <w:rPr>
          <w:lang w:val="en-CA"/>
        </w:rPr>
        <w:t xml:space="preserve">up to </w:t>
      </w:r>
      <w:r w:rsidR="00925FA4">
        <w:rPr>
          <w:lang w:val="en-CA"/>
        </w:rPr>
        <w:t>US $</w:t>
      </w:r>
      <w:r>
        <w:rPr>
          <w:lang w:val="en-CA"/>
        </w:rPr>
        <w:t>100,000</w:t>
      </w:r>
      <w:r w:rsidRPr="00D32ABA">
        <w:rPr>
          <w:lang w:val="en-CA"/>
        </w:rPr>
        <w:t xml:space="preserve"> for an evaluation</w:t>
      </w:r>
      <w:r w:rsidR="00E837F5">
        <w:rPr>
          <w:lang w:val="en-CA"/>
        </w:rPr>
        <w:t xml:space="preserve">, </w:t>
      </w:r>
      <w:r w:rsidR="00E837F5" w:rsidRPr="00D32ABA">
        <w:rPr>
          <w:lang w:val="en-CA"/>
        </w:rPr>
        <w:t>by an independent consultant</w:t>
      </w:r>
      <w:r w:rsidR="00E837F5">
        <w:rPr>
          <w:lang w:val="en-CA"/>
        </w:rPr>
        <w:t>,</w:t>
      </w:r>
      <w:r w:rsidRPr="00D32ABA">
        <w:rPr>
          <w:lang w:val="en-CA"/>
        </w:rPr>
        <w:t xml:space="preserve"> of cost-effective and environmentally sustainable options </w:t>
      </w:r>
      <w:r w:rsidR="00E837F5">
        <w:rPr>
          <w:lang w:val="en-CA"/>
        </w:rPr>
        <w:t xml:space="preserve">for the destruction </w:t>
      </w:r>
      <w:r w:rsidRPr="00D32ABA">
        <w:rPr>
          <w:lang w:val="en-CA"/>
        </w:rPr>
        <w:t>of HFC-23 from HCFC-22 production facilities.</w:t>
      </w:r>
    </w:p>
    <w:p w14:paraId="7A415DF8" w14:textId="68225360" w:rsidR="00985A03" w:rsidRPr="00846928" w:rsidRDefault="00985A03" w:rsidP="00D81DBE">
      <w:pPr>
        <w:pStyle w:val="Heading1"/>
        <w:rPr>
          <w:lang w:val="en-CA"/>
        </w:rPr>
      </w:pPr>
      <w:r>
        <w:rPr>
          <w:lang w:val="en-CA"/>
        </w:rPr>
        <w:t xml:space="preserve">[The Executive Committee also decided that the balance of </w:t>
      </w:r>
      <w:r w:rsidR="00925FA4">
        <w:rPr>
          <w:lang w:val="en-CA"/>
        </w:rPr>
        <w:t>US $</w:t>
      </w:r>
      <w:r w:rsidR="00CD3B93" w:rsidRPr="00CD3B93">
        <w:rPr>
          <w:highlight w:val="yellow"/>
          <w:lang w:val="en-CA"/>
        </w:rPr>
        <w:t>??</w:t>
      </w:r>
      <w:r>
        <w:rPr>
          <w:lang w:val="en-CA"/>
        </w:rPr>
        <w:t xml:space="preserve"> would be used for funding [</w:t>
      </w:r>
      <w:r w:rsidRPr="00D32ABA">
        <w:rPr>
          <w:i/>
          <w:lang w:val="en-CA"/>
        </w:rPr>
        <w:t>to be completed</w:t>
      </w:r>
      <w:r w:rsidRPr="00E10C5A">
        <w:rPr>
          <w:lang w:val="en-CA"/>
        </w:rPr>
        <w:t>]</w:t>
      </w:r>
      <w:r>
        <w:rPr>
          <w:lang w:val="en-CA"/>
        </w:rPr>
        <w:t>.]</w:t>
      </w:r>
    </w:p>
    <w:p w14:paraId="38BEEF1A" w14:textId="77777777" w:rsidR="00985A03" w:rsidRPr="00CB62E2" w:rsidRDefault="00985A03" w:rsidP="00985A03">
      <w:pPr>
        <w:pStyle w:val="Heading2"/>
        <w:numPr>
          <w:ilvl w:val="0"/>
          <w:numId w:val="14"/>
        </w:numPr>
        <w:ind w:hanging="720"/>
        <w:rPr>
          <w:rFonts w:eastAsia="MS Mincho"/>
          <w:lang w:val="en-CA" w:eastAsia="ja-JP"/>
        </w:rPr>
      </w:pPr>
      <w:r>
        <w:rPr>
          <w:rFonts w:eastAsia="MS Mincho"/>
          <w:b/>
          <w:lang w:val="en-CA" w:eastAsia="ja-JP"/>
        </w:rPr>
        <w:t>I</w:t>
      </w:r>
      <w:r w:rsidRPr="008A18C9">
        <w:rPr>
          <w:rFonts w:eastAsia="MS Mincho"/>
          <w:b/>
          <w:lang w:val="en-CA" w:eastAsia="ja-JP"/>
        </w:rPr>
        <w:t>nformation on HFC consumption and production</w:t>
      </w:r>
      <w:r w:rsidRPr="00CB62E2">
        <w:rPr>
          <w:rFonts w:eastAsia="MS Mincho"/>
          <w:lang w:val="en-CA" w:eastAsia="ja-JP"/>
        </w:rPr>
        <w:t xml:space="preserve"> </w:t>
      </w:r>
    </w:p>
    <w:p w14:paraId="0FE7839A" w14:textId="559EF485" w:rsidR="00985A03" w:rsidRPr="00CF4F15" w:rsidRDefault="00985A03" w:rsidP="00D81DBE">
      <w:pPr>
        <w:pStyle w:val="Heading1"/>
        <w:rPr>
          <w:lang w:val="en-CA"/>
        </w:rPr>
      </w:pPr>
      <w:r w:rsidRPr="00CF4F15">
        <w:rPr>
          <w:lang w:val="en-CA"/>
        </w:rPr>
        <w:t>In response to paragraph 4 of decision XXVI/9,</w:t>
      </w:r>
      <w:r>
        <w:rPr>
          <w:rStyle w:val="FootnoteReference"/>
          <w:rFonts w:eastAsiaTheme="majorEastAsia"/>
          <w:lang w:val="en-CA"/>
        </w:rPr>
        <w:footnoteReference w:id="7"/>
      </w:r>
      <w:r w:rsidRPr="00CF4F15">
        <w:rPr>
          <w:lang w:val="en-CA"/>
        </w:rPr>
        <w:t xml:space="preserve"> at its 74</w:t>
      </w:r>
      <w:r w:rsidRPr="00CF4F15">
        <w:rPr>
          <w:vertAlign w:val="superscript"/>
          <w:lang w:val="en-CA"/>
        </w:rPr>
        <w:t>th</w:t>
      </w:r>
      <w:r w:rsidRPr="00CF4F15">
        <w:rPr>
          <w:lang w:val="en-CA"/>
        </w:rPr>
        <w:t xml:space="preserve"> and 75</w:t>
      </w:r>
      <w:r w:rsidRPr="00CF4F15">
        <w:rPr>
          <w:vertAlign w:val="superscript"/>
          <w:lang w:val="en-CA"/>
        </w:rPr>
        <w:t>th</w:t>
      </w:r>
      <w:r w:rsidRPr="00CF4F15">
        <w:rPr>
          <w:lang w:val="en-CA"/>
        </w:rPr>
        <w:t xml:space="preserve"> meetings the Executive Committee approved funding for the preparation of surveys of </w:t>
      </w:r>
      <w:r>
        <w:rPr>
          <w:lang w:val="en-CA"/>
        </w:rPr>
        <w:t xml:space="preserve">ODS </w:t>
      </w:r>
      <w:r w:rsidRPr="00CF4F15">
        <w:rPr>
          <w:lang w:val="en-CA"/>
        </w:rPr>
        <w:t xml:space="preserve">alternatives in 127 Article 5 countries. </w:t>
      </w:r>
      <w:r>
        <w:rPr>
          <w:lang w:val="en-CA"/>
        </w:rPr>
        <w:lastRenderedPageBreak/>
        <w:t xml:space="preserve">In line with decision 74/53, the Secretariat provided </w:t>
      </w:r>
      <w:r w:rsidRPr="001E011D">
        <w:rPr>
          <w:lang w:val="en-CA"/>
        </w:rPr>
        <w:t xml:space="preserve">an overall analysis of the results of the surveys </w:t>
      </w:r>
      <w:r>
        <w:rPr>
          <w:lang w:val="en-CA"/>
        </w:rPr>
        <w:t>to the 80</w:t>
      </w:r>
      <w:r w:rsidRPr="008F7A7E">
        <w:rPr>
          <w:vertAlign w:val="superscript"/>
          <w:lang w:val="en-CA"/>
        </w:rPr>
        <w:t>th</w:t>
      </w:r>
      <w:r>
        <w:rPr>
          <w:lang w:val="en-CA"/>
        </w:rPr>
        <w:t xml:space="preserve"> meeting,</w:t>
      </w:r>
      <w:r w:rsidRPr="008A18C9">
        <w:rPr>
          <w:rStyle w:val="FootnoteReference"/>
          <w:rFonts w:eastAsiaTheme="majorEastAsia"/>
          <w:lang w:val="en-CA"/>
        </w:rPr>
        <w:footnoteReference w:id="8"/>
      </w:r>
      <w:r w:rsidRPr="00CF4F15">
        <w:rPr>
          <w:lang w:val="en-CA"/>
        </w:rPr>
        <w:t xml:space="preserve"> </w:t>
      </w:r>
      <w:r>
        <w:rPr>
          <w:lang w:val="en-CA"/>
        </w:rPr>
        <w:t xml:space="preserve">which </w:t>
      </w:r>
      <w:r w:rsidRPr="00CF4F15">
        <w:rPr>
          <w:lang w:val="en-CA"/>
        </w:rPr>
        <w:t xml:space="preserve">included </w:t>
      </w:r>
      <w:r>
        <w:rPr>
          <w:lang w:val="en-CA"/>
        </w:rPr>
        <w:t>information o</w:t>
      </w:r>
      <w:r w:rsidR="00E837F5">
        <w:rPr>
          <w:lang w:val="en-CA"/>
        </w:rPr>
        <w:t>n</w:t>
      </w:r>
      <w:r>
        <w:rPr>
          <w:lang w:val="en-CA"/>
        </w:rPr>
        <w:t xml:space="preserve"> ODS alternatives in </w:t>
      </w:r>
      <w:r w:rsidRPr="00CF4F15">
        <w:rPr>
          <w:lang w:val="en-CA"/>
        </w:rPr>
        <w:t xml:space="preserve">119 countries. </w:t>
      </w:r>
      <w:r>
        <w:rPr>
          <w:lang w:val="en-CA"/>
        </w:rPr>
        <w:t>In considering this report, t</w:t>
      </w:r>
      <w:r w:rsidRPr="00CF4F15">
        <w:rPr>
          <w:lang w:val="en-CA"/>
        </w:rPr>
        <w:t>he Executive Committee requested bilateral and implementing agencies to use the findings and the lessons from the surveys when assisting Article 5 countries in implementing enabling activities, with particular attention to strengthening data collection and reporting on HFCs and HFC blends, which would assist countries in establishing their HFC baselines (decision 80/75).</w:t>
      </w:r>
    </w:p>
    <w:p w14:paraId="3FB0658A" w14:textId="77777777" w:rsidR="00985A03" w:rsidRPr="008A18C9" w:rsidRDefault="00985A03" w:rsidP="00985A03">
      <w:pPr>
        <w:pStyle w:val="Heading2"/>
        <w:numPr>
          <w:ilvl w:val="0"/>
          <w:numId w:val="14"/>
        </w:numPr>
        <w:ind w:hanging="720"/>
        <w:rPr>
          <w:rFonts w:eastAsia="MS Mincho"/>
          <w:lang w:val="en-CA" w:eastAsia="ja-JP"/>
        </w:rPr>
      </w:pPr>
      <w:r>
        <w:rPr>
          <w:rFonts w:eastAsia="MS Mincho"/>
          <w:b/>
          <w:lang w:val="en-CA" w:eastAsia="ja-JP"/>
        </w:rPr>
        <w:t>E</w:t>
      </w:r>
      <w:r w:rsidRPr="008A18C9">
        <w:rPr>
          <w:rFonts w:eastAsia="MS Mincho"/>
          <w:b/>
          <w:lang w:val="en-CA" w:eastAsia="ja-JP"/>
        </w:rPr>
        <w:t xml:space="preserve">nabling activities </w:t>
      </w:r>
      <w:r>
        <w:rPr>
          <w:rFonts w:eastAsia="MS Mincho"/>
          <w:b/>
          <w:lang w:val="en-CA" w:eastAsia="ja-JP"/>
        </w:rPr>
        <w:t>and i</w:t>
      </w:r>
      <w:r w:rsidRPr="008A18C9">
        <w:rPr>
          <w:rFonts w:eastAsia="MS Mincho"/>
          <w:b/>
          <w:lang w:val="en-CA" w:eastAsia="ja-JP"/>
        </w:rPr>
        <w:t xml:space="preserve">nstitutional strengthening </w:t>
      </w:r>
    </w:p>
    <w:p w14:paraId="6D343A9E" w14:textId="2BFC8F6C" w:rsidR="00985A03" w:rsidRPr="008A18C9" w:rsidRDefault="00985A03" w:rsidP="00D81DBE">
      <w:pPr>
        <w:pStyle w:val="Heading1"/>
        <w:rPr>
          <w:lang w:val="en-CA"/>
        </w:rPr>
      </w:pPr>
      <w:r w:rsidRPr="008A18C9">
        <w:rPr>
          <w:lang w:val="en-CA"/>
        </w:rPr>
        <w:t xml:space="preserve">In </w:t>
      </w:r>
      <w:r>
        <w:rPr>
          <w:lang w:val="en-CA"/>
        </w:rPr>
        <w:t xml:space="preserve">considering paragraph 20 of decision XXVIII/2 on funding for </w:t>
      </w:r>
      <w:r w:rsidRPr="008A18C9">
        <w:rPr>
          <w:lang w:val="en-CA"/>
        </w:rPr>
        <w:t>enabling activities</w:t>
      </w:r>
      <w:r>
        <w:rPr>
          <w:lang w:val="en-CA"/>
        </w:rPr>
        <w:t xml:space="preserve"> in relation to HFC phase-down</w:t>
      </w:r>
      <w:r w:rsidRPr="008A18C9">
        <w:rPr>
          <w:lang w:val="en-CA"/>
        </w:rPr>
        <w:t xml:space="preserve">, the Executive Committee </w:t>
      </w:r>
      <w:r>
        <w:rPr>
          <w:lang w:val="en-CA"/>
        </w:rPr>
        <w:t xml:space="preserve">decided on the </w:t>
      </w:r>
      <w:r w:rsidRPr="008A18C9">
        <w:rPr>
          <w:lang w:val="en-CA"/>
        </w:rPr>
        <w:t xml:space="preserve">principles </w:t>
      </w:r>
      <w:r>
        <w:rPr>
          <w:lang w:val="en-CA"/>
        </w:rPr>
        <w:t xml:space="preserve">for the submission of </w:t>
      </w:r>
      <w:r w:rsidR="00E837F5">
        <w:rPr>
          <w:lang w:val="en-CA"/>
        </w:rPr>
        <w:t xml:space="preserve">requests for funding for </w:t>
      </w:r>
      <w:r>
        <w:rPr>
          <w:lang w:val="en-CA"/>
        </w:rPr>
        <w:t xml:space="preserve">enabling activities and </w:t>
      </w:r>
      <w:r w:rsidRPr="008A18C9">
        <w:rPr>
          <w:lang w:val="en-CA"/>
        </w:rPr>
        <w:t xml:space="preserve">on the maximum permissible funding </w:t>
      </w:r>
      <w:r>
        <w:rPr>
          <w:lang w:val="en-CA"/>
        </w:rPr>
        <w:t xml:space="preserve">level for such activities </w:t>
      </w:r>
      <w:r w:rsidRPr="008A18C9">
        <w:rPr>
          <w:lang w:val="en-CA"/>
        </w:rPr>
        <w:t xml:space="preserve">(decision 79/46). </w:t>
      </w:r>
      <w:r>
        <w:rPr>
          <w:lang w:val="en-CA"/>
        </w:rPr>
        <w:t>These included the requirements that the g</w:t>
      </w:r>
      <w:r w:rsidRPr="008A18C9">
        <w:rPr>
          <w:lang w:val="en-CA"/>
        </w:rPr>
        <w:t xml:space="preserve">overnment </w:t>
      </w:r>
      <w:r>
        <w:rPr>
          <w:lang w:val="en-CA"/>
        </w:rPr>
        <w:t xml:space="preserve">concerned had to submit </w:t>
      </w:r>
      <w:r w:rsidRPr="008A18C9">
        <w:rPr>
          <w:lang w:val="en-CA"/>
        </w:rPr>
        <w:t xml:space="preserve">a letter indicating its intent to make best efforts to ratify </w:t>
      </w:r>
      <w:r>
        <w:rPr>
          <w:lang w:val="en-CA"/>
        </w:rPr>
        <w:t xml:space="preserve">the Kigali Amendment </w:t>
      </w:r>
      <w:r w:rsidRPr="008A18C9">
        <w:rPr>
          <w:lang w:val="en-CA"/>
        </w:rPr>
        <w:t>as early as possible</w:t>
      </w:r>
      <w:r>
        <w:rPr>
          <w:lang w:val="en-CA"/>
        </w:rPr>
        <w:t xml:space="preserve">, if it </w:t>
      </w:r>
      <w:r w:rsidRPr="008A18C9">
        <w:rPr>
          <w:lang w:val="en-CA"/>
        </w:rPr>
        <w:t xml:space="preserve">had </w:t>
      </w:r>
      <w:r>
        <w:rPr>
          <w:lang w:val="en-CA"/>
        </w:rPr>
        <w:t xml:space="preserve">not already </w:t>
      </w:r>
      <w:r w:rsidR="00E837F5">
        <w:rPr>
          <w:lang w:val="en-CA"/>
        </w:rPr>
        <w:t>done so</w:t>
      </w:r>
      <w:r w:rsidR="007E406F">
        <w:rPr>
          <w:lang w:val="en-CA"/>
        </w:rPr>
        <w:t>,</w:t>
      </w:r>
      <w:r>
        <w:rPr>
          <w:lang w:val="en-CA"/>
        </w:rPr>
        <w:t xml:space="preserve"> and that any submission should include a </w:t>
      </w:r>
      <w:r w:rsidRPr="008A18C9">
        <w:rPr>
          <w:lang w:val="en-CA"/>
        </w:rPr>
        <w:t xml:space="preserve">statement by both the </w:t>
      </w:r>
      <w:r>
        <w:rPr>
          <w:lang w:val="en-CA"/>
        </w:rPr>
        <w:t xml:space="preserve">government concerned and </w:t>
      </w:r>
      <w:r w:rsidRPr="008A18C9">
        <w:rPr>
          <w:lang w:val="en-CA"/>
        </w:rPr>
        <w:t>the relevant bilateral/implementing agency that implementation of the enabling activities would not delay implementation of HCFC phase-out projects.</w:t>
      </w:r>
      <w:r>
        <w:rPr>
          <w:lang w:val="en-CA"/>
        </w:rPr>
        <w:t xml:space="preserve"> </w:t>
      </w:r>
    </w:p>
    <w:p w14:paraId="07B9B74A" w14:textId="6F75E8C0" w:rsidR="00985A03" w:rsidRPr="008A18C9" w:rsidRDefault="00985A03" w:rsidP="00D81DBE">
      <w:pPr>
        <w:pStyle w:val="Heading1"/>
        <w:rPr>
          <w:lang w:val="en-CA"/>
        </w:rPr>
      </w:pPr>
      <w:r w:rsidRPr="008A18C9">
        <w:rPr>
          <w:lang w:val="en-CA"/>
        </w:rPr>
        <w:t xml:space="preserve">The Executive Committee also decided that funding for the preparation of national implementation plans to meet initial reduction obligations for the phase-down of HFCs could be provided, at the earliest, five years prior to those obligations </w:t>
      </w:r>
      <w:r w:rsidR="00E837F5">
        <w:rPr>
          <w:lang w:val="en-CA"/>
        </w:rPr>
        <w:t>once</w:t>
      </w:r>
      <w:r w:rsidR="00E837F5" w:rsidRPr="008A18C9">
        <w:rPr>
          <w:lang w:val="en-CA"/>
        </w:rPr>
        <w:t xml:space="preserve"> </w:t>
      </w:r>
      <w:r w:rsidRPr="008A18C9">
        <w:rPr>
          <w:lang w:val="en-CA"/>
        </w:rPr>
        <w:t>a country had ratified the Kigali Amendment</w:t>
      </w:r>
      <w:r>
        <w:rPr>
          <w:lang w:val="en-CA"/>
        </w:rPr>
        <w:t>,</w:t>
      </w:r>
      <w:r w:rsidRPr="008A18C9">
        <w:rPr>
          <w:lang w:val="en-CA"/>
        </w:rPr>
        <w:t xml:space="preserve"> and on the basis of guideline</w:t>
      </w:r>
      <w:r w:rsidR="00E837F5">
        <w:rPr>
          <w:lang w:val="en-CA"/>
        </w:rPr>
        <w:t>s</w:t>
      </w:r>
      <w:r w:rsidRPr="008A18C9">
        <w:rPr>
          <w:lang w:val="en-CA"/>
        </w:rPr>
        <w:t xml:space="preserve"> to be approved.</w:t>
      </w:r>
    </w:p>
    <w:p w14:paraId="7AB936F8" w14:textId="46FC1A82" w:rsidR="00985A03" w:rsidRPr="008A18C9" w:rsidRDefault="00985A03" w:rsidP="00CF3EE7">
      <w:pPr>
        <w:pStyle w:val="Heading1"/>
        <w:rPr>
          <w:lang w:val="en-CA"/>
        </w:rPr>
      </w:pPr>
      <w:r>
        <w:rPr>
          <w:lang w:val="en-CA"/>
        </w:rPr>
        <w:t>At the 80</w:t>
      </w:r>
      <w:r w:rsidRPr="00044A30">
        <w:rPr>
          <w:vertAlign w:val="superscript"/>
          <w:lang w:val="en-CA"/>
        </w:rPr>
        <w:t>th</w:t>
      </w:r>
      <w:r>
        <w:rPr>
          <w:lang w:val="en-CA"/>
        </w:rPr>
        <w:t xml:space="preserve"> meeting, the </w:t>
      </w:r>
      <w:r w:rsidRPr="008A18C9">
        <w:rPr>
          <w:lang w:val="en-CA"/>
        </w:rPr>
        <w:t xml:space="preserve">Executive Committee </w:t>
      </w:r>
      <w:r>
        <w:rPr>
          <w:lang w:val="en-CA"/>
        </w:rPr>
        <w:t xml:space="preserve">approved </w:t>
      </w:r>
      <w:r w:rsidR="00925FA4">
        <w:rPr>
          <w:lang w:val="en-CA"/>
        </w:rPr>
        <w:t>US $</w:t>
      </w:r>
      <w:r w:rsidR="00830279">
        <w:rPr>
          <w:lang w:val="en-CA"/>
        </w:rPr>
        <w:t>8,848,900</w:t>
      </w:r>
      <w:r>
        <w:rPr>
          <w:lang w:val="en-CA"/>
        </w:rPr>
        <w:t xml:space="preserve"> for </w:t>
      </w:r>
      <w:r w:rsidR="00893EDD">
        <w:rPr>
          <w:lang w:val="en-CA"/>
        </w:rPr>
        <w:t xml:space="preserve">the </w:t>
      </w:r>
      <w:r>
        <w:rPr>
          <w:lang w:val="en-CA"/>
        </w:rPr>
        <w:t xml:space="preserve">implementation of enabling activities for the phase-down of HFCs in </w:t>
      </w:r>
      <w:r w:rsidR="00346098">
        <w:rPr>
          <w:lang w:val="en-CA"/>
        </w:rPr>
        <w:t>59</w:t>
      </w:r>
      <w:r>
        <w:rPr>
          <w:lang w:val="en-CA"/>
        </w:rPr>
        <w:t xml:space="preserve"> Article 5 countries. In addition, funding requests for enabling activities in </w:t>
      </w:r>
      <w:r w:rsidR="00596349">
        <w:rPr>
          <w:lang w:val="en-CA"/>
        </w:rPr>
        <w:t>68</w:t>
      </w:r>
      <w:r>
        <w:rPr>
          <w:lang w:val="en-CA"/>
        </w:rPr>
        <w:t xml:space="preserve"> Article 5 countries had been included in the </w:t>
      </w:r>
      <w:r w:rsidRPr="008A18C9">
        <w:rPr>
          <w:lang w:val="en-CA"/>
        </w:rPr>
        <w:t>consolidated business plan of</w:t>
      </w:r>
      <w:r>
        <w:rPr>
          <w:lang w:val="en-CA"/>
        </w:rPr>
        <w:t xml:space="preserve"> the Multilateral Fund for 2018</w:t>
      </w:r>
      <w:r w:rsidR="00893EDD">
        <w:rPr>
          <w:lang w:val="en-CA"/>
        </w:rPr>
        <w:t>–</w:t>
      </w:r>
      <w:r w:rsidRPr="008A18C9">
        <w:rPr>
          <w:lang w:val="en-CA"/>
        </w:rPr>
        <w:t xml:space="preserve">2020, </w:t>
      </w:r>
      <w:r w:rsidR="00893EDD">
        <w:rPr>
          <w:lang w:val="en-CA"/>
        </w:rPr>
        <w:t xml:space="preserve">which was </w:t>
      </w:r>
      <w:r>
        <w:rPr>
          <w:lang w:val="en-CA"/>
        </w:rPr>
        <w:t>endorsed by the Committee at the 80</w:t>
      </w:r>
      <w:r w:rsidRPr="009B7C0B">
        <w:rPr>
          <w:vertAlign w:val="superscript"/>
          <w:lang w:val="en-CA"/>
        </w:rPr>
        <w:t>th</w:t>
      </w:r>
      <w:r>
        <w:rPr>
          <w:lang w:val="en-CA"/>
        </w:rPr>
        <w:t xml:space="preserve"> meeting. At the 81</w:t>
      </w:r>
      <w:r w:rsidRPr="00044A30">
        <w:rPr>
          <w:vertAlign w:val="superscript"/>
          <w:lang w:val="en-CA"/>
        </w:rPr>
        <w:t>st</w:t>
      </w:r>
      <w:r w:rsidR="00E706AE">
        <w:rPr>
          <w:lang w:val="en-CA"/>
        </w:rPr>
        <w:t> </w:t>
      </w:r>
      <w:r>
        <w:rPr>
          <w:lang w:val="en-CA"/>
        </w:rPr>
        <w:t xml:space="preserve">meeting, the Executive Committee further approved </w:t>
      </w:r>
      <w:r w:rsidR="00925FA4">
        <w:rPr>
          <w:lang w:val="en-CA"/>
        </w:rPr>
        <w:t>US $</w:t>
      </w:r>
      <w:r w:rsidR="00CD3B93" w:rsidRPr="00CD3B93">
        <w:rPr>
          <w:highlight w:val="yellow"/>
          <w:lang w:val="en-CA"/>
        </w:rPr>
        <w:t>??</w:t>
      </w:r>
      <w:r>
        <w:rPr>
          <w:lang w:val="en-CA"/>
        </w:rPr>
        <w:t xml:space="preserve"> for implementation of enabling activities in </w:t>
      </w:r>
      <w:r w:rsidR="00CD3B93" w:rsidRPr="00CD3B93">
        <w:rPr>
          <w:highlight w:val="yellow"/>
          <w:lang w:val="en-CA"/>
        </w:rPr>
        <w:t>??</w:t>
      </w:r>
      <w:r w:rsidR="00E706AE">
        <w:rPr>
          <w:lang w:val="en-CA"/>
        </w:rPr>
        <w:t> </w:t>
      </w:r>
      <w:r>
        <w:rPr>
          <w:lang w:val="en-CA"/>
        </w:rPr>
        <w:t xml:space="preserve">Article 5 countries </w:t>
      </w:r>
      <w:r w:rsidRPr="008A18C9">
        <w:rPr>
          <w:lang w:val="en-CA"/>
        </w:rPr>
        <w:t xml:space="preserve">(see </w:t>
      </w:r>
      <w:bookmarkStart w:id="0" w:name="_GoBack"/>
      <w:bookmarkEnd w:id="0"/>
      <w:r w:rsidRPr="008A18C9">
        <w:rPr>
          <w:i/>
          <w:lang w:val="en-CA"/>
        </w:rPr>
        <w:t>Bilateral cooperation</w:t>
      </w:r>
      <w:r w:rsidRPr="008A18C9">
        <w:rPr>
          <w:lang w:val="en-CA"/>
        </w:rPr>
        <w:t xml:space="preserve"> and </w:t>
      </w:r>
      <w:r w:rsidRPr="008A18C9">
        <w:rPr>
          <w:i/>
          <w:lang w:val="en-CA"/>
        </w:rPr>
        <w:t>Non-investment activities</w:t>
      </w:r>
      <w:r w:rsidRPr="008A18C9">
        <w:rPr>
          <w:lang w:val="en-CA"/>
        </w:rPr>
        <w:t>, below).</w:t>
      </w:r>
    </w:p>
    <w:p w14:paraId="2E7EC4ED" w14:textId="77777777" w:rsidR="00985A03" w:rsidRPr="008A18C9" w:rsidRDefault="00985A03" w:rsidP="00D81DBE">
      <w:pPr>
        <w:pStyle w:val="Heading1"/>
        <w:rPr>
          <w:lang w:val="en-CA"/>
        </w:rPr>
      </w:pPr>
      <w:r>
        <w:rPr>
          <w:lang w:val="en-CA"/>
        </w:rPr>
        <w:t xml:space="preserve">In considering </w:t>
      </w:r>
      <w:r w:rsidRPr="008A18C9">
        <w:rPr>
          <w:lang w:val="en-CA"/>
        </w:rPr>
        <w:t>paragraph 21 of decision XXVIII/2</w:t>
      </w:r>
      <w:r>
        <w:rPr>
          <w:lang w:val="en-CA"/>
        </w:rPr>
        <w:t xml:space="preserve"> on institutional strengthening,</w:t>
      </w:r>
      <w:r w:rsidRPr="008A18C9">
        <w:rPr>
          <w:lang w:val="en-CA"/>
        </w:rPr>
        <w:t xml:space="preserve"> </w:t>
      </w:r>
      <w:r>
        <w:rPr>
          <w:lang w:val="en-CA"/>
        </w:rPr>
        <w:t>t</w:t>
      </w:r>
      <w:r w:rsidRPr="008A18C9">
        <w:rPr>
          <w:lang w:val="en-CA"/>
        </w:rPr>
        <w:t xml:space="preserve">he Executive Committee decided to consider increasing funding for institutional strengthening at a future meeting (decision 78/4). </w:t>
      </w:r>
    </w:p>
    <w:p w14:paraId="50558340" w14:textId="77777777" w:rsidR="00985A03" w:rsidRPr="00CB62E2" w:rsidRDefault="00985A03" w:rsidP="00985A03">
      <w:pPr>
        <w:pStyle w:val="Heading2"/>
        <w:numPr>
          <w:ilvl w:val="0"/>
          <w:numId w:val="14"/>
        </w:numPr>
        <w:ind w:hanging="720"/>
        <w:rPr>
          <w:rFonts w:eastAsia="MS Mincho"/>
          <w:lang w:val="en-CA" w:eastAsia="ja-JP"/>
        </w:rPr>
      </w:pPr>
      <w:r>
        <w:rPr>
          <w:rFonts w:eastAsia="MS Mincho"/>
          <w:b/>
          <w:lang w:val="en-CA" w:eastAsia="ja-JP"/>
        </w:rPr>
        <w:t xml:space="preserve">Draft </w:t>
      </w:r>
      <w:r w:rsidRPr="008A18C9">
        <w:rPr>
          <w:rFonts w:eastAsia="MS Mincho"/>
          <w:b/>
          <w:lang w:val="en-CA" w:eastAsia="ja-JP"/>
        </w:rPr>
        <w:t>cost guidelines for funding the phase-down of HFCs</w:t>
      </w:r>
      <w:r w:rsidRPr="00CB62E2">
        <w:rPr>
          <w:rFonts w:eastAsia="MS Mincho"/>
          <w:lang w:val="en-CA" w:eastAsia="ja-JP"/>
        </w:rPr>
        <w:t xml:space="preserve"> </w:t>
      </w:r>
    </w:p>
    <w:p w14:paraId="7B990F34" w14:textId="77777777" w:rsidR="00985A03" w:rsidRDefault="00985A03" w:rsidP="00D81DBE">
      <w:pPr>
        <w:pStyle w:val="Heading1"/>
      </w:pPr>
      <w:r>
        <w:t>As mandated by decision XXVIII/2, the Executive Committee decided to develop guidelines for funding the phase-down of HFC consumption and production for submission to the Thirtieth Meeting of the Parties in 2018, and to finalize the guidelines as soon as possible thereafter, taking into account the views and input provided by the Parties (decision 79/44).</w:t>
      </w:r>
    </w:p>
    <w:p w14:paraId="39E93FBE" w14:textId="1FB0C7C1" w:rsidR="00985A03" w:rsidRDefault="00985A03" w:rsidP="00D81DBE">
      <w:pPr>
        <w:pStyle w:val="Heading1"/>
        <w:rPr>
          <w:lang w:val="en-CA"/>
        </w:rPr>
      </w:pPr>
      <w:r w:rsidRPr="008A18C9">
        <w:rPr>
          <w:lang w:val="en-CA"/>
        </w:rPr>
        <w:t>At its 78</w:t>
      </w:r>
      <w:r w:rsidRPr="008A18C9">
        <w:rPr>
          <w:vertAlign w:val="superscript"/>
          <w:lang w:val="en-CA"/>
        </w:rPr>
        <w:t>th</w:t>
      </w:r>
      <w:r w:rsidR="00893EDD">
        <w:rPr>
          <w:lang w:val="en-CA"/>
        </w:rPr>
        <w:t xml:space="preserve"> meeting</w:t>
      </w:r>
      <w:r w:rsidRPr="008A18C9">
        <w:rPr>
          <w:vertAlign w:val="superscript"/>
          <w:lang w:val="en-CA"/>
        </w:rPr>
        <w:footnoteReference w:id="9"/>
      </w:r>
      <w:r w:rsidRPr="008A18C9">
        <w:rPr>
          <w:lang w:val="en-CA"/>
        </w:rPr>
        <w:t>, 79</w:t>
      </w:r>
      <w:r w:rsidRPr="008A18C9">
        <w:rPr>
          <w:vertAlign w:val="superscript"/>
          <w:lang w:val="en-CA"/>
        </w:rPr>
        <w:t>th</w:t>
      </w:r>
      <w:r w:rsidR="00893EDD">
        <w:rPr>
          <w:lang w:val="en-CA"/>
        </w:rPr>
        <w:t xml:space="preserve"> meeting</w:t>
      </w:r>
      <w:r w:rsidRPr="008A18C9">
        <w:rPr>
          <w:vertAlign w:val="superscript"/>
          <w:lang w:val="en-CA"/>
        </w:rPr>
        <w:footnoteReference w:id="10"/>
      </w:r>
      <w:r>
        <w:rPr>
          <w:lang w:val="en-CA"/>
        </w:rPr>
        <w:t xml:space="preserve">, </w:t>
      </w:r>
      <w:r w:rsidRPr="008A18C9">
        <w:rPr>
          <w:lang w:val="en-CA"/>
        </w:rPr>
        <w:t>80</w:t>
      </w:r>
      <w:r w:rsidRPr="008A18C9">
        <w:rPr>
          <w:vertAlign w:val="superscript"/>
          <w:lang w:val="en-CA"/>
        </w:rPr>
        <w:t>th</w:t>
      </w:r>
      <w:r w:rsidR="00893EDD">
        <w:rPr>
          <w:lang w:val="en-CA"/>
        </w:rPr>
        <w:t xml:space="preserve"> meeting</w:t>
      </w:r>
      <w:r w:rsidRPr="008A18C9">
        <w:rPr>
          <w:rStyle w:val="FootnoteReference"/>
          <w:rFonts w:eastAsiaTheme="majorEastAsia"/>
          <w:lang w:val="en-CA"/>
        </w:rPr>
        <w:footnoteReference w:id="11"/>
      </w:r>
      <w:r w:rsidRPr="008A18C9">
        <w:rPr>
          <w:lang w:val="en-CA"/>
        </w:rPr>
        <w:t xml:space="preserve"> </w:t>
      </w:r>
      <w:r>
        <w:rPr>
          <w:lang w:val="en-CA"/>
        </w:rPr>
        <w:t>and 81</w:t>
      </w:r>
      <w:r w:rsidRPr="00974F65">
        <w:rPr>
          <w:vertAlign w:val="superscript"/>
          <w:lang w:val="en-CA"/>
        </w:rPr>
        <w:t>st</w:t>
      </w:r>
      <w:r w:rsidR="00893EDD">
        <w:rPr>
          <w:lang w:val="en-CA"/>
        </w:rPr>
        <w:t xml:space="preserve"> meeting,</w:t>
      </w:r>
      <w:r>
        <w:rPr>
          <w:rStyle w:val="FootnoteReference"/>
          <w:rFonts w:eastAsiaTheme="majorEastAsia"/>
          <w:lang w:val="en-CA"/>
        </w:rPr>
        <w:footnoteReference w:id="12"/>
      </w:r>
      <w:r>
        <w:rPr>
          <w:lang w:val="en-CA"/>
        </w:rPr>
        <w:t xml:space="preserve"> </w:t>
      </w:r>
      <w:r w:rsidRPr="008A18C9">
        <w:rPr>
          <w:lang w:val="en-CA"/>
        </w:rPr>
        <w:t xml:space="preserve">the Executive Committee </w:t>
      </w:r>
      <w:r>
        <w:rPr>
          <w:lang w:val="en-CA"/>
        </w:rPr>
        <w:t xml:space="preserve">made progress in the development of the cost guidelines for the phase-down of HFCs in Article 5 countries as detailed below. </w:t>
      </w:r>
    </w:p>
    <w:p w14:paraId="443F2D9F" w14:textId="77777777" w:rsidR="00985A03" w:rsidRPr="00CB62E2" w:rsidRDefault="00985A03" w:rsidP="00D81DBE">
      <w:pPr>
        <w:pStyle w:val="Heading1"/>
        <w:rPr>
          <w:lang w:val="en-CA"/>
        </w:rPr>
      </w:pPr>
      <w:r>
        <w:rPr>
          <w:lang w:val="en-CA"/>
        </w:rPr>
        <w:t>T</w:t>
      </w:r>
      <w:r w:rsidRPr="008A18C9">
        <w:rPr>
          <w:lang w:val="en-CA"/>
        </w:rPr>
        <w:t xml:space="preserve">he Executive Committee decided to include in the cost guidelines </w:t>
      </w:r>
      <w:r>
        <w:rPr>
          <w:lang w:val="en-CA"/>
        </w:rPr>
        <w:t xml:space="preserve">for the phase-down of HFCs the following elements of </w:t>
      </w:r>
      <w:r w:rsidRPr="008A18C9">
        <w:rPr>
          <w:lang w:val="en-CA"/>
        </w:rPr>
        <w:t>decision XXVIII/2</w:t>
      </w:r>
      <w:r>
        <w:rPr>
          <w:lang w:val="en-CA"/>
        </w:rPr>
        <w:t>, which were relevant to the work of the Executive Committee</w:t>
      </w:r>
      <w:r w:rsidRPr="008A18C9">
        <w:rPr>
          <w:lang w:val="en-CA"/>
        </w:rPr>
        <w:t>:</w:t>
      </w:r>
    </w:p>
    <w:p w14:paraId="46C5FF2F" w14:textId="77777777" w:rsidR="00985A03" w:rsidRPr="00396BF4" w:rsidRDefault="00985A03" w:rsidP="006854DC">
      <w:pPr>
        <w:pStyle w:val="Heading1"/>
        <w:numPr>
          <w:ilvl w:val="0"/>
          <w:numId w:val="36"/>
        </w:numPr>
        <w:spacing w:after="0"/>
        <w:ind w:left="1440" w:hanging="720"/>
        <w:rPr>
          <w:lang w:val="en-CA"/>
        </w:rPr>
      </w:pPr>
      <w:r>
        <w:rPr>
          <w:lang w:val="en-CA"/>
        </w:rPr>
        <w:lastRenderedPageBreak/>
        <w:t>F</w:t>
      </w:r>
      <w:r w:rsidRPr="008A18C9">
        <w:rPr>
          <w:lang w:val="en-CA"/>
        </w:rPr>
        <w:t xml:space="preserve">lexibility </w:t>
      </w:r>
      <w:r>
        <w:rPr>
          <w:lang w:val="en-CA"/>
        </w:rPr>
        <w:t>in implementation that enabled p</w:t>
      </w:r>
      <w:r w:rsidRPr="008A18C9">
        <w:rPr>
          <w:lang w:val="en-CA"/>
        </w:rPr>
        <w:t xml:space="preserve">arties to select </w:t>
      </w:r>
      <w:r w:rsidRPr="00396BF4">
        <w:rPr>
          <w:lang w:val="en-CA"/>
        </w:rPr>
        <w:t>their own strategies and priorities in sectors and technologies, in line with paragraph 13</w:t>
      </w:r>
      <w:r>
        <w:rPr>
          <w:lang w:val="en-CA"/>
        </w:rPr>
        <w:t xml:space="preserve"> of decision XXVIII/2</w:t>
      </w:r>
    </w:p>
    <w:p w14:paraId="34DB806C" w14:textId="77777777" w:rsidR="00985A03" w:rsidRPr="00396BF4" w:rsidRDefault="00985A03" w:rsidP="006854DC">
      <w:pPr>
        <w:pStyle w:val="Heading1"/>
        <w:numPr>
          <w:ilvl w:val="0"/>
          <w:numId w:val="37"/>
        </w:numPr>
        <w:spacing w:after="0"/>
        <w:ind w:left="1440" w:hanging="720"/>
        <w:rPr>
          <w:lang w:val="en-CA"/>
        </w:rPr>
      </w:pPr>
      <w:r w:rsidRPr="00396BF4">
        <w:rPr>
          <w:lang w:val="en-CA"/>
        </w:rPr>
        <w:t>Cut-off dates for eligible capacity, in line with paragraph 17</w:t>
      </w:r>
    </w:p>
    <w:p w14:paraId="63DA7A9C" w14:textId="77777777" w:rsidR="00985A03" w:rsidRPr="00396BF4" w:rsidRDefault="00985A03" w:rsidP="006854DC">
      <w:pPr>
        <w:pStyle w:val="Heading1"/>
        <w:numPr>
          <w:ilvl w:val="0"/>
          <w:numId w:val="37"/>
        </w:numPr>
        <w:spacing w:after="0"/>
        <w:ind w:left="1440" w:hanging="720"/>
        <w:rPr>
          <w:lang w:val="en-CA"/>
        </w:rPr>
      </w:pPr>
      <w:r w:rsidRPr="00396BF4">
        <w:rPr>
          <w:lang w:val="en-CA"/>
        </w:rPr>
        <w:t xml:space="preserve">Second and third conversions, in line </w:t>
      </w:r>
      <w:r>
        <w:rPr>
          <w:lang w:val="en-CA"/>
        </w:rPr>
        <w:t xml:space="preserve">with </w:t>
      </w:r>
      <w:r w:rsidRPr="00396BF4">
        <w:rPr>
          <w:lang w:val="en-CA"/>
        </w:rPr>
        <w:t>paragraph 18</w:t>
      </w:r>
    </w:p>
    <w:p w14:paraId="4F9EA889" w14:textId="77777777" w:rsidR="00985A03" w:rsidRPr="00396BF4" w:rsidRDefault="00985A03" w:rsidP="006854DC">
      <w:pPr>
        <w:pStyle w:val="Heading1"/>
        <w:numPr>
          <w:ilvl w:val="0"/>
          <w:numId w:val="37"/>
        </w:numPr>
        <w:spacing w:after="0"/>
        <w:ind w:left="1440" w:hanging="720"/>
        <w:rPr>
          <w:lang w:val="en-CA"/>
        </w:rPr>
      </w:pPr>
      <w:r w:rsidRPr="00396BF4">
        <w:rPr>
          <w:lang w:val="en-CA"/>
        </w:rPr>
        <w:t>Sustained aggregate reductions, in line with paragraph 19</w:t>
      </w:r>
    </w:p>
    <w:p w14:paraId="14B45EE6" w14:textId="3DA033E9" w:rsidR="00985A03" w:rsidRDefault="00985A03" w:rsidP="006854DC">
      <w:pPr>
        <w:pStyle w:val="Heading1"/>
        <w:numPr>
          <w:ilvl w:val="0"/>
          <w:numId w:val="37"/>
        </w:numPr>
        <w:spacing w:after="0"/>
        <w:ind w:left="1440" w:hanging="720"/>
        <w:rPr>
          <w:lang w:val="en-CA"/>
        </w:rPr>
      </w:pPr>
      <w:r>
        <w:rPr>
          <w:lang w:val="en-CA"/>
        </w:rPr>
        <w:t>Categories of e</w:t>
      </w:r>
      <w:r w:rsidRPr="00396BF4">
        <w:rPr>
          <w:lang w:val="en-CA"/>
        </w:rPr>
        <w:t>ligible incremental cost for the consumption manufacturing sector</w:t>
      </w:r>
      <w:r>
        <w:rPr>
          <w:lang w:val="en-CA"/>
        </w:rPr>
        <w:t xml:space="preserve"> as per</w:t>
      </w:r>
      <w:r w:rsidRPr="00396BF4">
        <w:rPr>
          <w:lang w:val="en-CA"/>
        </w:rPr>
        <w:t xml:space="preserve"> sub-paragraph 15(a) </w:t>
      </w:r>
    </w:p>
    <w:p w14:paraId="66A949D6" w14:textId="45F448C9" w:rsidR="00985A03" w:rsidRDefault="00985A03" w:rsidP="006854DC">
      <w:pPr>
        <w:pStyle w:val="Heading1"/>
        <w:numPr>
          <w:ilvl w:val="0"/>
          <w:numId w:val="37"/>
        </w:numPr>
        <w:spacing w:after="0"/>
        <w:ind w:left="1440" w:hanging="720"/>
        <w:rPr>
          <w:lang w:val="en-CA"/>
        </w:rPr>
      </w:pPr>
      <w:r>
        <w:rPr>
          <w:lang w:val="en-CA"/>
        </w:rPr>
        <w:t>Categories of e</w:t>
      </w:r>
      <w:r w:rsidRPr="00396BF4">
        <w:rPr>
          <w:lang w:val="en-CA"/>
        </w:rPr>
        <w:t>ligible incremental cost</w:t>
      </w:r>
      <w:r>
        <w:rPr>
          <w:lang w:val="en-CA"/>
        </w:rPr>
        <w:t xml:space="preserve"> </w:t>
      </w:r>
      <w:r w:rsidRPr="00396BF4">
        <w:rPr>
          <w:lang w:val="en-CA"/>
        </w:rPr>
        <w:t>for the production sector</w:t>
      </w:r>
      <w:r>
        <w:rPr>
          <w:lang w:val="en-CA"/>
        </w:rPr>
        <w:t xml:space="preserve"> as per sub</w:t>
      </w:r>
      <w:r>
        <w:rPr>
          <w:lang w:val="en-CA"/>
        </w:rPr>
        <w:noBreakHyphen/>
        <w:t>paragraph </w:t>
      </w:r>
      <w:r w:rsidRPr="00396BF4">
        <w:rPr>
          <w:lang w:val="en-CA"/>
        </w:rPr>
        <w:t>15(b)</w:t>
      </w:r>
    </w:p>
    <w:p w14:paraId="07827DFF" w14:textId="77777777" w:rsidR="00985A03" w:rsidRDefault="00985A03" w:rsidP="006854DC">
      <w:pPr>
        <w:pStyle w:val="Heading1"/>
        <w:numPr>
          <w:ilvl w:val="0"/>
          <w:numId w:val="37"/>
        </w:numPr>
        <w:spacing w:after="0"/>
        <w:ind w:left="1440" w:hanging="720"/>
        <w:rPr>
          <w:lang w:val="en-CA"/>
        </w:rPr>
      </w:pPr>
      <w:r>
        <w:rPr>
          <w:lang w:val="en-CA"/>
        </w:rPr>
        <w:t>Categories of e</w:t>
      </w:r>
      <w:r w:rsidRPr="00396BF4">
        <w:rPr>
          <w:lang w:val="en-CA"/>
        </w:rPr>
        <w:t>ligible incremental cost</w:t>
      </w:r>
      <w:r>
        <w:rPr>
          <w:lang w:val="en-CA"/>
        </w:rPr>
        <w:t xml:space="preserve"> </w:t>
      </w:r>
      <w:r w:rsidRPr="00396BF4">
        <w:rPr>
          <w:lang w:val="en-CA"/>
        </w:rPr>
        <w:t>for the refrigeration servicing sector</w:t>
      </w:r>
      <w:r>
        <w:rPr>
          <w:lang w:val="en-CA"/>
        </w:rPr>
        <w:t xml:space="preserve"> as per sub</w:t>
      </w:r>
      <w:r>
        <w:rPr>
          <w:lang w:val="en-CA"/>
        </w:rPr>
        <w:noBreakHyphen/>
      </w:r>
      <w:r w:rsidRPr="00396BF4">
        <w:rPr>
          <w:lang w:val="en-CA"/>
        </w:rPr>
        <w:t>paragraph 15(c)</w:t>
      </w:r>
    </w:p>
    <w:p w14:paraId="34285EA7" w14:textId="77777777" w:rsidR="00985A03" w:rsidRDefault="00985A03" w:rsidP="006854DC">
      <w:pPr>
        <w:pStyle w:val="Heading1"/>
        <w:numPr>
          <w:ilvl w:val="0"/>
          <w:numId w:val="37"/>
        </w:numPr>
        <w:spacing w:after="0"/>
        <w:ind w:left="1440" w:hanging="720"/>
        <w:rPr>
          <w:lang w:val="en-CA"/>
        </w:rPr>
      </w:pPr>
      <w:r w:rsidRPr="00396BF4">
        <w:rPr>
          <w:lang w:val="en-CA"/>
        </w:rPr>
        <w:t>Eligibility of Annex F substances subject to high</w:t>
      </w:r>
      <w:r w:rsidRPr="00396BF4">
        <w:rPr>
          <w:lang w:val="en-CA"/>
        </w:rPr>
        <w:noBreakHyphen/>
        <w:t>ambient</w:t>
      </w:r>
      <w:r w:rsidRPr="00396BF4">
        <w:rPr>
          <w:lang w:val="en-CA"/>
        </w:rPr>
        <w:noBreakHyphen/>
        <w:t>temperature exemptions, in line with paragraph 35</w:t>
      </w:r>
    </w:p>
    <w:p w14:paraId="0BC3FD4B" w14:textId="782CB488" w:rsidR="00985A03" w:rsidRDefault="00985A03" w:rsidP="00D81DBE">
      <w:pPr>
        <w:rPr>
          <w:lang w:val="en-CA"/>
        </w:rPr>
      </w:pPr>
    </w:p>
    <w:p w14:paraId="78D8EACD" w14:textId="297F7A92" w:rsidR="00985A03" w:rsidRPr="00F65651" w:rsidRDefault="00574E87" w:rsidP="005C0DAB">
      <w:pPr>
        <w:pStyle w:val="Heading1"/>
        <w:rPr>
          <w:lang w:val="en-CA"/>
        </w:rPr>
      </w:pPr>
      <w:r>
        <w:rPr>
          <w:lang w:val="en-CA"/>
        </w:rPr>
        <w:t xml:space="preserve">Although the above elements </w:t>
      </w:r>
      <w:r w:rsidR="006A2E49">
        <w:rPr>
          <w:lang w:val="en-CA"/>
        </w:rPr>
        <w:t xml:space="preserve">of decision XXVIII/2 </w:t>
      </w:r>
      <w:r w:rsidR="00A33E28">
        <w:rPr>
          <w:lang w:val="en-CA"/>
        </w:rPr>
        <w:t>were</w:t>
      </w:r>
      <w:r w:rsidR="006A2E49">
        <w:rPr>
          <w:lang w:val="en-CA"/>
        </w:rPr>
        <w:t xml:space="preserve"> </w:t>
      </w:r>
      <w:r>
        <w:rPr>
          <w:lang w:val="en-CA"/>
        </w:rPr>
        <w:t>included in the cost guidelines</w:t>
      </w:r>
      <w:r w:rsidR="006A2E49">
        <w:rPr>
          <w:lang w:val="en-CA"/>
        </w:rPr>
        <w:t xml:space="preserve"> for HFC phase-down</w:t>
      </w:r>
      <w:r>
        <w:rPr>
          <w:lang w:val="en-CA"/>
        </w:rPr>
        <w:t xml:space="preserve">, </w:t>
      </w:r>
      <w:r w:rsidR="006A2E49">
        <w:rPr>
          <w:lang w:val="en-CA"/>
        </w:rPr>
        <w:t xml:space="preserve">for several of them </w:t>
      </w:r>
      <w:r w:rsidR="001726FD">
        <w:rPr>
          <w:lang w:val="en-CA"/>
        </w:rPr>
        <w:t xml:space="preserve">additional </w:t>
      </w:r>
      <w:r>
        <w:rPr>
          <w:lang w:val="en-CA"/>
        </w:rPr>
        <w:t xml:space="preserve">technical </w:t>
      </w:r>
      <w:r w:rsidR="006A2E49">
        <w:rPr>
          <w:lang w:val="en-CA"/>
        </w:rPr>
        <w:t xml:space="preserve">information </w:t>
      </w:r>
      <w:r w:rsidR="00A33E28">
        <w:rPr>
          <w:lang w:val="en-CA"/>
        </w:rPr>
        <w:t>was</w:t>
      </w:r>
      <w:r w:rsidR="006A2E49">
        <w:rPr>
          <w:lang w:val="en-CA"/>
        </w:rPr>
        <w:t xml:space="preserve"> requested </w:t>
      </w:r>
      <w:r>
        <w:rPr>
          <w:lang w:val="en-CA"/>
        </w:rPr>
        <w:t>for further discussion</w:t>
      </w:r>
      <w:r w:rsidR="007B15E2">
        <w:rPr>
          <w:lang w:val="en-CA"/>
        </w:rPr>
        <w:t>, relating, inter alia, to:</w:t>
      </w:r>
      <w:r>
        <w:rPr>
          <w:lang w:val="en-CA"/>
        </w:rPr>
        <w:t xml:space="preserve"> </w:t>
      </w:r>
      <w:r w:rsidR="007B15E2">
        <w:rPr>
          <w:lang w:val="en-CA"/>
        </w:rPr>
        <w:t xml:space="preserve">the </w:t>
      </w:r>
      <w:r>
        <w:rPr>
          <w:lang w:val="en-CA"/>
        </w:rPr>
        <w:t xml:space="preserve">methodology </w:t>
      </w:r>
      <w:r w:rsidR="007B15E2">
        <w:rPr>
          <w:lang w:val="en-CA"/>
        </w:rPr>
        <w:t xml:space="preserve">for </w:t>
      </w:r>
      <w:r>
        <w:rPr>
          <w:lang w:val="en-CA"/>
        </w:rPr>
        <w:t>determin</w:t>
      </w:r>
      <w:r w:rsidR="007B15E2">
        <w:rPr>
          <w:lang w:val="en-CA"/>
        </w:rPr>
        <w:t>ing</w:t>
      </w:r>
      <w:r>
        <w:rPr>
          <w:lang w:val="en-CA"/>
        </w:rPr>
        <w:t xml:space="preserve"> </w:t>
      </w:r>
      <w:r w:rsidR="006A2E49">
        <w:rPr>
          <w:lang w:val="en-CA"/>
        </w:rPr>
        <w:t xml:space="preserve">the </w:t>
      </w:r>
      <w:r>
        <w:rPr>
          <w:lang w:val="en-CA"/>
        </w:rPr>
        <w:t>starting point</w:t>
      </w:r>
      <w:r w:rsidR="001726FD">
        <w:rPr>
          <w:lang w:val="en-CA"/>
        </w:rPr>
        <w:t xml:space="preserve"> </w:t>
      </w:r>
      <w:r w:rsidR="006A2E49">
        <w:rPr>
          <w:lang w:val="en-CA"/>
        </w:rPr>
        <w:t xml:space="preserve">for aggregate reductions </w:t>
      </w:r>
      <w:r w:rsidR="001726FD">
        <w:rPr>
          <w:lang w:val="en-CA"/>
        </w:rPr>
        <w:t xml:space="preserve">and </w:t>
      </w:r>
      <w:r w:rsidR="007B15E2">
        <w:rPr>
          <w:lang w:val="en-CA"/>
        </w:rPr>
        <w:t xml:space="preserve">the </w:t>
      </w:r>
      <w:r w:rsidR="001726FD">
        <w:rPr>
          <w:lang w:val="en-CA"/>
        </w:rPr>
        <w:t>metric to</w:t>
      </w:r>
      <w:r w:rsidR="007B15E2">
        <w:rPr>
          <w:lang w:val="en-CA"/>
        </w:rPr>
        <w:t xml:space="preserve"> be</w:t>
      </w:r>
      <w:r w:rsidR="001726FD">
        <w:rPr>
          <w:lang w:val="en-CA"/>
        </w:rPr>
        <w:t xml:space="preserve"> use</w:t>
      </w:r>
      <w:r w:rsidR="007B15E2">
        <w:rPr>
          <w:lang w:val="en-CA"/>
        </w:rPr>
        <w:t>d</w:t>
      </w:r>
      <w:r w:rsidR="001726FD">
        <w:rPr>
          <w:lang w:val="en-CA"/>
        </w:rPr>
        <w:t xml:space="preserve"> (CO</w:t>
      </w:r>
      <w:r w:rsidR="001726FD" w:rsidRPr="001726FD">
        <w:rPr>
          <w:vertAlign w:val="subscript"/>
          <w:lang w:val="en-CA"/>
        </w:rPr>
        <w:t>2</w:t>
      </w:r>
      <w:r w:rsidR="001726FD">
        <w:rPr>
          <w:lang w:val="en-CA"/>
        </w:rPr>
        <w:t xml:space="preserve"> equivalent </w:t>
      </w:r>
      <w:r w:rsidR="006A2E49">
        <w:rPr>
          <w:lang w:val="en-CA"/>
        </w:rPr>
        <w:t>and/</w:t>
      </w:r>
      <w:r w:rsidR="001726FD">
        <w:rPr>
          <w:lang w:val="en-CA"/>
        </w:rPr>
        <w:t>or metric tonnes)</w:t>
      </w:r>
      <w:r w:rsidR="006A2E49">
        <w:rPr>
          <w:lang w:val="en-CA"/>
        </w:rPr>
        <w:t xml:space="preserve">; refrigeration servicing sectors; </w:t>
      </w:r>
      <w:r w:rsidR="007B15E2">
        <w:rPr>
          <w:lang w:val="en-CA"/>
        </w:rPr>
        <w:t xml:space="preserve">and </w:t>
      </w:r>
      <w:r w:rsidR="006A2E49">
        <w:rPr>
          <w:lang w:val="en-CA"/>
        </w:rPr>
        <w:t xml:space="preserve">levels of eligible </w:t>
      </w:r>
      <w:r w:rsidR="001726FD">
        <w:rPr>
          <w:lang w:val="en-CA"/>
        </w:rPr>
        <w:t>incremental cost</w:t>
      </w:r>
      <w:r w:rsidR="006A2E49">
        <w:rPr>
          <w:lang w:val="en-CA"/>
        </w:rPr>
        <w:t>s</w:t>
      </w:r>
      <w:r w:rsidR="001726FD">
        <w:rPr>
          <w:lang w:val="en-CA"/>
        </w:rPr>
        <w:t xml:space="preserve"> and </w:t>
      </w:r>
      <w:r>
        <w:rPr>
          <w:lang w:val="en-CA"/>
        </w:rPr>
        <w:t>cost-effectiveness thresholds in the different sectors</w:t>
      </w:r>
      <w:r w:rsidR="001726FD">
        <w:rPr>
          <w:lang w:val="en-CA"/>
        </w:rPr>
        <w:t xml:space="preserve">. </w:t>
      </w:r>
      <w:r w:rsidR="00985A03" w:rsidRPr="00874370">
        <w:rPr>
          <w:lang w:val="en-CA"/>
        </w:rPr>
        <w:t>[</w:t>
      </w:r>
      <w:r w:rsidR="007B15E2" w:rsidRPr="00874370">
        <w:rPr>
          <w:lang w:val="en-CA"/>
        </w:rPr>
        <w:t>I</w:t>
      </w:r>
      <w:r w:rsidR="00985A03" w:rsidRPr="00874370">
        <w:rPr>
          <w:lang w:val="en-CA"/>
        </w:rPr>
        <w:t xml:space="preserve">nclusion of the following elements of decision XXVIII/2 </w:t>
      </w:r>
      <w:r w:rsidR="007B15E2" w:rsidRPr="00874370">
        <w:rPr>
          <w:lang w:val="en-CA"/>
        </w:rPr>
        <w:t>is</w:t>
      </w:r>
      <w:r w:rsidR="00985A03" w:rsidRPr="00F65651">
        <w:rPr>
          <w:lang w:val="en-CA"/>
        </w:rPr>
        <w:t xml:space="preserve"> still under discussion:</w:t>
      </w:r>
    </w:p>
    <w:p w14:paraId="34B4C265" w14:textId="77777777" w:rsidR="00985A03" w:rsidRDefault="00985A03" w:rsidP="006854DC">
      <w:pPr>
        <w:pStyle w:val="ListParagraph"/>
        <w:numPr>
          <w:ilvl w:val="0"/>
          <w:numId w:val="37"/>
        </w:numPr>
        <w:spacing w:line="240" w:lineRule="auto"/>
        <w:ind w:left="1440" w:hanging="720"/>
        <w:rPr>
          <w:rFonts w:ascii="Times New Roman" w:hAnsi="Times New Roman" w:cs="Times New Roman"/>
          <w:lang w:val="en-CA"/>
        </w:rPr>
      </w:pPr>
      <w:r>
        <w:rPr>
          <w:rFonts w:ascii="Times New Roman" w:hAnsi="Times New Roman" w:cs="Times New Roman"/>
          <w:lang w:val="en-CA"/>
        </w:rPr>
        <w:t>Energy efficiency, in line with paragraph 22</w:t>
      </w:r>
    </w:p>
    <w:p w14:paraId="1592635A" w14:textId="77777777" w:rsidR="00985A03" w:rsidRDefault="00985A03" w:rsidP="006854DC">
      <w:pPr>
        <w:pStyle w:val="ListParagraph"/>
        <w:numPr>
          <w:ilvl w:val="0"/>
          <w:numId w:val="37"/>
        </w:numPr>
        <w:spacing w:line="240" w:lineRule="auto"/>
        <w:ind w:left="1440" w:hanging="720"/>
        <w:rPr>
          <w:rFonts w:ascii="Times New Roman" w:hAnsi="Times New Roman" w:cs="Times New Roman"/>
          <w:lang w:val="en-CA"/>
        </w:rPr>
      </w:pPr>
      <w:r>
        <w:rPr>
          <w:rFonts w:ascii="Times New Roman" w:hAnsi="Times New Roman" w:cs="Times New Roman"/>
          <w:lang w:val="en-CA"/>
        </w:rPr>
        <w:t>Capacity building to address safety, in line with paragraph 23</w:t>
      </w:r>
    </w:p>
    <w:p w14:paraId="2BFA3230" w14:textId="5F7AFFE6" w:rsidR="00985A03" w:rsidRDefault="00985A03" w:rsidP="006854DC">
      <w:pPr>
        <w:pStyle w:val="ListParagraph"/>
        <w:numPr>
          <w:ilvl w:val="0"/>
          <w:numId w:val="37"/>
        </w:numPr>
        <w:spacing w:after="0" w:line="240" w:lineRule="auto"/>
        <w:ind w:left="1440" w:hanging="720"/>
        <w:rPr>
          <w:rFonts w:ascii="Times New Roman" w:hAnsi="Times New Roman" w:cs="Times New Roman"/>
          <w:lang w:val="en-CA"/>
        </w:rPr>
      </w:pPr>
      <w:r>
        <w:rPr>
          <w:rFonts w:ascii="Times New Roman" w:hAnsi="Times New Roman" w:cs="Times New Roman"/>
          <w:lang w:val="en-CA"/>
        </w:rPr>
        <w:t>Disposal,</w:t>
      </w:r>
      <w:r w:rsidRPr="00396BF4">
        <w:rPr>
          <w:rFonts w:ascii="Times New Roman" w:hAnsi="Times New Roman" w:cs="Times New Roman"/>
          <w:lang w:val="en-CA"/>
        </w:rPr>
        <w:t xml:space="preserve"> </w:t>
      </w:r>
      <w:r>
        <w:rPr>
          <w:rFonts w:ascii="Times New Roman" w:hAnsi="Times New Roman" w:cs="Times New Roman"/>
          <w:lang w:val="en-CA"/>
        </w:rPr>
        <w:t>in line with paragraph 24]</w:t>
      </w:r>
    </w:p>
    <w:p w14:paraId="0CB7F260" w14:textId="77777777" w:rsidR="005C0DAB" w:rsidRDefault="005C0DAB" w:rsidP="006854DC">
      <w:pPr>
        <w:pStyle w:val="ListParagraph"/>
        <w:numPr>
          <w:ilvl w:val="0"/>
          <w:numId w:val="37"/>
        </w:numPr>
        <w:spacing w:after="0" w:line="240" w:lineRule="auto"/>
        <w:ind w:left="1440" w:hanging="720"/>
        <w:rPr>
          <w:rFonts w:ascii="Times New Roman" w:hAnsi="Times New Roman" w:cs="Times New Roman"/>
          <w:lang w:val="en-CA"/>
        </w:rPr>
      </w:pPr>
    </w:p>
    <w:p w14:paraId="5EC06D44" w14:textId="77777777" w:rsidR="00985A03" w:rsidRDefault="00985A03" w:rsidP="00D81DBE">
      <w:pPr>
        <w:rPr>
          <w:lang w:val="en-CA"/>
        </w:rPr>
      </w:pPr>
      <w:r>
        <w:rPr>
          <w:lang w:val="en-CA"/>
        </w:rPr>
        <w:t>[</w:t>
      </w:r>
      <w:r w:rsidRPr="009B7C0B">
        <w:rPr>
          <w:i/>
          <w:lang w:val="en-CA"/>
        </w:rPr>
        <w:t>To be completed</w:t>
      </w:r>
      <w:r>
        <w:rPr>
          <w:lang w:val="en-CA"/>
        </w:rPr>
        <w:t>]</w:t>
      </w:r>
    </w:p>
    <w:p w14:paraId="172CA8F1" w14:textId="77777777" w:rsidR="00985A03" w:rsidRPr="00A95FE6" w:rsidRDefault="00985A03" w:rsidP="00D81DBE">
      <w:pPr>
        <w:rPr>
          <w:lang w:val="en-CA"/>
        </w:rPr>
      </w:pPr>
    </w:p>
    <w:p w14:paraId="2759D3DC" w14:textId="55EA2CE9" w:rsidR="00985A03" w:rsidRDefault="00985A03" w:rsidP="00D81DBE">
      <w:pPr>
        <w:pStyle w:val="Heading1"/>
        <w:rPr>
          <w:strike/>
          <w:lang w:val="en-CA"/>
        </w:rPr>
      </w:pPr>
      <w:r w:rsidRPr="008A18C9">
        <w:rPr>
          <w:lang w:val="en-CA"/>
        </w:rPr>
        <w:t xml:space="preserve">The cost guidelines for the phase-down of HFCs in Article 5 countries as agreed </w:t>
      </w:r>
      <w:r w:rsidR="007B15E2">
        <w:rPr>
          <w:lang w:val="en-CA"/>
        </w:rPr>
        <w:t xml:space="preserve">by the end of </w:t>
      </w:r>
      <w:r w:rsidRPr="008A18C9">
        <w:rPr>
          <w:lang w:val="en-CA"/>
        </w:rPr>
        <w:t>the 81</w:t>
      </w:r>
      <w:r w:rsidRPr="008A18C9">
        <w:rPr>
          <w:vertAlign w:val="superscript"/>
          <w:lang w:val="en-CA"/>
        </w:rPr>
        <w:t>st</w:t>
      </w:r>
      <w:r w:rsidRPr="008A18C9">
        <w:rPr>
          <w:lang w:val="en-CA"/>
        </w:rPr>
        <w:t xml:space="preserve"> meeting </w:t>
      </w:r>
      <w:r w:rsidR="007B15E2">
        <w:rPr>
          <w:lang w:val="en-CA"/>
        </w:rPr>
        <w:t>are contained</w:t>
      </w:r>
      <w:r w:rsidRPr="008A18C9">
        <w:rPr>
          <w:lang w:val="en-CA"/>
        </w:rPr>
        <w:t xml:space="preserve"> in Annex II to the present report</w:t>
      </w:r>
      <w:r w:rsidR="00830279">
        <w:rPr>
          <w:lang w:val="en-CA"/>
        </w:rPr>
        <w:t>.</w:t>
      </w:r>
    </w:p>
    <w:p w14:paraId="3C215C24" w14:textId="13C9C8E1" w:rsidR="00985A03" w:rsidRPr="005416E3" w:rsidRDefault="00985A03" w:rsidP="00D81DBE">
      <w:pPr>
        <w:rPr>
          <w:u w:val="single"/>
          <w:lang w:val="en-CA"/>
        </w:rPr>
      </w:pPr>
      <w:r w:rsidRPr="005416E3">
        <w:rPr>
          <w:u w:val="single"/>
          <w:lang w:val="en-CA"/>
        </w:rPr>
        <w:t>Ongoing activities with regard to the consumption manufacturing sector</w:t>
      </w:r>
    </w:p>
    <w:p w14:paraId="66D893EA" w14:textId="77777777" w:rsidR="00985A03" w:rsidRPr="00B63520" w:rsidRDefault="00985A03" w:rsidP="00D81DBE">
      <w:pPr>
        <w:rPr>
          <w:lang w:val="en-CA"/>
        </w:rPr>
      </w:pPr>
    </w:p>
    <w:p w14:paraId="1DAF52C0" w14:textId="3F2C183C" w:rsidR="00985A03" w:rsidRPr="00DA7692" w:rsidRDefault="00985A03" w:rsidP="00D81DBE">
      <w:pPr>
        <w:pStyle w:val="Heading1"/>
        <w:rPr>
          <w:lang w:val="en-CA"/>
        </w:rPr>
      </w:pPr>
      <w:r w:rsidRPr="00DA7692">
        <w:rPr>
          <w:lang w:val="en-CA"/>
        </w:rPr>
        <w:t>With regard to the eligible incremental cost</w:t>
      </w:r>
      <w:r w:rsidR="0097255A">
        <w:rPr>
          <w:lang w:val="en-CA"/>
        </w:rPr>
        <w:t>s</w:t>
      </w:r>
      <w:r w:rsidRPr="00DA7692">
        <w:rPr>
          <w:lang w:val="en-CA"/>
        </w:rPr>
        <w:t xml:space="preserve"> for the consumption manufacturing sector,</w:t>
      </w:r>
      <w:r>
        <w:rPr>
          <w:lang w:val="en-CA"/>
        </w:rPr>
        <w:t xml:space="preserve"> further to agreeing on the c</w:t>
      </w:r>
      <w:r w:rsidRPr="00E324A1">
        <w:rPr>
          <w:lang w:val="en-CA"/>
        </w:rPr>
        <w:t>ategories of</w:t>
      </w:r>
      <w:r>
        <w:rPr>
          <w:lang w:val="en-CA"/>
        </w:rPr>
        <w:t xml:space="preserve"> </w:t>
      </w:r>
      <w:r w:rsidRPr="00E324A1">
        <w:rPr>
          <w:lang w:val="en-CA"/>
        </w:rPr>
        <w:t>eligible incremental cost</w:t>
      </w:r>
      <w:r w:rsidR="0097255A">
        <w:rPr>
          <w:lang w:val="en-CA"/>
        </w:rPr>
        <w:t>s</w:t>
      </w:r>
      <w:r>
        <w:rPr>
          <w:lang w:val="en-CA"/>
        </w:rPr>
        <w:t xml:space="preserve"> proposed in decision XXVIII/2</w:t>
      </w:r>
      <w:r w:rsidRPr="00E324A1">
        <w:rPr>
          <w:lang w:val="en-CA"/>
        </w:rPr>
        <w:t xml:space="preserve">, </w:t>
      </w:r>
      <w:r w:rsidRPr="00DA7692">
        <w:rPr>
          <w:lang w:val="en-CA"/>
        </w:rPr>
        <w:t>the Executive Committee considered</w:t>
      </w:r>
      <w:r w:rsidRPr="00DA7692">
        <w:t xml:space="preserve"> </w:t>
      </w:r>
      <w:r>
        <w:t xml:space="preserve">that </w:t>
      </w:r>
      <w:r w:rsidRPr="00DA7692">
        <w:rPr>
          <w:lang w:val="en-CA"/>
        </w:rPr>
        <w:t xml:space="preserve">additional information was required to </w:t>
      </w:r>
      <w:r w:rsidR="0097255A">
        <w:rPr>
          <w:lang w:val="en-CA"/>
        </w:rPr>
        <w:t>enable it</w:t>
      </w:r>
      <w:r w:rsidRPr="00DA7692">
        <w:rPr>
          <w:lang w:val="en-CA"/>
        </w:rPr>
        <w:t xml:space="preserve"> to reach a decision on </w:t>
      </w:r>
      <w:r>
        <w:rPr>
          <w:lang w:val="en-CA"/>
        </w:rPr>
        <w:t>e</w:t>
      </w:r>
      <w:r w:rsidRPr="00DA7692">
        <w:rPr>
          <w:lang w:val="en-CA"/>
        </w:rPr>
        <w:t>ligible incremental costs</w:t>
      </w:r>
      <w:r w:rsidR="0097255A">
        <w:rPr>
          <w:lang w:val="en-CA"/>
        </w:rPr>
        <w:t>,</w:t>
      </w:r>
      <w:r>
        <w:rPr>
          <w:lang w:val="en-CA"/>
        </w:rPr>
        <w:t xml:space="preserve"> and that it was </w:t>
      </w:r>
      <w:r w:rsidRPr="00DA7692">
        <w:rPr>
          <w:lang w:val="en-CA"/>
        </w:rPr>
        <w:t xml:space="preserve">necessary to gain experience in the incremental capital costs and incremental operating costs </w:t>
      </w:r>
      <w:r w:rsidRPr="00DA7692">
        <w:rPr>
          <w:lang w:val="en-US"/>
        </w:rPr>
        <w:t>associated with phasing down HFCs</w:t>
      </w:r>
      <w:r>
        <w:rPr>
          <w:lang w:val="en-US"/>
        </w:rPr>
        <w:t>. Accordingly, it</w:t>
      </w:r>
      <w:r>
        <w:rPr>
          <w:lang w:val="en-CA"/>
        </w:rPr>
        <w:t xml:space="preserve"> </w:t>
      </w:r>
      <w:r w:rsidRPr="00DA7692">
        <w:rPr>
          <w:lang w:val="en-CA"/>
        </w:rPr>
        <w:t>agreed to consider approving a limited number of stand-alone HFC investment projects, to be considered on a case-by-case basis in terms of technology maturity, replicability and geographic distribution. Relevant project completion reports should include detailed information on the eligible incremental costs, any possible savings incurred and relevant factors that facilitated their implementation.</w:t>
      </w:r>
    </w:p>
    <w:p w14:paraId="6A0641F3" w14:textId="55837D52" w:rsidR="00985A03" w:rsidRPr="0096142B" w:rsidRDefault="00985A03" w:rsidP="00D81DBE">
      <w:pPr>
        <w:pStyle w:val="Heading1"/>
        <w:rPr>
          <w:lang w:val="en-CA"/>
        </w:rPr>
      </w:pPr>
      <w:r>
        <w:rPr>
          <w:lang w:val="en-CA"/>
        </w:rPr>
        <w:t xml:space="preserve">The Executive Committee also decided </w:t>
      </w:r>
      <w:r w:rsidR="0097255A">
        <w:rPr>
          <w:lang w:val="en-CA"/>
        </w:rPr>
        <w:t xml:space="preserve">that, </w:t>
      </w:r>
      <w:r>
        <w:rPr>
          <w:lang w:val="en-CA"/>
        </w:rPr>
        <w:t xml:space="preserve">as </w:t>
      </w:r>
      <w:r w:rsidR="00874370">
        <w:rPr>
          <w:lang w:val="en-CA"/>
        </w:rPr>
        <w:t xml:space="preserve">a </w:t>
      </w:r>
      <w:r>
        <w:rPr>
          <w:lang w:val="en-CA"/>
        </w:rPr>
        <w:t>prerequisite for approval, t</w:t>
      </w:r>
      <w:r w:rsidRPr="0096142B">
        <w:rPr>
          <w:lang w:val="en-CA"/>
        </w:rPr>
        <w:t xml:space="preserve">ogether with the submission of a request </w:t>
      </w:r>
      <w:r w:rsidR="0097255A">
        <w:rPr>
          <w:lang w:val="en-CA"/>
        </w:rPr>
        <w:t xml:space="preserve">for funding </w:t>
      </w:r>
      <w:r w:rsidRPr="0096142B">
        <w:rPr>
          <w:lang w:val="en-CA"/>
        </w:rPr>
        <w:t>fo</w:t>
      </w:r>
      <w:r>
        <w:rPr>
          <w:lang w:val="en-CA"/>
        </w:rPr>
        <w:t>r HFC investment projects, the g</w:t>
      </w:r>
      <w:r w:rsidRPr="0096142B">
        <w:rPr>
          <w:lang w:val="en-CA"/>
        </w:rPr>
        <w:t>overnment concerned had to include a letter indicating its intent to make best efforts to ratify the Kigali Amendment as early as possible, i</w:t>
      </w:r>
      <w:r>
        <w:rPr>
          <w:lang w:val="en-CA"/>
        </w:rPr>
        <w:t xml:space="preserve">f it had not already </w:t>
      </w:r>
      <w:r w:rsidR="0097255A">
        <w:rPr>
          <w:lang w:val="en-CA"/>
        </w:rPr>
        <w:t>done so,</w:t>
      </w:r>
      <w:r>
        <w:rPr>
          <w:lang w:val="en-CA"/>
        </w:rPr>
        <w:t xml:space="preserve"> </w:t>
      </w:r>
      <w:r w:rsidRPr="0096142B">
        <w:rPr>
          <w:lang w:val="en-CA"/>
        </w:rPr>
        <w:t>that no further funding would be</w:t>
      </w:r>
      <w:r>
        <w:rPr>
          <w:lang w:val="en-CA"/>
        </w:rPr>
        <w:t xml:space="preserve"> made</w:t>
      </w:r>
      <w:r w:rsidRPr="0096142B">
        <w:rPr>
          <w:lang w:val="en-CA"/>
        </w:rPr>
        <w:t xml:space="preserve"> </w:t>
      </w:r>
      <w:r>
        <w:rPr>
          <w:lang w:val="en-CA"/>
        </w:rPr>
        <w:t xml:space="preserve">available </w:t>
      </w:r>
      <w:r w:rsidRPr="0096142B">
        <w:rPr>
          <w:lang w:val="en-CA"/>
        </w:rPr>
        <w:t xml:space="preserve">until </w:t>
      </w:r>
      <w:r>
        <w:rPr>
          <w:lang w:val="en-CA"/>
        </w:rPr>
        <w:t xml:space="preserve">the government concerned had deposited </w:t>
      </w:r>
      <w:r w:rsidRPr="0096142B">
        <w:rPr>
          <w:lang w:val="en-CA"/>
        </w:rPr>
        <w:t>the instrument of ratification at the Headquarters of the United Nations</w:t>
      </w:r>
      <w:r>
        <w:rPr>
          <w:lang w:val="en-CA"/>
        </w:rPr>
        <w:t xml:space="preserve">, </w:t>
      </w:r>
      <w:r w:rsidRPr="0096142B">
        <w:rPr>
          <w:lang w:val="en-CA"/>
        </w:rPr>
        <w:t>and that any amount of HFC reduced as a result of the project would be deducted from the starting point</w:t>
      </w:r>
      <w:r>
        <w:rPr>
          <w:lang w:val="en-CA"/>
        </w:rPr>
        <w:t xml:space="preserve"> for aggregate reduction in HFC consumption.</w:t>
      </w:r>
    </w:p>
    <w:p w14:paraId="0D1CFBF2" w14:textId="3215FBC4" w:rsidR="00985A03" w:rsidRDefault="00985A03" w:rsidP="00D81DBE">
      <w:pPr>
        <w:pStyle w:val="Heading1"/>
        <w:rPr>
          <w:lang w:val="en-CA"/>
        </w:rPr>
      </w:pPr>
      <w:r>
        <w:rPr>
          <w:lang w:val="en-CA"/>
        </w:rPr>
        <w:t xml:space="preserve">At </w:t>
      </w:r>
      <w:r w:rsidR="00874370">
        <w:rPr>
          <w:lang w:val="en-CA"/>
        </w:rPr>
        <w:t xml:space="preserve">its </w:t>
      </w:r>
      <w:r>
        <w:rPr>
          <w:lang w:val="en-CA"/>
        </w:rPr>
        <w:t>80</w:t>
      </w:r>
      <w:r w:rsidRPr="000C3E7B">
        <w:rPr>
          <w:vertAlign w:val="superscript"/>
          <w:lang w:val="en-CA"/>
        </w:rPr>
        <w:t>th</w:t>
      </w:r>
      <w:r>
        <w:rPr>
          <w:lang w:val="en-CA"/>
        </w:rPr>
        <w:t xml:space="preserve"> meeting, t</w:t>
      </w:r>
      <w:r w:rsidRPr="00A21E87">
        <w:rPr>
          <w:lang w:val="en-CA"/>
        </w:rPr>
        <w:t xml:space="preserve">he Executive Committee approved </w:t>
      </w:r>
      <w:r w:rsidR="00925FA4">
        <w:rPr>
          <w:lang w:val="en-CA"/>
        </w:rPr>
        <w:t>US $</w:t>
      </w:r>
      <w:r>
        <w:rPr>
          <w:lang w:val="en-CA"/>
        </w:rPr>
        <w:t>3,350,823</w:t>
      </w:r>
      <w:r w:rsidRPr="00A21E87">
        <w:rPr>
          <w:lang w:val="en-CA"/>
        </w:rPr>
        <w:t xml:space="preserve"> for implementation of</w:t>
      </w:r>
      <w:r>
        <w:rPr>
          <w:lang w:val="en-CA"/>
        </w:rPr>
        <w:t xml:space="preserve"> an</w:t>
      </w:r>
      <w:r w:rsidRPr="00A21E87">
        <w:rPr>
          <w:lang w:val="en-CA"/>
        </w:rPr>
        <w:t xml:space="preserve"> investment project </w:t>
      </w:r>
      <w:r>
        <w:rPr>
          <w:lang w:val="en-CA"/>
        </w:rPr>
        <w:t xml:space="preserve">to phase out </w:t>
      </w:r>
      <w:r w:rsidR="00C03FC5">
        <w:rPr>
          <w:lang w:val="en-CA"/>
        </w:rPr>
        <w:t>230.6</w:t>
      </w:r>
      <w:r w:rsidRPr="00A21E87">
        <w:rPr>
          <w:lang w:val="en-CA"/>
        </w:rPr>
        <w:t xml:space="preserve"> metric tonnes (</w:t>
      </w:r>
      <w:r w:rsidR="00C03FC5">
        <w:rPr>
          <w:lang w:val="en-CA"/>
        </w:rPr>
        <w:t>329,801</w:t>
      </w:r>
      <w:r w:rsidRPr="00A21E87">
        <w:rPr>
          <w:lang w:val="en-CA"/>
        </w:rPr>
        <w:t xml:space="preserve"> CO</w:t>
      </w:r>
      <w:r w:rsidRPr="00A21E87">
        <w:rPr>
          <w:vertAlign w:val="subscript"/>
          <w:lang w:val="en-CA"/>
        </w:rPr>
        <w:t>2</w:t>
      </w:r>
      <w:r w:rsidR="00C03FC5">
        <w:rPr>
          <w:lang w:val="en-CA"/>
        </w:rPr>
        <w:t>-e</w:t>
      </w:r>
      <w:r w:rsidRPr="00A21E87">
        <w:rPr>
          <w:lang w:val="en-CA"/>
        </w:rPr>
        <w:t>q</w:t>
      </w:r>
      <w:r w:rsidR="00874370">
        <w:rPr>
          <w:lang w:val="en-CA"/>
        </w:rPr>
        <w:t>uivalent</w:t>
      </w:r>
      <w:r w:rsidR="00C03FC5">
        <w:rPr>
          <w:lang w:val="en-CA"/>
        </w:rPr>
        <w:t xml:space="preserve"> tonnes</w:t>
      </w:r>
      <w:r w:rsidRPr="00A21E87">
        <w:rPr>
          <w:lang w:val="en-CA"/>
        </w:rPr>
        <w:t>) of HFCs in</w:t>
      </w:r>
      <w:r>
        <w:rPr>
          <w:lang w:val="en-CA"/>
        </w:rPr>
        <w:t xml:space="preserve"> one</w:t>
      </w:r>
      <w:r w:rsidRPr="00A21E87">
        <w:rPr>
          <w:lang w:val="en-CA"/>
        </w:rPr>
        <w:t xml:space="preserve"> Article 5 countr</w:t>
      </w:r>
      <w:r>
        <w:rPr>
          <w:lang w:val="en-CA"/>
        </w:rPr>
        <w:t>y in the domestic refrigeration sector</w:t>
      </w:r>
      <w:r w:rsidR="00DE5A8C">
        <w:rPr>
          <w:lang w:val="en-CA"/>
        </w:rPr>
        <w:t xml:space="preserve"> and</w:t>
      </w:r>
      <w:r w:rsidR="00D9270C">
        <w:rPr>
          <w:lang w:val="en-CA"/>
        </w:rPr>
        <w:t xml:space="preserve"> </w:t>
      </w:r>
      <w:r w:rsidR="003F73A8">
        <w:rPr>
          <w:lang w:val="en-CA"/>
        </w:rPr>
        <w:t>eight</w:t>
      </w:r>
      <w:r w:rsidR="00D9270C">
        <w:rPr>
          <w:lang w:val="en-CA"/>
        </w:rPr>
        <w:t xml:space="preserve"> </w:t>
      </w:r>
      <w:r w:rsidR="00D9270C">
        <w:t xml:space="preserve">requests for funding for the preparation of </w:t>
      </w:r>
      <w:r w:rsidR="00D9270C">
        <w:lastRenderedPageBreak/>
        <w:t>stand-alone HFC investment projects</w:t>
      </w:r>
      <w:r>
        <w:rPr>
          <w:lang w:val="en-CA"/>
        </w:rPr>
        <w:t>.</w:t>
      </w:r>
      <w:r w:rsidRPr="00A21E87">
        <w:rPr>
          <w:lang w:val="en-CA"/>
        </w:rPr>
        <w:t xml:space="preserve"> </w:t>
      </w:r>
      <w:r w:rsidR="00D9270C" w:rsidRPr="002D0334">
        <w:rPr>
          <w:lang w:val="en-CA"/>
        </w:rPr>
        <w:t>F</w:t>
      </w:r>
      <w:r w:rsidRPr="002D0334">
        <w:rPr>
          <w:lang w:val="en-CA"/>
        </w:rPr>
        <w:t xml:space="preserve">unding requests for </w:t>
      </w:r>
      <w:r w:rsidR="00716B4F">
        <w:rPr>
          <w:lang w:val="en-CA"/>
        </w:rPr>
        <w:t>15</w:t>
      </w:r>
      <w:r w:rsidR="00716B4F" w:rsidRPr="002D0334">
        <w:rPr>
          <w:lang w:val="en-CA"/>
        </w:rPr>
        <w:t xml:space="preserve"> </w:t>
      </w:r>
      <w:r w:rsidRPr="002D0334">
        <w:rPr>
          <w:lang w:val="en-CA"/>
        </w:rPr>
        <w:t>HFC investment projects in the consumption sector</w:t>
      </w:r>
      <w:r w:rsidR="00D9270C" w:rsidRPr="002D0334">
        <w:rPr>
          <w:lang w:val="en-CA"/>
        </w:rPr>
        <w:t xml:space="preserve"> </w:t>
      </w:r>
      <w:r w:rsidR="00D9270C" w:rsidRPr="002D0334">
        <w:t>and one request for funding for the preparation of a stand-alone HFC investment project</w:t>
      </w:r>
      <w:r w:rsidR="003F73A8" w:rsidRPr="002D0334">
        <w:t xml:space="preserve"> </w:t>
      </w:r>
      <w:r w:rsidRPr="002D0334">
        <w:rPr>
          <w:lang w:val="en-CA"/>
        </w:rPr>
        <w:t>had been included in the consolidated business plan of the Multilateral Fund for 2018</w:t>
      </w:r>
      <w:r w:rsidR="008B5A87">
        <w:rPr>
          <w:lang w:val="en-CA"/>
        </w:rPr>
        <w:t>–</w:t>
      </w:r>
      <w:r w:rsidRPr="002D0334">
        <w:rPr>
          <w:lang w:val="en-CA"/>
        </w:rPr>
        <w:t xml:space="preserve">2020, </w:t>
      </w:r>
      <w:r w:rsidR="001304A5">
        <w:rPr>
          <w:lang w:val="en-CA"/>
        </w:rPr>
        <w:t xml:space="preserve">which was </w:t>
      </w:r>
      <w:r w:rsidRPr="002D0334">
        <w:rPr>
          <w:lang w:val="en-CA"/>
        </w:rPr>
        <w:t>endorsed by the Committee at its 80</w:t>
      </w:r>
      <w:r w:rsidRPr="002D0334">
        <w:rPr>
          <w:vertAlign w:val="superscript"/>
          <w:lang w:val="en-CA"/>
        </w:rPr>
        <w:t>th</w:t>
      </w:r>
      <w:r w:rsidR="00DE5A8C" w:rsidRPr="002D0334">
        <w:rPr>
          <w:lang w:val="en-CA"/>
        </w:rPr>
        <w:t> </w:t>
      </w:r>
      <w:r w:rsidRPr="002D0334">
        <w:rPr>
          <w:lang w:val="en-CA"/>
        </w:rPr>
        <w:t>meeting.</w:t>
      </w:r>
      <w:r>
        <w:rPr>
          <w:lang w:val="en-CA"/>
        </w:rPr>
        <w:t xml:space="preserve"> At the 81</w:t>
      </w:r>
      <w:r w:rsidRPr="00791AF2">
        <w:rPr>
          <w:vertAlign w:val="superscript"/>
          <w:lang w:val="en-CA"/>
        </w:rPr>
        <w:t>st</w:t>
      </w:r>
      <w:r>
        <w:rPr>
          <w:lang w:val="en-CA"/>
        </w:rPr>
        <w:t xml:space="preserve"> meeting, the Executive Committee further approved </w:t>
      </w:r>
      <w:r w:rsidR="00925FA4">
        <w:rPr>
          <w:lang w:val="en-CA"/>
        </w:rPr>
        <w:t>US $</w:t>
      </w:r>
      <w:r w:rsidR="00CD3B93" w:rsidRPr="00CD3B93">
        <w:rPr>
          <w:highlight w:val="yellow"/>
          <w:lang w:val="en-CA"/>
        </w:rPr>
        <w:t>??</w:t>
      </w:r>
      <w:r>
        <w:rPr>
          <w:lang w:val="en-CA"/>
        </w:rPr>
        <w:t xml:space="preserve"> (including project preparation funding) for [</w:t>
      </w:r>
      <w:r w:rsidRPr="00C03FC5">
        <w:rPr>
          <w:i/>
          <w:lang w:val="en-CA"/>
        </w:rPr>
        <w:t>to be completed</w:t>
      </w:r>
      <w:r>
        <w:rPr>
          <w:lang w:val="en-CA"/>
        </w:rPr>
        <w:t>]</w:t>
      </w:r>
      <w:r w:rsidRPr="00A21E87">
        <w:rPr>
          <w:lang w:val="en-CA"/>
        </w:rPr>
        <w:t xml:space="preserve"> (see </w:t>
      </w:r>
      <w:r w:rsidRPr="00A21E87">
        <w:rPr>
          <w:i/>
          <w:lang w:val="en-CA"/>
        </w:rPr>
        <w:t>Bilateral cooperation</w:t>
      </w:r>
      <w:r w:rsidRPr="00A21E87">
        <w:rPr>
          <w:lang w:val="en-CA"/>
        </w:rPr>
        <w:t xml:space="preserve"> and </w:t>
      </w:r>
      <w:r w:rsidRPr="00A21E87">
        <w:rPr>
          <w:i/>
          <w:lang w:val="en-CA"/>
        </w:rPr>
        <w:t>Investment activities</w:t>
      </w:r>
      <w:r w:rsidRPr="00A21E87">
        <w:rPr>
          <w:lang w:val="en-CA"/>
        </w:rPr>
        <w:t>, below).</w:t>
      </w:r>
    </w:p>
    <w:p w14:paraId="2BFA1F46" w14:textId="10686679" w:rsidR="00985A03" w:rsidRPr="005416E3" w:rsidRDefault="00985A03" w:rsidP="00D81DBE">
      <w:pPr>
        <w:rPr>
          <w:u w:val="single"/>
          <w:lang w:val="en-CA"/>
        </w:rPr>
      </w:pPr>
      <w:r w:rsidRPr="005416E3">
        <w:rPr>
          <w:u w:val="single"/>
          <w:lang w:val="en-CA"/>
        </w:rPr>
        <w:t xml:space="preserve">Ongoing activities with regard to the refrigeration servicing sector </w:t>
      </w:r>
    </w:p>
    <w:p w14:paraId="358E8849" w14:textId="77777777" w:rsidR="00985A03" w:rsidRPr="00B63520" w:rsidRDefault="00985A03" w:rsidP="00D81DBE">
      <w:pPr>
        <w:rPr>
          <w:lang w:val="en-CA"/>
        </w:rPr>
      </w:pPr>
    </w:p>
    <w:p w14:paraId="380F39C7" w14:textId="2C642A36" w:rsidR="00985A03" w:rsidRDefault="00985A03" w:rsidP="00D81DBE">
      <w:pPr>
        <w:pStyle w:val="Heading1"/>
        <w:rPr>
          <w:lang w:val="en-CA"/>
        </w:rPr>
      </w:pPr>
      <w:r>
        <w:rPr>
          <w:lang w:val="en-CA"/>
        </w:rPr>
        <w:t xml:space="preserve">With regard to </w:t>
      </w:r>
      <w:r w:rsidRPr="008A18C9">
        <w:rPr>
          <w:lang w:val="en-CA"/>
        </w:rPr>
        <w:t>the refrigeration servicing sector</w:t>
      </w:r>
      <w:r>
        <w:rPr>
          <w:lang w:val="en-CA"/>
        </w:rPr>
        <w:t>,</w:t>
      </w:r>
      <w:r w:rsidRPr="008A18C9">
        <w:rPr>
          <w:lang w:val="en-CA"/>
        </w:rPr>
        <w:t xml:space="preserve"> </w:t>
      </w:r>
      <w:r w:rsidRPr="00E324A1">
        <w:rPr>
          <w:lang w:val="en-CA"/>
        </w:rPr>
        <w:t>further to agreeing on the categories of eligible incremental cost proposed in decision XXVIII/2,</w:t>
      </w:r>
      <w:r>
        <w:rPr>
          <w:lang w:val="en-CA"/>
        </w:rPr>
        <w:t xml:space="preserve"> and </w:t>
      </w:r>
      <w:r w:rsidRPr="008A18C9">
        <w:rPr>
          <w:lang w:val="en-CA"/>
        </w:rPr>
        <w:t xml:space="preserve">pursuant to </w:t>
      </w:r>
      <w:r w:rsidR="008B5A87">
        <w:rPr>
          <w:lang w:val="en-CA"/>
        </w:rPr>
        <w:t>sub-</w:t>
      </w:r>
      <w:r w:rsidRPr="008A18C9">
        <w:rPr>
          <w:lang w:val="en-CA"/>
        </w:rPr>
        <w:t>para</w:t>
      </w:r>
      <w:r>
        <w:rPr>
          <w:lang w:val="en-CA"/>
        </w:rPr>
        <w:t xml:space="preserve">graph 15(c) and </w:t>
      </w:r>
      <w:r w:rsidR="008B5A87">
        <w:rPr>
          <w:lang w:val="en-CA"/>
        </w:rPr>
        <w:t xml:space="preserve">paragraph </w:t>
      </w:r>
      <w:r>
        <w:rPr>
          <w:lang w:val="en-CA"/>
        </w:rPr>
        <w:t>16 of decision </w:t>
      </w:r>
      <w:r w:rsidRPr="008A18C9">
        <w:rPr>
          <w:lang w:val="en-CA"/>
        </w:rPr>
        <w:t xml:space="preserve">XXVIII/2, the Executive Committee requested the Secretariat to </w:t>
      </w:r>
      <w:r>
        <w:rPr>
          <w:lang w:val="en-CA"/>
        </w:rPr>
        <w:t xml:space="preserve">prepare, </w:t>
      </w:r>
      <w:r w:rsidRPr="008A18C9">
        <w:rPr>
          <w:lang w:val="en-CA"/>
        </w:rPr>
        <w:t>in cooperation with bilateral and implementing agencies</w:t>
      </w:r>
      <w:r>
        <w:rPr>
          <w:lang w:val="en-CA"/>
        </w:rPr>
        <w:t>, a</w:t>
      </w:r>
      <w:r w:rsidRPr="008A18C9">
        <w:rPr>
          <w:lang w:val="en-CA"/>
        </w:rPr>
        <w:t xml:space="preserve"> preliminary document on all aspects relating to th</w:t>
      </w:r>
      <w:r w:rsidR="008B5A87">
        <w:rPr>
          <w:lang w:val="en-CA"/>
        </w:rPr>
        <w:t>e</w:t>
      </w:r>
      <w:r w:rsidRPr="008A18C9">
        <w:rPr>
          <w:lang w:val="en-CA"/>
        </w:rPr>
        <w:t xml:space="preserve"> sector that supported HFC phase-down</w:t>
      </w:r>
      <w:r>
        <w:rPr>
          <w:lang w:val="en-CA"/>
        </w:rPr>
        <w:t xml:space="preserve">, </w:t>
      </w:r>
      <w:r w:rsidR="008B5A87">
        <w:rPr>
          <w:lang w:val="en-CA"/>
        </w:rPr>
        <w:t>for</w:t>
      </w:r>
      <w:r>
        <w:rPr>
          <w:lang w:val="en-CA"/>
        </w:rPr>
        <w:t xml:space="preserve"> submi</w:t>
      </w:r>
      <w:r w:rsidR="008B5A87">
        <w:rPr>
          <w:lang w:val="en-CA"/>
        </w:rPr>
        <w:t>ssion</w:t>
      </w:r>
      <w:r>
        <w:rPr>
          <w:lang w:val="en-CA"/>
        </w:rPr>
        <w:t xml:space="preserve"> to the 82</w:t>
      </w:r>
      <w:r w:rsidRPr="00B01136">
        <w:rPr>
          <w:vertAlign w:val="superscript"/>
          <w:lang w:val="en-CA"/>
        </w:rPr>
        <w:t>nd</w:t>
      </w:r>
      <w:r>
        <w:rPr>
          <w:lang w:val="en-CA"/>
        </w:rPr>
        <w:t xml:space="preserve"> meeting</w:t>
      </w:r>
      <w:r w:rsidRPr="008A18C9">
        <w:rPr>
          <w:lang w:val="en-CA"/>
        </w:rPr>
        <w:t>. Th</w:t>
      </w:r>
      <w:r>
        <w:rPr>
          <w:lang w:val="en-CA"/>
        </w:rPr>
        <w:t xml:space="preserve">e document </w:t>
      </w:r>
      <w:r w:rsidR="00874370">
        <w:rPr>
          <w:lang w:val="en-CA"/>
        </w:rPr>
        <w:t>needed to</w:t>
      </w:r>
      <w:r w:rsidR="008B5A87">
        <w:rPr>
          <w:lang w:val="en-CA"/>
        </w:rPr>
        <w:t>,</w:t>
      </w:r>
      <w:r w:rsidRPr="008A18C9">
        <w:rPr>
          <w:lang w:val="en-CA"/>
        </w:rPr>
        <w:t xml:space="preserve"> </w:t>
      </w:r>
      <w:r>
        <w:rPr>
          <w:i/>
          <w:lang w:val="en-CA"/>
        </w:rPr>
        <w:t>inter alia</w:t>
      </w:r>
      <w:r w:rsidR="008B5A87" w:rsidRPr="005C0DAB">
        <w:rPr>
          <w:lang w:val="en-CA"/>
        </w:rPr>
        <w:t>,</w:t>
      </w:r>
      <w:r>
        <w:rPr>
          <w:i/>
          <w:lang w:val="en-CA"/>
        </w:rPr>
        <w:t xml:space="preserve"> </w:t>
      </w:r>
      <w:r w:rsidRPr="008A18C9">
        <w:rPr>
          <w:lang w:val="en-CA"/>
        </w:rPr>
        <w:t xml:space="preserve">take into account previous policy documents, case studies, monitoring and evaluation reviews, and the work undertaken in developing and implementing training and technical assistance programmes. It </w:t>
      </w:r>
      <w:r w:rsidR="00874370">
        <w:rPr>
          <w:lang w:val="en-CA"/>
        </w:rPr>
        <w:t>was to</w:t>
      </w:r>
      <w:r w:rsidR="00E706AE">
        <w:rPr>
          <w:lang w:val="en-CA"/>
        </w:rPr>
        <w:t xml:space="preserve"> </w:t>
      </w:r>
      <w:r w:rsidRPr="008A18C9">
        <w:rPr>
          <w:lang w:val="en-CA"/>
        </w:rPr>
        <w:t>contain analysis of the existing capacities in Article 5 countries that had had funding approved for the refrigeration servicing sector and how those capacities could be utilized for HFC phase-down</w:t>
      </w:r>
      <w:r w:rsidR="008B5A87">
        <w:rPr>
          <w:lang w:val="en-CA"/>
        </w:rPr>
        <w:t xml:space="preserve">. The document </w:t>
      </w:r>
      <w:r w:rsidR="00874370">
        <w:rPr>
          <w:lang w:val="en-CA"/>
        </w:rPr>
        <w:t xml:space="preserve">was </w:t>
      </w:r>
      <w:r w:rsidR="008B5A87">
        <w:rPr>
          <w:lang w:val="en-CA"/>
        </w:rPr>
        <w:t xml:space="preserve">also </w:t>
      </w:r>
      <w:r w:rsidR="00874370">
        <w:rPr>
          <w:lang w:val="en-CA"/>
        </w:rPr>
        <w:t xml:space="preserve">to </w:t>
      </w:r>
      <w:r w:rsidR="008B5A87">
        <w:rPr>
          <w:lang w:val="en-CA"/>
        </w:rPr>
        <w:t>include</w:t>
      </w:r>
      <w:r>
        <w:rPr>
          <w:lang w:val="en-CA"/>
        </w:rPr>
        <w:t xml:space="preserve"> </w:t>
      </w:r>
      <w:r w:rsidRPr="009A580F">
        <w:rPr>
          <w:lang w:val="en-CA"/>
        </w:rPr>
        <w:t>the minimum information needed for the development of training and competency</w:t>
      </w:r>
      <w:r w:rsidRPr="009A580F">
        <w:rPr>
          <w:lang w:val="en-CA"/>
        </w:rPr>
        <w:noBreakHyphen/>
        <w:t>based certification programmes and modules for service technicians and customs officers for the transition to alternatives</w:t>
      </w:r>
      <w:r w:rsidRPr="008A18C9">
        <w:rPr>
          <w:lang w:val="en-CA"/>
        </w:rPr>
        <w:t xml:space="preserve"> (decision 80/76).</w:t>
      </w:r>
    </w:p>
    <w:p w14:paraId="3B28584B" w14:textId="1E8A1B39" w:rsidR="00985A03" w:rsidRPr="005416E3" w:rsidRDefault="00985A03" w:rsidP="00D81DBE">
      <w:pPr>
        <w:rPr>
          <w:u w:val="single"/>
          <w:lang w:val="en-CA"/>
        </w:rPr>
      </w:pPr>
      <w:r w:rsidRPr="005416E3">
        <w:rPr>
          <w:u w:val="single"/>
          <w:lang w:val="en-CA"/>
        </w:rPr>
        <w:t>Ongoing activities with regard to [</w:t>
      </w:r>
      <w:r w:rsidRPr="005416E3">
        <w:rPr>
          <w:i/>
          <w:u w:val="single"/>
          <w:lang w:val="en-CA"/>
        </w:rPr>
        <w:t>to be completed</w:t>
      </w:r>
      <w:r w:rsidRPr="005416E3">
        <w:rPr>
          <w:u w:val="single"/>
          <w:lang w:val="en-CA"/>
        </w:rPr>
        <w:t>]</w:t>
      </w:r>
    </w:p>
    <w:p w14:paraId="15CFF649" w14:textId="77777777" w:rsidR="00985A03" w:rsidRPr="00D84461" w:rsidRDefault="00985A03" w:rsidP="00D81DBE">
      <w:pPr>
        <w:rPr>
          <w:lang w:val="en-CA"/>
        </w:rPr>
      </w:pPr>
    </w:p>
    <w:p w14:paraId="66281B78" w14:textId="77777777" w:rsidR="00985A03" w:rsidRPr="00CB62E2" w:rsidRDefault="00985A03" w:rsidP="00985A03">
      <w:pPr>
        <w:pStyle w:val="Heading2"/>
        <w:numPr>
          <w:ilvl w:val="0"/>
          <w:numId w:val="14"/>
        </w:numPr>
        <w:ind w:hanging="720"/>
        <w:rPr>
          <w:rFonts w:eastAsia="MS Mincho"/>
          <w:lang w:val="en-CA" w:eastAsia="ja-JP"/>
        </w:rPr>
      </w:pPr>
      <w:r w:rsidRPr="008A18C9">
        <w:rPr>
          <w:rFonts w:eastAsia="MS Mincho"/>
          <w:b/>
          <w:lang w:val="en-CA" w:eastAsia="ja-JP"/>
        </w:rPr>
        <w:t>Key aspects related to HFC-23 by</w:t>
      </w:r>
      <w:r w:rsidRPr="008A18C9">
        <w:rPr>
          <w:rFonts w:eastAsia="MS Mincho"/>
          <w:b/>
          <w:lang w:val="en-CA" w:eastAsia="ja-JP"/>
        </w:rPr>
        <w:noBreakHyphen/>
        <w:t>product-control technologies</w:t>
      </w:r>
      <w:r w:rsidRPr="00CB62E2">
        <w:rPr>
          <w:rFonts w:eastAsia="MS Mincho"/>
          <w:lang w:val="en-CA" w:eastAsia="ja-JP"/>
        </w:rPr>
        <w:t xml:space="preserve"> </w:t>
      </w:r>
    </w:p>
    <w:p w14:paraId="2BB2B957" w14:textId="53332576" w:rsidR="00985A03" w:rsidRPr="008B5DF8" w:rsidRDefault="00985A03" w:rsidP="00D81DBE">
      <w:pPr>
        <w:pStyle w:val="Heading1"/>
        <w:rPr>
          <w:lang w:val="en-CA"/>
        </w:rPr>
      </w:pPr>
      <w:r w:rsidRPr="00EE11A1">
        <w:rPr>
          <w:lang w:val="en-CA"/>
        </w:rPr>
        <w:t>At its 78</w:t>
      </w:r>
      <w:r w:rsidRPr="00EE11A1">
        <w:rPr>
          <w:vertAlign w:val="superscript"/>
          <w:lang w:val="en-CA"/>
        </w:rPr>
        <w:t>th</w:t>
      </w:r>
      <w:r w:rsidR="008B5A87">
        <w:rPr>
          <w:lang w:val="en-CA"/>
        </w:rPr>
        <w:t xml:space="preserve"> meeting,</w:t>
      </w:r>
      <w:r w:rsidRPr="008A18C9">
        <w:rPr>
          <w:vertAlign w:val="superscript"/>
          <w:lang w:val="en-CA"/>
        </w:rPr>
        <w:footnoteReference w:id="13"/>
      </w:r>
      <w:r w:rsidRPr="00EE11A1">
        <w:rPr>
          <w:lang w:val="en-CA"/>
        </w:rPr>
        <w:t xml:space="preserve"> 79</w:t>
      </w:r>
      <w:r w:rsidRPr="00EE11A1">
        <w:rPr>
          <w:vertAlign w:val="superscript"/>
          <w:lang w:val="en-CA"/>
        </w:rPr>
        <w:t>th</w:t>
      </w:r>
      <w:r w:rsidR="008B5A87">
        <w:rPr>
          <w:lang w:val="en-CA"/>
        </w:rPr>
        <w:t xml:space="preserve"> meeting</w:t>
      </w:r>
      <w:r w:rsidRPr="008A18C9">
        <w:rPr>
          <w:rStyle w:val="FootnoteReference"/>
          <w:rFonts w:eastAsiaTheme="majorEastAsia"/>
          <w:lang w:val="en-CA"/>
        </w:rPr>
        <w:footnoteReference w:id="14"/>
      </w:r>
      <w:r w:rsidRPr="00EE11A1">
        <w:rPr>
          <w:lang w:val="en-CA"/>
        </w:rPr>
        <w:t xml:space="preserve"> and 80</w:t>
      </w:r>
      <w:r w:rsidRPr="00EE11A1">
        <w:rPr>
          <w:vertAlign w:val="superscript"/>
          <w:lang w:val="en-CA"/>
        </w:rPr>
        <w:t>th</w:t>
      </w:r>
      <w:r w:rsidR="008B5A87">
        <w:rPr>
          <w:lang w:val="en-CA"/>
        </w:rPr>
        <w:t xml:space="preserve"> meeting,</w:t>
      </w:r>
      <w:r>
        <w:rPr>
          <w:rStyle w:val="FootnoteReference"/>
          <w:rFonts w:eastAsiaTheme="majorEastAsia"/>
          <w:lang w:val="en-CA"/>
        </w:rPr>
        <w:footnoteReference w:id="15"/>
      </w:r>
      <w:r w:rsidRPr="00EE11A1">
        <w:rPr>
          <w:lang w:val="en-CA"/>
        </w:rPr>
        <w:t>, the Executive Committee considered documents on the key aspects related to HFC</w:t>
      </w:r>
      <w:r w:rsidRPr="00EE11A1">
        <w:rPr>
          <w:lang w:val="en-CA"/>
        </w:rPr>
        <w:noBreakHyphen/>
        <w:t>23 by</w:t>
      </w:r>
      <w:r w:rsidRPr="00EE11A1">
        <w:rPr>
          <w:lang w:val="en-CA"/>
        </w:rPr>
        <w:noBreakHyphen/>
        <w:t>product</w:t>
      </w:r>
      <w:r w:rsidRPr="00EE11A1">
        <w:rPr>
          <w:lang w:val="en-CA"/>
        </w:rPr>
        <w:noBreakHyphen/>
        <w:t xml:space="preserve">control technologies. </w:t>
      </w:r>
      <w:r w:rsidRPr="008B5DF8">
        <w:rPr>
          <w:lang w:val="en-CA"/>
        </w:rPr>
        <w:t>Further to discussions, the Executive Committee requested Article 5 countries wishing to close HCFC-22 production swing plants in their respective countries to submit certain preliminary data for consideration by the Executive Committee at its 80</w:t>
      </w:r>
      <w:r w:rsidRPr="00A12888">
        <w:rPr>
          <w:vertAlign w:val="superscript"/>
          <w:lang w:val="en-CA"/>
        </w:rPr>
        <w:t>th</w:t>
      </w:r>
      <w:r w:rsidRPr="00EE11A1">
        <w:rPr>
          <w:lang w:val="en-CA"/>
        </w:rPr>
        <w:t xml:space="preserve"> meeting</w:t>
      </w:r>
      <w:r w:rsidR="001304A5">
        <w:rPr>
          <w:lang w:val="en-CA"/>
        </w:rPr>
        <w:t xml:space="preserve"> and requested </w:t>
      </w:r>
      <w:r w:rsidRPr="008B5DF8">
        <w:rPr>
          <w:lang w:val="en-CA" w:eastAsia="zh-CN"/>
        </w:rPr>
        <w:t xml:space="preserve">the Secretariat to contract an independent consultant to </w:t>
      </w:r>
      <w:r w:rsidR="005416E3">
        <w:rPr>
          <w:lang w:val="en-CA" w:eastAsia="zh-CN"/>
        </w:rPr>
        <w:t>undertake an evaluation of cost</w:t>
      </w:r>
      <w:r w:rsidR="005416E3">
        <w:rPr>
          <w:lang w:val="en-CA" w:eastAsia="zh-CN"/>
        </w:rPr>
        <w:noBreakHyphen/>
      </w:r>
      <w:r w:rsidRPr="008B5DF8">
        <w:rPr>
          <w:lang w:val="en-CA" w:eastAsia="zh-CN"/>
        </w:rPr>
        <w:t xml:space="preserve">effective and environmentally sustainable options </w:t>
      </w:r>
      <w:r w:rsidR="001304A5">
        <w:rPr>
          <w:lang w:val="en-CA" w:eastAsia="zh-CN"/>
        </w:rPr>
        <w:t xml:space="preserve">for the destruction </w:t>
      </w:r>
      <w:r w:rsidRPr="008B5DF8">
        <w:rPr>
          <w:lang w:val="en-CA" w:eastAsia="zh-CN"/>
        </w:rPr>
        <w:t>of HFC-23 from HCFC</w:t>
      </w:r>
      <w:r w:rsidRPr="008B5DF8">
        <w:rPr>
          <w:lang w:val="en-CA" w:eastAsia="zh-CN"/>
        </w:rPr>
        <w:noBreakHyphen/>
        <w:t>22 production facilities</w:t>
      </w:r>
      <w:r w:rsidR="001304A5">
        <w:rPr>
          <w:lang w:val="en-CA" w:eastAsia="zh-CN"/>
        </w:rPr>
        <w:t>. A</w:t>
      </w:r>
      <w:r w:rsidRPr="008B5DF8">
        <w:rPr>
          <w:lang w:val="en-CA" w:eastAsia="zh-CN"/>
        </w:rPr>
        <w:t xml:space="preserve">ll relevant HCFC-22-producing Article 5 countries </w:t>
      </w:r>
      <w:r w:rsidR="001304A5">
        <w:rPr>
          <w:lang w:val="en-CA" w:eastAsia="zh-CN"/>
        </w:rPr>
        <w:t xml:space="preserve">were invited </w:t>
      </w:r>
      <w:r w:rsidRPr="008B5DF8">
        <w:rPr>
          <w:lang w:val="en-CA" w:eastAsia="zh-CN"/>
        </w:rPr>
        <w:t xml:space="preserve">to provide the Secretariat, on a voluntary basis, </w:t>
      </w:r>
      <w:r w:rsidR="00874370">
        <w:rPr>
          <w:lang w:val="en-CA" w:eastAsia="zh-CN"/>
        </w:rPr>
        <w:t xml:space="preserve">but </w:t>
      </w:r>
      <w:r w:rsidR="00874370" w:rsidRPr="008B5DF8">
        <w:rPr>
          <w:lang w:val="en-CA" w:eastAsia="zh-CN"/>
        </w:rPr>
        <w:t>by 1 December 2017</w:t>
      </w:r>
      <w:r w:rsidR="00874370">
        <w:rPr>
          <w:lang w:val="en-CA" w:eastAsia="zh-CN"/>
        </w:rPr>
        <w:t xml:space="preserve">, with </w:t>
      </w:r>
      <w:r w:rsidRPr="008B5DF8">
        <w:rPr>
          <w:lang w:val="en-CA" w:eastAsia="zh-CN"/>
        </w:rPr>
        <w:t xml:space="preserve">information related to the evaluation of cost-effective and environmentally sustainable options </w:t>
      </w:r>
      <w:r w:rsidR="001304A5">
        <w:rPr>
          <w:lang w:val="en-CA" w:eastAsia="zh-CN"/>
        </w:rPr>
        <w:t>for</w:t>
      </w:r>
      <w:r w:rsidRPr="008B5DF8">
        <w:rPr>
          <w:lang w:val="en-CA" w:eastAsia="zh-CN"/>
        </w:rPr>
        <w:t xml:space="preserve"> </w:t>
      </w:r>
      <w:r w:rsidR="001304A5">
        <w:rPr>
          <w:lang w:val="en-CA" w:eastAsia="zh-CN"/>
        </w:rPr>
        <w:t xml:space="preserve">the destruction of </w:t>
      </w:r>
      <w:r w:rsidRPr="008B5DF8">
        <w:rPr>
          <w:lang w:val="en-CA" w:eastAsia="zh-CN"/>
        </w:rPr>
        <w:t>HFC-23 from HCFC</w:t>
      </w:r>
      <w:r w:rsidRPr="008B5DF8">
        <w:rPr>
          <w:lang w:val="en-CA" w:eastAsia="zh-CN"/>
        </w:rPr>
        <w:noBreakHyphen/>
        <w:t xml:space="preserve">22 production facilities </w:t>
      </w:r>
      <w:r w:rsidR="001304A5">
        <w:rPr>
          <w:lang w:val="en-CA" w:eastAsia="zh-CN"/>
        </w:rPr>
        <w:t xml:space="preserve">and the </w:t>
      </w:r>
      <w:r w:rsidRPr="008B5DF8">
        <w:rPr>
          <w:lang w:val="en-CA"/>
        </w:rPr>
        <w:t xml:space="preserve">implementing agencies </w:t>
      </w:r>
      <w:r w:rsidR="001304A5">
        <w:rPr>
          <w:lang w:val="en-CA"/>
        </w:rPr>
        <w:t xml:space="preserve">were invited </w:t>
      </w:r>
      <w:r w:rsidRPr="008B5DF8">
        <w:rPr>
          <w:lang w:val="en-CA"/>
        </w:rPr>
        <w:t>to submit proposals for feasible technology demonstration for HFC-23 by-product</w:t>
      </w:r>
      <w:r w:rsidR="001304A5">
        <w:rPr>
          <w:lang w:val="en-CA"/>
        </w:rPr>
        <w:t>-</w:t>
      </w:r>
      <w:r w:rsidRPr="008B5DF8">
        <w:rPr>
          <w:lang w:val="en-CA"/>
        </w:rPr>
        <w:t xml:space="preserve">mitigation or </w:t>
      </w:r>
      <w:r w:rsidR="001304A5">
        <w:rPr>
          <w:lang w:val="en-CA"/>
        </w:rPr>
        <w:t>-</w:t>
      </w:r>
      <w:r w:rsidRPr="008B5DF8">
        <w:rPr>
          <w:lang w:val="en-CA"/>
        </w:rPr>
        <w:t>conversion technologies (decision</w:t>
      </w:r>
      <w:r>
        <w:rPr>
          <w:lang w:val="en-CA"/>
        </w:rPr>
        <w:t>s</w:t>
      </w:r>
      <w:r w:rsidRPr="008B5DF8">
        <w:rPr>
          <w:lang w:val="en-CA"/>
        </w:rPr>
        <w:t> 79/47</w:t>
      </w:r>
      <w:r>
        <w:rPr>
          <w:lang w:val="en-CA"/>
        </w:rPr>
        <w:t xml:space="preserve"> and 80/77(b)</w:t>
      </w:r>
      <w:r w:rsidRPr="008B5DF8">
        <w:rPr>
          <w:lang w:val="en-CA"/>
        </w:rPr>
        <w:t>).</w:t>
      </w:r>
    </w:p>
    <w:p w14:paraId="739C269B" w14:textId="4B899ABF" w:rsidR="00DE5A8C" w:rsidRDefault="00985A03" w:rsidP="00D81DBE">
      <w:pPr>
        <w:pStyle w:val="Heading1"/>
        <w:rPr>
          <w:lang w:val="en-CA"/>
        </w:rPr>
      </w:pPr>
      <w:r>
        <w:rPr>
          <w:lang w:val="en-CA"/>
        </w:rPr>
        <w:t xml:space="preserve">In response to decision 79/47, </w:t>
      </w:r>
      <w:r w:rsidRPr="009C5980">
        <w:rPr>
          <w:lang w:val="en-CA"/>
        </w:rPr>
        <w:t xml:space="preserve">the Executive Committee </w:t>
      </w:r>
      <w:r>
        <w:rPr>
          <w:lang w:val="en-CA"/>
        </w:rPr>
        <w:t>noted</w:t>
      </w:r>
      <w:r w:rsidRPr="009C5980">
        <w:rPr>
          <w:lang w:val="en-CA"/>
        </w:rPr>
        <w:t xml:space="preserve"> preliminary data provided by two Article 5 countries wishing to close their HCFC-22 production swing plants.</w:t>
      </w:r>
    </w:p>
    <w:p w14:paraId="7902745D" w14:textId="6C310A7D" w:rsidR="00DE5A8C" w:rsidRPr="002D0334" w:rsidRDefault="00DE5A8C" w:rsidP="00DE5A8C">
      <w:pPr>
        <w:pStyle w:val="Heading1"/>
        <w:rPr>
          <w:lang w:val="en-CA"/>
        </w:rPr>
      </w:pPr>
      <w:r w:rsidRPr="002D0334">
        <w:rPr>
          <w:lang w:val="en-CA"/>
        </w:rPr>
        <w:t>At the 80</w:t>
      </w:r>
      <w:r w:rsidRPr="002D0334">
        <w:rPr>
          <w:vertAlign w:val="superscript"/>
          <w:lang w:val="en-CA"/>
        </w:rPr>
        <w:t>th</w:t>
      </w:r>
      <w:r w:rsidRPr="002D0334">
        <w:rPr>
          <w:lang w:val="en-CA"/>
        </w:rPr>
        <w:t xml:space="preserve"> meeting, the Executive Committee approved </w:t>
      </w:r>
      <w:r w:rsidRPr="002D0334">
        <w:t>one request for funding for the preparation of a technology demonstration project to convert HFC-23 by-product</w:t>
      </w:r>
      <w:r w:rsidRPr="002D0334">
        <w:rPr>
          <w:lang w:val="en-CA"/>
        </w:rPr>
        <w:t xml:space="preserve">. Funding requests for two </w:t>
      </w:r>
      <w:r w:rsidRPr="002D0334">
        <w:t>technology demonstration project</w:t>
      </w:r>
      <w:r w:rsidR="001304A5">
        <w:t>s</w:t>
      </w:r>
      <w:r w:rsidRPr="002D0334">
        <w:t xml:space="preserve"> to convert HFC-23 by-product </w:t>
      </w:r>
      <w:r w:rsidRPr="002D0334">
        <w:rPr>
          <w:lang w:val="en-CA"/>
        </w:rPr>
        <w:t>had been included in the consolidated business plan of the Multilateral Fund for 2018</w:t>
      </w:r>
      <w:r w:rsidR="001304A5">
        <w:rPr>
          <w:lang w:val="en-CA"/>
        </w:rPr>
        <w:t>–</w:t>
      </w:r>
      <w:r w:rsidRPr="002D0334">
        <w:rPr>
          <w:lang w:val="en-CA"/>
        </w:rPr>
        <w:t xml:space="preserve">2020, </w:t>
      </w:r>
      <w:r w:rsidR="001304A5">
        <w:rPr>
          <w:lang w:val="en-CA"/>
        </w:rPr>
        <w:t xml:space="preserve">which was </w:t>
      </w:r>
      <w:r w:rsidRPr="002D0334">
        <w:rPr>
          <w:lang w:val="en-CA"/>
        </w:rPr>
        <w:t>endorsed by the Committee at its 80</w:t>
      </w:r>
      <w:r w:rsidRPr="002D0334">
        <w:rPr>
          <w:vertAlign w:val="superscript"/>
          <w:lang w:val="en-CA"/>
        </w:rPr>
        <w:t>th</w:t>
      </w:r>
      <w:r w:rsidRPr="002D0334">
        <w:rPr>
          <w:lang w:val="en-CA"/>
        </w:rPr>
        <w:t xml:space="preserve"> meeting.</w:t>
      </w:r>
    </w:p>
    <w:p w14:paraId="027D03EB" w14:textId="306C4975" w:rsidR="00985A03" w:rsidRPr="008A18C9" w:rsidRDefault="00985A03" w:rsidP="00D81DBE">
      <w:pPr>
        <w:pStyle w:val="Heading1"/>
        <w:rPr>
          <w:lang w:val="en-CA"/>
        </w:rPr>
      </w:pPr>
      <w:r w:rsidRPr="002D0334">
        <w:rPr>
          <w:lang w:val="en-CA"/>
        </w:rPr>
        <w:lastRenderedPageBreak/>
        <w:t xml:space="preserve"> With regard to the study on </w:t>
      </w:r>
      <w:r w:rsidRPr="002D0334">
        <w:rPr>
          <w:lang w:val="en-CA" w:eastAsia="zh-CN"/>
        </w:rPr>
        <w:t xml:space="preserve">options </w:t>
      </w:r>
      <w:r w:rsidR="001304A5">
        <w:rPr>
          <w:lang w:val="en-CA" w:eastAsia="zh-CN"/>
        </w:rPr>
        <w:t xml:space="preserve">for the destruction </w:t>
      </w:r>
      <w:r w:rsidRPr="002D0334">
        <w:rPr>
          <w:lang w:val="en-CA" w:eastAsia="zh-CN"/>
        </w:rPr>
        <w:t>of HFC-23 from HCFC-22 production facilities,</w:t>
      </w:r>
      <w:r w:rsidRPr="002D0334">
        <w:rPr>
          <w:rStyle w:val="FootnoteReference"/>
          <w:rFonts w:eastAsiaTheme="majorEastAsia"/>
          <w:lang w:val="en-CA" w:eastAsia="zh-CN"/>
        </w:rPr>
        <w:footnoteReference w:id="16"/>
      </w:r>
      <w:r w:rsidRPr="002D0334">
        <w:rPr>
          <w:lang w:val="en-CA" w:eastAsia="zh-CN"/>
        </w:rPr>
        <w:t xml:space="preserve"> </w:t>
      </w:r>
      <w:r w:rsidR="00DE5A8C" w:rsidRPr="002D0334">
        <w:rPr>
          <w:lang w:val="en-CA" w:eastAsia="zh-CN"/>
        </w:rPr>
        <w:t>at its 81</w:t>
      </w:r>
      <w:r w:rsidR="00DE5A8C" w:rsidRPr="002D0334">
        <w:rPr>
          <w:vertAlign w:val="superscript"/>
          <w:lang w:val="en-CA" w:eastAsia="zh-CN"/>
        </w:rPr>
        <w:t>st</w:t>
      </w:r>
      <w:r w:rsidR="00DE5A8C" w:rsidRPr="002D0334">
        <w:rPr>
          <w:lang w:val="en-CA" w:eastAsia="zh-CN"/>
        </w:rPr>
        <w:t xml:space="preserve"> meeting, </w:t>
      </w:r>
      <w:r w:rsidRPr="002D0334">
        <w:rPr>
          <w:lang w:val="en-CA" w:eastAsia="zh-CN"/>
        </w:rPr>
        <w:t>the Committee</w:t>
      </w:r>
      <w:r>
        <w:rPr>
          <w:lang w:val="en-CA" w:eastAsia="zh-CN"/>
        </w:rPr>
        <w:t xml:space="preserve"> [</w:t>
      </w:r>
      <w:r w:rsidRPr="00DE6423">
        <w:rPr>
          <w:i/>
          <w:lang w:val="en-CA" w:eastAsia="zh-CN"/>
        </w:rPr>
        <w:t>to be completed</w:t>
      </w:r>
      <w:r>
        <w:rPr>
          <w:lang w:val="en-CA" w:eastAsia="zh-CN"/>
        </w:rPr>
        <w:t>]</w:t>
      </w:r>
      <w:r w:rsidR="002D0334">
        <w:rPr>
          <w:lang w:val="en-CA" w:eastAsia="zh-CN"/>
        </w:rPr>
        <w:t>.</w:t>
      </w:r>
    </w:p>
    <w:p w14:paraId="09E36D38" w14:textId="77777777" w:rsidR="00CB62E2" w:rsidRPr="008B54D0" w:rsidRDefault="000F4988" w:rsidP="00396BF4">
      <w:pPr>
        <w:pStyle w:val="ListParagraph"/>
        <w:widowControl w:val="0"/>
        <w:numPr>
          <w:ilvl w:val="0"/>
          <w:numId w:val="11"/>
        </w:numPr>
        <w:spacing w:after="0" w:line="240" w:lineRule="auto"/>
        <w:ind w:left="709"/>
        <w:contextualSpacing w:val="0"/>
        <w:jc w:val="center"/>
        <w:rPr>
          <w:rFonts w:ascii="Times New Roman" w:hAnsi="Times New Roman" w:cs="Times New Roman"/>
          <w:caps/>
          <w:lang w:val="en-CA"/>
        </w:rPr>
      </w:pPr>
      <w:r w:rsidRPr="008B54D0">
        <w:rPr>
          <w:rFonts w:ascii="Times New Roman" w:hAnsi="Times New Roman" w:cs="Times New Roman"/>
          <w:b/>
          <w:caps/>
          <w:lang w:val="en-CA"/>
        </w:rPr>
        <w:t>OTHER POLICY MATTERS</w:t>
      </w:r>
      <w:r w:rsidR="00CB62E2" w:rsidRPr="008B54D0">
        <w:rPr>
          <w:rFonts w:ascii="Times New Roman" w:hAnsi="Times New Roman" w:cs="Times New Roman"/>
          <w:caps/>
          <w:lang w:val="en-CA"/>
        </w:rPr>
        <w:t xml:space="preserve"> </w:t>
      </w:r>
    </w:p>
    <w:p w14:paraId="74E1BFE1" w14:textId="77777777" w:rsidR="000F4988" w:rsidRPr="008B54D0" w:rsidRDefault="000F4988" w:rsidP="00396BF4">
      <w:pPr>
        <w:rPr>
          <w:caps/>
          <w:lang w:val="en-CA"/>
        </w:rPr>
      </w:pPr>
    </w:p>
    <w:p w14:paraId="138AFFF8" w14:textId="5B3144E7" w:rsidR="000F4988" w:rsidRPr="008B54D0" w:rsidRDefault="000F4988" w:rsidP="00396BF4">
      <w:pPr>
        <w:pStyle w:val="Heading1"/>
        <w:rPr>
          <w:lang w:val="en-CA"/>
        </w:rPr>
      </w:pPr>
      <w:r w:rsidRPr="008B54D0">
        <w:rPr>
          <w:lang w:val="en-CA"/>
        </w:rPr>
        <w:t xml:space="preserve">The preparation and implementation of HPMPs and an HCFC production phase-out management plan (HPPMP) continued to be a main focus of </w:t>
      </w:r>
      <w:r w:rsidR="00874370">
        <w:rPr>
          <w:lang w:val="en-CA"/>
        </w:rPr>
        <w:t xml:space="preserve">the </w:t>
      </w:r>
      <w:r w:rsidRPr="008B54D0">
        <w:rPr>
          <w:lang w:val="en-CA"/>
        </w:rPr>
        <w:t xml:space="preserve">work at the </w:t>
      </w:r>
      <w:r w:rsidR="00467A1F" w:rsidRPr="008B54D0">
        <w:rPr>
          <w:lang w:val="en-CA"/>
        </w:rPr>
        <w:t>81</w:t>
      </w:r>
      <w:r w:rsidR="00467A1F" w:rsidRPr="008B54D0">
        <w:rPr>
          <w:vertAlign w:val="superscript"/>
          <w:lang w:val="en-CA"/>
        </w:rPr>
        <w:t>st</w:t>
      </w:r>
      <w:r w:rsidR="00467A1F" w:rsidRPr="008B54D0">
        <w:rPr>
          <w:lang w:val="en-CA"/>
        </w:rPr>
        <w:t xml:space="preserve"> </w:t>
      </w:r>
      <w:r w:rsidRPr="008B54D0">
        <w:rPr>
          <w:lang w:val="en-CA"/>
        </w:rPr>
        <w:t>meeting. The HPMPs and HPPMP approved so far are listed in Annex I</w:t>
      </w:r>
      <w:r w:rsidR="0074246E" w:rsidRPr="008B54D0">
        <w:rPr>
          <w:lang w:val="en-CA"/>
        </w:rPr>
        <w:t xml:space="preserve">II </w:t>
      </w:r>
      <w:r w:rsidRPr="008B54D0">
        <w:rPr>
          <w:lang w:val="en-CA"/>
        </w:rPr>
        <w:t>to the present report; the only HPMP for which stage I ha</w:t>
      </w:r>
      <w:r w:rsidR="001304A5">
        <w:rPr>
          <w:lang w:val="en-CA"/>
        </w:rPr>
        <w:t>s</w:t>
      </w:r>
      <w:r w:rsidRPr="008B54D0">
        <w:rPr>
          <w:lang w:val="en-CA"/>
        </w:rPr>
        <w:t xml:space="preserve"> yet to be adopted </w:t>
      </w:r>
      <w:r w:rsidR="001304A5">
        <w:rPr>
          <w:lang w:val="en-CA"/>
        </w:rPr>
        <w:t>is</w:t>
      </w:r>
      <w:r w:rsidRPr="008B54D0">
        <w:rPr>
          <w:lang w:val="en-CA"/>
        </w:rPr>
        <w:t xml:space="preserve"> th</w:t>
      </w:r>
      <w:r w:rsidR="001304A5">
        <w:rPr>
          <w:lang w:val="en-CA"/>
        </w:rPr>
        <w:t>e HPMP</w:t>
      </w:r>
      <w:r w:rsidRPr="008B54D0">
        <w:rPr>
          <w:lang w:val="en-CA"/>
        </w:rPr>
        <w:t xml:space="preserve"> for the Syrian Arab Republic.</w:t>
      </w:r>
    </w:p>
    <w:p w14:paraId="568A8FDB" w14:textId="3FB1E0C3" w:rsidR="000F4988" w:rsidRPr="008B54D0" w:rsidRDefault="00467A1F" w:rsidP="006854DC">
      <w:pPr>
        <w:pStyle w:val="Heading2"/>
        <w:numPr>
          <w:ilvl w:val="0"/>
          <w:numId w:val="35"/>
        </w:numPr>
        <w:ind w:hanging="720"/>
        <w:rPr>
          <w:rFonts w:eastAsia="MS Mincho"/>
          <w:i/>
          <w:lang w:val="en-CA" w:eastAsia="ja-JP"/>
        </w:rPr>
      </w:pPr>
      <w:r w:rsidRPr="008B54D0">
        <w:rPr>
          <w:rFonts w:eastAsia="MS Mincho"/>
          <w:i/>
          <w:lang w:val="en-CA" w:eastAsia="ja-JP"/>
        </w:rPr>
        <w:t>[To be completed]</w:t>
      </w:r>
    </w:p>
    <w:p w14:paraId="1CBD9855" w14:textId="77777777" w:rsidR="000F4988" w:rsidRPr="008B54D0" w:rsidRDefault="000F4988" w:rsidP="006854DC">
      <w:pPr>
        <w:pStyle w:val="Heading2"/>
        <w:keepNext/>
        <w:keepLines/>
        <w:numPr>
          <w:ilvl w:val="0"/>
          <w:numId w:val="35"/>
        </w:numPr>
        <w:ind w:hanging="720"/>
        <w:rPr>
          <w:rFonts w:eastAsia="MS Mincho"/>
          <w:b/>
          <w:lang w:val="en-CA" w:eastAsia="ja-JP"/>
        </w:rPr>
      </w:pPr>
      <w:r w:rsidRPr="008B54D0">
        <w:rPr>
          <w:rFonts w:eastAsia="MS Mincho"/>
          <w:b/>
          <w:lang w:val="en-CA" w:eastAsia="ja-JP"/>
        </w:rPr>
        <w:t>Sub-group on the Production Sector</w:t>
      </w:r>
    </w:p>
    <w:p w14:paraId="3089AB34" w14:textId="4733FC71" w:rsidR="00CB62E2" w:rsidRPr="008B54D0" w:rsidRDefault="000F4988" w:rsidP="0016298C">
      <w:pPr>
        <w:pStyle w:val="Heading1"/>
        <w:rPr>
          <w:lang w:val="en-CA"/>
        </w:rPr>
      </w:pPr>
      <w:r w:rsidRPr="008B54D0">
        <w:rPr>
          <w:lang w:val="en-CA"/>
        </w:rPr>
        <w:t xml:space="preserve">The Sub-group on the Production Sector met in the margins of the </w:t>
      </w:r>
      <w:r w:rsidR="0016298C" w:rsidRPr="008B54D0">
        <w:rPr>
          <w:lang w:val="en-CA"/>
        </w:rPr>
        <w:t>81</w:t>
      </w:r>
      <w:r w:rsidR="0016298C" w:rsidRPr="008B54D0">
        <w:rPr>
          <w:vertAlign w:val="superscript"/>
          <w:lang w:val="en-CA"/>
        </w:rPr>
        <w:t>st</w:t>
      </w:r>
      <w:r w:rsidR="0016298C" w:rsidRPr="008B54D0">
        <w:rPr>
          <w:lang w:val="en-CA"/>
        </w:rPr>
        <w:t xml:space="preserve"> </w:t>
      </w:r>
      <w:r w:rsidRPr="008B54D0">
        <w:rPr>
          <w:lang w:val="en-CA"/>
        </w:rPr>
        <w:t>meeting</w:t>
      </w:r>
      <w:r w:rsidR="0016298C" w:rsidRPr="008B54D0">
        <w:rPr>
          <w:lang w:val="en-CA"/>
        </w:rPr>
        <w:t>,</w:t>
      </w:r>
      <w:r w:rsidRPr="008B54D0">
        <w:rPr>
          <w:lang w:val="en-CA"/>
        </w:rPr>
        <w:t xml:space="preserve"> continued deliberating on a number of matters</w:t>
      </w:r>
      <w:r w:rsidR="0016298C" w:rsidRPr="008B54D0">
        <w:rPr>
          <w:lang w:val="en-CA"/>
        </w:rPr>
        <w:t xml:space="preserve">, and </w:t>
      </w:r>
      <w:r w:rsidRPr="008B54D0">
        <w:rPr>
          <w:lang w:val="en-CA"/>
        </w:rPr>
        <w:t>produced a report</w:t>
      </w:r>
      <w:r w:rsidR="003501E2">
        <w:rPr>
          <w:lang w:val="en-CA"/>
        </w:rPr>
        <w:t>.</w:t>
      </w:r>
      <w:r w:rsidRPr="008B54D0">
        <w:rPr>
          <w:vertAlign w:val="superscript"/>
          <w:lang w:val="en-CA"/>
        </w:rPr>
        <w:footnoteReference w:id="17"/>
      </w:r>
    </w:p>
    <w:p w14:paraId="2C79B7D1" w14:textId="0C2D3906" w:rsidR="000F4988" w:rsidRPr="008B54D0" w:rsidRDefault="00FD0071" w:rsidP="00F93F96">
      <w:pPr>
        <w:pStyle w:val="Heading7"/>
        <w:numPr>
          <w:ilvl w:val="0"/>
          <w:numId w:val="0"/>
        </w:numPr>
        <w:spacing w:after="240"/>
        <w:rPr>
          <w:rFonts w:ascii="Times New Roman" w:hAnsi="Times New Roman"/>
          <w:u w:val="single"/>
          <w:lang w:val="en-CA"/>
        </w:rPr>
      </w:pPr>
      <w:r w:rsidRPr="008B54D0">
        <w:rPr>
          <w:rFonts w:ascii="Times New Roman" w:hAnsi="Times New Roman"/>
          <w:u w:val="single"/>
          <w:lang w:val="en-CA"/>
        </w:rPr>
        <w:t>Financial reporting format for annual project</w:t>
      </w:r>
      <w:r w:rsidR="001304A5">
        <w:rPr>
          <w:rFonts w:ascii="Times New Roman" w:hAnsi="Times New Roman"/>
          <w:u w:val="single"/>
          <w:lang w:val="en-CA"/>
        </w:rPr>
        <w:t>-</w:t>
      </w:r>
      <w:r w:rsidRPr="008B54D0">
        <w:rPr>
          <w:rFonts w:ascii="Times New Roman" w:hAnsi="Times New Roman"/>
          <w:u w:val="single"/>
          <w:lang w:val="en-CA"/>
        </w:rPr>
        <w:t xml:space="preserve">management unit expenditures for </w:t>
      </w:r>
      <w:r w:rsidR="000F4988" w:rsidRPr="008B54D0">
        <w:rPr>
          <w:rFonts w:ascii="Times New Roman" w:hAnsi="Times New Roman"/>
          <w:u w:val="single"/>
          <w:lang w:val="en-CA"/>
        </w:rPr>
        <w:t>stage I of the HPPMP for China</w:t>
      </w:r>
      <w:r w:rsidR="0074246E" w:rsidRPr="008B54D0">
        <w:rPr>
          <w:rFonts w:ascii="Times New Roman" w:hAnsi="Times New Roman"/>
          <w:u w:val="single"/>
          <w:lang w:val="en-CA"/>
        </w:rPr>
        <w:t xml:space="preserve"> </w:t>
      </w:r>
    </w:p>
    <w:p w14:paraId="548DA32B" w14:textId="3DF14C42" w:rsidR="00CB62E2" w:rsidRPr="008B54D0" w:rsidRDefault="00FD0071" w:rsidP="00C56150">
      <w:pPr>
        <w:pStyle w:val="Heading1"/>
        <w:rPr>
          <w:lang w:val="en-CA"/>
        </w:rPr>
      </w:pPr>
      <w:r w:rsidRPr="008B54D0">
        <w:rPr>
          <w:lang w:val="en-CA"/>
        </w:rPr>
        <w:t xml:space="preserve">The Sub-group considered the </w:t>
      </w:r>
      <w:r w:rsidR="000F4988" w:rsidRPr="008B54D0">
        <w:rPr>
          <w:lang w:val="en-CA"/>
        </w:rPr>
        <w:t>financial reporting format for annual project</w:t>
      </w:r>
      <w:r w:rsidR="001304A5">
        <w:rPr>
          <w:lang w:val="en-CA"/>
        </w:rPr>
        <w:t>-</w:t>
      </w:r>
      <w:r w:rsidR="000F4988" w:rsidRPr="008B54D0">
        <w:rPr>
          <w:lang w:val="en-CA"/>
        </w:rPr>
        <w:t>management unit expenditures in relation to the production sector</w:t>
      </w:r>
      <w:r w:rsidR="002F4C14" w:rsidRPr="008B54D0">
        <w:rPr>
          <w:lang w:val="en-CA"/>
        </w:rPr>
        <w:t xml:space="preserve"> in China</w:t>
      </w:r>
      <w:r w:rsidRPr="008B54D0">
        <w:rPr>
          <w:lang w:val="en-CA"/>
        </w:rPr>
        <w:t xml:space="preserve">, in response to </w:t>
      </w:r>
      <w:r w:rsidR="000F4988" w:rsidRPr="008B54D0">
        <w:rPr>
          <w:lang w:val="en-CA"/>
        </w:rPr>
        <w:t>decision 80/80.</w:t>
      </w:r>
      <w:r w:rsidR="00CB62E2" w:rsidRPr="008B54D0">
        <w:rPr>
          <w:lang w:val="en-CA"/>
        </w:rPr>
        <w:t xml:space="preserve"> </w:t>
      </w:r>
      <w:r w:rsidR="002F4C14" w:rsidRPr="008B54D0">
        <w:rPr>
          <w:lang w:val="en-CA"/>
        </w:rPr>
        <w:t>[</w:t>
      </w:r>
      <w:r w:rsidR="002F4C14" w:rsidRPr="008B54D0">
        <w:rPr>
          <w:i/>
          <w:lang w:val="en-CA"/>
        </w:rPr>
        <w:t>To be completed</w:t>
      </w:r>
      <w:r w:rsidR="002F4C14" w:rsidRPr="008B54D0">
        <w:rPr>
          <w:lang w:val="en-CA"/>
        </w:rPr>
        <w:t>]</w:t>
      </w:r>
    </w:p>
    <w:p w14:paraId="58B98515" w14:textId="77777777" w:rsidR="000F4988" w:rsidRPr="008B54D0" w:rsidRDefault="000F4988" w:rsidP="00F93F96">
      <w:pPr>
        <w:pStyle w:val="Heading7"/>
        <w:numPr>
          <w:ilvl w:val="0"/>
          <w:numId w:val="0"/>
        </w:numPr>
        <w:spacing w:after="240"/>
        <w:rPr>
          <w:rFonts w:ascii="Times New Roman" w:hAnsi="Times New Roman"/>
          <w:u w:val="single"/>
          <w:lang w:val="en-CA"/>
        </w:rPr>
      </w:pPr>
      <w:r w:rsidRPr="008B54D0">
        <w:rPr>
          <w:rFonts w:ascii="Times New Roman" w:hAnsi="Times New Roman"/>
          <w:u w:val="single"/>
          <w:lang w:val="en-CA"/>
        </w:rPr>
        <w:t>Stage II of the HPPMP for China</w:t>
      </w:r>
    </w:p>
    <w:p w14:paraId="60335603" w14:textId="3F3DF319" w:rsidR="00CB62E2" w:rsidRPr="008B54D0" w:rsidRDefault="002F4C14" w:rsidP="003306FB">
      <w:pPr>
        <w:pStyle w:val="Heading1"/>
        <w:rPr>
          <w:lang w:val="en-CA"/>
        </w:rPr>
      </w:pPr>
      <w:r w:rsidRPr="008B54D0">
        <w:rPr>
          <w:lang w:val="en-CA"/>
        </w:rPr>
        <w:t xml:space="preserve">The </w:t>
      </w:r>
      <w:r w:rsidR="000F4988" w:rsidRPr="008B54D0">
        <w:rPr>
          <w:lang w:val="en-CA"/>
        </w:rPr>
        <w:t xml:space="preserve">Sub-group </w:t>
      </w:r>
      <w:r w:rsidR="00472F50" w:rsidRPr="008B54D0">
        <w:rPr>
          <w:lang w:val="en-CA"/>
        </w:rPr>
        <w:t xml:space="preserve">considered </w:t>
      </w:r>
      <w:r w:rsidR="005C0DAB" w:rsidRPr="008B54D0">
        <w:rPr>
          <w:lang w:val="en-CA"/>
        </w:rPr>
        <w:t>the stage</w:t>
      </w:r>
      <w:r w:rsidR="00472F50" w:rsidRPr="008B54D0">
        <w:rPr>
          <w:lang w:val="en-CA"/>
        </w:rPr>
        <w:t xml:space="preserve"> II of the HPPMP for China</w:t>
      </w:r>
      <w:r w:rsidR="001304A5">
        <w:rPr>
          <w:lang w:val="en-CA"/>
        </w:rPr>
        <w:t xml:space="preserve">, which had been revised on the basis </w:t>
      </w:r>
      <w:r w:rsidR="00472F50" w:rsidRPr="008B54D0">
        <w:rPr>
          <w:lang w:val="en-CA"/>
        </w:rPr>
        <w:t>o</w:t>
      </w:r>
      <w:r w:rsidR="001304A5">
        <w:rPr>
          <w:lang w:val="en-CA"/>
        </w:rPr>
        <w:t>f</w:t>
      </w:r>
      <w:r w:rsidR="00472F50" w:rsidRPr="008B54D0">
        <w:rPr>
          <w:lang w:val="en-CA"/>
        </w:rPr>
        <w:t xml:space="preserve"> discussions since the 79</w:t>
      </w:r>
      <w:r w:rsidR="00472F50" w:rsidRPr="008B54D0">
        <w:rPr>
          <w:vertAlign w:val="superscript"/>
          <w:lang w:val="en-CA"/>
        </w:rPr>
        <w:t>th</w:t>
      </w:r>
      <w:r w:rsidR="00472F50" w:rsidRPr="008B54D0">
        <w:rPr>
          <w:lang w:val="en-CA"/>
        </w:rPr>
        <w:t xml:space="preserve"> meeting</w:t>
      </w:r>
      <w:r w:rsidR="001304A5">
        <w:rPr>
          <w:lang w:val="en-CA"/>
        </w:rPr>
        <w:t xml:space="preserve"> an</w:t>
      </w:r>
      <w:r w:rsidR="00874370">
        <w:rPr>
          <w:lang w:val="en-CA"/>
        </w:rPr>
        <w:t>d</w:t>
      </w:r>
      <w:r w:rsidR="001304A5">
        <w:rPr>
          <w:lang w:val="en-CA"/>
        </w:rPr>
        <w:t xml:space="preserve"> resubmitted</w:t>
      </w:r>
      <w:r w:rsidR="000F4988" w:rsidRPr="008B54D0">
        <w:rPr>
          <w:lang w:val="en-CA"/>
        </w:rPr>
        <w:t xml:space="preserve"> </w:t>
      </w:r>
      <w:r w:rsidR="0074246E" w:rsidRPr="008B54D0">
        <w:rPr>
          <w:lang w:val="en-CA"/>
        </w:rPr>
        <w:t>[</w:t>
      </w:r>
      <w:r w:rsidR="0074246E" w:rsidRPr="008B54D0">
        <w:rPr>
          <w:i/>
          <w:lang w:val="en-CA"/>
        </w:rPr>
        <w:t>to be completed</w:t>
      </w:r>
      <w:r w:rsidR="0074246E" w:rsidRPr="008B54D0">
        <w:rPr>
          <w:lang w:val="en-CA"/>
        </w:rPr>
        <w:t>]</w:t>
      </w:r>
      <w:r w:rsidR="00874370">
        <w:rPr>
          <w:lang w:val="en-CA"/>
        </w:rPr>
        <w:t>.</w:t>
      </w:r>
      <w:r w:rsidR="00D81DBE" w:rsidRPr="008B54D0">
        <w:rPr>
          <w:lang w:val="en-CA"/>
        </w:rPr>
        <w:t xml:space="preserve"> On the basis of</w:t>
      </w:r>
      <w:r w:rsidR="000F4988" w:rsidRPr="008B54D0">
        <w:rPr>
          <w:lang w:val="en-CA"/>
        </w:rPr>
        <w:t xml:space="preserve"> the report of the Sub-group, the Executive Committee </w:t>
      </w:r>
      <w:r w:rsidR="0074246E" w:rsidRPr="008B54D0">
        <w:rPr>
          <w:lang w:val="en-CA"/>
        </w:rPr>
        <w:t>[</w:t>
      </w:r>
      <w:r w:rsidR="0074246E" w:rsidRPr="008B54D0">
        <w:rPr>
          <w:i/>
          <w:lang w:val="en-CA"/>
        </w:rPr>
        <w:t>to be completed</w:t>
      </w:r>
      <w:r w:rsidR="0074246E" w:rsidRPr="008B54D0">
        <w:rPr>
          <w:lang w:val="en-CA"/>
        </w:rPr>
        <w:t>]</w:t>
      </w:r>
      <w:r w:rsidR="000F4988" w:rsidRPr="008B54D0">
        <w:rPr>
          <w:lang w:val="en-CA"/>
        </w:rPr>
        <w:t>.</w:t>
      </w:r>
      <w:r w:rsidR="009F557A" w:rsidRPr="008B54D0">
        <w:rPr>
          <w:lang w:val="en-CA"/>
        </w:rPr>
        <w:t xml:space="preserve"> </w:t>
      </w:r>
    </w:p>
    <w:p w14:paraId="2C7793B2" w14:textId="5F4C57AF" w:rsidR="000F4988" w:rsidRPr="008B54D0" w:rsidRDefault="002304F9" w:rsidP="006854DC">
      <w:pPr>
        <w:pStyle w:val="Heading2"/>
        <w:numPr>
          <w:ilvl w:val="0"/>
          <w:numId w:val="35"/>
        </w:numPr>
        <w:ind w:hanging="720"/>
        <w:rPr>
          <w:rFonts w:eastAsia="MS Mincho"/>
          <w:b/>
          <w:lang w:val="en-CA" w:eastAsia="ja-JP"/>
        </w:rPr>
      </w:pPr>
      <w:r w:rsidRPr="008B54D0">
        <w:rPr>
          <w:rFonts w:eastAsia="MS Mincho"/>
          <w:b/>
          <w:lang w:val="en-CA" w:eastAsia="ja-JP"/>
        </w:rPr>
        <w:t xml:space="preserve">Implications for Multilateral Fund institutions in terms of expected workload in the coming years, including in relation to </w:t>
      </w:r>
      <w:r w:rsidR="00FD28E8" w:rsidRPr="008B54D0">
        <w:rPr>
          <w:rFonts w:eastAsia="MS Mincho"/>
          <w:b/>
          <w:lang w:val="en-CA" w:eastAsia="ja-JP"/>
        </w:rPr>
        <w:t xml:space="preserve">the </w:t>
      </w:r>
      <w:r w:rsidRPr="008B54D0">
        <w:rPr>
          <w:rFonts w:eastAsia="MS Mincho"/>
          <w:b/>
          <w:lang w:val="en-CA" w:eastAsia="ja-JP"/>
        </w:rPr>
        <w:t>Kigali Amendment for the phase-down of HFCs</w:t>
      </w:r>
    </w:p>
    <w:p w14:paraId="0269EF01" w14:textId="686EE171" w:rsidR="00CB62E2" w:rsidRPr="008B54D0" w:rsidRDefault="002304F9" w:rsidP="002304F9">
      <w:pPr>
        <w:pStyle w:val="Heading1"/>
        <w:rPr>
          <w:lang w:val="en-CA"/>
        </w:rPr>
      </w:pPr>
      <w:r w:rsidRPr="008B54D0">
        <w:rPr>
          <w:lang w:val="en-CA"/>
        </w:rPr>
        <w:t>T</w:t>
      </w:r>
      <w:r w:rsidR="000F4988" w:rsidRPr="008B54D0">
        <w:rPr>
          <w:lang w:val="en-CA"/>
        </w:rPr>
        <w:t xml:space="preserve">he Executive Committee </w:t>
      </w:r>
      <w:r w:rsidRPr="008B54D0">
        <w:rPr>
          <w:lang w:val="en-CA"/>
        </w:rPr>
        <w:t xml:space="preserve">considered the implications </w:t>
      </w:r>
      <w:r w:rsidR="00FD28E8" w:rsidRPr="008B54D0">
        <w:rPr>
          <w:rFonts w:eastAsia="MS Mincho"/>
          <w:lang w:val="en-CA" w:eastAsia="ja-JP"/>
        </w:rPr>
        <w:t>for Multilateral Fund institutions in terms of expected workload in the coming years, including in relation to Kigali Amendment for the phase-down of HFCs</w:t>
      </w:r>
      <w:r w:rsidR="000F4988" w:rsidRPr="008B54D0">
        <w:rPr>
          <w:lang w:val="en-CA"/>
        </w:rPr>
        <w:t xml:space="preserve"> pursuant to decision </w:t>
      </w:r>
      <w:r w:rsidRPr="008B54D0">
        <w:rPr>
          <w:lang w:val="en-CA"/>
        </w:rPr>
        <w:t>80/34</w:t>
      </w:r>
      <w:r w:rsidR="000F4988" w:rsidRPr="008B54D0">
        <w:rPr>
          <w:lang w:val="en-CA"/>
        </w:rPr>
        <w:t>/(</w:t>
      </w:r>
      <w:r w:rsidRPr="008B54D0">
        <w:rPr>
          <w:lang w:val="en-CA"/>
        </w:rPr>
        <w:t>f</w:t>
      </w:r>
      <w:r w:rsidR="000F4988" w:rsidRPr="008B54D0">
        <w:rPr>
          <w:lang w:val="en-CA"/>
        </w:rPr>
        <w:t>).</w:t>
      </w:r>
      <w:r w:rsidR="00316D4A" w:rsidRPr="008B54D0">
        <w:rPr>
          <w:rStyle w:val="FootnoteReference"/>
          <w:lang w:val="en-CA"/>
        </w:rPr>
        <w:footnoteReference w:id="18"/>
      </w:r>
      <w:r w:rsidR="000F4988" w:rsidRPr="008B54D0">
        <w:rPr>
          <w:lang w:val="en-CA"/>
        </w:rPr>
        <w:t xml:space="preserve"> It decided </w:t>
      </w:r>
      <w:r w:rsidRPr="008B54D0">
        <w:rPr>
          <w:lang w:val="en-CA"/>
        </w:rPr>
        <w:t>[</w:t>
      </w:r>
      <w:r w:rsidRPr="008B54D0">
        <w:rPr>
          <w:i/>
          <w:lang w:val="en-CA"/>
        </w:rPr>
        <w:t>to be completed</w:t>
      </w:r>
      <w:r w:rsidRPr="008B54D0">
        <w:rPr>
          <w:lang w:val="en-CA"/>
        </w:rPr>
        <w:t>]</w:t>
      </w:r>
      <w:r w:rsidR="000F4988" w:rsidRPr="008B54D0">
        <w:rPr>
          <w:lang w:val="en-CA"/>
        </w:rPr>
        <w:t>.</w:t>
      </w:r>
      <w:r w:rsidR="00CB62E2" w:rsidRPr="008B54D0">
        <w:rPr>
          <w:lang w:val="en-CA"/>
        </w:rPr>
        <w:t xml:space="preserve"> </w:t>
      </w:r>
    </w:p>
    <w:p w14:paraId="3502BCF3" w14:textId="77777777" w:rsidR="00CB62E2" w:rsidRPr="008B54D0" w:rsidRDefault="000F4988" w:rsidP="00396BF4">
      <w:pPr>
        <w:pStyle w:val="ListParagraph"/>
        <w:keepNext/>
        <w:numPr>
          <w:ilvl w:val="0"/>
          <w:numId w:val="11"/>
        </w:numPr>
        <w:spacing w:after="0" w:line="240" w:lineRule="auto"/>
        <w:ind w:left="709"/>
        <w:contextualSpacing w:val="0"/>
        <w:jc w:val="center"/>
        <w:rPr>
          <w:rFonts w:ascii="Times New Roman" w:hAnsi="Times New Roman" w:cs="Times New Roman"/>
          <w:lang w:val="en-CA"/>
        </w:rPr>
      </w:pPr>
      <w:r w:rsidRPr="008B54D0">
        <w:rPr>
          <w:rFonts w:ascii="Times New Roman" w:hAnsi="Times New Roman" w:cs="Times New Roman"/>
          <w:b/>
          <w:lang w:val="en-CA"/>
        </w:rPr>
        <w:t>PROJECTS, THEIR IMPLEMENTATION AND MONITORING</w:t>
      </w:r>
      <w:r w:rsidR="00CB62E2" w:rsidRPr="008B54D0">
        <w:rPr>
          <w:rFonts w:ascii="Times New Roman" w:hAnsi="Times New Roman" w:cs="Times New Roman"/>
          <w:lang w:val="en-CA"/>
        </w:rPr>
        <w:t xml:space="preserve"> </w:t>
      </w:r>
    </w:p>
    <w:p w14:paraId="451789F9" w14:textId="77777777" w:rsidR="000F4988" w:rsidRPr="008B54D0" w:rsidRDefault="000F4988" w:rsidP="00396BF4">
      <w:pPr>
        <w:keepNext/>
        <w:rPr>
          <w:lang w:val="en-CA"/>
        </w:rPr>
      </w:pPr>
    </w:p>
    <w:p w14:paraId="3315022E" w14:textId="77777777" w:rsidR="000F4988" w:rsidRPr="008B54D0" w:rsidRDefault="000F4988" w:rsidP="00316D4A">
      <w:pPr>
        <w:pStyle w:val="Heading2"/>
        <w:numPr>
          <w:ilvl w:val="0"/>
          <w:numId w:val="15"/>
        </w:numPr>
        <w:ind w:hanging="720"/>
        <w:rPr>
          <w:b/>
          <w:smallCaps/>
          <w:lang w:val="en-CA"/>
        </w:rPr>
      </w:pPr>
      <w:r w:rsidRPr="008B54D0">
        <w:rPr>
          <w:b/>
          <w:lang w:val="en-CA"/>
        </w:rPr>
        <w:t>Fund achievement since inception</w:t>
      </w:r>
    </w:p>
    <w:p w14:paraId="480167B1" w14:textId="015F2C67" w:rsidR="000F4988" w:rsidRPr="008B54D0" w:rsidRDefault="000F4988" w:rsidP="00316D4A">
      <w:pPr>
        <w:pStyle w:val="Heading1"/>
        <w:rPr>
          <w:lang w:val="en-CA"/>
        </w:rPr>
      </w:pPr>
      <w:r w:rsidRPr="008B54D0">
        <w:rPr>
          <w:lang w:val="en-CA"/>
        </w:rPr>
        <w:t xml:space="preserve">At the time of writing, since 1991, </w:t>
      </w:r>
      <w:r w:rsidR="00CD3B93" w:rsidRPr="00E9673D">
        <w:rPr>
          <w:highlight w:val="yellow"/>
          <w:lang w:val="en-CA"/>
        </w:rPr>
        <w:t>??</w:t>
      </w:r>
      <w:r w:rsidRPr="008B54D0">
        <w:rPr>
          <w:lang w:val="en-CA" w:eastAsia="zh-CN"/>
        </w:rPr>
        <w:t xml:space="preserve"> </w:t>
      </w:r>
      <w:r w:rsidRPr="008B54D0">
        <w:rPr>
          <w:lang w:val="en-CA"/>
        </w:rPr>
        <w:t xml:space="preserve">projects and activities (excluding cancelled and transferred projects) had </w:t>
      </w:r>
      <w:r w:rsidRPr="008B54D0">
        <w:rPr>
          <w:rFonts w:eastAsia="MS Mincho"/>
          <w:lang w:val="en-CA" w:eastAsia="ja-JP"/>
        </w:rPr>
        <w:t>been</w:t>
      </w:r>
      <w:r w:rsidRPr="008B54D0">
        <w:rPr>
          <w:lang w:val="en-CA"/>
        </w:rPr>
        <w:t xml:space="preserve"> approved. Of the </w:t>
      </w:r>
      <w:r w:rsidR="00CD3B93" w:rsidRPr="00E9673D">
        <w:rPr>
          <w:highlight w:val="yellow"/>
          <w:lang w:val="en-CA"/>
        </w:rPr>
        <w:t>??</w:t>
      </w:r>
      <w:r w:rsidR="007C7730" w:rsidRPr="008B54D0">
        <w:rPr>
          <w:lang w:val="en-CA"/>
        </w:rPr>
        <w:t xml:space="preserve"> </w:t>
      </w:r>
      <w:r w:rsidRPr="008B54D0">
        <w:rPr>
          <w:lang w:val="en-CA"/>
        </w:rPr>
        <w:t xml:space="preserve">tonnes of ODS that would be eliminated once all these projects had been implemented, a total of </w:t>
      </w:r>
      <w:r w:rsidR="00CD3B93" w:rsidRPr="00E9673D">
        <w:rPr>
          <w:highlight w:val="yellow"/>
          <w:lang w:val="en-CA"/>
        </w:rPr>
        <w:t>??</w:t>
      </w:r>
      <w:r w:rsidRPr="008B54D0">
        <w:rPr>
          <w:lang w:val="en-CA" w:eastAsia="zh-CN"/>
        </w:rPr>
        <w:t xml:space="preserve"> </w:t>
      </w:r>
      <w:r w:rsidRPr="008B54D0">
        <w:rPr>
          <w:lang w:val="en-CA"/>
        </w:rPr>
        <w:t>tonnes of ODS had already been phased out (including consumption and production). The geographical and sectoral distribution of phase-out in all approved projects and activities and funds approved since inception is shown in the table below:</w:t>
      </w:r>
    </w:p>
    <w:tbl>
      <w:tblPr>
        <w:tblW w:w="10133"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89"/>
        <w:gridCol w:w="1396"/>
        <w:gridCol w:w="1543"/>
        <w:gridCol w:w="1488"/>
        <w:gridCol w:w="1438"/>
        <w:gridCol w:w="1420"/>
        <w:gridCol w:w="24"/>
        <w:gridCol w:w="1435"/>
      </w:tblGrid>
      <w:tr w:rsidR="00495499" w:rsidRPr="008B54D0" w14:paraId="36E2D062" w14:textId="77777777" w:rsidTr="00495499">
        <w:trPr>
          <w:trHeight w:val="20"/>
          <w:tblHead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DEB70" w14:textId="77777777" w:rsidR="00495499" w:rsidRPr="008B54D0" w:rsidRDefault="00495499" w:rsidP="00D80BB3">
            <w:pPr>
              <w:spacing w:before="100" w:beforeAutospacing="1" w:after="100" w:afterAutospacing="1"/>
              <w:jc w:val="center"/>
              <w:rPr>
                <w:b/>
                <w:sz w:val="20"/>
                <w:szCs w:val="20"/>
                <w:lang w:val="en-US"/>
              </w:rPr>
            </w:pPr>
          </w:p>
        </w:tc>
        <w:tc>
          <w:tcPr>
            <w:tcW w:w="1396" w:type="dxa"/>
            <w:tcBorders>
              <w:top w:val="single" w:sz="4" w:space="0" w:color="auto"/>
              <w:left w:val="single" w:sz="4" w:space="0" w:color="auto"/>
              <w:bottom w:val="single" w:sz="4" w:space="0" w:color="auto"/>
              <w:right w:val="single" w:sz="4" w:space="0" w:color="auto"/>
            </w:tcBorders>
          </w:tcPr>
          <w:p w14:paraId="008DD82C" w14:textId="77777777" w:rsidR="00495499" w:rsidRPr="008B54D0" w:rsidRDefault="00495499" w:rsidP="00D80BB3">
            <w:pPr>
              <w:spacing w:before="100" w:beforeAutospacing="1" w:after="100" w:afterAutospacing="1"/>
              <w:jc w:val="center"/>
              <w:rPr>
                <w:b/>
                <w:sz w:val="20"/>
                <w:szCs w:val="20"/>
                <w:lang w:val="en-US"/>
              </w:rPr>
            </w:pPr>
            <w:r w:rsidRPr="008B54D0">
              <w:rPr>
                <w:b/>
                <w:sz w:val="20"/>
                <w:szCs w:val="20"/>
                <w:lang w:val="en-US"/>
              </w:rPr>
              <w:t>Number of projects</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AB11A" w14:textId="77777777" w:rsidR="00495499" w:rsidRPr="008B54D0" w:rsidRDefault="00495499" w:rsidP="00D80BB3">
            <w:pPr>
              <w:spacing w:before="100" w:beforeAutospacing="1" w:after="100" w:afterAutospacing="1"/>
              <w:jc w:val="center"/>
              <w:rPr>
                <w:b/>
                <w:sz w:val="20"/>
                <w:szCs w:val="20"/>
                <w:lang w:val="en-US"/>
              </w:rPr>
            </w:pPr>
            <w:r w:rsidRPr="008B54D0">
              <w:rPr>
                <w:b/>
                <w:sz w:val="20"/>
                <w:szCs w:val="20"/>
                <w:lang w:val="en-US"/>
              </w:rPr>
              <w:t xml:space="preserve">Consumption ODP </w:t>
            </w:r>
            <w:proofErr w:type="spellStart"/>
            <w:r w:rsidRPr="008B54D0">
              <w:rPr>
                <w:b/>
                <w:sz w:val="20"/>
                <w:szCs w:val="20"/>
                <w:lang w:val="en-US"/>
              </w:rPr>
              <w:t>tonnes</w:t>
            </w:r>
            <w:proofErr w:type="spellEnd"/>
            <w:r w:rsidRPr="008B54D0">
              <w:rPr>
                <w:b/>
                <w:sz w:val="20"/>
                <w:szCs w:val="20"/>
                <w:lang w:val="en-US"/>
              </w:rPr>
              <w:t xml:space="preserve"> approved*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9173A" w14:textId="6A624532" w:rsidR="00495499" w:rsidRPr="008B54D0" w:rsidRDefault="00495499" w:rsidP="00D80BB3">
            <w:pPr>
              <w:spacing w:before="100" w:beforeAutospacing="1" w:after="100" w:afterAutospacing="1"/>
              <w:jc w:val="center"/>
              <w:rPr>
                <w:b/>
                <w:sz w:val="20"/>
                <w:szCs w:val="20"/>
                <w:lang w:val="en-US"/>
              </w:rPr>
            </w:pPr>
            <w:r w:rsidRPr="008B54D0">
              <w:rPr>
                <w:b/>
                <w:sz w:val="20"/>
                <w:szCs w:val="20"/>
                <w:lang w:val="en-US"/>
              </w:rPr>
              <w:t xml:space="preserve">Consumption ODP </w:t>
            </w:r>
            <w:proofErr w:type="spellStart"/>
            <w:r w:rsidRPr="008B54D0">
              <w:rPr>
                <w:b/>
                <w:sz w:val="20"/>
                <w:szCs w:val="20"/>
                <w:lang w:val="en-US"/>
              </w:rPr>
              <w:t>tonnes</w:t>
            </w:r>
            <w:proofErr w:type="spellEnd"/>
            <w:r w:rsidRPr="008B54D0">
              <w:rPr>
                <w:b/>
                <w:sz w:val="20"/>
                <w:szCs w:val="20"/>
                <w:lang w:val="en-US"/>
              </w:rPr>
              <w:t xml:space="preserve"> phased</w:t>
            </w:r>
            <w:r w:rsidR="00FA4F25">
              <w:rPr>
                <w:b/>
                <w:sz w:val="20"/>
                <w:szCs w:val="20"/>
                <w:lang w:val="en-US"/>
              </w:rPr>
              <w:t xml:space="preserve"> </w:t>
            </w:r>
            <w:r w:rsidRPr="008B54D0">
              <w:rPr>
                <w:b/>
                <w:sz w:val="20"/>
                <w:szCs w:val="20"/>
                <w:lang w:val="en-US"/>
              </w:rPr>
              <w:t>out*</w:t>
            </w:r>
          </w:p>
        </w:tc>
        <w:tc>
          <w:tcPr>
            <w:tcW w:w="1438" w:type="dxa"/>
            <w:tcBorders>
              <w:top w:val="single" w:sz="4" w:space="0" w:color="auto"/>
              <w:left w:val="single" w:sz="4" w:space="0" w:color="auto"/>
              <w:bottom w:val="single" w:sz="4" w:space="0" w:color="auto"/>
              <w:right w:val="single" w:sz="4" w:space="0" w:color="auto"/>
            </w:tcBorders>
          </w:tcPr>
          <w:p w14:paraId="43DCD6C6" w14:textId="77777777" w:rsidR="00495499" w:rsidRPr="008B54D0" w:rsidRDefault="00495499" w:rsidP="00D80BB3">
            <w:pPr>
              <w:jc w:val="center"/>
              <w:rPr>
                <w:b/>
                <w:sz w:val="20"/>
                <w:szCs w:val="20"/>
                <w:lang w:val="en-US"/>
              </w:rPr>
            </w:pPr>
            <w:r w:rsidRPr="008B54D0">
              <w:rPr>
                <w:b/>
                <w:sz w:val="20"/>
                <w:szCs w:val="20"/>
                <w:lang w:val="en-US"/>
              </w:rPr>
              <w:t xml:space="preserve">Production </w:t>
            </w:r>
          </w:p>
          <w:p w14:paraId="0A284772" w14:textId="77777777" w:rsidR="00495499" w:rsidRPr="008B54D0" w:rsidRDefault="00495499" w:rsidP="00D80BB3">
            <w:pPr>
              <w:jc w:val="center"/>
              <w:rPr>
                <w:b/>
                <w:sz w:val="20"/>
                <w:szCs w:val="20"/>
                <w:lang w:val="en-US"/>
              </w:rPr>
            </w:pPr>
            <w:r w:rsidRPr="008B54D0">
              <w:rPr>
                <w:b/>
                <w:sz w:val="20"/>
                <w:szCs w:val="20"/>
                <w:lang w:val="en-US"/>
              </w:rPr>
              <w:t xml:space="preserve">ODP </w:t>
            </w:r>
            <w:proofErr w:type="spellStart"/>
            <w:r w:rsidRPr="008B54D0">
              <w:rPr>
                <w:b/>
                <w:sz w:val="20"/>
                <w:szCs w:val="20"/>
                <w:lang w:val="en-US"/>
              </w:rPr>
              <w:t>tonnes</w:t>
            </w:r>
            <w:proofErr w:type="spellEnd"/>
            <w:r w:rsidRPr="008B54D0">
              <w:rPr>
                <w:b/>
                <w:sz w:val="20"/>
                <w:szCs w:val="20"/>
                <w:lang w:val="en-US"/>
              </w:rPr>
              <w:t xml:space="preserve"> approved*</w:t>
            </w:r>
          </w:p>
        </w:tc>
        <w:tc>
          <w:tcPr>
            <w:tcW w:w="1444" w:type="dxa"/>
            <w:gridSpan w:val="2"/>
            <w:tcBorders>
              <w:top w:val="single" w:sz="4" w:space="0" w:color="auto"/>
              <w:left w:val="single" w:sz="4" w:space="0" w:color="auto"/>
              <w:bottom w:val="single" w:sz="4" w:space="0" w:color="auto"/>
              <w:right w:val="single" w:sz="4" w:space="0" w:color="auto"/>
            </w:tcBorders>
          </w:tcPr>
          <w:p w14:paraId="464987E7" w14:textId="77777777" w:rsidR="00495499" w:rsidRPr="008B54D0" w:rsidRDefault="00495499" w:rsidP="00D80BB3">
            <w:pPr>
              <w:spacing w:before="100" w:beforeAutospacing="1" w:after="100" w:afterAutospacing="1"/>
              <w:jc w:val="center"/>
              <w:rPr>
                <w:b/>
                <w:sz w:val="20"/>
                <w:szCs w:val="20"/>
                <w:lang w:val="en-US"/>
              </w:rPr>
            </w:pPr>
            <w:r w:rsidRPr="008B54D0">
              <w:rPr>
                <w:b/>
                <w:sz w:val="20"/>
                <w:szCs w:val="20"/>
                <w:lang w:val="en-US"/>
              </w:rPr>
              <w:t xml:space="preserve">Production ODP </w:t>
            </w:r>
            <w:proofErr w:type="spellStart"/>
            <w:r w:rsidRPr="008B54D0">
              <w:rPr>
                <w:b/>
                <w:sz w:val="20"/>
                <w:szCs w:val="20"/>
                <w:lang w:val="en-US"/>
              </w:rPr>
              <w:t>tonnes</w:t>
            </w:r>
            <w:proofErr w:type="spellEnd"/>
            <w:r w:rsidRPr="008B54D0">
              <w:rPr>
                <w:b/>
                <w:sz w:val="20"/>
                <w:szCs w:val="20"/>
                <w:lang w:val="en-US"/>
              </w:rPr>
              <w:t xml:space="preserve"> phased out*</w:t>
            </w:r>
          </w:p>
        </w:tc>
        <w:tc>
          <w:tcPr>
            <w:tcW w:w="1435" w:type="dxa"/>
            <w:tcBorders>
              <w:top w:val="single" w:sz="4" w:space="0" w:color="auto"/>
              <w:left w:val="single" w:sz="4" w:space="0" w:color="auto"/>
              <w:bottom w:val="single" w:sz="4" w:space="0" w:color="auto"/>
              <w:right w:val="single" w:sz="4" w:space="0" w:color="auto"/>
            </w:tcBorders>
          </w:tcPr>
          <w:p w14:paraId="0DEF7832" w14:textId="1E4F0071" w:rsidR="00495499" w:rsidRPr="008B54D0" w:rsidRDefault="00495499" w:rsidP="00D80BB3">
            <w:pPr>
              <w:spacing w:before="100" w:beforeAutospacing="1" w:after="100" w:afterAutospacing="1"/>
              <w:jc w:val="center"/>
              <w:rPr>
                <w:b/>
                <w:sz w:val="20"/>
                <w:szCs w:val="20"/>
                <w:lang w:val="en-US"/>
              </w:rPr>
            </w:pPr>
            <w:r w:rsidRPr="008B54D0">
              <w:rPr>
                <w:b/>
                <w:sz w:val="20"/>
                <w:szCs w:val="20"/>
                <w:lang w:val="en-US"/>
              </w:rPr>
              <w:t>Funds approved* (</w:t>
            </w:r>
            <w:r w:rsidR="00925FA4">
              <w:rPr>
                <w:b/>
                <w:sz w:val="20"/>
                <w:szCs w:val="20"/>
                <w:lang w:val="en-US"/>
              </w:rPr>
              <w:t>US $</w:t>
            </w:r>
            <w:r w:rsidRPr="008B54D0">
              <w:rPr>
                <w:b/>
                <w:sz w:val="20"/>
                <w:szCs w:val="20"/>
                <w:lang w:val="en-US"/>
              </w:rPr>
              <w:t>)</w:t>
            </w:r>
          </w:p>
        </w:tc>
      </w:tr>
      <w:tr w:rsidR="00495499" w:rsidRPr="008B54D0" w14:paraId="46E02CCD" w14:textId="77777777" w:rsidTr="00495499">
        <w:trPr>
          <w:trHeight w:val="20"/>
        </w:trPr>
        <w:tc>
          <w:tcPr>
            <w:tcW w:w="101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6611E9D" w14:textId="77777777" w:rsidR="00495499" w:rsidRPr="008B54D0" w:rsidRDefault="00495499" w:rsidP="00D80BB3">
            <w:pPr>
              <w:pStyle w:val="Default"/>
              <w:spacing w:before="100" w:beforeAutospacing="1" w:after="100" w:afterAutospacing="1"/>
              <w:rPr>
                <w:color w:val="auto"/>
                <w:sz w:val="20"/>
                <w:szCs w:val="20"/>
                <w:lang w:val="en-GB"/>
              </w:rPr>
            </w:pPr>
            <w:r w:rsidRPr="008B54D0">
              <w:rPr>
                <w:b/>
                <w:sz w:val="20"/>
                <w:szCs w:val="20"/>
              </w:rPr>
              <w:t>Region</w:t>
            </w:r>
          </w:p>
        </w:tc>
      </w:tr>
      <w:tr w:rsidR="00495499" w:rsidRPr="008B54D0" w14:paraId="65EE6DF3"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37E0E"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Africa</w:t>
            </w:r>
          </w:p>
        </w:tc>
        <w:tc>
          <w:tcPr>
            <w:tcW w:w="1396" w:type="dxa"/>
            <w:tcBorders>
              <w:top w:val="single" w:sz="4" w:space="0" w:color="auto"/>
              <w:left w:val="single" w:sz="4" w:space="0" w:color="auto"/>
              <w:bottom w:val="single" w:sz="4" w:space="0" w:color="auto"/>
              <w:right w:val="single" w:sz="4" w:space="0" w:color="auto"/>
            </w:tcBorders>
          </w:tcPr>
          <w:p w14:paraId="69A7A0CC"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5ED0976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034D872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50471EF0"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537ABE5F"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26E6238C"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451A4A43"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CF70C"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Asia and Pacific</w:t>
            </w:r>
          </w:p>
        </w:tc>
        <w:tc>
          <w:tcPr>
            <w:tcW w:w="1396" w:type="dxa"/>
            <w:tcBorders>
              <w:top w:val="single" w:sz="4" w:space="0" w:color="auto"/>
              <w:left w:val="single" w:sz="4" w:space="0" w:color="auto"/>
              <w:bottom w:val="single" w:sz="4" w:space="0" w:color="auto"/>
              <w:right w:val="single" w:sz="4" w:space="0" w:color="auto"/>
            </w:tcBorders>
          </w:tcPr>
          <w:p w14:paraId="319E2CD3"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1C2A6D9A"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22BB635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09DEFBDE"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4A711F68"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70CEB59D"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38A64140"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FBA7E"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Europe</w:t>
            </w:r>
          </w:p>
        </w:tc>
        <w:tc>
          <w:tcPr>
            <w:tcW w:w="1396" w:type="dxa"/>
            <w:tcBorders>
              <w:top w:val="single" w:sz="4" w:space="0" w:color="auto"/>
              <w:left w:val="single" w:sz="4" w:space="0" w:color="auto"/>
              <w:bottom w:val="single" w:sz="4" w:space="0" w:color="auto"/>
              <w:right w:val="single" w:sz="4" w:space="0" w:color="auto"/>
            </w:tcBorders>
          </w:tcPr>
          <w:p w14:paraId="36C2388F"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5400960C"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35892ADE"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6A3E5EB0"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75C3702F"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65B3AAA4"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6EAF819D"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20EC3"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Latin America and Caribbean</w:t>
            </w:r>
          </w:p>
        </w:tc>
        <w:tc>
          <w:tcPr>
            <w:tcW w:w="1396" w:type="dxa"/>
            <w:tcBorders>
              <w:top w:val="single" w:sz="4" w:space="0" w:color="auto"/>
              <w:left w:val="single" w:sz="4" w:space="0" w:color="auto"/>
              <w:bottom w:val="single" w:sz="4" w:space="0" w:color="auto"/>
              <w:right w:val="single" w:sz="4" w:space="0" w:color="auto"/>
            </w:tcBorders>
          </w:tcPr>
          <w:p w14:paraId="7E9D38DC"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709B50F2"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117D4C07"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0EDA629E"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6B05F21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5E25E42D"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321F08F1"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C5A1F"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Global</w:t>
            </w:r>
          </w:p>
        </w:tc>
        <w:tc>
          <w:tcPr>
            <w:tcW w:w="1396" w:type="dxa"/>
            <w:tcBorders>
              <w:top w:val="single" w:sz="4" w:space="0" w:color="auto"/>
              <w:left w:val="single" w:sz="4" w:space="0" w:color="auto"/>
              <w:bottom w:val="single" w:sz="4" w:space="0" w:color="auto"/>
              <w:right w:val="single" w:sz="4" w:space="0" w:color="auto"/>
            </w:tcBorders>
          </w:tcPr>
          <w:p w14:paraId="1AEA3B4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26F1728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17C38D6C"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44151CAF"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78FA451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343A0D5A"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7AB27E0F" w14:textId="77777777" w:rsidTr="00495499">
        <w:trPr>
          <w:trHeight w:val="20"/>
        </w:trPr>
        <w:tc>
          <w:tcPr>
            <w:tcW w:w="101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BA6D7D2" w14:textId="77777777" w:rsidR="00495499" w:rsidRPr="008B54D0" w:rsidRDefault="00495499" w:rsidP="00D80BB3">
            <w:pPr>
              <w:spacing w:before="100" w:beforeAutospacing="1" w:after="100" w:afterAutospacing="1"/>
              <w:jc w:val="left"/>
              <w:rPr>
                <w:b/>
                <w:sz w:val="20"/>
                <w:szCs w:val="20"/>
                <w:lang w:val="en-US"/>
              </w:rPr>
            </w:pPr>
            <w:r w:rsidRPr="008B54D0">
              <w:rPr>
                <w:b/>
                <w:sz w:val="20"/>
                <w:szCs w:val="20"/>
                <w:lang w:val="en-US"/>
              </w:rPr>
              <w:t>Sector</w:t>
            </w:r>
          </w:p>
        </w:tc>
      </w:tr>
      <w:tr w:rsidR="00495499" w:rsidRPr="008B54D0" w14:paraId="5F479982"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AFF82"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Aerosol</w:t>
            </w:r>
          </w:p>
        </w:tc>
        <w:tc>
          <w:tcPr>
            <w:tcW w:w="1396" w:type="dxa"/>
            <w:tcBorders>
              <w:top w:val="single" w:sz="4" w:space="0" w:color="auto"/>
              <w:left w:val="single" w:sz="4" w:space="0" w:color="auto"/>
              <w:bottom w:val="single" w:sz="4" w:space="0" w:color="auto"/>
              <w:right w:val="single" w:sz="4" w:space="0" w:color="auto"/>
            </w:tcBorders>
          </w:tcPr>
          <w:p w14:paraId="5148F405"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76C63CD4"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2E188921"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7E51710E"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156B1D86"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495865D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48649250"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8F71A"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Destruction</w:t>
            </w:r>
          </w:p>
        </w:tc>
        <w:tc>
          <w:tcPr>
            <w:tcW w:w="1396" w:type="dxa"/>
            <w:tcBorders>
              <w:top w:val="single" w:sz="4" w:space="0" w:color="auto"/>
              <w:left w:val="single" w:sz="4" w:space="0" w:color="auto"/>
              <w:bottom w:val="single" w:sz="4" w:space="0" w:color="auto"/>
              <w:right w:val="single" w:sz="4" w:space="0" w:color="auto"/>
            </w:tcBorders>
          </w:tcPr>
          <w:p w14:paraId="168C895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287DDA33"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7F28993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538A9FC8"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08209C8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66222EA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12E2A3B8"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D224"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Fire fighting</w:t>
            </w:r>
          </w:p>
        </w:tc>
        <w:tc>
          <w:tcPr>
            <w:tcW w:w="1396" w:type="dxa"/>
            <w:tcBorders>
              <w:top w:val="single" w:sz="4" w:space="0" w:color="auto"/>
              <w:left w:val="single" w:sz="4" w:space="0" w:color="auto"/>
              <w:bottom w:val="single" w:sz="4" w:space="0" w:color="auto"/>
              <w:right w:val="single" w:sz="4" w:space="0" w:color="auto"/>
            </w:tcBorders>
          </w:tcPr>
          <w:p w14:paraId="25838912"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422E30C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0112602C"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39002099"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54EF524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7C34DBD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3C33CD08"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F90CE"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Foam</w:t>
            </w:r>
          </w:p>
        </w:tc>
        <w:tc>
          <w:tcPr>
            <w:tcW w:w="1396" w:type="dxa"/>
            <w:tcBorders>
              <w:top w:val="single" w:sz="4" w:space="0" w:color="auto"/>
              <w:left w:val="single" w:sz="4" w:space="0" w:color="auto"/>
              <w:bottom w:val="single" w:sz="4" w:space="0" w:color="auto"/>
              <w:right w:val="single" w:sz="4" w:space="0" w:color="auto"/>
            </w:tcBorders>
          </w:tcPr>
          <w:p w14:paraId="3952E2D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3BD507D4"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769A32E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14A05896"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667325A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6A78ED4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75E8E078"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D78A2"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Fumigant</w:t>
            </w:r>
          </w:p>
        </w:tc>
        <w:tc>
          <w:tcPr>
            <w:tcW w:w="1396" w:type="dxa"/>
            <w:tcBorders>
              <w:top w:val="single" w:sz="4" w:space="0" w:color="auto"/>
              <w:left w:val="single" w:sz="4" w:space="0" w:color="auto"/>
              <w:bottom w:val="single" w:sz="4" w:space="0" w:color="auto"/>
              <w:right w:val="single" w:sz="4" w:space="0" w:color="auto"/>
            </w:tcBorders>
          </w:tcPr>
          <w:p w14:paraId="7919B8B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6ACF2FF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29703D0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51E0DEDF"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3AD301D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4BFAF72A"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6A0D4FA5"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501D"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Halon</w:t>
            </w:r>
          </w:p>
        </w:tc>
        <w:tc>
          <w:tcPr>
            <w:tcW w:w="1396" w:type="dxa"/>
            <w:tcBorders>
              <w:top w:val="single" w:sz="4" w:space="0" w:color="auto"/>
              <w:left w:val="single" w:sz="4" w:space="0" w:color="auto"/>
              <w:bottom w:val="single" w:sz="4" w:space="0" w:color="auto"/>
              <w:right w:val="single" w:sz="4" w:space="0" w:color="auto"/>
            </w:tcBorders>
          </w:tcPr>
          <w:p w14:paraId="2E26070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03E894F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0CA807DA"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2541DF2F"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6B1BCF42"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24EB183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78881860"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56055"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Multi-sector</w:t>
            </w:r>
          </w:p>
        </w:tc>
        <w:tc>
          <w:tcPr>
            <w:tcW w:w="1396" w:type="dxa"/>
            <w:tcBorders>
              <w:top w:val="single" w:sz="4" w:space="0" w:color="auto"/>
              <w:left w:val="single" w:sz="4" w:space="0" w:color="auto"/>
              <w:bottom w:val="single" w:sz="4" w:space="0" w:color="auto"/>
              <w:right w:val="single" w:sz="4" w:space="0" w:color="auto"/>
            </w:tcBorders>
          </w:tcPr>
          <w:p w14:paraId="183D6C3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076DD4A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1B82B2A7"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000C70D0"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78507B41"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42956673"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5735D51E"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C0979"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Other</w:t>
            </w:r>
          </w:p>
        </w:tc>
        <w:tc>
          <w:tcPr>
            <w:tcW w:w="1396" w:type="dxa"/>
            <w:tcBorders>
              <w:top w:val="single" w:sz="4" w:space="0" w:color="auto"/>
              <w:left w:val="single" w:sz="4" w:space="0" w:color="auto"/>
              <w:bottom w:val="single" w:sz="4" w:space="0" w:color="auto"/>
              <w:right w:val="single" w:sz="4" w:space="0" w:color="auto"/>
            </w:tcBorders>
          </w:tcPr>
          <w:p w14:paraId="06A41E55"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612C5F45"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7E4FC35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5505C250"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58FC4B81"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61E988E6"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00A2B625"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DB983"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Process agent</w:t>
            </w:r>
          </w:p>
        </w:tc>
        <w:tc>
          <w:tcPr>
            <w:tcW w:w="1396" w:type="dxa"/>
            <w:tcBorders>
              <w:top w:val="single" w:sz="4" w:space="0" w:color="auto"/>
              <w:left w:val="single" w:sz="4" w:space="0" w:color="auto"/>
              <w:bottom w:val="single" w:sz="4" w:space="0" w:color="auto"/>
              <w:right w:val="single" w:sz="4" w:space="0" w:color="auto"/>
            </w:tcBorders>
          </w:tcPr>
          <w:p w14:paraId="2602B9B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519BAD9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5C5F93AF"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59B176E4"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082AEC43"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71B67B3D"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302B0147"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25AF7"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Phase-out plan</w:t>
            </w:r>
          </w:p>
        </w:tc>
        <w:tc>
          <w:tcPr>
            <w:tcW w:w="1396" w:type="dxa"/>
            <w:tcBorders>
              <w:top w:val="single" w:sz="4" w:space="0" w:color="auto"/>
              <w:left w:val="single" w:sz="4" w:space="0" w:color="auto"/>
              <w:bottom w:val="single" w:sz="4" w:space="0" w:color="auto"/>
              <w:right w:val="single" w:sz="4" w:space="0" w:color="auto"/>
            </w:tcBorders>
          </w:tcPr>
          <w:p w14:paraId="0FD8B86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08274AC5"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666C2B0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5EBA8B1F"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35780239"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57FA1601"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2351D6A7"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CBD42"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Production</w:t>
            </w:r>
          </w:p>
        </w:tc>
        <w:tc>
          <w:tcPr>
            <w:tcW w:w="1396" w:type="dxa"/>
            <w:tcBorders>
              <w:top w:val="single" w:sz="4" w:space="0" w:color="auto"/>
              <w:left w:val="single" w:sz="4" w:space="0" w:color="auto"/>
              <w:bottom w:val="single" w:sz="4" w:space="0" w:color="auto"/>
              <w:right w:val="single" w:sz="4" w:space="0" w:color="auto"/>
            </w:tcBorders>
          </w:tcPr>
          <w:p w14:paraId="3B557D3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59B1AB14" w14:textId="77777777" w:rsidR="00495499" w:rsidRPr="008B54D0" w:rsidRDefault="00495499" w:rsidP="00D80BB3">
            <w:pPr>
              <w:jc w:val="right"/>
              <w:rPr>
                <w:i/>
                <w:sz w:val="16"/>
                <w:szCs w:val="16"/>
              </w:rPr>
            </w:pPr>
            <w:r w:rsidRPr="008B54D0">
              <w:rPr>
                <w:i/>
                <w:sz w:val="16"/>
                <w:szCs w:val="16"/>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0FFD0106" w14:textId="77777777" w:rsidR="00495499" w:rsidRPr="008B54D0" w:rsidRDefault="00495499" w:rsidP="00D80BB3">
            <w:pPr>
              <w:jc w:val="right"/>
              <w:rPr>
                <w:i/>
                <w:sz w:val="16"/>
                <w:szCs w:val="16"/>
              </w:rPr>
            </w:pPr>
            <w:r w:rsidRPr="008B54D0">
              <w:rPr>
                <w:i/>
                <w:sz w:val="16"/>
                <w:szCs w:val="16"/>
              </w:rPr>
              <w:t>[to be completed]</w:t>
            </w:r>
          </w:p>
        </w:tc>
        <w:tc>
          <w:tcPr>
            <w:tcW w:w="1438" w:type="dxa"/>
            <w:tcBorders>
              <w:top w:val="single" w:sz="4" w:space="0" w:color="auto"/>
              <w:left w:val="single" w:sz="4" w:space="0" w:color="auto"/>
              <w:bottom w:val="single" w:sz="4" w:space="0" w:color="auto"/>
              <w:right w:val="single" w:sz="4" w:space="0" w:color="auto"/>
            </w:tcBorders>
          </w:tcPr>
          <w:p w14:paraId="781D0616"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0C7F8211"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12AD7443"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64420165"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493DF"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Refrigeration</w:t>
            </w:r>
          </w:p>
        </w:tc>
        <w:tc>
          <w:tcPr>
            <w:tcW w:w="1396" w:type="dxa"/>
            <w:tcBorders>
              <w:top w:val="single" w:sz="4" w:space="0" w:color="auto"/>
              <w:left w:val="single" w:sz="4" w:space="0" w:color="auto"/>
              <w:bottom w:val="single" w:sz="4" w:space="0" w:color="auto"/>
              <w:right w:val="single" w:sz="4" w:space="0" w:color="auto"/>
            </w:tcBorders>
          </w:tcPr>
          <w:p w14:paraId="65C98543"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7F0A3E77"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470B675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1B888E96"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60D2CE62"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124460CB"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0F3B676A"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C5BA1"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Several</w:t>
            </w:r>
          </w:p>
        </w:tc>
        <w:tc>
          <w:tcPr>
            <w:tcW w:w="1396" w:type="dxa"/>
            <w:tcBorders>
              <w:top w:val="single" w:sz="4" w:space="0" w:color="auto"/>
              <w:left w:val="single" w:sz="4" w:space="0" w:color="auto"/>
              <w:bottom w:val="single" w:sz="4" w:space="0" w:color="auto"/>
              <w:right w:val="single" w:sz="4" w:space="0" w:color="auto"/>
            </w:tcBorders>
          </w:tcPr>
          <w:p w14:paraId="4D940475"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427BD598"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23BE00F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4B36AD10"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0B9A094B"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2F634ADA"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1BACCC4B"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AF54B" w14:textId="77777777" w:rsidR="00495499" w:rsidRPr="008B54D0" w:rsidRDefault="00495499" w:rsidP="00D80BB3">
            <w:pPr>
              <w:spacing w:before="100" w:beforeAutospacing="1" w:after="100" w:afterAutospacing="1"/>
              <w:jc w:val="left"/>
              <w:rPr>
                <w:sz w:val="20"/>
                <w:szCs w:val="20"/>
                <w:lang w:val="en-US"/>
              </w:rPr>
            </w:pPr>
            <w:r w:rsidRPr="008B54D0">
              <w:rPr>
                <w:sz w:val="20"/>
                <w:szCs w:val="20"/>
                <w:lang w:val="en-US"/>
              </w:rPr>
              <w:t>Solvent</w:t>
            </w:r>
          </w:p>
        </w:tc>
        <w:tc>
          <w:tcPr>
            <w:tcW w:w="1396" w:type="dxa"/>
            <w:tcBorders>
              <w:top w:val="single" w:sz="4" w:space="0" w:color="auto"/>
              <w:left w:val="single" w:sz="4" w:space="0" w:color="auto"/>
              <w:bottom w:val="single" w:sz="4" w:space="0" w:color="auto"/>
              <w:right w:val="single" w:sz="4" w:space="0" w:color="auto"/>
            </w:tcBorders>
          </w:tcPr>
          <w:p w14:paraId="5AA12964"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73BDD7F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551200A1"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2EAF16CD"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0E0A890C"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45384B47"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2AFFB20E"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6297E" w14:textId="77777777" w:rsidR="00495499" w:rsidRPr="008B54D0" w:rsidRDefault="00495499" w:rsidP="00D80BB3">
            <w:pPr>
              <w:spacing w:before="100" w:beforeAutospacing="1" w:after="100" w:afterAutospacing="1"/>
              <w:jc w:val="left"/>
              <w:rPr>
                <w:sz w:val="20"/>
                <w:szCs w:val="20"/>
                <w:lang w:val="en-US"/>
              </w:rPr>
            </w:pPr>
            <w:proofErr w:type="spellStart"/>
            <w:r w:rsidRPr="008B54D0">
              <w:rPr>
                <w:sz w:val="20"/>
                <w:szCs w:val="20"/>
                <w:lang w:val="en-US"/>
              </w:rPr>
              <w:t>Sterilant</w:t>
            </w:r>
            <w:proofErr w:type="spellEnd"/>
          </w:p>
        </w:tc>
        <w:tc>
          <w:tcPr>
            <w:tcW w:w="1396" w:type="dxa"/>
            <w:tcBorders>
              <w:top w:val="single" w:sz="4" w:space="0" w:color="auto"/>
              <w:left w:val="single" w:sz="4" w:space="0" w:color="auto"/>
              <w:bottom w:val="single" w:sz="4" w:space="0" w:color="auto"/>
              <w:right w:val="single" w:sz="4" w:space="0" w:color="auto"/>
            </w:tcBorders>
          </w:tcPr>
          <w:p w14:paraId="0612B539"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16BEF525"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36CF5114"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4A662E6D"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4D0FF459"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781DD19F"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r w:rsidR="00495499" w:rsidRPr="008B54D0" w14:paraId="58FCBD5D" w14:textId="77777777" w:rsidTr="00495499">
        <w:trPr>
          <w:trHeight w:val="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E8F24" w14:textId="77777777" w:rsidR="00495499" w:rsidRPr="008B54D0" w:rsidRDefault="00495499" w:rsidP="00D80BB3">
            <w:pPr>
              <w:spacing w:before="100" w:beforeAutospacing="1" w:after="100" w:afterAutospacing="1"/>
              <w:jc w:val="left"/>
              <w:rPr>
                <w:b/>
                <w:sz w:val="20"/>
                <w:szCs w:val="20"/>
                <w:lang w:val="en-US"/>
              </w:rPr>
            </w:pPr>
            <w:r w:rsidRPr="008B54D0">
              <w:rPr>
                <w:b/>
                <w:sz w:val="20"/>
                <w:szCs w:val="20"/>
                <w:lang w:val="en-US"/>
              </w:rPr>
              <w:t xml:space="preserve">Total </w:t>
            </w:r>
          </w:p>
        </w:tc>
        <w:tc>
          <w:tcPr>
            <w:tcW w:w="1396" w:type="dxa"/>
            <w:tcBorders>
              <w:top w:val="single" w:sz="4" w:space="0" w:color="auto"/>
              <w:left w:val="single" w:sz="4" w:space="0" w:color="auto"/>
              <w:bottom w:val="single" w:sz="4" w:space="0" w:color="auto"/>
              <w:right w:val="single" w:sz="4" w:space="0" w:color="auto"/>
            </w:tcBorders>
          </w:tcPr>
          <w:p w14:paraId="7CA61990"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14:paraId="0B2FA014"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14:paraId="3D1CCEFF"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c>
          <w:tcPr>
            <w:tcW w:w="1438" w:type="dxa"/>
            <w:tcBorders>
              <w:top w:val="single" w:sz="4" w:space="0" w:color="auto"/>
              <w:left w:val="single" w:sz="4" w:space="0" w:color="auto"/>
              <w:bottom w:val="single" w:sz="4" w:space="0" w:color="auto"/>
              <w:right w:val="single" w:sz="4" w:space="0" w:color="auto"/>
            </w:tcBorders>
          </w:tcPr>
          <w:p w14:paraId="153DDB2A" w14:textId="77777777" w:rsidR="00495499" w:rsidRPr="008B54D0" w:rsidRDefault="00495499" w:rsidP="00D80BB3">
            <w:pPr>
              <w:jc w:val="right"/>
              <w:rPr>
                <w:i/>
                <w:sz w:val="16"/>
                <w:szCs w:val="16"/>
              </w:rPr>
            </w:pPr>
            <w:r w:rsidRPr="008B54D0">
              <w:rPr>
                <w:i/>
                <w:sz w:val="16"/>
                <w:szCs w:val="16"/>
              </w:rPr>
              <w:t>[to be completed]</w:t>
            </w:r>
          </w:p>
        </w:tc>
        <w:tc>
          <w:tcPr>
            <w:tcW w:w="1420" w:type="dxa"/>
            <w:tcBorders>
              <w:top w:val="single" w:sz="4" w:space="0" w:color="auto"/>
              <w:left w:val="single" w:sz="4" w:space="0" w:color="auto"/>
              <w:bottom w:val="single" w:sz="4" w:space="0" w:color="auto"/>
              <w:right w:val="single" w:sz="4" w:space="0" w:color="auto"/>
            </w:tcBorders>
          </w:tcPr>
          <w:p w14:paraId="010D9B86" w14:textId="77777777" w:rsidR="00495499" w:rsidRPr="008B54D0" w:rsidRDefault="00495499" w:rsidP="00D80BB3">
            <w:pPr>
              <w:jc w:val="right"/>
              <w:rPr>
                <w:i/>
                <w:sz w:val="16"/>
                <w:szCs w:val="16"/>
              </w:rPr>
            </w:pPr>
            <w:r w:rsidRPr="008B54D0">
              <w:rPr>
                <w:i/>
                <w:sz w:val="16"/>
                <w:szCs w:val="16"/>
              </w:rPr>
              <w:t>[to be completed]</w:t>
            </w:r>
          </w:p>
        </w:tc>
        <w:tc>
          <w:tcPr>
            <w:tcW w:w="1459" w:type="dxa"/>
            <w:gridSpan w:val="2"/>
            <w:tcBorders>
              <w:top w:val="single" w:sz="4" w:space="0" w:color="auto"/>
              <w:left w:val="single" w:sz="4" w:space="0" w:color="auto"/>
              <w:bottom w:val="single" w:sz="4" w:space="0" w:color="auto"/>
              <w:right w:val="single" w:sz="4" w:space="0" w:color="auto"/>
            </w:tcBorders>
          </w:tcPr>
          <w:p w14:paraId="02141F2D" w14:textId="77777777" w:rsidR="00495499" w:rsidRPr="008B54D0" w:rsidRDefault="00495499" w:rsidP="00D80BB3">
            <w:pPr>
              <w:pStyle w:val="Default"/>
              <w:spacing w:before="100" w:beforeAutospacing="1" w:after="100" w:afterAutospacing="1"/>
              <w:jc w:val="right"/>
              <w:rPr>
                <w:i/>
                <w:color w:val="auto"/>
                <w:sz w:val="16"/>
                <w:szCs w:val="16"/>
                <w:lang w:val="en-GB"/>
              </w:rPr>
            </w:pPr>
            <w:r w:rsidRPr="008B54D0">
              <w:rPr>
                <w:i/>
                <w:color w:val="auto"/>
                <w:sz w:val="16"/>
                <w:szCs w:val="16"/>
                <w:lang w:val="en-GB"/>
              </w:rPr>
              <w:t>[to be completed]</w:t>
            </w:r>
          </w:p>
        </w:tc>
      </w:tr>
    </w:tbl>
    <w:p w14:paraId="746F1406" w14:textId="77777777" w:rsidR="000F4988" w:rsidRPr="008B54D0" w:rsidRDefault="000F4988" w:rsidP="00396BF4">
      <w:pPr>
        <w:pStyle w:val="Caption"/>
        <w:ind w:firstLine="142"/>
        <w:jc w:val="both"/>
        <w:rPr>
          <w:rFonts w:ascii="Times New Roman" w:hAnsi="Times New Roman"/>
          <w:sz w:val="20"/>
          <w:lang w:val="en-CA"/>
        </w:rPr>
      </w:pPr>
      <w:r w:rsidRPr="008B54D0">
        <w:rPr>
          <w:rFonts w:ascii="Times New Roman" w:hAnsi="Times New Roman"/>
          <w:sz w:val="20"/>
          <w:lang w:val="en-CA"/>
        </w:rPr>
        <w:t>* Excluding cancelled and transferred projects and including agency support costs, where applicable.</w:t>
      </w:r>
    </w:p>
    <w:p w14:paraId="64602476" w14:textId="77777777" w:rsidR="000F4988" w:rsidRPr="008B54D0" w:rsidRDefault="000F4988" w:rsidP="00396BF4">
      <w:pPr>
        <w:rPr>
          <w:lang w:val="en-CA"/>
        </w:rPr>
      </w:pPr>
    </w:p>
    <w:p w14:paraId="5763AD7D" w14:textId="0270B1F6" w:rsidR="000F4988" w:rsidRPr="008B54D0" w:rsidRDefault="005C0DAB" w:rsidP="00495499">
      <w:pPr>
        <w:pStyle w:val="Heading1"/>
        <w:rPr>
          <w:lang w:val="en-CA"/>
        </w:rPr>
      </w:pPr>
      <w:r>
        <w:rPr>
          <w:lang w:val="en-CA"/>
        </w:rPr>
        <w:t>T</w:t>
      </w:r>
      <w:r w:rsidR="000F4988" w:rsidRPr="008B54D0">
        <w:rPr>
          <w:lang w:val="en-CA"/>
        </w:rPr>
        <w:t xml:space="preserve">he total funds approved by the Executive Committee since 1991 in order to achieve </w:t>
      </w:r>
      <w:r w:rsidR="00F65651">
        <w:rPr>
          <w:lang w:val="en-CA"/>
        </w:rPr>
        <w:t>ODS</w:t>
      </w:r>
      <w:r w:rsidR="00F65651" w:rsidRPr="008B54D0">
        <w:rPr>
          <w:lang w:val="en-CA"/>
        </w:rPr>
        <w:t xml:space="preserve"> </w:t>
      </w:r>
      <w:r w:rsidR="000F4988" w:rsidRPr="008B54D0">
        <w:rPr>
          <w:lang w:val="en-CA"/>
        </w:rPr>
        <w:t>phase</w:t>
      </w:r>
      <w:r w:rsidR="000F4988" w:rsidRPr="008B54D0">
        <w:rPr>
          <w:lang w:val="en-CA"/>
        </w:rPr>
        <w:noBreakHyphen/>
        <w:t xml:space="preserve">out amounted to </w:t>
      </w:r>
      <w:r w:rsidR="00925FA4">
        <w:rPr>
          <w:lang w:val="en-CA"/>
        </w:rPr>
        <w:t>US $</w:t>
      </w:r>
      <w:r w:rsidR="00CD3B93" w:rsidRPr="00E9673D">
        <w:rPr>
          <w:highlight w:val="yellow"/>
          <w:lang w:val="en-CA"/>
        </w:rPr>
        <w:t>??</w:t>
      </w:r>
      <w:r w:rsidR="000F4988" w:rsidRPr="008B54D0">
        <w:rPr>
          <w:lang w:val="en-CA"/>
        </w:rPr>
        <w:t xml:space="preserve">, including </w:t>
      </w:r>
      <w:r w:rsidR="00925FA4">
        <w:rPr>
          <w:lang w:val="en-CA"/>
        </w:rPr>
        <w:t>US $</w:t>
      </w:r>
      <w:r w:rsidR="00CD3B93" w:rsidRPr="00E9673D">
        <w:rPr>
          <w:highlight w:val="yellow"/>
          <w:lang w:val="en-CA"/>
        </w:rPr>
        <w:t>??</w:t>
      </w:r>
      <w:r w:rsidR="000F4988" w:rsidRPr="008B54D0">
        <w:rPr>
          <w:lang w:val="en-CA"/>
        </w:rPr>
        <w:t xml:space="preserve"> </w:t>
      </w:r>
      <w:r w:rsidR="00152966">
        <w:rPr>
          <w:lang w:val="en-CA"/>
        </w:rPr>
        <w:t>in</w:t>
      </w:r>
      <w:r w:rsidR="00152966" w:rsidRPr="008B54D0">
        <w:rPr>
          <w:lang w:val="en-CA"/>
        </w:rPr>
        <w:t xml:space="preserve"> </w:t>
      </w:r>
      <w:r w:rsidR="000F4988" w:rsidRPr="008B54D0">
        <w:rPr>
          <w:lang w:val="en-CA"/>
        </w:rPr>
        <w:t>agency support costs (excluding cancelled and transferred projects). Of the total project funds approved, the amounts allocated to, and disbursed by, each of the bilateral and implementing agencies, are indicated in the table below:</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36"/>
        <w:gridCol w:w="2373"/>
        <w:gridCol w:w="2900"/>
        <w:gridCol w:w="2741"/>
      </w:tblGrid>
      <w:tr w:rsidR="00EF4C78" w:rsidRPr="008B54D0" w14:paraId="0AE2FA88" w14:textId="77777777" w:rsidTr="003501E2">
        <w:trPr>
          <w:cantSplit/>
          <w:jc w:val="center"/>
        </w:trPr>
        <w:tc>
          <w:tcPr>
            <w:tcW w:w="714" w:type="pct"/>
            <w:tcBorders>
              <w:top w:val="single" w:sz="4" w:space="0" w:color="auto"/>
              <w:left w:val="single" w:sz="4" w:space="0" w:color="auto"/>
              <w:bottom w:val="single" w:sz="4" w:space="0" w:color="auto"/>
            </w:tcBorders>
            <w:shd w:val="clear" w:color="auto" w:fill="auto"/>
            <w:noWrap/>
            <w:vAlign w:val="center"/>
          </w:tcPr>
          <w:p w14:paraId="625FCE52" w14:textId="77777777" w:rsidR="00EF4C78" w:rsidRPr="008B54D0" w:rsidRDefault="00EF4C78" w:rsidP="003501E2">
            <w:pPr>
              <w:pStyle w:val="Default"/>
              <w:jc w:val="center"/>
              <w:rPr>
                <w:b/>
                <w:bCs/>
                <w:color w:val="auto"/>
                <w:sz w:val="20"/>
                <w:szCs w:val="20"/>
                <w:lang w:val="en-GB"/>
              </w:rPr>
            </w:pPr>
            <w:r w:rsidRPr="008B54D0">
              <w:rPr>
                <w:b/>
                <w:bCs/>
                <w:color w:val="auto"/>
                <w:sz w:val="20"/>
                <w:szCs w:val="20"/>
                <w:lang w:val="en-GB"/>
              </w:rPr>
              <w:t>Agency</w:t>
            </w:r>
          </w:p>
        </w:tc>
        <w:tc>
          <w:tcPr>
            <w:tcW w:w="1269" w:type="pct"/>
            <w:tcBorders>
              <w:top w:val="single" w:sz="4" w:space="0" w:color="auto"/>
              <w:bottom w:val="single" w:sz="4" w:space="0" w:color="auto"/>
            </w:tcBorders>
            <w:shd w:val="clear" w:color="auto" w:fill="auto"/>
            <w:noWrap/>
            <w:vAlign w:val="center"/>
          </w:tcPr>
          <w:p w14:paraId="107B19B3" w14:textId="38BF09AE" w:rsidR="00EF4C78" w:rsidRPr="005C0DAB" w:rsidRDefault="00EF4C78" w:rsidP="003501E2">
            <w:pPr>
              <w:pStyle w:val="Default"/>
              <w:jc w:val="center"/>
              <w:rPr>
                <w:b/>
                <w:bCs/>
                <w:color w:val="auto"/>
                <w:sz w:val="20"/>
                <w:szCs w:val="20"/>
                <w:lang w:val="en-GB"/>
              </w:rPr>
            </w:pPr>
            <w:r w:rsidRPr="005C0DAB">
              <w:rPr>
                <w:b/>
                <w:bCs/>
                <w:color w:val="auto"/>
                <w:sz w:val="20"/>
                <w:szCs w:val="20"/>
                <w:lang w:val="en-GB"/>
              </w:rPr>
              <w:t>Funds approved* (</w:t>
            </w:r>
            <w:r w:rsidR="00925FA4" w:rsidRPr="005C0DAB">
              <w:rPr>
                <w:b/>
                <w:bCs/>
                <w:color w:val="auto"/>
                <w:sz w:val="20"/>
                <w:szCs w:val="20"/>
                <w:lang w:val="en-GB"/>
              </w:rPr>
              <w:t>US $</w:t>
            </w:r>
            <w:r w:rsidRPr="005C0DAB">
              <w:rPr>
                <w:b/>
                <w:bCs/>
                <w:color w:val="auto"/>
                <w:sz w:val="20"/>
                <w:szCs w:val="20"/>
                <w:lang w:val="en-GB"/>
              </w:rPr>
              <w:t>)</w:t>
            </w:r>
          </w:p>
        </w:tc>
        <w:tc>
          <w:tcPr>
            <w:tcW w:w="1551" w:type="pct"/>
            <w:tcBorders>
              <w:top w:val="single" w:sz="4" w:space="0" w:color="auto"/>
              <w:bottom w:val="single" w:sz="4" w:space="0" w:color="auto"/>
            </w:tcBorders>
            <w:shd w:val="clear" w:color="auto" w:fill="auto"/>
          </w:tcPr>
          <w:p w14:paraId="5D95AFCF" w14:textId="0CBC0843" w:rsidR="00EF4C78" w:rsidRPr="005C0DAB" w:rsidRDefault="00EF4C78" w:rsidP="003501E2">
            <w:pPr>
              <w:pStyle w:val="Default"/>
              <w:jc w:val="center"/>
              <w:rPr>
                <w:b/>
                <w:bCs/>
                <w:color w:val="auto"/>
                <w:sz w:val="20"/>
                <w:szCs w:val="20"/>
                <w:lang w:val="en-GB"/>
              </w:rPr>
            </w:pPr>
            <w:r w:rsidRPr="005C0DAB">
              <w:rPr>
                <w:b/>
                <w:bCs/>
                <w:color w:val="auto"/>
                <w:sz w:val="20"/>
                <w:szCs w:val="20"/>
                <w:lang w:val="en-GB"/>
              </w:rPr>
              <w:t>Agency support cost</w:t>
            </w:r>
            <w:r w:rsidR="008C51F6" w:rsidRPr="005C0DAB">
              <w:rPr>
                <w:b/>
                <w:bCs/>
                <w:color w:val="auto"/>
                <w:sz w:val="20"/>
                <w:szCs w:val="20"/>
                <w:lang w:val="en-GB"/>
              </w:rPr>
              <w:t>s</w:t>
            </w:r>
            <w:r w:rsidRPr="005C0DAB">
              <w:rPr>
                <w:b/>
                <w:bCs/>
                <w:color w:val="auto"/>
                <w:sz w:val="20"/>
                <w:szCs w:val="20"/>
                <w:lang w:val="en-GB"/>
              </w:rPr>
              <w:t>* (</w:t>
            </w:r>
            <w:r w:rsidR="00925FA4" w:rsidRPr="005C0DAB">
              <w:rPr>
                <w:b/>
                <w:bCs/>
                <w:color w:val="auto"/>
                <w:sz w:val="20"/>
                <w:szCs w:val="20"/>
                <w:lang w:val="en-GB"/>
              </w:rPr>
              <w:t>US $</w:t>
            </w:r>
            <w:r w:rsidRPr="005C0DAB">
              <w:rPr>
                <w:b/>
                <w:bCs/>
                <w:color w:val="auto"/>
                <w:sz w:val="20"/>
                <w:szCs w:val="20"/>
                <w:lang w:val="en-GB"/>
              </w:rPr>
              <w:t>)</w:t>
            </w:r>
          </w:p>
        </w:tc>
        <w:tc>
          <w:tcPr>
            <w:tcW w:w="1466" w:type="pct"/>
            <w:tcBorders>
              <w:top w:val="single" w:sz="4" w:space="0" w:color="auto"/>
              <w:bottom w:val="single" w:sz="4" w:space="0" w:color="auto"/>
              <w:right w:val="single" w:sz="4" w:space="0" w:color="auto"/>
            </w:tcBorders>
            <w:noWrap/>
            <w:vAlign w:val="center"/>
          </w:tcPr>
          <w:p w14:paraId="5286727D" w14:textId="0385245D" w:rsidR="00EF4C78" w:rsidRPr="005C0DAB" w:rsidRDefault="00EF4C78" w:rsidP="003501E2">
            <w:pPr>
              <w:pStyle w:val="Default"/>
              <w:jc w:val="center"/>
              <w:rPr>
                <w:b/>
                <w:bCs/>
                <w:color w:val="auto"/>
                <w:sz w:val="20"/>
                <w:szCs w:val="20"/>
                <w:lang w:val="en-GB"/>
              </w:rPr>
            </w:pPr>
            <w:r w:rsidRPr="005C0DAB">
              <w:rPr>
                <w:b/>
                <w:bCs/>
                <w:color w:val="auto"/>
                <w:sz w:val="20"/>
                <w:szCs w:val="20"/>
                <w:lang w:val="en-GB"/>
              </w:rPr>
              <w:t>Funds disbursed** (</w:t>
            </w:r>
            <w:r w:rsidR="00925FA4" w:rsidRPr="005C0DAB">
              <w:rPr>
                <w:b/>
                <w:bCs/>
                <w:color w:val="auto"/>
                <w:sz w:val="20"/>
                <w:szCs w:val="20"/>
                <w:lang w:val="en-GB"/>
              </w:rPr>
              <w:t>US $</w:t>
            </w:r>
            <w:r w:rsidRPr="005C0DAB">
              <w:rPr>
                <w:b/>
                <w:bCs/>
                <w:color w:val="auto"/>
                <w:sz w:val="20"/>
                <w:szCs w:val="20"/>
                <w:lang w:val="en-GB"/>
              </w:rPr>
              <w:t>)</w:t>
            </w:r>
          </w:p>
        </w:tc>
      </w:tr>
      <w:tr w:rsidR="00EF4C78" w:rsidRPr="008B54D0" w14:paraId="114ACC27" w14:textId="77777777" w:rsidTr="003501E2">
        <w:trPr>
          <w:cantSplit/>
          <w:jc w:val="center"/>
        </w:trPr>
        <w:tc>
          <w:tcPr>
            <w:tcW w:w="714" w:type="pct"/>
            <w:tcBorders>
              <w:left w:val="single" w:sz="4" w:space="0" w:color="auto"/>
            </w:tcBorders>
            <w:shd w:val="clear" w:color="auto" w:fill="auto"/>
            <w:noWrap/>
            <w:vAlign w:val="bottom"/>
          </w:tcPr>
          <w:p w14:paraId="40B1F412" w14:textId="77777777" w:rsidR="00EF4C78" w:rsidRPr="008B54D0" w:rsidRDefault="00EF4C78" w:rsidP="003501E2">
            <w:pPr>
              <w:pStyle w:val="Default"/>
              <w:jc w:val="both"/>
              <w:rPr>
                <w:color w:val="auto"/>
                <w:sz w:val="20"/>
                <w:szCs w:val="20"/>
                <w:lang w:val="en-GB"/>
              </w:rPr>
            </w:pPr>
            <w:r w:rsidRPr="008B54D0">
              <w:rPr>
                <w:color w:val="auto"/>
                <w:sz w:val="20"/>
                <w:szCs w:val="20"/>
                <w:lang w:val="en-GB"/>
              </w:rPr>
              <w:t>Bilateral</w:t>
            </w:r>
          </w:p>
        </w:tc>
        <w:tc>
          <w:tcPr>
            <w:tcW w:w="1269" w:type="pct"/>
            <w:shd w:val="clear" w:color="auto" w:fill="auto"/>
            <w:noWrap/>
          </w:tcPr>
          <w:p w14:paraId="05ED2704"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551" w:type="pct"/>
            <w:shd w:val="clear" w:color="auto" w:fill="auto"/>
          </w:tcPr>
          <w:p w14:paraId="75FE7B13"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466" w:type="pct"/>
            <w:tcBorders>
              <w:right w:val="single" w:sz="4" w:space="0" w:color="auto"/>
            </w:tcBorders>
            <w:noWrap/>
          </w:tcPr>
          <w:p w14:paraId="3EC471B4"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EF4C78" w:rsidRPr="008B54D0" w14:paraId="62AB3E97" w14:textId="77777777" w:rsidTr="003501E2">
        <w:trPr>
          <w:cantSplit/>
          <w:jc w:val="center"/>
        </w:trPr>
        <w:tc>
          <w:tcPr>
            <w:tcW w:w="714" w:type="pct"/>
            <w:tcBorders>
              <w:top w:val="single" w:sz="4" w:space="0" w:color="auto"/>
              <w:left w:val="single" w:sz="4" w:space="0" w:color="auto"/>
            </w:tcBorders>
            <w:shd w:val="clear" w:color="auto" w:fill="auto"/>
            <w:noWrap/>
            <w:vAlign w:val="bottom"/>
          </w:tcPr>
          <w:p w14:paraId="7D86ABC3" w14:textId="77777777" w:rsidR="00EF4C78" w:rsidRPr="008B54D0" w:rsidRDefault="00EF4C78" w:rsidP="003501E2">
            <w:pPr>
              <w:pStyle w:val="Default"/>
              <w:jc w:val="both"/>
              <w:rPr>
                <w:color w:val="auto"/>
                <w:sz w:val="20"/>
                <w:szCs w:val="20"/>
                <w:lang w:val="en-GB"/>
              </w:rPr>
            </w:pPr>
            <w:r w:rsidRPr="008B54D0">
              <w:rPr>
                <w:color w:val="auto"/>
                <w:sz w:val="20"/>
                <w:szCs w:val="20"/>
                <w:lang w:val="en-GB"/>
              </w:rPr>
              <w:t>UNDP</w:t>
            </w:r>
          </w:p>
        </w:tc>
        <w:tc>
          <w:tcPr>
            <w:tcW w:w="1269" w:type="pct"/>
            <w:tcBorders>
              <w:top w:val="single" w:sz="4" w:space="0" w:color="auto"/>
            </w:tcBorders>
            <w:shd w:val="clear" w:color="auto" w:fill="auto"/>
            <w:noWrap/>
          </w:tcPr>
          <w:p w14:paraId="32784F80"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551" w:type="pct"/>
            <w:tcBorders>
              <w:top w:val="single" w:sz="4" w:space="0" w:color="auto"/>
            </w:tcBorders>
            <w:shd w:val="clear" w:color="auto" w:fill="auto"/>
          </w:tcPr>
          <w:p w14:paraId="4C8EBE7C"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466" w:type="pct"/>
            <w:tcBorders>
              <w:top w:val="single" w:sz="4" w:space="0" w:color="auto"/>
              <w:right w:val="single" w:sz="4" w:space="0" w:color="auto"/>
            </w:tcBorders>
            <w:noWrap/>
          </w:tcPr>
          <w:p w14:paraId="1B2E84D9"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EF4C78" w:rsidRPr="008B54D0" w14:paraId="1887C351" w14:textId="77777777" w:rsidTr="003501E2">
        <w:trPr>
          <w:cantSplit/>
          <w:jc w:val="center"/>
        </w:trPr>
        <w:tc>
          <w:tcPr>
            <w:tcW w:w="714" w:type="pct"/>
            <w:tcBorders>
              <w:left w:val="single" w:sz="4" w:space="0" w:color="auto"/>
            </w:tcBorders>
            <w:shd w:val="clear" w:color="auto" w:fill="auto"/>
            <w:noWrap/>
            <w:vAlign w:val="bottom"/>
          </w:tcPr>
          <w:p w14:paraId="5E8D04D0" w14:textId="77777777" w:rsidR="00EF4C78" w:rsidRPr="008B54D0" w:rsidRDefault="00EF4C78" w:rsidP="003501E2">
            <w:pPr>
              <w:pStyle w:val="Default"/>
              <w:jc w:val="both"/>
              <w:rPr>
                <w:color w:val="auto"/>
                <w:sz w:val="20"/>
                <w:szCs w:val="20"/>
                <w:lang w:val="en-GB"/>
              </w:rPr>
            </w:pPr>
            <w:r w:rsidRPr="008B54D0">
              <w:rPr>
                <w:color w:val="auto"/>
                <w:sz w:val="20"/>
                <w:szCs w:val="20"/>
                <w:lang w:val="en-GB"/>
              </w:rPr>
              <w:t>UNEP</w:t>
            </w:r>
          </w:p>
        </w:tc>
        <w:tc>
          <w:tcPr>
            <w:tcW w:w="1269" w:type="pct"/>
            <w:shd w:val="clear" w:color="auto" w:fill="auto"/>
            <w:noWrap/>
          </w:tcPr>
          <w:p w14:paraId="62FE9739"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551" w:type="pct"/>
            <w:shd w:val="clear" w:color="auto" w:fill="auto"/>
          </w:tcPr>
          <w:p w14:paraId="5BFC429E"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466" w:type="pct"/>
            <w:tcBorders>
              <w:right w:val="single" w:sz="4" w:space="0" w:color="auto"/>
            </w:tcBorders>
            <w:noWrap/>
          </w:tcPr>
          <w:p w14:paraId="77948A3A"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EF4C78" w:rsidRPr="008B54D0" w14:paraId="0201F87B" w14:textId="77777777" w:rsidTr="003501E2">
        <w:trPr>
          <w:cantSplit/>
          <w:jc w:val="center"/>
        </w:trPr>
        <w:tc>
          <w:tcPr>
            <w:tcW w:w="714" w:type="pct"/>
            <w:tcBorders>
              <w:left w:val="single" w:sz="4" w:space="0" w:color="auto"/>
            </w:tcBorders>
            <w:shd w:val="clear" w:color="auto" w:fill="auto"/>
            <w:noWrap/>
            <w:vAlign w:val="bottom"/>
          </w:tcPr>
          <w:p w14:paraId="2B5CB1CD" w14:textId="77777777" w:rsidR="00EF4C78" w:rsidRPr="008B54D0" w:rsidRDefault="00EF4C78" w:rsidP="003501E2">
            <w:pPr>
              <w:pStyle w:val="Default"/>
              <w:jc w:val="both"/>
              <w:rPr>
                <w:color w:val="auto"/>
                <w:sz w:val="20"/>
                <w:szCs w:val="20"/>
                <w:lang w:val="en-GB"/>
              </w:rPr>
            </w:pPr>
            <w:r w:rsidRPr="008B54D0">
              <w:rPr>
                <w:color w:val="auto"/>
                <w:sz w:val="20"/>
                <w:szCs w:val="20"/>
                <w:lang w:val="en-GB"/>
              </w:rPr>
              <w:t>UNIDO</w:t>
            </w:r>
          </w:p>
        </w:tc>
        <w:tc>
          <w:tcPr>
            <w:tcW w:w="1269" w:type="pct"/>
            <w:shd w:val="clear" w:color="auto" w:fill="auto"/>
            <w:noWrap/>
          </w:tcPr>
          <w:p w14:paraId="1E1DC1DE"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551" w:type="pct"/>
            <w:shd w:val="clear" w:color="auto" w:fill="auto"/>
          </w:tcPr>
          <w:p w14:paraId="76A3248E"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466" w:type="pct"/>
            <w:tcBorders>
              <w:right w:val="single" w:sz="4" w:space="0" w:color="auto"/>
            </w:tcBorders>
            <w:noWrap/>
          </w:tcPr>
          <w:p w14:paraId="6BBE63A7"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EF4C78" w:rsidRPr="008B54D0" w14:paraId="4484C2FE" w14:textId="77777777" w:rsidTr="003501E2">
        <w:trPr>
          <w:cantSplit/>
          <w:jc w:val="center"/>
        </w:trPr>
        <w:tc>
          <w:tcPr>
            <w:tcW w:w="714" w:type="pct"/>
            <w:tcBorders>
              <w:left w:val="single" w:sz="4" w:space="0" w:color="auto"/>
            </w:tcBorders>
            <w:shd w:val="clear" w:color="auto" w:fill="auto"/>
            <w:noWrap/>
            <w:vAlign w:val="bottom"/>
          </w:tcPr>
          <w:p w14:paraId="20A62F12" w14:textId="77777777" w:rsidR="00EF4C78" w:rsidRPr="008B54D0" w:rsidRDefault="00EF4C78" w:rsidP="003501E2">
            <w:pPr>
              <w:pStyle w:val="Default"/>
              <w:jc w:val="both"/>
              <w:rPr>
                <w:color w:val="auto"/>
                <w:sz w:val="20"/>
                <w:szCs w:val="20"/>
                <w:lang w:val="en-GB"/>
              </w:rPr>
            </w:pPr>
            <w:r w:rsidRPr="008B54D0">
              <w:rPr>
                <w:color w:val="auto"/>
                <w:sz w:val="20"/>
                <w:szCs w:val="20"/>
                <w:lang w:val="en-GB"/>
              </w:rPr>
              <w:t>World Bank</w:t>
            </w:r>
          </w:p>
        </w:tc>
        <w:tc>
          <w:tcPr>
            <w:tcW w:w="1269" w:type="pct"/>
            <w:shd w:val="clear" w:color="auto" w:fill="auto"/>
            <w:noWrap/>
          </w:tcPr>
          <w:p w14:paraId="22689BB6"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551" w:type="pct"/>
            <w:shd w:val="clear" w:color="auto" w:fill="auto"/>
          </w:tcPr>
          <w:p w14:paraId="222A5B41"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466" w:type="pct"/>
            <w:tcBorders>
              <w:right w:val="single" w:sz="4" w:space="0" w:color="auto"/>
            </w:tcBorders>
            <w:noWrap/>
          </w:tcPr>
          <w:p w14:paraId="4DFB80B0"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EF4C78" w:rsidRPr="008B54D0" w14:paraId="5A0E3BBA" w14:textId="77777777" w:rsidTr="003501E2">
        <w:trPr>
          <w:cantSplit/>
          <w:jc w:val="center"/>
        </w:trPr>
        <w:tc>
          <w:tcPr>
            <w:tcW w:w="714" w:type="pct"/>
            <w:tcBorders>
              <w:left w:val="single" w:sz="4" w:space="0" w:color="auto"/>
              <w:bottom w:val="single" w:sz="4" w:space="0" w:color="auto"/>
            </w:tcBorders>
            <w:shd w:val="clear" w:color="auto" w:fill="auto"/>
            <w:noWrap/>
            <w:vAlign w:val="bottom"/>
          </w:tcPr>
          <w:p w14:paraId="3439690F" w14:textId="77777777" w:rsidR="00EF4C78" w:rsidRPr="008B54D0" w:rsidRDefault="00EF4C78" w:rsidP="003501E2">
            <w:pPr>
              <w:pStyle w:val="Default"/>
              <w:jc w:val="both"/>
              <w:rPr>
                <w:b/>
                <w:color w:val="auto"/>
                <w:sz w:val="20"/>
                <w:szCs w:val="20"/>
                <w:lang w:val="en-GB"/>
              </w:rPr>
            </w:pPr>
            <w:r w:rsidRPr="008B54D0">
              <w:rPr>
                <w:b/>
                <w:color w:val="auto"/>
                <w:sz w:val="20"/>
                <w:szCs w:val="20"/>
                <w:lang w:val="en-GB"/>
              </w:rPr>
              <w:t>Total</w:t>
            </w:r>
          </w:p>
        </w:tc>
        <w:tc>
          <w:tcPr>
            <w:tcW w:w="1269" w:type="pct"/>
            <w:tcBorders>
              <w:bottom w:val="single" w:sz="4" w:space="0" w:color="auto"/>
            </w:tcBorders>
            <w:shd w:val="clear" w:color="auto" w:fill="auto"/>
            <w:noWrap/>
          </w:tcPr>
          <w:p w14:paraId="198035AD"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551" w:type="pct"/>
            <w:tcBorders>
              <w:bottom w:val="single" w:sz="4" w:space="0" w:color="auto"/>
            </w:tcBorders>
            <w:shd w:val="clear" w:color="auto" w:fill="auto"/>
          </w:tcPr>
          <w:p w14:paraId="6697DD6D"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1466" w:type="pct"/>
            <w:tcBorders>
              <w:bottom w:val="single" w:sz="4" w:space="0" w:color="auto"/>
              <w:right w:val="single" w:sz="4" w:space="0" w:color="auto"/>
            </w:tcBorders>
            <w:noWrap/>
          </w:tcPr>
          <w:p w14:paraId="6B16858C" w14:textId="77777777" w:rsidR="00EF4C78" w:rsidRPr="008B54D0" w:rsidRDefault="00EF4C78"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bl>
    <w:p w14:paraId="79649814" w14:textId="1D259F2A" w:rsidR="000F4988" w:rsidRPr="005C0DAB" w:rsidRDefault="000F4988" w:rsidP="003501E2">
      <w:pPr>
        <w:pStyle w:val="CM28"/>
        <w:spacing w:after="0"/>
        <w:ind w:left="1134" w:hanging="1134"/>
        <w:rPr>
          <w:sz w:val="20"/>
          <w:szCs w:val="20"/>
          <w:lang w:val="en-CA"/>
        </w:rPr>
      </w:pPr>
      <w:r w:rsidRPr="005C0DAB">
        <w:rPr>
          <w:sz w:val="20"/>
          <w:szCs w:val="20"/>
          <w:lang w:val="en-CA"/>
        </w:rPr>
        <w:t xml:space="preserve">* As at </w:t>
      </w:r>
      <w:r w:rsidR="005C0DAB" w:rsidRPr="005C0DAB">
        <w:rPr>
          <w:sz w:val="20"/>
          <w:szCs w:val="20"/>
          <w:highlight w:val="yellow"/>
          <w:lang w:val="en-CA"/>
        </w:rPr>
        <w:t>??</w:t>
      </w:r>
      <w:r w:rsidR="00EF4C78" w:rsidRPr="005C0DAB">
        <w:rPr>
          <w:sz w:val="20"/>
          <w:szCs w:val="20"/>
          <w:lang w:val="en-CA"/>
        </w:rPr>
        <w:t xml:space="preserve"> </w:t>
      </w:r>
      <w:r w:rsidRPr="005C0DAB">
        <w:rPr>
          <w:sz w:val="20"/>
          <w:szCs w:val="20"/>
          <w:lang w:val="en-CA"/>
        </w:rPr>
        <w:t>(excluding cancelled and transferred projects)</w:t>
      </w:r>
    </w:p>
    <w:p w14:paraId="232B2A22" w14:textId="2D3C7FF8" w:rsidR="000F4988" w:rsidRPr="008B54D0" w:rsidRDefault="000F4988" w:rsidP="003501E2">
      <w:pPr>
        <w:pStyle w:val="CM28"/>
        <w:spacing w:after="240"/>
        <w:ind w:left="1134" w:hanging="1134"/>
        <w:rPr>
          <w:sz w:val="20"/>
          <w:szCs w:val="20"/>
          <w:lang w:val="en-CA"/>
        </w:rPr>
      </w:pPr>
      <w:r w:rsidRPr="005C0DAB">
        <w:rPr>
          <w:sz w:val="20"/>
          <w:szCs w:val="20"/>
          <w:lang w:val="en-CA"/>
        </w:rPr>
        <w:t xml:space="preserve">** As at </w:t>
      </w:r>
      <w:r w:rsidR="005C0DAB" w:rsidRPr="005C0DAB">
        <w:rPr>
          <w:sz w:val="20"/>
          <w:szCs w:val="20"/>
          <w:highlight w:val="yellow"/>
          <w:lang w:val="en-CA"/>
        </w:rPr>
        <w:t>??</w:t>
      </w:r>
      <w:r w:rsidR="00EF4C78" w:rsidRPr="005C0DAB">
        <w:rPr>
          <w:sz w:val="20"/>
          <w:szCs w:val="20"/>
          <w:lang w:val="en-CA"/>
        </w:rPr>
        <w:t xml:space="preserve"> </w:t>
      </w:r>
      <w:r w:rsidRPr="005C0DAB">
        <w:rPr>
          <w:sz w:val="20"/>
          <w:szCs w:val="20"/>
          <w:lang w:val="en-CA"/>
        </w:rPr>
        <w:t>(excluding cancelled and transferred projects)</w:t>
      </w:r>
    </w:p>
    <w:p w14:paraId="49FC1F5C" w14:textId="77777777" w:rsidR="000F4988" w:rsidRPr="008B54D0" w:rsidRDefault="000F4988" w:rsidP="00A96521">
      <w:pPr>
        <w:pStyle w:val="Heading2"/>
        <w:numPr>
          <w:ilvl w:val="0"/>
          <w:numId w:val="15"/>
        </w:numPr>
        <w:ind w:left="810" w:hanging="810"/>
        <w:rPr>
          <w:b/>
          <w:lang w:val="en-CA"/>
        </w:rPr>
      </w:pPr>
      <w:r w:rsidRPr="008B54D0">
        <w:rPr>
          <w:b/>
          <w:lang w:val="en-CA"/>
        </w:rPr>
        <w:t>Projects and activities approved during the reporting period</w:t>
      </w:r>
    </w:p>
    <w:p w14:paraId="684BF16C" w14:textId="03299F7C" w:rsidR="000F4988" w:rsidRPr="008B54D0" w:rsidRDefault="000F4988" w:rsidP="00D80BB3">
      <w:pPr>
        <w:pStyle w:val="Heading1"/>
        <w:rPr>
          <w:b/>
          <w:lang w:val="en-CA"/>
        </w:rPr>
      </w:pPr>
      <w:r w:rsidRPr="008B54D0">
        <w:rPr>
          <w:lang w:val="en-CA"/>
        </w:rPr>
        <w:t xml:space="preserve">During the reporting period, the Executive Committee approved a total of </w:t>
      </w:r>
      <w:r w:rsidR="00CD3B93" w:rsidRPr="00E9673D">
        <w:rPr>
          <w:highlight w:val="yellow"/>
          <w:lang w:val="en-CA"/>
        </w:rPr>
        <w:t>??</w:t>
      </w:r>
      <w:r w:rsidRPr="008B54D0">
        <w:rPr>
          <w:lang w:val="en-CA" w:eastAsia="zh-CN"/>
        </w:rPr>
        <w:t xml:space="preserve"> </w:t>
      </w:r>
      <w:r w:rsidRPr="008B54D0">
        <w:rPr>
          <w:lang w:val="en-CA"/>
        </w:rPr>
        <w:t xml:space="preserve">additional projects and activities, with a planned phase-out of </w:t>
      </w:r>
      <w:r w:rsidR="00CD3B93" w:rsidRPr="00E9673D">
        <w:rPr>
          <w:highlight w:val="yellow"/>
          <w:lang w:val="en-CA"/>
        </w:rPr>
        <w:t>??</w:t>
      </w:r>
      <w:r w:rsidRPr="008B54D0">
        <w:rPr>
          <w:lang w:val="en-CA"/>
        </w:rPr>
        <w:t xml:space="preserve"> ODP tonnes </w:t>
      </w:r>
      <w:r w:rsidR="00F65651">
        <w:rPr>
          <w:lang w:val="en-CA"/>
        </w:rPr>
        <w:t>of</w:t>
      </w:r>
      <w:r w:rsidRPr="008B54D0">
        <w:rPr>
          <w:lang w:val="en-CA"/>
        </w:rPr>
        <w:t xml:space="preserve"> production and consumption of controlled substances</w:t>
      </w:r>
      <w:r w:rsidR="007C0629">
        <w:rPr>
          <w:lang w:val="en-CA"/>
        </w:rPr>
        <w:t>,</w:t>
      </w:r>
      <w:r w:rsidRPr="008B54D0">
        <w:rPr>
          <w:lang w:val="en-CA"/>
        </w:rPr>
        <w:t xml:space="preserve"> amounting to </w:t>
      </w:r>
      <w:r w:rsidR="00925FA4">
        <w:rPr>
          <w:lang w:val="en-CA"/>
        </w:rPr>
        <w:t>US $</w:t>
      </w:r>
      <w:r w:rsidR="00CD3B93" w:rsidRPr="00E9673D">
        <w:rPr>
          <w:highlight w:val="yellow"/>
          <w:lang w:val="en-CA"/>
        </w:rPr>
        <w:t>??</w:t>
      </w:r>
      <w:r w:rsidRPr="008B54D0">
        <w:rPr>
          <w:lang w:val="en-CA" w:eastAsia="zh-CN"/>
        </w:rPr>
        <w:t>,</w:t>
      </w:r>
      <w:r w:rsidRPr="008B54D0">
        <w:rPr>
          <w:lang w:val="en-CA"/>
        </w:rPr>
        <w:t xml:space="preserve"> including </w:t>
      </w:r>
      <w:r w:rsidR="00925FA4">
        <w:rPr>
          <w:lang w:val="en-CA"/>
        </w:rPr>
        <w:t>US $</w:t>
      </w:r>
      <w:r w:rsidR="00CD3B93" w:rsidRPr="00E9673D">
        <w:rPr>
          <w:highlight w:val="yellow"/>
          <w:lang w:val="en-CA"/>
        </w:rPr>
        <w:t>??</w:t>
      </w:r>
      <w:r w:rsidRPr="008B54D0">
        <w:rPr>
          <w:lang w:val="en-CA"/>
        </w:rPr>
        <w:t xml:space="preserve"> </w:t>
      </w:r>
      <w:r w:rsidR="00152966">
        <w:rPr>
          <w:lang w:val="en-CA"/>
        </w:rPr>
        <w:t>in</w:t>
      </w:r>
      <w:r w:rsidR="00152966" w:rsidRPr="008B54D0">
        <w:rPr>
          <w:lang w:val="en-CA"/>
        </w:rPr>
        <w:t xml:space="preserve"> </w:t>
      </w:r>
      <w:r w:rsidRPr="008B54D0">
        <w:rPr>
          <w:lang w:val="en-CA"/>
        </w:rPr>
        <w:t xml:space="preserve">agency support costs as per the table below: </w:t>
      </w:r>
    </w:p>
    <w:tbl>
      <w:tblPr>
        <w:tblW w:w="94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7"/>
        <w:gridCol w:w="2430"/>
        <w:gridCol w:w="2783"/>
        <w:gridCol w:w="2394"/>
      </w:tblGrid>
      <w:tr w:rsidR="00183D44" w:rsidRPr="008B54D0" w14:paraId="5C604FE9" w14:textId="77777777" w:rsidTr="003501E2">
        <w:trPr>
          <w:tblHeader/>
          <w:jc w:val="center"/>
        </w:trPr>
        <w:tc>
          <w:tcPr>
            <w:tcW w:w="1847" w:type="dxa"/>
            <w:tcBorders>
              <w:top w:val="single" w:sz="4" w:space="0" w:color="auto"/>
              <w:left w:val="single" w:sz="4" w:space="0" w:color="auto"/>
              <w:bottom w:val="single" w:sz="4" w:space="0" w:color="auto"/>
            </w:tcBorders>
            <w:shd w:val="clear" w:color="auto" w:fill="auto"/>
            <w:noWrap/>
          </w:tcPr>
          <w:p w14:paraId="10157B97" w14:textId="77777777" w:rsidR="00183D44" w:rsidRPr="008B54D0" w:rsidRDefault="00183D44" w:rsidP="003501E2">
            <w:pPr>
              <w:pStyle w:val="Default"/>
              <w:jc w:val="center"/>
              <w:rPr>
                <w:b/>
                <w:bCs/>
                <w:color w:val="auto"/>
                <w:sz w:val="20"/>
                <w:szCs w:val="20"/>
                <w:lang w:val="en-GB"/>
              </w:rPr>
            </w:pPr>
            <w:r w:rsidRPr="008B54D0">
              <w:rPr>
                <w:b/>
                <w:bCs/>
                <w:color w:val="auto"/>
                <w:sz w:val="20"/>
                <w:szCs w:val="20"/>
                <w:lang w:val="en-GB"/>
              </w:rPr>
              <w:t>Agency</w:t>
            </w:r>
          </w:p>
        </w:tc>
        <w:tc>
          <w:tcPr>
            <w:tcW w:w="2430" w:type="dxa"/>
            <w:tcBorders>
              <w:top w:val="single" w:sz="4" w:space="0" w:color="auto"/>
              <w:bottom w:val="single" w:sz="4" w:space="0" w:color="auto"/>
            </w:tcBorders>
            <w:shd w:val="clear" w:color="auto" w:fill="auto"/>
            <w:noWrap/>
          </w:tcPr>
          <w:p w14:paraId="23330D86" w14:textId="65AE4D31" w:rsidR="00183D44" w:rsidRPr="008B54D0" w:rsidRDefault="00183D44" w:rsidP="003501E2">
            <w:pPr>
              <w:pStyle w:val="Default"/>
              <w:jc w:val="center"/>
              <w:rPr>
                <w:b/>
                <w:bCs/>
                <w:color w:val="auto"/>
                <w:sz w:val="20"/>
                <w:szCs w:val="20"/>
                <w:lang w:val="en-GB"/>
              </w:rPr>
            </w:pPr>
            <w:r w:rsidRPr="008B54D0">
              <w:rPr>
                <w:b/>
                <w:bCs/>
                <w:color w:val="auto"/>
                <w:sz w:val="20"/>
                <w:szCs w:val="20"/>
                <w:lang w:val="en-GB"/>
              </w:rPr>
              <w:t>Funds approved</w:t>
            </w:r>
            <w:r w:rsidR="008C51F6">
              <w:rPr>
                <w:b/>
                <w:bCs/>
                <w:color w:val="auto"/>
                <w:sz w:val="20"/>
                <w:szCs w:val="20"/>
                <w:lang w:val="en-GB"/>
              </w:rPr>
              <w:t xml:space="preserve"> </w:t>
            </w:r>
            <w:r w:rsidRPr="008B54D0">
              <w:rPr>
                <w:b/>
                <w:bCs/>
                <w:color w:val="auto"/>
                <w:sz w:val="20"/>
                <w:szCs w:val="20"/>
                <w:lang w:val="en-GB"/>
              </w:rPr>
              <w:t>(</w:t>
            </w:r>
            <w:r w:rsidR="00925FA4">
              <w:rPr>
                <w:b/>
                <w:bCs/>
                <w:color w:val="auto"/>
                <w:sz w:val="20"/>
                <w:szCs w:val="20"/>
                <w:lang w:val="en-GB"/>
              </w:rPr>
              <w:t>US $</w:t>
            </w:r>
            <w:r w:rsidRPr="008B54D0">
              <w:rPr>
                <w:b/>
                <w:bCs/>
                <w:color w:val="auto"/>
                <w:sz w:val="20"/>
                <w:szCs w:val="20"/>
                <w:lang w:val="en-GB"/>
              </w:rPr>
              <w:t>)</w:t>
            </w:r>
          </w:p>
        </w:tc>
        <w:tc>
          <w:tcPr>
            <w:tcW w:w="2783" w:type="dxa"/>
            <w:tcBorders>
              <w:top w:val="single" w:sz="4" w:space="0" w:color="auto"/>
              <w:bottom w:val="single" w:sz="4" w:space="0" w:color="auto"/>
              <w:right w:val="single" w:sz="4" w:space="0" w:color="auto"/>
            </w:tcBorders>
            <w:shd w:val="clear" w:color="auto" w:fill="auto"/>
            <w:noWrap/>
          </w:tcPr>
          <w:p w14:paraId="789A93F6" w14:textId="6E0EE4EF" w:rsidR="00183D44" w:rsidRPr="008B54D0" w:rsidRDefault="00183D44" w:rsidP="003501E2">
            <w:pPr>
              <w:pStyle w:val="Default"/>
              <w:jc w:val="center"/>
              <w:rPr>
                <w:b/>
                <w:bCs/>
                <w:color w:val="auto"/>
                <w:sz w:val="20"/>
                <w:szCs w:val="20"/>
                <w:lang w:val="en-GB"/>
              </w:rPr>
            </w:pPr>
            <w:r w:rsidRPr="008B54D0">
              <w:rPr>
                <w:b/>
                <w:bCs/>
                <w:color w:val="auto"/>
                <w:sz w:val="20"/>
                <w:szCs w:val="20"/>
                <w:lang w:val="en-GB"/>
              </w:rPr>
              <w:t>Agency support cost</w:t>
            </w:r>
            <w:r w:rsidR="007C0629">
              <w:rPr>
                <w:b/>
                <w:bCs/>
                <w:color w:val="auto"/>
                <w:sz w:val="20"/>
                <w:szCs w:val="20"/>
                <w:lang w:val="en-GB"/>
              </w:rPr>
              <w:t>s</w:t>
            </w:r>
            <w:r w:rsidRPr="008B54D0">
              <w:rPr>
                <w:b/>
                <w:bCs/>
                <w:color w:val="auto"/>
                <w:sz w:val="20"/>
                <w:szCs w:val="20"/>
                <w:lang w:val="en-GB"/>
              </w:rPr>
              <w:t xml:space="preserve"> (</w:t>
            </w:r>
            <w:r w:rsidR="00925FA4">
              <w:rPr>
                <w:b/>
                <w:bCs/>
                <w:color w:val="auto"/>
                <w:sz w:val="20"/>
                <w:szCs w:val="20"/>
                <w:lang w:val="en-GB"/>
              </w:rPr>
              <w:t>US $</w:t>
            </w:r>
            <w:r w:rsidRPr="008B54D0">
              <w:rPr>
                <w:b/>
                <w:bCs/>
                <w:color w:val="auto"/>
                <w:sz w:val="20"/>
                <w:szCs w:val="20"/>
                <w:lang w:val="en-GB"/>
              </w:rPr>
              <w:t>)</w:t>
            </w:r>
          </w:p>
        </w:tc>
        <w:tc>
          <w:tcPr>
            <w:tcW w:w="2394" w:type="dxa"/>
            <w:tcBorders>
              <w:top w:val="single" w:sz="4" w:space="0" w:color="auto"/>
              <w:bottom w:val="single" w:sz="4" w:space="0" w:color="auto"/>
              <w:right w:val="single" w:sz="4" w:space="0" w:color="auto"/>
            </w:tcBorders>
          </w:tcPr>
          <w:p w14:paraId="5D2B2CBE" w14:textId="518B951B" w:rsidR="00183D44" w:rsidRPr="008B54D0" w:rsidRDefault="00183D44" w:rsidP="003501E2">
            <w:pPr>
              <w:pStyle w:val="Default"/>
              <w:jc w:val="center"/>
              <w:rPr>
                <w:b/>
                <w:bCs/>
                <w:color w:val="auto"/>
                <w:sz w:val="20"/>
                <w:szCs w:val="20"/>
                <w:lang w:val="en-GB"/>
              </w:rPr>
            </w:pPr>
            <w:r w:rsidRPr="008B54D0">
              <w:rPr>
                <w:b/>
                <w:bCs/>
                <w:color w:val="auto"/>
                <w:sz w:val="20"/>
                <w:szCs w:val="20"/>
                <w:lang w:val="en-GB"/>
              </w:rPr>
              <w:t>Total (</w:t>
            </w:r>
            <w:r w:rsidR="00925FA4">
              <w:rPr>
                <w:b/>
                <w:bCs/>
                <w:color w:val="auto"/>
                <w:sz w:val="20"/>
                <w:szCs w:val="20"/>
                <w:lang w:val="en-GB"/>
              </w:rPr>
              <w:t>US $</w:t>
            </w:r>
            <w:r w:rsidRPr="008B54D0">
              <w:rPr>
                <w:b/>
                <w:bCs/>
                <w:color w:val="auto"/>
                <w:sz w:val="20"/>
                <w:szCs w:val="20"/>
                <w:lang w:val="en-GB"/>
              </w:rPr>
              <w:t>)</w:t>
            </w:r>
          </w:p>
        </w:tc>
      </w:tr>
      <w:tr w:rsidR="00183D44" w:rsidRPr="008B54D0" w14:paraId="37835655" w14:textId="77777777" w:rsidTr="003501E2">
        <w:trPr>
          <w:jc w:val="center"/>
        </w:trPr>
        <w:tc>
          <w:tcPr>
            <w:tcW w:w="1847" w:type="dxa"/>
            <w:tcBorders>
              <w:left w:val="single" w:sz="4" w:space="0" w:color="auto"/>
            </w:tcBorders>
            <w:shd w:val="clear" w:color="auto" w:fill="auto"/>
            <w:noWrap/>
            <w:vAlign w:val="bottom"/>
          </w:tcPr>
          <w:p w14:paraId="75E68425" w14:textId="77777777" w:rsidR="00183D44" w:rsidRPr="008B54D0" w:rsidRDefault="00183D44" w:rsidP="003501E2">
            <w:pPr>
              <w:pStyle w:val="Default"/>
              <w:jc w:val="both"/>
              <w:rPr>
                <w:color w:val="auto"/>
                <w:sz w:val="20"/>
                <w:szCs w:val="20"/>
                <w:lang w:val="en-GB"/>
              </w:rPr>
            </w:pPr>
            <w:r w:rsidRPr="008B54D0">
              <w:rPr>
                <w:color w:val="auto"/>
                <w:sz w:val="20"/>
                <w:szCs w:val="20"/>
                <w:lang w:val="en-GB"/>
              </w:rPr>
              <w:t>Bilateral</w:t>
            </w:r>
          </w:p>
        </w:tc>
        <w:tc>
          <w:tcPr>
            <w:tcW w:w="2430" w:type="dxa"/>
            <w:shd w:val="clear" w:color="auto" w:fill="auto"/>
            <w:noWrap/>
          </w:tcPr>
          <w:p w14:paraId="27686BDD"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783" w:type="dxa"/>
            <w:tcBorders>
              <w:right w:val="single" w:sz="4" w:space="0" w:color="auto"/>
            </w:tcBorders>
            <w:shd w:val="clear" w:color="auto" w:fill="auto"/>
            <w:noWrap/>
          </w:tcPr>
          <w:p w14:paraId="6BFED0D4"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394" w:type="dxa"/>
            <w:tcBorders>
              <w:right w:val="single" w:sz="4" w:space="0" w:color="auto"/>
            </w:tcBorders>
          </w:tcPr>
          <w:p w14:paraId="299E4329"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183D44" w:rsidRPr="008B54D0" w14:paraId="79E27B4D" w14:textId="77777777" w:rsidTr="003501E2">
        <w:trPr>
          <w:jc w:val="center"/>
        </w:trPr>
        <w:tc>
          <w:tcPr>
            <w:tcW w:w="1847" w:type="dxa"/>
            <w:tcBorders>
              <w:top w:val="single" w:sz="4" w:space="0" w:color="auto"/>
              <w:left w:val="single" w:sz="4" w:space="0" w:color="auto"/>
            </w:tcBorders>
            <w:shd w:val="clear" w:color="auto" w:fill="auto"/>
            <w:noWrap/>
            <w:vAlign w:val="bottom"/>
          </w:tcPr>
          <w:p w14:paraId="4493DDEF" w14:textId="77777777" w:rsidR="00183D44" w:rsidRPr="008B54D0" w:rsidRDefault="00183D44" w:rsidP="003501E2">
            <w:pPr>
              <w:pStyle w:val="Default"/>
              <w:jc w:val="both"/>
              <w:rPr>
                <w:color w:val="auto"/>
                <w:sz w:val="20"/>
                <w:szCs w:val="20"/>
                <w:lang w:val="en-GB"/>
              </w:rPr>
            </w:pPr>
            <w:r w:rsidRPr="008B54D0">
              <w:rPr>
                <w:color w:val="auto"/>
                <w:sz w:val="20"/>
                <w:szCs w:val="20"/>
                <w:lang w:val="en-GB"/>
              </w:rPr>
              <w:t>UNDP</w:t>
            </w:r>
          </w:p>
        </w:tc>
        <w:tc>
          <w:tcPr>
            <w:tcW w:w="2430" w:type="dxa"/>
            <w:tcBorders>
              <w:top w:val="single" w:sz="4" w:space="0" w:color="auto"/>
            </w:tcBorders>
            <w:shd w:val="clear" w:color="auto" w:fill="auto"/>
            <w:noWrap/>
          </w:tcPr>
          <w:p w14:paraId="77B5F89B"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783" w:type="dxa"/>
            <w:tcBorders>
              <w:top w:val="single" w:sz="4" w:space="0" w:color="auto"/>
              <w:right w:val="single" w:sz="4" w:space="0" w:color="auto"/>
            </w:tcBorders>
            <w:shd w:val="clear" w:color="auto" w:fill="auto"/>
            <w:noWrap/>
          </w:tcPr>
          <w:p w14:paraId="1B0F49E6"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394" w:type="dxa"/>
            <w:tcBorders>
              <w:top w:val="single" w:sz="4" w:space="0" w:color="auto"/>
              <w:right w:val="single" w:sz="4" w:space="0" w:color="auto"/>
            </w:tcBorders>
          </w:tcPr>
          <w:p w14:paraId="3492AC23"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183D44" w:rsidRPr="008B54D0" w14:paraId="5621CD69" w14:textId="77777777" w:rsidTr="003501E2">
        <w:trPr>
          <w:jc w:val="center"/>
        </w:trPr>
        <w:tc>
          <w:tcPr>
            <w:tcW w:w="1847" w:type="dxa"/>
            <w:tcBorders>
              <w:left w:val="single" w:sz="4" w:space="0" w:color="auto"/>
            </w:tcBorders>
            <w:shd w:val="clear" w:color="auto" w:fill="auto"/>
            <w:noWrap/>
            <w:vAlign w:val="bottom"/>
          </w:tcPr>
          <w:p w14:paraId="00A128D8" w14:textId="77777777" w:rsidR="00183D44" w:rsidRPr="008B54D0" w:rsidRDefault="00183D44" w:rsidP="003501E2">
            <w:pPr>
              <w:pStyle w:val="Default"/>
              <w:jc w:val="both"/>
              <w:rPr>
                <w:color w:val="auto"/>
                <w:sz w:val="20"/>
                <w:szCs w:val="20"/>
                <w:lang w:val="en-GB"/>
              </w:rPr>
            </w:pPr>
            <w:r w:rsidRPr="008B54D0">
              <w:rPr>
                <w:color w:val="auto"/>
                <w:sz w:val="20"/>
                <w:szCs w:val="20"/>
                <w:lang w:val="en-GB"/>
              </w:rPr>
              <w:lastRenderedPageBreak/>
              <w:t>UNEP</w:t>
            </w:r>
          </w:p>
        </w:tc>
        <w:tc>
          <w:tcPr>
            <w:tcW w:w="2430" w:type="dxa"/>
            <w:shd w:val="clear" w:color="auto" w:fill="auto"/>
            <w:noWrap/>
          </w:tcPr>
          <w:p w14:paraId="41A8A14A"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783" w:type="dxa"/>
            <w:tcBorders>
              <w:right w:val="single" w:sz="4" w:space="0" w:color="auto"/>
            </w:tcBorders>
            <w:shd w:val="clear" w:color="auto" w:fill="auto"/>
            <w:noWrap/>
          </w:tcPr>
          <w:p w14:paraId="7D405DE9"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394" w:type="dxa"/>
            <w:tcBorders>
              <w:right w:val="single" w:sz="4" w:space="0" w:color="auto"/>
            </w:tcBorders>
          </w:tcPr>
          <w:p w14:paraId="295FAAA2"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183D44" w:rsidRPr="008B54D0" w14:paraId="31109584" w14:textId="77777777" w:rsidTr="003501E2">
        <w:trPr>
          <w:jc w:val="center"/>
        </w:trPr>
        <w:tc>
          <w:tcPr>
            <w:tcW w:w="1847" w:type="dxa"/>
            <w:tcBorders>
              <w:left w:val="single" w:sz="4" w:space="0" w:color="auto"/>
            </w:tcBorders>
            <w:shd w:val="clear" w:color="auto" w:fill="auto"/>
            <w:noWrap/>
            <w:vAlign w:val="bottom"/>
          </w:tcPr>
          <w:p w14:paraId="69D216B3" w14:textId="77777777" w:rsidR="00183D44" w:rsidRPr="008B54D0" w:rsidRDefault="00183D44" w:rsidP="003501E2">
            <w:pPr>
              <w:pStyle w:val="Default"/>
              <w:jc w:val="both"/>
              <w:rPr>
                <w:color w:val="auto"/>
                <w:sz w:val="20"/>
                <w:szCs w:val="20"/>
                <w:lang w:val="en-GB"/>
              </w:rPr>
            </w:pPr>
            <w:r w:rsidRPr="008B54D0">
              <w:rPr>
                <w:color w:val="auto"/>
                <w:sz w:val="20"/>
                <w:szCs w:val="20"/>
                <w:lang w:val="en-GB"/>
              </w:rPr>
              <w:t>UNIDO</w:t>
            </w:r>
          </w:p>
        </w:tc>
        <w:tc>
          <w:tcPr>
            <w:tcW w:w="2430" w:type="dxa"/>
            <w:shd w:val="clear" w:color="auto" w:fill="auto"/>
            <w:noWrap/>
          </w:tcPr>
          <w:p w14:paraId="3BBDBDE6"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783" w:type="dxa"/>
            <w:tcBorders>
              <w:right w:val="single" w:sz="4" w:space="0" w:color="auto"/>
            </w:tcBorders>
            <w:shd w:val="clear" w:color="auto" w:fill="auto"/>
            <w:noWrap/>
          </w:tcPr>
          <w:p w14:paraId="792AF778"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394" w:type="dxa"/>
            <w:tcBorders>
              <w:right w:val="single" w:sz="4" w:space="0" w:color="auto"/>
            </w:tcBorders>
          </w:tcPr>
          <w:p w14:paraId="0064AB69"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183D44" w:rsidRPr="008B54D0" w14:paraId="3F7AF49A" w14:textId="77777777" w:rsidTr="003501E2">
        <w:trPr>
          <w:jc w:val="center"/>
        </w:trPr>
        <w:tc>
          <w:tcPr>
            <w:tcW w:w="1847" w:type="dxa"/>
            <w:tcBorders>
              <w:left w:val="single" w:sz="4" w:space="0" w:color="auto"/>
            </w:tcBorders>
            <w:shd w:val="clear" w:color="auto" w:fill="auto"/>
            <w:noWrap/>
            <w:vAlign w:val="bottom"/>
          </w:tcPr>
          <w:p w14:paraId="6444AF89" w14:textId="77777777" w:rsidR="00183D44" w:rsidRPr="008B54D0" w:rsidRDefault="00183D44" w:rsidP="003501E2">
            <w:pPr>
              <w:pStyle w:val="Default"/>
              <w:jc w:val="both"/>
              <w:rPr>
                <w:color w:val="auto"/>
                <w:sz w:val="20"/>
                <w:szCs w:val="20"/>
                <w:lang w:val="en-GB"/>
              </w:rPr>
            </w:pPr>
            <w:r w:rsidRPr="008B54D0">
              <w:rPr>
                <w:color w:val="auto"/>
                <w:sz w:val="20"/>
                <w:szCs w:val="20"/>
                <w:lang w:val="en-GB"/>
              </w:rPr>
              <w:t>World Bank</w:t>
            </w:r>
          </w:p>
        </w:tc>
        <w:tc>
          <w:tcPr>
            <w:tcW w:w="2430" w:type="dxa"/>
            <w:shd w:val="clear" w:color="auto" w:fill="auto"/>
            <w:noWrap/>
          </w:tcPr>
          <w:p w14:paraId="3A0F070B"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783" w:type="dxa"/>
            <w:tcBorders>
              <w:right w:val="single" w:sz="4" w:space="0" w:color="auto"/>
            </w:tcBorders>
            <w:shd w:val="clear" w:color="auto" w:fill="auto"/>
            <w:noWrap/>
          </w:tcPr>
          <w:p w14:paraId="6D8DF687"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394" w:type="dxa"/>
            <w:tcBorders>
              <w:right w:val="single" w:sz="4" w:space="0" w:color="auto"/>
            </w:tcBorders>
          </w:tcPr>
          <w:p w14:paraId="7A378875"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r w:rsidR="00183D44" w:rsidRPr="008B54D0" w14:paraId="12EDDABB" w14:textId="77777777" w:rsidTr="003501E2">
        <w:trPr>
          <w:jc w:val="center"/>
        </w:trPr>
        <w:tc>
          <w:tcPr>
            <w:tcW w:w="1847" w:type="dxa"/>
            <w:tcBorders>
              <w:left w:val="single" w:sz="4" w:space="0" w:color="auto"/>
              <w:bottom w:val="single" w:sz="4" w:space="0" w:color="auto"/>
            </w:tcBorders>
            <w:shd w:val="clear" w:color="auto" w:fill="auto"/>
            <w:noWrap/>
            <w:vAlign w:val="bottom"/>
          </w:tcPr>
          <w:p w14:paraId="6B069AC6" w14:textId="77777777" w:rsidR="00183D44" w:rsidRPr="008B54D0" w:rsidRDefault="00183D44" w:rsidP="003501E2">
            <w:pPr>
              <w:pStyle w:val="Default"/>
              <w:jc w:val="both"/>
              <w:rPr>
                <w:b/>
                <w:color w:val="auto"/>
                <w:sz w:val="20"/>
                <w:szCs w:val="20"/>
                <w:lang w:val="en-GB"/>
              </w:rPr>
            </w:pPr>
            <w:r w:rsidRPr="008B54D0">
              <w:rPr>
                <w:b/>
                <w:color w:val="auto"/>
                <w:sz w:val="20"/>
                <w:szCs w:val="20"/>
                <w:lang w:val="en-GB"/>
              </w:rPr>
              <w:t>Total</w:t>
            </w:r>
          </w:p>
        </w:tc>
        <w:tc>
          <w:tcPr>
            <w:tcW w:w="2430" w:type="dxa"/>
            <w:tcBorders>
              <w:bottom w:val="single" w:sz="4" w:space="0" w:color="auto"/>
            </w:tcBorders>
            <w:shd w:val="clear" w:color="auto" w:fill="auto"/>
            <w:noWrap/>
          </w:tcPr>
          <w:p w14:paraId="776C8E2B"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783" w:type="dxa"/>
            <w:tcBorders>
              <w:bottom w:val="single" w:sz="4" w:space="0" w:color="auto"/>
              <w:right w:val="single" w:sz="4" w:space="0" w:color="auto"/>
            </w:tcBorders>
            <w:shd w:val="clear" w:color="auto" w:fill="auto"/>
            <w:noWrap/>
          </w:tcPr>
          <w:p w14:paraId="1A970BB9"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c>
          <w:tcPr>
            <w:tcW w:w="2394" w:type="dxa"/>
            <w:tcBorders>
              <w:bottom w:val="single" w:sz="4" w:space="0" w:color="auto"/>
              <w:right w:val="single" w:sz="4" w:space="0" w:color="auto"/>
            </w:tcBorders>
          </w:tcPr>
          <w:p w14:paraId="2FA974AD" w14:textId="77777777" w:rsidR="00183D44" w:rsidRPr="008B54D0" w:rsidRDefault="00183D44" w:rsidP="003501E2">
            <w:pPr>
              <w:pStyle w:val="Default"/>
              <w:jc w:val="right"/>
              <w:rPr>
                <w:color w:val="auto"/>
                <w:sz w:val="20"/>
                <w:szCs w:val="20"/>
                <w:lang w:val="en-GB"/>
              </w:rPr>
            </w:pPr>
            <w:r w:rsidRPr="008B54D0">
              <w:rPr>
                <w:color w:val="auto"/>
                <w:sz w:val="20"/>
                <w:szCs w:val="20"/>
                <w:lang w:val="en-GB"/>
              </w:rPr>
              <w:t>[</w:t>
            </w:r>
            <w:r w:rsidRPr="008B54D0">
              <w:rPr>
                <w:i/>
                <w:color w:val="auto"/>
                <w:sz w:val="20"/>
                <w:szCs w:val="20"/>
                <w:lang w:val="en-GB"/>
              </w:rPr>
              <w:t>to be completed</w:t>
            </w:r>
            <w:r w:rsidRPr="008B54D0">
              <w:rPr>
                <w:color w:val="auto"/>
                <w:sz w:val="20"/>
                <w:szCs w:val="20"/>
                <w:lang w:val="en-GB"/>
              </w:rPr>
              <w:t>]</w:t>
            </w:r>
          </w:p>
        </w:tc>
      </w:tr>
    </w:tbl>
    <w:p w14:paraId="19DA2B10" w14:textId="77777777" w:rsidR="000F4988" w:rsidRPr="008B54D0" w:rsidRDefault="000F4988" w:rsidP="00396BF4">
      <w:pPr>
        <w:rPr>
          <w:lang w:val="en-CA"/>
        </w:rPr>
      </w:pPr>
    </w:p>
    <w:p w14:paraId="61B2C2ED" w14:textId="4E3E7918" w:rsidR="000F4988" w:rsidRPr="008B54D0" w:rsidRDefault="000F4988" w:rsidP="00183D44">
      <w:pPr>
        <w:keepNext/>
        <w:autoSpaceDE w:val="0"/>
        <w:autoSpaceDN w:val="0"/>
        <w:adjustRightInd w:val="0"/>
        <w:spacing w:after="240"/>
        <w:rPr>
          <w:u w:val="single"/>
          <w:lang w:val="en-CA"/>
        </w:rPr>
      </w:pPr>
      <w:r w:rsidRPr="008B54D0">
        <w:rPr>
          <w:u w:val="single"/>
          <w:lang w:val="en-CA"/>
        </w:rPr>
        <w:t>Investment projects</w:t>
      </w:r>
    </w:p>
    <w:p w14:paraId="21ECEE31" w14:textId="70646F2E" w:rsidR="00CB62E2" w:rsidRPr="008B54D0" w:rsidRDefault="000F4988" w:rsidP="00183D44">
      <w:pPr>
        <w:pStyle w:val="Heading1"/>
        <w:rPr>
          <w:lang w:val="en-CA"/>
        </w:rPr>
      </w:pPr>
      <w:r w:rsidRPr="008B54D0">
        <w:rPr>
          <w:lang w:val="en-CA"/>
        </w:rPr>
        <w:t xml:space="preserve">Of the total funds approved in the period under review, the Executive Committee allocated </w:t>
      </w:r>
      <w:r w:rsidR="00925FA4">
        <w:rPr>
          <w:lang w:val="en-CA"/>
        </w:rPr>
        <w:t>US $</w:t>
      </w:r>
      <w:r w:rsidR="00CD3B93" w:rsidRPr="00E9673D">
        <w:rPr>
          <w:highlight w:val="yellow"/>
          <w:lang w:val="en-CA"/>
        </w:rPr>
        <w:t>??</w:t>
      </w:r>
      <w:r w:rsidRPr="008B54D0">
        <w:rPr>
          <w:lang w:val="en-CA"/>
        </w:rPr>
        <w:t xml:space="preserve">, including </w:t>
      </w:r>
      <w:r w:rsidR="00925FA4">
        <w:rPr>
          <w:lang w:val="en-CA"/>
        </w:rPr>
        <w:t>US $</w:t>
      </w:r>
      <w:r w:rsidR="00CD3B93" w:rsidRPr="00E9673D">
        <w:rPr>
          <w:highlight w:val="yellow"/>
          <w:lang w:val="en-CA"/>
        </w:rPr>
        <w:t>??</w:t>
      </w:r>
      <w:r w:rsidRPr="008B54D0">
        <w:rPr>
          <w:lang w:val="en-CA"/>
        </w:rPr>
        <w:t xml:space="preserve"> </w:t>
      </w:r>
      <w:r w:rsidR="00152966">
        <w:rPr>
          <w:lang w:val="en-CA"/>
        </w:rPr>
        <w:t>in</w:t>
      </w:r>
      <w:r w:rsidR="00152966" w:rsidRPr="008B54D0">
        <w:rPr>
          <w:lang w:val="en-CA"/>
        </w:rPr>
        <w:t xml:space="preserve"> </w:t>
      </w:r>
      <w:r w:rsidRPr="008B54D0">
        <w:rPr>
          <w:lang w:val="en-CA"/>
        </w:rPr>
        <w:t xml:space="preserve">agency support costs, for the implementation of investment projects to eliminate an estimated quantity of </w:t>
      </w:r>
      <w:r w:rsidR="00CD3B93" w:rsidRPr="00E9673D">
        <w:rPr>
          <w:highlight w:val="yellow"/>
          <w:lang w:val="en-CA"/>
        </w:rPr>
        <w:t>??</w:t>
      </w:r>
      <w:r w:rsidRPr="008B54D0">
        <w:rPr>
          <w:lang w:val="en-CA"/>
        </w:rPr>
        <w:t xml:space="preserve"> ODP tonnes in </w:t>
      </w:r>
      <w:r w:rsidR="00152966">
        <w:rPr>
          <w:lang w:val="en-CA"/>
        </w:rPr>
        <w:t xml:space="preserve">ODS </w:t>
      </w:r>
      <w:r w:rsidRPr="008B54D0">
        <w:rPr>
          <w:lang w:val="en-CA"/>
        </w:rPr>
        <w:t>consumption and production.</w:t>
      </w:r>
      <w:r w:rsidR="009F557A" w:rsidRPr="008B54D0">
        <w:rPr>
          <w:lang w:val="en-CA"/>
        </w:rPr>
        <w:t xml:space="preserve"> </w:t>
      </w:r>
    </w:p>
    <w:p w14:paraId="197A9D74" w14:textId="77777777" w:rsidR="000F4988" w:rsidRPr="008B54D0" w:rsidRDefault="000F4988" w:rsidP="00466876">
      <w:pPr>
        <w:rPr>
          <w:i/>
          <w:lang w:val="en-CA"/>
        </w:rPr>
      </w:pPr>
      <w:r w:rsidRPr="008B54D0">
        <w:rPr>
          <w:i/>
          <w:lang w:val="en-CA"/>
        </w:rPr>
        <w:t>HPMPs and HPPMPs</w:t>
      </w:r>
    </w:p>
    <w:p w14:paraId="0FF721D7" w14:textId="77777777" w:rsidR="000F4988" w:rsidRPr="008B54D0" w:rsidRDefault="000F4988" w:rsidP="00396BF4">
      <w:pPr>
        <w:rPr>
          <w:i/>
          <w:lang w:val="en-CA"/>
        </w:rPr>
      </w:pPr>
    </w:p>
    <w:p w14:paraId="16D9FF83" w14:textId="567CC1A7" w:rsidR="00CB62E2" w:rsidRPr="008B54D0" w:rsidRDefault="000F4988" w:rsidP="00183D44">
      <w:pPr>
        <w:pStyle w:val="Heading1"/>
        <w:rPr>
          <w:lang w:val="en-CA"/>
        </w:rPr>
      </w:pPr>
      <w:r w:rsidRPr="008B54D0">
        <w:rPr>
          <w:lang w:val="en-CA"/>
        </w:rPr>
        <w:t xml:space="preserve">During the reporting period, the Executive Committee approved tranches of stage I and stage II of HPMPs for </w:t>
      </w:r>
      <w:r w:rsidR="00CD3B93" w:rsidRPr="00E9673D">
        <w:rPr>
          <w:highlight w:val="yellow"/>
          <w:lang w:val="en-CA"/>
        </w:rPr>
        <w:t>??</w:t>
      </w:r>
      <w:r w:rsidRPr="008B54D0">
        <w:rPr>
          <w:lang w:val="en-CA"/>
        </w:rPr>
        <w:t xml:space="preserve"> countries,</w:t>
      </w:r>
      <w:r w:rsidR="00D81DBE" w:rsidRPr="008B54D0">
        <w:rPr>
          <w:lang w:val="en-CA"/>
        </w:rPr>
        <w:t xml:space="preserve"> and </w:t>
      </w:r>
      <w:r w:rsidRPr="008B54D0">
        <w:rPr>
          <w:lang w:val="en-CA"/>
        </w:rPr>
        <w:t xml:space="preserve">first tranches of stage II of HPMPs for </w:t>
      </w:r>
      <w:r w:rsidR="00CD3B93" w:rsidRPr="00E9673D">
        <w:rPr>
          <w:highlight w:val="yellow"/>
          <w:lang w:val="en-CA"/>
        </w:rPr>
        <w:t>??</w:t>
      </w:r>
      <w:r w:rsidR="004B75E4" w:rsidRPr="008B54D0">
        <w:rPr>
          <w:lang w:val="en-CA"/>
        </w:rPr>
        <w:t xml:space="preserve"> </w:t>
      </w:r>
      <w:r w:rsidRPr="008B54D0">
        <w:rPr>
          <w:lang w:val="en-CA"/>
        </w:rPr>
        <w:t>countries.</w:t>
      </w:r>
      <w:r w:rsidR="00CB62E2" w:rsidRPr="008B54D0">
        <w:rPr>
          <w:lang w:val="en-CA"/>
        </w:rPr>
        <w:t xml:space="preserve"> </w:t>
      </w:r>
    </w:p>
    <w:p w14:paraId="442C063A" w14:textId="0D09D760" w:rsidR="00CB62E2" w:rsidRPr="008B54D0" w:rsidRDefault="000F4988" w:rsidP="00183D44">
      <w:pPr>
        <w:pStyle w:val="Heading1"/>
        <w:rPr>
          <w:lang w:val="en-CA"/>
        </w:rPr>
      </w:pPr>
      <w:r w:rsidRPr="008B54D0">
        <w:rPr>
          <w:lang w:val="en-CA"/>
        </w:rPr>
        <w:t xml:space="preserve">Commitments in principle associated with stages I and II of HPMPs approved during the reporting period totalled </w:t>
      </w:r>
      <w:r w:rsidR="00925FA4">
        <w:rPr>
          <w:lang w:val="en-CA"/>
        </w:rPr>
        <w:t>US $</w:t>
      </w:r>
      <w:r w:rsidR="00CD3B93" w:rsidRPr="00E9673D">
        <w:rPr>
          <w:highlight w:val="yellow"/>
          <w:lang w:val="en-CA"/>
        </w:rPr>
        <w:t>??</w:t>
      </w:r>
      <w:r w:rsidRPr="008B54D0">
        <w:rPr>
          <w:lang w:val="en-CA"/>
        </w:rPr>
        <w:t>, including agency support costs.</w:t>
      </w:r>
      <w:r w:rsidR="00CB62E2" w:rsidRPr="008B54D0">
        <w:rPr>
          <w:lang w:val="en-CA"/>
        </w:rPr>
        <w:t xml:space="preserve"> </w:t>
      </w:r>
    </w:p>
    <w:p w14:paraId="67F7BD67" w14:textId="77777777" w:rsidR="000F4988" w:rsidRPr="008B54D0" w:rsidRDefault="000F4988" w:rsidP="00183D44">
      <w:pPr>
        <w:rPr>
          <w:i/>
          <w:lang w:val="en-CA"/>
        </w:rPr>
      </w:pPr>
      <w:r w:rsidRPr="008B54D0">
        <w:rPr>
          <w:i/>
          <w:lang w:val="en-CA"/>
        </w:rPr>
        <w:t>HFC-related projects</w:t>
      </w:r>
    </w:p>
    <w:p w14:paraId="262A0C8F" w14:textId="77777777" w:rsidR="000F4988" w:rsidRPr="008B54D0" w:rsidRDefault="000F4988" w:rsidP="00396BF4">
      <w:pPr>
        <w:ind w:left="284" w:hanging="142"/>
        <w:rPr>
          <w:i/>
          <w:lang w:val="en-CA"/>
        </w:rPr>
      </w:pPr>
    </w:p>
    <w:p w14:paraId="4C8F7869" w14:textId="1B77A29A" w:rsidR="00183D44" w:rsidRPr="008B54D0" w:rsidRDefault="00183D44" w:rsidP="00183D44">
      <w:pPr>
        <w:pStyle w:val="Heading1"/>
        <w:rPr>
          <w:lang w:val="en-CA"/>
        </w:rPr>
      </w:pPr>
      <w:r w:rsidRPr="008B54D0">
        <w:rPr>
          <w:lang w:val="en-CA"/>
        </w:rPr>
        <w:t>At the 8</w:t>
      </w:r>
      <w:r w:rsidR="002966E1" w:rsidRPr="008B54D0">
        <w:rPr>
          <w:lang w:val="en-CA"/>
        </w:rPr>
        <w:t>1</w:t>
      </w:r>
      <w:r w:rsidR="002966E1" w:rsidRPr="008B54D0">
        <w:rPr>
          <w:vertAlign w:val="superscript"/>
          <w:lang w:val="en-CA"/>
        </w:rPr>
        <w:t>st</w:t>
      </w:r>
      <w:r w:rsidR="002966E1" w:rsidRPr="008B54D0">
        <w:rPr>
          <w:lang w:val="en-CA"/>
        </w:rPr>
        <w:t xml:space="preserve"> </w:t>
      </w:r>
      <w:r w:rsidRPr="008B54D0">
        <w:rPr>
          <w:lang w:val="en-CA"/>
        </w:rPr>
        <w:t xml:space="preserve">meeting the Executive Committee approved </w:t>
      </w:r>
      <w:r w:rsidR="00CD3B93" w:rsidRPr="00E9673D">
        <w:rPr>
          <w:highlight w:val="yellow"/>
          <w:lang w:val="en-CA"/>
        </w:rPr>
        <w:t>??</w:t>
      </w:r>
      <w:r w:rsidRPr="008B54D0">
        <w:rPr>
          <w:lang w:val="en-CA"/>
        </w:rPr>
        <w:t xml:space="preserve"> stand-alone HFC investment project</w:t>
      </w:r>
      <w:r w:rsidR="00D81DBE" w:rsidRPr="008B54D0">
        <w:rPr>
          <w:lang w:val="en-CA"/>
        </w:rPr>
        <w:t>s</w:t>
      </w:r>
      <w:r w:rsidRPr="008B54D0">
        <w:rPr>
          <w:lang w:val="en-CA"/>
        </w:rPr>
        <w:t xml:space="preserve"> amounting to </w:t>
      </w:r>
      <w:r w:rsidR="00925FA4">
        <w:rPr>
          <w:lang w:val="en-CA"/>
        </w:rPr>
        <w:t>US $</w:t>
      </w:r>
      <w:r w:rsidR="00CD3B93" w:rsidRPr="00E9673D">
        <w:rPr>
          <w:highlight w:val="yellow"/>
          <w:lang w:val="en-CA"/>
        </w:rPr>
        <w:t>??</w:t>
      </w:r>
      <w:r w:rsidR="00D81DBE" w:rsidRPr="008B54D0">
        <w:rPr>
          <w:lang w:val="en-CA"/>
        </w:rPr>
        <w:t>,</w:t>
      </w:r>
      <w:r w:rsidRPr="008B54D0">
        <w:rPr>
          <w:lang w:val="en-CA"/>
        </w:rPr>
        <w:t xml:space="preserve"> including agency support costs</w:t>
      </w:r>
      <w:r w:rsidR="003F73A8">
        <w:rPr>
          <w:lang w:val="en-CA"/>
        </w:rPr>
        <w:t>.</w:t>
      </w:r>
    </w:p>
    <w:p w14:paraId="0067AC52" w14:textId="77777777" w:rsidR="000F4988" w:rsidRPr="008B54D0" w:rsidRDefault="000F4988" w:rsidP="002966E1">
      <w:pPr>
        <w:keepNext/>
        <w:widowControl w:val="0"/>
        <w:autoSpaceDE w:val="0"/>
        <w:autoSpaceDN w:val="0"/>
        <w:adjustRightInd w:val="0"/>
        <w:spacing w:after="240"/>
        <w:rPr>
          <w:u w:val="single"/>
          <w:lang w:val="en-CA"/>
        </w:rPr>
      </w:pPr>
      <w:r w:rsidRPr="008B54D0">
        <w:rPr>
          <w:u w:val="single"/>
          <w:lang w:val="en-CA"/>
        </w:rPr>
        <w:t>Non-investment activities</w:t>
      </w:r>
    </w:p>
    <w:p w14:paraId="32A6AE13" w14:textId="66A41383" w:rsidR="00CB62E2" w:rsidRPr="008B54D0" w:rsidRDefault="000F4988" w:rsidP="00FA7789">
      <w:pPr>
        <w:pStyle w:val="Heading1"/>
        <w:rPr>
          <w:rFonts w:eastAsia="MS Mincho"/>
          <w:lang w:val="en-CA" w:eastAsia="ja-JP"/>
        </w:rPr>
      </w:pPr>
      <w:r w:rsidRPr="008B54D0">
        <w:rPr>
          <w:lang w:val="en-CA"/>
        </w:rPr>
        <w:t>The 201</w:t>
      </w:r>
      <w:r w:rsidR="002966E1" w:rsidRPr="008B54D0">
        <w:rPr>
          <w:lang w:val="en-CA"/>
        </w:rPr>
        <w:t>8</w:t>
      </w:r>
      <w:r w:rsidRPr="008B54D0">
        <w:rPr>
          <w:lang w:val="en-CA"/>
        </w:rPr>
        <w:t xml:space="preserve"> work programmes of UNDP</w:t>
      </w:r>
      <w:r w:rsidR="00152966">
        <w:rPr>
          <w:lang w:val="en-CA"/>
        </w:rPr>
        <w:t>,</w:t>
      </w:r>
      <w:r w:rsidRPr="008B54D0">
        <w:rPr>
          <w:rStyle w:val="FootnoteReference"/>
          <w:sz w:val="22"/>
          <w:szCs w:val="22"/>
          <w:lang w:val="en-CA"/>
        </w:rPr>
        <w:footnoteReference w:id="19"/>
      </w:r>
      <w:r w:rsidRPr="008B54D0">
        <w:rPr>
          <w:lang w:val="en-CA"/>
        </w:rPr>
        <w:t xml:space="preserve"> UNEP</w:t>
      </w:r>
      <w:r w:rsidR="00152966">
        <w:rPr>
          <w:lang w:val="en-CA"/>
        </w:rPr>
        <w:t>,</w:t>
      </w:r>
      <w:r w:rsidRPr="008B54D0">
        <w:rPr>
          <w:rStyle w:val="FootnoteReference"/>
          <w:sz w:val="22"/>
          <w:szCs w:val="22"/>
          <w:lang w:val="en-CA"/>
        </w:rPr>
        <w:footnoteReference w:id="20"/>
      </w:r>
      <w:r w:rsidRPr="008B54D0">
        <w:rPr>
          <w:lang w:val="en-CA"/>
        </w:rPr>
        <w:t xml:space="preserve"> UNIDO</w:t>
      </w:r>
      <w:r w:rsidRPr="008B54D0">
        <w:rPr>
          <w:rStyle w:val="FootnoteReference"/>
          <w:sz w:val="22"/>
          <w:szCs w:val="22"/>
          <w:lang w:val="en-CA"/>
        </w:rPr>
        <w:footnoteReference w:id="21"/>
      </w:r>
      <w:r w:rsidRPr="008B54D0">
        <w:rPr>
          <w:lang w:val="en-CA"/>
        </w:rPr>
        <w:t xml:space="preserve"> </w:t>
      </w:r>
      <w:r w:rsidR="002966E1" w:rsidRPr="008B54D0">
        <w:rPr>
          <w:lang w:val="en-CA"/>
        </w:rPr>
        <w:t>and the World Bank</w:t>
      </w:r>
      <w:r w:rsidR="002966E1" w:rsidRPr="008B54D0">
        <w:rPr>
          <w:rStyle w:val="FootnoteReference"/>
          <w:lang w:val="en-CA"/>
        </w:rPr>
        <w:footnoteReference w:id="22"/>
      </w:r>
      <w:r w:rsidR="002966E1" w:rsidRPr="008B54D0">
        <w:rPr>
          <w:lang w:val="en-CA"/>
        </w:rPr>
        <w:t xml:space="preserve"> </w:t>
      </w:r>
      <w:r w:rsidRPr="008B54D0">
        <w:rPr>
          <w:lang w:val="en-CA"/>
        </w:rPr>
        <w:t>were considered</w:t>
      </w:r>
      <w:r w:rsidR="002966E1" w:rsidRPr="008B54D0">
        <w:rPr>
          <w:lang w:val="en-CA"/>
        </w:rPr>
        <w:t xml:space="preserve"> </w:t>
      </w:r>
      <w:r w:rsidRPr="008B54D0">
        <w:rPr>
          <w:lang w:val="en-CA"/>
        </w:rPr>
        <w:t xml:space="preserve">at the </w:t>
      </w:r>
      <w:r w:rsidR="002966E1" w:rsidRPr="008B54D0">
        <w:rPr>
          <w:lang w:val="en-CA"/>
        </w:rPr>
        <w:t>81</w:t>
      </w:r>
      <w:r w:rsidR="002966E1" w:rsidRPr="008B54D0">
        <w:rPr>
          <w:vertAlign w:val="superscript"/>
          <w:lang w:val="en-CA"/>
        </w:rPr>
        <w:t>st</w:t>
      </w:r>
      <w:r w:rsidR="002966E1" w:rsidRPr="008B54D0">
        <w:rPr>
          <w:lang w:val="en-CA"/>
        </w:rPr>
        <w:t xml:space="preserve"> </w:t>
      </w:r>
      <w:r w:rsidRPr="008B54D0">
        <w:rPr>
          <w:lang w:val="en-CA"/>
        </w:rPr>
        <w:t xml:space="preserve">meeting. The requests for </w:t>
      </w:r>
      <w:r w:rsidR="002966E1" w:rsidRPr="008B54D0">
        <w:rPr>
          <w:lang w:val="en-CA"/>
        </w:rPr>
        <w:t>[</w:t>
      </w:r>
      <w:r w:rsidRPr="008B54D0">
        <w:rPr>
          <w:lang w:val="en-CA"/>
        </w:rPr>
        <w:t>institutional strengthening renewal projects</w:t>
      </w:r>
      <w:r w:rsidR="00F93F96" w:rsidRPr="008B54D0">
        <w:rPr>
          <w:lang w:val="en-CA"/>
        </w:rPr>
        <w:t xml:space="preserve"> and</w:t>
      </w:r>
      <w:r w:rsidRPr="008B54D0">
        <w:rPr>
          <w:lang w:val="en-CA"/>
        </w:rPr>
        <w:t xml:space="preserve"> project preparation for stage II of an HPMP were approved as part of the list </w:t>
      </w:r>
      <w:r w:rsidR="00152966">
        <w:rPr>
          <w:lang w:val="en-CA"/>
        </w:rPr>
        <w:t xml:space="preserve">of projects </w:t>
      </w:r>
      <w:r w:rsidRPr="008B54D0">
        <w:rPr>
          <w:lang w:val="en-CA"/>
        </w:rPr>
        <w:t>submitted for blanket approval (decision </w:t>
      </w:r>
      <w:r w:rsidR="00627A59" w:rsidRPr="008B54D0">
        <w:rPr>
          <w:lang w:val="en-CA"/>
        </w:rPr>
        <w:t>81</w:t>
      </w:r>
      <w:r w:rsidRPr="008B54D0">
        <w:rPr>
          <w:lang w:val="en-CA"/>
        </w:rPr>
        <w:t>/</w:t>
      </w:r>
      <w:r w:rsidR="00CD3B93" w:rsidRPr="00E9673D">
        <w:rPr>
          <w:highlight w:val="yellow"/>
          <w:lang w:val="en-CA"/>
        </w:rPr>
        <w:t>??</w:t>
      </w:r>
      <w:r w:rsidRPr="008B54D0">
        <w:rPr>
          <w:lang w:val="en-CA"/>
        </w:rPr>
        <w:t>)</w:t>
      </w:r>
      <w:r w:rsidR="00627A59" w:rsidRPr="008B54D0">
        <w:rPr>
          <w:lang w:val="en-CA"/>
        </w:rPr>
        <w:t>]</w:t>
      </w:r>
      <w:r w:rsidR="00F93F96" w:rsidRPr="008B54D0">
        <w:rPr>
          <w:lang w:val="en-CA"/>
        </w:rPr>
        <w:t xml:space="preserve">. Other approved activities </w:t>
      </w:r>
      <w:r w:rsidR="00FA7789" w:rsidRPr="008B54D0">
        <w:rPr>
          <w:lang w:val="en-CA"/>
        </w:rPr>
        <w:t>included [</w:t>
      </w:r>
      <w:r w:rsidRPr="008B54D0">
        <w:rPr>
          <w:lang w:val="en-CA"/>
        </w:rPr>
        <w:t>enabling activities</w:t>
      </w:r>
      <w:r w:rsidRPr="008B54D0">
        <w:rPr>
          <w:rFonts w:eastAsia="MS Mincho"/>
          <w:lang w:val="en-CA" w:eastAsia="ja-JP"/>
        </w:rPr>
        <w:t xml:space="preserve"> and </w:t>
      </w:r>
      <w:r w:rsidR="00E9673D">
        <w:rPr>
          <w:rFonts w:eastAsia="MS Mincho"/>
          <w:lang w:val="en-CA" w:eastAsia="ja-JP"/>
        </w:rPr>
        <w:t xml:space="preserve">a </w:t>
      </w:r>
      <w:r w:rsidRPr="008B54D0">
        <w:rPr>
          <w:lang w:val="en-CA"/>
        </w:rPr>
        <w:t xml:space="preserve">funding request for the preparation of </w:t>
      </w:r>
      <w:r w:rsidR="00E9673D">
        <w:rPr>
          <w:lang w:val="en-CA"/>
        </w:rPr>
        <w:t xml:space="preserve">an </w:t>
      </w:r>
      <w:r w:rsidRPr="008B54D0">
        <w:rPr>
          <w:lang w:val="en-CA"/>
        </w:rPr>
        <w:t>HFC-related investment project</w:t>
      </w:r>
      <w:r w:rsidR="00152966">
        <w:rPr>
          <w:rFonts w:eastAsia="MS Mincho"/>
          <w:lang w:val="en-CA" w:eastAsia="ja-JP"/>
        </w:rPr>
        <w:t xml:space="preserve"> </w:t>
      </w:r>
      <w:r w:rsidRPr="008B54D0">
        <w:rPr>
          <w:rFonts w:eastAsia="MS Mincho"/>
          <w:lang w:val="en-CA" w:eastAsia="ja-JP"/>
        </w:rPr>
        <w:t>(decisions 8</w:t>
      </w:r>
      <w:r w:rsidR="00FA7789" w:rsidRPr="008B54D0">
        <w:rPr>
          <w:rFonts w:eastAsia="MS Mincho"/>
          <w:lang w:val="en-CA" w:eastAsia="ja-JP"/>
        </w:rPr>
        <w:t>1</w:t>
      </w:r>
      <w:r w:rsidRPr="008B54D0">
        <w:rPr>
          <w:rFonts w:eastAsia="MS Mincho"/>
          <w:lang w:val="en-CA" w:eastAsia="ja-JP"/>
        </w:rPr>
        <w:t>/</w:t>
      </w:r>
      <w:r w:rsidR="00CD3B93" w:rsidRPr="00E9673D">
        <w:rPr>
          <w:rFonts w:eastAsia="MS Mincho"/>
          <w:highlight w:val="yellow"/>
          <w:lang w:val="en-CA" w:eastAsia="ja-JP"/>
        </w:rPr>
        <w:t>??</w:t>
      </w:r>
      <w:r w:rsidRPr="008B54D0">
        <w:rPr>
          <w:rFonts w:eastAsia="MS Mincho"/>
          <w:lang w:val="en-CA" w:eastAsia="ja-JP"/>
        </w:rPr>
        <w:t xml:space="preserve"> to 8</w:t>
      </w:r>
      <w:r w:rsidR="00FA7789" w:rsidRPr="008B54D0">
        <w:rPr>
          <w:rFonts w:eastAsia="MS Mincho"/>
          <w:lang w:val="en-CA" w:eastAsia="ja-JP"/>
        </w:rPr>
        <w:t>1</w:t>
      </w:r>
      <w:r w:rsidRPr="008B54D0">
        <w:rPr>
          <w:rFonts w:eastAsia="MS Mincho"/>
          <w:lang w:val="en-CA" w:eastAsia="ja-JP"/>
        </w:rPr>
        <w:t>/</w:t>
      </w:r>
      <w:r w:rsidR="00CD3B93" w:rsidRPr="00E9673D">
        <w:rPr>
          <w:rFonts w:eastAsia="MS Mincho"/>
          <w:highlight w:val="yellow"/>
          <w:lang w:val="en-CA" w:eastAsia="ja-JP"/>
        </w:rPr>
        <w:t>??</w:t>
      </w:r>
      <w:r w:rsidRPr="008B54D0">
        <w:rPr>
          <w:rFonts w:eastAsia="MS Mincho"/>
          <w:lang w:val="en-CA" w:eastAsia="ja-JP"/>
        </w:rPr>
        <w:t>)</w:t>
      </w:r>
      <w:r w:rsidR="00D33FB4" w:rsidRPr="008B54D0">
        <w:rPr>
          <w:rFonts w:eastAsia="MS Mincho"/>
          <w:lang w:val="en-CA" w:eastAsia="ja-JP"/>
        </w:rPr>
        <w:t>]</w:t>
      </w:r>
      <w:r w:rsidRPr="008B54D0">
        <w:rPr>
          <w:rFonts w:eastAsia="MS Mincho"/>
          <w:lang w:val="en-CA" w:eastAsia="ja-JP"/>
        </w:rPr>
        <w:t>.</w:t>
      </w:r>
      <w:r w:rsidR="00CB62E2" w:rsidRPr="008B54D0">
        <w:rPr>
          <w:rFonts w:eastAsia="MS Mincho"/>
          <w:lang w:val="en-CA" w:eastAsia="ja-JP"/>
        </w:rPr>
        <w:t xml:space="preserve"> </w:t>
      </w:r>
      <w:r w:rsidR="0059503F" w:rsidRPr="008B54D0">
        <w:rPr>
          <w:rFonts w:eastAsia="MS Mincho"/>
          <w:lang w:val="en-CA" w:eastAsia="ja-JP"/>
        </w:rPr>
        <w:t>[</w:t>
      </w:r>
      <w:r w:rsidR="0059503F" w:rsidRPr="008B54D0">
        <w:rPr>
          <w:rFonts w:eastAsia="MS Mincho"/>
          <w:i/>
          <w:lang w:val="en-CA" w:eastAsia="ja-JP"/>
        </w:rPr>
        <w:t>To be completed</w:t>
      </w:r>
      <w:r w:rsidR="0059503F" w:rsidRPr="008B54D0">
        <w:rPr>
          <w:rFonts w:eastAsia="MS Mincho"/>
          <w:lang w:val="en-CA" w:eastAsia="ja-JP"/>
        </w:rPr>
        <w:t>]</w:t>
      </w:r>
    </w:p>
    <w:p w14:paraId="08A6DA02" w14:textId="3F8D6A72" w:rsidR="00C91B76" w:rsidRPr="008B54D0" w:rsidRDefault="00C91B76" w:rsidP="00C91B76">
      <w:pPr>
        <w:pStyle w:val="Heading2"/>
        <w:keepNext/>
        <w:numPr>
          <w:ilvl w:val="0"/>
          <w:numId w:val="15"/>
        </w:numPr>
        <w:ind w:hanging="720"/>
        <w:rPr>
          <w:b/>
          <w:lang w:val="en-CA"/>
        </w:rPr>
      </w:pPr>
      <w:r w:rsidRPr="008B54D0">
        <w:rPr>
          <w:b/>
          <w:lang w:val="en-CA"/>
        </w:rPr>
        <w:t>Country programme data and prospect</w:t>
      </w:r>
      <w:r w:rsidR="00152966">
        <w:rPr>
          <w:b/>
          <w:lang w:val="en-CA"/>
        </w:rPr>
        <w:t>s</w:t>
      </w:r>
      <w:r w:rsidRPr="008B54D0">
        <w:rPr>
          <w:b/>
          <w:lang w:val="en-CA"/>
        </w:rPr>
        <w:t xml:space="preserve"> </w:t>
      </w:r>
      <w:r w:rsidR="00152966">
        <w:rPr>
          <w:b/>
          <w:lang w:val="en-CA"/>
        </w:rPr>
        <w:t>for</w:t>
      </w:r>
      <w:r w:rsidRPr="008B54D0">
        <w:rPr>
          <w:b/>
          <w:lang w:val="en-CA"/>
        </w:rPr>
        <w:t xml:space="preserve"> compliance</w:t>
      </w:r>
    </w:p>
    <w:p w14:paraId="3D079439" w14:textId="2F3979CC" w:rsidR="00C91B76" w:rsidRPr="008B54D0" w:rsidRDefault="00C91B76" w:rsidP="002E3BF1">
      <w:pPr>
        <w:pStyle w:val="Heading1"/>
        <w:rPr>
          <w:rFonts w:eastAsia="MS Mincho"/>
          <w:lang w:val="en-CA" w:eastAsia="ja-JP"/>
        </w:rPr>
      </w:pPr>
      <w:r w:rsidRPr="008B54D0">
        <w:rPr>
          <w:lang w:val="en-CA"/>
        </w:rPr>
        <w:t xml:space="preserve">At </w:t>
      </w:r>
      <w:r w:rsidR="00466876" w:rsidRPr="008B54D0">
        <w:rPr>
          <w:lang w:val="en-CA"/>
        </w:rPr>
        <w:t xml:space="preserve">the </w:t>
      </w:r>
      <w:r w:rsidRPr="008B54D0">
        <w:rPr>
          <w:lang w:val="en-CA"/>
        </w:rPr>
        <w:t>81</w:t>
      </w:r>
      <w:r w:rsidRPr="008B54D0">
        <w:rPr>
          <w:vertAlign w:val="superscript"/>
          <w:lang w:val="en-CA"/>
        </w:rPr>
        <w:t>st</w:t>
      </w:r>
      <w:r w:rsidRPr="008B54D0">
        <w:rPr>
          <w:lang w:val="en-CA"/>
        </w:rPr>
        <w:t xml:space="preserve"> meeting, the Executive Committee considered </w:t>
      </w:r>
      <w:r w:rsidR="00466876" w:rsidRPr="008B54D0">
        <w:rPr>
          <w:lang w:val="en-CA"/>
        </w:rPr>
        <w:t xml:space="preserve">the </w:t>
      </w:r>
      <w:r w:rsidRPr="008B54D0">
        <w:rPr>
          <w:lang w:val="en-CA"/>
        </w:rPr>
        <w:t>document on country programme (CP) data and prospect</w:t>
      </w:r>
      <w:r w:rsidR="00152966">
        <w:rPr>
          <w:lang w:val="en-CA"/>
        </w:rPr>
        <w:t>s</w:t>
      </w:r>
      <w:r w:rsidRPr="008B54D0">
        <w:rPr>
          <w:lang w:val="en-CA"/>
        </w:rPr>
        <w:t xml:space="preserve"> </w:t>
      </w:r>
      <w:r w:rsidR="00152966">
        <w:rPr>
          <w:lang w:val="en-CA"/>
        </w:rPr>
        <w:t>for</w:t>
      </w:r>
      <w:r w:rsidRPr="008B54D0">
        <w:rPr>
          <w:lang w:val="en-CA"/>
        </w:rPr>
        <w:t xml:space="preserve"> compliance</w:t>
      </w:r>
      <w:r w:rsidR="003501E2">
        <w:rPr>
          <w:lang w:val="en-CA"/>
        </w:rPr>
        <w:t>.</w:t>
      </w:r>
      <w:r w:rsidRPr="008B54D0">
        <w:rPr>
          <w:rStyle w:val="FootnoteReference"/>
          <w:sz w:val="22"/>
          <w:szCs w:val="22"/>
          <w:lang w:val="en-CA"/>
        </w:rPr>
        <w:footnoteReference w:id="23"/>
      </w:r>
      <w:r w:rsidRPr="008B54D0">
        <w:rPr>
          <w:lang w:val="en-CA"/>
        </w:rPr>
        <w:t xml:space="preserve"> [</w:t>
      </w:r>
      <w:r w:rsidR="00E9673D" w:rsidRPr="001F2DC6">
        <w:t xml:space="preserve">It noted that </w:t>
      </w:r>
      <w:r w:rsidR="00E9673D" w:rsidRPr="00E9673D">
        <w:rPr>
          <w:highlight w:val="yellow"/>
        </w:rPr>
        <w:t>??</w:t>
      </w:r>
      <w:r w:rsidR="00E9673D" w:rsidRPr="001F2DC6">
        <w:t xml:space="preserve"> of the </w:t>
      </w:r>
      <w:r w:rsidR="00E9673D" w:rsidRPr="00E9673D">
        <w:rPr>
          <w:highlight w:val="yellow"/>
        </w:rPr>
        <w:t>??</w:t>
      </w:r>
      <w:r w:rsidR="00E9673D" w:rsidRPr="001F2DC6">
        <w:t xml:space="preserve"> country programme reports received for the year 201</w:t>
      </w:r>
      <w:r w:rsidR="00E9673D" w:rsidRPr="004111EF">
        <w:rPr>
          <w:highlight w:val="yellow"/>
        </w:rPr>
        <w:t>??</w:t>
      </w:r>
      <w:r w:rsidR="00E9673D" w:rsidRPr="001F2DC6">
        <w:t xml:space="preserve"> had been submitted using the web-based system, as had </w:t>
      </w:r>
      <w:r w:rsidR="004111EF" w:rsidRPr="00AB7F1A">
        <w:rPr>
          <w:highlight w:val="yellow"/>
        </w:rPr>
        <w:t>??</w:t>
      </w:r>
      <w:r w:rsidR="00E9673D" w:rsidRPr="001F2DC6">
        <w:t xml:space="preserve"> of the </w:t>
      </w:r>
      <w:r w:rsidR="004111EF" w:rsidRPr="00AB7F1A">
        <w:rPr>
          <w:highlight w:val="yellow"/>
        </w:rPr>
        <w:t>??</w:t>
      </w:r>
      <w:r w:rsidR="00E9673D" w:rsidRPr="001F2DC6">
        <w:t xml:space="preserve"> received for 20</w:t>
      </w:r>
      <w:r w:rsidR="004111EF" w:rsidRPr="004111EF">
        <w:rPr>
          <w:highlight w:val="yellow"/>
        </w:rPr>
        <w:t>??</w:t>
      </w:r>
      <w:r w:rsidR="00E9673D" w:rsidRPr="001F2DC6">
        <w:t xml:space="preserve">. Bilateral and implementing agencies were requested to assist Article 5 countries in addressing discrepancies between CP and Article 7 data reports, and the Secretariat was requested </w:t>
      </w:r>
      <w:r w:rsidR="00E9673D" w:rsidRPr="001F2DC6">
        <w:rPr>
          <w:lang w:val="en-CA"/>
        </w:rPr>
        <w:t>to send letters to the governments of countries with outstanding CP data reports, urging them to submit the reports and noting that, without them, the relevant analyses of ODS consumption and production levels could not be undertaken by the Secretariat</w:t>
      </w:r>
      <w:r w:rsidR="00E9673D">
        <w:rPr>
          <w:lang w:val="en-CA"/>
        </w:rPr>
        <w:t xml:space="preserve"> (decision 81/</w:t>
      </w:r>
      <w:r w:rsidR="00E9673D" w:rsidRPr="00E9673D">
        <w:rPr>
          <w:highlight w:val="yellow"/>
          <w:lang w:val="en-CA"/>
        </w:rPr>
        <w:t>??</w:t>
      </w:r>
      <w:r w:rsidR="00E9673D">
        <w:rPr>
          <w:lang w:val="en-CA"/>
        </w:rPr>
        <w:t>).]</w:t>
      </w:r>
      <w:r w:rsidR="00E9673D" w:rsidRPr="001F2DC6">
        <w:rPr>
          <w:lang w:val="en-CA"/>
        </w:rPr>
        <w:t xml:space="preserve"> </w:t>
      </w:r>
      <w:r w:rsidR="00E9673D">
        <w:rPr>
          <w:lang w:val="en-CA"/>
        </w:rPr>
        <w:t>[</w:t>
      </w:r>
      <w:r w:rsidR="00E9673D" w:rsidRPr="00E9673D">
        <w:rPr>
          <w:i/>
          <w:lang w:val="en-CA"/>
        </w:rPr>
        <w:t>To be completed</w:t>
      </w:r>
      <w:r w:rsidR="00E9673D">
        <w:rPr>
          <w:lang w:val="en-CA"/>
        </w:rPr>
        <w:t>]</w:t>
      </w:r>
    </w:p>
    <w:p w14:paraId="66158519" w14:textId="2A6C3BC0" w:rsidR="000F4988" w:rsidRPr="008B54D0" w:rsidRDefault="00B56B4C" w:rsidP="002966E1">
      <w:pPr>
        <w:pStyle w:val="Heading2"/>
        <w:keepNext/>
        <w:widowControl/>
        <w:numPr>
          <w:ilvl w:val="0"/>
          <w:numId w:val="15"/>
        </w:numPr>
        <w:ind w:left="630" w:hanging="630"/>
        <w:rPr>
          <w:b/>
          <w:lang w:val="en-CA"/>
        </w:rPr>
      </w:pPr>
      <w:r w:rsidRPr="008B54D0">
        <w:rPr>
          <w:b/>
          <w:lang w:val="en-CA"/>
        </w:rPr>
        <w:lastRenderedPageBreak/>
        <w:t>E</w:t>
      </w:r>
      <w:r w:rsidR="000F4988" w:rsidRPr="008B54D0">
        <w:rPr>
          <w:b/>
          <w:lang w:val="en-CA"/>
        </w:rPr>
        <w:t>valuation</w:t>
      </w:r>
    </w:p>
    <w:p w14:paraId="1F2D2D4E" w14:textId="4B024D8B" w:rsidR="00CB62E2" w:rsidRPr="008B54D0" w:rsidRDefault="00A047EC" w:rsidP="000C0F15">
      <w:pPr>
        <w:pStyle w:val="Heading1"/>
        <w:rPr>
          <w:lang w:val="en-CA"/>
        </w:rPr>
      </w:pPr>
      <w:r w:rsidRPr="008B54D0">
        <w:rPr>
          <w:lang w:val="en-CA"/>
        </w:rPr>
        <w:t>A</w:t>
      </w:r>
      <w:r w:rsidR="00634E40" w:rsidRPr="008B54D0">
        <w:rPr>
          <w:lang w:val="en-CA"/>
        </w:rPr>
        <w:t>t</w:t>
      </w:r>
      <w:r w:rsidR="000F4988" w:rsidRPr="008B54D0">
        <w:rPr>
          <w:lang w:val="en-CA"/>
        </w:rPr>
        <w:t xml:space="preserve"> the </w:t>
      </w:r>
      <w:r w:rsidR="00634E40" w:rsidRPr="008B54D0">
        <w:rPr>
          <w:lang w:val="en-CA"/>
        </w:rPr>
        <w:t>81</w:t>
      </w:r>
      <w:r w:rsidR="00634E40" w:rsidRPr="008B54D0">
        <w:rPr>
          <w:vertAlign w:val="superscript"/>
          <w:lang w:val="en-CA"/>
        </w:rPr>
        <w:t>st</w:t>
      </w:r>
      <w:r w:rsidR="00634E40" w:rsidRPr="008B54D0">
        <w:rPr>
          <w:lang w:val="en-CA"/>
        </w:rPr>
        <w:t xml:space="preserve"> </w:t>
      </w:r>
      <w:r w:rsidR="000F4988" w:rsidRPr="008B54D0">
        <w:rPr>
          <w:lang w:val="en-CA"/>
        </w:rPr>
        <w:t xml:space="preserve">meeting, the Executive Committee took note of the </w:t>
      </w:r>
      <w:r w:rsidRPr="008B54D0">
        <w:rPr>
          <w:lang w:val="en-CA"/>
        </w:rPr>
        <w:t>preliminary report o</w:t>
      </w:r>
      <w:r w:rsidR="0043584F">
        <w:rPr>
          <w:lang w:val="en-CA"/>
        </w:rPr>
        <w:t>n</w:t>
      </w:r>
      <w:r w:rsidRPr="008B54D0">
        <w:rPr>
          <w:lang w:val="en-CA"/>
        </w:rPr>
        <w:t xml:space="preserve"> the </w:t>
      </w:r>
      <w:r w:rsidR="00797208" w:rsidRPr="008B54D0">
        <w:rPr>
          <w:lang w:val="en-CA"/>
        </w:rPr>
        <w:t>second phase of the evaluation of the refrigeration servicing sector</w:t>
      </w:r>
      <w:r w:rsidR="003C237D" w:rsidRPr="008B54D0">
        <w:rPr>
          <w:lang w:val="en-CA"/>
        </w:rPr>
        <w:t>.</w:t>
      </w:r>
      <w:r w:rsidR="000F4988" w:rsidRPr="008B54D0">
        <w:rPr>
          <w:rStyle w:val="FootnoteReference"/>
          <w:sz w:val="22"/>
          <w:szCs w:val="22"/>
          <w:lang w:val="en-CA"/>
        </w:rPr>
        <w:footnoteReference w:id="24"/>
      </w:r>
      <w:r w:rsidR="000F4988" w:rsidRPr="008B54D0">
        <w:rPr>
          <w:lang w:val="en-CA"/>
        </w:rPr>
        <w:t xml:space="preserve"> </w:t>
      </w:r>
      <w:r w:rsidR="001C6A69" w:rsidRPr="008B54D0">
        <w:rPr>
          <w:lang w:val="en-CA"/>
        </w:rPr>
        <w:t>[</w:t>
      </w:r>
      <w:r w:rsidR="001C6A69" w:rsidRPr="008B54D0">
        <w:rPr>
          <w:i/>
          <w:lang w:val="en-CA"/>
        </w:rPr>
        <w:t>To be completed</w:t>
      </w:r>
      <w:r w:rsidR="001C6A69" w:rsidRPr="008B54D0">
        <w:rPr>
          <w:lang w:val="en-CA"/>
        </w:rPr>
        <w:t>]</w:t>
      </w:r>
      <w:r w:rsidR="00CB62E2" w:rsidRPr="008B54D0">
        <w:rPr>
          <w:lang w:val="en-CA"/>
        </w:rPr>
        <w:t xml:space="preserve"> </w:t>
      </w:r>
    </w:p>
    <w:p w14:paraId="5C115B1F" w14:textId="34CDE893" w:rsidR="003C237D" w:rsidRPr="008B54D0" w:rsidRDefault="003C237D" w:rsidP="003C237D">
      <w:pPr>
        <w:pStyle w:val="Heading1"/>
        <w:rPr>
          <w:lang w:val="en-CA"/>
        </w:rPr>
      </w:pPr>
      <w:r w:rsidRPr="008B54D0">
        <w:rPr>
          <w:lang w:val="en-CA"/>
        </w:rPr>
        <w:t>The Executive Committee also considered the terms of reference for the desk study for the evaluation of HPMP preparation activities to assist with the implementation of the Kigali Amendment.</w:t>
      </w:r>
      <w:r w:rsidR="0072622F" w:rsidRPr="008B54D0">
        <w:rPr>
          <w:rStyle w:val="FootnoteReference"/>
          <w:lang w:val="en-CA"/>
        </w:rPr>
        <w:footnoteReference w:id="25"/>
      </w:r>
      <w:r w:rsidR="0072622F" w:rsidRPr="008B54D0">
        <w:rPr>
          <w:lang w:val="en-CA"/>
        </w:rPr>
        <w:t xml:space="preserve"> </w:t>
      </w:r>
      <w:r w:rsidRPr="008B54D0">
        <w:rPr>
          <w:lang w:val="en-CA"/>
        </w:rPr>
        <w:t>[</w:t>
      </w:r>
      <w:r w:rsidRPr="008B54D0">
        <w:rPr>
          <w:i/>
          <w:lang w:val="en-CA"/>
        </w:rPr>
        <w:t>To be completed</w:t>
      </w:r>
      <w:r w:rsidRPr="008B54D0">
        <w:rPr>
          <w:lang w:val="en-CA"/>
        </w:rPr>
        <w:t>]</w:t>
      </w:r>
    </w:p>
    <w:p w14:paraId="7D287E2A" w14:textId="7D6D5596" w:rsidR="00CB62E2" w:rsidRPr="008B54D0" w:rsidRDefault="0043584F" w:rsidP="000C0F15">
      <w:pPr>
        <w:pStyle w:val="Heading1"/>
        <w:rPr>
          <w:lang w:val="en-CA"/>
        </w:rPr>
      </w:pPr>
      <w:r>
        <w:rPr>
          <w:lang w:val="en-CA"/>
        </w:rPr>
        <w:t>Furthermore</w:t>
      </w:r>
      <w:r w:rsidR="003C237D" w:rsidRPr="008B54D0">
        <w:rPr>
          <w:lang w:val="en-CA"/>
        </w:rPr>
        <w:t>, t</w:t>
      </w:r>
      <w:r w:rsidR="000F4988" w:rsidRPr="008B54D0">
        <w:rPr>
          <w:lang w:val="en-CA"/>
        </w:rPr>
        <w:t xml:space="preserve">he Executive Committee noted the desk study for the evaluation of </w:t>
      </w:r>
      <w:r w:rsidR="003C237D" w:rsidRPr="008B54D0">
        <w:rPr>
          <w:lang w:val="en-CA"/>
        </w:rPr>
        <w:t>gender mainstreaming in Montreal Protocol projects and policy.</w:t>
      </w:r>
      <w:r w:rsidR="003C237D" w:rsidRPr="008B54D0">
        <w:rPr>
          <w:rStyle w:val="FootnoteReference"/>
          <w:lang w:val="en-CA"/>
        </w:rPr>
        <w:footnoteReference w:id="26"/>
      </w:r>
      <w:r w:rsidR="003C237D" w:rsidRPr="008B54D0">
        <w:rPr>
          <w:lang w:val="en-CA"/>
        </w:rPr>
        <w:t xml:space="preserve"> [</w:t>
      </w:r>
      <w:r w:rsidR="003C237D" w:rsidRPr="008B54D0">
        <w:rPr>
          <w:i/>
          <w:lang w:val="en-CA"/>
        </w:rPr>
        <w:t>To be completed</w:t>
      </w:r>
      <w:r w:rsidR="003C237D" w:rsidRPr="008B54D0">
        <w:rPr>
          <w:lang w:val="en-CA"/>
        </w:rPr>
        <w:t>]</w:t>
      </w:r>
      <w:r w:rsidR="00CB62E2" w:rsidRPr="008B54D0">
        <w:rPr>
          <w:lang w:val="en-CA"/>
        </w:rPr>
        <w:t xml:space="preserve"> </w:t>
      </w:r>
    </w:p>
    <w:p w14:paraId="0BA7D2EF" w14:textId="77777777" w:rsidR="000F4988" w:rsidRPr="008B54D0" w:rsidRDefault="000F4988" w:rsidP="00CB2B87">
      <w:pPr>
        <w:pStyle w:val="Heading2"/>
        <w:keepNext/>
        <w:numPr>
          <w:ilvl w:val="0"/>
          <w:numId w:val="15"/>
        </w:numPr>
        <w:ind w:left="630" w:hanging="630"/>
        <w:rPr>
          <w:b/>
          <w:lang w:val="en-CA"/>
        </w:rPr>
      </w:pPr>
      <w:r w:rsidRPr="008B54D0">
        <w:rPr>
          <w:b/>
          <w:lang w:val="en-CA"/>
        </w:rPr>
        <w:t>Tranche submission delays</w:t>
      </w:r>
    </w:p>
    <w:p w14:paraId="4053BFD7" w14:textId="1E761EFB" w:rsidR="00CB62E2" w:rsidRPr="008B54D0" w:rsidRDefault="000F4988" w:rsidP="00CB2B87">
      <w:pPr>
        <w:pStyle w:val="Heading1"/>
        <w:rPr>
          <w:lang w:val="en-CA"/>
        </w:rPr>
      </w:pPr>
      <w:r w:rsidRPr="008B54D0">
        <w:rPr>
          <w:lang w:val="en-CA"/>
        </w:rPr>
        <w:t xml:space="preserve">The </w:t>
      </w:r>
      <w:r w:rsidR="00CB2B87" w:rsidRPr="008B54D0">
        <w:rPr>
          <w:lang w:val="en-CA"/>
        </w:rPr>
        <w:t>81</w:t>
      </w:r>
      <w:r w:rsidR="00CB2B87" w:rsidRPr="008B54D0">
        <w:rPr>
          <w:vertAlign w:val="superscript"/>
          <w:lang w:val="en-CA"/>
        </w:rPr>
        <w:t>st</w:t>
      </w:r>
      <w:r w:rsidR="00CB2B87" w:rsidRPr="008B54D0">
        <w:rPr>
          <w:lang w:val="en-CA"/>
        </w:rPr>
        <w:t xml:space="preserve"> </w:t>
      </w:r>
      <w:r w:rsidRPr="008B54D0">
        <w:rPr>
          <w:lang w:val="en-CA"/>
        </w:rPr>
        <w:t>meeting considered the report on tranche submission delays.</w:t>
      </w:r>
      <w:r w:rsidR="0043584F" w:rsidRPr="0043584F">
        <w:rPr>
          <w:rStyle w:val="FootnoteReference"/>
          <w:sz w:val="22"/>
          <w:szCs w:val="22"/>
          <w:lang w:val="en-CA"/>
        </w:rPr>
        <w:t xml:space="preserve"> </w:t>
      </w:r>
      <w:r w:rsidR="0043584F" w:rsidRPr="008B54D0">
        <w:rPr>
          <w:rStyle w:val="FootnoteReference"/>
          <w:sz w:val="22"/>
          <w:szCs w:val="22"/>
          <w:lang w:val="en-CA"/>
        </w:rPr>
        <w:footnoteReference w:id="27"/>
      </w:r>
      <w:r w:rsidR="0043584F">
        <w:rPr>
          <w:rStyle w:val="FootnoteReference"/>
          <w:sz w:val="22"/>
          <w:szCs w:val="22"/>
          <w:lang w:val="en-CA"/>
        </w:rPr>
        <w:t xml:space="preserve"> </w:t>
      </w:r>
      <w:r w:rsidR="0043584F" w:rsidRPr="008B54D0">
        <w:rPr>
          <w:lang w:val="en-CA"/>
        </w:rPr>
        <w:t>[</w:t>
      </w:r>
      <w:r w:rsidR="00F65651">
        <w:rPr>
          <w:i/>
          <w:lang w:val="en-CA"/>
        </w:rPr>
        <w:t>T</w:t>
      </w:r>
      <w:r w:rsidR="0043584F" w:rsidRPr="008B54D0">
        <w:rPr>
          <w:i/>
          <w:lang w:val="en-CA"/>
        </w:rPr>
        <w:t>o be completed</w:t>
      </w:r>
      <w:r w:rsidR="0043584F" w:rsidRPr="008B54D0">
        <w:rPr>
          <w:lang w:val="en-CA"/>
        </w:rPr>
        <w:t>]</w:t>
      </w:r>
      <w:r w:rsidR="009F557A" w:rsidRPr="008B54D0">
        <w:rPr>
          <w:lang w:val="en-CA"/>
        </w:rPr>
        <w:t xml:space="preserve"> </w:t>
      </w:r>
    </w:p>
    <w:p w14:paraId="4D24C720" w14:textId="77777777" w:rsidR="000F4988" w:rsidRPr="008B54D0" w:rsidRDefault="000F4988" w:rsidP="00DC379C">
      <w:pPr>
        <w:pStyle w:val="Heading2"/>
        <w:keepNext/>
        <w:keepLines/>
        <w:numPr>
          <w:ilvl w:val="0"/>
          <w:numId w:val="15"/>
        </w:numPr>
        <w:ind w:left="0" w:firstLine="0"/>
        <w:rPr>
          <w:b/>
          <w:lang w:val="en-CA"/>
        </w:rPr>
      </w:pPr>
      <w:r w:rsidRPr="008B54D0">
        <w:rPr>
          <w:b/>
          <w:lang w:val="en-CA"/>
        </w:rPr>
        <w:t>Status reports and reports on projects with specific requirements</w:t>
      </w:r>
    </w:p>
    <w:p w14:paraId="16F7E993" w14:textId="7A0D6B11" w:rsidR="00CB62E2" w:rsidRPr="008B54D0" w:rsidRDefault="000F4988" w:rsidP="00183B3D">
      <w:pPr>
        <w:pStyle w:val="Heading1"/>
        <w:rPr>
          <w:lang w:val="en-CA"/>
        </w:rPr>
      </w:pPr>
      <w:r w:rsidRPr="008B54D0">
        <w:rPr>
          <w:lang w:val="en-CA"/>
        </w:rPr>
        <w:t xml:space="preserve">At the </w:t>
      </w:r>
      <w:r w:rsidR="00183B3D" w:rsidRPr="008B54D0">
        <w:rPr>
          <w:lang w:val="en-CA"/>
        </w:rPr>
        <w:t>81</w:t>
      </w:r>
      <w:r w:rsidR="00183B3D" w:rsidRPr="008B54D0">
        <w:rPr>
          <w:vertAlign w:val="superscript"/>
          <w:lang w:val="en-CA"/>
        </w:rPr>
        <w:t>st</w:t>
      </w:r>
      <w:r w:rsidR="00183B3D" w:rsidRPr="008B54D0">
        <w:rPr>
          <w:lang w:val="en-CA"/>
        </w:rPr>
        <w:t xml:space="preserve"> </w:t>
      </w:r>
      <w:r w:rsidRPr="008B54D0">
        <w:rPr>
          <w:lang w:val="en-CA"/>
        </w:rPr>
        <w:t>meeting, the Executive Committee considered a document on status reports and reports on projects with specific reporting requirements</w:t>
      </w:r>
      <w:r w:rsidR="00737512">
        <w:rPr>
          <w:lang w:val="en-CA"/>
        </w:rPr>
        <w:t>.</w:t>
      </w:r>
      <w:r w:rsidRPr="008B54D0">
        <w:rPr>
          <w:rStyle w:val="FootnoteReference"/>
          <w:sz w:val="22"/>
          <w:szCs w:val="22"/>
          <w:lang w:val="en-CA"/>
        </w:rPr>
        <w:footnoteReference w:id="28"/>
      </w:r>
      <w:r w:rsidRPr="008B54D0">
        <w:rPr>
          <w:lang w:val="en-CA"/>
        </w:rPr>
        <w:t xml:space="preserve"> These related to</w:t>
      </w:r>
      <w:r w:rsidR="00D33FB4" w:rsidRPr="008B54D0">
        <w:rPr>
          <w:lang w:val="en-CA"/>
        </w:rPr>
        <w:t>:</w:t>
      </w:r>
      <w:r w:rsidRPr="008B54D0">
        <w:rPr>
          <w:lang w:val="en-CA"/>
        </w:rPr>
        <w:t xml:space="preserve"> the HPMPs for </w:t>
      </w:r>
      <w:r w:rsidR="00183B3D" w:rsidRPr="008B54D0">
        <w:rPr>
          <w:lang w:val="en-CA"/>
        </w:rPr>
        <w:t>[</w:t>
      </w:r>
      <w:r w:rsidR="00D33FB4" w:rsidRPr="008B54D0">
        <w:rPr>
          <w:i/>
          <w:lang w:val="en-CA"/>
        </w:rPr>
        <w:t>to be completed</w:t>
      </w:r>
      <w:r w:rsidR="00D33FB4" w:rsidRPr="008B54D0">
        <w:rPr>
          <w:lang w:val="en-CA"/>
        </w:rPr>
        <w:t>];</w:t>
      </w:r>
      <w:r w:rsidR="00183B3D" w:rsidRPr="008B54D0">
        <w:rPr>
          <w:lang w:val="en-CA"/>
        </w:rPr>
        <w:t xml:space="preserve"> </w:t>
      </w:r>
      <w:r w:rsidR="00D33FB4" w:rsidRPr="008B54D0">
        <w:rPr>
          <w:lang w:val="en-CA"/>
        </w:rPr>
        <w:t xml:space="preserve">demonstration projects for low-GWP alternatives to HCFCs and feasibility studies for district cooling; </w:t>
      </w:r>
      <w:r w:rsidR="00183B3D" w:rsidRPr="008B54D0">
        <w:rPr>
          <w:lang w:val="en-CA"/>
        </w:rPr>
        <w:t xml:space="preserve">ODS waste disposal </w:t>
      </w:r>
      <w:r w:rsidR="00D33FB4" w:rsidRPr="008B54D0">
        <w:rPr>
          <w:lang w:val="en-CA"/>
        </w:rPr>
        <w:t>projects; ongoing chillers projects;</w:t>
      </w:r>
      <w:r w:rsidR="00183B3D" w:rsidRPr="008B54D0">
        <w:rPr>
          <w:lang w:val="en-CA"/>
        </w:rPr>
        <w:t xml:space="preserve"> </w:t>
      </w:r>
      <w:r w:rsidR="0043584F">
        <w:rPr>
          <w:lang w:val="en-CA"/>
        </w:rPr>
        <w:t xml:space="preserve">and </w:t>
      </w:r>
      <w:r w:rsidR="00737512">
        <w:rPr>
          <w:lang w:val="en-CA"/>
        </w:rPr>
        <w:t>additional emergency assistance for institutional strengthening</w:t>
      </w:r>
      <w:r w:rsidR="0043584F">
        <w:rPr>
          <w:lang w:val="en-CA"/>
        </w:rPr>
        <w:t>.</w:t>
      </w:r>
      <w:r w:rsidR="00737512">
        <w:rPr>
          <w:lang w:val="en-CA"/>
        </w:rPr>
        <w:t xml:space="preserve"> </w:t>
      </w:r>
      <w:r w:rsidR="00DC379C" w:rsidRPr="008B54D0">
        <w:rPr>
          <w:lang w:val="en-CA"/>
        </w:rPr>
        <w:t>[</w:t>
      </w:r>
      <w:r w:rsidR="00DC379C" w:rsidRPr="008B54D0">
        <w:rPr>
          <w:i/>
          <w:lang w:val="en-CA"/>
        </w:rPr>
        <w:t>to be completed</w:t>
      </w:r>
      <w:r w:rsidR="00DC379C" w:rsidRPr="008B54D0">
        <w:rPr>
          <w:lang w:val="en-CA"/>
        </w:rPr>
        <w:t>]</w:t>
      </w:r>
      <w:r w:rsidR="00CB62E2" w:rsidRPr="008B54D0">
        <w:rPr>
          <w:lang w:val="en-CA"/>
        </w:rPr>
        <w:t xml:space="preserve"> </w:t>
      </w:r>
    </w:p>
    <w:p w14:paraId="3FC862CD" w14:textId="183D8300" w:rsidR="00CB62E2" w:rsidRPr="008B54D0" w:rsidRDefault="000F4988" w:rsidP="00183B3D">
      <w:pPr>
        <w:pStyle w:val="Heading1"/>
        <w:rPr>
          <w:lang w:val="en-CA"/>
        </w:rPr>
      </w:pPr>
      <w:r w:rsidRPr="008B54D0">
        <w:rPr>
          <w:lang w:val="en-CA"/>
        </w:rPr>
        <w:t xml:space="preserve">In relation to those reports, the Committee </w:t>
      </w:r>
      <w:r w:rsidR="00183B3D" w:rsidRPr="008B54D0">
        <w:rPr>
          <w:lang w:val="en-CA"/>
        </w:rPr>
        <w:t>[</w:t>
      </w:r>
      <w:r w:rsidR="00183B3D" w:rsidRPr="00737512">
        <w:rPr>
          <w:i/>
          <w:lang w:val="en-CA"/>
        </w:rPr>
        <w:t>to be completed</w:t>
      </w:r>
      <w:r w:rsidR="00183B3D" w:rsidRPr="008B54D0">
        <w:rPr>
          <w:lang w:val="en-CA"/>
        </w:rPr>
        <w:t>]</w:t>
      </w:r>
      <w:r w:rsidRPr="008B54D0">
        <w:rPr>
          <w:lang w:val="en-CA"/>
        </w:rPr>
        <w:t>.</w:t>
      </w:r>
      <w:r w:rsidR="009F557A" w:rsidRPr="008B54D0">
        <w:rPr>
          <w:lang w:val="en-CA"/>
        </w:rPr>
        <w:t xml:space="preserve"> </w:t>
      </w:r>
    </w:p>
    <w:p w14:paraId="10597B3F" w14:textId="33A2C89D" w:rsidR="00CB62E2" w:rsidRPr="008B54D0" w:rsidRDefault="00DC379C" w:rsidP="00DC379C">
      <w:pPr>
        <w:pStyle w:val="Heading1"/>
        <w:numPr>
          <w:ilvl w:val="0"/>
          <w:numId w:val="15"/>
        </w:numPr>
        <w:ind w:hanging="720"/>
        <w:rPr>
          <w:b/>
          <w:lang w:val="en-CA"/>
        </w:rPr>
      </w:pPr>
      <w:r w:rsidRPr="008B54D0">
        <w:rPr>
          <w:b/>
          <w:lang w:val="en-CA"/>
        </w:rPr>
        <w:t>Project completion reports</w:t>
      </w:r>
    </w:p>
    <w:p w14:paraId="2032F1C6" w14:textId="6FD15738" w:rsidR="00DC379C" w:rsidRPr="008B54D0" w:rsidRDefault="00DC379C" w:rsidP="00DC379C">
      <w:pPr>
        <w:pStyle w:val="Heading1"/>
        <w:rPr>
          <w:lang w:val="en-CA"/>
        </w:rPr>
      </w:pPr>
      <w:r w:rsidRPr="008B54D0">
        <w:rPr>
          <w:lang w:val="en-CA"/>
        </w:rPr>
        <w:t>At the 81</w:t>
      </w:r>
      <w:r w:rsidRPr="008B54D0">
        <w:rPr>
          <w:vertAlign w:val="superscript"/>
          <w:lang w:val="en-CA"/>
        </w:rPr>
        <w:t>st</w:t>
      </w:r>
      <w:r w:rsidRPr="008B54D0">
        <w:rPr>
          <w:lang w:val="en-CA"/>
        </w:rPr>
        <w:t xml:space="preserve"> meeting, the Executive Committee noted the consolidated project completion reports (PCRs) for the year 2018</w:t>
      </w:r>
      <w:r w:rsidR="003501E2">
        <w:rPr>
          <w:lang w:val="en-CA"/>
        </w:rPr>
        <w:t>.</w:t>
      </w:r>
      <w:r w:rsidRPr="008B54D0">
        <w:rPr>
          <w:rStyle w:val="FootnoteReference"/>
          <w:sz w:val="22"/>
          <w:szCs w:val="22"/>
          <w:lang w:val="en-CA"/>
        </w:rPr>
        <w:footnoteReference w:id="29"/>
      </w:r>
      <w:r w:rsidR="003501E2">
        <w:rPr>
          <w:lang w:val="en-CA"/>
        </w:rPr>
        <w:t xml:space="preserve"> </w:t>
      </w:r>
      <w:r w:rsidR="008B54D0">
        <w:t>[I</w:t>
      </w:r>
      <w:r w:rsidR="008B54D0" w:rsidRPr="00790671">
        <w:t xml:space="preserve">t urged bilateral and implementing agencies to submit outstanding </w:t>
      </w:r>
      <w:r w:rsidR="008B54D0">
        <w:t>PCRs</w:t>
      </w:r>
      <w:r w:rsidR="008B54D0" w:rsidRPr="00790671">
        <w:t xml:space="preserve"> to the subsequent meeting and invited all those involved in the preparation and implementation of multi-year agreements and individual projects to take into consideration the lessons learned from PCRs when preparing and implementing future projects (decision </w:t>
      </w:r>
      <w:r w:rsidR="008B54D0">
        <w:t>81</w:t>
      </w:r>
      <w:r w:rsidR="008B54D0" w:rsidRPr="00790671">
        <w:t>/</w:t>
      </w:r>
      <w:r w:rsidR="008B54D0" w:rsidRPr="00A445FD">
        <w:rPr>
          <w:highlight w:val="yellow"/>
        </w:rPr>
        <w:t>??</w:t>
      </w:r>
      <w:r w:rsidR="008B54D0" w:rsidRPr="00790671">
        <w:t>)</w:t>
      </w:r>
      <w:r w:rsidR="00737512">
        <w:t>]</w:t>
      </w:r>
      <w:r w:rsidR="008B54D0" w:rsidRPr="00790671">
        <w:t>.</w:t>
      </w:r>
      <w:r w:rsidR="00737512">
        <w:t xml:space="preserve"> [</w:t>
      </w:r>
      <w:r w:rsidR="00737512" w:rsidRPr="00737512">
        <w:rPr>
          <w:i/>
        </w:rPr>
        <w:t>To be completed</w:t>
      </w:r>
      <w:r w:rsidR="00737512">
        <w:t>]</w:t>
      </w:r>
    </w:p>
    <w:p w14:paraId="53D9D1DD" w14:textId="77777777" w:rsidR="00CB62E2" w:rsidRPr="008B54D0" w:rsidRDefault="000F4988" w:rsidP="00396BF4">
      <w:pPr>
        <w:pStyle w:val="ListParagraph"/>
        <w:widowControl w:val="0"/>
        <w:numPr>
          <w:ilvl w:val="0"/>
          <w:numId w:val="11"/>
        </w:numPr>
        <w:spacing w:after="0" w:line="240" w:lineRule="auto"/>
        <w:ind w:left="709"/>
        <w:contextualSpacing w:val="0"/>
        <w:jc w:val="center"/>
        <w:rPr>
          <w:rFonts w:ascii="Times New Roman" w:hAnsi="Times New Roman" w:cs="Times New Roman"/>
          <w:lang w:val="en-CA"/>
        </w:rPr>
      </w:pPr>
      <w:r w:rsidRPr="008B54D0">
        <w:rPr>
          <w:rFonts w:ascii="Times New Roman" w:hAnsi="Times New Roman" w:cs="Times New Roman"/>
          <w:b/>
          <w:lang w:val="en-CA"/>
        </w:rPr>
        <w:t>BUSINESS PLANNING, FINANCIAL AND ADMINISTRATIVE MATTERS</w:t>
      </w:r>
      <w:r w:rsidR="00CB62E2" w:rsidRPr="008B54D0">
        <w:rPr>
          <w:rFonts w:ascii="Times New Roman" w:hAnsi="Times New Roman" w:cs="Times New Roman"/>
          <w:lang w:val="en-CA"/>
        </w:rPr>
        <w:t xml:space="preserve"> </w:t>
      </w:r>
    </w:p>
    <w:p w14:paraId="6654EB0B" w14:textId="77777777" w:rsidR="000F4988" w:rsidRPr="008B54D0" w:rsidRDefault="000F4988" w:rsidP="00396BF4">
      <w:pPr>
        <w:pStyle w:val="ListParagraph"/>
        <w:spacing w:after="0" w:line="240" w:lineRule="auto"/>
        <w:ind w:left="0"/>
        <w:rPr>
          <w:rFonts w:ascii="Times New Roman" w:hAnsi="Times New Roman" w:cs="Times New Roman"/>
          <w:lang w:val="en-CA"/>
        </w:rPr>
      </w:pPr>
    </w:p>
    <w:p w14:paraId="62C9E414" w14:textId="77777777" w:rsidR="00CB62E2" w:rsidRPr="008B54D0" w:rsidRDefault="000F4988" w:rsidP="00237B4E">
      <w:pPr>
        <w:pStyle w:val="Heading7"/>
        <w:numPr>
          <w:ilvl w:val="5"/>
          <w:numId w:val="10"/>
        </w:numPr>
        <w:spacing w:before="0" w:after="160"/>
        <w:ind w:left="630" w:hanging="630"/>
        <w:rPr>
          <w:rFonts w:ascii="Times New Roman" w:hAnsi="Times New Roman"/>
          <w:lang w:val="en-CA"/>
        </w:rPr>
      </w:pPr>
      <w:r w:rsidRPr="008B54D0">
        <w:rPr>
          <w:rFonts w:ascii="Times New Roman" w:hAnsi="Times New Roman"/>
          <w:b/>
          <w:bCs/>
          <w:lang w:val="en-CA"/>
        </w:rPr>
        <w:t>Status of contribut</w:t>
      </w:r>
      <w:r w:rsidRPr="008B54D0">
        <w:rPr>
          <w:rFonts w:ascii="Times New Roman" w:hAnsi="Times New Roman"/>
          <w:b/>
          <w:lang w:val="en-CA"/>
        </w:rPr>
        <w:t>i</w:t>
      </w:r>
      <w:r w:rsidRPr="008B54D0">
        <w:rPr>
          <w:rFonts w:ascii="Times New Roman" w:hAnsi="Times New Roman"/>
          <w:b/>
          <w:bCs/>
          <w:lang w:val="en-CA"/>
        </w:rPr>
        <w:t>ons and disbursements</w:t>
      </w:r>
      <w:r w:rsidR="00CB62E2" w:rsidRPr="008B54D0">
        <w:rPr>
          <w:rFonts w:ascii="Times New Roman" w:hAnsi="Times New Roman"/>
          <w:lang w:val="en-CA"/>
        </w:rPr>
        <w:t xml:space="preserve"> </w:t>
      </w:r>
    </w:p>
    <w:p w14:paraId="763FC05C" w14:textId="3065AF0B" w:rsidR="00CB62E2" w:rsidRPr="008B54D0" w:rsidRDefault="000F4988" w:rsidP="00237B4E">
      <w:pPr>
        <w:pStyle w:val="Heading1"/>
        <w:rPr>
          <w:lang w:val="en-CA"/>
        </w:rPr>
      </w:pPr>
      <w:r w:rsidRPr="008B54D0">
        <w:rPr>
          <w:lang w:val="en-CA"/>
        </w:rPr>
        <w:t xml:space="preserve">As at </w:t>
      </w:r>
      <w:r w:rsidR="00DC379C" w:rsidRPr="00A445FD">
        <w:rPr>
          <w:highlight w:val="yellow"/>
          <w:lang w:val="en-CA"/>
        </w:rPr>
        <w:t>??</w:t>
      </w:r>
      <w:r w:rsidRPr="008B54D0">
        <w:rPr>
          <w:lang w:val="en-CA"/>
        </w:rPr>
        <w:t xml:space="preserve"> </w:t>
      </w:r>
      <w:r w:rsidR="00DC379C" w:rsidRPr="008B54D0">
        <w:rPr>
          <w:lang w:val="en-CA"/>
        </w:rPr>
        <w:t>June</w:t>
      </w:r>
      <w:r w:rsidRPr="008B54D0">
        <w:rPr>
          <w:lang w:val="en-CA"/>
        </w:rPr>
        <w:t xml:space="preserve"> 201</w:t>
      </w:r>
      <w:r w:rsidR="00DC379C" w:rsidRPr="008B54D0">
        <w:rPr>
          <w:lang w:val="en-CA"/>
        </w:rPr>
        <w:t>8</w:t>
      </w:r>
      <w:r w:rsidRPr="008B54D0">
        <w:rPr>
          <w:lang w:val="en-CA"/>
        </w:rPr>
        <w:t xml:space="preserve">, the total income to the Multilateral Fund, including cash payments, promissory notes held, bilateral contributions, interest earned and miscellaneous income, amounted to </w:t>
      </w:r>
      <w:r w:rsidR="00925FA4">
        <w:rPr>
          <w:lang w:val="en-CA"/>
        </w:rPr>
        <w:t>US $</w:t>
      </w:r>
      <w:r w:rsidR="00DC379C" w:rsidRPr="00A445FD">
        <w:rPr>
          <w:highlight w:val="yellow"/>
          <w:lang w:val="en-CA"/>
        </w:rPr>
        <w:t>??</w:t>
      </w:r>
      <w:r w:rsidRPr="008B54D0">
        <w:rPr>
          <w:lang w:val="en-CA"/>
        </w:rPr>
        <w:t xml:space="preserve">, and total allocations, including provisions, amounted to </w:t>
      </w:r>
      <w:r w:rsidR="00925FA4">
        <w:rPr>
          <w:lang w:val="en-CA"/>
        </w:rPr>
        <w:t>US $</w:t>
      </w:r>
      <w:r w:rsidR="00DC379C" w:rsidRPr="00737512">
        <w:rPr>
          <w:highlight w:val="yellow"/>
          <w:lang w:val="en-CA"/>
        </w:rPr>
        <w:t>??</w:t>
      </w:r>
      <w:r w:rsidRPr="008B54D0">
        <w:rPr>
          <w:lang w:val="en-CA"/>
        </w:rPr>
        <w:t xml:space="preserve">. The balance available at </w:t>
      </w:r>
      <w:r w:rsidR="00DC379C" w:rsidRPr="00A445FD">
        <w:rPr>
          <w:highlight w:val="yellow"/>
          <w:lang w:val="en-CA"/>
        </w:rPr>
        <w:t>??</w:t>
      </w:r>
      <w:r w:rsidRPr="008B54D0">
        <w:rPr>
          <w:lang w:val="en-CA"/>
        </w:rPr>
        <w:t xml:space="preserve"> </w:t>
      </w:r>
      <w:r w:rsidR="00DC379C" w:rsidRPr="008B54D0">
        <w:rPr>
          <w:lang w:val="en-CA"/>
        </w:rPr>
        <w:t>June</w:t>
      </w:r>
      <w:r w:rsidRPr="008B54D0">
        <w:rPr>
          <w:lang w:val="en-CA"/>
        </w:rPr>
        <w:t xml:space="preserve"> 201</w:t>
      </w:r>
      <w:r w:rsidR="00DC379C" w:rsidRPr="008B54D0">
        <w:rPr>
          <w:lang w:val="en-CA"/>
        </w:rPr>
        <w:t>8</w:t>
      </w:r>
      <w:r w:rsidRPr="008B54D0">
        <w:rPr>
          <w:lang w:val="en-CA"/>
        </w:rPr>
        <w:t xml:space="preserve"> therefore amounted to </w:t>
      </w:r>
      <w:r w:rsidR="00925FA4">
        <w:rPr>
          <w:lang w:val="en-CA"/>
        </w:rPr>
        <w:t>US $</w:t>
      </w:r>
      <w:r w:rsidR="00DC379C" w:rsidRPr="00A445FD">
        <w:rPr>
          <w:highlight w:val="yellow"/>
          <w:lang w:val="en-CA"/>
        </w:rPr>
        <w:t>??</w:t>
      </w:r>
      <w:r w:rsidRPr="008B54D0">
        <w:rPr>
          <w:lang w:val="en-CA"/>
        </w:rPr>
        <w:t>.</w:t>
      </w:r>
      <w:r w:rsidR="00CB62E2" w:rsidRPr="008B54D0">
        <w:rPr>
          <w:lang w:val="en-CA"/>
        </w:rPr>
        <w:t xml:space="preserve"> </w:t>
      </w:r>
    </w:p>
    <w:p w14:paraId="06C3753F" w14:textId="77777777" w:rsidR="000F4988" w:rsidRPr="008B54D0" w:rsidRDefault="000F4988" w:rsidP="00E87EA4">
      <w:pPr>
        <w:pStyle w:val="Heading1"/>
        <w:rPr>
          <w:b/>
          <w:lang w:val="en-CA"/>
        </w:rPr>
      </w:pPr>
      <w:r w:rsidRPr="008B54D0">
        <w:rPr>
          <w:lang w:val="en-CA"/>
        </w:rPr>
        <w:t xml:space="preserve">The yearly distribution of contributions against pledges is shown in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45"/>
        <w:gridCol w:w="2563"/>
        <w:gridCol w:w="3068"/>
      </w:tblGrid>
      <w:tr w:rsidR="000F4988" w:rsidRPr="008B54D0" w14:paraId="4C2495B4" w14:textId="77777777" w:rsidTr="00D34D68">
        <w:trPr>
          <w:tblHeader/>
          <w:jc w:val="center"/>
        </w:trPr>
        <w:tc>
          <w:tcPr>
            <w:tcW w:w="1083" w:type="dxa"/>
            <w:shd w:val="clear" w:color="auto" w:fill="auto"/>
          </w:tcPr>
          <w:p w14:paraId="1375B40D" w14:textId="77777777" w:rsidR="000F4988" w:rsidRPr="008B54D0" w:rsidRDefault="000F4988" w:rsidP="00396BF4">
            <w:pPr>
              <w:pStyle w:val="Default"/>
              <w:keepNext/>
              <w:rPr>
                <w:sz w:val="18"/>
                <w:szCs w:val="18"/>
                <w:lang w:val="en-CA"/>
              </w:rPr>
            </w:pPr>
            <w:r w:rsidRPr="008B54D0">
              <w:rPr>
                <w:b/>
                <w:bCs/>
                <w:sz w:val="18"/>
                <w:szCs w:val="18"/>
                <w:lang w:val="en-CA"/>
              </w:rPr>
              <w:t>Year</w:t>
            </w:r>
          </w:p>
        </w:tc>
        <w:tc>
          <w:tcPr>
            <w:tcW w:w="2545" w:type="dxa"/>
            <w:shd w:val="clear" w:color="auto" w:fill="auto"/>
          </w:tcPr>
          <w:p w14:paraId="2589191C" w14:textId="77777777" w:rsidR="000F4988" w:rsidRPr="008B54D0" w:rsidRDefault="000F4988" w:rsidP="00396BF4">
            <w:pPr>
              <w:pStyle w:val="Default"/>
              <w:keepNext/>
              <w:jc w:val="center"/>
              <w:rPr>
                <w:b/>
                <w:bCs/>
                <w:sz w:val="18"/>
                <w:szCs w:val="18"/>
                <w:lang w:val="en-CA"/>
              </w:rPr>
            </w:pPr>
            <w:r w:rsidRPr="008B54D0">
              <w:rPr>
                <w:b/>
                <w:bCs/>
                <w:sz w:val="18"/>
                <w:szCs w:val="18"/>
                <w:lang w:val="en-CA"/>
              </w:rPr>
              <w:t>Pledged contributions</w:t>
            </w:r>
          </w:p>
          <w:p w14:paraId="17951E77" w14:textId="357D59A5" w:rsidR="000F4988" w:rsidRPr="008B54D0" w:rsidRDefault="000F4988" w:rsidP="00396BF4">
            <w:pPr>
              <w:pStyle w:val="Default"/>
              <w:keepNext/>
              <w:jc w:val="center"/>
              <w:rPr>
                <w:sz w:val="18"/>
                <w:szCs w:val="18"/>
                <w:lang w:val="en-CA"/>
              </w:rPr>
            </w:pPr>
            <w:r w:rsidRPr="008B54D0">
              <w:rPr>
                <w:b/>
                <w:bCs/>
                <w:sz w:val="18"/>
                <w:szCs w:val="18"/>
                <w:lang w:val="en-CA"/>
              </w:rPr>
              <w:t>(</w:t>
            </w:r>
            <w:r w:rsidR="00925FA4">
              <w:rPr>
                <w:b/>
                <w:bCs/>
                <w:sz w:val="18"/>
                <w:szCs w:val="18"/>
                <w:lang w:val="en-CA"/>
              </w:rPr>
              <w:t>US $</w:t>
            </w:r>
            <w:r w:rsidRPr="008B54D0">
              <w:rPr>
                <w:b/>
                <w:bCs/>
                <w:sz w:val="18"/>
                <w:szCs w:val="18"/>
                <w:lang w:val="en-CA"/>
              </w:rPr>
              <w:t>)</w:t>
            </w:r>
          </w:p>
        </w:tc>
        <w:tc>
          <w:tcPr>
            <w:tcW w:w="2563" w:type="dxa"/>
            <w:shd w:val="clear" w:color="auto" w:fill="auto"/>
          </w:tcPr>
          <w:p w14:paraId="4EBE8628" w14:textId="77777777" w:rsidR="000F4988" w:rsidRPr="008B54D0" w:rsidRDefault="000F4988" w:rsidP="00396BF4">
            <w:pPr>
              <w:pStyle w:val="Default"/>
              <w:keepNext/>
              <w:jc w:val="center"/>
              <w:rPr>
                <w:b/>
                <w:bCs/>
                <w:sz w:val="18"/>
                <w:szCs w:val="18"/>
                <w:lang w:val="en-CA"/>
              </w:rPr>
            </w:pPr>
            <w:r w:rsidRPr="008B54D0">
              <w:rPr>
                <w:b/>
                <w:bCs/>
                <w:sz w:val="18"/>
                <w:szCs w:val="18"/>
                <w:lang w:val="en-CA"/>
              </w:rPr>
              <w:t>Total payments</w:t>
            </w:r>
          </w:p>
          <w:p w14:paraId="7E2D9EF1" w14:textId="4D0BFCD9" w:rsidR="000F4988" w:rsidRPr="008B54D0" w:rsidRDefault="000F4988" w:rsidP="00396BF4">
            <w:pPr>
              <w:pStyle w:val="Default"/>
              <w:keepNext/>
              <w:jc w:val="center"/>
              <w:rPr>
                <w:sz w:val="18"/>
                <w:szCs w:val="18"/>
                <w:lang w:val="en-CA"/>
              </w:rPr>
            </w:pPr>
            <w:r w:rsidRPr="008B54D0">
              <w:rPr>
                <w:b/>
                <w:bCs/>
                <w:sz w:val="18"/>
                <w:szCs w:val="18"/>
                <w:lang w:val="en-CA"/>
              </w:rPr>
              <w:t>(</w:t>
            </w:r>
            <w:r w:rsidR="00925FA4">
              <w:rPr>
                <w:b/>
                <w:bCs/>
                <w:sz w:val="18"/>
                <w:szCs w:val="18"/>
                <w:lang w:val="en-CA"/>
              </w:rPr>
              <w:t>US $</w:t>
            </w:r>
            <w:r w:rsidRPr="008B54D0">
              <w:rPr>
                <w:b/>
                <w:bCs/>
                <w:sz w:val="18"/>
                <w:szCs w:val="18"/>
                <w:lang w:val="en-CA"/>
              </w:rPr>
              <w:t>)</w:t>
            </w:r>
          </w:p>
        </w:tc>
        <w:tc>
          <w:tcPr>
            <w:tcW w:w="3068" w:type="dxa"/>
            <w:shd w:val="clear" w:color="auto" w:fill="auto"/>
          </w:tcPr>
          <w:p w14:paraId="373791C4" w14:textId="77777777" w:rsidR="00CB62E2" w:rsidRPr="008B54D0" w:rsidRDefault="000F4988" w:rsidP="00396BF4">
            <w:pPr>
              <w:pStyle w:val="Default"/>
              <w:keepNext/>
              <w:jc w:val="center"/>
              <w:rPr>
                <w:bCs/>
                <w:sz w:val="18"/>
                <w:szCs w:val="18"/>
                <w:lang w:val="en-CA"/>
              </w:rPr>
            </w:pPr>
            <w:r w:rsidRPr="008B54D0">
              <w:rPr>
                <w:b/>
                <w:bCs/>
                <w:sz w:val="18"/>
                <w:szCs w:val="18"/>
                <w:lang w:val="en-CA"/>
              </w:rPr>
              <w:t>Arrears/outstanding pledges</w:t>
            </w:r>
            <w:r w:rsidR="00CB62E2" w:rsidRPr="008B54D0">
              <w:rPr>
                <w:bCs/>
                <w:sz w:val="18"/>
                <w:szCs w:val="18"/>
                <w:lang w:val="en-CA"/>
              </w:rPr>
              <w:t xml:space="preserve"> </w:t>
            </w:r>
          </w:p>
          <w:p w14:paraId="69DFDCC0" w14:textId="539E2B31" w:rsidR="000F4988" w:rsidRPr="008B54D0" w:rsidRDefault="000F4988" w:rsidP="00396BF4">
            <w:pPr>
              <w:pStyle w:val="Default"/>
              <w:keepNext/>
              <w:jc w:val="center"/>
              <w:rPr>
                <w:sz w:val="18"/>
                <w:szCs w:val="18"/>
                <w:lang w:val="en-CA"/>
              </w:rPr>
            </w:pPr>
            <w:r w:rsidRPr="008B54D0">
              <w:rPr>
                <w:b/>
                <w:bCs/>
                <w:sz w:val="18"/>
                <w:szCs w:val="18"/>
                <w:lang w:val="en-CA"/>
              </w:rPr>
              <w:t>(</w:t>
            </w:r>
            <w:r w:rsidR="00925FA4">
              <w:rPr>
                <w:b/>
                <w:bCs/>
                <w:sz w:val="18"/>
                <w:szCs w:val="18"/>
                <w:lang w:val="en-CA"/>
              </w:rPr>
              <w:t>US $</w:t>
            </w:r>
            <w:r w:rsidRPr="008B54D0">
              <w:rPr>
                <w:b/>
                <w:bCs/>
                <w:sz w:val="18"/>
                <w:szCs w:val="18"/>
                <w:lang w:val="en-CA"/>
              </w:rPr>
              <w:t>)</w:t>
            </w:r>
          </w:p>
        </w:tc>
      </w:tr>
      <w:tr w:rsidR="00E87EA4" w:rsidRPr="008B54D0" w14:paraId="17435C2B" w14:textId="77777777" w:rsidTr="00D34D68">
        <w:trPr>
          <w:jc w:val="center"/>
        </w:trPr>
        <w:tc>
          <w:tcPr>
            <w:tcW w:w="1083" w:type="dxa"/>
            <w:shd w:val="clear" w:color="auto" w:fill="auto"/>
          </w:tcPr>
          <w:p w14:paraId="32900012" w14:textId="5FEFF443" w:rsidR="00E87EA4" w:rsidRPr="008B54D0" w:rsidRDefault="00E87EA4" w:rsidP="00E87EA4">
            <w:pPr>
              <w:widowControl w:val="0"/>
              <w:rPr>
                <w:color w:val="000000"/>
                <w:sz w:val="18"/>
                <w:szCs w:val="18"/>
                <w:lang w:val="en-CA"/>
              </w:rPr>
            </w:pPr>
            <w:r w:rsidRPr="008B54D0">
              <w:rPr>
                <w:sz w:val="18"/>
                <w:szCs w:val="18"/>
                <w:lang w:val="en-CA"/>
              </w:rPr>
              <w:t>1991</w:t>
            </w:r>
            <w:r w:rsidR="009B6751">
              <w:rPr>
                <w:sz w:val="18"/>
                <w:szCs w:val="18"/>
                <w:lang w:val="en-CA"/>
              </w:rPr>
              <w:t>–</w:t>
            </w:r>
            <w:r w:rsidRPr="008B54D0">
              <w:rPr>
                <w:sz w:val="18"/>
                <w:szCs w:val="18"/>
                <w:lang w:val="en-CA"/>
              </w:rPr>
              <w:t>1993</w:t>
            </w:r>
          </w:p>
        </w:tc>
        <w:tc>
          <w:tcPr>
            <w:tcW w:w="2545" w:type="dxa"/>
            <w:shd w:val="clear" w:color="auto" w:fill="auto"/>
          </w:tcPr>
          <w:p w14:paraId="595F78AC" w14:textId="0E381410"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3EA538EC" w14:textId="39465580"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638598CA" w14:textId="5308EFF5"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46E29057" w14:textId="77777777" w:rsidTr="00D34D68">
        <w:trPr>
          <w:jc w:val="center"/>
        </w:trPr>
        <w:tc>
          <w:tcPr>
            <w:tcW w:w="1083" w:type="dxa"/>
            <w:shd w:val="clear" w:color="auto" w:fill="auto"/>
          </w:tcPr>
          <w:p w14:paraId="0E33AED9" w14:textId="137A899B" w:rsidR="00E87EA4" w:rsidRPr="008B54D0" w:rsidRDefault="00E87EA4" w:rsidP="00E87EA4">
            <w:pPr>
              <w:widowControl w:val="0"/>
              <w:rPr>
                <w:color w:val="000000"/>
                <w:sz w:val="18"/>
                <w:szCs w:val="18"/>
                <w:lang w:val="en-CA"/>
              </w:rPr>
            </w:pPr>
            <w:r w:rsidRPr="008B54D0">
              <w:rPr>
                <w:sz w:val="18"/>
                <w:szCs w:val="18"/>
                <w:lang w:val="en-CA"/>
              </w:rPr>
              <w:lastRenderedPageBreak/>
              <w:t>1994</w:t>
            </w:r>
            <w:r w:rsidR="009B6751">
              <w:rPr>
                <w:sz w:val="18"/>
                <w:szCs w:val="18"/>
                <w:lang w:val="en-CA"/>
              </w:rPr>
              <w:t>–</w:t>
            </w:r>
            <w:r w:rsidRPr="008B54D0">
              <w:rPr>
                <w:sz w:val="18"/>
                <w:szCs w:val="18"/>
                <w:lang w:val="en-CA"/>
              </w:rPr>
              <w:t>1996</w:t>
            </w:r>
          </w:p>
        </w:tc>
        <w:tc>
          <w:tcPr>
            <w:tcW w:w="2545" w:type="dxa"/>
            <w:shd w:val="clear" w:color="auto" w:fill="auto"/>
          </w:tcPr>
          <w:p w14:paraId="6FC76A69" w14:textId="305E9D9B"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504A2518" w14:textId="5A4AEF7B"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477DF9BD" w14:textId="18EA5A8E"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6D4B9F14" w14:textId="77777777" w:rsidTr="00D34D68">
        <w:trPr>
          <w:jc w:val="center"/>
        </w:trPr>
        <w:tc>
          <w:tcPr>
            <w:tcW w:w="1083" w:type="dxa"/>
            <w:shd w:val="clear" w:color="auto" w:fill="auto"/>
          </w:tcPr>
          <w:p w14:paraId="7CC83AC9" w14:textId="5EFDBBED" w:rsidR="00E87EA4" w:rsidRPr="008B54D0" w:rsidRDefault="00E87EA4" w:rsidP="00E87EA4">
            <w:pPr>
              <w:widowControl w:val="0"/>
              <w:rPr>
                <w:color w:val="000000"/>
                <w:sz w:val="18"/>
                <w:szCs w:val="18"/>
                <w:lang w:val="en-CA"/>
              </w:rPr>
            </w:pPr>
            <w:r w:rsidRPr="008B54D0">
              <w:rPr>
                <w:sz w:val="18"/>
                <w:szCs w:val="18"/>
                <w:lang w:val="en-CA"/>
              </w:rPr>
              <w:t>1997</w:t>
            </w:r>
            <w:r w:rsidR="009B6751">
              <w:rPr>
                <w:sz w:val="18"/>
                <w:szCs w:val="18"/>
                <w:lang w:val="en-CA"/>
              </w:rPr>
              <w:t>–</w:t>
            </w:r>
            <w:r w:rsidRPr="008B54D0">
              <w:rPr>
                <w:sz w:val="18"/>
                <w:szCs w:val="18"/>
                <w:lang w:val="en-CA"/>
              </w:rPr>
              <w:t>1999</w:t>
            </w:r>
          </w:p>
        </w:tc>
        <w:tc>
          <w:tcPr>
            <w:tcW w:w="2545" w:type="dxa"/>
            <w:shd w:val="clear" w:color="auto" w:fill="auto"/>
          </w:tcPr>
          <w:p w14:paraId="2884216A" w14:textId="38D1028D"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7002A4AA" w14:textId="07D235AD"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307400B3" w14:textId="71A0B72D"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795A9025" w14:textId="77777777" w:rsidTr="00D34D68">
        <w:trPr>
          <w:jc w:val="center"/>
        </w:trPr>
        <w:tc>
          <w:tcPr>
            <w:tcW w:w="1083" w:type="dxa"/>
            <w:shd w:val="clear" w:color="auto" w:fill="auto"/>
          </w:tcPr>
          <w:p w14:paraId="0922AA1F" w14:textId="471F4AEA" w:rsidR="00E87EA4" w:rsidRPr="008B54D0" w:rsidRDefault="00E87EA4" w:rsidP="00E87EA4">
            <w:pPr>
              <w:widowControl w:val="0"/>
              <w:rPr>
                <w:color w:val="000000"/>
                <w:sz w:val="18"/>
                <w:szCs w:val="18"/>
                <w:lang w:val="en-CA"/>
              </w:rPr>
            </w:pPr>
            <w:r w:rsidRPr="008B54D0">
              <w:rPr>
                <w:sz w:val="18"/>
                <w:szCs w:val="18"/>
                <w:lang w:val="en-CA"/>
              </w:rPr>
              <w:t>2000</w:t>
            </w:r>
            <w:r w:rsidR="009B6751">
              <w:rPr>
                <w:sz w:val="18"/>
                <w:szCs w:val="18"/>
                <w:lang w:val="en-CA"/>
              </w:rPr>
              <w:t>–</w:t>
            </w:r>
            <w:r w:rsidRPr="008B54D0">
              <w:rPr>
                <w:sz w:val="18"/>
                <w:szCs w:val="18"/>
                <w:lang w:val="en-CA"/>
              </w:rPr>
              <w:t>2002</w:t>
            </w:r>
          </w:p>
        </w:tc>
        <w:tc>
          <w:tcPr>
            <w:tcW w:w="2545" w:type="dxa"/>
            <w:shd w:val="clear" w:color="auto" w:fill="auto"/>
          </w:tcPr>
          <w:p w14:paraId="11E51173" w14:textId="455B9A63"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1BDB265F" w14:textId="2661E838"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415BC9D4" w14:textId="3DA01F07"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62B20EA2" w14:textId="77777777" w:rsidTr="00D34D68">
        <w:trPr>
          <w:jc w:val="center"/>
        </w:trPr>
        <w:tc>
          <w:tcPr>
            <w:tcW w:w="1083" w:type="dxa"/>
            <w:shd w:val="clear" w:color="auto" w:fill="auto"/>
          </w:tcPr>
          <w:p w14:paraId="2258DC3F" w14:textId="1689C85B" w:rsidR="00E87EA4" w:rsidRPr="008B54D0" w:rsidRDefault="00E87EA4" w:rsidP="00E87EA4">
            <w:pPr>
              <w:widowControl w:val="0"/>
              <w:rPr>
                <w:color w:val="000000"/>
                <w:sz w:val="18"/>
                <w:szCs w:val="18"/>
                <w:lang w:val="en-CA"/>
              </w:rPr>
            </w:pPr>
            <w:r w:rsidRPr="008B54D0">
              <w:rPr>
                <w:sz w:val="18"/>
                <w:szCs w:val="18"/>
                <w:lang w:val="en-CA"/>
              </w:rPr>
              <w:t>2003</w:t>
            </w:r>
            <w:r w:rsidR="009B6751">
              <w:rPr>
                <w:sz w:val="18"/>
                <w:szCs w:val="18"/>
                <w:lang w:val="en-CA"/>
              </w:rPr>
              <w:t>–</w:t>
            </w:r>
            <w:r w:rsidRPr="008B54D0">
              <w:rPr>
                <w:sz w:val="18"/>
                <w:szCs w:val="18"/>
                <w:lang w:val="en-CA"/>
              </w:rPr>
              <w:t>2005</w:t>
            </w:r>
          </w:p>
        </w:tc>
        <w:tc>
          <w:tcPr>
            <w:tcW w:w="2545" w:type="dxa"/>
            <w:shd w:val="clear" w:color="auto" w:fill="auto"/>
          </w:tcPr>
          <w:p w14:paraId="460619A7" w14:textId="663EA686"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7313016B" w14:textId="151672EE"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3B2A5956" w14:textId="42D315C0"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1E6418C1" w14:textId="77777777" w:rsidTr="00D34D68">
        <w:trPr>
          <w:jc w:val="center"/>
        </w:trPr>
        <w:tc>
          <w:tcPr>
            <w:tcW w:w="1083" w:type="dxa"/>
            <w:shd w:val="clear" w:color="auto" w:fill="auto"/>
          </w:tcPr>
          <w:p w14:paraId="63E8473F" w14:textId="3ED7FA44" w:rsidR="00E87EA4" w:rsidRPr="008B54D0" w:rsidRDefault="00E87EA4" w:rsidP="00E87EA4">
            <w:pPr>
              <w:widowControl w:val="0"/>
              <w:rPr>
                <w:color w:val="000000"/>
                <w:sz w:val="18"/>
                <w:szCs w:val="18"/>
                <w:lang w:val="en-CA"/>
              </w:rPr>
            </w:pPr>
            <w:r w:rsidRPr="008B54D0">
              <w:rPr>
                <w:sz w:val="18"/>
                <w:szCs w:val="18"/>
                <w:lang w:val="en-CA"/>
              </w:rPr>
              <w:t>2006</w:t>
            </w:r>
            <w:r w:rsidR="009B6751">
              <w:rPr>
                <w:sz w:val="18"/>
                <w:szCs w:val="18"/>
                <w:lang w:val="en-CA"/>
              </w:rPr>
              <w:t>–</w:t>
            </w:r>
            <w:r w:rsidRPr="008B54D0">
              <w:rPr>
                <w:sz w:val="18"/>
                <w:szCs w:val="18"/>
                <w:lang w:val="en-CA"/>
              </w:rPr>
              <w:t>2008</w:t>
            </w:r>
          </w:p>
        </w:tc>
        <w:tc>
          <w:tcPr>
            <w:tcW w:w="2545" w:type="dxa"/>
            <w:shd w:val="clear" w:color="auto" w:fill="auto"/>
          </w:tcPr>
          <w:p w14:paraId="61023964" w14:textId="0C87455D"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2D6094AF" w14:textId="1943CBFC"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6D34D1DE" w14:textId="36F64828"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14CC7262" w14:textId="77777777" w:rsidTr="00D34D68">
        <w:trPr>
          <w:jc w:val="center"/>
        </w:trPr>
        <w:tc>
          <w:tcPr>
            <w:tcW w:w="1083" w:type="dxa"/>
            <w:shd w:val="clear" w:color="auto" w:fill="auto"/>
          </w:tcPr>
          <w:p w14:paraId="01165532" w14:textId="7EA8C6CF" w:rsidR="00E87EA4" w:rsidRPr="008B54D0" w:rsidRDefault="00E87EA4" w:rsidP="00E87EA4">
            <w:pPr>
              <w:widowControl w:val="0"/>
              <w:rPr>
                <w:color w:val="000000"/>
                <w:sz w:val="18"/>
                <w:szCs w:val="18"/>
                <w:lang w:val="en-CA"/>
              </w:rPr>
            </w:pPr>
            <w:r w:rsidRPr="008B54D0">
              <w:rPr>
                <w:sz w:val="18"/>
                <w:szCs w:val="18"/>
                <w:lang w:val="en-CA"/>
              </w:rPr>
              <w:t>2009</w:t>
            </w:r>
            <w:r w:rsidR="009B6751">
              <w:rPr>
                <w:sz w:val="18"/>
                <w:szCs w:val="18"/>
                <w:lang w:val="en-CA"/>
              </w:rPr>
              <w:t>–</w:t>
            </w:r>
            <w:r w:rsidRPr="008B54D0">
              <w:rPr>
                <w:sz w:val="18"/>
                <w:szCs w:val="18"/>
                <w:lang w:val="en-CA"/>
              </w:rPr>
              <w:t>2011</w:t>
            </w:r>
          </w:p>
        </w:tc>
        <w:tc>
          <w:tcPr>
            <w:tcW w:w="2545" w:type="dxa"/>
            <w:shd w:val="clear" w:color="auto" w:fill="auto"/>
          </w:tcPr>
          <w:p w14:paraId="50CF11AA" w14:textId="3C7CBCBA"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32E590EF" w14:textId="58F54CE0"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2BF5EE87" w14:textId="213B0578"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25258220" w14:textId="77777777" w:rsidTr="00D34D68">
        <w:trPr>
          <w:jc w:val="center"/>
        </w:trPr>
        <w:tc>
          <w:tcPr>
            <w:tcW w:w="1083" w:type="dxa"/>
            <w:shd w:val="clear" w:color="auto" w:fill="auto"/>
          </w:tcPr>
          <w:p w14:paraId="024CDC11" w14:textId="2BDFF7AD" w:rsidR="00E87EA4" w:rsidRPr="008B54D0" w:rsidRDefault="00E87EA4" w:rsidP="00E87EA4">
            <w:pPr>
              <w:widowControl w:val="0"/>
              <w:rPr>
                <w:color w:val="000000"/>
                <w:sz w:val="18"/>
                <w:szCs w:val="18"/>
                <w:lang w:val="en-CA"/>
              </w:rPr>
            </w:pPr>
            <w:r w:rsidRPr="008B54D0">
              <w:rPr>
                <w:sz w:val="18"/>
                <w:szCs w:val="18"/>
                <w:lang w:val="en-CA"/>
              </w:rPr>
              <w:t>2012</w:t>
            </w:r>
            <w:r w:rsidR="009B6751">
              <w:rPr>
                <w:sz w:val="18"/>
                <w:szCs w:val="18"/>
                <w:lang w:val="en-CA"/>
              </w:rPr>
              <w:t>–</w:t>
            </w:r>
            <w:r w:rsidRPr="008B54D0">
              <w:rPr>
                <w:sz w:val="18"/>
                <w:szCs w:val="18"/>
                <w:lang w:val="en-CA"/>
              </w:rPr>
              <w:t>2014</w:t>
            </w:r>
          </w:p>
        </w:tc>
        <w:tc>
          <w:tcPr>
            <w:tcW w:w="2545" w:type="dxa"/>
            <w:shd w:val="clear" w:color="auto" w:fill="auto"/>
          </w:tcPr>
          <w:p w14:paraId="59A33012" w14:textId="18611167"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64780FB6" w14:textId="55930E68"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6CFF9C8B" w14:textId="704D8563"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251A34AF" w14:textId="77777777" w:rsidTr="00D34D68">
        <w:trPr>
          <w:jc w:val="center"/>
        </w:trPr>
        <w:tc>
          <w:tcPr>
            <w:tcW w:w="1083" w:type="dxa"/>
            <w:shd w:val="clear" w:color="auto" w:fill="auto"/>
          </w:tcPr>
          <w:p w14:paraId="2AFDC265" w14:textId="4A2D60B8" w:rsidR="00E87EA4" w:rsidRPr="008B54D0" w:rsidRDefault="00E87EA4" w:rsidP="00E87EA4">
            <w:pPr>
              <w:widowControl w:val="0"/>
              <w:rPr>
                <w:color w:val="000000"/>
                <w:sz w:val="18"/>
                <w:szCs w:val="18"/>
                <w:lang w:val="en-CA"/>
              </w:rPr>
            </w:pPr>
            <w:r w:rsidRPr="008B54D0">
              <w:rPr>
                <w:sz w:val="18"/>
                <w:szCs w:val="18"/>
                <w:lang w:val="en-CA"/>
              </w:rPr>
              <w:t>2015</w:t>
            </w:r>
            <w:r w:rsidR="009B6751">
              <w:rPr>
                <w:sz w:val="18"/>
                <w:szCs w:val="18"/>
                <w:lang w:val="en-CA"/>
              </w:rPr>
              <w:t>–</w:t>
            </w:r>
            <w:r w:rsidRPr="008B54D0">
              <w:rPr>
                <w:sz w:val="18"/>
                <w:szCs w:val="18"/>
                <w:lang w:val="en-CA"/>
              </w:rPr>
              <w:t>2017</w:t>
            </w:r>
          </w:p>
        </w:tc>
        <w:tc>
          <w:tcPr>
            <w:tcW w:w="2545" w:type="dxa"/>
            <w:shd w:val="clear" w:color="auto" w:fill="auto"/>
          </w:tcPr>
          <w:p w14:paraId="64175C14" w14:textId="5EE54A1F" w:rsidR="00E87EA4" w:rsidRPr="008B54D0" w:rsidRDefault="00E87EA4" w:rsidP="00E87EA4">
            <w:pPr>
              <w:jc w:val="right"/>
              <w:rPr>
                <w:sz w:val="18"/>
                <w:szCs w:val="18"/>
                <w:lang w:val="en-CA"/>
              </w:rPr>
            </w:pPr>
            <w:r w:rsidRPr="008B54D0">
              <w:rPr>
                <w:sz w:val="18"/>
                <w:szCs w:val="18"/>
                <w:lang w:val="en-CA"/>
              </w:rPr>
              <w:t>[</w:t>
            </w:r>
            <w:r w:rsidRPr="008B54D0">
              <w:rPr>
                <w:i/>
                <w:sz w:val="18"/>
                <w:szCs w:val="18"/>
                <w:lang w:val="en-CA"/>
              </w:rPr>
              <w:t>to be completed</w:t>
            </w:r>
            <w:r w:rsidRPr="008B54D0">
              <w:rPr>
                <w:sz w:val="18"/>
                <w:szCs w:val="18"/>
                <w:lang w:val="en-CA"/>
              </w:rPr>
              <w:t>]</w:t>
            </w:r>
          </w:p>
        </w:tc>
        <w:tc>
          <w:tcPr>
            <w:tcW w:w="2563" w:type="dxa"/>
            <w:shd w:val="clear" w:color="auto" w:fill="auto"/>
          </w:tcPr>
          <w:p w14:paraId="6F345EBA" w14:textId="059C8E3E" w:rsidR="00E87EA4" w:rsidRPr="008B54D0" w:rsidRDefault="00E87EA4" w:rsidP="00E87EA4">
            <w:pPr>
              <w:jc w:val="right"/>
              <w:rPr>
                <w:sz w:val="18"/>
                <w:szCs w:val="18"/>
                <w:lang w:val="en-CA"/>
              </w:rPr>
            </w:pPr>
            <w:r w:rsidRPr="008B54D0">
              <w:rPr>
                <w:sz w:val="18"/>
                <w:szCs w:val="18"/>
                <w:lang w:val="en-CA"/>
              </w:rPr>
              <w:t>[</w:t>
            </w:r>
            <w:r w:rsidRPr="008B54D0">
              <w:rPr>
                <w:i/>
                <w:sz w:val="18"/>
                <w:szCs w:val="18"/>
                <w:lang w:val="en-CA"/>
              </w:rPr>
              <w:t>to be completed</w:t>
            </w:r>
            <w:r w:rsidRPr="008B54D0">
              <w:rPr>
                <w:sz w:val="18"/>
                <w:szCs w:val="18"/>
                <w:lang w:val="en-CA"/>
              </w:rPr>
              <w:t>]</w:t>
            </w:r>
          </w:p>
        </w:tc>
        <w:tc>
          <w:tcPr>
            <w:tcW w:w="3068" w:type="dxa"/>
            <w:shd w:val="clear" w:color="auto" w:fill="auto"/>
          </w:tcPr>
          <w:p w14:paraId="47230240" w14:textId="69031B07" w:rsidR="00E87EA4" w:rsidRPr="008B54D0" w:rsidRDefault="00E87EA4" w:rsidP="00E87EA4">
            <w:pPr>
              <w:jc w:val="right"/>
              <w:rPr>
                <w:sz w:val="18"/>
                <w:szCs w:val="18"/>
                <w:lang w:val="en-CA"/>
              </w:rPr>
            </w:pPr>
            <w:r w:rsidRPr="008B54D0">
              <w:rPr>
                <w:sz w:val="18"/>
                <w:szCs w:val="18"/>
                <w:lang w:val="en-CA"/>
              </w:rPr>
              <w:t>[</w:t>
            </w:r>
            <w:r w:rsidRPr="008B54D0">
              <w:rPr>
                <w:i/>
                <w:sz w:val="18"/>
                <w:szCs w:val="18"/>
                <w:lang w:val="en-CA"/>
              </w:rPr>
              <w:t>to be completed</w:t>
            </w:r>
            <w:r w:rsidRPr="008B54D0">
              <w:rPr>
                <w:sz w:val="18"/>
                <w:szCs w:val="18"/>
                <w:lang w:val="en-CA"/>
              </w:rPr>
              <w:t>]</w:t>
            </w:r>
          </w:p>
        </w:tc>
      </w:tr>
      <w:tr w:rsidR="00E87EA4" w:rsidRPr="008B54D0" w14:paraId="236B8AC1" w14:textId="77777777" w:rsidTr="00D34D68">
        <w:trPr>
          <w:jc w:val="center"/>
        </w:trPr>
        <w:tc>
          <w:tcPr>
            <w:tcW w:w="1083" w:type="dxa"/>
            <w:shd w:val="clear" w:color="auto" w:fill="auto"/>
          </w:tcPr>
          <w:p w14:paraId="0AB2B6D6" w14:textId="49E44783" w:rsidR="00E87EA4" w:rsidRPr="008B54D0" w:rsidRDefault="00E87EA4" w:rsidP="00E87EA4">
            <w:pPr>
              <w:widowControl w:val="0"/>
              <w:rPr>
                <w:sz w:val="18"/>
                <w:szCs w:val="18"/>
                <w:lang w:val="en-CA"/>
              </w:rPr>
            </w:pPr>
            <w:r w:rsidRPr="008B54D0">
              <w:rPr>
                <w:sz w:val="18"/>
                <w:szCs w:val="18"/>
                <w:lang w:val="en-CA"/>
              </w:rPr>
              <w:t>2018</w:t>
            </w:r>
            <w:r w:rsidR="009B6751">
              <w:rPr>
                <w:sz w:val="18"/>
                <w:szCs w:val="18"/>
                <w:lang w:val="en-CA"/>
              </w:rPr>
              <w:t>–</w:t>
            </w:r>
            <w:r w:rsidRPr="008B54D0">
              <w:rPr>
                <w:sz w:val="18"/>
                <w:szCs w:val="18"/>
                <w:lang w:val="en-CA"/>
              </w:rPr>
              <w:t>2020</w:t>
            </w:r>
          </w:p>
        </w:tc>
        <w:tc>
          <w:tcPr>
            <w:tcW w:w="2545" w:type="dxa"/>
            <w:shd w:val="clear" w:color="auto" w:fill="auto"/>
          </w:tcPr>
          <w:p w14:paraId="051CF4E8" w14:textId="1D597FD3"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42EC257D" w14:textId="6209878F"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78670659" w14:textId="3730C352" w:rsidR="00E87EA4" w:rsidRPr="008B54D0" w:rsidRDefault="00E87EA4" w:rsidP="00E87EA4">
            <w:pPr>
              <w:pStyle w:val="Default"/>
              <w:jc w:val="right"/>
              <w:rPr>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r w:rsidR="00E87EA4" w:rsidRPr="008B54D0" w14:paraId="30449B37" w14:textId="77777777" w:rsidTr="00D34D68">
        <w:trPr>
          <w:jc w:val="center"/>
        </w:trPr>
        <w:tc>
          <w:tcPr>
            <w:tcW w:w="1083" w:type="dxa"/>
            <w:shd w:val="clear" w:color="auto" w:fill="auto"/>
          </w:tcPr>
          <w:p w14:paraId="7963D278" w14:textId="77777777" w:rsidR="00E87EA4" w:rsidRPr="008B54D0" w:rsidRDefault="00E87EA4" w:rsidP="00E87EA4">
            <w:pPr>
              <w:widowControl w:val="0"/>
              <w:rPr>
                <w:b/>
                <w:color w:val="000000"/>
                <w:sz w:val="18"/>
                <w:szCs w:val="18"/>
                <w:lang w:val="en-CA"/>
              </w:rPr>
            </w:pPr>
            <w:r w:rsidRPr="008B54D0">
              <w:rPr>
                <w:b/>
                <w:sz w:val="18"/>
                <w:szCs w:val="18"/>
                <w:lang w:val="en-CA"/>
              </w:rPr>
              <w:t>Total</w:t>
            </w:r>
          </w:p>
        </w:tc>
        <w:tc>
          <w:tcPr>
            <w:tcW w:w="2545" w:type="dxa"/>
            <w:shd w:val="clear" w:color="auto" w:fill="auto"/>
          </w:tcPr>
          <w:p w14:paraId="058E4EF1" w14:textId="0D897F19" w:rsidR="00E87EA4" w:rsidRPr="008B54D0" w:rsidRDefault="00E87EA4" w:rsidP="00E87EA4">
            <w:pPr>
              <w:pStyle w:val="Default"/>
              <w:jc w:val="right"/>
              <w:rPr>
                <w:b/>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2563" w:type="dxa"/>
            <w:shd w:val="clear" w:color="auto" w:fill="auto"/>
          </w:tcPr>
          <w:p w14:paraId="3F772514" w14:textId="22A26B24" w:rsidR="00E87EA4" w:rsidRPr="008B54D0" w:rsidRDefault="00E87EA4" w:rsidP="00E87EA4">
            <w:pPr>
              <w:pStyle w:val="Default"/>
              <w:jc w:val="right"/>
              <w:rPr>
                <w:b/>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c>
          <w:tcPr>
            <w:tcW w:w="3068" w:type="dxa"/>
            <w:shd w:val="clear" w:color="auto" w:fill="auto"/>
          </w:tcPr>
          <w:p w14:paraId="58D64C93" w14:textId="64C1EA38" w:rsidR="00E87EA4" w:rsidRPr="008B54D0" w:rsidRDefault="00E87EA4" w:rsidP="00E87EA4">
            <w:pPr>
              <w:pStyle w:val="Default"/>
              <w:jc w:val="right"/>
              <w:rPr>
                <w:b/>
                <w:color w:val="auto"/>
                <w:sz w:val="18"/>
                <w:szCs w:val="18"/>
                <w:lang w:val="en-CA"/>
              </w:rPr>
            </w:pPr>
            <w:r w:rsidRPr="008B54D0">
              <w:rPr>
                <w:color w:val="auto"/>
                <w:sz w:val="18"/>
                <w:szCs w:val="18"/>
                <w:lang w:val="en-CA"/>
              </w:rPr>
              <w:t>[</w:t>
            </w:r>
            <w:r w:rsidRPr="008B54D0">
              <w:rPr>
                <w:i/>
                <w:color w:val="auto"/>
                <w:sz w:val="18"/>
                <w:szCs w:val="18"/>
                <w:lang w:val="en-CA"/>
              </w:rPr>
              <w:t>to be completed</w:t>
            </w:r>
            <w:r w:rsidRPr="008B54D0">
              <w:rPr>
                <w:color w:val="auto"/>
                <w:sz w:val="18"/>
                <w:szCs w:val="18"/>
                <w:lang w:val="en-CA"/>
              </w:rPr>
              <w:t>]</w:t>
            </w:r>
          </w:p>
        </w:tc>
      </w:tr>
    </w:tbl>
    <w:p w14:paraId="53035177" w14:textId="4F486AD2" w:rsidR="000F4988" w:rsidRPr="008B54D0" w:rsidRDefault="000F4988" w:rsidP="003501E2">
      <w:pPr>
        <w:pStyle w:val="CM33"/>
        <w:spacing w:after="0"/>
        <w:jc w:val="both"/>
        <w:rPr>
          <w:sz w:val="18"/>
          <w:szCs w:val="18"/>
          <w:lang w:val="en-CA"/>
        </w:rPr>
      </w:pPr>
      <w:r w:rsidRPr="008B54D0">
        <w:rPr>
          <w:sz w:val="18"/>
          <w:szCs w:val="18"/>
          <w:lang w:val="en-CA"/>
        </w:rPr>
        <w:t xml:space="preserve">Note: </w:t>
      </w:r>
      <w:r w:rsidR="001C6CEF">
        <w:rPr>
          <w:sz w:val="18"/>
          <w:szCs w:val="18"/>
          <w:lang w:val="en-CA"/>
        </w:rPr>
        <w:t>The table does n</w:t>
      </w:r>
      <w:r w:rsidRPr="008B54D0">
        <w:rPr>
          <w:sz w:val="18"/>
          <w:szCs w:val="18"/>
          <w:lang w:val="en-CA"/>
        </w:rPr>
        <w:t>ot including disputed contributions</w:t>
      </w:r>
      <w:r w:rsidRPr="008B54D0">
        <w:rPr>
          <w:sz w:val="18"/>
          <w:szCs w:val="18"/>
        </w:rPr>
        <w:t xml:space="preserve"> </w:t>
      </w:r>
      <w:r w:rsidRPr="008B54D0">
        <w:rPr>
          <w:sz w:val="18"/>
          <w:szCs w:val="18"/>
          <w:lang w:val="en-CA"/>
        </w:rPr>
        <w:t xml:space="preserve">of </w:t>
      </w:r>
      <w:r w:rsidR="00925FA4">
        <w:rPr>
          <w:sz w:val="18"/>
          <w:szCs w:val="18"/>
          <w:lang w:val="en-CA"/>
        </w:rPr>
        <w:t>US $</w:t>
      </w:r>
      <w:r w:rsidR="00E87EA4" w:rsidRPr="002E3BF1">
        <w:rPr>
          <w:sz w:val="18"/>
          <w:szCs w:val="18"/>
          <w:highlight w:val="yellow"/>
          <w:lang w:val="en-CA"/>
        </w:rPr>
        <w:t>??</w:t>
      </w:r>
      <w:r w:rsidRPr="008B54D0">
        <w:rPr>
          <w:sz w:val="18"/>
          <w:szCs w:val="18"/>
          <w:lang w:val="en-CA"/>
        </w:rPr>
        <w:t>.</w:t>
      </w:r>
    </w:p>
    <w:p w14:paraId="41591CD2" w14:textId="77777777" w:rsidR="000F4988" w:rsidRPr="008B54D0" w:rsidRDefault="000F4988" w:rsidP="00396BF4">
      <w:pPr>
        <w:rPr>
          <w:lang w:val="en-CA"/>
        </w:rPr>
      </w:pPr>
    </w:p>
    <w:p w14:paraId="12B36EEC" w14:textId="6A9E23E4" w:rsidR="00CB62E2" w:rsidRPr="008B54D0" w:rsidRDefault="000F4988" w:rsidP="00E87EA4">
      <w:pPr>
        <w:pStyle w:val="Heading1"/>
        <w:rPr>
          <w:lang w:val="en-CA"/>
        </w:rPr>
      </w:pPr>
      <w:r w:rsidRPr="008B54D0">
        <w:rPr>
          <w:lang w:val="en-CA"/>
        </w:rPr>
        <w:t xml:space="preserve">As mentioned </w:t>
      </w:r>
      <w:r w:rsidR="00E87EA4" w:rsidRPr="008B54D0">
        <w:rPr>
          <w:lang w:val="en-CA"/>
        </w:rPr>
        <w:t xml:space="preserve">in paragraph </w:t>
      </w:r>
      <w:r w:rsidR="002E3BF1">
        <w:rPr>
          <w:lang w:val="en-CA"/>
        </w:rPr>
        <w:t>[</w:t>
      </w:r>
      <w:r w:rsidR="002E3BF1" w:rsidRPr="003501E2">
        <w:rPr>
          <w:highlight w:val="yellow"/>
          <w:lang w:val="en-CA"/>
        </w:rPr>
        <w:t>9</w:t>
      </w:r>
      <w:r w:rsidR="002E3BF1">
        <w:rPr>
          <w:lang w:val="en-CA"/>
        </w:rPr>
        <w:t>]</w:t>
      </w:r>
      <w:r w:rsidR="00E87EA4" w:rsidRPr="008B54D0">
        <w:rPr>
          <w:lang w:val="en-CA"/>
        </w:rPr>
        <w:t xml:space="preserve"> </w:t>
      </w:r>
      <w:r w:rsidRPr="008B54D0">
        <w:rPr>
          <w:lang w:val="en-CA"/>
        </w:rPr>
        <w:t xml:space="preserve">above, </w:t>
      </w:r>
      <w:r w:rsidR="00E87EA4" w:rsidRPr="008B54D0">
        <w:rPr>
          <w:lang w:val="en-CA"/>
        </w:rPr>
        <w:t>a</w:t>
      </w:r>
      <w:r w:rsidRPr="008B54D0">
        <w:rPr>
          <w:lang w:val="en-CA"/>
        </w:rPr>
        <w:t xml:space="preserve">s at </w:t>
      </w:r>
      <w:r w:rsidR="00E87EA4" w:rsidRPr="002E3BF1">
        <w:rPr>
          <w:highlight w:val="yellow"/>
          <w:lang w:val="en-CA"/>
        </w:rPr>
        <w:t>??</w:t>
      </w:r>
      <w:r w:rsidRPr="008B54D0">
        <w:rPr>
          <w:lang w:val="en-CA"/>
        </w:rPr>
        <w:t xml:space="preserve"> </w:t>
      </w:r>
      <w:r w:rsidR="002E3BF1">
        <w:rPr>
          <w:lang w:val="en-CA"/>
        </w:rPr>
        <w:t>[</w:t>
      </w:r>
      <w:r w:rsidR="00E87EA4" w:rsidRPr="008B54D0">
        <w:rPr>
          <w:lang w:val="en-CA"/>
        </w:rPr>
        <w:t>May</w:t>
      </w:r>
      <w:r w:rsidR="002E3BF1">
        <w:rPr>
          <w:lang w:val="en-CA"/>
        </w:rPr>
        <w:t>/June]</w:t>
      </w:r>
      <w:r w:rsidR="00E87EA4" w:rsidRPr="008B54D0">
        <w:rPr>
          <w:lang w:val="en-CA"/>
        </w:rPr>
        <w:t xml:space="preserve"> </w:t>
      </w:r>
      <w:r w:rsidRPr="008B54D0">
        <w:rPr>
          <w:lang w:val="en-CA"/>
        </w:rPr>
        <w:t>201</w:t>
      </w:r>
      <w:r w:rsidR="00E87EA4" w:rsidRPr="008B54D0">
        <w:rPr>
          <w:lang w:val="en-CA"/>
        </w:rPr>
        <w:t>8</w:t>
      </w:r>
      <w:r w:rsidRPr="008B54D0">
        <w:rPr>
          <w:lang w:val="en-CA"/>
        </w:rPr>
        <w:t xml:space="preserve">, the total income to the additional contributions pledged amounted to </w:t>
      </w:r>
      <w:r w:rsidR="00925FA4">
        <w:rPr>
          <w:lang w:val="en-CA"/>
        </w:rPr>
        <w:t>US $</w:t>
      </w:r>
      <w:r w:rsidR="00E87EA4" w:rsidRPr="002E3BF1">
        <w:rPr>
          <w:highlight w:val="yellow"/>
          <w:lang w:val="en-CA"/>
        </w:rPr>
        <w:t>??</w:t>
      </w:r>
      <w:r w:rsidRPr="008B54D0">
        <w:rPr>
          <w:lang w:val="en-CA"/>
        </w:rPr>
        <w:t>.</w:t>
      </w:r>
      <w:r w:rsidR="00CB62E2" w:rsidRPr="008B54D0">
        <w:rPr>
          <w:lang w:val="en-CA"/>
        </w:rPr>
        <w:t xml:space="preserve"> </w:t>
      </w:r>
    </w:p>
    <w:p w14:paraId="08B303EB" w14:textId="2836D507" w:rsidR="000F4988" w:rsidRPr="008B54D0" w:rsidRDefault="000F4988" w:rsidP="008044F2">
      <w:pPr>
        <w:pStyle w:val="Heading7"/>
        <w:keepLines/>
        <w:numPr>
          <w:ilvl w:val="0"/>
          <w:numId w:val="0"/>
        </w:numPr>
        <w:spacing w:after="240"/>
        <w:rPr>
          <w:rFonts w:ascii="Times New Roman" w:hAnsi="Times New Roman"/>
          <w:bCs/>
          <w:u w:val="single"/>
          <w:lang w:val="en-CA"/>
        </w:rPr>
      </w:pPr>
      <w:r w:rsidRPr="008B54D0">
        <w:rPr>
          <w:rFonts w:ascii="Times New Roman" w:hAnsi="Times New Roman"/>
          <w:bCs/>
          <w:u w:val="single"/>
          <w:lang w:val="en-CA"/>
        </w:rPr>
        <w:t xml:space="preserve">Interest collected during the 2015–2017 </w:t>
      </w:r>
      <w:r w:rsidR="008044F2" w:rsidRPr="008B54D0">
        <w:rPr>
          <w:rFonts w:ascii="Times New Roman" w:hAnsi="Times New Roman"/>
          <w:bCs/>
          <w:i/>
          <w:u w:val="single"/>
          <w:lang w:val="en-CA"/>
        </w:rPr>
        <w:t>and</w:t>
      </w:r>
      <w:r w:rsidR="008044F2" w:rsidRPr="008B54D0">
        <w:rPr>
          <w:rFonts w:ascii="Times New Roman" w:hAnsi="Times New Roman"/>
          <w:bCs/>
          <w:u w:val="single"/>
          <w:lang w:val="en-CA"/>
        </w:rPr>
        <w:t xml:space="preserve"> 2018</w:t>
      </w:r>
      <w:r w:rsidR="009B6751" w:rsidRPr="005C0DAB">
        <w:rPr>
          <w:sz w:val="18"/>
          <w:szCs w:val="18"/>
          <w:u w:val="single"/>
          <w:lang w:val="en-CA"/>
        </w:rPr>
        <w:t>–</w:t>
      </w:r>
      <w:r w:rsidR="008044F2" w:rsidRPr="008B54D0">
        <w:rPr>
          <w:rFonts w:ascii="Times New Roman" w:hAnsi="Times New Roman"/>
          <w:bCs/>
          <w:u w:val="single"/>
          <w:lang w:val="en-CA"/>
        </w:rPr>
        <w:t xml:space="preserve">2020 </w:t>
      </w:r>
      <w:r w:rsidRPr="008B54D0">
        <w:rPr>
          <w:rFonts w:ascii="Times New Roman" w:hAnsi="Times New Roman"/>
          <w:bCs/>
          <w:u w:val="single"/>
          <w:lang w:val="en-CA"/>
        </w:rPr>
        <w:t>triennium</w:t>
      </w:r>
      <w:r w:rsidR="008044F2" w:rsidRPr="008B54D0">
        <w:rPr>
          <w:rFonts w:ascii="Times New Roman" w:hAnsi="Times New Roman"/>
          <w:bCs/>
          <w:u w:val="single"/>
          <w:lang w:val="en-CA"/>
        </w:rPr>
        <w:t>s</w:t>
      </w:r>
    </w:p>
    <w:p w14:paraId="56A9F9FA" w14:textId="5A97461B" w:rsidR="00CB62E2" w:rsidRPr="008B54D0" w:rsidRDefault="000F4988" w:rsidP="008044F2">
      <w:pPr>
        <w:pStyle w:val="Heading1"/>
        <w:rPr>
          <w:lang w:val="en-CA"/>
        </w:rPr>
      </w:pPr>
      <w:r w:rsidRPr="008B54D0">
        <w:rPr>
          <w:lang w:val="en-CA"/>
        </w:rPr>
        <w:t xml:space="preserve">As at </w:t>
      </w:r>
      <w:r w:rsidR="008044F2" w:rsidRPr="00737512">
        <w:rPr>
          <w:highlight w:val="yellow"/>
          <w:lang w:val="en-CA"/>
        </w:rPr>
        <w:t>??</w:t>
      </w:r>
      <w:r w:rsidR="008044F2" w:rsidRPr="008B54D0">
        <w:rPr>
          <w:lang w:val="en-CA"/>
        </w:rPr>
        <w:t xml:space="preserve"> June 2018</w:t>
      </w:r>
      <w:r w:rsidRPr="008B54D0">
        <w:rPr>
          <w:lang w:val="en-CA"/>
        </w:rPr>
        <w:t xml:space="preserve">, the total level of interest recorded in the Treasurer’s accounts amounted to </w:t>
      </w:r>
      <w:r w:rsidR="00925FA4">
        <w:rPr>
          <w:lang w:val="en-CA"/>
        </w:rPr>
        <w:t>US $</w:t>
      </w:r>
      <w:r w:rsidR="008044F2" w:rsidRPr="008B54D0">
        <w:rPr>
          <w:lang w:val="en-CA"/>
        </w:rPr>
        <w:t>??</w:t>
      </w:r>
      <w:r w:rsidRPr="008B54D0">
        <w:rPr>
          <w:lang w:val="en-CA"/>
        </w:rPr>
        <w:t xml:space="preserve"> for the 2015–2017 triennium</w:t>
      </w:r>
      <w:r w:rsidR="008044F2" w:rsidRPr="008B54D0">
        <w:rPr>
          <w:lang w:val="en-CA"/>
        </w:rPr>
        <w:t xml:space="preserve"> and </w:t>
      </w:r>
      <w:r w:rsidR="001C6CEF">
        <w:rPr>
          <w:lang w:val="en-CA"/>
        </w:rPr>
        <w:t xml:space="preserve">to </w:t>
      </w:r>
      <w:r w:rsidR="00925FA4">
        <w:rPr>
          <w:lang w:val="en-CA"/>
        </w:rPr>
        <w:t>US $</w:t>
      </w:r>
      <w:r w:rsidR="008044F2" w:rsidRPr="00737512">
        <w:rPr>
          <w:highlight w:val="yellow"/>
          <w:lang w:val="en-CA"/>
        </w:rPr>
        <w:t>??</w:t>
      </w:r>
      <w:r w:rsidR="008044F2" w:rsidRPr="008B54D0">
        <w:rPr>
          <w:lang w:val="en-CA"/>
        </w:rPr>
        <w:t xml:space="preserve"> for the 2018</w:t>
      </w:r>
      <w:r w:rsidR="009B6751">
        <w:rPr>
          <w:sz w:val="18"/>
          <w:szCs w:val="18"/>
          <w:lang w:val="en-CA"/>
        </w:rPr>
        <w:t>–</w:t>
      </w:r>
      <w:r w:rsidR="008044F2" w:rsidRPr="008B54D0">
        <w:rPr>
          <w:lang w:val="en-CA"/>
        </w:rPr>
        <w:t>2020 triennium</w:t>
      </w:r>
      <w:r w:rsidRPr="008B54D0">
        <w:rPr>
          <w:lang w:val="en-CA"/>
        </w:rPr>
        <w:t>.</w:t>
      </w:r>
      <w:r w:rsidR="00CB62E2" w:rsidRPr="008B54D0">
        <w:rPr>
          <w:lang w:val="en-CA"/>
        </w:rPr>
        <w:t xml:space="preserve"> </w:t>
      </w:r>
    </w:p>
    <w:p w14:paraId="51E7E115" w14:textId="77777777" w:rsidR="000F4988" w:rsidRPr="008B54D0" w:rsidRDefault="000F4988" w:rsidP="006502E6">
      <w:pPr>
        <w:pStyle w:val="Heading7"/>
        <w:keepLines/>
        <w:numPr>
          <w:ilvl w:val="0"/>
          <w:numId w:val="0"/>
        </w:numPr>
        <w:spacing w:after="240"/>
        <w:rPr>
          <w:rFonts w:ascii="Times New Roman" w:hAnsi="Times New Roman"/>
          <w:bCs/>
          <w:u w:val="single"/>
          <w:lang w:val="en-CA"/>
        </w:rPr>
      </w:pPr>
      <w:r w:rsidRPr="008B54D0">
        <w:rPr>
          <w:rFonts w:ascii="Times New Roman" w:hAnsi="Times New Roman"/>
          <w:bCs/>
          <w:u w:val="single"/>
          <w:lang w:val="en-CA"/>
        </w:rPr>
        <w:t>Fixed-exchange-rate mechanism (FERM)</w:t>
      </w:r>
    </w:p>
    <w:p w14:paraId="47B2C6BC" w14:textId="461C5FF2" w:rsidR="00CB62E2" w:rsidRPr="008B54D0" w:rsidRDefault="000F4988" w:rsidP="006502E6">
      <w:pPr>
        <w:pStyle w:val="Heading1"/>
        <w:rPr>
          <w:lang w:val="en-CA"/>
        </w:rPr>
      </w:pPr>
      <w:r w:rsidRPr="008B54D0">
        <w:rPr>
          <w:lang w:val="en-CA"/>
        </w:rPr>
        <w:t xml:space="preserve">As at </w:t>
      </w:r>
      <w:r w:rsidR="006502E6" w:rsidRPr="00737512">
        <w:rPr>
          <w:highlight w:val="yellow"/>
          <w:lang w:val="en-CA"/>
        </w:rPr>
        <w:t>??</w:t>
      </w:r>
      <w:r w:rsidR="006502E6" w:rsidRPr="008B54D0">
        <w:rPr>
          <w:lang w:val="en-CA"/>
        </w:rPr>
        <w:t xml:space="preserve"> June </w:t>
      </w:r>
      <w:r w:rsidRPr="008B54D0">
        <w:rPr>
          <w:lang w:val="en-CA"/>
        </w:rPr>
        <w:t>201</w:t>
      </w:r>
      <w:r w:rsidR="006502E6" w:rsidRPr="008B54D0">
        <w:rPr>
          <w:lang w:val="en-CA"/>
        </w:rPr>
        <w:t>8</w:t>
      </w:r>
      <w:r w:rsidRPr="008B54D0">
        <w:rPr>
          <w:lang w:val="en-CA"/>
        </w:rPr>
        <w:t xml:space="preserve">, the total </w:t>
      </w:r>
      <w:r w:rsidR="006502E6" w:rsidRPr="008B54D0">
        <w:rPr>
          <w:lang w:val="en-CA"/>
        </w:rPr>
        <w:t>[</w:t>
      </w:r>
      <w:r w:rsidRPr="008B54D0">
        <w:rPr>
          <w:lang w:val="en-CA"/>
        </w:rPr>
        <w:t>losses</w:t>
      </w:r>
      <w:r w:rsidR="006502E6" w:rsidRPr="008B54D0">
        <w:rPr>
          <w:lang w:val="en-CA"/>
        </w:rPr>
        <w:t>/gains]</w:t>
      </w:r>
      <w:r w:rsidRPr="008B54D0">
        <w:rPr>
          <w:lang w:val="en-CA"/>
        </w:rPr>
        <w:t xml:space="preserve"> from exchange differences since the inception of </w:t>
      </w:r>
      <w:r w:rsidR="006502E6" w:rsidRPr="008B54D0">
        <w:rPr>
          <w:lang w:val="en-CA"/>
        </w:rPr>
        <w:t xml:space="preserve">the FERM stood at </w:t>
      </w:r>
      <w:r w:rsidR="00925FA4">
        <w:rPr>
          <w:lang w:val="en-CA"/>
        </w:rPr>
        <w:t>US $</w:t>
      </w:r>
      <w:r w:rsidR="006502E6" w:rsidRPr="00737512">
        <w:rPr>
          <w:highlight w:val="yellow"/>
          <w:lang w:val="en-CA"/>
        </w:rPr>
        <w:t>??</w:t>
      </w:r>
      <w:r w:rsidRPr="008B54D0">
        <w:rPr>
          <w:lang w:val="en-CA"/>
        </w:rPr>
        <w:t>.</w:t>
      </w:r>
      <w:r w:rsidR="00CB62E2" w:rsidRPr="008B54D0">
        <w:rPr>
          <w:lang w:val="en-CA"/>
        </w:rPr>
        <w:t xml:space="preserve"> </w:t>
      </w:r>
    </w:p>
    <w:p w14:paraId="307EE78D" w14:textId="4F9EF56C" w:rsidR="00CB62E2" w:rsidRPr="008B54D0" w:rsidRDefault="000F4988" w:rsidP="006502E6">
      <w:pPr>
        <w:pStyle w:val="Heading1"/>
        <w:rPr>
          <w:lang w:val="en-CA"/>
        </w:rPr>
      </w:pPr>
      <w:r w:rsidRPr="008B54D0">
        <w:rPr>
          <w:lang w:val="en-CA"/>
        </w:rPr>
        <w:t xml:space="preserve">With regard to </w:t>
      </w:r>
      <w:r w:rsidR="001C6CEF">
        <w:rPr>
          <w:lang w:val="en-CA"/>
        </w:rPr>
        <w:t xml:space="preserve">the </w:t>
      </w:r>
      <w:r w:rsidRPr="008B54D0">
        <w:rPr>
          <w:lang w:val="en-CA"/>
        </w:rPr>
        <w:t>transfer of funds for bilateral projects in relation to the FERM, the Executive Committee consider</w:t>
      </w:r>
      <w:r w:rsidR="006502E6" w:rsidRPr="008B54D0">
        <w:rPr>
          <w:lang w:val="en-CA"/>
        </w:rPr>
        <w:t>ed at the 81</w:t>
      </w:r>
      <w:r w:rsidR="006502E6" w:rsidRPr="008B54D0">
        <w:rPr>
          <w:vertAlign w:val="superscript"/>
          <w:lang w:val="en-CA"/>
        </w:rPr>
        <w:t>st</w:t>
      </w:r>
      <w:r w:rsidR="006502E6" w:rsidRPr="008B54D0">
        <w:rPr>
          <w:lang w:val="en-CA"/>
        </w:rPr>
        <w:t xml:space="preserve"> meeting the</w:t>
      </w:r>
      <w:r w:rsidRPr="008B54D0">
        <w:rPr>
          <w:lang w:val="en-CA"/>
        </w:rPr>
        <w:t xml:space="preserve"> additional information on the transfer of funds by the Treasurer on behalf of governments contributing to bilateral projects </w:t>
      </w:r>
      <w:r w:rsidR="006502E6" w:rsidRPr="008B54D0">
        <w:rPr>
          <w:lang w:val="en-CA"/>
        </w:rPr>
        <w:t xml:space="preserve">pursuant to </w:t>
      </w:r>
      <w:r w:rsidRPr="008B54D0">
        <w:rPr>
          <w:lang w:val="en-CA"/>
        </w:rPr>
        <w:t>decision 80/1(b)</w:t>
      </w:r>
      <w:r w:rsidR="006502E6" w:rsidRPr="008B54D0">
        <w:rPr>
          <w:lang w:val="en-CA"/>
        </w:rPr>
        <w:t>, and [</w:t>
      </w:r>
      <w:r w:rsidR="006502E6" w:rsidRPr="008B54D0">
        <w:rPr>
          <w:i/>
          <w:lang w:val="en-CA"/>
        </w:rPr>
        <w:t>to be completed</w:t>
      </w:r>
      <w:r w:rsidR="006502E6" w:rsidRPr="008B54D0">
        <w:rPr>
          <w:lang w:val="en-CA"/>
        </w:rPr>
        <w:t>].</w:t>
      </w:r>
      <w:r w:rsidR="00CB62E2" w:rsidRPr="008B54D0">
        <w:rPr>
          <w:lang w:val="en-CA"/>
        </w:rPr>
        <w:t xml:space="preserve"> </w:t>
      </w:r>
    </w:p>
    <w:p w14:paraId="0F85CA1E" w14:textId="77777777" w:rsidR="000F4988" w:rsidRPr="008B54D0" w:rsidRDefault="000F4988" w:rsidP="006502E6">
      <w:pPr>
        <w:pStyle w:val="Heading7"/>
        <w:keepLines/>
        <w:numPr>
          <w:ilvl w:val="0"/>
          <w:numId w:val="0"/>
        </w:numPr>
        <w:spacing w:after="240"/>
        <w:rPr>
          <w:rFonts w:ascii="Times New Roman" w:hAnsi="Times New Roman"/>
          <w:bCs/>
          <w:u w:val="single"/>
          <w:lang w:val="en-CA"/>
        </w:rPr>
      </w:pPr>
      <w:r w:rsidRPr="008B54D0">
        <w:rPr>
          <w:rFonts w:ascii="Times New Roman" w:hAnsi="Times New Roman"/>
          <w:bCs/>
          <w:u w:val="single"/>
          <w:lang w:val="en-CA"/>
        </w:rPr>
        <w:t>Outstanding contributions and return of balances</w:t>
      </w:r>
    </w:p>
    <w:p w14:paraId="1AA795BA" w14:textId="7F6CFD7E" w:rsidR="00CB62E2" w:rsidRPr="008B54D0" w:rsidRDefault="000F4988" w:rsidP="006502E6">
      <w:pPr>
        <w:pStyle w:val="Heading1"/>
        <w:rPr>
          <w:lang w:val="en-CA"/>
        </w:rPr>
      </w:pPr>
      <w:r w:rsidRPr="008B54D0">
        <w:rPr>
          <w:lang w:val="en-CA"/>
        </w:rPr>
        <w:t xml:space="preserve">At its </w:t>
      </w:r>
      <w:r w:rsidR="006502E6" w:rsidRPr="008B54D0">
        <w:rPr>
          <w:lang w:val="en-CA"/>
        </w:rPr>
        <w:t>81</w:t>
      </w:r>
      <w:r w:rsidR="006502E6" w:rsidRPr="008B54D0">
        <w:rPr>
          <w:vertAlign w:val="superscript"/>
          <w:lang w:val="en-CA"/>
        </w:rPr>
        <w:t>st</w:t>
      </w:r>
      <w:r w:rsidR="006502E6" w:rsidRPr="008B54D0">
        <w:rPr>
          <w:lang w:val="en-CA"/>
        </w:rPr>
        <w:t xml:space="preserve"> </w:t>
      </w:r>
      <w:r w:rsidRPr="008B54D0">
        <w:rPr>
          <w:lang w:val="en-CA"/>
        </w:rPr>
        <w:t xml:space="preserve">meeting, the Executive Committee </w:t>
      </w:r>
      <w:r w:rsidR="00DC381A" w:rsidRPr="008B54D0">
        <w:rPr>
          <w:lang w:val="en-CA"/>
        </w:rPr>
        <w:t>[</w:t>
      </w:r>
      <w:r w:rsidRPr="008B54D0">
        <w:rPr>
          <w:lang w:val="en-CA"/>
        </w:rPr>
        <w:t>urged all parties to pay their contributions to the Multilateral Fund in full and as early as possible and requested the Chief Officer and Treasurer to follow up with countries that had contributions outstanding for one triennium or more and to report back to the Committee (decision</w:t>
      </w:r>
      <w:r w:rsidR="006502E6" w:rsidRPr="008B54D0">
        <w:rPr>
          <w:lang w:val="en-CA"/>
        </w:rPr>
        <w:t xml:space="preserve"> 81</w:t>
      </w:r>
      <w:r w:rsidRPr="008B54D0">
        <w:rPr>
          <w:lang w:val="en-CA"/>
        </w:rPr>
        <w:t>/</w:t>
      </w:r>
      <w:r w:rsidR="006502E6" w:rsidRPr="00737512">
        <w:rPr>
          <w:highlight w:val="yellow"/>
          <w:lang w:val="en-CA"/>
        </w:rPr>
        <w:t>??</w:t>
      </w:r>
      <w:r w:rsidRPr="008B54D0">
        <w:rPr>
          <w:lang w:val="en-CA"/>
        </w:rPr>
        <w:t>)</w:t>
      </w:r>
      <w:r w:rsidR="00DC381A" w:rsidRPr="008B54D0">
        <w:rPr>
          <w:lang w:val="en-CA"/>
        </w:rPr>
        <w:t>]</w:t>
      </w:r>
      <w:r w:rsidRPr="008B54D0">
        <w:rPr>
          <w:lang w:val="en-CA"/>
        </w:rPr>
        <w:t xml:space="preserve">. </w:t>
      </w:r>
      <w:r w:rsidR="006502E6" w:rsidRPr="008B54D0">
        <w:rPr>
          <w:lang w:val="en-CA"/>
        </w:rPr>
        <w:t>[</w:t>
      </w:r>
      <w:r w:rsidR="006502E6" w:rsidRPr="008B54D0">
        <w:rPr>
          <w:i/>
          <w:lang w:val="en-CA"/>
        </w:rPr>
        <w:t>To be completed</w:t>
      </w:r>
      <w:r w:rsidR="006502E6" w:rsidRPr="008B54D0">
        <w:rPr>
          <w:lang w:val="en-CA"/>
        </w:rPr>
        <w:t>]</w:t>
      </w:r>
      <w:r w:rsidR="00CB62E2" w:rsidRPr="008B54D0">
        <w:rPr>
          <w:lang w:val="en-CA"/>
        </w:rPr>
        <w:t xml:space="preserve"> </w:t>
      </w:r>
    </w:p>
    <w:p w14:paraId="2A27B638" w14:textId="78696E78" w:rsidR="00CB62E2" w:rsidRPr="008B54D0" w:rsidRDefault="000F4988" w:rsidP="006502E6">
      <w:pPr>
        <w:pStyle w:val="Heading1"/>
        <w:rPr>
          <w:lang w:val="en-CA"/>
        </w:rPr>
      </w:pPr>
      <w:r w:rsidRPr="008B54D0">
        <w:rPr>
          <w:lang w:val="en-CA"/>
        </w:rPr>
        <w:t xml:space="preserve">The Executive Committee </w:t>
      </w:r>
      <w:r w:rsidR="00DC381A" w:rsidRPr="008B54D0">
        <w:rPr>
          <w:lang w:val="en-CA"/>
        </w:rPr>
        <w:t>[</w:t>
      </w:r>
      <w:r w:rsidRPr="008B54D0">
        <w:rPr>
          <w:lang w:val="en-CA"/>
        </w:rPr>
        <w:t>noted the return of funds to the 8</w:t>
      </w:r>
      <w:r w:rsidR="00DC381A" w:rsidRPr="008B54D0">
        <w:rPr>
          <w:lang w:val="en-CA"/>
        </w:rPr>
        <w:t>1</w:t>
      </w:r>
      <w:r w:rsidR="00DC381A" w:rsidRPr="008B54D0">
        <w:rPr>
          <w:vertAlign w:val="superscript"/>
          <w:lang w:val="en-CA"/>
        </w:rPr>
        <w:t>st</w:t>
      </w:r>
      <w:r w:rsidR="00DC381A" w:rsidRPr="008B54D0">
        <w:rPr>
          <w:lang w:val="en-CA"/>
        </w:rPr>
        <w:t xml:space="preserve"> </w:t>
      </w:r>
      <w:r w:rsidRPr="008B54D0">
        <w:rPr>
          <w:lang w:val="en-CA"/>
        </w:rPr>
        <w:t>meeting and requested bilateral and implementing agencies: to return balances from projects approved over two years previously; to disburse or cancel commitments not needed for completed projects and projects completed “by decision of the Executive Committee” so that the balances could be returned to the Fund; and to return not-committed balances (decision 8</w:t>
      </w:r>
      <w:r w:rsidR="00DC381A" w:rsidRPr="008B54D0">
        <w:rPr>
          <w:lang w:val="en-CA"/>
        </w:rPr>
        <w:t>1</w:t>
      </w:r>
      <w:r w:rsidRPr="008B54D0">
        <w:rPr>
          <w:lang w:val="en-CA"/>
        </w:rPr>
        <w:t>/</w:t>
      </w:r>
      <w:r w:rsidR="00DC381A" w:rsidRPr="00737512">
        <w:rPr>
          <w:highlight w:val="yellow"/>
          <w:lang w:val="en-CA"/>
        </w:rPr>
        <w:t>??</w:t>
      </w:r>
      <w:r w:rsidRPr="008B54D0">
        <w:rPr>
          <w:lang w:val="en-CA"/>
        </w:rPr>
        <w:t>)</w:t>
      </w:r>
      <w:r w:rsidR="00DC381A" w:rsidRPr="008B54D0">
        <w:rPr>
          <w:lang w:val="en-CA"/>
        </w:rPr>
        <w:t>]</w:t>
      </w:r>
      <w:r w:rsidRPr="008B54D0">
        <w:rPr>
          <w:lang w:val="en-CA"/>
        </w:rPr>
        <w:t>.</w:t>
      </w:r>
      <w:r w:rsidR="00CB62E2" w:rsidRPr="008B54D0">
        <w:rPr>
          <w:lang w:val="en-CA"/>
        </w:rPr>
        <w:t xml:space="preserve"> </w:t>
      </w:r>
      <w:r w:rsidR="00737512">
        <w:rPr>
          <w:lang w:val="en-CA"/>
        </w:rPr>
        <w:t>[</w:t>
      </w:r>
      <w:r w:rsidR="00737512" w:rsidRPr="00737512">
        <w:rPr>
          <w:i/>
          <w:lang w:val="en-CA"/>
        </w:rPr>
        <w:t>To be completed</w:t>
      </w:r>
      <w:r w:rsidR="00737512">
        <w:rPr>
          <w:lang w:val="en-CA"/>
        </w:rPr>
        <w:t>]</w:t>
      </w:r>
    </w:p>
    <w:p w14:paraId="50865E48" w14:textId="77777777" w:rsidR="00CB62E2" w:rsidRPr="008B54D0" w:rsidRDefault="000F4988" w:rsidP="00DC381A">
      <w:pPr>
        <w:pStyle w:val="Heading7"/>
        <w:keepNext/>
        <w:numPr>
          <w:ilvl w:val="5"/>
          <w:numId w:val="10"/>
        </w:numPr>
        <w:spacing w:before="0" w:after="160"/>
        <w:ind w:left="709" w:hanging="709"/>
        <w:rPr>
          <w:rFonts w:ascii="Times New Roman" w:hAnsi="Times New Roman"/>
          <w:lang w:val="en-CA"/>
        </w:rPr>
      </w:pPr>
      <w:r w:rsidRPr="008B54D0">
        <w:rPr>
          <w:rFonts w:ascii="Times New Roman" w:hAnsi="Times New Roman"/>
          <w:b/>
          <w:lang w:val="en-CA"/>
        </w:rPr>
        <w:t>Bilateral cooperation</w:t>
      </w:r>
      <w:r w:rsidR="00CB62E2" w:rsidRPr="008B54D0">
        <w:rPr>
          <w:rFonts w:ascii="Times New Roman" w:hAnsi="Times New Roman"/>
          <w:lang w:val="en-CA"/>
        </w:rPr>
        <w:t xml:space="preserve"> </w:t>
      </w:r>
    </w:p>
    <w:p w14:paraId="4DDBC520" w14:textId="1E13C2A9" w:rsidR="00CB62E2" w:rsidRPr="008B54D0" w:rsidRDefault="00454116" w:rsidP="00752E48">
      <w:pPr>
        <w:pStyle w:val="Heading1"/>
        <w:rPr>
          <w:lang w:val="en-CA"/>
        </w:rPr>
      </w:pPr>
      <w:r w:rsidRPr="008B54D0">
        <w:rPr>
          <w:lang w:val="en-CA"/>
        </w:rPr>
        <w:t>At the 81</w:t>
      </w:r>
      <w:r w:rsidRPr="008B54D0">
        <w:rPr>
          <w:vertAlign w:val="superscript"/>
          <w:lang w:val="en-CA"/>
        </w:rPr>
        <w:t>st</w:t>
      </w:r>
      <w:r w:rsidRPr="008B54D0">
        <w:rPr>
          <w:lang w:val="en-CA"/>
        </w:rPr>
        <w:t xml:space="preserve"> meeting</w:t>
      </w:r>
      <w:r w:rsidR="000F4988" w:rsidRPr="008B54D0">
        <w:rPr>
          <w:lang w:val="en-CA"/>
        </w:rPr>
        <w:t xml:space="preserve">, requests by the Governments of </w:t>
      </w:r>
      <w:r w:rsidRPr="008B54D0">
        <w:rPr>
          <w:lang w:val="en-CA"/>
        </w:rPr>
        <w:t>[</w:t>
      </w:r>
      <w:r w:rsidR="00737512">
        <w:rPr>
          <w:lang w:val="en-CA"/>
        </w:rPr>
        <w:t>Canada</w:t>
      </w:r>
      <w:r w:rsidR="000F4988" w:rsidRPr="008B54D0">
        <w:rPr>
          <w:lang w:val="en-CA"/>
        </w:rPr>
        <w:t>, Germany, Italy, Japan and Spain</w:t>
      </w:r>
      <w:r w:rsidRPr="008B54D0">
        <w:rPr>
          <w:lang w:val="en-CA"/>
        </w:rPr>
        <w:t>]</w:t>
      </w:r>
      <w:r w:rsidR="000F4988" w:rsidRPr="008B54D0">
        <w:rPr>
          <w:lang w:val="en-CA"/>
        </w:rPr>
        <w:t xml:space="preserve"> to offset funds for bilateral p</w:t>
      </w:r>
      <w:r w:rsidRPr="008B54D0">
        <w:rPr>
          <w:lang w:val="en-CA"/>
        </w:rPr>
        <w:t xml:space="preserve">rojects </w:t>
      </w:r>
      <w:r w:rsidR="001C6CEF">
        <w:rPr>
          <w:lang w:val="en-CA"/>
        </w:rPr>
        <w:t xml:space="preserve">were approved in the amount of </w:t>
      </w:r>
      <w:r w:rsidR="001C6CEF" w:rsidRPr="008B54D0">
        <w:rPr>
          <w:lang w:val="en-CA"/>
        </w:rPr>
        <w:t xml:space="preserve">to </w:t>
      </w:r>
      <w:r w:rsidR="001C6CEF">
        <w:rPr>
          <w:lang w:val="en-CA"/>
        </w:rPr>
        <w:t>US $</w:t>
      </w:r>
      <w:r w:rsidR="001C6CEF" w:rsidRPr="00737512">
        <w:rPr>
          <w:highlight w:val="yellow"/>
          <w:lang w:val="en-CA"/>
        </w:rPr>
        <w:t>??</w:t>
      </w:r>
      <w:r w:rsidR="001C6CEF">
        <w:rPr>
          <w:highlight w:val="yellow"/>
          <w:lang w:val="en-CA"/>
        </w:rPr>
        <w:t xml:space="preserve"> </w:t>
      </w:r>
      <w:r w:rsidR="001C6CEF" w:rsidRPr="008B54D0">
        <w:rPr>
          <w:lang w:val="en-CA"/>
        </w:rPr>
        <w:t>(decision</w:t>
      </w:r>
      <w:r w:rsidR="001C6CEF">
        <w:rPr>
          <w:lang w:val="en-CA"/>
        </w:rPr>
        <w:t xml:space="preserve"> </w:t>
      </w:r>
      <w:r w:rsidR="001C6CEF" w:rsidRPr="008B54D0">
        <w:rPr>
          <w:lang w:val="en-CA"/>
        </w:rPr>
        <w:t>81/</w:t>
      </w:r>
      <w:r w:rsidR="001C6CEF" w:rsidRPr="00737512">
        <w:rPr>
          <w:highlight w:val="yellow"/>
          <w:lang w:val="en-CA"/>
        </w:rPr>
        <w:t>??</w:t>
      </w:r>
      <w:r w:rsidR="001C6CEF" w:rsidRPr="008B54D0">
        <w:rPr>
          <w:lang w:val="en-CA"/>
        </w:rPr>
        <w:t>)</w:t>
      </w:r>
      <w:r w:rsidR="000F4988" w:rsidRPr="008B54D0">
        <w:rPr>
          <w:lang w:val="en-CA"/>
        </w:rPr>
        <w:t>, bringing the total for bilateral cooperation since the inception of the Mult</w:t>
      </w:r>
      <w:r w:rsidRPr="008B54D0">
        <w:rPr>
          <w:lang w:val="en-CA"/>
        </w:rPr>
        <w:t xml:space="preserve">ilateral Fund to </w:t>
      </w:r>
      <w:r w:rsidR="00925FA4">
        <w:rPr>
          <w:lang w:val="en-CA"/>
        </w:rPr>
        <w:t>US $</w:t>
      </w:r>
      <w:r w:rsidRPr="00737512">
        <w:rPr>
          <w:highlight w:val="yellow"/>
          <w:lang w:val="en-CA"/>
        </w:rPr>
        <w:t>??</w:t>
      </w:r>
      <w:r w:rsidR="000F4988" w:rsidRPr="008B54D0">
        <w:rPr>
          <w:lang w:val="en-CA"/>
        </w:rPr>
        <w:t xml:space="preserve"> (including agency fees and excluding cancelled and transferred projects</w:t>
      </w:r>
      <w:r w:rsidRPr="008B54D0">
        <w:rPr>
          <w:lang w:val="en-CA"/>
        </w:rPr>
        <w:t xml:space="preserve">), </w:t>
      </w:r>
      <w:r w:rsidR="001C6CEF">
        <w:rPr>
          <w:lang w:val="en-CA"/>
        </w:rPr>
        <w:t xml:space="preserve">which </w:t>
      </w:r>
      <w:r w:rsidRPr="008B54D0">
        <w:rPr>
          <w:lang w:val="en-CA"/>
        </w:rPr>
        <w:t>represent</w:t>
      </w:r>
      <w:r w:rsidR="001C6CEF">
        <w:rPr>
          <w:lang w:val="en-CA"/>
        </w:rPr>
        <w:t>s</w:t>
      </w:r>
      <w:r w:rsidRPr="008B54D0">
        <w:rPr>
          <w:lang w:val="en-CA"/>
        </w:rPr>
        <w:t xml:space="preserve"> approximately </w:t>
      </w:r>
      <w:r w:rsidRPr="00737512">
        <w:rPr>
          <w:highlight w:val="yellow"/>
          <w:lang w:val="en-CA"/>
        </w:rPr>
        <w:t>??</w:t>
      </w:r>
      <w:r w:rsidR="000F4988" w:rsidRPr="008B54D0">
        <w:rPr>
          <w:lang w:val="en-CA"/>
        </w:rPr>
        <w:t> per cent of the funds approved.</w:t>
      </w:r>
      <w:r w:rsidR="00CB62E2" w:rsidRPr="008B54D0">
        <w:rPr>
          <w:lang w:val="en-CA"/>
        </w:rPr>
        <w:t xml:space="preserve"> </w:t>
      </w:r>
    </w:p>
    <w:p w14:paraId="032635B8" w14:textId="00D5696B" w:rsidR="00CB62E2" w:rsidRPr="008B54D0" w:rsidRDefault="00454116" w:rsidP="00752E48">
      <w:pPr>
        <w:pStyle w:val="Heading1"/>
        <w:rPr>
          <w:lang w:val="en-CA"/>
        </w:rPr>
      </w:pPr>
      <w:r w:rsidRPr="008B54D0">
        <w:rPr>
          <w:lang w:val="en-CA"/>
        </w:rPr>
        <w:t>At the 81</w:t>
      </w:r>
      <w:r w:rsidRPr="008B54D0">
        <w:rPr>
          <w:vertAlign w:val="superscript"/>
          <w:lang w:val="en-CA"/>
        </w:rPr>
        <w:t>st</w:t>
      </w:r>
      <w:r w:rsidRPr="008B54D0">
        <w:rPr>
          <w:lang w:val="en-CA"/>
        </w:rPr>
        <w:t xml:space="preserve"> </w:t>
      </w:r>
      <w:r w:rsidR="000F4988" w:rsidRPr="008B54D0">
        <w:rPr>
          <w:lang w:val="en-CA"/>
        </w:rPr>
        <w:t>meeting, HFC-rel</w:t>
      </w:r>
      <w:r w:rsidRPr="008B54D0">
        <w:rPr>
          <w:lang w:val="en-CA"/>
        </w:rPr>
        <w:t>ated requests by the Government</w:t>
      </w:r>
      <w:r w:rsidR="000F4988" w:rsidRPr="008B54D0">
        <w:rPr>
          <w:lang w:val="en-CA"/>
        </w:rPr>
        <w:t xml:space="preserve"> of </w:t>
      </w:r>
      <w:r w:rsidRPr="008B54D0">
        <w:rPr>
          <w:lang w:val="en-CA"/>
        </w:rPr>
        <w:t xml:space="preserve">[Canada] </w:t>
      </w:r>
      <w:r w:rsidR="000F4988" w:rsidRPr="008B54D0">
        <w:rPr>
          <w:lang w:val="en-CA"/>
        </w:rPr>
        <w:t xml:space="preserve">to offset </w:t>
      </w:r>
      <w:r w:rsidR="007F618D">
        <w:rPr>
          <w:lang w:val="en-CA"/>
        </w:rPr>
        <w:t>funds</w:t>
      </w:r>
      <w:r w:rsidR="007F618D" w:rsidRPr="008B54D0">
        <w:rPr>
          <w:lang w:val="en-CA"/>
        </w:rPr>
        <w:t xml:space="preserve"> </w:t>
      </w:r>
      <w:r w:rsidR="000F4988" w:rsidRPr="008B54D0">
        <w:rPr>
          <w:lang w:val="en-CA"/>
        </w:rPr>
        <w:t xml:space="preserve">from the additional voluntary contributions </w:t>
      </w:r>
      <w:r w:rsidR="001C6CEF" w:rsidRPr="008B54D0">
        <w:rPr>
          <w:lang w:val="en-CA"/>
        </w:rPr>
        <w:t xml:space="preserve">were approved </w:t>
      </w:r>
      <w:r w:rsidR="001C6CEF">
        <w:rPr>
          <w:lang w:val="en-CA"/>
        </w:rPr>
        <w:t xml:space="preserve">in the </w:t>
      </w:r>
      <w:r w:rsidR="000F4988" w:rsidRPr="008B54D0">
        <w:rPr>
          <w:lang w:val="en-CA"/>
        </w:rPr>
        <w:t>amount</w:t>
      </w:r>
      <w:r w:rsidR="001C6CEF">
        <w:rPr>
          <w:lang w:val="en-CA"/>
        </w:rPr>
        <w:t xml:space="preserve"> of</w:t>
      </w:r>
      <w:r w:rsidR="000F4988" w:rsidRPr="008B54D0">
        <w:rPr>
          <w:lang w:val="en-CA"/>
        </w:rPr>
        <w:t xml:space="preserve"> </w:t>
      </w:r>
      <w:r w:rsidR="00925FA4">
        <w:rPr>
          <w:lang w:val="en-CA"/>
        </w:rPr>
        <w:t>US $</w:t>
      </w:r>
      <w:r w:rsidRPr="00737512">
        <w:rPr>
          <w:highlight w:val="yellow"/>
          <w:lang w:val="en-CA"/>
        </w:rPr>
        <w:t>??</w:t>
      </w:r>
      <w:r w:rsidRPr="008B54D0">
        <w:rPr>
          <w:lang w:val="en-CA"/>
        </w:rPr>
        <w:t xml:space="preserve"> (decision 81/</w:t>
      </w:r>
      <w:r w:rsidRPr="00737512">
        <w:rPr>
          <w:highlight w:val="yellow"/>
          <w:lang w:val="en-CA"/>
        </w:rPr>
        <w:t>??</w:t>
      </w:r>
      <w:r w:rsidR="000F4988" w:rsidRPr="008B54D0">
        <w:rPr>
          <w:lang w:val="en-CA"/>
        </w:rPr>
        <w:t>).</w:t>
      </w:r>
      <w:r w:rsidR="00CB62E2" w:rsidRPr="008B54D0">
        <w:rPr>
          <w:lang w:val="en-CA"/>
        </w:rPr>
        <w:t xml:space="preserve"> </w:t>
      </w:r>
    </w:p>
    <w:p w14:paraId="6BE78631" w14:textId="253DD0BA" w:rsidR="00CB62E2" w:rsidRPr="008B54D0" w:rsidRDefault="000F4988" w:rsidP="00DC381A">
      <w:pPr>
        <w:pStyle w:val="Heading7"/>
        <w:numPr>
          <w:ilvl w:val="5"/>
          <w:numId w:val="10"/>
        </w:numPr>
        <w:spacing w:before="0" w:after="160"/>
        <w:ind w:left="709" w:hanging="709"/>
        <w:rPr>
          <w:rFonts w:ascii="Times New Roman" w:hAnsi="Times New Roman"/>
          <w:lang w:val="en-CA"/>
        </w:rPr>
      </w:pPr>
      <w:r w:rsidRPr="008B54D0">
        <w:rPr>
          <w:rFonts w:ascii="Times New Roman" w:hAnsi="Times New Roman"/>
          <w:b/>
          <w:lang w:val="en-CA"/>
        </w:rPr>
        <w:lastRenderedPageBreak/>
        <w:t>201</w:t>
      </w:r>
      <w:r w:rsidR="00DC381A" w:rsidRPr="008B54D0">
        <w:rPr>
          <w:rFonts w:ascii="Times New Roman" w:hAnsi="Times New Roman"/>
          <w:b/>
          <w:lang w:val="en-CA"/>
        </w:rPr>
        <w:t>8</w:t>
      </w:r>
      <w:r w:rsidRPr="008B54D0">
        <w:rPr>
          <w:rFonts w:ascii="Times New Roman" w:hAnsi="Times New Roman"/>
          <w:b/>
          <w:lang w:val="en-CA"/>
        </w:rPr>
        <w:t>–20</w:t>
      </w:r>
      <w:r w:rsidR="00DC381A" w:rsidRPr="008B54D0">
        <w:rPr>
          <w:rFonts w:ascii="Times New Roman" w:hAnsi="Times New Roman"/>
          <w:b/>
          <w:lang w:val="en-CA"/>
        </w:rPr>
        <w:t>20</w:t>
      </w:r>
      <w:r w:rsidRPr="008B54D0">
        <w:rPr>
          <w:rFonts w:ascii="Times New Roman" w:hAnsi="Times New Roman"/>
          <w:b/>
          <w:lang w:val="en-CA"/>
        </w:rPr>
        <w:t xml:space="preserve"> business plan</w:t>
      </w:r>
      <w:r w:rsidR="00CB62E2" w:rsidRPr="008B54D0">
        <w:rPr>
          <w:rFonts w:ascii="Times New Roman" w:hAnsi="Times New Roman"/>
          <w:lang w:val="en-CA"/>
        </w:rPr>
        <w:t xml:space="preserve"> </w:t>
      </w:r>
    </w:p>
    <w:p w14:paraId="2C140868" w14:textId="4911E1FC" w:rsidR="00CB62E2" w:rsidRPr="008B54D0" w:rsidRDefault="00DC381A" w:rsidP="00C964A3">
      <w:pPr>
        <w:pStyle w:val="Heading1"/>
        <w:rPr>
          <w:lang w:val="en-CA"/>
        </w:rPr>
      </w:pPr>
      <w:r w:rsidRPr="008B54D0">
        <w:rPr>
          <w:lang w:val="en-CA"/>
        </w:rPr>
        <w:t>At the 81</w:t>
      </w:r>
      <w:r w:rsidRPr="008B54D0">
        <w:rPr>
          <w:vertAlign w:val="superscript"/>
          <w:lang w:val="en-CA"/>
        </w:rPr>
        <w:t>st</w:t>
      </w:r>
      <w:r w:rsidR="000F4988" w:rsidRPr="008B54D0">
        <w:rPr>
          <w:lang w:val="en-CA"/>
        </w:rPr>
        <w:t xml:space="preserve"> meeting, the Executive Committee noted the update on the status of implementation of the 201</w:t>
      </w:r>
      <w:r w:rsidRPr="008B54D0">
        <w:rPr>
          <w:lang w:val="en-CA"/>
        </w:rPr>
        <w:t>8</w:t>
      </w:r>
      <w:r w:rsidR="000F4988" w:rsidRPr="008B54D0">
        <w:rPr>
          <w:lang w:val="en-CA" w:eastAsia="en-CA"/>
        </w:rPr>
        <w:t>−</w:t>
      </w:r>
      <w:r w:rsidR="000F4988" w:rsidRPr="008B54D0">
        <w:rPr>
          <w:lang w:val="en-CA"/>
        </w:rPr>
        <w:t>20</w:t>
      </w:r>
      <w:r w:rsidRPr="008B54D0">
        <w:rPr>
          <w:lang w:val="en-CA"/>
        </w:rPr>
        <w:t>20</w:t>
      </w:r>
      <w:r w:rsidR="000F4988" w:rsidRPr="008B54D0">
        <w:rPr>
          <w:lang w:val="en-CA"/>
        </w:rPr>
        <w:t xml:space="preserve"> business plan</w:t>
      </w:r>
      <w:r w:rsidR="000F4988" w:rsidRPr="008B54D0">
        <w:rPr>
          <w:rStyle w:val="FootnoteReference"/>
          <w:sz w:val="22"/>
          <w:szCs w:val="22"/>
          <w:lang w:val="en-CA"/>
        </w:rPr>
        <w:footnoteReference w:id="30"/>
      </w:r>
      <w:r w:rsidR="000F4988" w:rsidRPr="008B54D0">
        <w:rPr>
          <w:lang w:val="en-CA"/>
        </w:rPr>
        <w:t xml:space="preserve"> of the Multilateral Fund</w:t>
      </w:r>
      <w:r w:rsidR="00C964A3">
        <w:rPr>
          <w:lang w:val="en-CA"/>
        </w:rPr>
        <w:t>,</w:t>
      </w:r>
      <w:r w:rsidR="00CB62E2" w:rsidRPr="008B54D0">
        <w:rPr>
          <w:lang w:val="en-CA"/>
        </w:rPr>
        <w:t xml:space="preserve"> </w:t>
      </w:r>
      <w:r w:rsidR="00C964A3">
        <w:rPr>
          <w:lang w:val="en-CA"/>
        </w:rPr>
        <w:t>[</w:t>
      </w:r>
      <w:r w:rsidR="00C964A3" w:rsidRPr="008B54D0">
        <w:rPr>
          <w:lang w:val="en-CA"/>
        </w:rPr>
        <w:t xml:space="preserve">along with the fact that, pursuant to decision 78/3(g), a request for </w:t>
      </w:r>
      <w:r w:rsidR="00925FA4">
        <w:rPr>
          <w:lang w:val="en-CA"/>
        </w:rPr>
        <w:t>US $</w:t>
      </w:r>
      <w:r w:rsidR="00C964A3" w:rsidRPr="005C0DAB">
        <w:rPr>
          <w:highlight w:val="yellow"/>
          <w:lang w:val="en-CA"/>
        </w:rPr>
        <w:t>??</w:t>
      </w:r>
      <w:r w:rsidR="00C964A3" w:rsidRPr="008B54D0">
        <w:rPr>
          <w:lang w:val="en-CA"/>
        </w:rPr>
        <w:t xml:space="preserve"> for HFC</w:t>
      </w:r>
      <w:r w:rsidR="00C964A3" w:rsidRPr="008B54D0">
        <w:rPr>
          <w:lang w:val="en-CA"/>
        </w:rPr>
        <w:noBreakHyphen/>
        <w:t xml:space="preserve">related activities in the manufacturing sector had been submitted to the </w:t>
      </w:r>
      <w:r w:rsidR="00C964A3">
        <w:rPr>
          <w:lang w:val="en-CA"/>
        </w:rPr>
        <w:t>81</w:t>
      </w:r>
      <w:r w:rsidR="00C964A3" w:rsidRPr="00C964A3">
        <w:rPr>
          <w:vertAlign w:val="superscript"/>
          <w:lang w:val="en-CA"/>
        </w:rPr>
        <w:t>st</w:t>
      </w:r>
      <w:r w:rsidR="00C964A3" w:rsidRPr="008B54D0">
        <w:rPr>
          <w:lang w:val="en-CA"/>
        </w:rPr>
        <w:t> meeting, but had not been included in the 201</w:t>
      </w:r>
      <w:r w:rsidR="00C964A3">
        <w:rPr>
          <w:lang w:val="en-CA"/>
        </w:rPr>
        <w:t>8</w:t>
      </w:r>
      <w:r w:rsidR="00C964A3" w:rsidRPr="008B54D0">
        <w:rPr>
          <w:bCs/>
          <w:lang w:val="en-CA"/>
        </w:rPr>
        <w:t>–</w:t>
      </w:r>
      <w:r w:rsidR="00C964A3" w:rsidRPr="008B54D0">
        <w:rPr>
          <w:lang w:val="en-CA"/>
        </w:rPr>
        <w:t>20</w:t>
      </w:r>
      <w:r w:rsidR="00C964A3">
        <w:rPr>
          <w:lang w:val="en-CA"/>
        </w:rPr>
        <w:t>20</w:t>
      </w:r>
      <w:r w:rsidR="00C964A3" w:rsidRPr="008B54D0">
        <w:rPr>
          <w:lang w:val="en-CA"/>
        </w:rPr>
        <w:t xml:space="preserve"> consolidated business plan (decision </w:t>
      </w:r>
      <w:r w:rsidR="00C964A3">
        <w:rPr>
          <w:lang w:val="en-CA"/>
        </w:rPr>
        <w:t>81</w:t>
      </w:r>
      <w:r w:rsidR="00C964A3" w:rsidRPr="008B54D0">
        <w:rPr>
          <w:lang w:val="en-CA"/>
        </w:rPr>
        <w:t>/</w:t>
      </w:r>
      <w:r w:rsidR="00C964A3" w:rsidRPr="00925FA4">
        <w:rPr>
          <w:highlight w:val="yellow"/>
          <w:lang w:val="en-CA"/>
        </w:rPr>
        <w:t>??</w:t>
      </w:r>
      <w:r w:rsidR="00C964A3" w:rsidRPr="008B54D0">
        <w:rPr>
          <w:lang w:val="en-CA"/>
        </w:rPr>
        <w:t>).</w:t>
      </w:r>
      <w:r w:rsidR="00C964A3">
        <w:rPr>
          <w:lang w:val="en-CA"/>
        </w:rPr>
        <w:t xml:space="preserve"> [</w:t>
      </w:r>
      <w:r w:rsidR="00C964A3" w:rsidRPr="00C964A3">
        <w:rPr>
          <w:i/>
          <w:lang w:val="en-CA"/>
        </w:rPr>
        <w:t>To be completed</w:t>
      </w:r>
      <w:r w:rsidR="00C964A3">
        <w:rPr>
          <w:lang w:val="en-CA"/>
        </w:rPr>
        <w:t>]</w:t>
      </w:r>
    </w:p>
    <w:p w14:paraId="7E10248A" w14:textId="1639D8BC" w:rsidR="00CB62E2" w:rsidRPr="008B54D0" w:rsidRDefault="00DC381A" w:rsidP="00454116">
      <w:pPr>
        <w:pStyle w:val="Heading1"/>
        <w:rPr>
          <w:lang w:val="en-CA"/>
        </w:rPr>
      </w:pPr>
      <w:r w:rsidRPr="008B54D0">
        <w:rPr>
          <w:lang w:val="en-CA"/>
        </w:rPr>
        <w:t>T</w:t>
      </w:r>
      <w:r w:rsidR="000F4988" w:rsidRPr="008B54D0">
        <w:rPr>
          <w:lang w:val="en-CA"/>
        </w:rPr>
        <w:t xml:space="preserve">he Executive Committee also noted the business plan of the </w:t>
      </w:r>
      <w:r w:rsidR="00C964A3">
        <w:rPr>
          <w:lang w:val="en-CA"/>
        </w:rPr>
        <w:t>Government of Canada and reconsidered the business plan of the Government of Germany pursuant to decision 80/35. [</w:t>
      </w:r>
      <w:r w:rsidR="00C964A3" w:rsidRPr="00C964A3">
        <w:rPr>
          <w:i/>
          <w:lang w:val="en-CA"/>
        </w:rPr>
        <w:t>To be completed</w:t>
      </w:r>
      <w:r w:rsidR="00C964A3">
        <w:rPr>
          <w:lang w:val="en-CA"/>
        </w:rPr>
        <w:t>]</w:t>
      </w:r>
      <w:r w:rsidR="00CB62E2" w:rsidRPr="008B54D0">
        <w:rPr>
          <w:lang w:val="en-CA"/>
        </w:rPr>
        <w:t xml:space="preserve"> </w:t>
      </w:r>
    </w:p>
    <w:p w14:paraId="50E08FE3" w14:textId="77777777" w:rsidR="008B54D0" w:rsidRPr="008B54D0" w:rsidRDefault="008B54D0" w:rsidP="008B54D0">
      <w:pPr>
        <w:keepNext/>
        <w:keepLines/>
        <w:numPr>
          <w:ilvl w:val="5"/>
          <w:numId w:val="10"/>
        </w:numPr>
        <w:spacing w:after="240"/>
        <w:ind w:left="720"/>
        <w:outlineLvl w:val="6"/>
        <w:rPr>
          <w:b/>
        </w:rPr>
      </w:pPr>
      <w:r w:rsidRPr="008B54D0">
        <w:rPr>
          <w:b/>
        </w:rPr>
        <w:t>Financial planning</w:t>
      </w:r>
    </w:p>
    <w:p w14:paraId="51FCE6CF" w14:textId="596AAAD4" w:rsidR="008B54D0" w:rsidRPr="008B54D0" w:rsidRDefault="008B54D0" w:rsidP="008B54D0">
      <w:pPr>
        <w:keepNext/>
        <w:keepLines/>
        <w:numPr>
          <w:ilvl w:val="0"/>
          <w:numId w:val="1"/>
        </w:numPr>
        <w:tabs>
          <w:tab w:val="left" w:pos="720"/>
        </w:tabs>
        <w:spacing w:after="240"/>
        <w:outlineLvl w:val="0"/>
      </w:pPr>
      <w:r w:rsidRPr="008B54D0">
        <w:t xml:space="preserve">The </w:t>
      </w:r>
      <w:r>
        <w:t>81</w:t>
      </w:r>
      <w:r w:rsidRPr="008B54D0">
        <w:rPr>
          <w:vertAlign w:val="superscript"/>
        </w:rPr>
        <w:t>st</w:t>
      </w:r>
      <w:r>
        <w:t xml:space="preserve"> </w:t>
      </w:r>
      <w:r w:rsidRPr="008B54D0">
        <w:t xml:space="preserve">meeting </w:t>
      </w:r>
      <w:r w:rsidR="007F618D">
        <w:t>looked at</w:t>
      </w:r>
      <w:r w:rsidR="007F618D" w:rsidRPr="008B54D0">
        <w:t xml:space="preserve"> </w:t>
      </w:r>
      <w:r w:rsidRPr="008B54D0">
        <w:t>the financial planning for the 201</w:t>
      </w:r>
      <w:r>
        <w:t>8</w:t>
      </w:r>
      <w:r w:rsidR="007F618D">
        <w:t>–</w:t>
      </w:r>
      <w:r w:rsidRPr="008B54D0">
        <w:t>20</w:t>
      </w:r>
      <w:r>
        <w:t>20</w:t>
      </w:r>
      <w:r w:rsidRPr="008B54D0">
        <w:t xml:space="preserve"> triennium</w:t>
      </w:r>
      <w:r w:rsidRPr="008B54D0">
        <w:rPr>
          <w:vertAlign w:val="superscript"/>
        </w:rPr>
        <w:footnoteReference w:id="31"/>
      </w:r>
      <w:r w:rsidRPr="008B54D0">
        <w:t xml:space="preserve"> and adopted a resource allocation </w:t>
      </w:r>
      <w:r w:rsidR="007F618D">
        <w:t xml:space="preserve">regime </w:t>
      </w:r>
      <w:r w:rsidRPr="008B54D0">
        <w:t xml:space="preserve">of </w:t>
      </w:r>
      <w:r w:rsidR="00925FA4">
        <w:t>US $</w:t>
      </w:r>
      <w:r w:rsidR="00071178" w:rsidRPr="00071178">
        <w:rPr>
          <w:highlight w:val="yellow"/>
        </w:rPr>
        <w:t>??</w:t>
      </w:r>
      <w:r w:rsidRPr="008B54D0">
        <w:t xml:space="preserve"> in 201</w:t>
      </w:r>
      <w:r>
        <w:t>8</w:t>
      </w:r>
      <w:r w:rsidRPr="008B54D0">
        <w:t xml:space="preserve">, </w:t>
      </w:r>
      <w:r w:rsidR="00925FA4">
        <w:t>US $</w:t>
      </w:r>
      <w:r w:rsidR="00071178" w:rsidRPr="00071178">
        <w:rPr>
          <w:highlight w:val="yellow"/>
        </w:rPr>
        <w:t>??</w:t>
      </w:r>
      <w:r w:rsidRPr="008B54D0">
        <w:t xml:space="preserve"> in 201</w:t>
      </w:r>
      <w:r>
        <w:t>9</w:t>
      </w:r>
      <w:r w:rsidRPr="008B54D0">
        <w:t xml:space="preserve"> and </w:t>
      </w:r>
      <w:r w:rsidR="00925FA4">
        <w:t>US $</w:t>
      </w:r>
      <w:r w:rsidR="00071178" w:rsidRPr="00071178">
        <w:rPr>
          <w:highlight w:val="yellow"/>
        </w:rPr>
        <w:t>??</w:t>
      </w:r>
      <w:r w:rsidRPr="008B54D0">
        <w:t xml:space="preserve"> in 20</w:t>
      </w:r>
      <w:r>
        <w:t>20</w:t>
      </w:r>
      <w:r w:rsidRPr="008B54D0">
        <w:t>.</w:t>
      </w:r>
      <w:r w:rsidR="003501E2">
        <w:t xml:space="preserve"> </w:t>
      </w:r>
      <w:r w:rsidRPr="008B54D0">
        <w:t>[</w:t>
      </w:r>
      <w:r w:rsidRPr="008B54D0">
        <w:rPr>
          <w:i/>
        </w:rPr>
        <w:t>To be completed</w:t>
      </w:r>
      <w:r w:rsidRPr="008B54D0">
        <w:t>].</w:t>
      </w:r>
    </w:p>
    <w:p w14:paraId="5363AD0C" w14:textId="4F38A2ED" w:rsidR="00CB62E2" w:rsidRPr="008B54D0" w:rsidRDefault="00986A54" w:rsidP="00DC381A">
      <w:pPr>
        <w:pStyle w:val="Heading7"/>
        <w:numPr>
          <w:ilvl w:val="5"/>
          <w:numId w:val="10"/>
        </w:numPr>
        <w:spacing w:before="0" w:after="160"/>
        <w:ind w:left="709" w:hanging="709"/>
        <w:rPr>
          <w:rFonts w:ascii="Times New Roman" w:hAnsi="Times New Roman"/>
          <w:lang w:val="en-CA"/>
        </w:rPr>
      </w:pPr>
      <w:r w:rsidRPr="008B54D0">
        <w:rPr>
          <w:rFonts w:ascii="Times New Roman" w:hAnsi="Times New Roman"/>
          <w:b/>
          <w:lang w:val="en-CA"/>
        </w:rPr>
        <w:t>Compliance Assistance Programme</w:t>
      </w:r>
    </w:p>
    <w:p w14:paraId="439FF819" w14:textId="5ADE7FEA" w:rsidR="00CB62E2" w:rsidRPr="008B54D0" w:rsidRDefault="000F4988" w:rsidP="00454116">
      <w:pPr>
        <w:pStyle w:val="Heading1"/>
        <w:rPr>
          <w:lang w:val="en-CA"/>
        </w:rPr>
      </w:pPr>
      <w:r w:rsidRPr="008B54D0">
        <w:rPr>
          <w:lang w:val="en-CA"/>
        </w:rPr>
        <w:t xml:space="preserve">The Executive Committee </w:t>
      </w:r>
      <w:r w:rsidR="00454116" w:rsidRPr="008B54D0">
        <w:rPr>
          <w:lang w:val="en-CA"/>
        </w:rPr>
        <w:t xml:space="preserve">considered </w:t>
      </w:r>
      <w:r w:rsidRPr="008B54D0">
        <w:rPr>
          <w:lang w:val="en-CA"/>
        </w:rPr>
        <w:t xml:space="preserve">the final report on the review of the overall structure of the </w:t>
      </w:r>
      <w:r w:rsidR="00454116" w:rsidRPr="008B54D0">
        <w:rPr>
          <w:lang w:val="en-CA"/>
        </w:rPr>
        <w:t xml:space="preserve">Compliance Assistance </w:t>
      </w:r>
      <w:r w:rsidRPr="008B54D0">
        <w:rPr>
          <w:lang w:val="en-CA"/>
        </w:rPr>
        <w:t>Programme and its operations and regional structure in addressing emerging needs and new challenges in Article 5 countries</w:t>
      </w:r>
      <w:r w:rsidR="007F618D">
        <w:rPr>
          <w:lang w:val="en-CA"/>
        </w:rPr>
        <w:t>,</w:t>
      </w:r>
      <w:r w:rsidR="00454116" w:rsidRPr="008B54D0">
        <w:rPr>
          <w:lang w:val="en-CA"/>
        </w:rPr>
        <w:t xml:space="preserve"> pursuant to decision 80</w:t>
      </w:r>
      <w:r w:rsidR="00986A54" w:rsidRPr="008B54D0">
        <w:rPr>
          <w:lang w:val="en-CA"/>
        </w:rPr>
        <w:t>/55(b)(i)</w:t>
      </w:r>
      <w:r w:rsidRPr="008B54D0">
        <w:rPr>
          <w:lang w:val="en-CA"/>
        </w:rPr>
        <w:t>.</w:t>
      </w:r>
      <w:r w:rsidR="00986A54" w:rsidRPr="008B54D0">
        <w:rPr>
          <w:lang w:val="en-CA"/>
        </w:rPr>
        <w:t xml:space="preserve"> [</w:t>
      </w:r>
      <w:r w:rsidR="00986A54" w:rsidRPr="008B54D0">
        <w:rPr>
          <w:i/>
          <w:lang w:val="en-CA"/>
        </w:rPr>
        <w:t>To be completed</w:t>
      </w:r>
      <w:r w:rsidR="00986A54" w:rsidRPr="008B54D0">
        <w:rPr>
          <w:lang w:val="en-CA"/>
        </w:rPr>
        <w:t>]</w:t>
      </w:r>
    </w:p>
    <w:p w14:paraId="2DB01BA6" w14:textId="77777777" w:rsidR="00CB62E2" w:rsidRPr="008B54D0" w:rsidRDefault="000F4988" w:rsidP="00986A54">
      <w:pPr>
        <w:pStyle w:val="Heading7"/>
        <w:numPr>
          <w:ilvl w:val="5"/>
          <w:numId w:val="10"/>
        </w:numPr>
        <w:spacing w:before="0" w:after="160"/>
        <w:ind w:left="709" w:hanging="709"/>
        <w:rPr>
          <w:rFonts w:ascii="Times New Roman" w:hAnsi="Times New Roman"/>
          <w:lang w:val="en-CA"/>
        </w:rPr>
      </w:pPr>
      <w:r w:rsidRPr="008B54D0">
        <w:rPr>
          <w:rFonts w:ascii="Times New Roman" w:hAnsi="Times New Roman"/>
          <w:b/>
          <w:lang w:val="en-CA"/>
        </w:rPr>
        <w:t>Fund Secretariat activities</w:t>
      </w:r>
      <w:r w:rsidR="00CB62E2" w:rsidRPr="008B54D0">
        <w:rPr>
          <w:rFonts w:ascii="Times New Roman" w:hAnsi="Times New Roman"/>
          <w:lang w:val="en-CA"/>
        </w:rPr>
        <w:t xml:space="preserve"> </w:t>
      </w:r>
    </w:p>
    <w:p w14:paraId="58218CAA" w14:textId="6C285F21" w:rsidR="00CB62E2" w:rsidRPr="008B54D0" w:rsidRDefault="000F4988" w:rsidP="00986A54">
      <w:pPr>
        <w:pStyle w:val="Heading1"/>
        <w:rPr>
          <w:lang w:val="en-CA"/>
        </w:rPr>
      </w:pPr>
      <w:r w:rsidRPr="008B54D0">
        <w:rPr>
          <w:lang w:val="en-CA"/>
        </w:rPr>
        <w:t>During the period under review, the Fund Secretariat took actions</w:t>
      </w:r>
      <w:r w:rsidRPr="008B54D0">
        <w:rPr>
          <w:rStyle w:val="FootnoteReference"/>
          <w:sz w:val="22"/>
          <w:szCs w:val="22"/>
          <w:lang w:val="en-CA"/>
        </w:rPr>
        <w:footnoteReference w:id="32"/>
      </w:r>
      <w:r w:rsidRPr="008B54D0">
        <w:rPr>
          <w:lang w:val="en-CA"/>
        </w:rPr>
        <w:t xml:space="preserve"> pursuant to the decisions taken by the Executive Committee at its previous meetings and prepared documentation and provided conference services. In addition to the documents customarily prepared for Executive Committee meetings, the Secretariat also prepared documents, </w:t>
      </w:r>
      <w:r w:rsidRPr="008B54D0">
        <w:rPr>
          <w:i/>
          <w:lang w:val="en-CA"/>
        </w:rPr>
        <w:t>inter alia</w:t>
      </w:r>
      <w:r w:rsidRPr="008B54D0">
        <w:rPr>
          <w:lang w:val="en-CA"/>
        </w:rPr>
        <w:t>, on the policy matters referred to above.</w:t>
      </w:r>
      <w:r w:rsidR="00CB62E2" w:rsidRPr="008B54D0">
        <w:rPr>
          <w:lang w:val="en-CA"/>
        </w:rPr>
        <w:t xml:space="preserve"> </w:t>
      </w:r>
    </w:p>
    <w:p w14:paraId="1A1E3C0A" w14:textId="331BC46A" w:rsidR="00CB62E2" w:rsidRPr="008B54D0" w:rsidRDefault="00986A54" w:rsidP="00986A54">
      <w:pPr>
        <w:pStyle w:val="Heading1"/>
        <w:rPr>
          <w:lang w:val="en-CA"/>
        </w:rPr>
      </w:pPr>
      <w:r w:rsidRPr="008B54D0">
        <w:rPr>
          <w:lang w:val="en-CA"/>
        </w:rPr>
        <w:t>At the 81</w:t>
      </w:r>
      <w:r w:rsidRPr="008B54D0">
        <w:rPr>
          <w:vertAlign w:val="superscript"/>
          <w:lang w:val="en-CA"/>
        </w:rPr>
        <w:t>st</w:t>
      </w:r>
      <w:r w:rsidRPr="008B54D0">
        <w:rPr>
          <w:lang w:val="en-CA"/>
        </w:rPr>
        <w:t xml:space="preserve"> meeting</w:t>
      </w:r>
      <w:r w:rsidR="000F4988" w:rsidRPr="008B54D0">
        <w:rPr>
          <w:lang w:val="en-CA"/>
        </w:rPr>
        <w:t>, the Secre</w:t>
      </w:r>
      <w:r w:rsidRPr="008B54D0">
        <w:rPr>
          <w:lang w:val="en-CA"/>
        </w:rPr>
        <w:t xml:space="preserve">tariat analysed and reviewed </w:t>
      </w:r>
      <w:r w:rsidRPr="00071178">
        <w:rPr>
          <w:highlight w:val="yellow"/>
          <w:lang w:val="en-CA"/>
        </w:rPr>
        <w:t>??</w:t>
      </w:r>
      <w:r w:rsidR="000F4988" w:rsidRPr="008B54D0">
        <w:rPr>
          <w:lang w:val="en-CA"/>
        </w:rPr>
        <w:t xml:space="preserve"> funding requests and provided comments and recommendations for the Executive Committee’s consideration. The level of funding</w:t>
      </w:r>
      <w:r w:rsidRPr="008B54D0">
        <w:rPr>
          <w:lang w:val="en-CA"/>
        </w:rPr>
        <w:t xml:space="preserve"> of </w:t>
      </w:r>
      <w:r w:rsidR="00925FA4">
        <w:rPr>
          <w:lang w:val="en-CA"/>
        </w:rPr>
        <w:t>US $</w:t>
      </w:r>
      <w:r w:rsidRPr="00071178">
        <w:rPr>
          <w:highlight w:val="yellow"/>
          <w:lang w:val="en-CA"/>
        </w:rPr>
        <w:t>??</w:t>
      </w:r>
      <w:r w:rsidR="007F618D" w:rsidRPr="005C0DAB">
        <w:rPr>
          <w:lang w:val="en-CA"/>
        </w:rPr>
        <w:t xml:space="preserve"> requested for approval</w:t>
      </w:r>
      <w:r w:rsidR="000F4988" w:rsidRPr="008B54D0">
        <w:rPr>
          <w:lang w:val="en-CA"/>
        </w:rPr>
        <w:t xml:space="preserve">, following project review, amounted to </w:t>
      </w:r>
      <w:r w:rsidR="00925FA4">
        <w:rPr>
          <w:lang w:val="en-CA"/>
        </w:rPr>
        <w:t>US $</w:t>
      </w:r>
      <w:r w:rsidRPr="00071178">
        <w:rPr>
          <w:highlight w:val="yellow"/>
          <w:lang w:val="en-CA"/>
        </w:rPr>
        <w:t>??</w:t>
      </w:r>
      <w:r w:rsidR="000F4988" w:rsidRPr="008B54D0">
        <w:rPr>
          <w:lang w:val="en-CA"/>
        </w:rPr>
        <w:t>.</w:t>
      </w:r>
      <w:r w:rsidR="00CB62E2" w:rsidRPr="008B54D0">
        <w:rPr>
          <w:lang w:val="en-CA"/>
        </w:rPr>
        <w:t xml:space="preserve"> </w:t>
      </w:r>
    </w:p>
    <w:p w14:paraId="14F1FCCA" w14:textId="0D110337" w:rsidR="00CB62E2" w:rsidRPr="008B54D0" w:rsidRDefault="000F4988" w:rsidP="00986A54">
      <w:pPr>
        <w:pStyle w:val="Heading1"/>
        <w:rPr>
          <w:lang w:val="en-CA"/>
        </w:rPr>
      </w:pPr>
      <w:r w:rsidRPr="008B54D0">
        <w:rPr>
          <w:lang w:val="en-CA"/>
        </w:rPr>
        <w:t xml:space="preserve">The </w:t>
      </w:r>
      <w:r w:rsidR="00986A54" w:rsidRPr="008B54D0">
        <w:rPr>
          <w:lang w:val="en-CA"/>
        </w:rPr>
        <w:t>81</w:t>
      </w:r>
      <w:r w:rsidR="00986A54" w:rsidRPr="008B54D0">
        <w:rPr>
          <w:vertAlign w:val="superscript"/>
          <w:lang w:val="en-CA"/>
        </w:rPr>
        <w:t>st</w:t>
      </w:r>
      <w:r w:rsidR="00986A54" w:rsidRPr="008B54D0">
        <w:rPr>
          <w:lang w:val="en-CA"/>
        </w:rPr>
        <w:t xml:space="preserve"> meeting</w:t>
      </w:r>
      <w:r w:rsidRPr="008B54D0">
        <w:rPr>
          <w:lang w:val="en-CA"/>
        </w:rPr>
        <w:t xml:space="preserve"> received updates on </w:t>
      </w:r>
      <w:r w:rsidR="00986A54" w:rsidRPr="008B54D0">
        <w:rPr>
          <w:lang w:val="en-CA"/>
        </w:rPr>
        <w:t>[</w:t>
      </w:r>
      <w:r w:rsidRPr="008B54D0">
        <w:rPr>
          <w:lang w:val="en-CA"/>
        </w:rPr>
        <w:t>staff matters and on linkages and synergies with other multilateral environmental agreements and relevant organizations</w:t>
      </w:r>
      <w:r w:rsidR="00986A54" w:rsidRPr="008B54D0">
        <w:rPr>
          <w:lang w:val="en-CA"/>
        </w:rPr>
        <w:t>]</w:t>
      </w:r>
      <w:r w:rsidRPr="008B54D0">
        <w:rPr>
          <w:lang w:val="en-CA"/>
        </w:rPr>
        <w:t>.</w:t>
      </w:r>
      <w:r w:rsidR="00CB62E2" w:rsidRPr="008B54D0">
        <w:rPr>
          <w:lang w:val="en-CA"/>
        </w:rPr>
        <w:t xml:space="preserve"> </w:t>
      </w:r>
    </w:p>
    <w:p w14:paraId="227B8ADB" w14:textId="77777777" w:rsidR="000F4988" w:rsidRPr="008B54D0" w:rsidRDefault="000F4988" w:rsidP="00396BF4">
      <w:pPr>
        <w:rPr>
          <w:lang w:val="en-CA"/>
        </w:rPr>
      </w:pPr>
    </w:p>
    <w:p w14:paraId="788AB33F" w14:textId="77777777" w:rsidR="000F4988" w:rsidRPr="008B54D0" w:rsidRDefault="000F4988" w:rsidP="00396BF4">
      <w:pPr>
        <w:rPr>
          <w:lang w:val="en-CA"/>
        </w:rPr>
      </w:pPr>
    </w:p>
    <w:p w14:paraId="56479A40" w14:textId="77777777" w:rsidR="00986A54" w:rsidRPr="008B54D0" w:rsidRDefault="00986A54" w:rsidP="00396BF4">
      <w:pPr>
        <w:rPr>
          <w:lang w:val="en-CA"/>
        </w:rPr>
        <w:sectPr w:rsidR="00986A54" w:rsidRPr="008B54D0" w:rsidSect="00BE1CB2">
          <w:headerReference w:type="even" r:id="rId10"/>
          <w:headerReference w:type="default" r:id="rId11"/>
          <w:footerReference w:type="even" r:id="rId12"/>
          <w:footerReference w:type="default" r:id="rId13"/>
          <w:footerReference w:type="first" r:id="rId14"/>
          <w:footnotePr>
            <w:pos w:val="beneathText"/>
          </w:footnotePr>
          <w:pgSz w:w="12240" w:h="15840" w:code="1"/>
          <w:pgMar w:top="720" w:right="1440" w:bottom="864" w:left="1440" w:header="720" w:footer="475" w:gutter="0"/>
          <w:pgNumType w:start="1"/>
          <w:cols w:space="720"/>
          <w:titlePg/>
          <w:docGrid w:linePitch="299"/>
        </w:sectPr>
      </w:pPr>
    </w:p>
    <w:p w14:paraId="7103268D" w14:textId="77777777" w:rsidR="00CB62E2" w:rsidRPr="008B54D0" w:rsidRDefault="000F4988" w:rsidP="00396BF4">
      <w:pPr>
        <w:jc w:val="center"/>
        <w:rPr>
          <w:lang w:val="en-CA"/>
        </w:rPr>
      </w:pPr>
      <w:r w:rsidRPr="008B54D0">
        <w:rPr>
          <w:b/>
          <w:lang w:val="en-CA"/>
        </w:rPr>
        <w:lastRenderedPageBreak/>
        <w:t>Annex I</w:t>
      </w:r>
      <w:r w:rsidR="00CB62E2" w:rsidRPr="008B54D0">
        <w:rPr>
          <w:lang w:val="en-CA"/>
        </w:rPr>
        <w:t xml:space="preserve"> </w:t>
      </w:r>
    </w:p>
    <w:p w14:paraId="20EAE191" w14:textId="77777777" w:rsidR="000F4988" w:rsidRPr="008B54D0" w:rsidRDefault="000F4988" w:rsidP="00396BF4">
      <w:pPr>
        <w:jc w:val="center"/>
        <w:rPr>
          <w:lang w:val="en-CA"/>
        </w:rPr>
      </w:pPr>
    </w:p>
    <w:p w14:paraId="6DDC3258" w14:textId="3EB364FB" w:rsidR="00CB62E2" w:rsidRDefault="000F4988" w:rsidP="00396BF4">
      <w:pPr>
        <w:jc w:val="center"/>
        <w:rPr>
          <w:lang w:val="en-CA"/>
        </w:rPr>
      </w:pPr>
      <w:r w:rsidRPr="008B54D0">
        <w:rPr>
          <w:b/>
          <w:lang w:val="en-CA"/>
        </w:rPr>
        <w:t>DOCUMENTS CONSIDERED AND DECISIONS TAKEN BY THE EXECUTIVE COMMITTEE IN RELATION TO MATTERS ARISING FROM THE KIGALI AMENDMENT</w:t>
      </w:r>
      <w:r w:rsidR="00CB62E2" w:rsidRPr="008B54D0">
        <w:rPr>
          <w:lang w:val="en-CA"/>
        </w:rPr>
        <w:t xml:space="preserve"> </w:t>
      </w:r>
    </w:p>
    <w:p w14:paraId="0335D584" w14:textId="08C52BE6" w:rsidR="006B72EF" w:rsidRDefault="006B72EF" w:rsidP="00396BF4">
      <w:pPr>
        <w:jc w:val="center"/>
        <w:rPr>
          <w:lang w:val="en-CA"/>
        </w:rPr>
      </w:pPr>
    </w:p>
    <w:tbl>
      <w:tblPr>
        <w:tblStyle w:val="TableGrid"/>
        <w:tblW w:w="9355" w:type="dxa"/>
        <w:tblLayout w:type="fixed"/>
        <w:tblLook w:val="04A0" w:firstRow="1" w:lastRow="0" w:firstColumn="1" w:lastColumn="0" w:noHBand="0" w:noVBand="1"/>
      </w:tblPr>
      <w:tblGrid>
        <w:gridCol w:w="1701"/>
        <w:gridCol w:w="1591"/>
        <w:gridCol w:w="6063"/>
      </w:tblGrid>
      <w:tr w:rsidR="00572D4F" w:rsidRPr="00572D4F" w14:paraId="0A495796" w14:textId="77777777" w:rsidTr="00546E34">
        <w:trPr>
          <w:tblHeader/>
        </w:trPr>
        <w:tc>
          <w:tcPr>
            <w:tcW w:w="1701" w:type="dxa"/>
          </w:tcPr>
          <w:p w14:paraId="0627B679" w14:textId="1680D922" w:rsidR="00572D4F" w:rsidRPr="00572D4F" w:rsidRDefault="00572D4F" w:rsidP="00546E34">
            <w:pPr>
              <w:jc w:val="center"/>
              <w:rPr>
                <w:b/>
                <w:sz w:val="18"/>
                <w:szCs w:val="18"/>
                <w:lang w:val="en-CA"/>
              </w:rPr>
            </w:pPr>
            <w:r w:rsidRPr="00572D4F">
              <w:rPr>
                <w:b/>
                <w:sz w:val="18"/>
                <w:szCs w:val="18"/>
                <w:lang w:val="en-CA"/>
              </w:rPr>
              <w:t>Document number</w:t>
            </w:r>
          </w:p>
        </w:tc>
        <w:tc>
          <w:tcPr>
            <w:tcW w:w="1591" w:type="dxa"/>
          </w:tcPr>
          <w:p w14:paraId="3C8FEA24" w14:textId="7BAFD6F0" w:rsidR="00572D4F" w:rsidRPr="00572D4F" w:rsidRDefault="00572D4F" w:rsidP="00546E34">
            <w:pPr>
              <w:jc w:val="center"/>
              <w:rPr>
                <w:b/>
                <w:sz w:val="18"/>
                <w:szCs w:val="18"/>
                <w:lang w:val="en-CA"/>
              </w:rPr>
            </w:pPr>
            <w:r w:rsidRPr="00572D4F">
              <w:rPr>
                <w:b/>
                <w:sz w:val="18"/>
                <w:szCs w:val="18"/>
                <w:lang w:val="en-CA"/>
              </w:rPr>
              <w:t>Title</w:t>
            </w:r>
          </w:p>
        </w:tc>
        <w:tc>
          <w:tcPr>
            <w:tcW w:w="6063" w:type="dxa"/>
          </w:tcPr>
          <w:p w14:paraId="78164B08" w14:textId="311DE245" w:rsidR="00572D4F" w:rsidRPr="00572D4F" w:rsidRDefault="00572D4F" w:rsidP="00546E34">
            <w:pPr>
              <w:jc w:val="center"/>
              <w:rPr>
                <w:b/>
                <w:sz w:val="18"/>
                <w:szCs w:val="18"/>
                <w:lang w:val="en-CA"/>
              </w:rPr>
            </w:pPr>
            <w:r w:rsidRPr="00572D4F">
              <w:rPr>
                <w:b/>
                <w:sz w:val="18"/>
                <w:szCs w:val="18"/>
                <w:lang w:val="en-CA"/>
              </w:rPr>
              <w:t>Decisions</w:t>
            </w:r>
          </w:p>
        </w:tc>
      </w:tr>
      <w:tr w:rsidR="00572D4F" w14:paraId="5D963B22" w14:textId="77777777" w:rsidTr="00546E34">
        <w:tc>
          <w:tcPr>
            <w:tcW w:w="1701" w:type="dxa"/>
          </w:tcPr>
          <w:p w14:paraId="3AB1DBB3" w14:textId="79C04E16" w:rsidR="00572D4F" w:rsidRDefault="00572D4F" w:rsidP="00546E34">
            <w:pPr>
              <w:jc w:val="left"/>
              <w:rPr>
                <w:lang w:val="en-CA"/>
              </w:rPr>
            </w:pPr>
            <w:proofErr w:type="spellStart"/>
            <w:r w:rsidRPr="002629AD">
              <w:rPr>
                <w:sz w:val="18"/>
                <w:szCs w:val="18"/>
                <w:lang w:val="en-CA"/>
              </w:rPr>
              <w:t>ExCom</w:t>
            </w:r>
            <w:proofErr w:type="spellEnd"/>
            <w:r w:rsidRPr="002629AD">
              <w:rPr>
                <w:sz w:val="18"/>
                <w:szCs w:val="18"/>
                <w:lang w:val="en-CA"/>
              </w:rPr>
              <w:t>/77/70/Rev.1</w:t>
            </w:r>
          </w:p>
        </w:tc>
        <w:tc>
          <w:tcPr>
            <w:tcW w:w="1591" w:type="dxa"/>
          </w:tcPr>
          <w:p w14:paraId="5446436F" w14:textId="20F7689B" w:rsidR="00572D4F" w:rsidRDefault="00572D4F" w:rsidP="00546E34">
            <w:pPr>
              <w:jc w:val="left"/>
              <w:rPr>
                <w:lang w:val="en-CA"/>
              </w:rPr>
            </w:pPr>
            <w:r w:rsidRPr="002629AD">
              <w:rPr>
                <w:sz w:val="18"/>
                <w:szCs w:val="18"/>
                <w:lang w:val="en-CA"/>
              </w:rPr>
              <w:t>Issues relevant to the Executive Committee arising from the Twenty-eighth Meeting of the Parties to the Montreal Protocol</w:t>
            </w:r>
          </w:p>
        </w:tc>
        <w:tc>
          <w:tcPr>
            <w:tcW w:w="6063" w:type="dxa"/>
          </w:tcPr>
          <w:p w14:paraId="1EB5CBAB" w14:textId="77777777" w:rsidR="00572D4F" w:rsidRPr="002629AD" w:rsidRDefault="00572D4F" w:rsidP="00546E34">
            <w:pPr>
              <w:pStyle w:val="Heading1"/>
              <w:numPr>
                <w:ilvl w:val="0"/>
                <w:numId w:val="0"/>
              </w:numPr>
              <w:spacing w:after="120"/>
              <w:outlineLvl w:val="0"/>
              <w:rPr>
                <w:sz w:val="18"/>
                <w:szCs w:val="18"/>
                <w:lang w:val="en-CA"/>
              </w:rPr>
            </w:pPr>
            <w:r w:rsidRPr="00B71D9C">
              <w:rPr>
                <w:b/>
                <w:sz w:val="18"/>
                <w:szCs w:val="18"/>
                <w:lang w:val="en-CA"/>
              </w:rPr>
              <w:t>77/59</w:t>
            </w:r>
            <w:r w:rsidRPr="002629AD">
              <w:rPr>
                <w:sz w:val="18"/>
                <w:szCs w:val="18"/>
                <w:lang w:val="en-CA"/>
              </w:rPr>
              <w:t xml:space="preserve">: Following the report of the convenor of the contact group, the Executive Committee </w:t>
            </w:r>
            <w:r w:rsidRPr="002629AD">
              <w:rPr>
                <w:sz w:val="18"/>
                <w:szCs w:val="18"/>
                <w:u w:val="single"/>
                <w:lang w:val="en-CA"/>
              </w:rPr>
              <w:t>decided</w:t>
            </w:r>
            <w:r w:rsidRPr="002629AD">
              <w:rPr>
                <w:sz w:val="18"/>
                <w:szCs w:val="18"/>
                <w:lang w:val="en-CA"/>
              </w:rPr>
              <w:t>:</w:t>
            </w:r>
          </w:p>
          <w:p w14:paraId="3F532F4B" w14:textId="77777777" w:rsidR="00572D4F" w:rsidRPr="00B71D9C" w:rsidRDefault="00572D4F" w:rsidP="00546E34">
            <w:pPr>
              <w:pStyle w:val="Heading6"/>
              <w:widowControl w:val="0"/>
              <w:numPr>
                <w:ilvl w:val="5"/>
                <w:numId w:val="38"/>
              </w:numPr>
              <w:tabs>
                <w:tab w:val="clear" w:pos="0"/>
                <w:tab w:val="num" w:pos="377"/>
              </w:tabs>
              <w:overflowPunct w:val="0"/>
              <w:autoSpaceDE w:val="0"/>
              <w:autoSpaceDN w:val="0"/>
              <w:adjustRightInd w:val="0"/>
              <w:spacing w:before="0" w:after="120"/>
              <w:ind w:left="377" w:hanging="360"/>
              <w:textAlignment w:val="baseline"/>
              <w:outlineLvl w:val="5"/>
              <w:rPr>
                <w:rFonts w:ascii="Times New Roman" w:hAnsi="Times New Roman"/>
                <w:i w:val="0"/>
                <w:sz w:val="18"/>
                <w:szCs w:val="18"/>
                <w:lang w:val="en-CA"/>
              </w:rPr>
            </w:pPr>
            <w:r w:rsidRPr="00B71D9C">
              <w:rPr>
                <w:rFonts w:ascii="Times New Roman" w:hAnsi="Times New Roman"/>
                <w:i w:val="0"/>
                <w:sz w:val="18"/>
                <w:szCs w:val="18"/>
                <w:lang w:val="en-CA"/>
              </w:rPr>
              <w:t>To hold a four-day special meeting early in 2017 to address matters related to the Kigali Amendment to the Montreal Protocol arising from decision XXVIII/2 of the Meeting of the Parties, and potential additional contributions to the Multilateral Fund;</w:t>
            </w:r>
          </w:p>
          <w:p w14:paraId="754A37B8" w14:textId="77777777" w:rsidR="00572D4F" w:rsidRPr="002629AD" w:rsidRDefault="00572D4F" w:rsidP="00546E34">
            <w:pPr>
              <w:pStyle w:val="Heading6"/>
              <w:widowControl w:val="0"/>
              <w:numPr>
                <w:ilvl w:val="5"/>
                <w:numId w:val="1"/>
              </w:numPr>
              <w:overflowPunct w:val="0"/>
              <w:autoSpaceDE w:val="0"/>
              <w:autoSpaceDN w:val="0"/>
              <w:adjustRightInd w:val="0"/>
              <w:spacing w:before="0" w:after="120"/>
              <w:ind w:left="377" w:hanging="36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request the Secretariat to prepare a document containing preliminary information in response to the elements in decision XXVIII/2 of the Twenty-Eighth Meeting of the Parties that requested the Executive Committee to take action, and addressing the following issues:</w:t>
            </w:r>
          </w:p>
          <w:p w14:paraId="3B488821" w14:textId="77777777" w:rsidR="00572D4F" w:rsidRPr="00A27C5D" w:rsidRDefault="00572D4F" w:rsidP="00546E34">
            <w:pPr>
              <w:pStyle w:val="Heading3"/>
              <w:numPr>
                <w:ilvl w:val="2"/>
                <w:numId w:val="41"/>
              </w:numPr>
              <w:tabs>
                <w:tab w:val="num" w:pos="450"/>
              </w:tabs>
              <w:overflowPunct w:val="0"/>
              <w:autoSpaceDE w:val="0"/>
              <w:autoSpaceDN w:val="0"/>
              <w:adjustRightInd w:val="0"/>
              <w:spacing w:after="120"/>
              <w:ind w:left="797" w:hanging="450"/>
              <w:textAlignment w:val="baseline"/>
              <w:outlineLvl w:val="2"/>
              <w:rPr>
                <w:sz w:val="18"/>
                <w:szCs w:val="18"/>
                <w:lang w:val="en-CA"/>
              </w:rPr>
            </w:pPr>
            <w:r w:rsidRPr="00A27C5D">
              <w:rPr>
                <w:sz w:val="18"/>
                <w:szCs w:val="18"/>
                <w:lang w:val="en-CA"/>
              </w:rPr>
              <w:t>Available information on HFC consumption and production, as well as on HFC</w:t>
            </w:r>
            <w:r w:rsidRPr="00A27C5D">
              <w:rPr>
                <w:sz w:val="18"/>
                <w:szCs w:val="18"/>
                <w:lang w:val="en-CA"/>
              </w:rPr>
              <w:noBreakHyphen/>
              <w:t>23 by-product, including from surveys of ODS alternatives funded by the Multilateral Fund and other sources;</w:t>
            </w:r>
          </w:p>
          <w:p w14:paraId="689B1E3F" w14:textId="77777777" w:rsidR="00572D4F" w:rsidRPr="002629AD" w:rsidRDefault="00572D4F" w:rsidP="00546E34">
            <w:pPr>
              <w:pStyle w:val="Heading3"/>
              <w:tabs>
                <w:tab w:val="num" w:pos="450"/>
              </w:tabs>
              <w:overflowPunct w:val="0"/>
              <w:autoSpaceDE w:val="0"/>
              <w:autoSpaceDN w:val="0"/>
              <w:adjustRightInd w:val="0"/>
              <w:spacing w:after="120"/>
              <w:ind w:left="793" w:hanging="450"/>
              <w:textAlignment w:val="baseline"/>
              <w:outlineLvl w:val="2"/>
              <w:rPr>
                <w:sz w:val="18"/>
                <w:szCs w:val="18"/>
                <w:lang w:val="en-CA"/>
              </w:rPr>
            </w:pPr>
            <w:r w:rsidRPr="002629AD">
              <w:rPr>
                <w:sz w:val="18"/>
                <w:szCs w:val="18"/>
                <w:lang w:val="en-CA"/>
              </w:rPr>
              <w:t>The enabling activities required to assist Article 5 countries in commencing their reporting and regulatory activities in relation to the HFC-control measures;</w:t>
            </w:r>
          </w:p>
          <w:p w14:paraId="21E442EF" w14:textId="77777777" w:rsidR="00572D4F" w:rsidRPr="002629AD" w:rsidRDefault="00572D4F" w:rsidP="00546E34">
            <w:pPr>
              <w:pStyle w:val="Heading3"/>
              <w:tabs>
                <w:tab w:val="num" w:pos="450"/>
              </w:tabs>
              <w:overflowPunct w:val="0"/>
              <w:autoSpaceDE w:val="0"/>
              <w:autoSpaceDN w:val="0"/>
              <w:adjustRightInd w:val="0"/>
              <w:spacing w:after="120"/>
              <w:ind w:left="793" w:hanging="450"/>
              <w:textAlignment w:val="baseline"/>
              <w:outlineLvl w:val="2"/>
              <w:rPr>
                <w:sz w:val="18"/>
                <w:szCs w:val="18"/>
                <w:lang w:val="en-CA"/>
              </w:rPr>
            </w:pPr>
            <w:r w:rsidRPr="002629AD">
              <w:rPr>
                <w:sz w:val="18"/>
                <w:szCs w:val="18"/>
                <w:lang w:val="en-CA"/>
              </w:rPr>
              <w:t>Key aspects related to HFC-23 by</w:t>
            </w:r>
            <w:r w:rsidRPr="002629AD">
              <w:rPr>
                <w:sz w:val="18"/>
                <w:szCs w:val="18"/>
                <w:lang w:val="en-CA"/>
              </w:rPr>
              <w:noBreakHyphen/>
              <w:t xml:space="preserve">product-control technologies; </w:t>
            </w:r>
          </w:p>
          <w:p w14:paraId="4CE8A1D1" w14:textId="77777777" w:rsidR="00572D4F" w:rsidRPr="002629AD" w:rsidRDefault="00572D4F" w:rsidP="00546E34">
            <w:pPr>
              <w:pStyle w:val="Heading3"/>
              <w:tabs>
                <w:tab w:val="num" w:pos="450"/>
              </w:tabs>
              <w:overflowPunct w:val="0"/>
              <w:autoSpaceDE w:val="0"/>
              <w:autoSpaceDN w:val="0"/>
              <w:adjustRightInd w:val="0"/>
              <w:spacing w:after="120"/>
              <w:ind w:left="793" w:hanging="450"/>
              <w:textAlignment w:val="baseline"/>
              <w:outlineLvl w:val="2"/>
              <w:rPr>
                <w:sz w:val="18"/>
                <w:szCs w:val="18"/>
                <w:lang w:val="en-CA"/>
              </w:rPr>
            </w:pPr>
            <w:r w:rsidRPr="002629AD">
              <w:rPr>
                <w:sz w:val="18"/>
                <w:szCs w:val="18"/>
                <w:lang w:val="en-CA"/>
              </w:rPr>
              <w:t>Identification of the issues that the Executive Committee might want to consider in relation to existing HCFC phase-out activities;</w:t>
            </w:r>
          </w:p>
          <w:p w14:paraId="1394A459" w14:textId="77777777" w:rsidR="00572D4F" w:rsidRPr="002629AD" w:rsidRDefault="00572D4F" w:rsidP="00546E34">
            <w:pPr>
              <w:pStyle w:val="Heading3"/>
              <w:tabs>
                <w:tab w:val="num" w:pos="450"/>
              </w:tabs>
              <w:overflowPunct w:val="0"/>
              <w:autoSpaceDE w:val="0"/>
              <w:autoSpaceDN w:val="0"/>
              <w:adjustRightInd w:val="0"/>
              <w:spacing w:after="120"/>
              <w:ind w:left="793" w:hanging="450"/>
              <w:textAlignment w:val="baseline"/>
              <w:outlineLvl w:val="2"/>
              <w:rPr>
                <w:sz w:val="18"/>
                <w:szCs w:val="18"/>
                <w:lang w:val="en-CA"/>
              </w:rPr>
            </w:pPr>
            <w:r w:rsidRPr="002629AD">
              <w:rPr>
                <w:sz w:val="18"/>
                <w:szCs w:val="18"/>
                <w:lang w:val="en-CA"/>
              </w:rPr>
              <w:t>Information relevant to the development of the cost guidelines requested from the Executive Committee;</w:t>
            </w:r>
          </w:p>
          <w:p w14:paraId="4871A081" w14:textId="77777777" w:rsidR="00572D4F" w:rsidRPr="007B2106" w:rsidRDefault="00572D4F" w:rsidP="00546E34">
            <w:pPr>
              <w:pStyle w:val="Heading6"/>
              <w:widowControl w:val="0"/>
              <w:numPr>
                <w:ilvl w:val="5"/>
                <w:numId w:val="39"/>
              </w:numPr>
              <w:overflowPunct w:val="0"/>
              <w:autoSpaceDE w:val="0"/>
              <w:autoSpaceDN w:val="0"/>
              <w:adjustRightInd w:val="0"/>
              <w:spacing w:before="0" w:after="120"/>
              <w:ind w:left="377" w:hanging="360"/>
              <w:textAlignment w:val="baseline"/>
              <w:outlineLvl w:val="5"/>
              <w:rPr>
                <w:rFonts w:ascii="Times New Roman" w:hAnsi="Times New Roman"/>
                <w:i w:val="0"/>
                <w:sz w:val="18"/>
                <w:szCs w:val="18"/>
                <w:lang w:val="en-CA"/>
              </w:rPr>
            </w:pPr>
            <w:r w:rsidRPr="007B2106">
              <w:rPr>
                <w:rFonts w:ascii="Times New Roman" w:hAnsi="Times New Roman"/>
                <w:i w:val="0"/>
                <w:sz w:val="18"/>
                <w:szCs w:val="18"/>
                <w:lang w:val="en-CA"/>
              </w:rPr>
              <w:t>To invite Executive Committee members of the 77</w:t>
            </w:r>
            <w:r w:rsidRPr="007B2106">
              <w:rPr>
                <w:rFonts w:ascii="Times New Roman" w:hAnsi="Times New Roman"/>
                <w:i w:val="0"/>
                <w:sz w:val="18"/>
                <w:szCs w:val="18"/>
                <w:vertAlign w:val="superscript"/>
                <w:lang w:val="en-CA"/>
              </w:rPr>
              <w:t>th</w:t>
            </w:r>
            <w:r w:rsidRPr="007B2106">
              <w:rPr>
                <w:rFonts w:ascii="Times New Roman" w:hAnsi="Times New Roman"/>
                <w:i w:val="0"/>
                <w:sz w:val="18"/>
                <w:szCs w:val="18"/>
                <w:lang w:val="en-CA"/>
              </w:rPr>
              <w:t xml:space="preserve"> meeting to share relevant information with the Secretariat on, but not limited to, the elements listed in sub</w:t>
            </w:r>
            <w:r w:rsidRPr="007B2106">
              <w:rPr>
                <w:rFonts w:ascii="Times New Roman" w:hAnsi="Times New Roman"/>
                <w:i w:val="0"/>
                <w:sz w:val="18"/>
                <w:szCs w:val="18"/>
                <w:lang w:val="en-CA"/>
              </w:rPr>
              <w:noBreakHyphen/>
              <w:t xml:space="preserve">paragraphs (b)(i) to (v) above, no later than 31 January 2017 on an exceptional basis owing to the limited time until the end of 2016; </w:t>
            </w:r>
          </w:p>
          <w:p w14:paraId="4A275B37" w14:textId="68C30BAE" w:rsidR="00572D4F" w:rsidRPr="002629AD" w:rsidRDefault="00572D4F" w:rsidP="00546E34">
            <w:pPr>
              <w:pStyle w:val="Heading6"/>
              <w:widowControl w:val="0"/>
              <w:numPr>
                <w:ilvl w:val="5"/>
                <w:numId w:val="39"/>
              </w:numPr>
              <w:overflowPunct w:val="0"/>
              <w:autoSpaceDE w:val="0"/>
              <w:autoSpaceDN w:val="0"/>
              <w:adjustRightInd w:val="0"/>
              <w:spacing w:before="0" w:after="120"/>
              <w:ind w:left="377" w:hanging="36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 xml:space="preserve">With respect to the intended </w:t>
            </w:r>
            <w:r w:rsidR="00925FA4">
              <w:rPr>
                <w:rFonts w:ascii="Times New Roman" w:hAnsi="Times New Roman"/>
                <w:i w:val="0"/>
                <w:sz w:val="18"/>
                <w:szCs w:val="18"/>
                <w:lang w:val="en-CA"/>
              </w:rPr>
              <w:t>US $</w:t>
            </w:r>
            <w:r w:rsidRPr="002629AD">
              <w:rPr>
                <w:rFonts w:ascii="Times New Roman" w:hAnsi="Times New Roman"/>
                <w:i w:val="0"/>
                <w:sz w:val="18"/>
                <w:szCs w:val="18"/>
                <w:lang w:val="en-CA"/>
              </w:rPr>
              <w:t>27 million fast-start contributions in 2017 from some of the non-Article 5 Parties:</w:t>
            </w:r>
          </w:p>
          <w:p w14:paraId="62E32B77" w14:textId="241A6215" w:rsidR="00572D4F" w:rsidRPr="00A27C5D" w:rsidRDefault="00572D4F" w:rsidP="00546E34">
            <w:pPr>
              <w:pStyle w:val="Heading3"/>
              <w:numPr>
                <w:ilvl w:val="2"/>
                <w:numId w:val="40"/>
              </w:numPr>
              <w:tabs>
                <w:tab w:val="num" w:pos="450"/>
              </w:tabs>
              <w:overflowPunct w:val="0"/>
              <w:autoSpaceDE w:val="0"/>
              <w:autoSpaceDN w:val="0"/>
              <w:adjustRightInd w:val="0"/>
              <w:spacing w:after="120"/>
              <w:ind w:left="797" w:hanging="450"/>
              <w:textAlignment w:val="baseline"/>
              <w:outlineLvl w:val="2"/>
              <w:rPr>
                <w:sz w:val="18"/>
                <w:szCs w:val="18"/>
                <w:lang w:val="en-CA"/>
              </w:rPr>
            </w:pPr>
            <w:r w:rsidRPr="00A27C5D">
              <w:rPr>
                <w:sz w:val="18"/>
                <w:szCs w:val="18"/>
                <w:lang w:val="en-CA"/>
              </w:rPr>
              <w:t xml:space="preserve">To accept, with appreciation, the additional contributions announced by a number of non-Article 5 Parties to provide fast-start support for implementation of the Kigali Amendment, noting that such funding was one-time in nature and would not displace donor contributions; </w:t>
            </w:r>
          </w:p>
          <w:p w14:paraId="40074FF1" w14:textId="77777777" w:rsidR="00572D4F" w:rsidRPr="002629AD" w:rsidRDefault="00572D4F" w:rsidP="00546E34">
            <w:pPr>
              <w:pStyle w:val="Heading3"/>
              <w:tabs>
                <w:tab w:val="num" w:pos="450"/>
              </w:tabs>
              <w:overflowPunct w:val="0"/>
              <w:autoSpaceDE w:val="0"/>
              <w:autoSpaceDN w:val="0"/>
              <w:adjustRightInd w:val="0"/>
              <w:spacing w:after="120"/>
              <w:ind w:left="793" w:hanging="450"/>
              <w:textAlignment w:val="baseline"/>
              <w:outlineLvl w:val="2"/>
              <w:rPr>
                <w:sz w:val="18"/>
                <w:szCs w:val="18"/>
                <w:lang w:val="en-CA"/>
              </w:rPr>
            </w:pPr>
            <w:r w:rsidRPr="002629AD">
              <w:rPr>
                <w:sz w:val="18"/>
                <w:szCs w:val="18"/>
                <w:lang w:val="en-CA"/>
              </w:rPr>
              <w:t>That the additional contributions mentioned in sub-paragraph (d)(i) above should be made available for Article 5 countries that had an HFC consumption baseline year between 2020 and 2022 and that had formally indicated their intent to ratify the Kigali Amendment and take on early HFC phase-down obligations in order to support their enabling activities, such as capacity building and training in handling HFC alternatives, Article 4B licensing, reporting, and project preparation activities, taking into account, but not restricted to, relevant guidelines and decisions of the Executive Committee;</w:t>
            </w:r>
          </w:p>
          <w:p w14:paraId="7392B6FA" w14:textId="77777777" w:rsidR="00572D4F" w:rsidRPr="002629AD" w:rsidRDefault="00572D4F" w:rsidP="00546E34">
            <w:pPr>
              <w:pStyle w:val="Heading3"/>
              <w:keepNext/>
              <w:keepLines/>
              <w:tabs>
                <w:tab w:val="num" w:pos="450"/>
              </w:tabs>
              <w:overflowPunct w:val="0"/>
              <w:autoSpaceDE w:val="0"/>
              <w:autoSpaceDN w:val="0"/>
              <w:adjustRightInd w:val="0"/>
              <w:spacing w:after="120"/>
              <w:ind w:left="792" w:hanging="446"/>
              <w:textAlignment w:val="baseline"/>
              <w:outlineLvl w:val="2"/>
              <w:rPr>
                <w:sz w:val="18"/>
                <w:szCs w:val="18"/>
                <w:lang w:val="en-CA"/>
              </w:rPr>
            </w:pPr>
            <w:r w:rsidRPr="002629AD">
              <w:rPr>
                <w:sz w:val="18"/>
                <w:szCs w:val="18"/>
                <w:lang w:val="en-CA"/>
              </w:rPr>
              <w:t xml:space="preserve">To request the Secretariat to develop a document describing possible procedures for countries identified in sub-paragraph (d)(ii) above in accessing the additional fast-start contributions for enabling activities; </w:t>
            </w:r>
          </w:p>
          <w:p w14:paraId="5E827A46" w14:textId="77777777" w:rsidR="00572D4F" w:rsidRPr="002629AD" w:rsidRDefault="00572D4F" w:rsidP="00546E34">
            <w:pPr>
              <w:pStyle w:val="Heading3"/>
              <w:tabs>
                <w:tab w:val="num" w:pos="450"/>
              </w:tabs>
              <w:overflowPunct w:val="0"/>
              <w:autoSpaceDE w:val="0"/>
              <w:autoSpaceDN w:val="0"/>
              <w:adjustRightInd w:val="0"/>
              <w:spacing w:after="120"/>
              <w:ind w:left="793" w:hanging="450"/>
              <w:textAlignment w:val="baseline"/>
              <w:outlineLvl w:val="2"/>
              <w:rPr>
                <w:sz w:val="18"/>
                <w:szCs w:val="18"/>
                <w:lang w:val="en-CA"/>
              </w:rPr>
            </w:pPr>
            <w:r w:rsidRPr="002629AD">
              <w:rPr>
                <w:sz w:val="18"/>
                <w:szCs w:val="18"/>
                <w:lang w:val="en-CA"/>
              </w:rPr>
              <w:t xml:space="preserve">That the Treasurer would communicate with contributing non-Article 5 countries on procedures for making the additional contributions available to the Multilateral Fund for the purpose of early action in respect of the Kigali Amendment; </w:t>
            </w:r>
          </w:p>
          <w:p w14:paraId="4E99A72C" w14:textId="77777777" w:rsidR="00572D4F" w:rsidRPr="002629AD" w:rsidRDefault="00572D4F" w:rsidP="00A84601">
            <w:pPr>
              <w:pStyle w:val="Heading3"/>
              <w:keepNext/>
              <w:widowControl/>
              <w:tabs>
                <w:tab w:val="num" w:pos="450"/>
              </w:tabs>
              <w:overflowPunct w:val="0"/>
              <w:autoSpaceDE w:val="0"/>
              <w:autoSpaceDN w:val="0"/>
              <w:adjustRightInd w:val="0"/>
              <w:spacing w:after="120"/>
              <w:ind w:left="788" w:hanging="448"/>
              <w:textAlignment w:val="baseline"/>
              <w:outlineLvl w:val="2"/>
              <w:rPr>
                <w:sz w:val="18"/>
                <w:szCs w:val="18"/>
                <w:lang w:val="en-CA"/>
              </w:rPr>
            </w:pPr>
            <w:r w:rsidRPr="002629AD">
              <w:rPr>
                <w:sz w:val="18"/>
                <w:szCs w:val="18"/>
                <w:lang w:val="en-CA"/>
              </w:rPr>
              <w:lastRenderedPageBreak/>
              <w:t>That the Secretariat would report to the Executive Committee on the additional fast-start contributions received separately from the pledged contributions to the Multilateral Fund; and</w:t>
            </w:r>
          </w:p>
          <w:p w14:paraId="2695D843" w14:textId="77AF115B" w:rsidR="00572D4F" w:rsidRPr="006854DC" w:rsidRDefault="00572D4F" w:rsidP="00546E34">
            <w:pPr>
              <w:pStyle w:val="Heading6"/>
              <w:widowControl w:val="0"/>
              <w:numPr>
                <w:ilvl w:val="5"/>
                <w:numId w:val="42"/>
              </w:numPr>
              <w:overflowPunct w:val="0"/>
              <w:autoSpaceDE w:val="0"/>
              <w:autoSpaceDN w:val="0"/>
              <w:adjustRightInd w:val="0"/>
              <w:spacing w:before="0" w:after="120"/>
              <w:ind w:left="347" w:hanging="347"/>
              <w:textAlignment w:val="baseline"/>
              <w:outlineLvl w:val="5"/>
              <w:rPr>
                <w:lang w:val="en-CA"/>
              </w:rPr>
            </w:pPr>
            <w:r w:rsidRPr="006854DC">
              <w:rPr>
                <w:rFonts w:ascii="Times New Roman" w:hAnsi="Times New Roman"/>
                <w:i w:val="0"/>
                <w:sz w:val="18"/>
                <w:szCs w:val="18"/>
                <w:lang w:val="en-CA"/>
              </w:rPr>
              <w:t>To request the Secretariat to prepare an agenda for the special meeting referred to in sub</w:t>
            </w:r>
            <w:r w:rsidRPr="006854DC">
              <w:rPr>
                <w:rFonts w:ascii="Times New Roman" w:hAnsi="Times New Roman"/>
                <w:i w:val="0"/>
                <w:sz w:val="18"/>
                <w:szCs w:val="18"/>
                <w:lang w:val="en-CA"/>
              </w:rPr>
              <w:noBreakHyphen/>
              <w:t>paragraph (a) above based on the issues identified in sub-paragraphs (b) to (d) above.</w:t>
            </w:r>
          </w:p>
        </w:tc>
      </w:tr>
      <w:tr w:rsidR="00572D4F" w14:paraId="08D91087" w14:textId="77777777" w:rsidTr="00546E34">
        <w:tc>
          <w:tcPr>
            <w:tcW w:w="1701" w:type="dxa"/>
          </w:tcPr>
          <w:p w14:paraId="67677B6A" w14:textId="32DC42E7" w:rsidR="00572D4F" w:rsidRDefault="00572D4F"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/78/3 and Corr.1</w:t>
            </w:r>
          </w:p>
        </w:tc>
        <w:tc>
          <w:tcPr>
            <w:tcW w:w="1591" w:type="dxa"/>
          </w:tcPr>
          <w:p w14:paraId="07F67936" w14:textId="46FF63F8" w:rsidR="00572D4F" w:rsidRDefault="00572D4F" w:rsidP="00546E34">
            <w:pPr>
              <w:jc w:val="left"/>
              <w:rPr>
                <w:lang w:val="en-CA"/>
              </w:rPr>
            </w:pPr>
            <w:r w:rsidRPr="002629AD">
              <w:rPr>
                <w:sz w:val="18"/>
                <w:szCs w:val="18"/>
                <w:lang w:val="en-CA"/>
              </w:rPr>
              <w:t>Status of additional contributions to the Multilateral Fund</w:t>
            </w:r>
          </w:p>
        </w:tc>
        <w:tc>
          <w:tcPr>
            <w:tcW w:w="6063" w:type="dxa"/>
          </w:tcPr>
          <w:p w14:paraId="4EAB08F2" w14:textId="77777777" w:rsidR="00572D4F" w:rsidRPr="002629AD" w:rsidRDefault="00572D4F" w:rsidP="00546E34">
            <w:pPr>
              <w:spacing w:after="120"/>
              <w:rPr>
                <w:sz w:val="18"/>
                <w:szCs w:val="18"/>
                <w:lang w:val="en-CA"/>
              </w:rPr>
            </w:pPr>
            <w:r w:rsidRPr="006854DC">
              <w:rPr>
                <w:b/>
                <w:sz w:val="18"/>
                <w:szCs w:val="18"/>
                <w:lang w:val="en-CA"/>
              </w:rPr>
              <w:t>78/1</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1282FC51" w14:textId="77777777" w:rsidR="00572D4F" w:rsidRPr="006854DC" w:rsidRDefault="00572D4F" w:rsidP="00546E34">
            <w:pPr>
              <w:pStyle w:val="Heading6"/>
              <w:widowControl w:val="0"/>
              <w:numPr>
                <w:ilvl w:val="5"/>
                <w:numId w:val="43"/>
              </w:numPr>
              <w:overflowPunct w:val="0"/>
              <w:autoSpaceDE w:val="0"/>
              <w:autoSpaceDN w:val="0"/>
              <w:adjustRightInd w:val="0"/>
              <w:spacing w:before="0" w:after="120"/>
              <w:ind w:left="347" w:hanging="360"/>
              <w:textAlignment w:val="baseline"/>
              <w:outlineLvl w:val="5"/>
              <w:rPr>
                <w:rFonts w:ascii="Times New Roman" w:hAnsi="Times New Roman"/>
                <w:i w:val="0"/>
                <w:sz w:val="18"/>
                <w:szCs w:val="18"/>
                <w:lang w:val="en-CA"/>
              </w:rPr>
            </w:pPr>
            <w:r w:rsidRPr="006854DC">
              <w:rPr>
                <w:rFonts w:ascii="Times New Roman" w:hAnsi="Times New Roman"/>
                <w:i w:val="0"/>
                <w:sz w:val="18"/>
                <w:szCs w:val="18"/>
                <w:lang w:val="en-CA"/>
              </w:rPr>
              <w:t>To note the report by the Treasurer on the status of the additional contributions to the Multilateral Fund as contained in documents UNEP/OzL.Pro/</w:t>
            </w:r>
            <w:proofErr w:type="spellStart"/>
            <w:r w:rsidRPr="006854DC">
              <w:rPr>
                <w:rFonts w:ascii="Times New Roman" w:hAnsi="Times New Roman"/>
                <w:i w:val="0"/>
                <w:sz w:val="18"/>
                <w:szCs w:val="18"/>
                <w:lang w:val="en-CA"/>
              </w:rPr>
              <w:t>ExCom</w:t>
            </w:r>
            <w:proofErr w:type="spellEnd"/>
            <w:r w:rsidRPr="006854DC">
              <w:rPr>
                <w:rFonts w:ascii="Times New Roman" w:hAnsi="Times New Roman"/>
                <w:i w:val="0"/>
                <w:sz w:val="18"/>
                <w:szCs w:val="18"/>
                <w:lang w:val="en-CA"/>
              </w:rPr>
              <w:t>/78/3 and Corr.1;</w:t>
            </w:r>
          </w:p>
          <w:p w14:paraId="46165F15"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Further to note with appreciation the status of pledged additional contributions distributed among the 16 non-Article 5 parties to provide fast-start support for implementation of the Kigali Amendment; and</w:t>
            </w:r>
          </w:p>
          <w:p w14:paraId="1594CF15" w14:textId="634A702F" w:rsidR="00572D4F" w:rsidRDefault="00572D4F" w:rsidP="00546E34">
            <w:pPr>
              <w:pStyle w:val="Heading6"/>
              <w:widowControl w:val="0"/>
              <w:overflowPunct w:val="0"/>
              <w:autoSpaceDE w:val="0"/>
              <w:autoSpaceDN w:val="0"/>
              <w:adjustRightInd w:val="0"/>
              <w:spacing w:before="0" w:after="120"/>
              <w:ind w:left="340" w:hanging="340"/>
              <w:textAlignment w:val="baseline"/>
              <w:outlineLvl w:val="5"/>
              <w:rPr>
                <w:lang w:val="en-CA"/>
              </w:rPr>
            </w:pPr>
            <w:r w:rsidRPr="002629AD">
              <w:rPr>
                <w:rFonts w:ascii="Times New Roman" w:hAnsi="Times New Roman"/>
                <w:i w:val="0"/>
                <w:sz w:val="18"/>
                <w:szCs w:val="18"/>
                <w:lang w:val="en-CA"/>
              </w:rPr>
              <w:t>To request the Treasurer to report to the Executive Committee on the additional contributions received for fast-start support separately from the other pledged contributions to the Multilateral Fund at the 79</w:t>
            </w:r>
            <w:r w:rsidRPr="002629AD">
              <w:rPr>
                <w:rFonts w:ascii="Times New Roman" w:hAnsi="Times New Roman"/>
                <w:i w:val="0"/>
                <w:sz w:val="18"/>
                <w:szCs w:val="18"/>
                <w:vertAlign w:val="superscript"/>
                <w:lang w:val="en-CA"/>
              </w:rPr>
              <w:t>th</w:t>
            </w:r>
            <w:r w:rsidRPr="002629AD">
              <w:rPr>
                <w:rFonts w:ascii="Times New Roman" w:hAnsi="Times New Roman"/>
                <w:i w:val="0"/>
                <w:sz w:val="18"/>
                <w:szCs w:val="18"/>
                <w:lang w:val="en-CA"/>
              </w:rPr>
              <w:t xml:space="preserve"> meeting.</w:t>
            </w:r>
          </w:p>
        </w:tc>
      </w:tr>
      <w:tr w:rsidR="00572D4F" w14:paraId="4D57B096" w14:textId="77777777" w:rsidTr="00546E34">
        <w:tc>
          <w:tcPr>
            <w:tcW w:w="1701" w:type="dxa"/>
          </w:tcPr>
          <w:p w14:paraId="0A5BD1DB" w14:textId="4437C1D0" w:rsidR="00572D4F" w:rsidRDefault="00572D4F" w:rsidP="00546E34">
            <w:pPr>
              <w:jc w:val="left"/>
              <w:rPr>
                <w:lang w:val="en-CA"/>
              </w:rPr>
            </w:pPr>
            <w:proofErr w:type="spellStart"/>
            <w:r w:rsidRPr="002629AD">
              <w:rPr>
                <w:sz w:val="18"/>
                <w:szCs w:val="18"/>
                <w:lang w:val="en-CA"/>
              </w:rPr>
              <w:t>ExCom</w:t>
            </w:r>
            <w:proofErr w:type="spellEnd"/>
            <w:r w:rsidRPr="002629AD">
              <w:rPr>
                <w:sz w:val="18"/>
                <w:szCs w:val="18"/>
                <w:lang w:val="en-CA"/>
              </w:rPr>
              <w:t>/78/4 and Corr.1</w:t>
            </w:r>
          </w:p>
        </w:tc>
        <w:tc>
          <w:tcPr>
            <w:tcW w:w="1591" w:type="dxa"/>
          </w:tcPr>
          <w:p w14:paraId="7F8E649E" w14:textId="2A131750" w:rsidR="00572D4F" w:rsidRDefault="00572D4F" w:rsidP="00546E34">
            <w:pPr>
              <w:jc w:val="left"/>
              <w:rPr>
                <w:lang w:val="en-CA"/>
              </w:rPr>
            </w:pPr>
            <w:r w:rsidRPr="002629AD">
              <w:rPr>
                <w:sz w:val="18"/>
                <w:szCs w:val="18"/>
                <w:lang w:val="en-CA"/>
              </w:rPr>
              <w:t>Available information on HFC consumption and production in Article 5 countries</w:t>
            </w:r>
          </w:p>
        </w:tc>
        <w:tc>
          <w:tcPr>
            <w:tcW w:w="6063" w:type="dxa"/>
          </w:tcPr>
          <w:p w14:paraId="39722E3B" w14:textId="77777777" w:rsidR="00572D4F" w:rsidRPr="002629AD" w:rsidRDefault="00572D4F" w:rsidP="00546E34">
            <w:pPr>
              <w:spacing w:after="120"/>
              <w:rPr>
                <w:sz w:val="18"/>
                <w:szCs w:val="18"/>
                <w:lang w:val="en-CA"/>
              </w:rPr>
            </w:pPr>
            <w:r w:rsidRPr="006854DC">
              <w:rPr>
                <w:b/>
                <w:sz w:val="18"/>
                <w:szCs w:val="18"/>
                <w:lang w:val="en-CA"/>
              </w:rPr>
              <w:t>78/2</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6C6462ED" w14:textId="77777777" w:rsidR="00572D4F" w:rsidRPr="008E2674" w:rsidRDefault="00572D4F" w:rsidP="00546E34">
            <w:pPr>
              <w:pStyle w:val="Heading6"/>
              <w:widowControl w:val="0"/>
              <w:numPr>
                <w:ilvl w:val="5"/>
                <w:numId w:val="46"/>
              </w:numPr>
              <w:overflowPunct w:val="0"/>
              <w:autoSpaceDE w:val="0"/>
              <w:autoSpaceDN w:val="0"/>
              <w:adjustRightInd w:val="0"/>
              <w:spacing w:before="0" w:after="120"/>
              <w:ind w:left="377" w:hanging="360"/>
              <w:textAlignment w:val="baseline"/>
              <w:outlineLvl w:val="5"/>
              <w:rPr>
                <w:rFonts w:ascii="Times New Roman" w:hAnsi="Times New Roman"/>
                <w:i w:val="0"/>
                <w:sz w:val="18"/>
                <w:szCs w:val="18"/>
                <w:lang w:val="en-CA"/>
              </w:rPr>
            </w:pPr>
            <w:r w:rsidRPr="008E2674">
              <w:rPr>
                <w:rFonts w:ascii="Times New Roman" w:hAnsi="Times New Roman"/>
                <w:i w:val="0"/>
                <w:sz w:val="18"/>
                <w:szCs w:val="18"/>
                <w:lang w:val="en-CA"/>
              </w:rPr>
              <w:t>To note the report on the available information on HFC consumption and production in Article 5 countries contained in documents UNEP/OzL.Pro/</w:t>
            </w:r>
            <w:proofErr w:type="spellStart"/>
            <w:r w:rsidRPr="008E2674">
              <w:rPr>
                <w:rFonts w:ascii="Times New Roman" w:hAnsi="Times New Roman"/>
                <w:i w:val="0"/>
                <w:sz w:val="18"/>
                <w:szCs w:val="18"/>
                <w:lang w:val="en-CA"/>
              </w:rPr>
              <w:t>ExCom</w:t>
            </w:r>
            <w:proofErr w:type="spellEnd"/>
            <w:r w:rsidRPr="008E2674">
              <w:rPr>
                <w:rFonts w:ascii="Times New Roman" w:hAnsi="Times New Roman"/>
                <w:i w:val="0"/>
                <w:sz w:val="18"/>
                <w:szCs w:val="18"/>
                <w:lang w:val="en-CA"/>
              </w:rPr>
              <w:t>/78/4 and Corr.1;</w:t>
            </w:r>
          </w:p>
          <w:p w14:paraId="6234019A"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urge bilateral and implementing agencies to work with relevant Article 5 countries to complete and submit, no later than 8 May 2017, as many ODS alternatives survey reports as possible; and</w:t>
            </w:r>
          </w:p>
          <w:p w14:paraId="14B70C18" w14:textId="002E532E" w:rsidR="00572D4F" w:rsidRDefault="00572D4F" w:rsidP="00546E34">
            <w:pPr>
              <w:pStyle w:val="Heading6"/>
              <w:widowControl w:val="0"/>
              <w:overflowPunct w:val="0"/>
              <w:autoSpaceDE w:val="0"/>
              <w:autoSpaceDN w:val="0"/>
              <w:adjustRightInd w:val="0"/>
              <w:spacing w:before="0" w:after="120"/>
              <w:ind w:left="340" w:hanging="340"/>
              <w:textAlignment w:val="baseline"/>
              <w:outlineLvl w:val="5"/>
              <w:rPr>
                <w:lang w:val="en-CA"/>
              </w:rPr>
            </w:pPr>
            <w:r w:rsidRPr="002629AD">
              <w:rPr>
                <w:rFonts w:ascii="Times New Roman" w:hAnsi="Times New Roman"/>
                <w:i w:val="0"/>
                <w:sz w:val="18"/>
                <w:szCs w:val="18"/>
                <w:lang w:val="en-CA"/>
              </w:rPr>
              <w:t>To request the bilateral and implementing agencies to return to the 81</w:t>
            </w:r>
            <w:r w:rsidRPr="002629AD">
              <w:rPr>
                <w:rFonts w:ascii="Times New Roman" w:hAnsi="Times New Roman"/>
                <w:i w:val="0"/>
                <w:sz w:val="18"/>
                <w:szCs w:val="18"/>
                <w:vertAlign w:val="superscript"/>
                <w:lang w:val="en-CA"/>
              </w:rPr>
              <w:t>st </w:t>
            </w:r>
            <w:r w:rsidRPr="002629AD">
              <w:rPr>
                <w:rFonts w:ascii="Times New Roman" w:hAnsi="Times New Roman"/>
                <w:i w:val="0"/>
                <w:sz w:val="18"/>
                <w:szCs w:val="18"/>
                <w:lang w:val="en-CA"/>
              </w:rPr>
              <w:t>meeting unspent balances for those surveys of ODS alternatives that had not been submitted to either the 79</w:t>
            </w:r>
            <w:r w:rsidRPr="002629AD">
              <w:rPr>
                <w:rFonts w:ascii="Times New Roman" w:hAnsi="Times New Roman"/>
                <w:i w:val="0"/>
                <w:sz w:val="18"/>
                <w:szCs w:val="18"/>
                <w:vertAlign w:val="superscript"/>
                <w:lang w:val="en-CA"/>
              </w:rPr>
              <w:t>th </w:t>
            </w:r>
            <w:r w:rsidRPr="002629AD">
              <w:rPr>
                <w:rFonts w:ascii="Times New Roman" w:hAnsi="Times New Roman"/>
                <w:i w:val="0"/>
                <w:sz w:val="18"/>
                <w:szCs w:val="18"/>
                <w:lang w:val="en-CA"/>
              </w:rPr>
              <w:t>or 80</w:t>
            </w:r>
            <w:r w:rsidRPr="002629AD">
              <w:rPr>
                <w:rFonts w:ascii="Times New Roman" w:hAnsi="Times New Roman"/>
                <w:i w:val="0"/>
                <w:sz w:val="18"/>
                <w:szCs w:val="18"/>
                <w:vertAlign w:val="superscript"/>
                <w:lang w:val="en-CA"/>
              </w:rPr>
              <w:t>th </w:t>
            </w:r>
            <w:r w:rsidRPr="002629AD">
              <w:rPr>
                <w:rFonts w:ascii="Times New Roman" w:hAnsi="Times New Roman"/>
                <w:i w:val="0"/>
                <w:sz w:val="18"/>
                <w:szCs w:val="18"/>
                <w:lang w:val="en-CA"/>
              </w:rPr>
              <w:t>meeting of the Executive Committee.</w:t>
            </w:r>
          </w:p>
        </w:tc>
      </w:tr>
      <w:tr w:rsidR="00572D4F" w14:paraId="3F2EF6D9" w14:textId="77777777" w:rsidTr="00546E34">
        <w:tc>
          <w:tcPr>
            <w:tcW w:w="1701" w:type="dxa"/>
          </w:tcPr>
          <w:p w14:paraId="381E495A" w14:textId="343E86A8" w:rsidR="00572D4F" w:rsidRDefault="00572D4F" w:rsidP="00546E34">
            <w:pPr>
              <w:jc w:val="left"/>
              <w:rPr>
                <w:lang w:val="en-CA"/>
              </w:rPr>
            </w:pPr>
            <w:proofErr w:type="spellStart"/>
            <w:r w:rsidRPr="002629AD">
              <w:rPr>
                <w:sz w:val="18"/>
                <w:szCs w:val="18"/>
                <w:lang w:val="en-CA"/>
              </w:rPr>
              <w:t>ExCom</w:t>
            </w:r>
            <w:proofErr w:type="spellEnd"/>
            <w:r w:rsidRPr="002629AD">
              <w:rPr>
                <w:sz w:val="18"/>
                <w:szCs w:val="18"/>
                <w:lang w:val="en-CA"/>
              </w:rPr>
              <w:t>/78/5 and Corr.1</w:t>
            </w:r>
          </w:p>
        </w:tc>
        <w:tc>
          <w:tcPr>
            <w:tcW w:w="1591" w:type="dxa"/>
          </w:tcPr>
          <w:p w14:paraId="7CF0D9E2" w14:textId="5DC0AC1A" w:rsidR="00572D4F" w:rsidRDefault="00572D4F" w:rsidP="00546E34">
            <w:pPr>
              <w:jc w:val="left"/>
              <w:rPr>
                <w:lang w:val="en-CA"/>
              </w:rPr>
            </w:pPr>
            <w:r w:rsidRPr="002629AD">
              <w:rPr>
                <w:sz w:val="18"/>
                <w:szCs w:val="18"/>
                <w:lang w:val="en-CA"/>
              </w:rPr>
              <w:t>Information relevant to the development of the cost guidelines for the phase-down of HFCs in Article 5 countries: Draft criteria for funding</w:t>
            </w:r>
          </w:p>
        </w:tc>
        <w:tc>
          <w:tcPr>
            <w:tcW w:w="6063" w:type="dxa"/>
          </w:tcPr>
          <w:p w14:paraId="43974FD1" w14:textId="77777777" w:rsidR="00572D4F" w:rsidRPr="002629AD" w:rsidRDefault="00572D4F" w:rsidP="00546E34">
            <w:pPr>
              <w:spacing w:after="120"/>
              <w:rPr>
                <w:sz w:val="18"/>
                <w:szCs w:val="18"/>
                <w:lang w:val="en-CA"/>
              </w:rPr>
            </w:pPr>
            <w:r w:rsidRPr="006854DC">
              <w:rPr>
                <w:b/>
                <w:sz w:val="18"/>
                <w:szCs w:val="18"/>
                <w:lang w:val="en-CA"/>
              </w:rPr>
              <w:t>78/3</w:t>
            </w:r>
            <w:r w:rsidRPr="002629AD">
              <w:rPr>
                <w:sz w:val="18"/>
                <w:szCs w:val="18"/>
                <w:lang w:val="en-CA"/>
              </w:rPr>
              <w:t xml:space="preserve">: Following the comprehensive discussions on information relevant to the development of the cost guidelines for the phase-down of HFCs in Article 5 countries, the Executive Committee </w:t>
            </w:r>
            <w:r w:rsidRPr="002629AD">
              <w:rPr>
                <w:sz w:val="18"/>
                <w:szCs w:val="18"/>
                <w:u w:val="single"/>
                <w:lang w:val="en-CA"/>
              </w:rPr>
              <w:t>decided</w:t>
            </w:r>
            <w:r w:rsidRPr="002629AD">
              <w:rPr>
                <w:sz w:val="18"/>
                <w:szCs w:val="18"/>
                <w:lang w:val="en-CA"/>
              </w:rPr>
              <w:t>:</w:t>
            </w:r>
          </w:p>
          <w:p w14:paraId="1EDDCDC2" w14:textId="77777777" w:rsidR="00572D4F" w:rsidRPr="00A3388D" w:rsidRDefault="00572D4F" w:rsidP="00546E34">
            <w:pPr>
              <w:pStyle w:val="Heading6"/>
              <w:widowControl w:val="0"/>
              <w:numPr>
                <w:ilvl w:val="5"/>
                <w:numId w:val="45"/>
              </w:numPr>
              <w:overflowPunct w:val="0"/>
              <w:autoSpaceDE w:val="0"/>
              <w:autoSpaceDN w:val="0"/>
              <w:adjustRightInd w:val="0"/>
              <w:spacing w:before="0" w:after="120"/>
              <w:ind w:left="377" w:hanging="360"/>
              <w:textAlignment w:val="baseline"/>
              <w:outlineLvl w:val="5"/>
              <w:rPr>
                <w:rFonts w:ascii="Times New Roman" w:hAnsi="Times New Roman"/>
                <w:i w:val="0"/>
                <w:sz w:val="18"/>
                <w:szCs w:val="18"/>
                <w:lang w:val="en-CA"/>
              </w:rPr>
            </w:pPr>
            <w:r w:rsidRPr="00A3388D">
              <w:rPr>
                <w:rFonts w:ascii="Times New Roman" w:hAnsi="Times New Roman"/>
                <w:i w:val="0"/>
                <w:sz w:val="18"/>
                <w:szCs w:val="18"/>
                <w:lang w:val="en-CA"/>
              </w:rPr>
              <w:t>To take note of the information relevant to the development of the cost guidelines for the phase-down of HCFCs in Article 5 countries: draft criteria for funding contained in documents UNEP/OzL.Pro/</w:t>
            </w:r>
            <w:proofErr w:type="spellStart"/>
            <w:r w:rsidRPr="00A3388D">
              <w:rPr>
                <w:rFonts w:ascii="Times New Roman" w:hAnsi="Times New Roman"/>
                <w:i w:val="0"/>
                <w:sz w:val="18"/>
                <w:szCs w:val="18"/>
                <w:lang w:val="en-CA"/>
              </w:rPr>
              <w:t>ExCom</w:t>
            </w:r>
            <w:proofErr w:type="spellEnd"/>
            <w:r w:rsidRPr="00A3388D">
              <w:rPr>
                <w:rFonts w:ascii="Times New Roman" w:hAnsi="Times New Roman"/>
                <w:i w:val="0"/>
                <w:sz w:val="18"/>
                <w:szCs w:val="18"/>
                <w:lang w:val="en-CA"/>
              </w:rPr>
              <w:t>/78/5 and Corr.1;</w:t>
            </w:r>
          </w:p>
          <w:p w14:paraId="3E2B543B" w14:textId="77777777" w:rsidR="00572D4F" w:rsidRPr="002629AD" w:rsidRDefault="00572D4F" w:rsidP="00546E34">
            <w:pPr>
              <w:spacing w:after="120"/>
              <w:rPr>
                <w:sz w:val="18"/>
                <w:szCs w:val="18"/>
                <w:u w:val="single"/>
                <w:lang w:val="en-CA"/>
              </w:rPr>
            </w:pPr>
            <w:r w:rsidRPr="002629AD">
              <w:rPr>
                <w:sz w:val="18"/>
                <w:szCs w:val="18"/>
                <w:u w:val="single"/>
                <w:lang w:val="en-CA"/>
              </w:rPr>
              <w:t>In relation to flexibility in implementation that enables parties to select their own strategies and priorities in sectors and technologies</w:t>
            </w:r>
          </w:p>
          <w:p w14:paraId="1F4B4396"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include paragraph 13 of decision XXVIII/2 in the relevant section of the draft template of the cost guidelines for the phase-down of HFCs contained in Annex I to [document UNEP/OzL.Pro/</w:t>
            </w:r>
            <w:proofErr w:type="spellStart"/>
            <w:r w:rsidRPr="002629AD">
              <w:rPr>
                <w:rFonts w:ascii="Times New Roman" w:hAnsi="Times New Roman"/>
                <w:i w:val="0"/>
                <w:sz w:val="18"/>
                <w:szCs w:val="18"/>
                <w:lang w:val="en-CA"/>
              </w:rPr>
              <w:t>ExCom</w:t>
            </w:r>
            <w:proofErr w:type="spellEnd"/>
            <w:r w:rsidRPr="002629AD">
              <w:rPr>
                <w:rFonts w:ascii="Times New Roman" w:hAnsi="Times New Roman"/>
                <w:i w:val="0"/>
                <w:sz w:val="18"/>
                <w:szCs w:val="18"/>
                <w:lang w:val="en-CA"/>
              </w:rPr>
              <w:t>/78/11];</w:t>
            </w:r>
          </w:p>
          <w:p w14:paraId="256C9767" w14:textId="77777777" w:rsidR="00572D4F" w:rsidRPr="002629AD" w:rsidRDefault="00572D4F" w:rsidP="00546E34">
            <w:pPr>
              <w:keepNext/>
              <w:spacing w:after="120"/>
              <w:rPr>
                <w:sz w:val="18"/>
                <w:szCs w:val="18"/>
                <w:u w:val="single"/>
                <w:lang w:val="en-CA"/>
              </w:rPr>
            </w:pPr>
            <w:r w:rsidRPr="002629AD">
              <w:rPr>
                <w:sz w:val="18"/>
                <w:szCs w:val="18"/>
                <w:u w:val="single"/>
                <w:lang w:val="en-CA"/>
              </w:rPr>
              <w:t>In relation to the cut-off date for eligible capacity</w:t>
            </w:r>
          </w:p>
          <w:p w14:paraId="51F90FF3"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include paragraph 17 of decision XXVIII/2 in the relevant section of the draft template of the cost guidelines for the phase-down of HFCs contained in Annex I to [document UNEP/OzL.Pro/</w:t>
            </w:r>
            <w:proofErr w:type="spellStart"/>
            <w:r w:rsidRPr="002629AD">
              <w:rPr>
                <w:rFonts w:ascii="Times New Roman" w:hAnsi="Times New Roman"/>
                <w:i w:val="0"/>
                <w:sz w:val="18"/>
                <w:szCs w:val="18"/>
                <w:lang w:val="en-CA"/>
              </w:rPr>
              <w:t>ExCom</w:t>
            </w:r>
            <w:proofErr w:type="spellEnd"/>
            <w:r w:rsidRPr="002629AD">
              <w:rPr>
                <w:rFonts w:ascii="Times New Roman" w:hAnsi="Times New Roman"/>
                <w:i w:val="0"/>
                <w:sz w:val="18"/>
                <w:szCs w:val="18"/>
                <w:lang w:val="en-CA"/>
              </w:rPr>
              <w:t>/78/11];</w:t>
            </w:r>
          </w:p>
          <w:p w14:paraId="5AE5CCB2" w14:textId="77777777" w:rsidR="00572D4F" w:rsidRPr="002629AD" w:rsidRDefault="00572D4F" w:rsidP="00546E34">
            <w:pPr>
              <w:spacing w:after="120"/>
              <w:rPr>
                <w:sz w:val="18"/>
                <w:szCs w:val="18"/>
                <w:u w:val="single"/>
                <w:lang w:val="en-CA"/>
              </w:rPr>
            </w:pPr>
            <w:r w:rsidRPr="002629AD">
              <w:rPr>
                <w:sz w:val="18"/>
                <w:szCs w:val="18"/>
                <w:u w:val="single"/>
                <w:lang w:val="en-CA"/>
              </w:rPr>
              <w:t>In relation to second and third conversions</w:t>
            </w:r>
          </w:p>
          <w:p w14:paraId="3CEAA653"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include paragraph 18 of decision XXVIII/2 in the relevant section of the draft template of the cost guidelines for the phase-down of HFCs contained in Annex I to [document UNEP/OzL.Pro/</w:t>
            </w:r>
            <w:proofErr w:type="spellStart"/>
            <w:r w:rsidRPr="002629AD">
              <w:rPr>
                <w:rFonts w:ascii="Times New Roman" w:hAnsi="Times New Roman"/>
                <w:i w:val="0"/>
                <w:sz w:val="18"/>
                <w:szCs w:val="18"/>
                <w:lang w:val="en-CA"/>
              </w:rPr>
              <w:t>ExCom</w:t>
            </w:r>
            <w:proofErr w:type="spellEnd"/>
            <w:r w:rsidRPr="002629AD">
              <w:rPr>
                <w:rFonts w:ascii="Times New Roman" w:hAnsi="Times New Roman"/>
                <w:i w:val="0"/>
                <w:sz w:val="18"/>
                <w:szCs w:val="18"/>
                <w:lang w:val="en-CA"/>
              </w:rPr>
              <w:t xml:space="preserve">/78/11]; </w:t>
            </w:r>
          </w:p>
          <w:p w14:paraId="10FB99F1" w14:textId="77777777" w:rsidR="00572D4F" w:rsidRPr="002629AD" w:rsidRDefault="00572D4F" w:rsidP="00546E34">
            <w:pPr>
              <w:spacing w:after="120"/>
              <w:rPr>
                <w:sz w:val="18"/>
                <w:szCs w:val="18"/>
                <w:u w:val="single"/>
                <w:lang w:val="en-CA"/>
              </w:rPr>
            </w:pPr>
            <w:r w:rsidRPr="002629AD">
              <w:rPr>
                <w:sz w:val="18"/>
                <w:szCs w:val="18"/>
                <w:u w:val="single"/>
                <w:lang w:val="en-CA"/>
              </w:rPr>
              <w:t>In relation to sustained aggregate reductions in HFC consumption and production</w:t>
            </w:r>
          </w:p>
          <w:p w14:paraId="1F4D7996"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continue discussions on:</w:t>
            </w:r>
          </w:p>
          <w:p w14:paraId="7A3E2A75" w14:textId="77777777" w:rsidR="00572D4F" w:rsidRPr="00531E97" w:rsidRDefault="00572D4F" w:rsidP="00546E34">
            <w:pPr>
              <w:pStyle w:val="Heading3"/>
              <w:numPr>
                <w:ilvl w:val="2"/>
                <w:numId w:val="44"/>
              </w:numPr>
              <w:overflowPunct w:val="0"/>
              <w:autoSpaceDE w:val="0"/>
              <w:autoSpaceDN w:val="0"/>
              <w:adjustRightInd w:val="0"/>
              <w:spacing w:after="120"/>
              <w:ind w:left="707" w:hanging="360"/>
              <w:textAlignment w:val="baseline"/>
              <w:outlineLvl w:val="2"/>
              <w:rPr>
                <w:sz w:val="18"/>
                <w:szCs w:val="18"/>
                <w:lang w:val="en-CA"/>
              </w:rPr>
            </w:pPr>
            <w:r w:rsidRPr="00531E97">
              <w:rPr>
                <w:sz w:val="18"/>
                <w:szCs w:val="18"/>
                <w:lang w:val="en-CA"/>
              </w:rPr>
              <w:t>The methodology for determining the starting point, including whether it would be expressed in CO</w:t>
            </w:r>
            <w:r w:rsidRPr="00531E97">
              <w:rPr>
                <w:sz w:val="18"/>
                <w:szCs w:val="18"/>
                <w:vertAlign w:val="subscript"/>
                <w:lang w:val="en-CA"/>
              </w:rPr>
              <w:t>2</w:t>
            </w:r>
            <w:r w:rsidRPr="00531E97">
              <w:rPr>
                <w:sz w:val="18"/>
                <w:szCs w:val="18"/>
                <w:lang w:val="en-CA"/>
              </w:rPr>
              <w:t xml:space="preserve"> equivalents, metric tonnes, or both; </w:t>
            </w:r>
          </w:p>
          <w:p w14:paraId="3DEFC8D5" w14:textId="77777777" w:rsidR="00572D4F" w:rsidRPr="002629AD" w:rsidRDefault="00572D4F" w:rsidP="00546E34">
            <w:pPr>
              <w:widowControl w:val="0"/>
              <w:numPr>
                <w:ilvl w:val="2"/>
                <w:numId w:val="16"/>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lastRenderedPageBreak/>
              <w:t>The inclusion of paragraph 19 of decision XXVIII/2 in the relevant section of the draft template of the cost guidelines for the phase-down of HFCs;</w:t>
            </w:r>
          </w:p>
          <w:p w14:paraId="32F876CF" w14:textId="77777777" w:rsidR="00572D4F" w:rsidRPr="002629AD" w:rsidRDefault="00572D4F" w:rsidP="00546E34">
            <w:pPr>
              <w:spacing w:after="120"/>
              <w:rPr>
                <w:sz w:val="18"/>
                <w:szCs w:val="18"/>
                <w:u w:val="single"/>
                <w:lang w:val="en-CA"/>
              </w:rPr>
            </w:pPr>
            <w:r w:rsidRPr="002629AD">
              <w:rPr>
                <w:sz w:val="18"/>
                <w:szCs w:val="18"/>
                <w:u w:val="single"/>
                <w:lang w:val="en-CA"/>
              </w:rPr>
              <w:t>In relation to eligible incremental costs</w:t>
            </w:r>
          </w:p>
          <w:p w14:paraId="00F2BE77" w14:textId="77777777" w:rsidR="00572D4F" w:rsidRPr="00531E97" w:rsidRDefault="00572D4F" w:rsidP="00546E34">
            <w:pPr>
              <w:spacing w:after="120"/>
              <w:rPr>
                <w:i/>
                <w:sz w:val="18"/>
                <w:szCs w:val="18"/>
                <w:lang w:val="en-CA"/>
              </w:rPr>
            </w:pPr>
            <w:r w:rsidRPr="00531E97">
              <w:rPr>
                <w:i/>
                <w:sz w:val="18"/>
                <w:szCs w:val="18"/>
                <w:lang w:val="en-CA"/>
              </w:rPr>
              <w:t>For the consumption manufacturing sector</w:t>
            </w:r>
          </w:p>
          <w:p w14:paraId="7B8197D8" w14:textId="77777777" w:rsidR="00572D4F" w:rsidRPr="002629AD" w:rsidRDefault="00572D4F" w:rsidP="00546E34">
            <w:pPr>
              <w:pStyle w:val="Heading6"/>
              <w:widowControl w:val="0"/>
              <w:numPr>
                <w:ilvl w:val="5"/>
                <w:numId w:val="19"/>
              </w:numPr>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In accordance with paragraph 15(a) of decision XXVIII/2, to make the following categories of costs eligible and to include them in the cost calculation associated with the phase-down of HFCs in the consumption manufacturing sector contained in Annex I to [document UNEP/OzL.Pro/</w:t>
            </w:r>
            <w:proofErr w:type="spellStart"/>
            <w:r w:rsidRPr="002629AD">
              <w:rPr>
                <w:rFonts w:ascii="Times New Roman" w:hAnsi="Times New Roman"/>
                <w:i w:val="0"/>
                <w:sz w:val="18"/>
                <w:szCs w:val="18"/>
                <w:lang w:val="en-CA"/>
              </w:rPr>
              <w:t>ExCom</w:t>
            </w:r>
            <w:proofErr w:type="spellEnd"/>
            <w:r w:rsidRPr="002629AD">
              <w:rPr>
                <w:rFonts w:ascii="Times New Roman" w:hAnsi="Times New Roman"/>
                <w:i w:val="0"/>
                <w:sz w:val="18"/>
                <w:szCs w:val="18"/>
                <w:lang w:val="en-CA"/>
              </w:rPr>
              <w:t>/78/11]:</w:t>
            </w:r>
          </w:p>
          <w:p w14:paraId="35AB37A6" w14:textId="77777777" w:rsidR="00572D4F" w:rsidRPr="002629AD" w:rsidRDefault="00572D4F" w:rsidP="00546E34">
            <w:pPr>
              <w:widowControl w:val="0"/>
              <w:numPr>
                <w:ilvl w:val="1"/>
                <w:numId w:val="18"/>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Incremental capital costs (ICCs);</w:t>
            </w:r>
          </w:p>
          <w:p w14:paraId="0482BC31" w14:textId="77777777" w:rsidR="00572D4F" w:rsidRPr="002629AD" w:rsidRDefault="00572D4F" w:rsidP="00546E34">
            <w:pPr>
              <w:widowControl w:val="0"/>
              <w:numPr>
                <w:ilvl w:val="1"/>
                <w:numId w:val="18"/>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Incremental operating costs (IOCs) for a duration to be determined by the Executive Committee;</w:t>
            </w:r>
          </w:p>
          <w:p w14:paraId="267A51F5" w14:textId="77777777" w:rsidR="00572D4F" w:rsidRPr="002629AD" w:rsidRDefault="00572D4F" w:rsidP="00546E34">
            <w:pPr>
              <w:widowControl w:val="0"/>
              <w:numPr>
                <w:ilvl w:val="1"/>
                <w:numId w:val="18"/>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 xml:space="preserve">Technical assistance activities; </w:t>
            </w:r>
          </w:p>
          <w:p w14:paraId="3DA6F9A6" w14:textId="77777777" w:rsidR="00572D4F" w:rsidRPr="002629AD" w:rsidRDefault="00572D4F" w:rsidP="00546E34">
            <w:pPr>
              <w:widowControl w:val="0"/>
              <w:numPr>
                <w:ilvl w:val="1"/>
                <w:numId w:val="18"/>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Research and development, when required to adapt and optimize alternatives to HFCs with low- or zero-global warming potential;</w:t>
            </w:r>
          </w:p>
          <w:p w14:paraId="49C42062" w14:textId="77777777" w:rsidR="00572D4F" w:rsidRPr="002629AD" w:rsidRDefault="00572D4F" w:rsidP="00546E34">
            <w:pPr>
              <w:widowControl w:val="0"/>
              <w:numPr>
                <w:ilvl w:val="1"/>
                <w:numId w:val="18"/>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Costs of patents and designs, and incremental costs of royalties, when necessary and cost</w:t>
            </w:r>
            <w:r w:rsidRPr="002629AD">
              <w:rPr>
                <w:sz w:val="18"/>
                <w:szCs w:val="18"/>
                <w:lang w:val="en-CA"/>
              </w:rPr>
              <w:noBreakHyphen/>
              <w:t xml:space="preserve">effective; </w:t>
            </w:r>
          </w:p>
          <w:p w14:paraId="041B2998" w14:textId="77777777" w:rsidR="00572D4F" w:rsidRPr="002629AD" w:rsidRDefault="00572D4F" w:rsidP="00546E34">
            <w:pPr>
              <w:widowControl w:val="0"/>
              <w:numPr>
                <w:ilvl w:val="1"/>
                <w:numId w:val="18"/>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Costs of the safe introduction of flammable and toxic alternatives;</w:t>
            </w:r>
          </w:p>
          <w:p w14:paraId="21176577"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 on the understanding: that any Article 5 country that submitted a project should have ratified the Kigali Amendment or submitted a formal letter indicating the government’s intention to ratify the Amendment; that no further funding would be available until the instrument of ratification had been received by the depositary at the Headquarters of the United Nations in New York; and that any amount of HFC reduced as a result of the project would be deducted from the starting point;</w:t>
            </w:r>
          </w:p>
          <w:p w14:paraId="199C5761" w14:textId="77777777" w:rsidR="00572D4F" w:rsidRPr="002629AD" w:rsidRDefault="00572D4F" w:rsidP="00546E34">
            <w:pPr>
              <w:pStyle w:val="Heading6"/>
              <w:widowControl w:val="0"/>
              <w:overflowPunct w:val="0"/>
              <w:autoSpaceDE w:val="0"/>
              <w:autoSpaceDN w:val="0"/>
              <w:adjustRightInd w:val="0"/>
              <w:spacing w:before="0" w:after="120"/>
              <w:ind w:left="340" w:hanging="340"/>
              <w:textAlignment w:val="baseline"/>
              <w:outlineLvl w:val="5"/>
              <w:rPr>
                <w:rFonts w:ascii="Times New Roman" w:hAnsi="Times New Roman"/>
                <w:i w:val="0"/>
                <w:sz w:val="18"/>
                <w:szCs w:val="18"/>
                <w:lang w:val="en-CA"/>
              </w:rPr>
            </w:pPr>
            <w:r w:rsidRPr="002629AD">
              <w:rPr>
                <w:rFonts w:ascii="Times New Roman" w:hAnsi="Times New Roman"/>
                <w:i w:val="0"/>
                <w:sz w:val="18"/>
                <w:szCs w:val="18"/>
                <w:lang w:val="en-CA"/>
              </w:rPr>
              <w:t>To consider costs and savings related to opportunities for further avoiding HFCs in HCFC phase-out activities and how they could be addressed; and</w:t>
            </w:r>
          </w:p>
          <w:p w14:paraId="1DD0F337" w14:textId="77777777" w:rsidR="00572D4F" w:rsidRPr="002629AD" w:rsidRDefault="00572D4F" w:rsidP="00546E34">
            <w:pPr>
              <w:spacing w:after="120"/>
              <w:rPr>
                <w:sz w:val="18"/>
                <w:szCs w:val="18"/>
                <w:lang w:val="en-CA"/>
              </w:rPr>
            </w:pPr>
            <w:r w:rsidRPr="002629AD">
              <w:rPr>
                <w:sz w:val="18"/>
                <w:szCs w:val="18"/>
                <w:u w:val="single"/>
                <w:lang w:val="en-CA"/>
              </w:rPr>
              <w:t>For the other matters discussed in relation to documents UNEP/OzL.Pro/</w:t>
            </w:r>
            <w:proofErr w:type="spellStart"/>
            <w:r w:rsidRPr="002629AD">
              <w:rPr>
                <w:sz w:val="18"/>
                <w:szCs w:val="18"/>
                <w:u w:val="single"/>
                <w:lang w:val="en-CA"/>
              </w:rPr>
              <w:t>ExCom</w:t>
            </w:r>
            <w:proofErr w:type="spellEnd"/>
            <w:r w:rsidRPr="002629AD">
              <w:rPr>
                <w:sz w:val="18"/>
                <w:szCs w:val="18"/>
                <w:u w:val="single"/>
                <w:lang w:val="en-CA"/>
              </w:rPr>
              <w:t>/78/5 and Corr.1</w:t>
            </w:r>
          </w:p>
          <w:p w14:paraId="3EE3AB49" w14:textId="740F49B0" w:rsidR="00572D4F" w:rsidRDefault="00572D4F" w:rsidP="00546E34">
            <w:pPr>
              <w:pStyle w:val="Heading6"/>
              <w:widowControl w:val="0"/>
              <w:overflowPunct w:val="0"/>
              <w:autoSpaceDE w:val="0"/>
              <w:autoSpaceDN w:val="0"/>
              <w:adjustRightInd w:val="0"/>
              <w:spacing w:before="0" w:after="120"/>
              <w:ind w:left="340" w:hanging="340"/>
              <w:textAlignment w:val="baseline"/>
              <w:outlineLvl w:val="5"/>
              <w:rPr>
                <w:lang w:val="en-CA"/>
              </w:rPr>
            </w:pPr>
            <w:r w:rsidRPr="002629AD">
              <w:rPr>
                <w:rFonts w:ascii="Times New Roman" w:hAnsi="Times New Roman"/>
                <w:i w:val="0"/>
                <w:sz w:val="18"/>
                <w:szCs w:val="18"/>
                <w:lang w:val="en-CA"/>
              </w:rPr>
              <w:t>To request the Secretariat to prepare a document containing the elements of decision XXVIII/2 presented by the Chair of the Executive Committee in his written summary of discussions on agenda item 6(a), Information relevant to the development of the cost guidelines for the phase-down of HFCs in Article 5 countries, at the 78</w:t>
            </w:r>
            <w:r w:rsidRPr="002629AD">
              <w:rPr>
                <w:rFonts w:ascii="Times New Roman" w:hAnsi="Times New Roman"/>
                <w:i w:val="0"/>
                <w:sz w:val="18"/>
                <w:szCs w:val="18"/>
                <w:vertAlign w:val="superscript"/>
                <w:lang w:val="en-CA"/>
              </w:rPr>
              <w:t>th </w:t>
            </w:r>
            <w:r w:rsidRPr="002629AD">
              <w:rPr>
                <w:rFonts w:ascii="Times New Roman" w:hAnsi="Times New Roman"/>
                <w:i w:val="0"/>
                <w:sz w:val="18"/>
                <w:szCs w:val="18"/>
                <w:lang w:val="en-CA"/>
              </w:rPr>
              <w:t>meeting, for further consideration by the Executive Committee at its 79</w:t>
            </w:r>
            <w:r w:rsidRPr="002629AD">
              <w:rPr>
                <w:rFonts w:ascii="Times New Roman" w:hAnsi="Times New Roman"/>
                <w:i w:val="0"/>
                <w:sz w:val="18"/>
                <w:szCs w:val="18"/>
                <w:vertAlign w:val="superscript"/>
                <w:lang w:val="en-CA"/>
              </w:rPr>
              <w:t>th</w:t>
            </w:r>
            <w:r w:rsidRPr="002629AD">
              <w:rPr>
                <w:rFonts w:ascii="Times New Roman" w:hAnsi="Times New Roman"/>
                <w:i w:val="0"/>
                <w:sz w:val="18"/>
                <w:szCs w:val="18"/>
                <w:lang w:val="en-CA"/>
              </w:rPr>
              <w:t> meeting, including a summary of the issues pending, such as eligible incremental costs (consumption manufacturing, production sector, refrigeration servicing sector, and other costs), energy efficiency, capacity building to address safety, disposal and eligibility of Annex F substances subject to high-ambient-temperature exemptions.</w:t>
            </w:r>
          </w:p>
        </w:tc>
      </w:tr>
      <w:tr w:rsidR="004334B6" w14:paraId="381C453A" w14:textId="77777777" w:rsidTr="00546E34">
        <w:tc>
          <w:tcPr>
            <w:tcW w:w="1701" w:type="dxa"/>
          </w:tcPr>
          <w:p w14:paraId="07C0A8D2" w14:textId="66188CAF"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/78/6</w:t>
            </w:r>
          </w:p>
        </w:tc>
        <w:tc>
          <w:tcPr>
            <w:tcW w:w="1591" w:type="dxa"/>
          </w:tcPr>
          <w:p w14:paraId="0519266E" w14:textId="56DA0418" w:rsidR="004334B6" w:rsidRDefault="004334B6" w:rsidP="00546E34">
            <w:pPr>
              <w:jc w:val="left"/>
              <w:rPr>
                <w:lang w:val="en-CA"/>
              </w:rPr>
            </w:pPr>
            <w:r w:rsidRPr="002629AD">
              <w:rPr>
                <w:sz w:val="18"/>
                <w:szCs w:val="18"/>
                <w:lang w:val="en-CA"/>
              </w:rPr>
              <w:t>Information relevant to the development of the cost guidelines for the phase-down of HFCs in Article 5 countries: Enabling activities</w:t>
            </w:r>
          </w:p>
        </w:tc>
        <w:tc>
          <w:tcPr>
            <w:tcW w:w="6063" w:type="dxa"/>
            <w:tcBorders>
              <w:bottom w:val="nil"/>
            </w:tcBorders>
          </w:tcPr>
          <w:p w14:paraId="04DBE37D" w14:textId="77777777" w:rsidR="004334B6" w:rsidRPr="002629AD" w:rsidRDefault="004334B6" w:rsidP="00546E34">
            <w:pPr>
              <w:spacing w:after="120"/>
              <w:rPr>
                <w:sz w:val="18"/>
                <w:szCs w:val="18"/>
                <w:lang w:val="en-CA"/>
              </w:rPr>
            </w:pPr>
            <w:r w:rsidRPr="00B109F8">
              <w:rPr>
                <w:b/>
                <w:sz w:val="18"/>
                <w:szCs w:val="18"/>
                <w:lang w:val="en-CA"/>
              </w:rPr>
              <w:t>78/4</w:t>
            </w:r>
            <w:r w:rsidRPr="002629AD">
              <w:rPr>
                <w:sz w:val="18"/>
                <w:szCs w:val="18"/>
                <w:lang w:val="en-CA"/>
              </w:rPr>
              <w:t xml:space="preserve">: Following a discussion, the Executive Committee </w:t>
            </w:r>
            <w:r w:rsidRPr="002629AD">
              <w:rPr>
                <w:sz w:val="18"/>
                <w:szCs w:val="18"/>
                <w:u w:val="single"/>
                <w:lang w:val="en-CA"/>
              </w:rPr>
              <w:t>decided</w:t>
            </w:r>
            <w:r w:rsidRPr="002629AD">
              <w:rPr>
                <w:sz w:val="18"/>
                <w:szCs w:val="18"/>
                <w:lang w:val="en-CA"/>
              </w:rPr>
              <w:t>:</w:t>
            </w:r>
          </w:p>
          <w:p w14:paraId="02B2F2ED" w14:textId="77777777" w:rsidR="004334B6" w:rsidRPr="002629AD" w:rsidRDefault="004334B6" w:rsidP="00546E34">
            <w:pPr>
              <w:widowControl w:val="0"/>
              <w:numPr>
                <w:ilvl w:val="0"/>
                <w:numId w:val="20"/>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request the Secretariat to prepare a document providing draft guidelines on enabling activities for consideration by the Executive Committee at its 79</w:t>
            </w:r>
            <w:r w:rsidRPr="002629AD">
              <w:rPr>
                <w:sz w:val="18"/>
                <w:szCs w:val="18"/>
                <w:vertAlign w:val="superscript"/>
                <w:lang w:val="en-CA"/>
              </w:rPr>
              <w:t>th</w:t>
            </w:r>
            <w:r w:rsidRPr="002629AD">
              <w:rPr>
                <w:sz w:val="18"/>
                <w:szCs w:val="18"/>
                <w:lang w:val="en-CA"/>
              </w:rPr>
              <w:t> meeting, taking into account the discussions on the matter at the 78</w:t>
            </w:r>
            <w:r w:rsidRPr="002629AD">
              <w:rPr>
                <w:sz w:val="18"/>
                <w:szCs w:val="18"/>
                <w:vertAlign w:val="superscript"/>
                <w:lang w:val="en-CA"/>
              </w:rPr>
              <w:t>th</w:t>
            </w:r>
            <w:r w:rsidRPr="002629AD">
              <w:rPr>
                <w:sz w:val="18"/>
                <w:szCs w:val="18"/>
                <w:lang w:val="en-CA"/>
              </w:rPr>
              <w:t> meeting; and</w:t>
            </w:r>
          </w:p>
          <w:p w14:paraId="30E40EE5" w14:textId="261E30A3" w:rsidR="004334B6" w:rsidRDefault="004334B6" w:rsidP="00546E34">
            <w:pPr>
              <w:widowControl w:val="0"/>
              <w:numPr>
                <w:ilvl w:val="0"/>
                <w:numId w:val="20"/>
              </w:numPr>
              <w:overflowPunct w:val="0"/>
              <w:autoSpaceDE w:val="0"/>
              <w:autoSpaceDN w:val="0"/>
              <w:adjustRightInd w:val="0"/>
              <w:spacing w:after="120"/>
              <w:ind w:left="340" w:hanging="340"/>
              <w:textAlignment w:val="baseline"/>
              <w:rPr>
                <w:lang w:val="en-CA"/>
              </w:rPr>
            </w:pPr>
            <w:r w:rsidRPr="002629AD">
              <w:rPr>
                <w:sz w:val="18"/>
                <w:szCs w:val="18"/>
                <w:lang w:val="en-CA"/>
              </w:rPr>
              <w:t>To consider increasing funding for institutional strengthening at a future meeting in accordance with paragraph 20 of decision XXVIII/2.</w:t>
            </w:r>
          </w:p>
        </w:tc>
      </w:tr>
      <w:tr w:rsidR="004334B6" w14:paraId="25BEBAE5" w14:textId="77777777" w:rsidTr="00546E34">
        <w:tc>
          <w:tcPr>
            <w:tcW w:w="1701" w:type="dxa"/>
          </w:tcPr>
          <w:p w14:paraId="2F989A56" w14:textId="1A38E2D2"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/78/7</w:t>
            </w:r>
          </w:p>
        </w:tc>
        <w:tc>
          <w:tcPr>
            <w:tcW w:w="1591" w:type="dxa"/>
            <w:tcBorders>
              <w:right w:val="single" w:sz="4" w:space="0" w:color="auto"/>
            </w:tcBorders>
          </w:tcPr>
          <w:p w14:paraId="0C65AE09" w14:textId="13623F40" w:rsidR="004334B6" w:rsidRDefault="004334B6" w:rsidP="00546E34">
            <w:pPr>
              <w:jc w:val="left"/>
              <w:rPr>
                <w:lang w:val="en-CA"/>
              </w:rPr>
            </w:pPr>
            <w:r w:rsidRPr="002629AD">
              <w:rPr>
                <w:sz w:val="18"/>
                <w:szCs w:val="18"/>
                <w:lang w:val="en-CA"/>
              </w:rPr>
              <w:t>Information relevant to the development of the cost guidelines for the phase-down of HFCs in Article 5 countries: Institutional strengthening</w:t>
            </w:r>
          </w:p>
        </w:tc>
        <w:tc>
          <w:tcPr>
            <w:tcW w:w="6063" w:type="dxa"/>
            <w:tcBorders>
              <w:top w:val="nil"/>
              <w:left w:val="single" w:sz="4" w:space="0" w:color="auto"/>
            </w:tcBorders>
          </w:tcPr>
          <w:p w14:paraId="33D24C1D" w14:textId="77777777" w:rsidR="004334B6" w:rsidRDefault="004334B6" w:rsidP="00546E34">
            <w:pPr>
              <w:rPr>
                <w:lang w:val="en-CA"/>
              </w:rPr>
            </w:pPr>
          </w:p>
        </w:tc>
      </w:tr>
      <w:tr w:rsidR="004334B6" w14:paraId="76C8AF22" w14:textId="77777777" w:rsidTr="00546E34">
        <w:tc>
          <w:tcPr>
            <w:tcW w:w="1701" w:type="dxa"/>
          </w:tcPr>
          <w:p w14:paraId="2114AC2C" w14:textId="36B5EFF8"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/78/8</w:t>
            </w:r>
          </w:p>
        </w:tc>
        <w:tc>
          <w:tcPr>
            <w:tcW w:w="1591" w:type="dxa"/>
          </w:tcPr>
          <w:p w14:paraId="311DEAAD" w14:textId="7CC3DF06" w:rsidR="004334B6" w:rsidRDefault="004334B6" w:rsidP="00546E34">
            <w:pPr>
              <w:jc w:val="left"/>
              <w:rPr>
                <w:lang w:val="en-CA"/>
              </w:rPr>
            </w:pPr>
            <w:r w:rsidRPr="002629AD">
              <w:rPr>
                <w:sz w:val="18"/>
                <w:szCs w:val="18"/>
                <w:lang w:val="en-CA"/>
              </w:rPr>
              <w:t>Identification of issues to be considered in relation to existing HCFC phase-out activities</w:t>
            </w:r>
          </w:p>
        </w:tc>
        <w:tc>
          <w:tcPr>
            <w:tcW w:w="6063" w:type="dxa"/>
          </w:tcPr>
          <w:p w14:paraId="63C0CEC1" w14:textId="014FD288" w:rsidR="004334B6" w:rsidRDefault="004334B6" w:rsidP="00546E34">
            <w:pPr>
              <w:rPr>
                <w:lang w:val="en-CA"/>
              </w:rPr>
            </w:pPr>
            <w:r w:rsidRPr="002629AD">
              <w:rPr>
                <w:sz w:val="18"/>
                <w:szCs w:val="18"/>
                <w:lang w:val="en-CA"/>
              </w:rPr>
              <w:t>Following the discussion, the Executive Committee took note of document UNEP/OzL.Pro/</w:t>
            </w:r>
            <w:proofErr w:type="spellStart"/>
            <w:r w:rsidRPr="002629AD">
              <w:rPr>
                <w:sz w:val="18"/>
                <w:szCs w:val="18"/>
                <w:lang w:val="en-CA"/>
              </w:rPr>
              <w:t>ExCom</w:t>
            </w:r>
            <w:proofErr w:type="spellEnd"/>
            <w:r w:rsidRPr="002629AD">
              <w:rPr>
                <w:sz w:val="18"/>
                <w:szCs w:val="18"/>
                <w:lang w:val="en-CA"/>
              </w:rPr>
              <w:t>/78/8 on identification of issues to be considered in relation to existing HCFC phase-out activities.</w:t>
            </w:r>
          </w:p>
        </w:tc>
      </w:tr>
      <w:tr w:rsidR="004334B6" w14:paraId="727D69E6" w14:textId="77777777" w:rsidTr="00546E34">
        <w:tc>
          <w:tcPr>
            <w:tcW w:w="1701" w:type="dxa"/>
          </w:tcPr>
          <w:p w14:paraId="7C252414" w14:textId="68C11206"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/78/9 and Corr.1</w:t>
            </w:r>
          </w:p>
        </w:tc>
        <w:tc>
          <w:tcPr>
            <w:tcW w:w="1591" w:type="dxa"/>
          </w:tcPr>
          <w:p w14:paraId="37E610C5" w14:textId="51DD54BC" w:rsidR="004334B6" w:rsidRDefault="004334B6" w:rsidP="00546E34">
            <w:pPr>
              <w:jc w:val="left"/>
              <w:rPr>
                <w:lang w:val="en-CA"/>
              </w:rPr>
            </w:pPr>
            <w:r w:rsidRPr="002629AD">
              <w:rPr>
                <w:sz w:val="18"/>
                <w:szCs w:val="18"/>
                <w:lang w:val="en-CA"/>
              </w:rPr>
              <w:t>Key aspects related to HFC-23 by</w:t>
            </w:r>
            <w:r w:rsidRPr="002629AD">
              <w:rPr>
                <w:sz w:val="18"/>
                <w:szCs w:val="18"/>
                <w:lang w:val="en-CA"/>
              </w:rPr>
              <w:noBreakHyphen/>
              <w:t>product control technologies</w:t>
            </w:r>
          </w:p>
        </w:tc>
        <w:tc>
          <w:tcPr>
            <w:tcW w:w="6063" w:type="dxa"/>
          </w:tcPr>
          <w:p w14:paraId="330880FF" w14:textId="07033899" w:rsidR="004334B6" w:rsidRPr="002629AD" w:rsidRDefault="00511D12" w:rsidP="00546E34">
            <w:pPr>
              <w:spacing w:after="120"/>
              <w:rPr>
                <w:sz w:val="18"/>
                <w:szCs w:val="18"/>
                <w:lang w:val="en-CA"/>
              </w:rPr>
            </w:pPr>
            <w:r w:rsidRPr="00B109F8">
              <w:rPr>
                <w:b/>
                <w:sz w:val="18"/>
                <w:szCs w:val="18"/>
                <w:lang w:val="en-CA"/>
              </w:rPr>
              <w:t>78/</w:t>
            </w:r>
            <w:r>
              <w:rPr>
                <w:b/>
                <w:sz w:val="18"/>
                <w:szCs w:val="18"/>
                <w:lang w:val="en-CA"/>
              </w:rPr>
              <w:t>5</w:t>
            </w:r>
            <w:r w:rsidRPr="002629AD">
              <w:rPr>
                <w:sz w:val="18"/>
                <w:szCs w:val="18"/>
                <w:lang w:val="en-CA"/>
              </w:rPr>
              <w:t>: Following a discussion</w:t>
            </w:r>
            <w:r w:rsidR="004334B6" w:rsidRPr="002629AD">
              <w:rPr>
                <w:sz w:val="18"/>
                <w:szCs w:val="18"/>
                <w:lang w:val="en-CA"/>
              </w:rPr>
              <w:t xml:space="preserve"> in the contact group, the Executive Committee </w:t>
            </w:r>
            <w:r w:rsidR="004334B6" w:rsidRPr="002629AD">
              <w:rPr>
                <w:sz w:val="18"/>
                <w:szCs w:val="18"/>
                <w:u w:val="single"/>
                <w:lang w:val="en-CA"/>
              </w:rPr>
              <w:t>decided</w:t>
            </w:r>
            <w:r w:rsidR="004334B6" w:rsidRPr="002629AD">
              <w:rPr>
                <w:sz w:val="18"/>
                <w:szCs w:val="18"/>
                <w:lang w:val="en-CA"/>
              </w:rPr>
              <w:t>:</w:t>
            </w:r>
          </w:p>
          <w:p w14:paraId="6849822A" w14:textId="77777777" w:rsidR="004334B6" w:rsidRPr="002629AD" w:rsidRDefault="004334B6" w:rsidP="00546E34">
            <w:pPr>
              <w:widowControl w:val="0"/>
              <w:numPr>
                <w:ilvl w:val="0"/>
                <w:numId w:val="21"/>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take note of the key aspects related to HFC-23 by-product-control technologies contained in documents UNEP/OzL.Pro/</w:t>
            </w:r>
            <w:proofErr w:type="spellStart"/>
            <w:r w:rsidRPr="002629AD">
              <w:rPr>
                <w:sz w:val="18"/>
                <w:szCs w:val="18"/>
                <w:lang w:val="en-CA"/>
              </w:rPr>
              <w:t>ExCom</w:t>
            </w:r>
            <w:proofErr w:type="spellEnd"/>
            <w:r w:rsidRPr="002629AD">
              <w:rPr>
                <w:sz w:val="18"/>
                <w:szCs w:val="18"/>
                <w:lang w:val="en-CA"/>
              </w:rPr>
              <w:t>/78/9 and Corr.1;</w:t>
            </w:r>
          </w:p>
          <w:p w14:paraId="671362B1" w14:textId="77777777" w:rsidR="004334B6" w:rsidRPr="002629AD" w:rsidRDefault="004334B6" w:rsidP="00546E34">
            <w:pPr>
              <w:widowControl w:val="0"/>
              <w:numPr>
                <w:ilvl w:val="0"/>
                <w:numId w:val="21"/>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note the urgency of taking action to enable Article 5 countries to meet the HFC-23 reporting and control obligations by 1 January 2020;</w:t>
            </w:r>
          </w:p>
          <w:p w14:paraId="6DBE0D8B" w14:textId="77777777" w:rsidR="004334B6" w:rsidRPr="002629AD" w:rsidRDefault="004334B6" w:rsidP="00546E34">
            <w:pPr>
              <w:widowControl w:val="0"/>
              <w:numPr>
                <w:ilvl w:val="0"/>
                <w:numId w:val="21"/>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reiterate, through the World Bank, its request to the Government of China that it provide to the 79</w:t>
            </w:r>
            <w:r w:rsidRPr="002629AD">
              <w:rPr>
                <w:sz w:val="18"/>
                <w:szCs w:val="18"/>
                <w:vertAlign w:val="superscript"/>
                <w:lang w:val="en-CA"/>
              </w:rPr>
              <w:t>th</w:t>
            </w:r>
            <w:r w:rsidRPr="002629AD">
              <w:rPr>
                <w:sz w:val="18"/>
                <w:szCs w:val="18"/>
                <w:lang w:val="en-CA"/>
              </w:rPr>
              <w:t xml:space="preserve"> meeting reports on the status of the studies on “HFC-23 conversion/pyrolysis technologies” and on “investigation on reducing HFC-23 by</w:t>
            </w:r>
            <w:r w:rsidRPr="002629AD">
              <w:rPr>
                <w:sz w:val="18"/>
                <w:szCs w:val="18"/>
                <w:lang w:val="en-CA"/>
              </w:rPr>
              <w:noBreakHyphen/>
              <w:t xml:space="preserve">product ratio using best practices” that had been funded through the HCFC production phase-out management plan; </w:t>
            </w:r>
          </w:p>
          <w:p w14:paraId="2F1A8742" w14:textId="77777777" w:rsidR="004334B6" w:rsidRPr="002629AD" w:rsidRDefault="004334B6" w:rsidP="00546E34">
            <w:pPr>
              <w:widowControl w:val="0"/>
              <w:numPr>
                <w:ilvl w:val="0"/>
                <w:numId w:val="21"/>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 xml:space="preserve">To invite all relevant HCFC-22 producing parties to provide to the Secretariat, on a voluntary basis, information on quantities of HFC-23 in facilities producing HCFC-22 as well as their experience in controlling and monitoring HFC-23 by-product emissions, including relevant policies and regulations and the related costs, no later than 15 May 2017; </w:t>
            </w:r>
          </w:p>
          <w:p w14:paraId="27C3A8E6" w14:textId="77777777" w:rsidR="004334B6" w:rsidRPr="002629AD" w:rsidRDefault="004334B6" w:rsidP="00546E34">
            <w:pPr>
              <w:widowControl w:val="0"/>
              <w:numPr>
                <w:ilvl w:val="0"/>
                <w:numId w:val="21"/>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request the Secretariat to continue to explore whether there were HFC- or other HCFC-producing facilities in any party that generated HFC-23 emissions and to report back to the Executive Committee by 31 May 2018;</w:t>
            </w:r>
          </w:p>
          <w:p w14:paraId="183342B1" w14:textId="77777777" w:rsidR="004334B6" w:rsidRPr="002629AD" w:rsidRDefault="004334B6" w:rsidP="00546E34">
            <w:pPr>
              <w:widowControl w:val="0"/>
              <w:numPr>
                <w:ilvl w:val="0"/>
                <w:numId w:val="21"/>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request the Secretariat to submit an updated document of key aspects related to HFC</w:t>
            </w:r>
            <w:r w:rsidRPr="002629AD">
              <w:rPr>
                <w:sz w:val="18"/>
                <w:szCs w:val="18"/>
                <w:lang w:val="en-CA"/>
              </w:rPr>
              <w:noBreakHyphen/>
              <w:t>23 by-product control technologies to the 79</w:t>
            </w:r>
            <w:r w:rsidRPr="002629AD">
              <w:rPr>
                <w:sz w:val="18"/>
                <w:szCs w:val="18"/>
                <w:vertAlign w:val="superscript"/>
                <w:lang w:val="en-CA"/>
              </w:rPr>
              <w:t>th</w:t>
            </w:r>
            <w:r w:rsidRPr="002629AD">
              <w:rPr>
                <w:sz w:val="18"/>
                <w:szCs w:val="18"/>
                <w:lang w:val="en-CA"/>
              </w:rPr>
              <w:t xml:space="preserve"> meeting, including:</w:t>
            </w:r>
          </w:p>
          <w:p w14:paraId="6528F94D" w14:textId="77777777" w:rsidR="004334B6" w:rsidRPr="00FA3F77" w:rsidRDefault="004334B6" w:rsidP="00546E34">
            <w:pPr>
              <w:pStyle w:val="Heading3"/>
              <w:keepNext/>
              <w:keepLines/>
              <w:numPr>
                <w:ilvl w:val="2"/>
                <w:numId w:val="47"/>
              </w:numPr>
              <w:overflowPunct w:val="0"/>
              <w:autoSpaceDE w:val="0"/>
              <w:autoSpaceDN w:val="0"/>
              <w:adjustRightInd w:val="0"/>
              <w:spacing w:after="120"/>
              <w:ind w:left="737" w:hanging="360"/>
              <w:textAlignment w:val="baseline"/>
              <w:outlineLvl w:val="2"/>
              <w:rPr>
                <w:sz w:val="18"/>
                <w:szCs w:val="18"/>
                <w:lang w:val="en-CA"/>
              </w:rPr>
            </w:pPr>
            <w:r w:rsidRPr="00FA3F77">
              <w:rPr>
                <w:sz w:val="18"/>
                <w:szCs w:val="18"/>
                <w:lang w:val="en-CA"/>
              </w:rPr>
              <w:t>Information relevant to the cost of closure of HCFC-22 production swing plants;</w:t>
            </w:r>
          </w:p>
          <w:p w14:paraId="6FF0F522" w14:textId="77777777" w:rsidR="004334B6" w:rsidRPr="002629AD" w:rsidRDefault="004334B6" w:rsidP="00546E34">
            <w:pPr>
              <w:widowControl w:val="0"/>
              <w:numPr>
                <w:ilvl w:val="2"/>
                <w:numId w:val="16"/>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A description of existing policies and regulations supporting the control and monitoring of HFC-23 emissions and requirements for sustaining those measures in Article 5 countries;</w:t>
            </w:r>
          </w:p>
          <w:p w14:paraId="09F90FD1" w14:textId="77777777" w:rsidR="004334B6" w:rsidRPr="002629AD" w:rsidRDefault="004334B6" w:rsidP="00546E34">
            <w:pPr>
              <w:widowControl w:val="0"/>
              <w:numPr>
                <w:ilvl w:val="2"/>
                <w:numId w:val="16"/>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Further analysis of methods to control HFC-23 emissions based on the additional information provided by Executive Committee members and any other available information to the Secretariat, including information from the Clean Development Mechanism;</w:t>
            </w:r>
          </w:p>
          <w:p w14:paraId="32E07F25" w14:textId="77777777" w:rsidR="004334B6" w:rsidRPr="002629AD" w:rsidRDefault="004334B6" w:rsidP="00546E34">
            <w:pPr>
              <w:widowControl w:val="0"/>
              <w:numPr>
                <w:ilvl w:val="2"/>
                <w:numId w:val="16"/>
              </w:numPr>
              <w:overflowPunct w:val="0"/>
              <w:autoSpaceDE w:val="0"/>
              <w:autoSpaceDN w:val="0"/>
              <w:adjustRightInd w:val="0"/>
              <w:spacing w:after="120"/>
              <w:ind w:left="700" w:hanging="360"/>
              <w:textAlignment w:val="baseline"/>
              <w:rPr>
                <w:sz w:val="18"/>
                <w:szCs w:val="18"/>
                <w:lang w:val="en-CA"/>
              </w:rPr>
            </w:pPr>
            <w:r w:rsidRPr="002629AD">
              <w:rPr>
                <w:sz w:val="18"/>
                <w:szCs w:val="18"/>
                <w:lang w:val="en-CA"/>
              </w:rPr>
              <w:t>The current levels of HCFC-22 production and HFC-23 emissions, and information on management practices, per line, in each facility in Article 5 and non-Article 5 countries, including information on approved monitoring methodologies under the United Nations Framework Convention on Climate Change; and</w:t>
            </w:r>
          </w:p>
          <w:p w14:paraId="697A8D73" w14:textId="77777777" w:rsidR="004334B6" w:rsidRPr="002629AD" w:rsidRDefault="004334B6" w:rsidP="00546E34">
            <w:pPr>
              <w:widowControl w:val="0"/>
              <w:numPr>
                <w:ilvl w:val="2"/>
                <w:numId w:val="16"/>
              </w:numPr>
              <w:overflowPunct w:val="0"/>
              <w:autoSpaceDE w:val="0"/>
              <w:autoSpaceDN w:val="0"/>
              <w:adjustRightInd w:val="0"/>
              <w:spacing w:after="120"/>
              <w:ind w:left="790" w:hanging="450"/>
              <w:textAlignment w:val="baseline"/>
              <w:rPr>
                <w:sz w:val="18"/>
                <w:szCs w:val="18"/>
                <w:lang w:val="en-CA"/>
              </w:rPr>
            </w:pPr>
            <w:r w:rsidRPr="002629AD">
              <w:rPr>
                <w:sz w:val="18"/>
                <w:szCs w:val="18"/>
                <w:lang w:val="en-CA"/>
              </w:rPr>
              <w:t>Exploration of possible options for monitoring HFC-23 emissions, such as those approved for continuous monitoring under the United Nations Framework Convention on Climate Change, including the associated costs; and</w:t>
            </w:r>
          </w:p>
          <w:p w14:paraId="101E3900" w14:textId="1D915AE8" w:rsidR="004334B6" w:rsidRDefault="004334B6" w:rsidP="00546E34">
            <w:pPr>
              <w:widowControl w:val="0"/>
              <w:numPr>
                <w:ilvl w:val="0"/>
                <w:numId w:val="21"/>
              </w:numPr>
              <w:tabs>
                <w:tab w:val="num" w:pos="131"/>
              </w:tabs>
              <w:overflowPunct w:val="0"/>
              <w:autoSpaceDE w:val="0"/>
              <w:autoSpaceDN w:val="0"/>
              <w:adjustRightInd w:val="0"/>
              <w:spacing w:after="120"/>
              <w:ind w:left="340" w:hanging="340"/>
              <w:textAlignment w:val="baseline"/>
              <w:rPr>
                <w:lang w:val="en-CA"/>
              </w:rPr>
            </w:pPr>
            <w:r w:rsidRPr="002629AD">
              <w:rPr>
                <w:sz w:val="18"/>
                <w:szCs w:val="18"/>
                <w:lang w:val="en-CA"/>
              </w:rPr>
              <w:lastRenderedPageBreak/>
              <w:t>To consider the need for a desk and field study at the 79</w:t>
            </w:r>
            <w:r w:rsidRPr="002629AD">
              <w:rPr>
                <w:sz w:val="18"/>
                <w:szCs w:val="18"/>
                <w:vertAlign w:val="superscript"/>
                <w:lang w:val="en-CA"/>
              </w:rPr>
              <w:t>th </w:t>
            </w:r>
            <w:r w:rsidRPr="002629AD">
              <w:rPr>
                <w:sz w:val="18"/>
                <w:szCs w:val="18"/>
                <w:lang w:val="en-CA"/>
              </w:rPr>
              <w:t>meeting.</w:t>
            </w:r>
          </w:p>
        </w:tc>
      </w:tr>
      <w:tr w:rsidR="004334B6" w14:paraId="36361634" w14:textId="77777777" w:rsidTr="00546E34">
        <w:tc>
          <w:tcPr>
            <w:tcW w:w="1701" w:type="dxa"/>
          </w:tcPr>
          <w:p w14:paraId="50547F89" w14:textId="258DF4F8"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/78/10 and Corr.1</w:t>
            </w:r>
          </w:p>
        </w:tc>
        <w:tc>
          <w:tcPr>
            <w:tcW w:w="1591" w:type="dxa"/>
          </w:tcPr>
          <w:p w14:paraId="54AD82A9" w14:textId="51FBA66F" w:rsidR="004334B6" w:rsidRDefault="004334B6" w:rsidP="00546E34">
            <w:pPr>
              <w:jc w:val="left"/>
              <w:rPr>
                <w:lang w:val="en-CA"/>
              </w:rPr>
            </w:pPr>
            <w:r w:rsidRPr="002629AD">
              <w:rPr>
                <w:sz w:val="18"/>
                <w:szCs w:val="18"/>
                <w:lang w:val="en-CA"/>
              </w:rPr>
              <w:t>Draft procedures for Article 5 countries that have HFC consumption baseline years from 2020 to 2022 in accessing additional contributions for enabling activities</w:t>
            </w:r>
          </w:p>
        </w:tc>
        <w:tc>
          <w:tcPr>
            <w:tcW w:w="6063" w:type="dxa"/>
          </w:tcPr>
          <w:p w14:paraId="1F7A69B5" w14:textId="3E2CD015" w:rsidR="004334B6" w:rsidRDefault="004334B6" w:rsidP="00546E34">
            <w:pPr>
              <w:rPr>
                <w:lang w:val="en-CA"/>
              </w:rPr>
            </w:pPr>
            <w:r w:rsidRPr="002629AD">
              <w:rPr>
                <w:sz w:val="18"/>
                <w:szCs w:val="18"/>
                <w:lang w:val="en-CA"/>
              </w:rPr>
              <w:t>The Executive Committee therefore agreed to defer further consideration of the matter to its 79</w:t>
            </w:r>
            <w:r w:rsidRPr="002629AD">
              <w:rPr>
                <w:sz w:val="18"/>
                <w:szCs w:val="18"/>
                <w:vertAlign w:val="superscript"/>
                <w:lang w:val="en-CA"/>
              </w:rPr>
              <w:t>th</w:t>
            </w:r>
            <w:r w:rsidRPr="002629AD">
              <w:rPr>
                <w:sz w:val="18"/>
                <w:szCs w:val="18"/>
                <w:lang w:val="en-CA"/>
              </w:rPr>
              <w:t xml:space="preserve"> meeting.</w:t>
            </w:r>
          </w:p>
        </w:tc>
      </w:tr>
      <w:tr w:rsidR="004334B6" w14:paraId="21743777" w14:textId="77777777" w:rsidTr="00546E34">
        <w:tc>
          <w:tcPr>
            <w:tcW w:w="1701" w:type="dxa"/>
          </w:tcPr>
          <w:p w14:paraId="53FE8D60" w14:textId="0453F6E6"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/79/44 and Corr.1</w:t>
            </w:r>
          </w:p>
        </w:tc>
        <w:tc>
          <w:tcPr>
            <w:tcW w:w="1591" w:type="dxa"/>
          </w:tcPr>
          <w:p w14:paraId="67827676" w14:textId="2433849D" w:rsidR="004334B6" w:rsidRDefault="004334B6" w:rsidP="00546E34">
            <w:pPr>
              <w:jc w:val="left"/>
              <w:rPr>
                <w:lang w:val="en-CA"/>
              </w:rPr>
            </w:pPr>
            <w:r w:rsidRPr="002629AD">
              <w:rPr>
                <w:sz w:val="18"/>
                <w:szCs w:val="18"/>
                <w:lang w:val="en-CA"/>
              </w:rPr>
              <w:t>Status of additional contributions to the Multilateral Fund (decision 78/1(c))</w:t>
            </w:r>
          </w:p>
        </w:tc>
        <w:tc>
          <w:tcPr>
            <w:tcW w:w="6063" w:type="dxa"/>
          </w:tcPr>
          <w:p w14:paraId="67733135" w14:textId="77777777" w:rsidR="004334B6" w:rsidRPr="002629AD" w:rsidRDefault="004334B6" w:rsidP="00546E34">
            <w:pPr>
              <w:spacing w:after="120"/>
              <w:rPr>
                <w:sz w:val="18"/>
                <w:szCs w:val="18"/>
                <w:lang w:val="en-CA"/>
              </w:rPr>
            </w:pPr>
            <w:r w:rsidRPr="00511D12">
              <w:rPr>
                <w:b/>
                <w:sz w:val="18"/>
                <w:szCs w:val="18"/>
                <w:lang w:val="en-CA"/>
              </w:rPr>
              <w:t>79/42</w:t>
            </w:r>
            <w:r w:rsidRPr="002629AD">
              <w:rPr>
                <w:sz w:val="18"/>
                <w:szCs w:val="18"/>
                <w:lang w:val="en-CA"/>
              </w:rPr>
              <w:t>:</w:t>
            </w:r>
            <w:r w:rsidRPr="002629AD">
              <w:rPr>
                <w:lang w:val="en-CA"/>
              </w:rPr>
              <w:t xml:space="preserve"> </w:t>
            </w:r>
            <w:r w:rsidRPr="002629AD">
              <w:rPr>
                <w:sz w:val="18"/>
                <w:szCs w:val="18"/>
                <w:lang w:val="en-CA"/>
              </w:rPr>
              <w:t xml:space="preserve">The Executive Committee </w:t>
            </w:r>
            <w:r w:rsidRPr="002629AD">
              <w:rPr>
                <w:sz w:val="18"/>
                <w:szCs w:val="18"/>
                <w:u w:val="single"/>
                <w:lang w:val="en-CA"/>
              </w:rPr>
              <w:t>decided</w:t>
            </w:r>
            <w:r w:rsidRPr="002629AD">
              <w:rPr>
                <w:sz w:val="18"/>
                <w:szCs w:val="18"/>
                <w:lang w:val="en-CA"/>
              </w:rPr>
              <w:t>:</w:t>
            </w:r>
          </w:p>
          <w:p w14:paraId="4933A49B" w14:textId="77777777" w:rsidR="004334B6" w:rsidRPr="002629AD" w:rsidRDefault="004334B6" w:rsidP="00546E34">
            <w:pPr>
              <w:widowControl w:val="0"/>
              <w:numPr>
                <w:ilvl w:val="0"/>
                <w:numId w:val="22"/>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note the report by the Treasurer on the status of additional contributions to the Multilateral Fund (decision 78/1(c)) contained in documents UNEP/OzL.Pro/</w:t>
            </w:r>
            <w:proofErr w:type="spellStart"/>
            <w:r w:rsidRPr="002629AD">
              <w:rPr>
                <w:sz w:val="18"/>
                <w:szCs w:val="18"/>
                <w:lang w:val="en-CA"/>
              </w:rPr>
              <w:t>ExCom</w:t>
            </w:r>
            <w:proofErr w:type="spellEnd"/>
            <w:r w:rsidRPr="002629AD">
              <w:rPr>
                <w:sz w:val="18"/>
                <w:szCs w:val="18"/>
                <w:lang w:val="en-CA"/>
              </w:rPr>
              <w:t xml:space="preserve">/79/44 and Corr.1, and as orally amended during the meeting; </w:t>
            </w:r>
          </w:p>
          <w:p w14:paraId="5D3EACCB" w14:textId="77777777" w:rsidR="004334B6" w:rsidRPr="002629AD" w:rsidRDefault="004334B6" w:rsidP="00546E34">
            <w:pPr>
              <w:widowControl w:val="0"/>
              <w:numPr>
                <w:ilvl w:val="0"/>
                <w:numId w:val="22"/>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 xml:space="preserve">Further to note with appreciation the six non-Article 5 countries that had made payments to provide fast-start support for the implementation of the HFC phase-down: Denmark, Finland, Ireland, Italy, Luxembourg and New Zealand; and </w:t>
            </w:r>
          </w:p>
          <w:p w14:paraId="13077DDD" w14:textId="4877C375" w:rsidR="004334B6" w:rsidRDefault="004334B6" w:rsidP="00546E34">
            <w:pPr>
              <w:widowControl w:val="0"/>
              <w:numPr>
                <w:ilvl w:val="0"/>
                <w:numId w:val="22"/>
              </w:numPr>
              <w:tabs>
                <w:tab w:val="num" w:pos="131"/>
              </w:tabs>
              <w:overflowPunct w:val="0"/>
              <w:autoSpaceDE w:val="0"/>
              <w:autoSpaceDN w:val="0"/>
              <w:adjustRightInd w:val="0"/>
              <w:spacing w:after="120"/>
              <w:ind w:left="340" w:hanging="340"/>
              <w:textAlignment w:val="baseline"/>
              <w:rPr>
                <w:lang w:val="en-CA"/>
              </w:rPr>
            </w:pPr>
            <w:r w:rsidRPr="002629AD">
              <w:rPr>
                <w:sz w:val="18"/>
                <w:szCs w:val="18"/>
                <w:lang w:val="en-CA"/>
              </w:rPr>
              <w:t>To request the Treasurer, at the 80</w:t>
            </w:r>
            <w:r w:rsidRPr="002629AD">
              <w:rPr>
                <w:sz w:val="18"/>
                <w:szCs w:val="18"/>
                <w:vertAlign w:val="superscript"/>
                <w:lang w:val="en-CA"/>
              </w:rPr>
              <w:t>th</w:t>
            </w:r>
            <w:r w:rsidRPr="002629AD">
              <w:rPr>
                <w:sz w:val="18"/>
                <w:szCs w:val="18"/>
                <w:lang w:val="en-CA"/>
              </w:rPr>
              <w:t xml:space="preserve"> meeting, to report to the Executive Committee on the status of the additional contributions for fast-start support separately from other pledged contributions to the Multilateral Fund.</w:t>
            </w:r>
          </w:p>
        </w:tc>
      </w:tr>
      <w:tr w:rsidR="004334B6" w14:paraId="1217CFAB" w14:textId="77777777" w:rsidTr="00546E34">
        <w:tc>
          <w:tcPr>
            <w:tcW w:w="1701" w:type="dxa"/>
          </w:tcPr>
          <w:p w14:paraId="0280A235" w14:textId="4F479216"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/79/45 and Corr.1</w:t>
            </w:r>
          </w:p>
        </w:tc>
        <w:tc>
          <w:tcPr>
            <w:tcW w:w="1591" w:type="dxa"/>
          </w:tcPr>
          <w:p w14:paraId="1BDB73CB" w14:textId="07BC3860" w:rsidR="004334B6" w:rsidRDefault="004334B6" w:rsidP="00546E34">
            <w:pPr>
              <w:jc w:val="left"/>
              <w:rPr>
                <w:lang w:val="en-CA"/>
              </w:rPr>
            </w:pPr>
            <w:r w:rsidRPr="002629AD">
              <w:rPr>
                <w:sz w:val="18"/>
                <w:szCs w:val="18"/>
                <w:lang w:val="en-CA"/>
              </w:rPr>
              <w:t>Overall analysis of the results of the surveys on ODS alternatives (decision 74/53)</w:t>
            </w:r>
          </w:p>
        </w:tc>
        <w:tc>
          <w:tcPr>
            <w:tcW w:w="6063" w:type="dxa"/>
          </w:tcPr>
          <w:p w14:paraId="5ACB814E" w14:textId="77777777" w:rsidR="004334B6" w:rsidRPr="002629AD" w:rsidRDefault="004334B6" w:rsidP="00546E34">
            <w:pPr>
              <w:spacing w:after="120"/>
              <w:rPr>
                <w:sz w:val="18"/>
                <w:szCs w:val="18"/>
                <w:lang w:val="en-CA"/>
              </w:rPr>
            </w:pPr>
            <w:r w:rsidRPr="00511D12">
              <w:rPr>
                <w:b/>
                <w:sz w:val="18"/>
                <w:szCs w:val="18"/>
                <w:lang w:val="en-CA"/>
              </w:rPr>
              <w:t>79/43</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4C2C83A6" w14:textId="77777777" w:rsidR="004334B6" w:rsidRPr="002629AD" w:rsidRDefault="004334B6" w:rsidP="00546E34">
            <w:pPr>
              <w:widowControl w:val="0"/>
              <w:numPr>
                <w:ilvl w:val="0"/>
                <w:numId w:val="23"/>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note the overall preliminary analysis of the results of the surveys of ODS alternatives (decision 74/53) contained in documents UNEP/OzL.Pro/</w:t>
            </w:r>
            <w:proofErr w:type="spellStart"/>
            <w:r w:rsidRPr="002629AD">
              <w:rPr>
                <w:sz w:val="18"/>
                <w:szCs w:val="18"/>
                <w:lang w:val="en-CA"/>
              </w:rPr>
              <w:t>ExCom</w:t>
            </w:r>
            <w:proofErr w:type="spellEnd"/>
            <w:r w:rsidRPr="002629AD">
              <w:rPr>
                <w:sz w:val="18"/>
                <w:szCs w:val="18"/>
                <w:lang w:val="en-CA"/>
              </w:rPr>
              <w:t>/79/45 and Corr.1;</w:t>
            </w:r>
          </w:p>
          <w:p w14:paraId="62C349E0" w14:textId="77777777" w:rsidR="004334B6" w:rsidRPr="002629AD" w:rsidRDefault="004334B6" w:rsidP="00546E34">
            <w:pPr>
              <w:widowControl w:val="0"/>
              <w:numPr>
                <w:ilvl w:val="0"/>
                <w:numId w:val="23"/>
              </w:numPr>
              <w:tabs>
                <w:tab w:val="num" w:pos="131"/>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urge bilateral and implementing agencies to work with relevant Article 5 countries to complete and submit all outstanding surveys on ODS alternatives no later than 18 September 2017, noting that unspent balances of surveys not submitted to the 80</w:t>
            </w:r>
            <w:r w:rsidRPr="002629AD">
              <w:rPr>
                <w:sz w:val="18"/>
                <w:szCs w:val="18"/>
                <w:vertAlign w:val="superscript"/>
                <w:lang w:val="en-CA"/>
              </w:rPr>
              <w:t>th</w:t>
            </w:r>
            <w:r w:rsidRPr="002629AD">
              <w:rPr>
                <w:sz w:val="18"/>
                <w:szCs w:val="18"/>
                <w:lang w:val="en-CA"/>
              </w:rPr>
              <w:t> meeting had to be returned to the 81st meeting in line with decision 78/2(c); and</w:t>
            </w:r>
          </w:p>
          <w:p w14:paraId="4CF5F07D" w14:textId="179FA161" w:rsidR="004334B6" w:rsidRDefault="004334B6" w:rsidP="00546E34">
            <w:pPr>
              <w:widowControl w:val="0"/>
              <w:numPr>
                <w:ilvl w:val="0"/>
                <w:numId w:val="23"/>
              </w:numPr>
              <w:tabs>
                <w:tab w:val="num" w:pos="131"/>
              </w:tabs>
              <w:overflowPunct w:val="0"/>
              <w:autoSpaceDE w:val="0"/>
              <w:autoSpaceDN w:val="0"/>
              <w:adjustRightInd w:val="0"/>
              <w:spacing w:after="120"/>
              <w:ind w:left="340" w:hanging="340"/>
              <w:textAlignment w:val="baseline"/>
              <w:rPr>
                <w:lang w:val="en-CA"/>
              </w:rPr>
            </w:pPr>
            <w:r w:rsidRPr="002629AD">
              <w:rPr>
                <w:sz w:val="18"/>
                <w:szCs w:val="18"/>
                <w:lang w:val="en-CA"/>
              </w:rPr>
              <w:t>To request the Secretariat to submit, to the 80</w:t>
            </w:r>
            <w:r w:rsidRPr="00925FA4">
              <w:rPr>
                <w:sz w:val="18"/>
                <w:szCs w:val="18"/>
                <w:vertAlign w:val="superscript"/>
                <w:lang w:val="en-CA"/>
              </w:rPr>
              <w:t>th</w:t>
            </w:r>
            <w:r w:rsidR="00925FA4">
              <w:rPr>
                <w:sz w:val="18"/>
                <w:szCs w:val="18"/>
                <w:lang w:val="en-CA"/>
              </w:rPr>
              <w:t xml:space="preserve"> </w:t>
            </w:r>
            <w:r w:rsidRPr="002629AD">
              <w:rPr>
                <w:sz w:val="18"/>
                <w:szCs w:val="18"/>
                <w:lang w:val="en-CA"/>
              </w:rPr>
              <w:t>meeting, an overall analysis of the results of the surveys of ODS alternatives, updated to include all surveys submitted to the Secretariat by 18 September 2017.</w:t>
            </w:r>
          </w:p>
        </w:tc>
      </w:tr>
      <w:tr w:rsidR="004334B6" w14:paraId="576E083D" w14:textId="77777777" w:rsidTr="00546E34">
        <w:tc>
          <w:tcPr>
            <w:tcW w:w="1701" w:type="dxa"/>
          </w:tcPr>
          <w:p w14:paraId="368687F2" w14:textId="37209B73"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/79/46</w:t>
            </w:r>
          </w:p>
        </w:tc>
        <w:tc>
          <w:tcPr>
            <w:tcW w:w="1591" w:type="dxa"/>
          </w:tcPr>
          <w:p w14:paraId="621A2AED" w14:textId="78F852A0" w:rsidR="004334B6" w:rsidRDefault="004334B6" w:rsidP="00546E34">
            <w:pPr>
              <w:jc w:val="left"/>
              <w:rPr>
                <w:lang w:val="en-CA"/>
              </w:rPr>
            </w:pPr>
            <w:r w:rsidRPr="002629AD">
              <w:rPr>
                <w:sz w:val="18"/>
                <w:szCs w:val="18"/>
                <w:lang w:val="en-CA"/>
              </w:rPr>
              <w:t>Development of the cost guidelines for the phase-down of HFCs in Article 5 countries: Draft criteria for funding (decision 78/3)</w:t>
            </w:r>
          </w:p>
        </w:tc>
        <w:tc>
          <w:tcPr>
            <w:tcW w:w="6063" w:type="dxa"/>
          </w:tcPr>
          <w:p w14:paraId="6986B8A3" w14:textId="77777777" w:rsidR="004334B6" w:rsidRPr="002629AD" w:rsidRDefault="004334B6" w:rsidP="00546E34">
            <w:pPr>
              <w:spacing w:after="120"/>
              <w:rPr>
                <w:sz w:val="18"/>
                <w:szCs w:val="18"/>
                <w:lang w:val="en-CA"/>
              </w:rPr>
            </w:pPr>
            <w:r w:rsidRPr="00511D12">
              <w:rPr>
                <w:b/>
                <w:sz w:val="18"/>
                <w:szCs w:val="18"/>
                <w:lang w:val="en-CA"/>
              </w:rPr>
              <w:t>79/44</w:t>
            </w:r>
            <w:r w:rsidRPr="002629AD">
              <w:rPr>
                <w:sz w:val="18"/>
                <w:szCs w:val="18"/>
                <w:lang w:val="en-CA"/>
              </w:rPr>
              <w:t xml:space="preserve">: Following a report by the convenor of the contact group, the Executive Committee </w:t>
            </w:r>
            <w:r w:rsidRPr="002629AD">
              <w:rPr>
                <w:sz w:val="18"/>
                <w:szCs w:val="18"/>
                <w:u w:val="single"/>
                <w:lang w:val="en-CA"/>
              </w:rPr>
              <w:t>decided</w:t>
            </w:r>
            <w:r w:rsidRPr="002629AD">
              <w:rPr>
                <w:sz w:val="18"/>
                <w:szCs w:val="18"/>
                <w:lang w:val="en-CA"/>
              </w:rPr>
              <w:t>:</w:t>
            </w:r>
          </w:p>
          <w:p w14:paraId="7066306F" w14:textId="77777777" w:rsidR="004334B6" w:rsidRPr="002629AD" w:rsidRDefault="004334B6" w:rsidP="00546E34">
            <w:pPr>
              <w:widowControl w:val="0"/>
              <w:numPr>
                <w:ilvl w:val="0"/>
                <w:numId w:val="24"/>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note the development of the cost guidelines for the phase-down of HFCs in Article 5 countries: draft criteria for funding (decision 78/3) contained in document UNEP/OzL.Pro/</w:t>
            </w:r>
            <w:proofErr w:type="spellStart"/>
            <w:r w:rsidRPr="002629AD">
              <w:rPr>
                <w:sz w:val="18"/>
                <w:szCs w:val="18"/>
                <w:lang w:val="en-CA"/>
              </w:rPr>
              <w:t>ExCom</w:t>
            </w:r>
            <w:proofErr w:type="spellEnd"/>
            <w:r w:rsidRPr="002629AD">
              <w:rPr>
                <w:sz w:val="18"/>
                <w:szCs w:val="18"/>
                <w:lang w:val="en-CA"/>
              </w:rPr>
              <w:t>/79/46;</w:t>
            </w:r>
          </w:p>
          <w:p w14:paraId="1B5D0FC2" w14:textId="77777777" w:rsidR="004334B6" w:rsidRPr="002629AD" w:rsidRDefault="004334B6" w:rsidP="00546E34">
            <w:pPr>
              <w:widowControl w:val="0"/>
              <w:numPr>
                <w:ilvl w:val="0"/>
                <w:numId w:val="24"/>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develop guidelines for funding the phase-down of HFC consumption and production for submission to the Thirtieth Meeting of the Parties in 2018, and to finalize the guidelines as soon as possible thereafter, taking into account the views and input provided by the parties;</w:t>
            </w:r>
          </w:p>
          <w:p w14:paraId="5C323BA6" w14:textId="77777777" w:rsidR="004334B6" w:rsidRPr="002629AD" w:rsidRDefault="004334B6" w:rsidP="00546E34">
            <w:pPr>
              <w:widowControl w:val="0"/>
              <w:numPr>
                <w:ilvl w:val="0"/>
                <w:numId w:val="24"/>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agree that, in line with paragraph 11 of decision XXVIII/2 on overarching principles and timelines, the Chair of the Executive Committee would report in relation to the HFC phase-down:</w:t>
            </w:r>
          </w:p>
          <w:p w14:paraId="0E2735A9" w14:textId="77777777" w:rsidR="004334B6" w:rsidRPr="00511D12" w:rsidRDefault="004334B6" w:rsidP="00546E34">
            <w:pPr>
              <w:pStyle w:val="Heading3"/>
              <w:numPr>
                <w:ilvl w:val="2"/>
                <w:numId w:val="48"/>
              </w:numPr>
              <w:overflowPunct w:val="0"/>
              <w:autoSpaceDE w:val="0"/>
              <w:autoSpaceDN w:val="0"/>
              <w:adjustRightInd w:val="0"/>
              <w:spacing w:after="120"/>
              <w:ind w:left="737" w:hanging="377"/>
              <w:textAlignment w:val="baseline"/>
              <w:outlineLvl w:val="2"/>
              <w:rPr>
                <w:sz w:val="18"/>
                <w:szCs w:val="18"/>
                <w:lang w:val="en-CA"/>
              </w:rPr>
            </w:pPr>
            <w:r w:rsidRPr="00511D12">
              <w:rPr>
                <w:sz w:val="18"/>
                <w:szCs w:val="18"/>
                <w:lang w:val="en-CA"/>
              </w:rPr>
              <w:t>To the Twenty-Ninth Meeting of the Parties on the progress of the Executive Committee in developing cost guidelines for funding HFC phase-down; and</w:t>
            </w:r>
          </w:p>
          <w:p w14:paraId="11424C85"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To future Meetings of the Parties on progress made, including on cases where Executive Committee deliberations had resulted in a change in a national strategy or a national technology choice submitted to the Executive Committee.</w:t>
            </w:r>
          </w:p>
          <w:p w14:paraId="377E3FAB" w14:textId="77777777" w:rsidR="004334B6" w:rsidRPr="002629AD" w:rsidRDefault="004334B6" w:rsidP="00546E34">
            <w:pPr>
              <w:spacing w:after="120"/>
              <w:rPr>
                <w:sz w:val="18"/>
                <w:szCs w:val="18"/>
                <w:lang w:val="en-CA"/>
              </w:rPr>
            </w:pPr>
            <w:r w:rsidRPr="00511D12">
              <w:rPr>
                <w:b/>
                <w:sz w:val="18"/>
                <w:szCs w:val="18"/>
                <w:lang w:val="en-CA"/>
              </w:rPr>
              <w:lastRenderedPageBreak/>
              <w:t>79/45</w:t>
            </w:r>
            <w:r w:rsidRPr="002629AD">
              <w:rPr>
                <w:sz w:val="18"/>
                <w:szCs w:val="18"/>
                <w:lang w:val="en-CA"/>
              </w:rPr>
              <w:t>: In relation to criteria for considering stand-alone investment projects pursuant to decision 78/3(g), the Executive Committee decided:</w:t>
            </w:r>
          </w:p>
          <w:p w14:paraId="015D4330" w14:textId="77777777" w:rsidR="004334B6" w:rsidRPr="002629AD" w:rsidRDefault="004334B6" w:rsidP="00546E34">
            <w:pPr>
              <w:widowControl w:val="0"/>
              <w:numPr>
                <w:ilvl w:val="0"/>
                <w:numId w:val="25"/>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reiterate decision 78/3(g) and to consider proposals for HFC-related stand-alone investment projects based on the following criteria:</w:t>
            </w:r>
          </w:p>
          <w:p w14:paraId="71E74786" w14:textId="77777777" w:rsidR="004334B6" w:rsidRPr="00402131" w:rsidRDefault="004334B6" w:rsidP="00546E34">
            <w:pPr>
              <w:pStyle w:val="Heading3"/>
              <w:numPr>
                <w:ilvl w:val="2"/>
                <w:numId w:val="49"/>
              </w:numPr>
              <w:overflowPunct w:val="0"/>
              <w:autoSpaceDE w:val="0"/>
              <w:autoSpaceDN w:val="0"/>
              <w:adjustRightInd w:val="0"/>
              <w:spacing w:after="120"/>
              <w:ind w:left="737" w:hanging="377"/>
              <w:textAlignment w:val="baseline"/>
              <w:outlineLvl w:val="2"/>
              <w:rPr>
                <w:sz w:val="18"/>
                <w:szCs w:val="18"/>
                <w:lang w:val="en-CA"/>
              </w:rPr>
            </w:pPr>
            <w:r w:rsidRPr="00402131">
              <w:rPr>
                <w:sz w:val="18"/>
                <w:szCs w:val="18"/>
                <w:lang w:val="en-CA"/>
              </w:rPr>
              <w:t>That the submitted projects would be considered on a case-by-case basis, should be in individual enterprises deciding to convert to mature technologies, should have broad replicability to the country or region or sector, and should take into account geographic distribution;</w:t>
            </w:r>
          </w:p>
          <w:p w14:paraId="50AFDDA2"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That projects must be fully implemented by no more than two years from the time of their approval, that the relevant project completion reports should be comprehensive with detailed information on the eligible incremental capital costs, incremental operating costs, any possible savings incurred during the conversion and relevant factors that facilitated implementation, and that any remaining funds would be returned to the Multilateral Fund no later than one year after the date of project completion as per the project proposals;</w:t>
            </w:r>
          </w:p>
          <w:p w14:paraId="05D68245" w14:textId="77777777" w:rsidR="004334B6" w:rsidRPr="002629AD" w:rsidRDefault="004334B6" w:rsidP="00546E34">
            <w:pPr>
              <w:widowControl w:val="0"/>
              <w:numPr>
                <w:ilvl w:val="0"/>
                <w:numId w:val="25"/>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That potential projects should be included in the bilateral and implementing agencies’ 2018 to 2020 business plans for submission at the 80</w:t>
            </w:r>
            <w:r w:rsidRPr="002629AD">
              <w:rPr>
                <w:sz w:val="18"/>
                <w:szCs w:val="18"/>
                <w:vertAlign w:val="superscript"/>
                <w:lang w:val="en-CA"/>
              </w:rPr>
              <w:t>th</w:t>
            </w:r>
            <w:r w:rsidRPr="002629AD">
              <w:rPr>
                <w:sz w:val="18"/>
                <w:szCs w:val="18"/>
                <w:lang w:val="en-CA"/>
              </w:rPr>
              <w:t xml:space="preserve"> meeting or subsequent business plans, as appropriate;</w:t>
            </w:r>
          </w:p>
          <w:p w14:paraId="1150528F" w14:textId="77777777" w:rsidR="004334B6" w:rsidRPr="002629AD" w:rsidRDefault="004334B6" w:rsidP="00546E34">
            <w:pPr>
              <w:widowControl w:val="0"/>
              <w:numPr>
                <w:ilvl w:val="0"/>
                <w:numId w:val="25"/>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consider further stand-alone investment projects on a rolling basis after the first meeting in 2019; and</w:t>
            </w:r>
          </w:p>
          <w:p w14:paraId="20EDA209" w14:textId="517BE1FC" w:rsidR="004334B6" w:rsidRDefault="004334B6" w:rsidP="00546E34">
            <w:pPr>
              <w:widowControl w:val="0"/>
              <w:numPr>
                <w:ilvl w:val="0"/>
                <w:numId w:val="25"/>
              </w:numPr>
              <w:overflowPunct w:val="0"/>
              <w:autoSpaceDE w:val="0"/>
              <w:autoSpaceDN w:val="0"/>
              <w:adjustRightInd w:val="0"/>
              <w:spacing w:after="120"/>
              <w:ind w:left="340" w:hanging="340"/>
              <w:textAlignment w:val="baseline"/>
              <w:rPr>
                <w:lang w:val="en-CA"/>
              </w:rPr>
            </w:pPr>
            <w:r w:rsidRPr="002629AD">
              <w:rPr>
                <w:sz w:val="18"/>
                <w:szCs w:val="18"/>
                <w:lang w:val="en-CA"/>
              </w:rPr>
              <w:t>That any proposal submitted and approved for funding at the 80</w:t>
            </w:r>
            <w:r w:rsidRPr="002629AD">
              <w:rPr>
                <w:sz w:val="18"/>
                <w:szCs w:val="18"/>
                <w:vertAlign w:val="superscript"/>
                <w:lang w:val="en-CA"/>
              </w:rPr>
              <w:t>th</w:t>
            </w:r>
            <w:r w:rsidRPr="002629AD">
              <w:rPr>
                <w:sz w:val="18"/>
                <w:szCs w:val="18"/>
                <w:lang w:val="en-CA"/>
              </w:rPr>
              <w:t xml:space="preserve"> meeting would be funded, to the extent possible, from additional voluntary contributions provided by non</w:t>
            </w:r>
            <w:r w:rsidRPr="002629AD">
              <w:rPr>
                <w:sz w:val="18"/>
                <w:szCs w:val="18"/>
                <w:lang w:val="en-CA"/>
              </w:rPr>
              <w:noBreakHyphen/>
              <w:t>Article 5 parties, after giving priority to enabling activities.</w:t>
            </w:r>
          </w:p>
        </w:tc>
      </w:tr>
      <w:tr w:rsidR="004334B6" w14:paraId="6B1C9792" w14:textId="77777777" w:rsidTr="00546E34">
        <w:tc>
          <w:tcPr>
            <w:tcW w:w="1701" w:type="dxa"/>
          </w:tcPr>
          <w:p w14:paraId="333EE540" w14:textId="7E15E486"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/79/47</w:t>
            </w:r>
          </w:p>
        </w:tc>
        <w:tc>
          <w:tcPr>
            <w:tcW w:w="1591" w:type="dxa"/>
          </w:tcPr>
          <w:p w14:paraId="0EEDA0F8" w14:textId="28ECF70C" w:rsidR="004334B6" w:rsidRDefault="004334B6" w:rsidP="00546E34">
            <w:pPr>
              <w:jc w:val="left"/>
              <w:rPr>
                <w:lang w:val="en-CA"/>
              </w:rPr>
            </w:pPr>
            <w:r w:rsidRPr="002629AD">
              <w:rPr>
                <w:sz w:val="18"/>
                <w:szCs w:val="18"/>
                <w:lang w:val="en-CA"/>
              </w:rPr>
              <w:t>Development of the cost guidelines for the phase-down of HFCs in Article 5 countries: Draft guidelines on enabling activities (decision 78/4(a)</w:t>
            </w:r>
          </w:p>
        </w:tc>
        <w:tc>
          <w:tcPr>
            <w:tcW w:w="6063" w:type="dxa"/>
          </w:tcPr>
          <w:p w14:paraId="25CE3F55" w14:textId="77777777" w:rsidR="004334B6" w:rsidRPr="002629AD" w:rsidRDefault="004334B6" w:rsidP="00546E34">
            <w:pPr>
              <w:spacing w:after="120"/>
              <w:rPr>
                <w:sz w:val="18"/>
                <w:szCs w:val="18"/>
                <w:lang w:val="en-CA"/>
              </w:rPr>
            </w:pPr>
            <w:r w:rsidRPr="0056391C">
              <w:rPr>
                <w:b/>
                <w:sz w:val="18"/>
                <w:szCs w:val="18"/>
                <w:lang w:val="en-CA"/>
              </w:rPr>
              <w:t>79/46</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74606DA7" w14:textId="77777777" w:rsidR="004334B6" w:rsidRPr="002629AD" w:rsidRDefault="004334B6" w:rsidP="00546E34">
            <w:pPr>
              <w:widowControl w:val="0"/>
              <w:numPr>
                <w:ilvl w:val="0"/>
                <w:numId w:val="27"/>
              </w:numPr>
              <w:overflowPunct w:val="0"/>
              <w:autoSpaceDE w:val="0"/>
              <w:autoSpaceDN w:val="0"/>
              <w:adjustRightInd w:val="0"/>
              <w:spacing w:after="120"/>
              <w:ind w:left="340"/>
              <w:textAlignment w:val="baseline"/>
              <w:rPr>
                <w:sz w:val="18"/>
                <w:szCs w:val="18"/>
                <w:lang w:val="en-CA"/>
              </w:rPr>
            </w:pPr>
            <w:r w:rsidRPr="002629AD">
              <w:rPr>
                <w:sz w:val="18"/>
                <w:szCs w:val="18"/>
                <w:lang w:val="en-CA"/>
              </w:rPr>
              <w:t>To note the development of the cost guidelines for the phase-down of HFCs in Article 5 countries: draft guidelines on enabling activities (decision 78/4(a)) contained in document UNEP/OzL.Pro/</w:t>
            </w:r>
            <w:proofErr w:type="spellStart"/>
            <w:r w:rsidRPr="002629AD">
              <w:rPr>
                <w:sz w:val="18"/>
                <w:szCs w:val="18"/>
                <w:lang w:val="en-CA"/>
              </w:rPr>
              <w:t>ExCom</w:t>
            </w:r>
            <w:proofErr w:type="spellEnd"/>
            <w:r w:rsidRPr="002629AD">
              <w:rPr>
                <w:sz w:val="18"/>
                <w:szCs w:val="18"/>
                <w:lang w:val="en-CA"/>
              </w:rPr>
              <w:t>/79/47;</w:t>
            </w:r>
          </w:p>
          <w:p w14:paraId="325B8E57" w14:textId="77777777" w:rsidR="004334B6" w:rsidRPr="002629AD" w:rsidRDefault="004334B6" w:rsidP="00546E34">
            <w:pPr>
              <w:widowControl w:val="0"/>
              <w:numPr>
                <w:ilvl w:val="0"/>
                <w:numId w:val="27"/>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approve enabling activities for Article 5 parties on the following basis:</w:t>
            </w:r>
          </w:p>
          <w:p w14:paraId="7D705E04" w14:textId="77777777" w:rsidR="004334B6" w:rsidRPr="0056391C" w:rsidRDefault="004334B6" w:rsidP="00546E34">
            <w:pPr>
              <w:pStyle w:val="Heading3"/>
              <w:numPr>
                <w:ilvl w:val="2"/>
                <w:numId w:val="54"/>
              </w:numPr>
              <w:overflowPunct w:val="0"/>
              <w:autoSpaceDE w:val="0"/>
              <w:autoSpaceDN w:val="0"/>
              <w:adjustRightInd w:val="0"/>
              <w:spacing w:after="120"/>
              <w:ind w:left="737" w:hanging="377"/>
              <w:textAlignment w:val="baseline"/>
              <w:outlineLvl w:val="2"/>
              <w:rPr>
                <w:sz w:val="18"/>
                <w:szCs w:val="18"/>
                <w:lang w:val="en-CA"/>
              </w:rPr>
            </w:pPr>
            <w:r w:rsidRPr="0056391C">
              <w:rPr>
                <w:sz w:val="18"/>
                <w:szCs w:val="18"/>
                <w:lang w:val="en-CA"/>
              </w:rPr>
              <w:t>Countries would be allowed the flexibility to undertake a range of enabling activities to help their national ozone units to fulfil their initial obligations with regard to HFC phase-down in line with the Kigali Amendment;</w:t>
            </w:r>
          </w:p>
          <w:p w14:paraId="5AD3CB6B"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Enabling activities could consist of, but were not limited to:</w:t>
            </w:r>
          </w:p>
          <w:p w14:paraId="0A2FAD67" w14:textId="77777777" w:rsidR="004334B6" w:rsidRPr="002629AD" w:rsidRDefault="004334B6" w:rsidP="00546E34">
            <w:pPr>
              <w:pStyle w:val="ListParagraph"/>
              <w:widowControl w:val="0"/>
              <w:numPr>
                <w:ilvl w:val="1"/>
                <w:numId w:val="27"/>
              </w:numPr>
              <w:overflowPunct w:val="0"/>
              <w:autoSpaceDE w:val="0"/>
              <w:autoSpaceDN w:val="0"/>
              <w:adjustRightInd w:val="0"/>
              <w:spacing w:after="120" w:line="240" w:lineRule="auto"/>
              <w:ind w:left="970" w:hanging="270"/>
              <w:contextualSpacing w:val="0"/>
              <w:jc w:val="both"/>
              <w:textAlignment w:val="baseline"/>
              <w:rPr>
                <w:rFonts w:ascii="Times New Roman" w:hAnsi="Times New Roman" w:cs="Times New Roman"/>
                <w:sz w:val="18"/>
                <w:szCs w:val="18"/>
                <w:lang w:val="en-CA"/>
              </w:rPr>
            </w:pPr>
            <w:r w:rsidRPr="002629AD">
              <w:rPr>
                <w:rFonts w:ascii="Times New Roman" w:hAnsi="Times New Roman" w:cs="Times New Roman"/>
                <w:sz w:val="18"/>
                <w:szCs w:val="18"/>
                <w:lang w:val="en-CA"/>
              </w:rPr>
              <w:t>Activities to facilitate and support the early ratification of the Kigali Amendment;</w:t>
            </w:r>
          </w:p>
          <w:p w14:paraId="621C009D" w14:textId="77777777" w:rsidR="004334B6" w:rsidRPr="002629AD" w:rsidRDefault="004334B6" w:rsidP="00546E34">
            <w:pPr>
              <w:pStyle w:val="ListParagraph"/>
              <w:widowControl w:val="0"/>
              <w:numPr>
                <w:ilvl w:val="1"/>
                <w:numId w:val="27"/>
              </w:numPr>
              <w:overflowPunct w:val="0"/>
              <w:autoSpaceDE w:val="0"/>
              <w:autoSpaceDN w:val="0"/>
              <w:adjustRightInd w:val="0"/>
              <w:spacing w:after="120" w:line="240" w:lineRule="auto"/>
              <w:ind w:left="970" w:hanging="270"/>
              <w:contextualSpacing w:val="0"/>
              <w:jc w:val="both"/>
              <w:textAlignment w:val="baseline"/>
              <w:rPr>
                <w:rFonts w:ascii="Times New Roman" w:hAnsi="Times New Roman" w:cs="Times New Roman"/>
                <w:sz w:val="18"/>
                <w:szCs w:val="18"/>
                <w:lang w:val="en-CA"/>
              </w:rPr>
            </w:pPr>
            <w:r w:rsidRPr="002629AD">
              <w:rPr>
                <w:rFonts w:ascii="Times New Roman" w:hAnsi="Times New Roman" w:cs="Times New Roman"/>
                <w:sz w:val="18"/>
                <w:szCs w:val="18"/>
                <w:lang w:val="en-CA"/>
              </w:rPr>
              <w:t>Initial activities identified in paragraph 20 of decision XXVIII/2, including country-specific activities aimed at initiating supporting institutional arrangements, the review of licensing systems, data reporting on HFC consumption and production, and demonstration of non-investment activities, and excluding institutional strengthening, as addressed in decision 78/4(b);</w:t>
            </w:r>
          </w:p>
          <w:p w14:paraId="675069B7" w14:textId="77777777" w:rsidR="004334B6" w:rsidRPr="002629AD" w:rsidRDefault="004334B6" w:rsidP="00546E34">
            <w:pPr>
              <w:pStyle w:val="ListParagraph"/>
              <w:widowControl w:val="0"/>
              <w:numPr>
                <w:ilvl w:val="1"/>
                <w:numId w:val="27"/>
              </w:numPr>
              <w:overflowPunct w:val="0"/>
              <w:autoSpaceDE w:val="0"/>
              <w:autoSpaceDN w:val="0"/>
              <w:adjustRightInd w:val="0"/>
              <w:spacing w:after="120" w:line="240" w:lineRule="auto"/>
              <w:ind w:left="970" w:hanging="270"/>
              <w:contextualSpacing w:val="0"/>
              <w:jc w:val="both"/>
              <w:textAlignment w:val="baseline"/>
              <w:rPr>
                <w:rFonts w:ascii="Times New Roman" w:hAnsi="Times New Roman" w:cs="Times New Roman"/>
                <w:sz w:val="18"/>
                <w:szCs w:val="18"/>
                <w:lang w:val="en-CA"/>
              </w:rPr>
            </w:pPr>
            <w:r w:rsidRPr="002629AD">
              <w:rPr>
                <w:rFonts w:ascii="Times New Roman" w:hAnsi="Times New Roman" w:cs="Times New Roman"/>
                <w:sz w:val="18"/>
                <w:szCs w:val="18"/>
                <w:lang w:val="en-CA"/>
              </w:rPr>
              <w:t>National strategies that contained the activities in sub-paragraphs a. and b. above;</w:t>
            </w:r>
          </w:p>
          <w:p w14:paraId="12F473CA"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Funding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w:t>
            </w:r>
          </w:p>
          <w:p w14:paraId="470ACBD9"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Funding for stand-alone initial investment projects could be provided in accordance with the provisions of decision 79/45;</w:t>
            </w:r>
          </w:p>
          <w:p w14:paraId="043B17E8" w14:textId="77777777" w:rsidR="004334B6" w:rsidRPr="002629AD" w:rsidRDefault="004334B6" w:rsidP="00546E34">
            <w:pPr>
              <w:widowControl w:val="0"/>
              <w:numPr>
                <w:ilvl w:val="0"/>
                <w:numId w:val="27"/>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 xml:space="preserve">To provide funding for enabling activities referred to in paragraph (a)(ii) above prior to the preparation of the national implementation plan as </w:t>
            </w:r>
            <w:r w:rsidRPr="002629AD">
              <w:rPr>
                <w:sz w:val="18"/>
                <w:szCs w:val="18"/>
                <w:lang w:val="en-CA"/>
              </w:rPr>
              <w:lastRenderedPageBreak/>
              <w:t>specified in the table below, based on the country’s HCFC baseline consumption, on the understanding that no further funding for enabling activities, including for HFC-23 activities, would be provided prior to the preparation of national implementation plans:</w:t>
            </w:r>
          </w:p>
          <w:tbl>
            <w:tblPr>
              <w:tblStyle w:val="TableGrid"/>
              <w:tblW w:w="5345" w:type="dxa"/>
              <w:tblInd w:w="336" w:type="dxa"/>
              <w:tblLayout w:type="fixed"/>
              <w:tblLook w:val="01E0" w:firstRow="1" w:lastRow="1" w:firstColumn="1" w:lastColumn="1" w:noHBand="0" w:noVBand="0"/>
            </w:tblPr>
            <w:tblGrid>
              <w:gridCol w:w="2825"/>
              <w:gridCol w:w="2520"/>
            </w:tblGrid>
            <w:tr w:rsidR="00531E97" w:rsidRPr="002629AD" w14:paraId="21531059" w14:textId="77777777" w:rsidTr="003F73A8">
              <w:tc>
                <w:tcPr>
                  <w:tcW w:w="2825" w:type="dxa"/>
                  <w:tcBorders>
                    <w:top w:val="single" w:sz="4" w:space="0" w:color="auto"/>
                    <w:left w:val="single" w:sz="4" w:space="0" w:color="auto"/>
                    <w:bottom w:val="single" w:sz="4" w:space="0" w:color="auto"/>
                    <w:right w:val="single" w:sz="4" w:space="0" w:color="auto"/>
                  </w:tcBorders>
                  <w:hideMark/>
                </w:tcPr>
                <w:p w14:paraId="6A10CB1D" w14:textId="77777777" w:rsidR="004334B6" w:rsidRPr="002629AD" w:rsidRDefault="004334B6" w:rsidP="00546E34">
                  <w:pPr>
                    <w:rPr>
                      <w:sz w:val="18"/>
                      <w:szCs w:val="18"/>
                      <w:lang w:val="en-CA"/>
                    </w:rPr>
                  </w:pPr>
                  <w:r w:rsidRPr="002629AD">
                    <w:rPr>
                      <w:sz w:val="18"/>
                      <w:szCs w:val="18"/>
                      <w:lang w:val="en-CA"/>
                    </w:rPr>
                    <w:t>HCFC baseline (ODP tonnes)</w:t>
                  </w:r>
                </w:p>
              </w:tc>
              <w:tc>
                <w:tcPr>
                  <w:tcW w:w="2520" w:type="dxa"/>
                  <w:tcBorders>
                    <w:top w:val="single" w:sz="4" w:space="0" w:color="auto"/>
                    <w:left w:val="single" w:sz="4" w:space="0" w:color="auto"/>
                    <w:bottom w:val="single" w:sz="4" w:space="0" w:color="auto"/>
                    <w:right w:val="single" w:sz="4" w:space="0" w:color="auto"/>
                  </w:tcBorders>
                  <w:hideMark/>
                </w:tcPr>
                <w:p w14:paraId="214CFB58" w14:textId="34FC9C63" w:rsidR="004334B6" w:rsidRPr="002629AD" w:rsidRDefault="004334B6" w:rsidP="00546E34">
                  <w:pPr>
                    <w:jc w:val="center"/>
                    <w:rPr>
                      <w:sz w:val="18"/>
                      <w:szCs w:val="18"/>
                      <w:lang w:val="en-CA"/>
                    </w:rPr>
                  </w:pPr>
                  <w:r w:rsidRPr="002629AD">
                    <w:rPr>
                      <w:sz w:val="18"/>
                      <w:szCs w:val="18"/>
                      <w:lang w:val="en-CA"/>
                    </w:rPr>
                    <w:t>Maximum funding for enabling activities (</w:t>
                  </w:r>
                  <w:r w:rsidR="00925FA4">
                    <w:rPr>
                      <w:sz w:val="18"/>
                      <w:szCs w:val="18"/>
                      <w:lang w:val="en-CA"/>
                    </w:rPr>
                    <w:t>US $</w:t>
                  </w:r>
                  <w:r w:rsidRPr="002629AD">
                    <w:rPr>
                      <w:sz w:val="18"/>
                      <w:szCs w:val="18"/>
                      <w:lang w:val="en-CA"/>
                    </w:rPr>
                    <w:t>)</w:t>
                  </w:r>
                </w:p>
              </w:tc>
            </w:tr>
            <w:tr w:rsidR="00531E97" w:rsidRPr="002629AD" w14:paraId="12D2E227" w14:textId="77777777" w:rsidTr="003F73A8">
              <w:tc>
                <w:tcPr>
                  <w:tcW w:w="2825" w:type="dxa"/>
                  <w:tcBorders>
                    <w:top w:val="single" w:sz="4" w:space="0" w:color="auto"/>
                    <w:left w:val="single" w:sz="4" w:space="0" w:color="auto"/>
                    <w:bottom w:val="single" w:sz="4" w:space="0" w:color="auto"/>
                    <w:right w:val="single" w:sz="4" w:space="0" w:color="auto"/>
                  </w:tcBorders>
                  <w:hideMark/>
                </w:tcPr>
                <w:p w14:paraId="0AA6F4B6" w14:textId="77777777" w:rsidR="004334B6" w:rsidRPr="002629AD" w:rsidRDefault="004334B6" w:rsidP="00546E34">
                  <w:pPr>
                    <w:rPr>
                      <w:sz w:val="18"/>
                      <w:szCs w:val="18"/>
                      <w:lang w:val="en-CA"/>
                    </w:rPr>
                  </w:pPr>
                  <w:r w:rsidRPr="002629AD">
                    <w:rPr>
                      <w:sz w:val="18"/>
                      <w:szCs w:val="18"/>
                      <w:lang w:val="en-CA"/>
                    </w:rPr>
                    <w:t xml:space="preserve">Below 1 </w:t>
                  </w:r>
                </w:p>
              </w:tc>
              <w:tc>
                <w:tcPr>
                  <w:tcW w:w="2520" w:type="dxa"/>
                  <w:tcBorders>
                    <w:top w:val="single" w:sz="4" w:space="0" w:color="auto"/>
                    <w:left w:val="single" w:sz="4" w:space="0" w:color="auto"/>
                    <w:bottom w:val="single" w:sz="4" w:space="0" w:color="auto"/>
                    <w:right w:val="single" w:sz="4" w:space="0" w:color="auto"/>
                  </w:tcBorders>
                  <w:hideMark/>
                </w:tcPr>
                <w:p w14:paraId="42069D71" w14:textId="77777777" w:rsidR="004334B6" w:rsidRPr="002629AD" w:rsidRDefault="004334B6" w:rsidP="00546E34">
                  <w:pPr>
                    <w:jc w:val="right"/>
                    <w:rPr>
                      <w:sz w:val="18"/>
                      <w:szCs w:val="18"/>
                      <w:lang w:val="en-CA"/>
                    </w:rPr>
                  </w:pPr>
                  <w:r w:rsidRPr="002629AD">
                    <w:rPr>
                      <w:sz w:val="18"/>
                      <w:szCs w:val="18"/>
                      <w:lang w:val="en-CA"/>
                    </w:rPr>
                    <w:t>50,000</w:t>
                  </w:r>
                </w:p>
              </w:tc>
            </w:tr>
            <w:tr w:rsidR="00531E97" w:rsidRPr="002629AD" w14:paraId="62E1710D" w14:textId="77777777" w:rsidTr="003F73A8">
              <w:tc>
                <w:tcPr>
                  <w:tcW w:w="2825" w:type="dxa"/>
                  <w:tcBorders>
                    <w:top w:val="single" w:sz="4" w:space="0" w:color="auto"/>
                    <w:left w:val="single" w:sz="4" w:space="0" w:color="auto"/>
                    <w:bottom w:val="single" w:sz="4" w:space="0" w:color="auto"/>
                    <w:right w:val="single" w:sz="4" w:space="0" w:color="auto"/>
                  </w:tcBorders>
                  <w:hideMark/>
                </w:tcPr>
                <w:p w14:paraId="3F3AAD70" w14:textId="77777777" w:rsidR="004334B6" w:rsidRPr="002629AD" w:rsidRDefault="004334B6" w:rsidP="00546E34">
                  <w:pPr>
                    <w:rPr>
                      <w:sz w:val="18"/>
                      <w:szCs w:val="18"/>
                      <w:lang w:val="en-CA"/>
                    </w:rPr>
                  </w:pPr>
                  <w:r w:rsidRPr="002629AD">
                    <w:rPr>
                      <w:sz w:val="18"/>
                      <w:szCs w:val="18"/>
                      <w:lang w:val="en-CA"/>
                    </w:rPr>
                    <w:t xml:space="preserve">Between 1 and 6 </w:t>
                  </w:r>
                </w:p>
              </w:tc>
              <w:tc>
                <w:tcPr>
                  <w:tcW w:w="2520" w:type="dxa"/>
                  <w:tcBorders>
                    <w:top w:val="single" w:sz="4" w:space="0" w:color="auto"/>
                    <w:left w:val="single" w:sz="4" w:space="0" w:color="auto"/>
                    <w:bottom w:val="single" w:sz="4" w:space="0" w:color="auto"/>
                    <w:right w:val="single" w:sz="4" w:space="0" w:color="auto"/>
                  </w:tcBorders>
                  <w:hideMark/>
                </w:tcPr>
                <w:p w14:paraId="491C6F2A" w14:textId="77777777" w:rsidR="004334B6" w:rsidRPr="002629AD" w:rsidRDefault="004334B6" w:rsidP="00546E34">
                  <w:pPr>
                    <w:jc w:val="right"/>
                    <w:rPr>
                      <w:sz w:val="18"/>
                      <w:szCs w:val="18"/>
                      <w:lang w:val="en-CA"/>
                    </w:rPr>
                  </w:pPr>
                  <w:r w:rsidRPr="002629AD">
                    <w:rPr>
                      <w:sz w:val="18"/>
                      <w:szCs w:val="18"/>
                      <w:lang w:val="en-CA"/>
                    </w:rPr>
                    <w:t>95,000</w:t>
                  </w:r>
                </w:p>
              </w:tc>
            </w:tr>
            <w:tr w:rsidR="00531E97" w:rsidRPr="002629AD" w14:paraId="5CFDA91A" w14:textId="77777777" w:rsidTr="003F73A8">
              <w:tc>
                <w:tcPr>
                  <w:tcW w:w="2825" w:type="dxa"/>
                  <w:tcBorders>
                    <w:top w:val="single" w:sz="4" w:space="0" w:color="auto"/>
                    <w:left w:val="single" w:sz="4" w:space="0" w:color="auto"/>
                    <w:bottom w:val="single" w:sz="4" w:space="0" w:color="auto"/>
                    <w:right w:val="single" w:sz="4" w:space="0" w:color="auto"/>
                  </w:tcBorders>
                  <w:hideMark/>
                </w:tcPr>
                <w:p w14:paraId="7DBAF4E8" w14:textId="77777777" w:rsidR="004334B6" w:rsidRPr="002629AD" w:rsidRDefault="004334B6" w:rsidP="00546E34">
                  <w:pPr>
                    <w:rPr>
                      <w:sz w:val="18"/>
                      <w:szCs w:val="18"/>
                      <w:lang w:val="en-CA"/>
                    </w:rPr>
                  </w:pPr>
                  <w:r w:rsidRPr="002629AD">
                    <w:rPr>
                      <w:sz w:val="18"/>
                      <w:szCs w:val="18"/>
                      <w:lang w:val="en-CA"/>
                    </w:rPr>
                    <w:t xml:space="preserve">Above 6 and up to 100 </w:t>
                  </w:r>
                </w:p>
              </w:tc>
              <w:tc>
                <w:tcPr>
                  <w:tcW w:w="2520" w:type="dxa"/>
                  <w:tcBorders>
                    <w:top w:val="single" w:sz="4" w:space="0" w:color="auto"/>
                    <w:left w:val="single" w:sz="4" w:space="0" w:color="auto"/>
                    <w:bottom w:val="single" w:sz="4" w:space="0" w:color="auto"/>
                    <w:right w:val="single" w:sz="4" w:space="0" w:color="auto"/>
                  </w:tcBorders>
                  <w:hideMark/>
                </w:tcPr>
                <w:p w14:paraId="08526BC9" w14:textId="77777777" w:rsidR="004334B6" w:rsidRPr="002629AD" w:rsidRDefault="004334B6" w:rsidP="00546E34">
                  <w:pPr>
                    <w:jc w:val="right"/>
                    <w:rPr>
                      <w:sz w:val="18"/>
                      <w:szCs w:val="18"/>
                      <w:lang w:val="en-CA"/>
                    </w:rPr>
                  </w:pPr>
                  <w:r w:rsidRPr="002629AD">
                    <w:rPr>
                      <w:sz w:val="18"/>
                      <w:szCs w:val="18"/>
                      <w:lang w:val="en-CA"/>
                    </w:rPr>
                    <w:t>150,000</w:t>
                  </w:r>
                </w:p>
              </w:tc>
            </w:tr>
            <w:tr w:rsidR="00531E97" w:rsidRPr="002629AD" w14:paraId="2816D45F" w14:textId="77777777" w:rsidTr="003F73A8">
              <w:tc>
                <w:tcPr>
                  <w:tcW w:w="2825" w:type="dxa"/>
                  <w:tcBorders>
                    <w:top w:val="single" w:sz="4" w:space="0" w:color="auto"/>
                    <w:left w:val="single" w:sz="4" w:space="0" w:color="auto"/>
                    <w:bottom w:val="single" w:sz="4" w:space="0" w:color="auto"/>
                    <w:right w:val="single" w:sz="4" w:space="0" w:color="auto"/>
                  </w:tcBorders>
                  <w:hideMark/>
                </w:tcPr>
                <w:p w14:paraId="0A4D354C" w14:textId="77777777" w:rsidR="004334B6" w:rsidRPr="002629AD" w:rsidRDefault="004334B6" w:rsidP="00546E34">
                  <w:pPr>
                    <w:rPr>
                      <w:sz w:val="18"/>
                      <w:szCs w:val="18"/>
                      <w:lang w:val="en-CA"/>
                    </w:rPr>
                  </w:pPr>
                  <w:r w:rsidRPr="002629AD">
                    <w:rPr>
                      <w:sz w:val="18"/>
                      <w:szCs w:val="18"/>
                      <w:lang w:val="en-CA"/>
                    </w:rPr>
                    <w:t xml:space="preserve">Above 100 </w:t>
                  </w:r>
                </w:p>
              </w:tc>
              <w:tc>
                <w:tcPr>
                  <w:tcW w:w="2520" w:type="dxa"/>
                  <w:tcBorders>
                    <w:top w:val="single" w:sz="4" w:space="0" w:color="auto"/>
                    <w:left w:val="single" w:sz="4" w:space="0" w:color="auto"/>
                    <w:bottom w:val="single" w:sz="4" w:space="0" w:color="auto"/>
                    <w:right w:val="single" w:sz="4" w:space="0" w:color="auto"/>
                  </w:tcBorders>
                  <w:hideMark/>
                </w:tcPr>
                <w:p w14:paraId="4F0258D5" w14:textId="77777777" w:rsidR="004334B6" w:rsidRPr="002629AD" w:rsidRDefault="004334B6" w:rsidP="00546E34">
                  <w:pPr>
                    <w:jc w:val="right"/>
                    <w:rPr>
                      <w:sz w:val="18"/>
                      <w:szCs w:val="18"/>
                      <w:lang w:val="en-CA"/>
                    </w:rPr>
                  </w:pPr>
                  <w:r w:rsidRPr="002629AD">
                    <w:rPr>
                      <w:sz w:val="18"/>
                      <w:szCs w:val="18"/>
                      <w:lang w:val="en-CA"/>
                    </w:rPr>
                    <w:t>250,000</w:t>
                  </w:r>
                </w:p>
              </w:tc>
            </w:tr>
          </w:tbl>
          <w:p w14:paraId="0EDE170F" w14:textId="77777777" w:rsidR="004334B6" w:rsidRPr="002629AD" w:rsidRDefault="004334B6" w:rsidP="00546E34">
            <w:pPr>
              <w:widowControl w:val="0"/>
              <w:numPr>
                <w:ilvl w:val="0"/>
                <w:numId w:val="27"/>
              </w:numPr>
              <w:overflowPunct w:val="0"/>
              <w:autoSpaceDE w:val="0"/>
              <w:autoSpaceDN w:val="0"/>
              <w:adjustRightInd w:val="0"/>
              <w:spacing w:before="120" w:after="120"/>
              <w:ind w:left="346" w:hanging="346"/>
              <w:textAlignment w:val="baseline"/>
              <w:rPr>
                <w:sz w:val="18"/>
                <w:szCs w:val="18"/>
                <w:lang w:val="en-CA"/>
              </w:rPr>
            </w:pPr>
            <w:r w:rsidRPr="002629AD">
              <w:rPr>
                <w:sz w:val="18"/>
                <w:szCs w:val="18"/>
                <w:lang w:val="en-CA"/>
              </w:rPr>
              <w:t>That funding requests for enabling activities should meet the following requirements:</w:t>
            </w:r>
          </w:p>
          <w:p w14:paraId="7927460E" w14:textId="77777777" w:rsidR="004334B6" w:rsidRPr="0056391C" w:rsidRDefault="004334B6" w:rsidP="00546E34">
            <w:pPr>
              <w:pStyle w:val="Heading3"/>
              <w:numPr>
                <w:ilvl w:val="2"/>
                <w:numId w:val="53"/>
              </w:numPr>
              <w:overflowPunct w:val="0"/>
              <w:autoSpaceDE w:val="0"/>
              <w:autoSpaceDN w:val="0"/>
              <w:adjustRightInd w:val="0"/>
              <w:spacing w:after="120"/>
              <w:ind w:left="737" w:hanging="377"/>
              <w:textAlignment w:val="baseline"/>
              <w:outlineLvl w:val="2"/>
              <w:rPr>
                <w:sz w:val="18"/>
                <w:szCs w:val="18"/>
                <w:lang w:val="en-CA"/>
              </w:rPr>
            </w:pPr>
            <w:r w:rsidRPr="0056391C">
              <w:rPr>
                <w:sz w:val="18"/>
                <w:szCs w:val="18"/>
                <w:lang w:val="en-CA"/>
              </w:rPr>
              <w:t>Ratification of the Kigali Amendment by the government submitting the request or a receipt of letter from the government concerned indicating its intent to make best efforts to ratify the Kigali Amendment as early as possible;</w:t>
            </w:r>
          </w:p>
          <w:p w14:paraId="72B77C59"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The inclusion of detailed descriptions, in project proposals, of each of the enabling activities that would be undertaken, including institutional arrangements, the cost breakdown and the schedule for implementation, consistent with Executive Committee guidelines;</w:t>
            </w:r>
          </w:p>
          <w:p w14:paraId="042A4684"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The duration of a project should be no more than 18 months, starting from the time of its approval, and balances should be returned to the Multilateral Fund within 12 months of that end date;</w:t>
            </w:r>
          </w:p>
          <w:p w14:paraId="64DFE3E2"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Bilateral and implementing agencies should include any funding requests for enabling activities in their business plans, which could be submitted to the 80</w:t>
            </w:r>
            <w:r w:rsidRPr="002629AD">
              <w:rPr>
                <w:sz w:val="18"/>
                <w:szCs w:val="18"/>
                <w:vertAlign w:val="superscript"/>
                <w:lang w:val="en-CA"/>
              </w:rPr>
              <w:t>th</w:t>
            </w:r>
            <w:r w:rsidRPr="002629AD">
              <w:rPr>
                <w:sz w:val="18"/>
                <w:szCs w:val="18"/>
                <w:lang w:val="en-CA"/>
              </w:rPr>
              <w:t xml:space="preserve"> or subsequent meetings, and subsequently in their work programmes or work programme amendments; </w:t>
            </w:r>
          </w:p>
          <w:p w14:paraId="7C363C33" w14:textId="77777777" w:rsidR="004334B6" w:rsidRPr="002629AD" w:rsidRDefault="004334B6" w:rsidP="00546E34">
            <w:pPr>
              <w:pStyle w:val="Heading3"/>
              <w:overflowPunct w:val="0"/>
              <w:autoSpaceDE w:val="0"/>
              <w:autoSpaceDN w:val="0"/>
              <w:adjustRightInd w:val="0"/>
              <w:spacing w:after="120"/>
              <w:ind w:left="700" w:hanging="360"/>
              <w:textAlignment w:val="baseline"/>
              <w:outlineLvl w:val="2"/>
              <w:rPr>
                <w:sz w:val="18"/>
                <w:szCs w:val="18"/>
                <w:lang w:val="en-CA"/>
              </w:rPr>
            </w:pPr>
            <w:r w:rsidRPr="002629AD">
              <w:rPr>
                <w:sz w:val="18"/>
                <w:szCs w:val="18"/>
                <w:lang w:val="en-CA"/>
              </w:rPr>
              <w:t xml:space="preserve">Any submission should also include a statement by both the country concerned and the relevant bilateral/implementing agency that implementation of the enabling activities would not delay implementation of HCFC phase-out projects; and </w:t>
            </w:r>
          </w:p>
          <w:p w14:paraId="4D44FFF7" w14:textId="47B06E55" w:rsidR="004334B6" w:rsidRDefault="004334B6" w:rsidP="00546E34">
            <w:pPr>
              <w:widowControl w:val="0"/>
              <w:numPr>
                <w:ilvl w:val="0"/>
                <w:numId w:val="27"/>
              </w:numPr>
              <w:overflowPunct w:val="0"/>
              <w:autoSpaceDE w:val="0"/>
              <w:autoSpaceDN w:val="0"/>
              <w:adjustRightInd w:val="0"/>
              <w:spacing w:before="120" w:after="120"/>
              <w:ind w:left="346" w:hanging="346"/>
              <w:textAlignment w:val="baseline"/>
              <w:rPr>
                <w:lang w:val="en-CA"/>
              </w:rPr>
            </w:pPr>
            <w:r w:rsidRPr="002629AD">
              <w:rPr>
                <w:sz w:val="18"/>
                <w:szCs w:val="18"/>
                <w:lang w:val="en-CA"/>
              </w:rPr>
              <w:t>To invite bilateral and implementing agencies to submit, by the 80</w:t>
            </w:r>
            <w:r w:rsidRPr="002629AD">
              <w:rPr>
                <w:sz w:val="18"/>
                <w:szCs w:val="18"/>
                <w:vertAlign w:val="superscript"/>
                <w:lang w:val="en-CA"/>
              </w:rPr>
              <w:t>th</w:t>
            </w:r>
            <w:r w:rsidRPr="002629AD">
              <w:rPr>
                <w:sz w:val="18"/>
                <w:szCs w:val="18"/>
                <w:lang w:val="en-CA"/>
              </w:rPr>
              <w:t xml:space="preserve"> meeting, funding requests for enabling activities for countries that wanted to take early action on HFCs, with any proposal considered for funding at that meeting to be funded to the extent possible from additional voluntary contributions provided by non-Article 5 parties.</w:t>
            </w:r>
          </w:p>
        </w:tc>
      </w:tr>
      <w:tr w:rsidR="004334B6" w14:paraId="76BCB410" w14:textId="77777777" w:rsidTr="00546E34">
        <w:tc>
          <w:tcPr>
            <w:tcW w:w="1701" w:type="dxa"/>
          </w:tcPr>
          <w:p w14:paraId="42EFAB02" w14:textId="5D096459"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/79/48, Corrs.1&amp;2, &amp; Add.1</w:t>
            </w:r>
          </w:p>
        </w:tc>
        <w:tc>
          <w:tcPr>
            <w:tcW w:w="1591" w:type="dxa"/>
          </w:tcPr>
          <w:p w14:paraId="7F804603" w14:textId="4C5B9C5F" w:rsidR="004334B6" w:rsidRDefault="004334B6" w:rsidP="00546E34">
            <w:pPr>
              <w:jc w:val="left"/>
              <w:rPr>
                <w:lang w:val="en-CA"/>
              </w:rPr>
            </w:pPr>
            <w:r w:rsidRPr="002629AD">
              <w:rPr>
                <w:sz w:val="18"/>
                <w:szCs w:val="18"/>
                <w:lang w:val="en-CA"/>
              </w:rPr>
              <w:t>Key aspects related to HFC-23 by-product control technologies (decision 78/5)</w:t>
            </w:r>
          </w:p>
        </w:tc>
        <w:tc>
          <w:tcPr>
            <w:tcW w:w="6063" w:type="dxa"/>
          </w:tcPr>
          <w:p w14:paraId="718AD3E2" w14:textId="77777777" w:rsidR="004334B6" w:rsidRPr="002629AD" w:rsidRDefault="004334B6" w:rsidP="00546E34">
            <w:pPr>
              <w:spacing w:after="120"/>
              <w:rPr>
                <w:sz w:val="18"/>
                <w:szCs w:val="18"/>
                <w:lang w:val="en-CA"/>
              </w:rPr>
            </w:pPr>
            <w:r w:rsidRPr="00414804">
              <w:rPr>
                <w:b/>
                <w:sz w:val="18"/>
                <w:szCs w:val="18"/>
                <w:lang w:val="en-CA"/>
              </w:rPr>
              <w:t>79/47</w:t>
            </w:r>
            <w:r w:rsidRPr="002629AD">
              <w:rPr>
                <w:sz w:val="18"/>
                <w:szCs w:val="18"/>
                <w:lang w:val="en-CA"/>
              </w:rPr>
              <w:t xml:space="preserve">: Following the discussions of the contact group, the Executive Committee </w:t>
            </w:r>
            <w:r w:rsidRPr="002629AD">
              <w:rPr>
                <w:sz w:val="18"/>
                <w:szCs w:val="18"/>
                <w:u w:val="single"/>
                <w:lang w:val="en-CA"/>
              </w:rPr>
              <w:t>decided</w:t>
            </w:r>
            <w:r w:rsidRPr="002629AD">
              <w:rPr>
                <w:sz w:val="18"/>
                <w:szCs w:val="18"/>
                <w:lang w:val="en-CA"/>
              </w:rPr>
              <w:t>:</w:t>
            </w:r>
          </w:p>
          <w:p w14:paraId="75EF6A1A" w14:textId="77777777" w:rsidR="004334B6" w:rsidRPr="002629AD" w:rsidRDefault="004334B6" w:rsidP="00546E34">
            <w:pPr>
              <w:widowControl w:val="0"/>
              <w:numPr>
                <w:ilvl w:val="0"/>
                <w:numId w:val="28"/>
              </w:numPr>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note documents UNEP/OzL.Pro/</w:t>
            </w:r>
            <w:proofErr w:type="spellStart"/>
            <w:r w:rsidRPr="002629AD">
              <w:rPr>
                <w:sz w:val="18"/>
                <w:szCs w:val="18"/>
                <w:lang w:val="en-CA"/>
              </w:rPr>
              <w:t>ExCom</w:t>
            </w:r>
            <w:proofErr w:type="spellEnd"/>
            <w:r w:rsidRPr="002629AD">
              <w:rPr>
                <w:sz w:val="18"/>
                <w:szCs w:val="18"/>
                <w:lang w:val="en-CA"/>
              </w:rPr>
              <w:t>/79/48, Corr.1, Corr.2 and Add.1 on key aspects related to HFC-23 by</w:t>
            </w:r>
            <w:r w:rsidRPr="002629AD">
              <w:rPr>
                <w:sz w:val="18"/>
                <w:szCs w:val="18"/>
                <w:lang w:val="en-CA"/>
              </w:rPr>
              <w:noBreakHyphen/>
              <w:t>product control technologies (decision 78/5);</w:t>
            </w:r>
          </w:p>
          <w:p w14:paraId="7CC661F3" w14:textId="77777777" w:rsidR="004334B6" w:rsidRPr="002629AD" w:rsidRDefault="004334B6" w:rsidP="00546E34">
            <w:pPr>
              <w:widowControl w:val="0"/>
              <w:numPr>
                <w:ilvl w:val="0"/>
                <w:numId w:val="28"/>
              </w:numPr>
              <w:tabs>
                <w:tab w:val="num" w:pos="360"/>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 xml:space="preserve">To note with appreciation the information related to HFC-23 by-product provided by the Governments of Argentina, China, the Democratic People’s Republic of Korea, Germany, India, Japan, Mexico, the Republic of Korea, the Russian Federation, the United Kingdom of Great Britain and Northern Ireland, and the United States of America; the European Union; the Secretariat of the United Nations Framework Convention on Climate Change; a </w:t>
            </w:r>
            <w:proofErr w:type="spellStart"/>
            <w:r w:rsidRPr="002629AD">
              <w:rPr>
                <w:sz w:val="18"/>
                <w:szCs w:val="18"/>
                <w:lang w:val="en-CA"/>
              </w:rPr>
              <w:t>fluorochemical</w:t>
            </w:r>
            <w:proofErr w:type="spellEnd"/>
            <w:r w:rsidRPr="002629AD">
              <w:rPr>
                <w:sz w:val="18"/>
                <w:szCs w:val="18"/>
                <w:lang w:val="en-CA"/>
              </w:rPr>
              <w:t xml:space="preserve"> producer; and an independent research and consulting organization; </w:t>
            </w:r>
          </w:p>
          <w:p w14:paraId="61A8A6E1" w14:textId="77777777" w:rsidR="004334B6" w:rsidRPr="002629AD" w:rsidRDefault="004334B6" w:rsidP="00546E34">
            <w:pPr>
              <w:widowControl w:val="0"/>
              <w:numPr>
                <w:ilvl w:val="0"/>
                <w:numId w:val="28"/>
              </w:numPr>
              <w:tabs>
                <w:tab w:val="num" w:pos="360"/>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consider possible cost-effective options for compensation for HCFC-22 swing plants to allow for compliance with the HFC-23 by-product control obligations of the Kigali Amendment;</w:t>
            </w:r>
          </w:p>
          <w:p w14:paraId="1E16EC78" w14:textId="77777777" w:rsidR="004334B6" w:rsidRPr="002629AD" w:rsidRDefault="004334B6" w:rsidP="00546E34">
            <w:pPr>
              <w:widowControl w:val="0"/>
              <w:numPr>
                <w:ilvl w:val="0"/>
                <w:numId w:val="28"/>
              </w:numPr>
              <w:tabs>
                <w:tab w:val="num" w:pos="360"/>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 xml:space="preserve">To request relevant governments of Article 5 countries wishing to close HCFC-22 production swing plants in their respective countries to submit the following preliminary data, for consideration by the Executive Committee at </w:t>
            </w:r>
            <w:r w:rsidRPr="002629AD">
              <w:rPr>
                <w:sz w:val="18"/>
                <w:szCs w:val="18"/>
                <w:lang w:val="en-CA"/>
              </w:rPr>
              <w:lastRenderedPageBreak/>
              <w:t>its 80</w:t>
            </w:r>
            <w:r w:rsidRPr="002629AD">
              <w:rPr>
                <w:sz w:val="18"/>
                <w:szCs w:val="18"/>
                <w:vertAlign w:val="superscript"/>
                <w:lang w:val="en-CA"/>
              </w:rPr>
              <w:t xml:space="preserve">th </w:t>
            </w:r>
            <w:r w:rsidRPr="002629AD">
              <w:rPr>
                <w:sz w:val="18"/>
                <w:szCs w:val="18"/>
                <w:lang w:val="en-CA"/>
              </w:rPr>
              <w:t xml:space="preserve">meeting: </w:t>
            </w:r>
          </w:p>
          <w:p w14:paraId="707A6C31" w14:textId="77777777" w:rsidR="004334B6" w:rsidRPr="00121778"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121778">
              <w:rPr>
                <w:sz w:val="18"/>
                <w:szCs w:val="18"/>
                <w:lang w:val="en-CA"/>
              </w:rPr>
              <w:t xml:space="preserve">A list of HCFC-22 swing plants in the country: </w:t>
            </w:r>
          </w:p>
          <w:p w14:paraId="23958146" w14:textId="77777777" w:rsidR="004334B6" w:rsidRPr="002629AD" w:rsidRDefault="004334B6" w:rsidP="00546E34">
            <w:pPr>
              <w:widowControl w:val="0"/>
              <w:numPr>
                <w:ilvl w:val="0"/>
                <w:numId w:val="7"/>
              </w:numPr>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Name;</w:t>
            </w:r>
          </w:p>
          <w:p w14:paraId="398D1C71"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 xml:space="preserve">Location; </w:t>
            </w:r>
          </w:p>
          <w:p w14:paraId="7588F5DC"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 xml:space="preserve">HCFC-22 production capacity; </w:t>
            </w:r>
          </w:p>
          <w:p w14:paraId="224CFED2"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 xml:space="preserve">Schedule for closure; </w:t>
            </w:r>
          </w:p>
          <w:p w14:paraId="7ED8888A"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 xml:space="preserve">Date of establishment; </w:t>
            </w:r>
          </w:p>
          <w:p w14:paraId="53FB168F"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 xml:space="preserve">Name of proprietors; </w:t>
            </w:r>
          </w:p>
          <w:p w14:paraId="629D52AD"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Ownership;</w:t>
            </w:r>
          </w:p>
          <w:p w14:paraId="487991CF"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Emissions and ratio of HFC-23 by-product;</w:t>
            </w:r>
          </w:p>
          <w:p w14:paraId="7ADB9FAB" w14:textId="77777777" w:rsidR="004334B6" w:rsidRPr="002629AD" w:rsidRDefault="004334B6" w:rsidP="00546E34">
            <w:pPr>
              <w:pStyle w:val="Header4"/>
              <w:tabs>
                <w:tab w:val="clear" w:pos="3600"/>
                <w:tab w:val="num" w:pos="394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Maximum production of HCFC-22;</w:t>
            </w:r>
          </w:p>
          <w:p w14:paraId="56894B6C" w14:textId="77777777" w:rsidR="004334B6" w:rsidRPr="002629AD"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2629AD">
              <w:rPr>
                <w:sz w:val="18"/>
                <w:szCs w:val="18"/>
                <w:lang w:val="en-CA"/>
              </w:rPr>
              <w:t>HCFC-22 production in the last three years countrywide;</w:t>
            </w:r>
          </w:p>
          <w:p w14:paraId="6C1F4214" w14:textId="77777777" w:rsidR="004334B6" w:rsidRPr="002629AD"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2629AD">
              <w:rPr>
                <w:sz w:val="18"/>
                <w:szCs w:val="18"/>
                <w:lang w:val="en-CA"/>
              </w:rPr>
              <w:t>HCFC-22 production in the last three years for each swing plant;</w:t>
            </w:r>
          </w:p>
          <w:p w14:paraId="0636DCED" w14:textId="77777777" w:rsidR="004334B6" w:rsidRPr="002629AD"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2629AD">
              <w:rPr>
                <w:sz w:val="18"/>
                <w:szCs w:val="18"/>
                <w:lang w:val="en-CA"/>
              </w:rPr>
              <w:t>Quantity of export of each plant to non-Article 5 countries;</w:t>
            </w:r>
          </w:p>
          <w:p w14:paraId="01C613B1" w14:textId="77777777" w:rsidR="004334B6" w:rsidRPr="002629AD"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2629AD">
              <w:rPr>
                <w:sz w:val="18"/>
                <w:szCs w:val="18"/>
                <w:lang w:val="en-CA"/>
              </w:rPr>
              <w:t>Total number of employees in the HCFC-22 industry:</w:t>
            </w:r>
          </w:p>
          <w:p w14:paraId="26EE2B7E" w14:textId="77777777" w:rsidR="004334B6" w:rsidRPr="002629AD" w:rsidRDefault="004334B6" w:rsidP="00546E34">
            <w:pPr>
              <w:pStyle w:val="Header4"/>
              <w:numPr>
                <w:ilvl w:val="0"/>
                <w:numId w:val="29"/>
              </w:numPr>
              <w:tabs>
                <w:tab w:val="clear" w:pos="2880"/>
                <w:tab w:val="clear" w:pos="3600"/>
                <w:tab w:val="num" w:pos="430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In the production sector (direct labour + overheads + maintenance);</w:t>
            </w:r>
          </w:p>
          <w:p w14:paraId="1A07517A" w14:textId="77777777" w:rsidR="004334B6" w:rsidRPr="002629AD" w:rsidRDefault="004334B6" w:rsidP="00546E34">
            <w:pPr>
              <w:pStyle w:val="Header4"/>
              <w:tabs>
                <w:tab w:val="clear" w:pos="2880"/>
                <w:tab w:val="clear" w:pos="3600"/>
                <w:tab w:val="num" w:pos="430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In the packaging sectors;</w:t>
            </w:r>
          </w:p>
          <w:p w14:paraId="25CD717D" w14:textId="77777777" w:rsidR="004334B6" w:rsidRPr="002629AD"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2629AD">
              <w:rPr>
                <w:sz w:val="18"/>
                <w:szCs w:val="18"/>
                <w:lang w:val="en-CA"/>
              </w:rPr>
              <w:t>Total number of employees per HCFC-22 swing plant (one table per plant) for the last three years:</w:t>
            </w:r>
          </w:p>
          <w:p w14:paraId="55879CC7" w14:textId="77777777" w:rsidR="004334B6" w:rsidRPr="00121778" w:rsidRDefault="004334B6" w:rsidP="00546E34">
            <w:pPr>
              <w:pStyle w:val="Header4"/>
              <w:numPr>
                <w:ilvl w:val="0"/>
                <w:numId w:val="57"/>
              </w:numPr>
              <w:tabs>
                <w:tab w:val="clear" w:pos="3600"/>
                <w:tab w:val="num" w:pos="3850"/>
              </w:tabs>
              <w:overflowPunct w:val="0"/>
              <w:autoSpaceDE w:val="0"/>
              <w:autoSpaceDN w:val="0"/>
              <w:adjustRightInd w:val="0"/>
              <w:spacing w:after="120"/>
              <w:ind w:left="1007" w:hanging="270"/>
              <w:textAlignment w:val="baseline"/>
              <w:rPr>
                <w:sz w:val="18"/>
                <w:szCs w:val="18"/>
                <w:lang w:val="en-CA"/>
              </w:rPr>
            </w:pPr>
            <w:r w:rsidRPr="00121778">
              <w:rPr>
                <w:sz w:val="18"/>
                <w:szCs w:val="18"/>
                <w:lang w:val="en-CA"/>
              </w:rPr>
              <w:t>Direct labour;</w:t>
            </w:r>
          </w:p>
          <w:p w14:paraId="4E966C5D" w14:textId="77777777" w:rsidR="004334B6" w:rsidRPr="002629AD" w:rsidRDefault="004334B6" w:rsidP="00546E34">
            <w:pPr>
              <w:widowControl w:val="0"/>
              <w:numPr>
                <w:ilvl w:val="0"/>
                <w:numId w:val="26"/>
              </w:numPr>
              <w:tabs>
                <w:tab w:val="clear" w:pos="3600"/>
                <w:tab w:val="num" w:pos="385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Overheads;</w:t>
            </w:r>
          </w:p>
          <w:p w14:paraId="7BC7FF1A" w14:textId="77777777" w:rsidR="004334B6" w:rsidRPr="002629AD" w:rsidRDefault="004334B6" w:rsidP="00546E34">
            <w:pPr>
              <w:pStyle w:val="Header4"/>
              <w:tabs>
                <w:tab w:val="clear" w:pos="3600"/>
                <w:tab w:val="num" w:pos="385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Laboratories;</w:t>
            </w:r>
          </w:p>
          <w:p w14:paraId="4292880C" w14:textId="77777777" w:rsidR="004334B6" w:rsidRPr="002629AD" w:rsidRDefault="004334B6" w:rsidP="00546E34">
            <w:pPr>
              <w:pStyle w:val="Header4"/>
              <w:tabs>
                <w:tab w:val="clear" w:pos="3600"/>
                <w:tab w:val="num" w:pos="385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Maintenance;</w:t>
            </w:r>
          </w:p>
          <w:p w14:paraId="0A7A1B17" w14:textId="77777777" w:rsidR="004334B6" w:rsidRPr="002629AD" w:rsidRDefault="004334B6" w:rsidP="00546E34">
            <w:pPr>
              <w:pStyle w:val="Header4"/>
              <w:tabs>
                <w:tab w:val="clear" w:pos="3600"/>
                <w:tab w:val="num" w:pos="385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Packaging;</w:t>
            </w:r>
          </w:p>
          <w:p w14:paraId="096DF5F5" w14:textId="77777777" w:rsidR="004334B6" w:rsidRPr="002629AD" w:rsidRDefault="004334B6" w:rsidP="00546E34">
            <w:pPr>
              <w:pStyle w:val="Heading3"/>
              <w:numPr>
                <w:ilvl w:val="2"/>
                <w:numId w:val="55"/>
              </w:numPr>
              <w:tabs>
                <w:tab w:val="num" w:pos="360"/>
              </w:tabs>
              <w:overflowPunct w:val="0"/>
              <w:autoSpaceDE w:val="0"/>
              <w:autoSpaceDN w:val="0"/>
              <w:adjustRightInd w:val="0"/>
              <w:spacing w:after="120"/>
              <w:ind w:left="737" w:hanging="360"/>
              <w:textAlignment w:val="baseline"/>
              <w:outlineLvl w:val="2"/>
              <w:rPr>
                <w:sz w:val="18"/>
                <w:szCs w:val="18"/>
                <w:lang w:val="en-CA"/>
              </w:rPr>
            </w:pPr>
            <w:r w:rsidRPr="002629AD">
              <w:rPr>
                <w:sz w:val="18"/>
                <w:szCs w:val="18"/>
                <w:lang w:val="en-CA"/>
              </w:rPr>
              <w:t>The raw material purchases of each HCFC-22 swing plant in the last three years:</w:t>
            </w:r>
          </w:p>
          <w:p w14:paraId="5A817F1C" w14:textId="77777777" w:rsidR="004334B6" w:rsidRPr="00121778" w:rsidRDefault="004334B6" w:rsidP="00546E34">
            <w:pPr>
              <w:pStyle w:val="Header4"/>
              <w:numPr>
                <w:ilvl w:val="0"/>
                <w:numId w:val="56"/>
              </w:numPr>
              <w:tabs>
                <w:tab w:val="clear" w:pos="3600"/>
                <w:tab w:val="num" w:pos="3850"/>
              </w:tabs>
              <w:overflowPunct w:val="0"/>
              <w:autoSpaceDE w:val="0"/>
              <w:autoSpaceDN w:val="0"/>
              <w:adjustRightInd w:val="0"/>
              <w:spacing w:after="120"/>
              <w:ind w:left="1007" w:hanging="270"/>
              <w:textAlignment w:val="baseline"/>
              <w:rPr>
                <w:sz w:val="18"/>
                <w:szCs w:val="18"/>
                <w:lang w:val="en-CA"/>
              </w:rPr>
            </w:pPr>
            <w:r w:rsidRPr="00121778">
              <w:rPr>
                <w:sz w:val="18"/>
                <w:szCs w:val="18"/>
                <w:lang w:val="en-CA"/>
              </w:rPr>
              <w:t>Hydrogen fluoride (metric tonnes);</w:t>
            </w:r>
          </w:p>
          <w:p w14:paraId="34F63D79" w14:textId="77777777" w:rsidR="004334B6" w:rsidRPr="002629AD" w:rsidRDefault="004334B6" w:rsidP="00546E34">
            <w:pPr>
              <w:pStyle w:val="Header4"/>
              <w:tabs>
                <w:tab w:val="clear" w:pos="3600"/>
                <w:tab w:val="num" w:pos="3850"/>
              </w:tabs>
              <w:overflowPunct w:val="0"/>
              <w:autoSpaceDE w:val="0"/>
              <w:autoSpaceDN w:val="0"/>
              <w:adjustRightInd w:val="0"/>
              <w:spacing w:after="120"/>
              <w:ind w:left="970" w:hanging="270"/>
              <w:textAlignment w:val="baseline"/>
              <w:rPr>
                <w:sz w:val="18"/>
                <w:szCs w:val="18"/>
                <w:lang w:val="en-CA"/>
              </w:rPr>
            </w:pPr>
            <w:r w:rsidRPr="002629AD">
              <w:rPr>
                <w:sz w:val="18"/>
                <w:szCs w:val="18"/>
                <w:lang w:val="en-CA"/>
              </w:rPr>
              <w:t>Chloroform (metric tonnes);</w:t>
            </w:r>
          </w:p>
          <w:p w14:paraId="65A11ECD" w14:textId="0BBFB625" w:rsidR="004334B6" w:rsidRPr="002629AD" w:rsidRDefault="004334B6" w:rsidP="00546E34">
            <w:pPr>
              <w:widowControl w:val="0"/>
              <w:numPr>
                <w:ilvl w:val="0"/>
                <w:numId w:val="28"/>
              </w:numPr>
              <w:tabs>
                <w:tab w:val="num" w:pos="360"/>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request the Secretariat to contract an independent consultant to undertake an evaluation of cost-effective and environmentally sustainable options of HFC-23 destruction from HCFC-22 production facilities, to submit the report of the consultant to the 81</w:t>
            </w:r>
            <w:r w:rsidRPr="002629AD">
              <w:rPr>
                <w:sz w:val="18"/>
                <w:szCs w:val="18"/>
                <w:vertAlign w:val="superscript"/>
                <w:lang w:val="en-CA"/>
              </w:rPr>
              <w:t>st</w:t>
            </w:r>
            <w:r w:rsidRPr="002629AD">
              <w:rPr>
                <w:sz w:val="18"/>
                <w:szCs w:val="18"/>
                <w:lang w:val="en-CA"/>
              </w:rPr>
              <w:t xml:space="preserve"> meeting, and to allocate a budget of up to </w:t>
            </w:r>
            <w:r w:rsidR="00925FA4">
              <w:rPr>
                <w:sz w:val="18"/>
                <w:szCs w:val="18"/>
                <w:lang w:val="en-CA"/>
              </w:rPr>
              <w:t>US $</w:t>
            </w:r>
            <w:r w:rsidRPr="002629AD">
              <w:rPr>
                <w:sz w:val="18"/>
                <w:szCs w:val="18"/>
                <w:lang w:val="en-CA"/>
              </w:rPr>
              <w:t>100,000 from the additional contributions to the Multilateral Fund to undertake the evaluation and prepare the report. The scope of the study would include:</w:t>
            </w:r>
          </w:p>
          <w:p w14:paraId="71278220" w14:textId="77777777" w:rsidR="004334B6" w:rsidRPr="0081186C" w:rsidRDefault="004334B6" w:rsidP="00546E34">
            <w:pPr>
              <w:pStyle w:val="Heading3"/>
              <w:numPr>
                <w:ilvl w:val="2"/>
                <w:numId w:val="58"/>
              </w:numPr>
              <w:tabs>
                <w:tab w:val="num" w:pos="360"/>
              </w:tabs>
              <w:overflowPunct w:val="0"/>
              <w:autoSpaceDE w:val="0"/>
              <w:autoSpaceDN w:val="0"/>
              <w:adjustRightInd w:val="0"/>
              <w:spacing w:after="120"/>
              <w:ind w:left="647" w:hanging="360"/>
              <w:textAlignment w:val="baseline"/>
              <w:outlineLvl w:val="2"/>
              <w:rPr>
                <w:sz w:val="18"/>
                <w:szCs w:val="18"/>
                <w:lang w:val="en-CA"/>
              </w:rPr>
            </w:pPr>
            <w:r w:rsidRPr="0081186C">
              <w:rPr>
                <w:sz w:val="18"/>
                <w:szCs w:val="18"/>
                <w:lang w:val="en-CA"/>
              </w:rPr>
              <w:t>An assessment of the costs of incineration at an on-site destruction facility, based on characteristics of the facility, including destruction capacity, quantity and frequency of HFC</w:t>
            </w:r>
            <w:r w:rsidRPr="0081186C">
              <w:rPr>
                <w:sz w:val="18"/>
                <w:szCs w:val="18"/>
                <w:lang w:val="en-CA"/>
              </w:rPr>
              <w:noBreakHyphen/>
              <w:t>23 to be destroyed, the expected remaining lifetime, location, and other relevant factors, including:</w:t>
            </w:r>
          </w:p>
          <w:p w14:paraId="13B7F5CC" w14:textId="77777777" w:rsidR="004334B6" w:rsidRPr="00EB58C7" w:rsidRDefault="004334B6" w:rsidP="00546E34">
            <w:pPr>
              <w:pStyle w:val="Header4"/>
              <w:numPr>
                <w:ilvl w:val="0"/>
                <w:numId w:val="59"/>
              </w:numPr>
              <w:tabs>
                <w:tab w:val="clear" w:pos="3600"/>
                <w:tab w:val="num" w:pos="970"/>
                <w:tab w:val="left" w:pos="3257"/>
              </w:tabs>
              <w:overflowPunct w:val="0"/>
              <w:autoSpaceDE w:val="0"/>
              <w:autoSpaceDN w:val="0"/>
              <w:adjustRightInd w:val="0"/>
              <w:spacing w:after="120"/>
              <w:ind w:left="1007"/>
              <w:textAlignment w:val="baseline"/>
              <w:rPr>
                <w:sz w:val="18"/>
                <w:szCs w:val="18"/>
                <w:lang w:val="en-CA"/>
              </w:rPr>
            </w:pPr>
            <w:r w:rsidRPr="00EB58C7">
              <w:rPr>
                <w:sz w:val="18"/>
                <w:szCs w:val="18"/>
                <w:lang w:val="en-CA"/>
              </w:rPr>
              <w:t>Start-up costs for destruction facilities that might currently be in disuse;</w:t>
            </w:r>
          </w:p>
          <w:p w14:paraId="135D4371" w14:textId="77777777" w:rsidR="004334B6" w:rsidRPr="002629AD" w:rsidRDefault="004334B6" w:rsidP="00546E34">
            <w:pPr>
              <w:pStyle w:val="Header4"/>
              <w:tabs>
                <w:tab w:val="clear" w:pos="3600"/>
                <w:tab w:val="num" w:pos="970"/>
              </w:tabs>
              <w:overflowPunct w:val="0"/>
              <w:autoSpaceDE w:val="0"/>
              <w:autoSpaceDN w:val="0"/>
              <w:adjustRightInd w:val="0"/>
              <w:spacing w:after="120"/>
              <w:ind w:left="970" w:hanging="323"/>
              <w:textAlignment w:val="baseline"/>
              <w:rPr>
                <w:sz w:val="18"/>
                <w:szCs w:val="18"/>
                <w:lang w:val="en-CA"/>
              </w:rPr>
            </w:pPr>
            <w:r w:rsidRPr="002629AD">
              <w:rPr>
                <w:sz w:val="18"/>
                <w:szCs w:val="18"/>
                <w:lang w:val="en-CA"/>
              </w:rPr>
              <w:t>Costs to install a new destruction facility if one was not currently installed;</w:t>
            </w:r>
          </w:p>
          <w:p w14:paraId="7BF0FF98" w14:textId="77777777" w:rsidR="004334B6" w:rsidRPr="002629AD" w:rsidRDefault="004334B6" w:rsidP="00546E34">
            <w:pPr>
              <w:pStyle w:val="Header4"/>
              <w:tabs>
                <w:tab w:val="clear" w:pos="3600"/>
                <w:tab w:val="num" w:pos="970"/>
              </w:tabs>
              <w:overflowPunct w:val="0"/>
              <w:autoSpaceDE w:val="0"/>
              <w:autoSpaceDN w:val="0"/>
              <w:adjustRightInd w:val="0"/>
              <w:spacing w:after="120"/>
              <w:ind w:left="970" w:hanging="323"/>
              <w:textAlignment w:val="baseline"/>
              <w:rPr>
                <w:sz w:val="18"/>
                <w:szCs w:val="18"/>
                <w:lang w:val="en-CA"/>
              </w:rPr>
            </w:pPr>
            <w:r w:rsidRPr="002629AD">
              <w:rPr>
                <w:sz w:val="18"/>
                <w:szCs w:val="18"/>
                <w:lang w:val="en-CA"/>
              </w:rPr>
              <w:t>Costs to operate a currently installed facility;</w:t>
            </w:r>
          </w:p>
          <w:p w14:paraId="678A573D" w14:textId="77777777" w:rsidR="004334B6" w:rsidRPr="002629AD" w:rsidRDefault="004334B6" w:rsidP="00546E34">
            <w:pPr>
              <w:pStyle w:val="Heading3"/>
              <w:numPr>
                <w:ilvl w:val="2"/>
                <w:numId w:val="58"/>
              </w:numPr>
              <w:tabs>
                <w:tab w:val="num" w:pos="360"/>
              </w:tabs>
              <w:overflowPunct w:val="0"/>
              <w:autoSpaceDE w:val="0"/>
              <w:autoSpaceDN w:val="0"/>
              <w:adjustRightInd w:val="0"/>
              <w:spacing w:after="120"/>
              <w:ind w:left="647" w:hanging="360"/>
              <w:textAlignment w:val="baseline"/>
              <w:outlineLvl w:val="2"/>
              <w:rPr>
                <w:sz w:val="18"/>
                <w:szCs w:val="18"/>
                <w:lang w:val="en-CA"/>
              </w:rPr>
            </w:pPr>
            <w:r w:rsidRPr="002629AD">
              <w:rPr>
                <w:sz w:val="18"/>
                <w:szCs w:val="18"/>
                <w:lang w:val="en-CA"/>
              </w:rPr>
              <w:t xml:space="preserve">An assessment of the costs of incineration at an off-site destruction </w:t>
            </w:r>
            <w:r w:rsidRPr="002629AD">
              <w:rPr>
                <w:sz w:val="18"/>
                <w:szCs w:val="18"/>
                <w:lang w:val="en-CA"/>
              </w:rPr>
              <w:lastRenderedPageBreak/>
              <w:t>facility, including collection, transportation and incineration, based on the quantity of HFC-23 to be destroyed, location, and other relevant factors;</w:t>
            </w:r>
          </w:p>
          <w:p w14:paraId="4141A417" w14:textId="77777777" w:rsidR="004334B6" w:rsidRPr="002629AD" w:rsidRDefault="004334B6" w:rsidP="00546E34">
            <w:pPr>
              <w:pStyle w:val="Heading3"/>
              <w:numPr>
                <w:ilvl w:val="2"/>
                <w:numId w:val="58"/>
              </w:numPr>
              <w:tabs>
                <w:tab w:val="num" w:pos="360"/>
              </w:tabs>
              <w:overflowPunct w:val="0"/>
              <w:autoSpaceDE w:val="0"/>
              <w:autoSpaceDN w:val="0"/>
              <w:adjustRightInd w:val="0"/>
              <w:spacing w:after="120"/>
              <w:ind w:left="647" w:hanging="360"/>
              <w:textAlignment w:val="baseline"/>
              <w:outlineLvl w:val="2"/>
              <w:rPr>
                <w:sz w:val="18"/>
                <w:szCs w:val="18"/>
                <w:lang w:val="en-CA"/>
              </w:rPr>
            </w:pPr>
            <w:r w:rsidRPr="002629AD">
              <w:rPr>
                <w:sz w:val="18"/>
                <w:szCs w:val="18"/>
                <w:lang w:val="en-CA"/>
              </w:rPr>
              <w:t>An assessment of the cost of destroying emissions of HFC-23 by-product through irreversible transformation and other new technologies, where information was available, based on the quantity of HFC-23 to be destroyed, location, and other relevant factors;</w:t>
            </w:r>
          </w:p>
          <w:p w14:paraId="0E40D389" w14:textId="77777777" w:rsidR="004334B6" w:rsidRPr="002629AD" w:rsidRDefault="004334B6" w:rsidP="00546E34">
            <w:pPr>
              <w:pStyle w:val="Heading3"/>
              <w:numPr>
                <w:ilvl w:val="2"/>
                <w:numId w:val="58"/>
              </w:numPr>
              <w:tabs>
                <w:tab w:val="num" w:pos="360"/>
              </w:tabs>
              <w:overflowPunct w:val="0"/>
              <w:autoSpaceDE w:val="0"/>
              <w:autoSpaceDN w:val="0"/>
              <w:adjustRightInd w:val="0"/>
              <w:spacing w:after="120"/>
              <w:ind w:left="647" w:hanging="360"/>
              <w:textAlignment w:val="baseline"/>
              <w:outlineLvl w:val="2"/>
              <w:rPr>
                <w:sz w:val="18"/>
                <w:szCs w:val="18"/>
                <w:lang w:val="en-CA"/>
              </w:rPr>
            </w:pPr>
            <w:r w:rsidRPr="002629AD">
              <w:rPr>
                <w:sz w:val="18"/>
                <w:szCs w:val="18"/>
                <w:lang w:val="en-CA"/>
              </w:rPr>
              <w:t>An assessment of the costs and measures to optimize the HCFC-22 production process to minimize the HFC-23 by-product generation rate and maximize the collection of HFC-23 by-product for destruction based on characteristics of the facility, including capacity, quantity of HFC</w:t>
            </w:r>
            <w:r w:rsidRPr="002629AD">
              <w:rPr>
                <w:sz w:val="18"/>
                <w:szCs w:val="18"/>
                <w:lang w:val="en-CA"/>
              </w:rPr>
              <w:noBreakHyphen/>
              <w:t>23 by-product generated, the expected remaining lifetime, location, and other relevant factors;</w:t>
            </w:r>
          </w:p>
          <w:p w14:paraId="5F1B969C" w14:textId="77777777" w:rsidR="004334B6" w:rsidRPr="002629AD" w:rsidRDefault="004334B6" w:rsidP="00546E34">
            <w:pPr>
              <w:pStyle w:val="Heading3"/>
              <w:numPr>
                <w:ilvl w:val="2"/>
                <w:numId w:val="58"/>
              </w:numPr>
              <w:tabs>
                <w:tab w:val="num" w:pos="360"/>
              </w:tabs>
              <w:overflowPunct w:val="0"/>
              <w:autoSpaceDE w:val="0"/>
              <w:autoSpaceDN w:val="0"/>
              <w:adjustRightInd w:val="0"/>
              <w:spacing w:after="120"/>
              <w:ind w:left="647" w:hanging="360"/>
              <w:textAlignment w:val="baseline"/>
              <w:outlineLvl w:val="2"/>
              <w:rPr>
                <w:sz w:val="18"/>
                <w:szCs w:val="18"/>
                <w:lang w:val="en-CA"/>
              </w:rPr>
            </w:pPr>
            <w:r w:rsidRPr="002629AD">
              <w:rPr>
                <w:sz w:val="18"/>
                <w:szCs w:val="18"/>
                <w:lang w:val="en-CA"/>
              </w:rPr>
              <w:t>An assessment of the costs of different monitoring and verification methods;</w:t>
            </w:r>
          </w:p>
          <w:p w14:paraId="406DBA4F" w14:textId="77777777" w:rsidR="004334B6" w:rsidRPr="002629AD" w:rsidRDefault="004334B6" w:rsidP="00546E34">
            <w:pPr>
              <w:pStyle w:val="Heading3"/>
              <w:numPr>
                <w:ilvl w:val="2"/>
                <w:numId w:val="58"/>
              </w:numPr>
              <w:tabs>
                <w:tab w:val="num" w:pos="360"/>
              </w:tabs>
              <w:overflowPunct w:val="0"/>
              <w:autoSpaceDE w:val="0"/>
              <w:autoSpaceDN w:val="0"/>
              <w:adjustRightInd w:val="0"/>
              <w:spacing w:after="120"/>
              <w:ind w:left="647" w:hanging="360"/>
              <w:textAlignment w:val="baseline"/>
              <w:outlineLvl w:val="2"/>
              <w:rPr>
                <w:sz w:val="18"/>
                <w:szCs w:val="18"/>
                <w:lang w:val="en-CA"/>
              </w:rPr>
            </w:pPr>
            <w:r w:rsidRPr="002629AD">
              <w:rPr>
                <w:sz w:val="18"/>
                <w:szCs w:val="18"/>
                <w:lang w:val="en-CA"/>
              </w:rPr>
              <w:t>An assessment of how the performance and costs of different destruction technology options would vary according to local conditions and the quantity of HFC-23 by-product to be destroyed;</w:t>
            </w:r>
          </w:p>
          <w:p w14:paraId="4C914828" w14:textId="77777777" w:rsidR="004334B6" w:rsidRPr="002629AD" w:rsidRDefault="004334B6" w:rsidP="00546E34">
            <w:pPr>
              <w:widowControl w:val="0"/>
              <w:numPr>
                <w:ilvl w:val="0"/>
                <w:numId w:val="28"/>
              </w:numPr>
              <w:tabs>
                <w:tab w:val="num" w:pos="360"/>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To invite all relevant HCFC-22-producing Article 5 countries to provide to the Secretariat, on a voluntary basis, information on the elements described in paragraph (e) above by 30 September 2017; and</w:t>
            </w:r>
          </w:p>
          <w:p w14:paraId="770ADC92" w14:textId="7C8A101A" w:rsidR="004334B6" w:rsidRDefault="004334B6" w:rsidP="00546E34">
            <w:pPr>
              <w:widowControl w:val="0"/>
              <w:numPr>
                <w:ilvl w:val="0"/>
                <w:numId w:val="28"/>
              </w:numPr>
              <w:tabs>
                <w:tab w:val="num" w:pos="360"/>
              </w:tabs>
              <w:overflowPunct w:val="0"/>
              <w:autoSpaceDE w:val="0"/>
              <w:autoSpaceDN w:val="0"/>
              <w:adjustRightInd w:val="0"/>
              <w:spacing w:after="120"/>
              <w:ind w:left="340" w:hanging="340"/>
              <w:textAlignment w:val="baseline"/>
              <w:rPr>
                <w:lang w:val="en-CA"/>
              </w:rPr>
            </w:pPr>
            <w:r w:rsidRPr="002629AD">
              <w:rPr>
                <w:sz w:val="18"/>
                <w:szCs w:val="18"/>
                <w:lang w:val="en-CA"/>
              </w:rPr>
              <w:t>To invite implementing agencies to submit to the 81</w:t>
            </w:r>
            <w:r w:rsidRPr="002629AD">
              <w:rPr>
                <w:sz w:val="18"/>
                <w:szCs w:val="18"/>
                <w:vertAlign w:val="superscript"/>
                <w:lang w:val="en-CA"/>
              </w:rPr>
              <w:t>st</w:t>
            </w:r>
            <w:r w:rsidRPr="002629AD">
              <w:rPr>
                <w:sz w:val="18"/>
                <w:szCs w:val="18"/>
                <w:lang w:val="en-CA"/>
              </w:rPr>
              <w:t xml:space="preserve"> meeting proposals for feasible technology demonstration for HFC-23 by</w:t>
            </w:r>
            <w:r w:rsidRPr="002629AD">
              <w:rPr>
                <w:sz w:val="18"/>
                <w:szCs w:val="18"/>
                <w:lang w:val="en-CA"/>
              </w:rPr>
              <w:noBreakHyphen/>
              <w:t>product mitigation or conversion technologies with the potential for cost-effective, environmentally sustainable conversion of HFC</w:t>
            </w:r>
            <w:r w:rsidRPr="002629AD">
              <w:rPr>
                <w:sz w:val="18"/>
                <w:szCs w:val="18"/>
                <w:lang w:val="en-CA"/>
              </w:rPr>
              <w:noBreakHyphen/>
              <w:t>23.</w:t>
            </w:r>
          </w:p>
        </w:tc>
      </w:tr>
      <w:tr w:rsidR="004334B6" w14:paraId="5C43DE6D" w14:textId="77777777" w:rsidTr="00546E34">
        <w:tc>
          <w:tcPr>
            <w:tcW w:w="1701" w:type="dxa"/>
          </w:tcPr>
          <w:p w14:paraId="4054C0B9" w14:textId="098B542B"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/80/53</w:t>
            </w:r>
          </w:p>
        </w:tc>
        <w:tc>
          <w:tcPr>
            <w:tcW w:w="1591" w:type="dxa"/>
          </w:tcPr>
          <w:p w14:paraId="0E725D3D" w14:textId="4128A966" w:rsidR="004334B6" w:rsidRDefault="004334B6" w:rsidP="00546E34">
            <w:pPr>
              <w:jc w:val="left"/>
              <w:rPr>
                <w:lang w:val="en-CA"/>
              </w:rPr>
            </w:pPr>
            <w:r w:rsidRPr="002629AD">
              <w:rPr>
                <w:sz w:val="18"/>
                <w:szCs w:val="18"/>
                <w:lang w:val="en-CA"/>
              </w:rPr>
              <w:t>Status of additional contributions to the Multilateral Fund (decision 79/42(c))</w:t>
            </w:r>
          </w:p>
        </w:tc>
        <w:tc>
          <w:tcPr>
            <w:tcW w:w="6063" w:type="dxa"/>
          </w:tcPr>
          <w:p w14:paraId="4FF7753C" w14:textId="77777777" w:rsidR="004334B6" w:rsidRPr="002629AD" w:rsidRDefault="004334B6" w:rsidP="00546E34">
            <w:pPr>
              <w:spacing w:after="120"/>
              <w:rPr>
                <w:sz w:val="18"/>
                <w:szCs w:val="18"/>
                <w:lang w:val="en-CA"/>
              </w:rPr>
            </w:pPr>
            <w:r w:rsidRPr="0056391C">
              <w:rPr>
                <w:b/>
                <w:sz w:val="18"/>
                <w:szCs w:val="18"/>
                <w:lang w:val="en-CA"/>
              </w:rPr>
              <w:t>80/74</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63596E10" w14:textId="77777777" w:rsidR="004334B6" w:rsidRPr="002629AD" w:rsidRDefault="004334B6" w:rsidP="00546E34">
            <w:pPr>
              <w:widowControl w:val="0"/>
              <w:numPr>
                <w:ilvl w:val="0"/>
                <w:numId w:val="30"/>
              </w:numPr>
              <w:overflowPunct w:val="0"/>
              <w:autoSpaceDE w:val="0"/>
              <w:autoSpaceDN w:val="0"/>
              <w:adjustRightInd w:val="0"/>
              <w:spacing w:after="120"/>
              <w:ind w:left="330" w:hanging="330"/>
              <w:textAlignment w:val="baseline"/>
              <w:rPr>
                <w:sz w:val="18"/>
                <w:szCs w:val="18"/>
                <w:lang w:val="en-CA"/>
              </w:rPr>
            </w:pPr>
            <w:r w:rsidRPr="002629AD">
              <w:rPr>
                <w:sz w:val="18"/>
                <w:szCs w:val="18"/>
                <w:lang w:val="en-CA"/>
              </w:rPr>
              <w:t>To note the report of the Treasurer on the status of additional contributions to the Multilateral Fund contained in document UNEP/OzL.Pro/</w:t>
            </w:r>
            <w:proofErr w:type="spellStart"/>
            <w:r w:rsidRPr="002629AD">
              <w:rPr>
                <w:sz w:val="18"/>
                <w:szCs w:val="18"/>
                <w:lang w:val="en-CA"/>
              </w:rPr>
              <w:t>ExCom</w:t>
            </w:r>
            <w:proofErr w:type="spellEnd"/>
            <w:r w:rsidRPr="002629AD">
              <w:rPr>
                <w:sz w:val="18"/>
                <w:szCs w:val="18"/>
                <w:lang w:val="en-CA"/>
              </w:rPr>
              <w:t>/80/53, as orally amended during the meeting;</w:t>
            </w:r>
          </w:p>
          <w:p w14:paraId="78E051E5" w14:textId="77777777" w:rsidR="004334B6" w:rsidRPr="002629AD" w:rsidRDefault="004334B6" w:rsidP="00546E34">
            <w:pPr>
              <w:widowControl w:val="0"/>
              <w:numPr>
                <w:ilvl w:val="0"/>
                <w:numId w:val="30"/>
              </w:numPr>
              <w:tabs>
                <w:tab w:val="num" w:pos="360"/>
              </w:tabs>
              <w:overflowPunct w:val="0"/>
              <w:autoSpaceDE w:val="0"/>
              <w:autoSpaceDN w:val="0"/>
              <w:adjustRightInd w:val="0"/>
              <w:spacing w:after="120"/>
              <w:ind w:left="340" w:hanging="340"/>
              <w:textAlignment w:val="baseline"/>
              <w:rPr>
                <w:sz w:val="18"/>
                <w:szCs w:val="18"/>
                <w:lang w:val="en-CA"/>
              </w:rPr>
            </w:pPr>
            <w:r w:rsidRPr="002629AD">
              <w:rPr>
                <w:sz w:val="18"/>
                <w:szCs w:val="18"/>
                <w:lang w:val="en-CA"/>
              </w:rPr>
              <w:t>Further to note with appreciation that 11 non-Article 5 countries had paid their pledged additional voluntary contributions to provide fast-start support for HFC phase-down; and</w:t>
            </w:r>
          </w:p>
          <w:p w14:paraId="546FB371" w14:textId="50B2C895" w:rsidR="004334B6" w:rsidRDefault="004334B6" w:rsidP="00546E34">
            <w:pPr>
              <w:widowControl w:val="0"/>
              <w:numPr>
                <w:ilvl w:val="0"/>
                <w:numId w:val="30"/>
              </w:numPr>
              <w:tabs>
                <w:tab w:val="num" w:pos="360"/>
              </w:tabs>
              <w:overflowPunct w:val="0"/>
              <w:autoSpaceDE w:val="0"/>
              <w:autoSpaceDN w:val="0"/>
              <w:adjustRightInd w:val="0"/>
              <w:spacing w:after="120"/>
              <w:ind w:left="340" w:hanging="340"/>
              <w:textAlignment w:val="baseline"/>
              <w:rPr>
                <w:lang w:val="en-CA"/>
              </w:rPr>
            </w:pPr>
            <w:r w:rsidRPr="002629AD">
              <w:rPr>
                <w:sz w:val="18"/>
                <w:szCs w:val="18"/>
                <w:lang w:val="en-CA"/>
              </w:rPr>
              <w:t>To request the Treasurer to report again to the Executive Committee on the status of the additional contributions received for fast</w:t>
            </w:r>
            <w:r w:rsidRPr="002629AD">
              <w:rPr>
                <w:sz w:val="18"/>
                <w:szCs w:val="18"/>
                <w:lang w:val="en-CA"/>
              </w:rPr>
              <w:noBreakHyphen/>
              <w:t>start support separately from other pledged contributions to the Multilateral Fund at the 81</w:t>
            </w:r>
            <w:r w:rsidRPr="002629AD">
              <w:rPr>
                <w:sz w:val="18"/>
                <w:szCs w:val="18"/>
                <w:vertAlign w:val="superscript"/>
                <w:lang w:val="en-CA"/>
              </w:rPr>
              <w:t>st</w:t>
            </w:r>
            <w:r w:rsidRPr="002629AD">
              <w:rPr>
                <w:sz w:val="18"/>
                <w:szCs w:val="18"/>
                <w:lang w:val="en-CA"/>
              </w:rPr>
              <w:t xml:space="preserve"> meeting.</w:t>
            </w:r>
          </w:p>
        </w:tc>
      </w:tr>
      <w:tr w:rsidR="004334B6" w14:paraId="63B4767A" w14:textId="77777777" w:rsidTr="00546E34">
        <w:tc>
          <w:tcPr>
            <w:tcW w:w="1701" w:type="dxa"/>
          </w:tcPr>
          <w:p w14:paraId="6E0357F5" w14:textId="4FEE75EB"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/80/54</w:t>
            </w:r>
          </w:p>
        </w:tc>
        <w:tc>
          <w:tcPr>
            <w:tcW w:w="1591" w:type="dxa"/>
          </w:tcPr>
          <w:p w14:paraId="11524938" w14:textId="0A2E9283" w:rsidR="004334B6" w:rsidRDefault="004334B6" w:rsidP="00546E34">
            <w:pPr>
              <w:jc w:val="left"/>
              <w:rPr>
                <w:lang w:val="en-CA"/>
              </w:rPr>
            </w:pPr>
            <w:r w:rsidRPr="002629AD">
              <w:rPr>
                <w:sz w:val="18"/>
                <w:szCs w:val="18"/>
                <w:lang w:val="en-CA"/>
              </w:rPr>
              <w:t>Overall analysis of the results of the surveys of ODS alternatives (decision 79/43(c))</w:t>
            </w:r>
          </w:p>
        </w:tc>
        <w:tc>
          <w:tcPr>
            <w:tcW w:w="6063" w:type="dxa"/>
          </w:tcPr>
          <w:p w14:paraId="37B772C6" w14:textId="77777777" w:rsidR="004334B6" w:rsidRPr="002629AD" w:rsidRDefault="004334B6" w:rsidP="00546E34">
            <w:pPr>
              <w:spacing w:after="120"/>
              <w:rPr>
                <w:sz w:val="18"/>
                <w:szCs w:val="18"/>
                <w:lang w:val="en-CA"/>
              </w:rPr>
            </w:pPr>
            <w:r w:rsidRPr="00D274CF">
              <w:rPr>
                <w:b/>
                <w:sz w:val="18"/>
                <w:szCs w:val="18"/>
                <w:lang w:val="en-CA"/>
              </w:rPr>
              <w:t>80/75</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 xml:space="preserve">: </w:t>
            </w:r>
          </w:p>
          <w:p w14:paraId="13BADED7" w14:textId="77777777" w:rsidR="004334B6" w:rsidRPr="002629AD" w:rsidRDefault="004334B6" w:rsidP="00546E34">
            <w:pPr>
              <w:widowControl w:val="0"/>
              <w:numPr>
                <w:ilvl w:val="0"/>
                <w:numId w:val="31"/>
              </w:numPr>
              <w:overflowPunct w:val="0"/>
              <w:autoSpaceDE w:val="0"/>
              <w:autoSpaceDN w:val="0"/>
              <w:adjustRightInd w:val="0"/>
              <w:spacing w:after="120"/>
              <w:ind w:left="334" w:hanging="334"/>
              <w:textAlignment w:val="baseline"/>
              <w:rPr>
                <w:sz w:val="18"/>
                <w:szCs w:val="18"/>
                <w:lang w:val="en-CA"/>
              </w:rPr>
            </w:pPr>
            <w:r w:rsidRPr="002629AD">
              <w:rPr>
                <w:sz w:val="18"/>
                <w:szCs w:val="18"/>
                <w:lang w:val="en-CA"/>
              </w:rPr>
              <w:t>To note the overall analysis of the results of the surveys of ODS alternatives (decision 79/43(c)) contained in documents UNEP/OzL.Pro/</w:t>
            </w:r>
            <w:proofErr w:type="spellStart"/>
            <w:r w:rsidRPr="002629AD">
              <w:rPr>
                <w:sz w:val="18"/>
                <w:szCs w:val="18"/>
                <w:lang w:val="en-CA"/>
              </w:rPr>
              <w:t>ExCom</w:t>
            </w:r>
            <w:proofErr w:type="spellEnd"/>
            <w:r w:rsidRPr="002629AD">
              <w:rPr>
                <w:sz w:val="18"/>
                <w:szCs w:val="18"/>
                <w:lang w:val="en-CA"/>
              </w:rPr>
              <w:t>/80/54 and Add.1;</w:t>
            </w:r>
          </w:p>
          <w:p w14:paraId="03038778" w14:textId="77777777" w:rsidR="004334B6" w:rsidRPr="002629AD" w:rsidRDefault="004334B6" w:rsidP="00546E34">
            <w:pPr>
              <w:widowControl w:val="0"/>
              <w:numPr>
                <w:ilvl w:val="0"/>
                <w:numId w:val="31"/>
              </w:numPr>
              <w:overflowPunct w:val="0"/>
              <w:autoSpaceDE w:val="0"/>
              <w:autoSpaceDN w:val="0"/>
              <w:adjustRightInd w:val="0"/>
              <w:spacing w:after="120"/>
              <w:ind w:left="330" w:hanging="330"/>
              <w:textAlignment w:val="baseline"/>
              <w:rPr>
                <w:sz w:val="18"/>
                <w:szCs w:val="18"/>
                <w:lang w:val="en-CA"/>
              </w:rPr>
            </w:pPr>
            <w:r w:rsidRPr="002629AD">
              <w:rPr>
                <w:sz w:val="18"/>
                <w:szCs w:val="18"/>
                <w:lang w:val="en-CA"/>
              </w:rPr>
              <w:t xml:space="preserve">To request bilateral and implementing agencies to use the findings and the lessons from the results of the surveys of ODS alternatives while undertaking enabling activities, with particular attention to strengthening data collection and reporting of HFCs and HFC blends; </w:t>
            </w:r>
          </w:p>
          <w:p w14:paraId="3970C443" w14:textId="77777777" w:rsidR="004334B6" w:rsidRPr="002629AD" w:rsidRDefault="004334B6" w:rsidP="00546E34">
            <w:pPr>
              <w:widowControl w:val="0"/>
              <w:numPr>
                <w:ilvl w:val="0"/>
                <w:numId w:val="31"/>
              </w:numPr>
              <w:overflowPunct w:val="0"/>
              <w:autoSpaceDE w:val="0"/>
              <w:autoSpaceDN w:val="0"/>
              <w:adjustRightInd w:val="0"/>
              <w:spacing w:after="120"/>
              <w:ind w:left="330" w:hanging="330"/>
              <w:textAlignment w:val="baseline"/>
              <w:rPr>
                <w:sz w:val="18"/>
                <w:szCs w:val="18"/>
                <w:lang w:val="en-CA"/>
              </w:rPr>
            </w:pPr>
            <w:r w:rsidRPr="002629AD">
              <w:rPr>
                <w:sz w:val="18"/>
                <w:szCs w:val="18"/>
                <w:lang w:val="en-CA"/>
              </w:rPr>
              <w:t>To request bilateral and implementing agencies:</w:t>
            </w:r>
          </w:p>
          <w:p w14:paraId="362604A0" w14:textId="77777777" w:rsidR="004334B6" w:rsidRPr="00100841" w:rsidRDefault="004334B6" w:rsidP="00546E34">
            <w:pPr>
              <w:pStyle w:val="Heading3"/>
              <w:numPr>
                <w:ilvl w:val="2"/>
                <w:numId w:val="52"/>
              </w:numPr>
              <w:tabs>
                <w:tab w:val="clear" w:pos="0"/>
                <w:tab w:val="num" w:pos="360"/>
              </w:tabs>
              <w:overflowPunct w:val="0"/>
              <w:autoSpaceDE w:val="0"/>
              <w:autoSpaceDN w:val="0"/>
              <w:adjustRightInd w:val="0"/>
              <w:spacing w:after="120"/>
              <w:ind w:left="737" w:hanging="360"/>
              <w:textAlignment w:val="baseline"/>
              <w:outlineLvl w:val="2"/>
              <w:rPr>
                <w:sz w:val="18"/>
                <w:szCs w:val="18"/>
                <w:lang w:val="en-CA"/>
              </w:rPr>
            </w:pPr>
            <w:r w:rsidRPr="00100841">
              <w:rPr>
                <w:sz w:val="18"/>
                <w:szCs w:val="18"/>
                <w:lang w:val="en-CA"/>
              </w:rPr>
              <w:t>To return, no later than the 82</w:t>
            </w:r>
            <w:r w:rsidRPr="00100841">
              <w:rPr>
                <w:sz w:val="18"/>
                <w:szCs w:val="18"/>
                <w:vertAlign w:val="superscript"/>
                <w:lang w:val="en-CA"/>
              </w:rPr>
              <w:t>nd</w:t>
            </w:r>
            <w:r w:rsidRPr="00100841">
              <w:rPr>
                <w:sz w:val="18"/>
                <w:szCs w:val="18"/>
                <w:lang w:val="en-CA"/>
              </w:rPr>
              <w:t xml:space="preserve"> meeting, balances related to the completed surveys of ODS alternatives; and</w:t>
            </w:r>
          </w:p>
          <w:p w14:paraId="1CCF9C86" w14:textId="6B8C4723" w:rsidR="004334B6" w:rsidRDefault="004334B6" w:rsidP="00546E34">
            <w:pPr>
              <w:pStyle w:val="Heading3"/>
              <w:numPr>
                <w:ilvl w:val="2"/>
                <w:numId w:val="33"/>
              </w:numPr>
              <w:tabs>
                <w:tab w:val="clear" w:pos="0"/>
                <w:tab w:val="num" w:pos="360"/>
              </w:tabs>
              <w:overflowPunct w:val="0"/>
              <w:autoSpaceDE w:val="0"/>
              <w:autoSpaceDN w:val="0"/>
              <w:adjustRightInd w:val="0"/>
              <w:spacing w:after="120"/>
              <w:ind w:left="737" w:hanging="403"/>
              <w:textAlignment w:val="baseline"/>
              <w:outlineLvl w:val="2"/>
              <w:rPr>
                <w:lang w:val="en-CA"/>
              </w:rPr>
            </w:pPr>
            <w:r w:rsidRPr="002629AD">
              <w:rPr>
                <w:sz w:val="18"/>
                <w:szCs w:val="18"/>
                <w:lang w:val="en-CA"/>
              </w:rPr>
              <w:t>To return, to the 81</w:t>
            </w:r>
            <w:r w:rsidRPr="002629AD">
              <w:rPr>
                <w:sz w:val="18"/>
                <w:szCs w:val="18"/>
                <w:vertAlign w:val="superscript"/>
                <w:lang w:val="en-CA"/>
              </w:rPr>
              <w:t>st</w:t>
            </w:r>
            <w:r w:rsidRPr="002629AD">
              <w:rPr>
                <w:sz w:val="18"/>
                <w:szCs w:val="18"/>
                <w:lang w:val="en-CA"/>
              </w:rPr>
              <w:t xml:space="preserve"> meeting, balances related to surveys of ODS alternatives that had not been submitted to the 80</w:t>
            </w:r>
            <w:r w:rsidRPr="002629AD">
              <w:rPr>
                <w:sz w:val="18"/>
                <w:szCs w:val="18"/>
                <w:vertAlign w:val="superscript"/>
                <w:lang w:val="en-CA"/>
              </w:rPr>
              <w:t>th</w:t>
            </w:r>
            <w:r w:rsidRPr="002629AD">
              <w:rPr>
                <w:sz w:val="18"/>
                <w:szCs w:val="18"/>
                <w:lang w:val="en-CA"/>
              </w:rPr>
              <w:t xml:space="preserve"> meeting (i.e. for Algeria, Antigua and Barbuda, Bahamas, Democratic People’s Republic of Korea, Fiji, Morocco and Myanmar), in line with decision 79/43.</w:t>
            </w:r>
          </w:p>
        </w:tc>
      </w:tr>
      <w:tr w:rsidR="004334B6" w14:paraId="47DD4FCB" w14:textId="77777777" w:rsidTr="00546E34">
        <w:tc>
          <w:tcPr>
            <w:tcW w:w="1701" w:type="dxa"/>
          </w:tcPr>
          <w:p w14:paraId="1D321032" w14:textId="453F76A7" w:rsidR="004334B6" w:rsidRDefault="004334B6" w:rsidP="00546E34">
            <w:pPr>
              <w:jc w:val="left"/>
              <w:rPr>
                <w:lang w:val="en-CA"/>
              </w:rPr>
            </w:pPr>
            <w:proofErr w:type="spellStart"/>
            <w:r w:rsidRPr="002629AD">
              <w:rPr>
                <w:sz w:val="18"/>
                <w:szCs w:val="18"/>
                <w:lang w:val="en-CA"/>
              </w:rPr>
              <w:t>ExCom</w:t>
            </w:r>
            <w:proofErr w:type="spellEnd"/>
            <w:r w:rsidRPr="002629AD">
              <w:rPr>
                <w:sz w:val="18"/>
                <w:szCs w:val="18"/>
                <w:lang w:val="en-CA"/>
              </w:rPr>
              <w:t>/80/55</w:t>
            </w:r>
          </w:p>
        </w:tc>
        <w:tc>
          <w:tcPr>
            <w:tcW w:w="1591" w:type="dxa"/>
          </w:tcPr>
          <w:p w14:paraId="24A41AE5" w14:textId="2EB7B930" w:rsidR="004334B6" w:rsidRDefault="004334B6" w:rsidP="00546E34">
            <w:pPr>
              <w:jc w:val="left"/>
              <w:rPr>
                <w:lang w:val="en-CA"/>
              </w:rPr>
            </w:pPr>
            <w:r w:rsidRPr="002629AD">
              <w:rPr>
                <w:sz w:val="18"/>
                <w:szCs w:val="18"/>
                <w:lang w:val="en-CA"/>
              </w:rPr>
              <w:t>Development of the cost guidelines for the phase-</w:t>
            </w:r>
            <w:r w:rsidRPr="002629AD">
              <w:rPr>
                <w:sz w:val="18"/>
                <w:szCs w:val="18"/>
                <w:lang w:val="en-CA"/>
              </w:rPr>
              <w:lastRenderedPageBreak/>
              <w:t>down of HFCs in Article 5 countries: Draft criteria for funding (decisions 78/3(i) and 79/44(b))</w:t>
            </w:r>
          </w:p>
        </w:tc>
        <w:tc>
          <w:tcPr>
            <w:tcW w:w="6063" w:type="dxa"/>
          </w:tcPr>
          <w:p w14:paraId="59483C14" w14:textId="77777777" w:rsidR="004334B6" w:rsidRPr="002629AD" w:rsidRDefault="004334B6" w:rsidP="00546E34">
            <w:pPr>
              <w:spacing w:after="120"/>
              <w:rPr>
                <w:sz w:val="18"/>
                <w:szCs w:val="18"/>
                <w:lang w:val="en-CA"/>
              </w:rPr>
            </w:pPr>
            <w:r w:rsidRPr="00D274CF">
              <w:rPr>
                <w:b/>
                <w:sz w:val="18"/>
                <w:szCs w:val="18"/>
                <w:lang w:val="en-CA"/>
              </w:rPr>
              <w:lastRenderedPageBreak/>
              <w:t>80/76</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4335BCB5" w14:textId="77777777" w:rsidR="004334B6" w:rsidRPr="002629AD" w:rsidRDefault="004334B6" w:rsidP="00546E34">
            <w:pPr>
              <w:widowControl w:val="0"/>
              <w:numPr>
                <w:ilvl w:val="0"/>
                <w:numId w:val="32"/>
              </w:numPr>
              <w:overflowPunct w:val="0"/>
              <w:autoSpaceDE w:val="0"/>
              <w:autoSpaceDN w:val="0"/>
              <w:adjustRightInd w:val="0"/>
              <w:spacing w:after="120"/>
              <w:ind w:left="326" w:hanging="326"/>
              <w:textAlignment w:val="baseline"/>
              <w:rPr>
                <w:sz w:val="18"/>
                <w:szCs w:val="18"/>
                <w:lang w:val="en-CA"/>
              </w:rPr>
            </w:pPr>
            <w:r w:rsidRPr="002629AD">
              <w:rPr>
                <w:sz w:val="18"/>
                <w:szCs w:val="18"/>
                <w:lang w:val="en-CA"/>
              </w:rPr>
              <w:t xml:space="preserve">To include in the draft template of the cost guidelines for the phase-down of </w:t>
            </w:r>
            <w:r w:rsidRPr="002629AD">
              <w:rPr>
                <w:sz w:val="18"/>
                <w:szCs w:val="18"/>
                <w:lang w:val="en-CA"/>
              </w:rPr>
              <w:lastRenderedPageBreak/>
              <w:t>HFCs contained in Annex XXVIII to the present report:</w:t>
            </w:r>
          </w:p>
          <w:p w14:paraId="7F9545BD" w14:textId="77777777" w:rsidR="004334B6" w:rsidRPr="00944D24" w:rsidRDefault="004334B6" w:rsidP="00546E34">
            <w:pPr>
              <w:pStyle w:val="Heading3"/>
              <w:numPr>
                <w:ilvl w:val="2"/>
                <w:numId w:val="51"/>
              </w:numPr>
              <w:tabs>
                <w:tab w:val="clear" w:pos="0"/>
                <w:tab w:val="num" w:pos="377"/>
              </w:tabs>
              <w:overflowPunct w:val="0"/>
              <w:autoSpaceDE w:val="0"/>
              <w:autoSpaceDN w:val="0"/>
              <w:adjustRightInd w:val="0"/>
              <w:spacing w:after="120"/>
              <w:ind w:left="827" w:hanging="450"/>
              <w:textAlignment w:val="baseline"/>
              <w:outlineLvl w:val="2"/>
              <w:rPr>
                <w:sz w:val="18"/>
                <w:szCs w:val="18"/>
                <w:lang w:val="en-CA"/>
              </w:rPr>
            </w:pPr>
            <w:r w:rsidRPr="00944D24">
              <w:rPr>
                <w:sz w:val="18"/>
                <w:szCs w:val="18"/>
                <w:lang w:val="en-CA"/>
              </w:rPr>
              <w:t xml:space="preserve">Text related to sustained aggregate reductions in line with paragraph 19 of decision XXVIII/2 of the Twenty-Eighth Meeting of the Parties; </w:t>
            </w:r>
          </w:p>
          <w:p w14:paraId="1CA169A2" w14:textId="77777777" w:rsidR="004334B6" w:rsidRPr="002629AD" w:rsidRDefault="004334B6" w:rsidP="00546E34">
            <w:pPr>
              <w:pStyle w:val="Heading3"/>
              <w:numPr>
                <w:ilvl w:val="2"/>
                <w:numId w:val="17"/>
              </w:numPr>
              <w:tabs>
                <w:tab w:val="clear" w:pos="0"/>
                <w:tab w:val="num" w:pos="360"/>
              </w:tabs>
              <w:overflowPunct w:val="0"/>
              <w:autoSpaceDE w:val="0"/>
              <w:autoSpaceDN w:val="0"/>
              <w:adjustRightInd w:val="0"/>
              <w:spacing w:after="120"/>
              <w:ind w:left="759" w:hanging="425"/>
              <w:textAlignment w:val="baseline"/>
              <w:outlineLvl w:val="2"/>
              <w:rPr>
                <w:sz w:val="18"/>
                <w:szCs w:val="18"/>
                <w:lang w:val="en-CA"/>
              </w:rPr>
            </w:pPr>
            <w:r w:rsidRPr="002629AD">
              <w:rPr>
                <w:sz w:val="18"/>
                <w:szCs w:val="18"/>
                <w:lang w:val="en-CA"/>
              </w:rPr>
              <w:t>Text related to the eligibility of Annex F substances subject to high-ambient-temperature exemptions, in line with paragraph 35 of decision XXVIII/2;</w:t>
            </w:r>
          </w:p>
          <w:p w14:paraId="775E3CFF" w14:textId="77777777" w:rsidR="004334B6" w:rsidRPr="002629AD" w:rsidRDefault="004334B6" w:rsidP="00546E34">
            <w:pPr>
              <w:pStyle w:val="Heading3"/>
              <w:numPr>
                <w:ilvl w:val="2"/>
                <w:numId w:val="17"/>
              </w:numPr>
              <w:tabs>
                <w:tab w:val="clear" w:pos="0"/>
                <w:tab w:val="num" w:pos="360"/>
              </w:tabs>
              <w:overflowPunct w:val="0"/>
              <w:autoSpaceDE w:val="0"/>
              <w:autoSpaceDN w:val="0"/>
              <w:adjustRightInd w:val="0"/>
              <w:spacing w:after="120"/>
              <w:ind w:left="759" w:hanging="425"/>
              <w:textAlignment w:val="baseline"/>
              <w:outlineLvl w:val="2"/>
              <w:rPr>
                <w:sz w:val="18"/>
                <w:szCs w:val="18"/>
                <w:lang w:val="en-CA"/>
              </w:rPr>
            </w:pPr>
            <w:r w:rsidRPr="002629AD">
              <w:rPr>
                <w:sz w:val="18"/>
                <w:szCs w:val="18"/>
                <w:lang w:val="en-CA"/>
              </w:rPr>
              <w:t>For the production sector, the categories of costs in sub-paragraph 15(b) of decision XXVIII/2; and</w:t>
            </w:r>
          </w:p>
          <w:p w14:paraId="7556F7F9" w14:textId="77777777" w:rsidR="004334B6" w:rsidRPr="002629AD" w:rsidRDefault="004334B6" w:rsidP="00546E34">
            <w:pPr>
              <w:pStyle w:val="Heading3"/>
              <w:numPr>
                <w:ilvl w:val="2"/>
                <w:numId w:val="17"/>
              </w:numPr>
              <w:tabs>
                <w:tab w:val="clear" w:pos="0"/>
                <w:tab w:val="num" w:pos="360"/>
              </w:tabs>
              <w:overflowPunct w:val="0"/>
              <w:autoSpaceDE w:val="0"/>
              <w:autoSpaceDN w:val="0"/>
              <w:adjustRightInd w:val="0"/>
              <w:spacing w:after="120"/>
              <w:ind w:left="759" w:hanging="425"/>
              <w:textAlignment w:val="baseline"/>
              <w:outlineLvl w:val="2"/>
              <w:rPr>
                <w:sz w:val="18"/>
                <w:szCs w:val="18"/>
                <w:lang w:val="en-CA"/>
              </w:rPr>
            </w:pPr>
            <w:r w:rsidRPr="002629AD">
              <w:rPr>
                <w:sz w:val="18"/>
                <w:szCs w:val="18"/>
                <w:lang w:val="en-CA"/>
              </w:rPr>
              <w:t>For the refrigeration servicing sector, the categories of costs in sub-paragraph 15(c) of decision XXVIII/2;</w:t>
            </w:r>
          </w:p>
          <w:p w14:paraId="2473F6AE" w14:textId="77777777" w:rsidR="004334B6" w:rsidRPr="002629AD" w:rsidRDefault="004334B6" w:rsidP="00546E34">
            <w:pPr>
              <w:widowControl w:val="0"/>
              <w:numPr>
                <w:ilvl w:val="0"/>
                <w:numId w:val="32"/>
              </w:numPr>
              <w:overflowPunct w:val="0"/>
              <w:autoSpaceDE w:val="0"/>
              <w:autoSpaceDN w:val="0"/>
              <w:adjustRightInd w:val="0"/>
              <w:spacing w:after="120"/>
              <w:ind w:left="326" w:hanging="326"/>
              <w:textAlignment w:val="baseline"/>
              <w:rPr>
                <w:sz w:val="18"/>
                <w:szCs w:val="18"/>
                <w:lang w:val="en-CA"/>
              </w:rPr>
            </w:pPr>
            <w:r w:rsidRPr="002629AD">
              <w:rPr>
                <w:sz w:val="18"/>
                <w:szCs w:val="18"/>
                <w:lang w:val="en-CA"/>
              </w:rPr>
              <w:t>To continue to use the draft template of the cost guidelines for the phase-down of HFCs and the list of outstanding elements for discussion, contained in Annexes XXVIII and XXIX to the present report, as the working documents for discussions at the 81</w:t>
            </w:r>
            <w:r w:rsidRPr="002629AD">
              <w:rPr>
                <w:sz w:val="18"/>
                <w:szCs w:val="18"/>
                <w:vertAlign w:val="superscript"/>
                <w:lang w:val="en-CA"/>
              </w:rPr>
              <w:t>st</w:t>
            </w:r>
            <w:r w:rsidRPr="002629AD">
              <w:rPr>
                <w:sz w:val="18"/>
                <w:szCs w:val="18"/>
                <w:lang w:val="en-CA"/>
              </w:rPr>
              <w:t> meeting and future meetings on the development of the cost guidelines for the phase</w:t>
            </w:r>
            <w:r w:rsidRPr="002629AD">
              <w:rPr>
                <w:sz w:val="18"/>
                <w:szCs w:val="18"/>
                <w:lang w:val="en-CA"/>
              </w:rPr>
              <w:noBreakHyphen/>
              <w:t xml:space="preserve">down of HFCs in Article 5 countries, noting that additional elements could be added as required; </w:t>
            </w:r>
          </w:p>
          <w:p w14:paraId="0FCB485B" w14:textId="77777777" w:rsidR="004334B6" w:rsidRPr="002629AD" w:rsidRDefault="004334B6" w:rsidP="00546E34">
            <w:pPr>
              <w:widowControl w:val="0"/>
              <w:numPr>
                <w:ilvl w:val="0"/>
                <w:numId w:val="32"/>
              </w:numPr>
              <w:overflowPunct w:val="0"/>
              <w:autoSpaceDE w:val="0"/>
              <w:autoSpaceDN w:val="0"/>
              <w:adjustRightInd w:val="0"/>
              <w:spacing w:after="120"/>
              <w:ind w:left="326" w:hanging="326"/>
              <w:textAlignment w:val="baseline"/>
              <w:rPr>
                <w:sz w:val="18"/>
                <w:szCs w:val="18"/>
                <w:lang w:val="en-CA"/>
              </w:rPr>
            </w:pPr>
            <w:r w:rsidRPr="002629AD">
              <w:rPr>
                <w:sz w:val="18"/>
                <w:szCs w:val="18"/>
                <w:lang w:val="en-CA"/>
              </w:rPr>
              <w:t>To request the Secretariat to prepare a preliminary document for the 82</w:t>
            </w:r>
            <w:r w:rsidRPr="002629AD">
              <w:rPr>
                <w:sz w:val="18"/>
                <w:szCs w:val="18"/>
                <w:vertAlign w:val="superscript"/>
                <w:lang w:val="en-CA"/>
              </w:rPr>
              <w:t>nd</w:t>
            </w:r>
            <w:r w:rsidRPr="002629AD">
              <w:rPr>
                <w:sz w:val="18"/>
                <w:szCs w:val="18"/>
                <w:lang w:val="en-CA"/>
              </w:rPr>
              <w:t> meeting, in cooperation with bilateral and implementing agencies, on all aspects related to the refrigeration servicing sector that support the HFC phase-down, taking into account:</w:t>
            </w:r>
          </w:p>
          <w:p w14:paraId="04A3880E" w14:textId="77777777" w:rsidR="004334B6" w:rsidRPr="00D274CF" w:rsidRDefault="004334B6" w:rsidP="00546E34">
            <w:pPr>
              <w:pStyle w:val="Heading3"/>
              <w:numPr>
                <w:ilvl w:val="2"/>
                <w:numId w:val="50"/>
              </w:numPr>
              <w:tabs>
                <w:tab w:val="clear" w:pos="0"/>
                <w:tab w:val="num" w:pos="360"/>
              </w:tabs>
              <w:overflowPunct w:val="0"/>
              <w:autoSpaceDE w:val="0"/>
              <w:autoSpaceDN w:val="0"/>
              <w:adjustRightInd w:val="0"/>
              <w:spacing w:after="120"/>
              <w:ind w:left="737" w:hanging="450"/>
              <w:textAlignment w:val="baseline"/>
              <w:outlineLvl w:val="2"/>
              <w:rPr>
                <w:sz w:val="18"/>
                <w:szCs w:val="18"/>
                <w:lang w:val="en-CA"/>
              </w:rPr>
            </w:pPr>
            <w:r w:rsidRPr="00D274CF">
              <w:rPr>
                <w:sz w:val="18"/>
                <w:szCs w:val="18"/>
                <w:lang w:val="en-CA"/>
              </w:rPr>
              <w:t>Previous policy documents, case studies, monitoring and evaluation reviews, and the work undertaken by bilateral and implementing agencies in developing and implementing training and technical assistance programmes, in particular the partnership that the Compliance Assistance Programme had established with world-recognized training and certification institutes;</w:t>
            </w:r>
          </w:p>
          <w:p w14:paraId="10A72F05" w14:textId="77777777" w:rsidR="004334B6" w:rsidRPr="002629AD" w:rsidRDefault="004334B6" w:rsidP="00546E34">
            <w:pPr>
              <w:pStyle w:val="Heading3"/>
              <w:numPr>
                <w:ilvl w:val="2"/>
                <w:numId w:val="17"/>
              </w:numPr>
              <w:tabs>
                <w:tab w:val="clear" w:pos="0"/>
                <w:tab w:val="num" w:pos="360"/>
              </w:tabs>
              <w:overflowPunct w:val="0"/>
              <w:autoSpaceDE w:val="0"/>
              <w:autoSpaceDN w:val="0"/>
              <w:adjustRightInd w:val="0"/>
              <w:spacing w:after="120"/>
              <w:ind w:left="759" w:hanging="425"/>
              <w:textAlignment w:val="baseline"/>
              <w:outlineLvl w:val="2"/>
              <w:rPr>
                <w:sz w:val="18"/>
                <w:szCs w:val="18"/>
                <w:lang w:val="en-CA"/>
              </w:rPr>
            </w:pPr>
            <w:r w:rsidRPr="002629AD">
              <w:rPr>
                <w:sz w:val="18"/>
                <w:szCs w:val="18"/>
                <w:lang w:val="en-CA"/>
              </w:rPr>
              <w:t xml:space="preserve">Analysis of the existing capacities in Article 5 countries with the funding approved thus far for the refrigeration servicing sector and how those could be utilized for HFC phase-down, in relation to: </w:t>
            </w:r>
          </w:p>
          <w:p w14:paraId="78C3938D" w14:textId="77777777" w:rsidR="004334B6" w:rsidRPr="002629AD" w:rsidRDefault="004334B6" w:rsidP="00546E34">
            <w:pPr>
              <w:spacing w:after="120"/>
              <w:ind w:left="1043" w:hanging="284"/>
              <w:rPr>
                <w:sz w:val="18"/>
                <w:szCs w:val="18"/>
                <w:lang w:val="en-CA"/>
              </w:rPr>
            </w:pPr>
            <w:r w:rsidRPr="002629AD">
              <w:rPr>
                <w:sz w:val="18"/>
                <w:szCs w:val="18"/>
                <w:lang w:val="en-CA"/>
              </w:rPr>
              <w:t xml:space="preserve">a. The results of funded recovery, recycling and reclamation activities and the provision of servicing tools, and their potential to reduce refrigerant emissions; </w:t>
            </w:r>
          </w:p>
          <w:p w14:paraId="02008608" w14:textId="77777777" w:rsidR="004334B6" w:rsidRPr="002629AD" w:rsidRDefault="004334B6" w:rsidP="00546E34">
            <w:pPr>
              <w:spacing w:after="120"/>
              <w:ind w:left="1043" w:hanging="284"/>
              <w:rPr>
                <w:sz w:val="18"/>
                <w:szCs w:val="18"/>
                <w:lang w:val="en-CA"/>
              </w:rPr>
            </w:pPr>
            <w:r w:rsidRPr="002629AD">
              <w:rPr>
                <w:sz w:val="18"/>
                <w:szCs w:val="18"/>
                <w:lang w:val="en-CA"/>
              </w:rPr>
              <w:t>b.</w:t>
            </w:r>
            <w:r w:rsidRPr="002629AD">
              <w:rPr>
                <w:sz w:val="18"/>
                <w:szCs w:val="18"/>
                <w:lang w:val="en-CA"/>
              </w:rPr>
              <w:tab/>
              <w:t xml:space="preserve">The extent of the involvement of the private and/or public sector (e.g. equipment, components and refrigerant suppliers) in introducing and adopting alternatives in the servicing sector; </w:t>
            </w:r>
          </w:p>
          <w:p w14:paraId="6922937B" w14:textId="77777777" w:rsidR="004334B6" w:rsidRPr="002629AD" w:rsidRDefault="004334B6" w:rsidP="00546E34">
            <w:pPr>
              <w:spacing w:after="120"/>
              <w:ind w:left="1043" w:hanging="284"/>
              <w:rPr>
                <w:sz w:val="18"/>
                <w:szCs w:val="18"/>
                <w:lang w:val="en-CA"/>
              </w:rPr>
            </w:pPr>
            <w:r w:rsidRPr="002629AD">
              <w:rPr>
                <w:sz w:val="18"/>
                <w:szCs w:val="18"/>
                <w:lang w:val="en-CA"/>
              </w:rPr>
              <w:t>c.</w:t>
            </w:r>
            <w:r w:rsidRPr="002629AD">
              <w:rPr>
                <w:sz w:val="18"/>
                <w:szCs w:val="18"/>
                <w:lang w:val="en-CA"/>
              </w:rPr>
              <w:tab/>
              <w:t xml:space="preserve">Health and safety standards, protocols and equipment (including protective equipment) available for alternatives; </w:t>
            </w:r>
          </w:p>
          <w:p w14:paraId="6E80C6D3" w14:textId="77777777" w:rsidR="004334B6" w:rsidRPr="002629AD" w:rsidRDefault="004334B6" w:rsidP="00546E34">
            <w:pPr>
              <w:spacing w:after="120"/>
              <w:ind w:left="1043" w:hanging="284"/>
              <w:rPr>
                <w:sz w:val="18"/>
                <w:szCs w:val="18"/>
                <w:lang w:val="en-CA"/>
              </w:rPr>
            </w:pPr>
            <w:r w:rsidRPr="002629AD">
              <w:rPr>
                <w:sz w:val="18"/>
                <w:szCs w:val="18"/>
                <w:lang w:val="en-CA"/>
              </w:rPr>
              <w:t>d.</w:t>
            </w:r>
            <w:r w:rsidRPr="002629AD">
              <w:rPr>
                <w:sz w:val="18"/>
                <w:szCs w:val="18"/>
                <w:lang w:val="en-CA"/>
              </w:rPr>
              <w:tab/>
              <w:t>Training and certification programmes;</w:t>
            </w:r>
          </w:p>
          <w:p w14:paraId="5D588822" w14:textId="77777777" w:rsidR="004334B6" w:rsidRPr="002629AD" w:rsidRDefault="004334B6" w:rsidP="00546E34">
            <w:pPr>
              <w:spacing w:after="120"/>
              <w:ind w:left="1044" w:hanging="284"/>
              <w:rPr>
                <w:sz w:val="18"/>
                <w:szCs w:val="18"/>
                <w:lang w:val="en-CA"/>
              </w:rPr>
            </w:pPr>
            <w:r w:rsidRPr="002629AD">
              <w:rPr>
                <w:sz w:val="18"/>
                <w:szCs w:val="18"/>
                <w:lang w:val="en-CA"/>
              </w:rPr>
              <w:t>e.</w:t>
            </w:r>
            <w:r w:rsidRPr="002629AD">
              <w:rPr>
                <w:sz w:val="18"/>
                <w:szCs w:val="18"/>
                <w:lang w:val="en-CA"/>
              </w:rPr>
              <w:tab/>
              <w:t>If and how energy efficiency was addressed in the servicing/end-user sector; and</w:t>
            </w:r>
          </w:p>
          <w:p w14:paraId="46A876AB" w14:textId="286B6761" w:rsidR="004334B6" w:rsidRDefault="004334B6" w:rsidP="00546E34">
            <w:pPr>
              <w:pStyle w:val="Heading3"/>
              <w:numPr>
                <w:ilvl w:val="2"/>
                <w:numId w:val="33"/>
              </w:numPr>
              <w:tabs>
                <w:tab w:val="clear" w:pos="0"/>
                <w:tab w:val="num" w:pos="360"/>
              </w:tabs>
              <w:overflowPunct w:val="0"/>
              <w:autoSpaceDE w:val="0"/>
              <w:autoSpaceDN w:val="0"/>
              <w:adjustRightInd w:val="0"/>
              <w:spacing w:after="120"/>
              <w:ind w:left="759" w:hanging="425"/>
              <w:textAlignment w:val="baseline"/>
              <w:outlineLvl w:val="2"/>
              <w:rPr>
                <w:lang w:val="en-CA"/>
              </w:rPr>
            </w:pPr>
            <w:r w:rsidRPr="002629AD">
              <w:rPr>
                <w:sz w:val="18"/>
                <w:szCs w:val="18"/>
                <w:lang w:val="en-CA"/>
              </w:rPr>
              <w:t>The minimum information needed for the development of training and competency-based certification programmes and modules for service technicians and customs officers for the transition to alternatives.</w:t>
            </w:r>
          </w:p>
        </w:tc>
      </w:tr>
      <w:tr w:rsidR="004334B6" w14:paraId="11B16551" w14:textId="77777777" w:rsidTr="00546E34">
        <w:tc>
          <w:tcPr>
            <w:tcW w:w="1701" w:type="dxa"/>
          </w:tcPr>
          <w:p w14:paraId="104AF824" w14:textId="48505410" w:rsidR="004334B6" w:rsidRDefault="004334B6" w:rsidP="00546E34">
            <w:pPr>
              <w:jc w:val="left"/>
              <w:rPr>
                <w:lang w:val="en-CA"/>
              </w:rPr>
            </w:pPr>
            <w:proofErr w:type="spellStart"/>
            <w:r w:rsidRPr="002629AD">
              <w:rPr>
                <w:sz w:val="18"/>
                <w:szCs w:val="18"/>
                <w:lang w:val="en-CA"/>
              </w:rPr>
              <w:lastRenderedPageBreak/>
              <w:t>ExCom</w:t>
            </w:r>
            <w:proofErr w:type="spellEnd"/>
            <w:r w:rsidRPr="002629AD">
              <w:rPr>
                <w:sz w:val="18"/>
                <w:szCs w:val="18"/>
                <w:lang w:val="en-CA"/>
              </w:rPr>
              <w:t>/80/56 &amp; Add.1</w:t>
            </w:r>
          </w:p>
        </w:tc>
        <w:tc>
          <w:tcPr>
            <w:tcW w:w="1591" w:type="dxa"/>
          </w:tcPr>
          <w:p w14:paraId="271E24F1" w14:textId="4CB5C633" w:rsidR="004334B6" w:rsidRDefault="004334B6" w:rsidP="00546E34">
            <w:pPr>
              <w:jc w:val="left"/>
              <w:rPr>
                <w:lang w:val="en-CA"/>
              </w:rPr>
            </w:pPr>
            <w:r w:rsidRPr="002629AD">
              <w:rPr>
                <w:sz w:val="18"/>
                <w:szCs w:val="18"/>
                <w:lang w:val="en-CA"/>
              </w:rPr>
              <w:t>Key aspects related to HFC-23 by-product control technologies: preliminary data of HCFC-22 production swing plants that wish to close (decision 79/47(d))</w:t>
            </w:r>
          </w:p>
        </w:tc>
        <w:tc>
          <w:tcPr>
            <w:tcW w:w="6063" w:type="dxa"/>
          </w:tcPr>
          <w:p w14:paraId="74816AF1" w14:textId="77777777" w:rsidR="004334B6" w:rsidRPr="002629AD" w:rsidRDefault="004334B6" w:rsidP="00546E34">
            <w:pPr>
              <w:spacing w:after="120"/>
              <w:rPr>
                <w:sz w:val="18"/>
                <w:szCs w:val="18"/>
                <w:lang w:val="en-CA"/>
              </w:rPr>
            </w:pPr>
            <w:r w:rsidRPr="00EF71B6">
              <w:rPr>
                <w:b/>
                <w:sz w:val="18"/>
                <w:szCs w:val="18"/>
                <w:lang w:val="en-CA"/>
              </w:rPr>
              <w:t>80/77</w:t>
            </w:r>
            <w:r w:rsidRPr="002629AD">
              <w:rPr>
                <w:sz w:val="18"/>
                <w:szCs w:val="18"/>
                <w:lang w:val="en-CA"/>
              </w:rPr>
              <w:t xml:space="preserve">: The Executive Committee </w:t>
            </w:r>
            <w:r w:rsidRPr="002629AD">
              <w:rPr>
                <w:sz w:val="18"/>
                <w:szCs w:val="18"/>
                <w:u w:val="single"/>
                <w:lang w:val="en-CA"/>
              </w:rPr>
              <w:t>decided</w:t>
            </w:r>
            <w:r w:rsidRPr="002629AD">
              <w:rPr>
                <w:sz w:val="18"/>
                <w:szCs w:val="18"/>
                <w:lang w:val="en-CA"/>
              </w:rPr>
              <w:t>:</w:t>
            </w:r>
          </w:p>
          <w:p w14:paraId="23F08648" w14:textId="77777777" w:rsidR="004334B6" w:rsidRPr="002629AD" w:rsidRDefault="004334B6" w:rsidP="00546E34">
            <w:pPr>
              <w:widowControl w:val="0"/>
              <w:numPr>
                <w:ilvl w:val="0"/>
                <w:numId w:val="34"/>
              </w:numPr>
              <w:overflowPunct w:val="0"/>
              <w:autoSpaceDE w:val="0"/>
              <w:autoSpaceDN w:val="0"/>
              <w:adjustRightInd w:val="0"/>
              <w:spacing w:after="120"/>
              <w:ind w:left="334" w:hanging="334"/>
              <w:textAlignment w:val="baseline"/>
              <w:rPr>
                <w:sz w:val="18"/>
                <w:szCs w:val="18"/>
                <w:lang w:val="en-CA"/>
              </w:rPr>
            </w:pPr>
            <w:r w:rsidRPr="002629AD">
              <w:rPr>
                <w:sz w:val="18"/>
                <w:szCs w:val="18"/>
                <w:lang w:val="en-CA"/>
              </w:rPr>
              <w:t>To note the submission by the Governments of Argentina and India of the preliminary data on HCFC-22 swing plants in their countries contained in documents UNEP/OzL.Pro/</w:t>
            </w:r>
            <w:proofErr w:type="spellStart"/>
            <w:r w:rsidRPr="002629AD">
              <w:rPr>
                <w:sz w:val="18"/>
                <w:szCs w:val="18"/>
                <w:lang w:val="en-CA"/>
              </w:rPr>
              <w:t>ExCom</w:t>
            </w:r>
            <w:proofErr w:type="spellEnd"/>
            <w:r w:rsidRPr="002629AD">
              <w:rPr>
                <w:sz w:val="18"/>
                <w:szCs w:val="18"/>
                <w:lang w:val="en-CA"/>
              </w:rPr>
              <w:t>/80/56 and Add.1; and</w:t>
            </w:r>
          </w:p>
          <w:p w14:paraId="4A7BFD4E" w14:textId="5D5C2CD4" w:rsidR="004334B6" w:rsidRDefault="004334B6" w:rsidP="00546E34">
            <w:pPr>
              <w:widowControl w:val="0"/>
              <w:numPr>
                <w:ilvl w:val="0"/>
                <w:numId w:val="34"/>
              </w:numPr>
              <w:overflowPunct w:val="0"/>
              <w:autoSpaceDE w:val="0"/>
              <w:autoSpaceDN w:val="0"/>
              <w:adjustRightInd w:val="0"/>
              <w:spacing w:after="120"/>
              <w:ind w:left="334" w:hanging="334"/>
              <w:textAlignment w:val="baseline"/>
              <w:rPr>
                <w:lang w:val="en-CA"/>
              </w:rPr>
            </w:pPr>
            <w:r w:rsidRPr="002629AD">
              <w:rPr>
                <w:sz w:val="18"/>
                <w:szCs w:val="18"/>
                <w:lang w:val="en-CA"/>
              </w:rPr>
              <w:t>To invite all relevant HCFC-22-producing Article 5 countries to provide to the Secretariat, on a voluntary basis, information on the elements described in paragraph (e) of decision 79/47 by 1 December 2017.</w:t>
            </w:r>
          </w:p>
        </w:tc>
      </w:tr>
      <w:tr w:rsidR="004334B6" w14:paraId="616ECE2C" w14:textId="77777777" w:rsidTr="00546E34">
        <w:tc>
          <w:tcPr>
            <w:tcW w:w="1701" w:type="dxa"/>
          </w:tcPr>
          <w:p w14:paraId="5D888EF1" w14:textId="34DC7DD7" w:rsidR="004334B6" w:rsidRDefault="004334B6" w:rsidP="00A84601">
            <w:pPr>
              <w:jc w:val="left"/>
              <w:rPr>
                <w:lang w:val="en-CA"/>
              </w:rPr>
            </w:pPr>
            <w:proofErr w:type="spellStart"/>
            <w:r w:rsidRPr="002629AD">
              <w:rPr>
                <w:sz w:val="18"/>
                <w:szCs w:val="18"/>
                <w:lang w:val="en-CA"/>
              </w:rPr>
              <w:t>ExCom</w:t>
            </w:r>
            <w:proofErr w:type="spellEnd"/>
            <w:r w:rsidRPr="002629AD">
              <w:rPr>
                <w:sz w:val="18"/>
                <w:szCs w:val="18"/>
                <w:lang w:val="en-CA"/>
              </w:rPr>
              <w:t>/81/</w:t>
            </w:r>
            <w:r w:rsidR="00A84601">
              <w:rPr>
                <w:sz w:val="18"/>
                <w:szCs w:val="18"/>
                <w:lang w:val="en-CA"/>
              </w:rPr>
              <w:t>53</w:t>
            </w:r>
          </w:p>
        </w:tc>
        <w:tc>
          <w:tcPr>
            <w:tcW w:w="1591" w:type="dxa"/>
          </w:tcPr>
          <w:p w14:paraId="5AE0AE6F" w14:textId="4FB8696B" w:rsidR="004334B6" w:rsidRDefault="004334B6" w:rsidP="00546E34">
            <w:pPr>
              <w:jc w:val="left"/>
              <w:rPr>
                <w:lang w:val="en-CA"/>
              </w:rPr>
            </w:pPr>
            <w:r w:rsidRPr="002629AD">
              <w:rPr>
                <w:sz w:val="18"/>
                <w:szCs w:val="18"/>
                <w:lang w:val="en-CA"/>
              </w:rPr>
              <w:t xml:space="preserve">Development of the cost guidelines </w:t>
            </w:r>
            <w:r w:rsidRPr="002629AD">
              <w:rPr>
                <w:sz w:val="18"/>
                <w:szCs w:val="18"/>
                <w:lang w:val="en-CA"/>
              </w:rPr>
              <w:lastRenderedPageBreak/>
              <w:t>for the phase-down of HFCs in Article 5 countries: Draft criteria for funding (decisions 78/3(i) and 79/44(b)</w:t>
            </w:r>
            <w:r>
              <w:rPr>
                <w:sz w:val="18"/>
                <w:szCs w:val="18"/>
                <w:lang w:val="en-CA"/>
              </w:rPr>
              <w:t xml:space="preserve"> and 80/76(b)</w:t>
            </w:r>
            <w:r w:rsidRPr="002629AD">
              <w:rPr>
                <w:sz w:val="18"/>
                <w:szCs w:val="18"/>
                <w:lang w:val="en-CA"/>
              </w:rPr>
              <w:t>)</w:t>
            </w:r>
          </w:p>
        </w:tc>
        <w:tc>
          <w:tcPr>
            <w:tcW w:w="6063" w:type="dxa"/>
          </w:tcPr>
          <w:p w14:paraId="7890ADF7" w14:textId="48B75FFB" w:rsidR="004334B6" w:rsidRDefault="004334B6" w:rsidP="00546E34">
            <w:pPr>
              <w:rPr>
                <w:lang w:val="en-CA"/>
              </w:rPr>
            </w:pPr>
            <w:r w:rsidRPr="002629AD">
              <w:rPr>
                <w:sz w:val="18"/>
                <w:szCs w:val="18"/>
                <w:lang w:val="en-CA"/>
              </w:rPr>
              <w:lastRenderedPageBreak/>
              <w:t>[</w:t>
            </w:r>
            <w:r w:rsidRPr="003F73A8">
              <w:rPr>
                <w:i/>
                <w:sz w:val="18"/>
                <w:szCs w:val="18"/>
                <w:highlight w:val="yellow"/>
                <w:lang w:val="en-CA"/>
              </w:rPr>
              <w:t>To be completed</w:t>
            </w:r>
            <w:r w:rsidRPr="002629AD">
              <w:rPr>
                <w:sz w:val="18"/>
                <w:szCs w:val="18"/>
                <w:lang w:val="en-CA"/>
              </w:rPr>
              <w:t>]</w:t>
            </w:r>
          </w:p>
        </w:tc>
      </w:tr>
      <w:tr w:rsidR="004334B6" w14:paraId="30F37B46" w14:textId="77777777" w:rsidTr="00546E34">
        <w:tc>
          <w:tcPr>
            <w:tcW w:w="1701" w:type="dxa"/>
          </w:tcPr>
          <w:p w14:paraId="72E8481F" w14:textId="565DD7BD" w:rsidR="004334B6" w:rsidRDefault="004334B6" w:rsidP="00A84601">
            <w:pPr>
              <w:jc w:val="left"/>
              <w:rPr>
                <w:lang w:val="en-CA"/>
              </w:rPr>
            </w:pPr>
            <w:proofErr w:type="spellStart"/>
            <w:r w:rsidRPr="002629AD">
              <w:rPr>
                <w:sz w:val="18"/>
                <w:szCs w:val="18"/>
                <w:lang w:val="en-CA"/>
              </w:rPr>
              <w:lastRenderedPageBreak/>
              <w:t>ExCom</w:t>
            </w:r>
            <w:proofErr w:type="spellEnd"/>
            <w:r w:rsidRPr="002629AD">
              <w:rPr>
                <w:sz w:val="18"/>
                <w:szCs w:val="18"/>
                <w:lang w:val="en-CA"/>
              </w:rPr>
              <w:t>/81</w:t>
            </w:r>
            <w:r>
              <w:rPr>
                <w:sz w:val="18"/>
                <w:szCs w:val="18"/>
                <w:lang w:val="en-CA"/>
              </w:rPr>
              <w:t>/</w:t>
            </w:r>
            <w:r w:rsidR="00A84601">
              <w:rPr>
                <w:sz w:val="18"/>
                <w:szCs w:val="18"/>
                <w:lang w:val="en-CA"/>
              </w:rPr>
              <w:t>54</w:t>
            </w:r>
          </w:p>
        </w:tc>
        <w:tc>
          <w:tcPr>
            <w:tcW w:w="1591" w:type="dxa"/>
          </w:tcPr>
          <w:p w14:paraId="5423BACE" w14:textId="551FC8AC" w:rsidR="004334B6" w:rsidRDefault="004334B6" w:rsidP="00546E34">
            <w:pPr>
              <w:jc w:val="left"/>
              <w:rPr>
                <w:lang w:val="en-CA"/>
              </w:rPr>
            </w:pPr>
            <w:r w:rsidRPr="002629AD">
              <w:rPr>
                <w:sz w:val="18"/>
                <w:szCs w:val="18"/>
                <w:lang w:val="en-CA"/>
              </w:rPr>
              <w:t>Key aspects related to HFC-23 by-product control technologies: preliminary data of HCFC-22 production swing plants that wish to close (decision</w:t>
            </w:r>
            <w:r>
              <w:rPr>
                <w:sz w:val="18"/>
                <w:szCs w:val="18"/>
                <w:lang w:val="en-CA"/>
              </w:rPr>
              <w:t>s</w:t>
            </w:r>
            <w:r w:rsidRPr="002629AD">
              <w:rPr>
                <w:sz w:val="18"/>
                <w:szCs w:val="18"/>
                <w:lang w:val="en-CA"/>
              </w:rPr>
              <w:t xml:space="preserve"> </w:t>
            </w:r>
            <w:r>
              <w:rPr>
                <w:sz w:val="18"/>
                <w:szCs w:val="18"/>
                <w:lang w:val="en-CA"/>
              </w:rPr>
              <w:t xml:space="preserve">78/5(e), </w:t>
            </w:r>
            <w:r w:rsidRPr="002629AD">
              <w:rPr>
                <w:sz w:val="18"/>
                <w:szCs w:val="18"/>
                <w:lang w:val="en-CA"/>
              </w:rPr>
              <w:t>79/47(</w:t>
            </w:r>
            <w:r>
              <w:rPr>
                <w:sz w:val="18"/>
                <w:szCs w:val="18"/>
                <w:lang w:val="en-CA"/>
              </w:rPr>
              <w:t>e</w:t>
            </w:r>
            <w:r w:rsidRPr="002629AD">
              <w:rPr>
                <w:sz w:val="18"/>
                <w:szCs w:val="18"/>
                <w:lang w:val="en-CA"/>
              </w:rPr>
              <w:t>)</w:t>
            </w:r>
            <w:r>
              <w:rPr>
                <w:sz w:val="18"/>
                <w:szCs w:val="18"/>
                <w:lang w:val="en-CA"/>
              </w:rPr>
              <w:t xml:space="preserve"> and 80/77(b))</w:t>
            </w:r>
          </w:p>
        </w:tc>
        <w:tc>
          <w:tcPr>
            <w:tcW w:w="6063" w:type="dxa"/>
          </w:tcPr>
          <w:p w14:paraId="79C26040" w14:textId="413A3F55" w:rsidR="004334B6" w:rsidRDefault="004334B6" w:rsidP="00546E34">
            <w:pPr>
              <w:rPr>
                <w:lang w:val="en-CA"/>
              </w:rPr>
            </w:pPr>
            <w:r w:rsidRPr="002629AD">
              <w:rPr>
                <w:sz w:val="18"/>
                <w:szCs w:val="18"/>
                <w:lang w:val="en-CA"/>
              </w:rPr>
              <w:t>[</w:t>
            </w:r>
            <w:r w:rsidRPr="003F73A8">
              <w:rPr>
                <w:i/>
                <w:sz w:val="18"/>
                <w:szCs w:val="18"/>
                <w:highlight w:val="yellow"/>
                <w:lang w:val="en-CA"/>
              </w:rPr>
              <w:t>To be completed</w:t>
            </w:r>
            <w:r w:rsidRPr="002629AD">
              <w:rPr>
                <w:sz w:val="18"/>
                <w:szCs w:val="18"/>
                <w:lang w:val="en-CA"/>
              </w:rPr>
              <w:t>]</w:t>
            </w:r>
          </w:p>
        </w:tc>
      </w:tr>
    </w:tbl>
    <w:p w14:paraId="0F31BD72" w14:textId="60713660" w:rsidR="006B72EF" w:rsidRDefault="002D0334" w:rsidP="00396BF4">
      <w:pPr>
        <w:jc w:val="center"/>
        <w:rPr>
          <w:lang w:val="en-CA"/>
        </w:rPr>
      </w:pPr>
      <w:r>
        <w:rPr>
          <w:lang w:val="en-CA"/>
        </w:rPr>
        <w:br w:type="textWrapping" w:clear="all"/>
      </w:r>
    </w:p>
    <w:p w14:paraId="730EEF25" w14:textId="77777777" w:rsidR="000F4988" w:rsidRPr="008B54D0" w:rsidRDefault="000F4988" w:rsidP="00396BF4">
      <w:pPr>
        <w:jc w:val="center"/>
        <w:rPr>
          <w:b/>
          <w:lang w:val="en-CA"/>
        </w:rPr>
      </w:pPr>
    </w:p>
    <w:p w14:paraId="0CF83ED4" w14:textId="18D27EDB" w:rsidR="000F4988" w:rsidRPr="008A18C9" w:rsidRDefault="000F4988" w:rsidP="00396BF4">
      <w:pPr>
        <w:jc w:val="center"/>
        <w:rPr>
          <w:b/>
          <w:lang w:val="en-CA"/>
        </w:rPr>
        <w:sectPr w:rsidR="000F4988" w:rsidRPr="008A18C9" w:rsidSect="00BE1CB2">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code="1"/>
          <w:pgMar w:top="720" w:right="1440" w:bottom="864" w:left="1440" w:header="720" w:footer="475" w:gutter="0"/>
          <w:pgNumType w:start="1"/>
          <w:cols w:space="720"/>
          <w:titlePg/>
          <w:docGrid w:linePitch="299"/>
        </w:sectPr>
      </w:pPr>
    </w:p>
    <w:p w14:paraId="65C8B6B7" w14:textId="18874C8F" w:rsidR="006722F4" w:rsidRDefault="006722F4" w:rsidP="00396BF4">
      <w:pPr>
        <w:jc w:val="center"/>
        <w:rPr>
          <w:b/>
          <w:lang w:val="en-CA"/>
        </w:rPr>
      </w:pPr>
      <w:r>
        <w:rPr>
          <w:b/>
          <w:lang w:val="en-CA"/>
        </w:rPr>
        <w:lastRenderedPageBreak/>
        <w:t>Annex II</w:t>
      </w:r>
    </w:p>
    <w:p w14:paraId="1990C3F2" w14:textId="17565156" w:rsidR="006722F4" w:rsidRDefault="006722F4" w:rsidP="00396BF4">
      <w:pPr>
        <w:jc w:val="center"/>
        <w:rPr>
          <w:b/>
          <w:lang w:val="en-CA"/>
        </w:rPr>
      </w:pPr>
    </w:p>
    <w:p w14:paraId="4EB1FA0F" w14:textId="77777777" w:rsidR="006722F4" w:rsidRPr="008449B6" w:rsidRDefault="006722F4" w:rsidP="006722F4">
      <w:pPr>
        <w:jc w:val="center"/>
        <w:rPr>
          <w:b/>
        </w:rPr>
      </w:pPr>
      <w:r w:rsidRPr="008449B6">
        <w:rPr>
          <w:b/>
        </w:rPr>
        <w:t>DRAFT TEMPLATE OF THE COST GUIDELINES FOR THE PHASE-DOWN OF HFCs</w:t>
      </w:r>
    </w:p>
    <w:p w14:paraId="1CD2F734" w14:textId="007EEB03" w:rsidR="006722F4" w:rsidRPr="008449B6" w:rsidRDefault="006722F4" w:rsidP="006722F4">
      <w:pPr>
        <w:jc w:val="center"/>
        <w:rPr>
          <w:b/>
        </w:rPr>
      </w:pPr>
      <w:r w:rsidRPr="008449B6">
        <w:rPr>
          <w:b/>
        </w:rPr>
        <w:t>(</w:t>
      </w:r>
      <w:r>
        <w:rPr>
          <w:b/>
        </w:rPr>
        <w:t>ELEMENTS AGREED AT THE 81</w:t>
      </w:r>
      <w:r w:rsidRPr="006722F4">
        <w:rPr>
          <w:b/>
          <w:vertAlign w:val="superscript"/>
        </w:rPr>
        <w:t>st</w:t>
      </w:r>
      <w:r>
        <w:rPr>
          <w:b/>
        </w:rPr>
        <w:t xml:space="preserve"> MEETING TO BE INCLUDED</w:t>
      </w:r>
      <w:r w:rsidRPr="008449B6">
        <w:rPr>
          <w:b/>
        </w:rPr>
        <w:t>)</w:t>
      </w:r>
    </w:p>
    <w:p w14:paraId="646252FD" w14:textId="77777777" w:rsidR="006722F4" w:rsidRDefault="006722F4" w:rsidP="006722F4">
      <w:pPr>
        <w:jc w:val="left"/>
        <w:rPr>
          <w:b/>
        </w:rPr>
      </w:pPr>
    </w:p>
    <w:p w14:paraId="2B16B098" w14:textId="77777777" w:rsidR="006722F4" w:rsidRPr="008449B6" w:rsidRDefault="006722F4" w:rsidP="006722F4">
      <w:pPr>
        <w:jc w:val="left"/>
        <w:rPr>
          <w:u w:val="single"/>
        </w:rPr>
      </w:pPr>
      <w:r w:rsidRPr="008449B6">
        <w:rPr>
          <w:u w:val="single"/>
        </w:rPr>
        <w:t>Background</w:t>
      </w:r>
    </w:p>
    <w:p w14:paraId="2081744A" w14:textId="77777777" w:rsidR="006722F4" w:rsidRPr="008449B6" w:rsidRDefault="006722F4" w:rsidP="00925FA4"/>
    <w:p w14:paraId="2156EFC9" w14:textId="77777777" w:rsidR="006722F4" w:rsidRPr="008449B6" w:rsidRDefault="006722F4" w:rsidP="00263222">
      <w:pPr>
        <w:pStyle w:val="Heading1"/>
        <w:numPr>
          <w:ilvl w:val="0"/>
          <w:numId w:val="65"/>
        </w:numPr>
        <w:tabs>
          <w:tab w:val="clear" w:pos="142"/>
        </w:tabs>
        <w:ind w:left="0"/>
      </w:pPr>
      <w:r w:rsidRPr="008449B6">
        <w:t xml:space="preserve">The present </w:t>
      </w:r>
      <w:r>
        <w:t>A</w:t>
      </w:r>
      <w:r w:rsidRPr="008449B6">
        <w:t xml:space="preserve">nnex contains the draft cost guidelines for the phase-down of HFCs based on the relevant elements of decision XXVIII/2 agreed by the Parties at their Twenty-eight Meeting. </w:t>
      </w:r>
      <w:r>
        <w:t xml:space="preserve">These </w:t>
      </w:r>
      <w:r w:rsidRPr="008449B6">
        <w:t xml:space="preserve">draft cost guidelines </w:t>
      </w:r>
      <w:r>
        <w:t>contain elements agreed at the 78</w:t>
      </w:r>
      <w:r w:rsidRPr="00263222">
        <w:rPr>
          <w:vertAlign w:val="superscript"/>
        </w:rPr>
        <w:t>th</w:t>
      </w:r>
      <w:r>
        <w:t xml:space="preserve"> and 80</w:t>
      </w:r>
      <w:r w:rsidRPr="00263222">
        <w:rPr>
          <w:vertAlign w:val="superscript"/>
        </w:rPr>
        <w:t>th</w:t>
      </w:r>
      <w:r>
        <w:t xml:space="preserve"> meetings and </w:t>
      </w:r>
      <w:r w:rsidRPr="008449B6">
        <w:t xml:space="preserve">will be updated pursuant to further discussions at the </w:t>
      </w:r>
      <w:r>
        <w:t>81</w:t>
      </w:r>
      <w:r w:rsidRPr="00263222">
        <w:rPr>
          <w:vertAlign w:val="superscript"/>
        </w:rPr>
        <w:t>st</w:t>
      </w:r>
      <w:r>
        <w:t xml:space="preserve"> </w:t>
      </w:r>
      <w:r w:rsidRPr="008449B6">
        <w:t xml:space="preserve">and future meetings </w:t>
      </w:r>
      <w:r>
        <w:t>of</w:t>
      </w:r>
      <w:r w:rsidRPr="008449B6">
        <w:t xml:space="preserve"> the Executive Committee</w:t>
      </w:r>
      <w:r>
        <w:t>.</w:t>
      </w:r>
    </w:p>
    <w:p w14:paraId="1F39AEA4" w14:textId="77777777" w:rsidR="006722F4" w:rsidRPr="008449B6" w:rsidRDefault="006722F4" w:rsidP="006722F4">
      <w:pPr>
        <w:rPr>
          <w:u w:val="single"/>
        </w:rPr>
      </w:pPr>
      <w:r w:rsidRPr="008449B6">
        <w:rPr>
          <w:u w:val="single"/>
        </w:rPr>
        <w:t xml:space="preserve">Draft guidelines </w:t>
      </w:r>
    </w:p>
    <w:p w14:paraId="02ED7B09" w14:textId="77777777" w:rsidR="006722F4" w:rsidRPr="008449B6" w:rsidRDefault="006722F4" w:rsidP="006722F4"/>
    <w:p w14:paraId="6B95B73F" w14:textId="77777777" w:rsidR="006722F4" w:rsidRPr="008449B6" w:rsidRDefault="006722F4" w:rsidP="006722F4">
      <w:pPr>
        <w:spacing w:after="240"/>
        <w:outlineLvl w:val="0"/>
        <w:rPr>
          <w:b/>
        </w:rPr>
      </w:pPr>
      <w:r w:rsidRPr="008449B6">
        <w:rPr>
          <w:b/>
        </w:rPr>
        <w:t>Flexibility in implementation that enables parties to select their own strategies and priorities in sectors and technologies</w:t>
      </w:r>
    </w:p>
    <w:p w14:paraId="69A3E7D1" w14:textId="77777777" w:rsidR="006722F4" w:rsidRPr="008449B6" w:rsidRDefault="006722F4" w:rsidP="006722F4">
      <w:pPr>
        <w:pStyle w:val="Heading1"/>
      </w:pPr>
      <w:r w:rsidRPr="008449B6">
        <w:rPr>
          <w:rFonts w:eastAsiaTheme="minorHAnsi"/>
        </w:rPr>
        <w:t>Article 5 countries will have flexibility to prioritize HFCs, define sectors, select technologies and alternatives and elaborate and implement their strategies to meet agreed HFC obligations, based on their specific needs and national circumstances, following a country-driven approach.</w:t>
      </w:r>
    </w:p>
    <w:p w14:paraId="50013E7A" w14:textId="77777777" w:rsidR="006722F4" w:rsidRPr="008449B6" w:rsidRDefault="006722F4" w:rsidP="006722F4">
      <w:pPr>
        <w:spacing w:after="240"/>
        <w:outlineLvl w:val="0"/>
        <w:rPr>
          <w:b/>
        </w:rPr>
      </w:pPr>
      <w:r w:rsidRPr="008449B6">
        <w:rPr>
          <w:b/>
        </w:rPr>
        <w:t>Cut-off date for eligible capacity</w:t>
      </w:r>
    </w:p>
    <w:p w14:paraId="5AC6AA55" w14:textId="77777777" w:rsidR="006722F4" w:rsidRPr="008449B6" w:rsidRDefault="006722F4" w:rsidP="006722F4">
      <w:pPr>
        <w:numPr>
          <w:ilvl w:val="0"/>
          <w:numId w:val="1"/>
        </w:numPr>
        <w:tabs>
          <w:tab w:val="clear" w:pos="0"/>
        </w:tabs>
        <w:spacing w:after="240"/>
        <w:outlineLvl w:val="0"/>
      </w:pPr>
      <w:r w:rsidRPr="008449B6">
        <w:t>The cut-off date for eligible capacity is 1 January 2020 for those parties with baseline years from 2020 to 2022</w:t>
      </w:r>
      <w:r>
        <w:t>,</w:t>
      </w:r>
      <w:r w:rsidRPr="008449B6">
        <w:t xml:space="preserve"> and 1 January 2024 for those parties with baseline years from 2024 to 2026.</w:t>
      </w:r>
    </w:p>
    <w:p w14:paraId="12815AD2" w14:textId="77777777" w:rsidR="006722F4" w:rsidRPr="008449B6" w:rsidRDefault="006722F4" w:rsidP="006722F4">
      <w:pPr>
        <w:keepNext/>
        <w:spacing w:after="240"/>
        <w:outlineLvl w:val="0"/>
        <w:rPr>
          <w:b/>
        </w:rPr>
      </w:pPr>
      <w:r w:rsidRPr="008449B6">
        <w:rPr>
          <w:b/>
        </w:rPr>
        <w:t>Second and third conversions</w:t>
      </w:r>
    </w:p>
    <w:p w14:paraId="0785D8E6" w14:textId="77777777" w:rsidR="006722F4" w:rsidRPr="008449B6" w:rsidRDefault="006722F4" w:rsidP="006722F4">
      <w:pPr>
        <w:numPr>
          <w:ilvl w:val="0"/>
          <w:numId w:val="1"/>
        </w:numPr>
        <w:tabs>
          <w:tab w:val="clear" w:pos="0"/>
        </w:tabs>
        <w:spacing w:after="240"/>
        <w:outlineLvl w:val="0"/>
        <w:rPr>
          <w:rFonts w:eastAsiaTheme="minorHAnsi"/>
        </w:rPr>
      </w:pPr>
      <w:r w:rsidRPr="008449B6">
        <w:rPr>
          <w:rFonts w:eastAsiaTheme="minorHAnsi"/>
        </w:rPr>
        <w:t>To apply the following principles for second and third conversion projects</w:t>
      </w:r>
      <w:r w:rsidRPr="008449B6">
        <w:t>:</w:t>
      </w:r>
    </w:p>
    <w:p w14:paraId="34DEA248" w14:textId="77777777" w:rsidR="006722F4" w:rsidRPr="008449B6" w:rsidRDefault="006722F4" w:rsidP="006722F4">
      <w:pPr>
        <w:widowControl w:val="0"/>
        <w:numPr>
          <w:ilvl w:val="1"/>
          <w:numId w:val="1"/>
        </w:numPr>
        <w:tabs>
          <w:tab w:val="clear" w:pos="0"/>
          <w:tab w:val="num" w:pos="131"/>
        </w:tabs>
        <w:spacing w:after="240"/>
        <w:ind w:left="1571"/>
        <w:outlineLvl w:val="1"/>
        <w:rPr>
          <w:rFonts w:eastAsiaTheme="minorHAnsi"/>
        </w:rPr>
      </w:pPr>
      <w:r w:rsidRPr="008449B6">
        <w:rPr>
          <w:rFonts w:eastAsiaTheme="minorHAnsi"/>
        </w:rPr>
        <w:t>First conversions, in the context of a phase-down of HFCs, are defined as conversions to low-</w:t>
      </w:r>
      <w:r>
        <w:rPr>
          <w:rFonts w:eastAsiaTheme="minorHAnsi"/>
        </w:rPr>
        <w:t>global warming potential (</w:t>
      </w:r>
      <w:r w:rsidRPr="008449B6">
        <w:rPr>
          <w:rFonts w:eastAsiaTheme="minorHAnsi"/>
        </w:rPr>
        <w:t>GWP</w:t>
      </w:r>
      <w:r>
        <w:rPr>
          <w:rFonts w:eastAsiaTheme="minorHAnsi"/>
        </w:rPr>
        <w:t>)</w:t>
      </w:r>
      <w:r w:rsidRPr="008449B6">
        <w:rPr>
          <w:rFonts w:eastAsiaTheme="minorHAnsi"/>
        </w:rPr>
        <w:t xml:space="preserve"> or zero-GWP alternatives of enterprises that have never received any direct or indirect support, in part or in full, from the Multilateral Fund, including enterprises that converted to HFCs with their own resources; </w:t>
      </w:r>
    </w:p>
    <w:p w14:paraId="5C047CDF" w14:textId="77777777" w:rsidR="006722F4" w:rsidRPr="008449B6" w:rsidRDefault="006722F4" w:rsidP="006722F4">
      <w:pPr>
        <w:widowControl w:val="0"/>
        <w:numPr>
          <w:ilvl w:val="1"/>
          <w:numId w:val="1"/>
        </w:numPr>
        <w:tabs>
          <w:tab w:val="clear" w:pos="0"/>
          <w:tab w:val="num" w:pos="131"/>
        </w:tabs>
        <w:spacing w:after="240"/>
        <w:ind w:left="1571"/>
        <w:outlineLvl w:val="1"/>
        <w:rPr>
          <w:rFonts w:eastAsiaTheme="minorHAnsi"/>
        </w:rPr>
      </w:pPr>
      <w:r w:rsidRPr="008449B6">
        <w:rPr>
          <w:rFonts w:eastAsiaTheme="minorHAnsi"/>
        </w:rPr>
        <w:t>Enterprises that have already converted to HFCs in phasing out CFCs and/or HCFCs will be eligible to receive funding from the Multilateral Fund to meet agreed incremental costs in the same manner as enterprises eligible for first conversions;</w:t>
      </w:r>
    </w:p>
    <w:p w14:paraId="33375340" w14:textId="77777777" w:rsidR="006722F4" w:rsidRPr="008449B6" w:rsidRDefault="006722F4" w:rsidP="006722F4">
      <w:pPr>
        <w:widowControl w:val="0"/>
        <w:numPr>
          <w:ilvl w:val="1"/>
          <w:numId w:val="1"/>
        </w:numPr>
        <w:tabs>
          <w:tab w:val="clear" w:pos="0"/>
          <w:tab w:val="num" w:pos="131"/>
        </w:tabs>
        <w:spacing w:after="240"/>
        <w:ind w:left="1571"/>
        <w:outlineLvl w:val="1"/>
        <w:rPr>
          <w:rFonts w:eastAsiaTheme="minorHAnsi"/>
        </w:rPr>
      </w:pPr>
      <w:r w:rsidRPr="008449B6">
        <w:rPr>
          <w:rFonts w:eastAsiaTheme="minorHAnsi"/>
        </w:rPr>
        <w:t xml:space="preserve">Enterprises that convert from HCFCs to high-GWP HFCs, after the date of adoption of the Amendment, under HPMPs already approved by the Executive Committee will be eligible to receive funding from the Multilateral Fund for a subsequent conversion to low-GWP or zero-GWP alternatives to meet agreed incremental costs in the same manner as enterprises eligible for first conversions; </w:t>
      </w:r>
    </w:p>
    <w:p w14:paraId="6C8188BA" w14:textId="77777777" w:rsidR="006722F4" w:rsidRPr="008449B6" w:rsidRDefault="006722F4" w:rsidP="006722F4">
      <w:pPr>
        <w:widowControl w:val="0"/>
        <w:numPr>
          <w:ilvl w:val="1"/>
          <w:numId w:val="1"/>
        </w:numPr>
        <w:tabs>
          <w:tab w:val="clear" w:pos="0"/>
          <w:tab w:val="num" w:pos="131"/>
        </w:tabs>
        <w:spacing w:after="240"/>
        <w:ind w:left="1571"/>
        <w:outlineLvl w:val="1"/>
        <w:rPr>
          <w:rFonts w:eastAsiaTheme="minorHAnsi"/>
        </w:rPr>
      </w:pPr>
      <w:r w:rsidRPr="008449B6">
        <w:rPr>
          <w:rFonts w:eastAsiaTheme="minorHAnsi"/>
        </w:rPr>
        <w:t>Enterprises that convert from HCFCs to high-GWP HFCs with their own resources before 2025 under the Amendment will be eligible to receive funding from the Multilateral Fund to meet agreed incremental costs in the same manner as enterprises eligible for first conversions; and</w:t>
      </w:r>
    </w:p>
    <w:p w14:paraId="4067368A" w14:textId="77777777" w:rsidR="006722F4" w:rsidRPr="008449B6" w:rsidRDefault="006722F4" w:rsidP="006722F4">
      <w:pPr>
        <w:numPr>
          <w:ilvl w:val="1"/>
          <w:numId w:val="1"/>
        </w:numPr>
        <w:tabs>
          <w:tab w:val="clear" w:pos="0"/>
          <w:tab w:val="num" w:pos="131"/>
        </w:tabs>
        <w:spacing w:after="240"/>
        <w:ind w:left="1570"/>
        <w:outlineLvl w:val="1"/>
      </w:pPr>
      <w:r w:rsidRPr="008449B6">
        <w:rPr>
          <w:rFonts w:eastAsiaTheme="minorHAnsi"/>
        </w:rPr>
        <w:t xml:space="preserve">Enterprises that convert from HFCs to lower-GWP HFCs with Multilateral Fund support when no other alternatives are available will be eligible to receive funding from the </w:t>
      </w:r>
      <w:r w:rsidRPr="008449B6">
        <w:rPr>
          <w:rFonts w:eastAsiaTheme="minorHAnsi"/>
        </w:rPr>
        <w:lastRenderedPageBreak/>
        <w:t>Multilateral Fund for a subsequent conversion to low-GWP or zero-GWP alternatives if necessary to meet the final HFC phase-down step</w:t>
      </w:r>
      <w:r w:rsidRPr="008449B6">
        <w:t>.</w:t>
      </w:r>
    </w:p>
    <w:p w14:paraId="52A4266C" w14:textId="77777777" w:rsidR="006722F4" w:rsidRPr="008449B6" w:rsidRDefault="006722F4" w:rsidP="006722F4">
      <w:pPr>
        <w:widowControl w:val="0"/>
        <w:jc w:val="left"/>
        <w:rPr>
          <w:b/>
        </w:rPr>
      </w:pPr>
      <w:r w:rsidRPr="008449B6">
        <w:rPr>
          <w:b/>
        </w:rPr>
        <w:t>Sustained aggregate reductions</w:t>
      </w:r>
    </w:p>
    <w:p w14:paraId="7E62D259" w14:textId="77777777" w:rsidR="006722F4" w:rsidRDefault="006722F4" w:rsidP="006722F4">
      <w:pPr>
        <w:outlineLvl w:val="0"/>
      </w:pPr>
    </w:p>
    <w:p w14:paraId="302CADB9" w14:textId="77777777" w:rsidR="006722F4" w:rsidRPr="00524235" w:rsidRDefault="006722F4" w:rsidP="006722F4">
      <w:pPr>
        <w:pStyle w:val="Heading1"/>
      </w:pPr>
      <w:r w:rsidRPr="00524235">
        <w:t>The remaining eligible consumption for funding in tonnage will be determined on the basis of the starting point of national aggregate consumption less the amount funded by previously approved projects in future multi</w:t>
      </w:r>
      <w:r w:rsidRPr="00524235">
        <w:noBreakHyphen/>
        <w:t>year agreement templates for HFC phase-down plans.</w:t>
      </w:r>
    </w:p>
    <w:p w14:paraId="3D1162C1" w14:textId="77777777" w:rsidR="006722F4" w:rsidRPr="008449B6" w:rsidRDefault="006722F4" w:rsidP="006722F4">
      <w:pPr>
        <w:keepNext/>
        <w:jc w:val="left"/>
        <w:rPr>
          <w:b/>
        </w:rPr>
      </w:pPr>
      <w:r w:rsidRPr="008449B6">
        <w:rPr>
          <w:b/>
        </w:rPr>
        <w:t>Eligible incremental cost</w:t>
      </w:r>
    </w:p>
    <w:p w14:paraId="5F066A11" w14:textId="77777777" w:rsidR="006722F4" w:rsidRPr="008449B6" w:rsidRDefault="006722F4" w:rsidP="006722F4">
      <w:pPr>
        <w:jc w:val="left"/>
      </w:pPr>
    </w:p>
    <w:p w14:paraId="141FF3DB" w14:textId="77777777" w:rsidR="006722F4" w:rsidRPr="008449B6" w:rsidRDefault="006722F4" w:rsidP="006722F4">
      <w:pPr>
        <w:keepNext/>
        <w:ind w:left="720"/>
        <w:jc w:val="left"/>
        <w:rPr>
          <w:i/>
        </w:rPr>
      </w:pPr>
      <w:r w:rsidRPr="008449B6">
        <w:rPr>
          <w:i/>
        </w:rPr>
        <w:t>Consumption manufacturing sector</w:t>
      </w:r>
    </w:p>
    <w:p w14:paraId="28DADEB1" w14:textId="77777777" w:rsidR="006722F4" w:rsidRPr="008449B6" w:rsidRDefault="006722F4" w:rsidP="006722F4">
      <w:pPr>
        <w:keepNext/>
        <w:ind w:left="720"/>
        <w:jc w:val="left"/>
        <w:rPr>
          <w:i/>
        </w:rPr>
      </w:pPr>
    </w:p>
    <w:p w14:paraId="6F9E06BD" w14:textId="77777777" w:rsidR="006722F4" w:rsidRPr="008449B6" w:rsidRDefault="006722F4" w:rsidP="006722F4">
      <w:pPr>
        <w:pStyle w:val="Heading1"/>
      </w:pPr>
      <w:r>
        <w:t>To</w:t>
      </w:r>
      <w:r w:rsidRPr="008449B6">
        <w:t xml:space="preserve"> make the following categories of costs eligible and to include them in the cost calculation associated with the phase-down of HFCs in the consumption manufacturing sector:</w:t>
      </w:r>
    </w:p>
    <w:p w14:paraId="1C7563B8" w14:textId="77777777" w:rsidR="006722F4" w:rsidRPr="008449B6" w:rsidRDefault="006722F4" w:rsidP="006722F4">
      <w:pPr>
        <w:widowControl w:val="0"/>
        <w:numPr>
          <w:ilvl w:val="1"/>
          <w:numId w:val="1"/>
        </w:numPr>
        <w:tabs>
          <w:tab w:val="clear" w:pos="0"/>
          <w:tab w:val="num" w:pos="131"/>
        </w:tabs>
        <w:spacing w:after="240"/>
        <w:ind w:left="1571"/>
        <w:outlineLvl w:val="1"/>
      </w:pPr>
      <w:r w:rsidRPr="008449B6">
        <w:t>Incremental capital costs (ICCs);</w:t>
      </w:r>
    </w:p>
    <w:p w14:paraId="5E7F426A" w14:textId="77777777" w:rsidR="006722F4" w:rsidRPr="008449B6" w:rsidRDefault="006722F4" w:rsidP="006722F4">
      <w:pPr>
        <w:widowControl w:val="0"/>
        <w:numPr>
          <w:ilvl w:val="1"/>
          <w:numId w:val="1"/>
        </w:numPr>
        <w:tabs>
          <w:tab w:val="clear" w:pos="0"/>
          <w:tab w:val="num" w:pos="131"/>
        </w:tabs>
        <w:spacing w:after="240"/>
        <w:ind w:left="1571"/>
        <w:outlineLvl w:val="1"/>
      </w:pPr>
      <w:r w:rsidRPr="008449B6">
        <w:t>Incremental operating costs (IOCs) for a duration to be determined by the Executive Committee;</w:t>
      </w:r>
    </w:p>
    <w:p w14:paraId="5323BBAA" w14:textId="77777777" w:rsidR="006722F4" w:rsidRPr="008449B6" w:rsidRDefault="006722F4" w:rsidP="006722F4">
      <w:pPr>
        <w:widowControl w:val="0"/>
        <w:numPr>
          <w:ilvl w:val="1"/>
          <w:numId w:val="1"/>
        </w:numPr>
        <w:tabs>
          <w:tab w:val="clear" w:pos="0"/>
          <w:tab w:val="num" w:pos="131"/>
        </w:tabs>
        <w:spacing w:after="240"/>
        <w:ind w:left="1571"/>
        <w:outlineLvl w:val="1"/>
      </w:pPr>
      <w:r w:rsidRPr="008449B6">
        <w:t xml:space="preserve">Technical assistance activities; </w:t>
      </w:r>
    </w:p>
    <w:p w14:paraId="1CE35CD3" w14:textId="77777777" w:rsidR="006722F4" w:rsidRPr="008449B6" w:rsidRDefault="006722F4" w:rsidP="006722F4">
      <w:pPr>
        <w:widowControl w:val="0"/>
        <w:numPr>
          <w:ilvl w:val="1"/>
          <w:numId w:val="1"/>
        </w:numPr>
        <w:tabs>
          <w:tab w:val="clear" w:pos="0"/>
          <w:tab w:val="num" w:pos="131"/>
        </w:tabs>
        <w:spacing w:after="240"/>
        <w:ind w:left="1571"/>
        <w:outlineLvl w:val="1"/>
      </w:pPr>
      <w:r w:rsidRPr="008449B6">
        <w:t xml:space="preserve">Research and development, when required to adapt and optimize alternatives to HFCs with low or zero </w:t>
      </w:r>
      <w:r>
        <w:t>GWP</w:t>
      </w:r>
      <w:r w:rsidRPr="008449B6">
        <w:t>;</w:t>
      </w:r>
    </w:p>
    <w:p w14:paraId="596CCBFD" w14:textId="77777777" w:rsidR="006722F4" w:rsidRPr="008449B6" w:rsidRDefault="006722F4" w:rsidP="006722F4">
      <w:pPr>
        <w:widowControl w:val="0"/>
        <w:numPr>
          <w:ilvl w:val="1"/>
          <w:numId w:val="1"/>
        </w:numPr>
        <w:tabs>
          <w:tab w:val="clear" w:pos="0"/>
          <w:tab w:val="num" w:pos="131"/>
        </w:tabs>
        <w:spacing w:after="240"/>
        <w:ind w:left="1571"/>
        <w:outlineLvl w:val="1"/>
      </w:pPr>
      <w:r w:rsidRPr="008449B6">
        <w:t>Costs of patents and designs, and incremental costs of royalties, when necessary and cost</w:t>
      </w:r>
      <w:r w:rsidRPr="008449B6">
        <w:noBreakHyphen/>
        <w:t xml:space="preserve">effective; </w:t>
      </w:r>
    </w:p>
    <w:p w14:paraId="3DDA91BC" w14:textId="77777777" w:rsidR="006722F4" w:rsidRDefault="006722F4" w:rsidP="006722F4">
      <w:pPr>
        <w:widowControl w:val="0"/>
        <w:numPr>
          <w:ilvl w:val="1"/>
          <w:numId w:val="1"/>
        </w:numPr>
        <w:tabs>
          <w:tab w:val="clear" w:pos="0"/>
          <w:tab w:val="num" w:pos="131"/>
        </w:tabs>
        <w:spacing w:after="240"/>
        <w:ind w:left="1571"/>
        <w:outlineLvl w:val="1"/>
      </w:pPr>
      <w:r w:rsidRPr="008449B6">
        <w:t>Costs of the safe introduction of flammable and toxic alternatives.</w:t>
      </w:r>
    </w:p>
    <w:p w14:paraId="0515B790" w14:textId="77777777" w:rsidR="006722F4" w:rsidRDefault="006722F4" w:rsidP="006722F4">
      <w:pPr>
        <w:keepNext/>
        <w:ind w:left="720"/>
        <w:jc w:val="left"/>
        <w:rPr>
          <w:i/>
        </w:rPr>
      </w:pPr>
      <w:r w:rsidRPr="008449B6">
        <w:rPr>
          <w:i/>
        </w:rPr>
        <w:t>Production sector</w:t>
      </w:r>
    </w:p>
    <w:p w14:paraId="2D2FAFC2" w14:textId="77777777" w:rsidR="006722F4" w:rsidRDefault="006722F4" w:rsidP="006722F4">
      <w:pPr>
        <w:keepNext/>
        <w:ind w:left="720"/>
        <w:jc w:val="left"/>
        <w:rPr>
          <w:i/>
        </w:rPr>
      </w:pPr>
    </w:p>
    <w:p w14:paraId="197671E8" w14:textId="77777777" w:rsidR="006722F4" w:rsidRPr="00524235" w:rsidRDefault="006722F4" w:rsidP="006722F4">
      <w:pPr>
        <w:pStyle w:val="Heading1"/>
      </w:pPr>
      <w:r w:rsidRPr="00524235">
        <w:t>To make the following categories of costs eligible and to include them in the cost calculation associated with the phase-down of HFCs in the production sector</w:t>
      </w:r>
    </w:p>
    <w:p w14:paraId="6FFC8F3F" w14:textId="77777777" w:rsidR="006722F4" w:rsidRPr="00524235" w:rsidRDefault="006722F4" w:rsidP="006722F4">
      <w:pPr>
        <w:pStyle w:val="Heading2"/>
      </w:pPr>
      <w:r w:rsidRPr="00524235">
        <w:t>Lost profit due to the shutdown/closure of production facilities, as well as production reduction;</w:t>
      </w:r>
    </w:p>
    <w:p w14:paraId="4710460B" w14:textId="77777777" w:rsidR="006722F4" w:rsidRPr="00524235" w:rsidRDefault="006722F4" w:rsidP="006722F4">
      <w:pPr>
        <w:pStyle w:val="Heading2"/>
      </w:pPr>
      <w:r w:rsidRPr="00524235">
        <w:t>Compensation for displaced workers;</w:t>
      </w:r>
    </w:p>
    <w:p w14:paraId="565BEC09" w14:textId="77777777" w:rsidR="006722F4" w:rsidRPr="00524235" w:rsidRDefault="006722F4" w:rsidP="006722F4">
      <w:pPr>
        <w:pStyle w:val="Heading2"/>
      </w:pPr>
      <w:r w:rsidRPr="00524235">
        <w:t>Dismantling of production facilities;</w:t>
      </w:r>
    </w:p>
    <w:p w14:paraId="1F7AFF85" w14:textId="77777777" w:rsidR="006722F4" w:rsidRPr="00524235" w:rsidRDefault="006722F4" w:rsidP="006722F4">
      <w:pPr>
        <w:pStyle w:val="Heading2"/>
      </w:pPr>
      <w:r w:rsidRPr="00524235">
        <w:t>Technical assistance activities;</w:t>
      </w:r>
    </w:p>
    <w:p w14:paraId="4CA95A85" w14:textId="77777777" w:rsidR="006722F4" w:rsidRPr="00524235" w:rsidRDefault="006722F4" w:rsidP="006722F4">
      <w:pPr>
        <w:pStyle w:val="Heading2"/>
      </w:pPr>
      <w:r w:rsidRPr="00524235">
        <w:t xml:space="preserve">Research and development related to the production of low-GWP or zero-GWP alternatives to HFCs with a view to lowering the costs of alternatives; </w:t>
      </w:r>
    </w:p>
    <w:p w14:paraId="18028BEB" w14:textId="77777777" w:rsidR="006722F4" w:rsidRPr="00524235" w:rsidRDefault="006722F4" w:rsidP="006722F4">
      <w:pPr>
        <w:pStyle w:val="Heading2"/>
      </w:pPr>
      <w:r w:rsidRPr="00524235">
        <w:t>Costs of patents and designs or incremental costs of royalties;</w:t>
      </w:r>
    </w:p>
    <w:p w14:paraId="34BE638E" w14:textId="77777777" w:rsidR="006722F4" w:rsidRPr="00524235" w:rsidRDefault="006722F4" w:rsidP="006722F4">
      <w:pPr>
        <w:pStyle w:val="Heading2"/>
      </w:pPr>
      <w:r w:rsidRPr="00524235">
        <w:t>Costs of converting facilities to produce low-GWP or zero-GWP alternatives to HFCs when technically feasible and cost-effective;</w:t>
      </w:r>
    </w:p>
    <w:p w14:paraId="06FE065F" w14:textId="77777777" w:rsidR="006722F4" w:rsidRPr="00524235" w:rsidRDefault="006722F4" w:rsidP="006722F4">
      <w:pPr>
        <w:pStyle w:val="Heading2"/>
      </w:pPr>
      <w:r w:rsidRPr="00524235">
        <w:t xml:space="preserve">Costs of reducing emissions of HFC-23, a by-product from the production process of </w:t>
      </w:r>
      <w:r w:rsidRPr="00524235">
        <w:lastRenderedPageBreak/>
        <w:t>HCFC-22, by reducing its emission rate in the process, destroying it from the off-gas, or by collecting and converting it to other environmentally safe chemicals; such costs should be funded by the Multilateral Fund to meet the obligations of Article 5 Parties specified under the Amendment.</w:t>
      </w:r>
    </w:p>
    <w:p w14:paraId="5A471E70" w14:textId="77777777" w:rsidR="006722F4" w:rsidRDefault="006722F4" w:rsidP="006722F4">
      <w:pPr>
        <w:keepNext/>
        <w:ind w:left="720"/>
        <w:jc w:val="left"/>
        <w:rPr>
          <w:i/>
        </w:rPr>
      </w:pPr>
      <w:r w:rsidRPr="008449B6">
        <w:rPr>
          <w:i/>
        </w:rPr>
        <w:t>Refrigeration servicing sector</w:t>
      </w:r>
    </w:p>
    <w:p w14:paraId="756783CE" w14:textId="77777777" w:rsidR="006722F4" w:rsidRDefault="006722F4" w:rsidP="006722F4">
      <w:pPr>
        <w:keepNext/>
        <w:ind w:left="720"/>
        <w:jc w:val="left"/>
        <w:rPr>
          <w:i/>
        </w:rPr>
      </w:pPr>
    </w:p>
    <w:p w14:paraId="1F385CDD" w14:textId="77777777" w:rsidR="006722F4" w:rsidRPr="00524235" w:rsidRDefault="006722F4" w:rsidP="006722F4">
      <w:pPr>
        <w:pStyle w:val="Heading1"/>
      </w:pPr>
      <w:r w:rsidRPr="00524235">
        <w:t>To make the following categories of costs eligible and to include them in the cost calculation associated with the phase-down of HFCs in the refrigeration servicing sector:</w:t>
      </w:r>
    </w:p>
    <w:p w14:paraId="504F5AD5" w14:textId="77777777" w:rsidR="006722F4" w:rsidRPr="00524235" w:rsidRDefault="006722F4" w:rsidP="006722F4">
      <w:pPr>
        <w:pStyle w:val="Heading2"/>
      </w:pPr>
      <w:r w:rsidRPr="00524235">
        <w:t>Public-awareness activities;</w:t>
      </w:r>
    </w:p>
    <w:p w14:paraId="0F5C8156" w14:textId="77777777" w:rsidR="006722F4" w:rsidRPr="00524235" w:rsidRDefault="006722F4" w:rsidP="006722F4">
      <w:pPr>
        <w:pStyle w:val="Heading2"/>
      </w:pPr>
      <w:r w:rsidRPr="00524235">
        <w:t>Policy development and implementation;</w:t>
      </w:r>
    </w:p>
    <w:p w14:paraId="6ADA7F8E" w14:textId="77777777" w:rsidR="006722F4" w:rsidRPr="00524235" w:rsidRDefault="006722F4" w:rsidP="006722F4">
      <w:pPr>
        <w:pStyle w:val="Heading2"/>
      </w:pPr>
      <w:r w:rsidRPr="00524235">
        <w:t>Certification programmes and training of technicians on safe handling, good practice and safety in respect of alternatives, including training equipment;</w:t>
      </w:r>
    </w:p>
    <w:p w14:paraId="5B5C5715" w14:textId="77777777" w:rsidR="006722F4" w:rsidRPr="00524235" w:rsidRDefault="006722F4" w:rsidP="006722F4">
      <w:pPr>
        <w:pStyle w:val="Heading2"/>
      </w:pPr>
      <w:r w:rsidRPr="00524235">
        <w:t>Training of customs officers;</w:t>
      </w:r>
    </w:p>
    <w:p w14:paraId="00859B12" w14:textId="77777777" w:rsidR="006722F4" w:rsidRPr="00524235" w:rsidRDefault="006722F4" w:rsidP="006722F4">
      <w:pPr>
        <w:pStyle w:val="Heading2"/>
      </w:pPr>
      <w:r w:rsidRPr="00524235">
        <w:t>Prevention of illegal trade of HFCs;</w:t>
      </w:r>
    </w:p>
    <w:p w14:paraId="209ABE3C" w14:textId="77777777" w:rsidR="006722F4" w:rsidRPr="00524235" w:rsidRDefault="006722F4" w:rsidP="006722F4">
      <w:pPr>
        <w:pStyle w:val="Heading2"/>
      </w:pPr>
      <w:r w:rsidRPr="00524235">
        <w:t xml:space="preserve">Servicing tools; </w:t>
      </w:r>
    </w:p>
    <w:p w14:paraId="6B80BC37" w14:textId="77777777" w:rsidR="006722F4" w:rsidRPr="00524235" w:rsidRDefault="006722F4" w:rsidP="006722F4">
      <w:pPr>
        <w:pStyle w:val="Heading2"/>
      </w:pPr>
      <w:r w:rsidRPr="00524235">
        <w:t>Refrigerant testing equipment for the refrigeration and air-conditioning sector;</w:t>
      </w:r>
    </w:p>
    <w:p w14:paraId="44C18D11" w14:textId="77777777" w:rsidR="006722F4" w:rsidRPr="00524235" w:rsidRDefault="006722F4" w:rsidP="006722F4">
      <w:pPr>
        <w:pStyle w:val="Heading2"/>
      </w:pPr>
      <w:r w:rsidRPr="00524235">
        <w:t>Recycling and recovery of HFCs.</w:t>
      </w:r>
    </w:p>
    <w:p w14:paraId="504DA9CE" w14:textId="77777777" w:rsidR="006722F4" w:rsidRPr="008449B6" w:rsidRDefault="006722F4" w:rsidP="006722F4">
      <w:pPr>
        <w:jc w:val="left"/>
        <w:rPr>
          <w:b/>
        </w:rPr>
      </w:pPr>
      <w:r w:rsidRPr="008449B6">
        <w:rPr>
          <w:b/>
        </w:rPr>
        <w:t>Energy efficiency</w:t>
      </w:r>
    </w:p>
    <w:p w14:paraId="4E781B80" w14:textId="77777777" w:rsidR="006722F4" w:rsidRPr="008449B6" w:rsidRDefault="006722F4" w:rsidP="006722F4">
      <w:pPr>
        <w:jc w:val="left"/>
        <w:rPr>
          <w:b/>
        </w:rPr>
      </w:pPr>
    </w:p>
    <w:p w14:paraId="70C3EB44" w14:textId="77777777" w:rsidR="006722F4" w:rsidRPr="008449B6" w:rsidRDefault="006722F4" w:rsidP="006722F4">
      <w:pPr>
        <w:jc w:val="left"/>
        <w:rPr>
          <w:b/>
        </w:rPr>
      </w:pPr>
      <w:r w:rsidRPr="008449B6">
        <w:rPr>
          <w:b/>
        </w:rPr>
        <w:t>Capacity building to address safety</w:t>
      </w:r>
    </w:p>
    <w:p w14:paraId="272593E1" w14:textId="77777777" w:rsidR="006722F4" w:rsidRPr="008449B6" w:rsidRDefault="006722F4" w:rsidP="006722F4">
      <w:pPr>
        <w:jc w:val="left"/>
        <w:rPr>
          <w:b/>
        </w:rPr>
      </w:pPr>
    </w:p>
    <w:p w14:paraId="67A6E219" w14:textId="77777777" w:rsidR="006722F4" w:rsidRPr="008449B6" w:rsidRDefault="006722F4" w:rsidP="006722F4">
      <w:pPr>
        <w:jc w:val="left"/>
        <w:rPr>
          <w:b/>
        </w:rPr>
      </w:pPr>
      <w:r w:rsidRPr="008449B6">
        <w:rPr>
          <w:b/>
        </w:rPr>
        <w:t>Disposal</w:t>
      </w:r>
    </w:p>
    <w:p w14:paraId="083CBE3D" w14:textId="77777777" w:rsidR="006722F4" w:rsidRPr="008449B6" w:rsidRDefault="006722F4" w:rsidP="006722F4">
      <w:pPr>
        <w:jc w:val="left"/>
        <w:rPr>
          <w:b/>
        </w:rPr>
      </w:pPr>
    </w:p>
    <w:p w14:paraId="1D5AE5E1" w14:textId="77777777" w:rsidR="006722F4" w:rsidRDefault="006722F4" w:rsidP="006722F4">
      <w:pPr>
        <w:jc w:val="left"/>
        <w:rPr>
          <w:b/>
        </w:rPr>
      </w:pPr>
      <w:r w:rsidRPr="008449B6">
        <w:rPr>
          <w:b/>
        </w:rPr>
        <w:t>Eligibility of Annex F substances subject to high ambient temperature exemptions</w:t>
      </w:r>
    </w:p>
    <w:p w14:paraId="4331B9A9" w14:textId="77777777" w:rsidR="006722F4" w:rsidRPr="00524235" w:rsidRDefault="006722F4" w:rsidP="006722F4">
      <w:pPr>
        <w:jc w:val="left"/>
        <w:rPr>
          <w:b/>
        </w:rPr>
      </w:pPr>
    </w:p>
    <w:p w14:paraId="65AC68D3" w14:textId="77777777" w:rsidR="006722F4" w:rsidRPr="00524235" w:rsidRDefault="006722F4" w:rsidP="006722F4">
      <w:pPr>
        <w:pStyle w:val="Heading1"/>
      </w:pPr>
      <w:r w:rsidRPr="00524235">
        <w:t>That amounts of Annex F substances that are subject to the high-ambient-temperature exemption are not eligible for funding under the Multilateral Fund while they are exempted for that party.</w:t>
      </w:r>
    </w:p>
    <w:p w14:paraId="482BBCB1" w14:textId="50F2B847" w:rsidR="006722F4" w:rsidRDefault="006722F4" w:rsidP="00396BF4">
      <w:pPr>
        <w:jc w:val="center"/>
        <w:rPr>
          <w:b/>
          <w:lang w:val="en-CA"/>
        </w:rPr>
      </w:pPr>
    </w:p>
    <w:p w14:paraId="0A945DCE" w14:textId="78DF4B6C" w:rsidR="006722F4" w:rsidRDefault="006722F4" w:rsidP="00396BF4">
      <w:pPr>
        <w:jc w:val="center"/>
        <w:rPr>
          <w:b/>
          <w:lang w:val="en-CA"/>
        </w:rPr>
      </w:pPr>
    </w:p>
    <w:p w14:paraId="295D7927" w14:textId="77777777" w:rsidR="006722F4" w:rsidRDefault="006722F4" w:rsidP="00396BF4">
      <w:pPr>
        <w:jc w:val="center"/>
        <w:rPr>
          <w:b/>
          <w:lang w:val="en-CA"/>
        </w:rPr>
        <w:sectPr w:rsidR="006722F4" w:rsidSect="006722F4">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864" w:left="1440" w:header="720" w:footer="475" w:gutter="0"/>
          <w:pgNumType w:start="1"/>
          <w:cols w:space="720"/>
          <w:titlePg/>
        </w:sectPr>
      </w:pPr>
    </w:p>
    <w:p w14:paraId="2A8EF953" w14:textId="65F792D4" w:rsidR="00CB62E2" w:rsidRPr="00CB62E2" w:rsidRDefault="000F4988" w:rsidP="00396BF4">
      <w:pPr>
        <w:jc w:val="center"/>
        <w:rPr>
          <w:lang w:val="en-CA"/>
        </w:rPr>
      </w:pPr>
      <w:r w:rsidRPr="008A18C9">
        <w:rPr>
          <w:b/>
          <w:lang w:val="en-CA"/>
        </w:rPr>
        <w:lastRenderedPageBreak/>
        <w:t>Annex II</w:t>
      </w:r>
      <w:r w:rsidR="008E63B6" w:rsidRPr="008A18C9">
        <w:rPr>
          <w:b/>
          <w:lang w:val="en-CA"/>
        </w:rPr>
        <w:t>I</w:t>
      </w:r>
      <w:r w:rsidR="00CB62E2" w:rsidRPr="00CB62E2">
        <w:rPr>
          <w:lang w:val="en-CA"/>
        </w:rPr>
        <w:t xml:space="preserve"> </w:t>
      </w:r>
    </w:p>
    <w:p w14:paraId="49FFA25E" w14:textId="77777777" w:rsidR="00CB62E2" w:rsidRPr="00CB62E2" w:rsidRDefault="00CB62E2" w:rsidP="00396BF4">
      <w:pPr>
        <w:jc w:val="center"/>
        <w:rPr>
          <w:lang w:val="en-CA"/>
        </w:rPr>
      </w:pPr>
      <w:r w:rsidRPr="00CB62E2">
        <w:rPr>
          <w:lang w:val="en-CA"/>
        </w:rPr>
        <w:t xml:space="preserve"> </w:t>
      </w:r>
    </w:p>
    <w:p w14:paraId="6F04D958" w14:textId="0A0D9D92" w:rsidR="00CB62E2" w:rsidRDefault="000F4988" w:rsidP="00396BF4">
      <w:pPr>
        <w:jc w:val="center"/>
        <w:rPr>
          <w:lang w:val="en-CA"/>
        </w:rPr>
      </w:pPr>
      <w:r w:rsidRPr="008A18C9">
        <w:rPr>
          <w:b/>
          <w:lang w:val="en-CA"/>
        </w:rPr>
        <w:t>HPMPs AND HPPMPs APPROVED</w:t>
      </w:r>
    </w:p>
    <w:p w14:paraId="4762A828" w14:textId="5CF537CB" w:rsidR="00AD1F92" w:rsidRPr="00AD1F92" w:rsidRDefault="00AD1F92" w:rsidP="00396BF4">
      <w:pPr>
        <w:jc w:val="center"/>
        <w:rPr>
          <w:b/>
          <w:lang w:val="en-CA"/>
        </w:rPr>
      </w:pPr>
      <w:r w:rsidRPr="00E260BB">
        <w:rPr>
          <w:b/>
          <w:lang w:val="en-CA"/>
        </w:rPr>
        <w:t>(</w:t>
      </w:r>
      <w:r w:rsidR="00E260BB" w:rsidRPr="00E260BB">
        <w:rPr>
          <w:b/>
          <w:lang w:val="en-CA"/>
        </w:rPr>
        <w:t>81</w:t>
      </w:r>
      <w:r w:rsidR="00E260BB" w:rsidRPr="00E260BB">
        <w:rPr>
          <w:b/>
          <w:vertAlign w:val="superscript"/>
          <w:lang w:val="en-CA"/>
        </w:rPr>
        <w:t>ST</w:t>
      </w:r>
      <w:r w:rsidRPr="00E260BB">
        <w:rPr>
          <w:b/>
          <w:lang w:val="en-CA"/>
        </w:rPr>
        <w:t xml:space="preserve"> </w:t>
      </w:r>
      <w:r w:rsidR="00E260BB" w:rsidRPr="00E260BB">
        <w:rPr>
          <w:b/>
          <w:lang w:val="en-CA"/>
        </w:rPr>
        <w:t>MEETING APPROVALS TO BE INCLUDED</w:t>
      </w:r>
      <w:r w:rsidRPr="00E260BB">
        <w:rPr>
          <w:b/>
          <w:lang w:val="en-CA"/>
        </w:rPr>
        <w:t>)</w:t>
      </w:r>
    </w:p>
    <w:p w14:paraId="28130612" w14:textId="77777777" w:rsidR="000F4988" w:rsidRPr="008A18C9" w:rsidRDefault="000F4988" w:rsidP="00396BF4">
      <w:pPr>
        <w:jc w:val="center"/>
        <w:rPr>
          <w:b/>
          <w:lang w:val="en-CA"/>
        </w:rPr>
      </w:pPr>
    </w:p>
    <w:tbl>
      <w:tblPr>
        <w:tblW w:w="9573" w:type="dxa"/>
        <w:tblInd w:w="103" w:type="dxa"/>
        <w:tblLook w:val="04A0" w:firstRow="1" w:lastRow="0" w:firstColumn="1" w:lastColumn="0" w:noHBand="0" w:noVBand="1"/>
      </w:tblPr>
      <w:tblGrid>
        <w:gridCol w:w="3155"/>
        <w:gridCol w:w="1473"/>
        <w:gridCol w:w="1217"/>
        <w:gridCol w:w="1316"/>
        <w:gridCol w:w="1096"/>
        <w:gridCol w:w="1316"/>
      </w:tblGrid>
      <w:tr w:rsidR="000F4988" w:rsidRPr="00263222" w14:paraId="5DB62EB5" w14:textId="77777777" w:rsidTr="006722F4">
        <w:trPr>
          <w:trHeight w:val="225"/>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DCB92D" w14:textId="77777777" w:rsidR="000F4988" w:rsidRPr="00263222" w:rsidRDefault="000F4988" w:rsidP="00396BF4">
            <w:pPr>
              <w:jc w:val="center"/>
              <w:rPr>
                <w:b/>
                <w:bCs/>
                <w:sz w:val="21"/>
                <w:szCs w:val="21"/>
                <w:lang w:val="en-US"/>
              </w:rPr>
            </w:pPr>
            <w:r w:rsidRPr="00263222">
              <w:rPr>
                <w:b/>
                <w:bCs/>
                <w:sz w:val="21"/>
                <w:szCs w:val="21"/>
                <w:lang w:val="en-US"/>
              </w:rPr>
              <w:t>Country</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B8EEFB" w14:textId="77777777" w:rsidR="000F4988" w:rsidRPr="00263222" w:rsidRDefault="000F4988" w:rsidP="00396BF4">
            <w:pPr>
              <w:jc w:val="center"/>
              <w:rPr>
                <w:b/>
                <w:bCs/>
                <w:sz w:val="21"/>
                <w:szCs w:val="21"/>
                <w:lang w:val="en-US"/>
              </w:rPr>
            </w:pPr>
            <w:r w:rsidRPr="00263222">
              <w:rPr>
                <w:b/>
                <w:bCs/>
                <w:sz w:val="21"/>
                <w:szCs w:val="21"/>
                <w:lang w:val="en-US"/>
              </w:rPr>
              <w:t>Implemented by</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4E1EE" w14:textId="77777777" w:rsidR="00CB62E2" w:rsidRPr="00263222" w:rsidRDefault="000F4988" w:rsidP="00396BF4">
            <w:pPr>
              <w:jc w:val="center"/>
              <w:rPr>
                <w:bCs/>
                <w:sz w:val="21"/>
                <w:szCs w:val="21"/>
                <w:lang w:val="en-US"/>
              </w:rPr>
            </w:pPr>
            <w:r w:rsidRPr="00263222">
              <w:rPr>
                <w:b/>
                <w:bCs/>
                <w:sz w:val="21"/>
                <w:szCs w:val="21"/>
                <w:lang w:val="en-US"/>
              </w:rPr>
              <w:t>Total</w:t>
            </w:r>
            <w:r w:rsidR="00CB62E2" w:rsidRPr="00263222">
              <w:rPr>
                <w:bCs/>
                <w:sz w:val="21"/>
                <w:szCs w:val="21"/>
                <w:lang w:val="en-US"/>
              </w:rPr>
              <w:t xml:space="preserve"> </w:t>
            </w:r>
          </w:p>
          <w:p w14:paraId="2D4C63FE" w14:textId="77777777" w:rsidR="000F4988" w:rsidRPr="00263222" w:rsidRDefault="000F4988" w:rsidP="00396BF4">
            <w:pPr>
              <w:jc w:val="center"/>
              <w:rPr>
                <w:b/>
                <w:bCs/>
                <w:sz w:val="21"/>
                <w:szCs w:val="21"/>
                <w:lang w:val="en-US"/>
              </w:rPr>
            </w:pPr>
            <w:r w:rsidRPr="00263222">
              <w:rPr>
                <w:b/>
                <w:bCs/>
                <w:sz w:val="21"/>
                <w:szCs w:val="21"/>
                <w:lang w:val="en-US"/>
              </w:rPr>
              <w:t xml:space="preserve">phase-out ODP </w:t>
            </w:r>
            <w:proofErr w:type="spellStart"/>
            <w:r w:rsidRPr="00263222">
              <w:rPr>
                <w:b/>
                <w:bCs/>
                <w:sz w:val="21"/>
                <w:szCs w:val="21"/>
                <w:lang w:val="en-US"/>
              </w:rPr>
              <w:t>tonnes</w:t>
            </w:r>
            <w:proofErr w:type="spellEnd"/>
          </w:p>
        </w:tc>
        <w:tc>
          <w:tcPr>
            <w:tcW w:w="3728" w:type="dxa"/>
            <w:gridSpan w:val="3"/>
            <w:tcBorders>
              <w:top w:val="single" w:sz="4" w:space="0" w:color="auto"/>
              <w:left w:val="nil"/>
              <w:bottom w:val="single" w:sz="4" w:space="0" w:color="auto"/>
              <w:right w:val="single" w:sz="4" w:space="0" w:color="auto"/>
            </w:tcBorders>
            <w:shd w:val="clear" w:color="auto" w:fill="auto"/>
            <w:hideMark/>
          </w:tcPr>
          <w:p w14:paraId="2108864C" w14:textId="77777777" w:rsidR="006722F4" w:rsidRPr="00263222" w:rsidRDefault="000F4988" w:rsidP="00396BF4">
            <w:pPr>
              <w:jc w:val="center"/>
              <w:rPr>
                <w:b/>
                <w:bCs/>
                <w:sz w:val="21"/>
                <w:szCs w:val="21"/>
                <w:lang w:val="en-US"/>
              </w:rPr>
            </w:pPr>
            <w:r w:rsidRPr="00263222">
              <w:rPr>
                <w:b/>
                <w:bCs/>
                <w:sz w:val="21"/>
                <w:szCs w:val="21"/>
                <w:lang w:val="en-US"/>
              </w:rPr>
              <w:t>Funding approved in principle</w:t>
            </w:r>
          </w:p>
          <w:p w14:paraId="66A4DCC4" w14:textId="31AF2324" w:rsidR="000F4988" w:rsidRPr="00263222" w:rsidRDefault="000F4988" w:rsidP="00396BF4">
            <w:pPr>
              <w:jc w:val="center"/>
              <w:rPr>
                <w:b/>
                <w:bCs/>
                <w:sz w:val="21"/>
                <w:szCs w:val="21"/>
                <w:lang w:val="en-US"/>
              </w:rPr>
            </w:pPr>
            <w:r w:rsidRPr="00263222">
              <w:rPr>
                <w:b/>
                <w:bCs/>
                <w:sz w:val="21"/>
                <w:szCs w:val="21"/>
                <w:lang w:val="en-US"/>
              </w:rPr>
              <w:t>(</w:t>
            </w:r>
            <w:r w:rsidR="00925FA4" w:rsidRPr="00263222">
              <w:rPr>
                <w:b/>
                <w:bCs/>
                <w:sz w:val="21"/>
                <w:szCs w:val="21"/>
                <w:lang w:val="en-US"/>
              </w:rPr>
              <w:t>US $</w:t>
            </w:r>
            <w:r w:rsidRPr="00263222">
              <w:rPr>
                <w:b/>
                <w:bCs/>
                <w:sz w:val="21"/>
                <w:szCs w:val="21"/>
                <w:lang w:val="en-US"/>
              </w:rPr>
              <w:t>)</w:t>
            </w:r>
          </w:p>
        </w:tc>
      </w:tr>
      <w:tr w:rsidR="000F4988" w:rsidRPr="00263222" w14:paraId="5AB89F42" w14:textId="77777777" w:rsidTr="006722F4">
        <w:trPr>
          <w:trHeight w:val="420"/>
          <w:tblHeader/>
        </w:trPr>
        <w:tc>
          <w:tcPr>
            <w:tcW w:w="3155" w:type="dxa"/>
            <w:vMerge/>
            <w:tcBorders>
              <w:top w:val="single" w:sz="4" w:space="0" w:color="auto"/>
              <w:left w:val="single" w:sz="4" w:space="0" w:color="auto"/>
              <w:bottom w:val="single" w:sz="4" w:space="0" w:color="auto"/>
              <w:right w:val="single" w:sz="4" w:space="0" w:color="auto"/>
            </w:tcBorders>
            <w:vAlign w:val="center"/>
            <w:hideMark/>
          </w:tcPr>
          <w:p w14:paraId="312AB7FC" w14:textId="77777777" w:rsidR="000F4988" w:rsidRPr="00263222" w:rsidRDefault="000F4988" w:rsidP="00396BF4">
            <w:pPr>
              <w:rPr>
                <w:b/>
                <w:bCs/>
                <w:sz w:val="21"/>
                <w:szCs w:val="21"/>
                <w:lang w:val="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4EE11D68" w14:textId="77777777" w:rsidR="000F4988" w:rsidRPr="00263222" w:rsidRDefault="000F4988" w:rsidP="00396BF4">
            <w:pPr>
              <w:rPr>
                <w:b/>
                <w:bCs/>
                <w:sz w:val="21"/>
                <w:szCs w:val="21"/>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D31F6F9" w14:textId="77777777" w:rsidR="000F4988" w:rsidRPr="00263222" w:rsidRDefault="000F4988" w:rsidP="00396BF4">
            <w:pPr>
              <w:rPr>
                <w:b/>
                <w:bCs/>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0DC8047" w14:textId="77777777" w:rsidR="000F4988" w:rsidRPr="00263222" w:rsidRDefault="000F4988" w:rsidP="00396BF4">
            <w:pPr>
              <w:jc w:val="center"/>
              <w:rPr>
                <w:b/>
                <w:bCs/>
                <w:sz w:val="21"/>
                <w:szCs w:val="21"/>
                <w:lang w:val="en-US"/>
              </w:rPr>
            </w:pPr>
            <w:r w:rsidRPr="00263222">
              <w:rPr>
                <w:b/>
                <w:bCs/>
                <w:sz w:val="21"/>
                <w:szCs w:val="21"/>
                <w:lang w:val="en-US"/>
              </w:rPr>
              <w:t>Project funds</w:t>
            </w:r>
          </w:p>
        </w:tc>
        <w:tc>
          <w:tcPr>
            <w:tcW w:w="1096" w:type="dxa"/>
            <w:tcBorders>
              <w:top w:val="nil"/>
              <w:left w:val="nil"/>
              <w:bottom w:val="single" w:sz="4" w:space="0" w:color="auto"/>
              <w:right w:val="single" w:sz="4" w:space="0" w:color="auto"/>
            </w:tcBorders>
            <w:shd w:val="clear" w:color="auto" w:fill="auto"/>
            <w:hideMark/>
          </w:tcPr>
          <w:p w14:paraId="56320B1E" w14:textId="77777777" w:rsidR="000F4988" w:rsidRPr="00263222" w:rsidRDefault="000F4988" w:rsidP="00396BF4">
            <w:pPr>
              <w:jc w:val="center"/>
              <w:rPr>
                <w:b/>
                <w:bCs/>
                <w:sz w:val="21"/>
                <w:szCs w:val="21"/>
                <w:lang w:val="en-US"/>
              </w:rPr>
            </w:pPr>
            <w:r w:rsidRPr="00263222">
              <w:rPr>
                <w:b/>
                <w:bCs/>
                <w:sz w:val="21"/>
                <w:szCs w:val="21"/>
                <w:lang w:val="en-US"/>
              </w:rPr>
              <w:t>Support costs</w:t>
            </w:r>
          </w:p>
        </w:tc>
        <w:tc>
          <w:tcPr>
            <w:tcW w:w="1316" w:type="dxa"/>
            <w:tcBorders>
              <w:top w:val="nil"/>
              <w:left w:val="nil"/>
              <w:bottom w:val="single" w:sz="4" w:space="0" w:color="auto"/>
              <w:right w:val="single" w:sz="4" w:space="0" w:color="auto"/>
            </w:tcBorders>
            <w:shd w:val="clear" w:color="auto" w:fill="auto"/>
            <w:hideMark/>
          </w:tcPr>
          <w:p w14:paraId="58E16A52" w14:textId="77777777" w:rsidR="000F4988" w:rsidRPr="00263222" w:rsidRDefault="000F4988" w:rsidP="00396BF4">
            <w:pPr>
              <w:jc w:val="center"/>
              <w:rPr>
                <w:b/>
                <w:bCs/>
                <w:sz w:val="21"/>
                <w:szCs w:val="21"/>
                <w:lang w:val="en-US"/>
              </w:rPr>
            </w:pPr>
            <w:r w:rsidRPr="00263222">
              <w:rPr>
                <w:b/>
                <w:bCs/>
                <w:sz w:val="21"/>
                <w:szCs w:val="21"/>
                <w:lang w:val="en-US"/>
              </w:rPr>
              <w:t>Total</w:t>
            </w:r>
          </w:p>
        </w:tc>
      </w:tr>
      <w:tr w:rsidR="000F4988" w:rsidRPr="00263222" w14:paraId="7DD44C93" w14:textId="77777777" w:rsidTr="00D34D68">
        <w:trPr>
          <w:trHeight w:val="225"/>
        </w:trPr>
        <w:tc>
          <w:tcPr>
            <w:tcW w:w="9573"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7C28E26" w14:textId="77777777" w:rsidR="000F4988" w:rsidRPr="00263222" w:rsidRDefault="000F4988" w:rsidP="00396BF4">
            <w:pPr>
              <w:rPr>
                <w:sz w:val="21"/>
                <w:szCs w:val="21"/>
              </w:rPr>
            </w:pPr>
            <w:r w:rsidRPr="00263222">
              <w:rPr>
                <w:b/>
                <w:bCs/>
                <w:sz w:val="21"/>
                <w:szCs w:val="21"/>
                <w:lang w:val="en-CA" w:eastAsia="en-CA"/>
              </w:rPr>
              <w:t>HCFC phase-out management plan (stage I)</w:t>
            </w:r>
          </w:p>
        </w:tc>
      </w:tr>
      <w:tr w:rsidR="000F4988" w:rsidRPr="00263222" w14:paraId="2CB52ADD"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48A9E82" w14:textId="77777777" w:rsidR="000F4988" w:rsidRPr="00263222" w:rsidRDefault="000F4988" w:rsidP="00396BF4">
            <w:pPr>
              <w:rPr>
                <w:sz w:val="21"/>
                <w:szCs w:val="21"/>
                <w:lang w:val="en-CA"/>
              </w:rPr>
            </w:pPr>
            <w:r w:rsidRPr="00263222">
              <w:rPr>
                <w:sz w:val="21"/>
                <w:szCs w:val="21"/>
                <w:lang w:val="en-US"/>
              </w:rPr>
              <w:t>Afghanistan</w:t>
            </w:r>
          </w:p>
        </w:tc>
        <w:tc>
          <w:tcPr>
            <w:tcW w:w="1473" w:type="dxa"/>
            <w:tcBorders>
              <w:top w:val="nil"/>
              <w:left w:val="nil"/>
              <w:bottom w:val="single" w:sz="4" w:space="0" w:color="auto"/>
              <w:right w:val="single" w:sz="4" w:space="0" w:color="auto"/>
            </w:tcBorders>
            <w:shd w:val="clear" w:color="auto" w:fill="auto"/>
            <w:hideMark/>
          </w:tcPr>
          <w:p w14:paraId="64EFCBD9"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E6C2FE1" w14:textId="77777777" w:rsidR="000F4988" w:rsidRPr="00263222" w:rsidRDefault="000F4988" w:rsidP="00396BF4">
            <w:pPr>
              <w:jc w:val="right"/>
              <w:rPr>
                <w:sz w:val="21"/>
                <w:szCs w:val="21"/>
                <w:lang w:val="en-US"/>
              </w:rPr>
            </w:pPr>
            <w:r w:rsidRPr="00263222">
              <w:rPr>
                <w:sz w:val="21"/>
                <w:szCs w:val="21"/>
                <w:lang w:val="en-US"/>
              </w:rPr>
              <w:t>8.26</w:t>
            </w:r>
          </w:p>
        </w:tc>
        <w:tc>
          <w:tcPr>
            <w:tcW w:w="1316" w:type="dxa"/>
            <w:tcBorders>
              <w:top w:val="nil"/>
              <w:left w:val="nil"/>
              <w:bottom w:val="single" w:sz="4" w:space="0" w:color="auto"/>
              <w:right w:val="single" w:sz="4" w:space="0" w:color="auto"/>
            </w:tcBorders>
            <w:shd w:val="clear" w:color="auto" w:fill="auto"/>
            <w:hideMark/>
          </w:tcPr>
          <w:p w14:paraId="7775A1BA" w14:textId="77777777" w:rsidR="000F4988" w:rsidRPr="00263222" w:rsidRDefault="000F4988" w:rsidP="00396BF4">
            <w:pPr>
              <w:jc w:val="right"/>
              <w:rPr>
                <w:sz w:val="21"/>
                <w:szCs w:val="21"/>
                <w:lang w:val="en-US"/>
              </w:rPr>
            </w:pPr>
            <w:r w:rsidRPr="00263222">
              <w:rPr>
                <w:sz w:val="21"/>
                <w:szCs w:val="21"/>
                <w:lang w:val="en-US"/>
              </w:rPr>
              <w:t>398,825</w:t>
            </w:r>
          </w:p>
        </w:tc>
        <w:tc>
          <w:tcPr>
            <w:tcW w:w="1096" w:type="dxa"/>
            <w:tcBorders>
              <w:top w:val="nil"/>
              <w:left w:val="nil"/>
              <w:bottom w:val="single" w:sz="4" w:space="0" w:color="auto"/>
              <w:right w:val="single" w:sz="4" w:space="0" w:color="auto"/>
            </w:tcBorders>
            <w:shd w:val="clear" w:color="auto" w:fill="auto"/>
            <w:hideMark/>
          </w:tcPr>
          <w:p w14:paraId="76CA5859" w14:textId="77777777" w:rsidR="000F4988" w:rsidRPr="00263222" w:rsidRDefault="000F4988" w:rsidP="00396BF4">
            <w:pPr>
              <w:jc w:val="right"/>
              <w:rPr>
                <w:sz w:val="21"/>
                <w:szCs w:val="21"/>
                <w:lang w:val="en-US"/>
              </w:rPr>
            </w:pPr>
            <w:r w:rsidRPr="00263222">
              <w:rPr>
                <w:sz w:val="21"/>
                <w:szCs w:val="21"/>
                <w:lang w:val="en-US"/>
              </w:rPr>
              <w:t>51,847</w:t>
            </w:r>
          </w:p>
        </w:tc>
        <w:tc>
          <w:tcPr>
            <w:tcW w:w="1316" w:type="dxa"/>
            <w:tcBorders>
              <w:top w:val="nil"/>
              <w:left w:val="nil"/>
              <w:bottom w:val="single" w:sz="4" w:space="0" w:color="auto"/>
              <w:right w:val="single" w:sz="4" w:space="0" w:color="auto"/>
            </w:tcBorders>
            <w:shd w:val="clear" w:color="auto" w:fill="auto"/>
            <w:hideMark/>
          </w:tcPr>
          <w:p w14:paraId="4BAC513B" w14:textId="77777777" w:rsidR="000F4988" w:rsidRPr="00263222" w:rsidRDefault="000F4988" w:rsidP="00396BF4">
            <w:pPr>
              <w:jc w:val="right"/>
              <w:rPr>
                <w:sz w:val="21"/>
                <w:szCs w:val="21"/>
                <w:lang w:val="en-US"/>
              </w:rPr>
            </w:pPr>
            <w:r w:rsidRPr="00263222">
              <w:rPr>
                <w:sz w:val="21"/>
                <w:szCs w:val="21"/>
                <w:lang w:val="en-US"/>
              </w:rPr>
              <w:t>450,672</w:t>
            </w:r>
          </w:p>
        </w:tc>
      </w:tr>
      <w:tr w:rsidR="000F4988" w:rsidRPr="00263222" w14:paraId="046CBE3C"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3D3A1F6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9D27D77"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1B24250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4AD85D6" w14:textId="77777777" w:rsidR="000F4988" w:rsidRPr="00263222" w:rsidRDefault="000F4988" w:rsidP="00396BF4">
            <w:pPr>
              <w:jc w:val="right"/>
              <w:rPr>
                <w:sz w:val="21"/>
                <w:szCs w:val="21"/>
                <w:lang w:val="en-US"/>
              </w:rPr>
            </w:pPr>
            <w:r w:rsidRPr="00263222">
              <w:rPr>
                <w:sz w:val="21"/>
                <w:szCs w:val="21"/>
                <w:lang w:val="en-US"/>
              </w:rPr>
              <w:t>37,062</w:t>
            </w:r>
          </w:p>
        </w:tc>
        <w:tc>
          <w:tcPr>
            <w:tcW w:w="1096" w:type="dxa"/>
            <w:tcBorders>
              <w:top w:val="nil"/>
              <w:left w:val="nil"/>
              <w:bottom w:val="single" w:sz="4" w:space="0" w:color="auto"/>
              <w:right w:val="single" w:sz="4" w:space="0" w:color="auto"/>
            </w:tcBorders>
            <w:shd w:val="clear" w:color="auto" w:fill="auto"/>
            <w:hideMark/>
          </w:tcPr>
          <w:p w14:paraId="1FF44C18" w14:textId="77777777" w:rsidR="000F4988" w:rsidRPr="00263222" w:rsidRDefault="000F4988" w:rsidP="00396BF4">
            <w:pPr>
              <w:jc w:val="right"/>
              <w:rPr>
                <w:sz w:val="21"/>
                <w:szCs w:val="21"/>
                <w:lang w:val="en-US"/>
              </w:rPr>
            </w:pPr>
            <w:r w:rsidRPr="00263222">
              <w:rPr>
                <w:sz w:val="21"/>
                <w:szCs w:val="21"/>
                <w:lang w:val="en-US"/>
              </w:rPr>
              <w:t>4,818</w:t>
            </w:r>
          </w:p>
        </w:tc>
        <w:tc>
          <w:tcPr>
            <w:tcW w:w="1316" w:type="dxa"/>
            <w:tcBorders>
              <w:top w:val="nil"/>
              <w:left w:val="nil"/>
              <w:bottom w:val="single" w:sz="4" w:space="0" w:color="auto"/>
              <w:right w:val="single" w:sz="4" w:space="0" w:color="auto"/>
            </w:tcBorders>
            <w:shd w:val="clear" w:color="auto" w:fill="auto"/>
            <w:hideMark/>
          </w:tcPr>
          <w:p w14:paraId="7A17F707" w14:textId="77777777" w:rsidR="000F4988" w:rsidRPr="00263222" w:rsidRDefault="000F4988" w:rsidP="00396BF4">
            <w:pPr>
              <w:jc w:val="right"/>
              <w:rPr>
                <w:sz w:val="21"/>
                <w:szCs w:val="21"/>
                <w:lang w:val="en-US"/>
              </w:rPr>
            </w:pPr>
            <w:r w:rsidRPr="00263222">
              <w:rPr>
                <w:sz w:val="21"/>
                <w:szCs w:val="21"/>
                <w:lang w:val="en-US"/>
              </w:rPr>
              <w:t>41,880</w:t>
            </w:r>
          </w:p>
        </w:tc>
      </w:tr>
      <w:tr w:rsidR="000F4988" w:rsidRPr="00263222" w14:paraId="023C97B7"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5ACAAC7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C47DCBA"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BEB909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71662C4" w14:textId="77777777" w:rsidR="000F4988" w:rsidRPr="00263222" w:rsidRDefault="000F4988" w:rsidP="00396BF4">
            <w:pPr>
              <w:jc w:val="right"/>
              <w:rPr>
                <w:sz w:val="21"/>
                <w:szCs w:val="21"/>
                <w:lang w:val="en-US"/>
              </w:rPr>
            </w:pPr>
            <w:r w:rsidRPr="00263222">
              <w:rPr>
                <w:sz w:val="21"/>
                <w:szCs w:val="21"/>
                <w:lang w:val="en-US"/>
              </w:rPr>
              <w:t>243,214</w:t>
            </w:r>
          </w:p>
        </w:tc>
        <w:tc>
          <w:tcPr>
            <w:tcW w:w="1096" w:type="dxa"/>
            <w:tcBorders>
              <w:top w:val="nil"/>
              <w:left w:val="nil"/>
              <w:bottom w:val="single" w:sz="4" w:space="0" w:color="auto"/>
              <w:right w:val="single" w:sz="4" w:space="0" w:color="auto"/>
            </w:tcBorders>
            <w:shd w:val="clear" w:color="auto" w:fill="auto"/>
            <w:hideMark/>
          </w:tcPr>
          <w:p w14:paraId="30D7F3B6" w14:textId="77777777" w:rsidR="000F4988" w:rsidRPr="00263222" w:rsidRDefault="000F4988" w:rsidP="00396BF4">
            <w:pPr>
              <w:jc w:val="right"/>
              <w:rPr>
                <w:sz w:val="21"/>
                <w:szCs w:val="21"/>
                <w:lang w:val="en-US"/>
              </w:rPr>
            </w:pPr>
            <w:r w:rsidRPr="00263222">
              <w:rPr>
                <w:sz w:val="21"/>
                <w:szCs w:val="21"/>
                <w:lang w:val="en-US"/>
              </w:rPr>
              <w:t>21,889</w:t>
            </w:r>
          </w:p>
        </w:tc>
        <w:tc>
          <w:tcPr>
            <w:tcW w:w="1316" w:type="dxa"/>
            <w:tcBorders>
              <w:top w:val="nil"/>
              <w:left w:val="nil"/>
              <w:bottom w:val="single" w:sz="4" w:space="0" w:color="auto"/>
              <w:right w:val="single" w:sz="4" w:space="0" w:color="auto"/>
            </w:tcBorders>
            <w:shd w:val="clear" w:color="auto" w:fill="auto"/>
            <w:hideMark/>
          </w:tcPr>
          <w:p w14:paraId="67AD665B" w14:textId="77777777" w:rsidR="000F4988" w:rsidRPr="00263222" w:rsidRDefault="000F4988" w:rsidP="00396BF4">
            <w:pPr>
              <w:jc w:val="right"/>
              <w:rPr>
                <w:sz w:val="21"/>
                <w:szCs w:val="21"/>
                <w:lang w:val="en-US"/>
              </w:rPr>
            </w:pPr>
            <w:r w:rsidRPr="00263222">
              <w:rPr>
                <w:sz w:val="21"/>
                <w:szCs w:val="21"/>
                <w:lang w:val="en-US"/>
              </w:rPr>
              <w:t>265,103</w:t>
            </w:r>
          </w:p>
        </w:tc>
      </w:tr>
      <w:tr w:rsidR="000F4988" w:rsidRPr="00263222" w14:paraId="171F546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994F51C" w14:textId="77777777" w:rsidR="000F4988" w:rsidRPr="00263222" w:rsidRDefault="000F4988" w:rsidP="00396BF4">
            <w:pPr>
              <w:rPr>
                <w:sz w:val="21"/>
                <w:szCs w:val="21"/>
                <w:lang w:val="en-US"/>
              </w:rPr>
            </w:pPr>
            <w:r w:rsidRPr="00263222">
              <w:rPr>
                <w:sz w:val="21"/>
                <w:szCs w:val="21"/>
                <w:lang w:val="en-US"/>
              </w:rPr>
              <w:t>Albania</w:t>
            </w:r>
          </w:p>
        </w:tc>
        <w:tc>
          <w:tcPr>
            <w:tcW w:w="1473" w:type="dxa"/>
            <w:tcBorders>
              <w:top w:val="nil"/>
              <w:left w:val="nil"/>
              <w:bottom w:val="single" w:sz="4" w:space="0" w:color="auto"/>
              <w:right w:val="single" w:sz="4" w:space="0" w:color="auto"/>
            </w:tcBorders>
            <w:shd w:val="clear" w:color="auto" w:fill="auto"/>
            <w:hideMark/>
          </w:tcPr>
          <w:p w14:paraId="128C24C5"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56B4BC5" w14:textId="77777777" w:rsidR="000F4988" w:rsidRPr="00263222" w:rsidRDefault="000F4988" w:rsidP="00396BF4">
            <w:pPr>
              <w:jc w:val="right"/>
              <w:rPr>
                <w:sz w:val="21"/>
                <w:szCs w:val="21"/>
                <w:lang w:val="en-US"/>
              </w:rPr>
            </w:pPr>
            <w:r w:rsidRPr="00263222">
              <w:rPr>
                <w:sz w:val="21"/>
                <w:szCs w:val="21"/>
                <w:lang w:val="en-US"/>
              </w:rPr>
              <w:t>2.10</w:t>
            </w:r>
          </w:p>
        </w:tc>
        <w:tc>
          <w:tcPr>
            <w:tcW w:w="1316" w:type="dxa"/>
            <w:tcBorders>
              <w:top w:val="nil"/>
              <w:left w:val="nil"/>
              <w:bottom w:val="single" w:sz="4" w:space="0" w:color="auto"/>
              <w:right w:val="single" w:sz="4" w:space="0" w:color="auto"/>
            </w:tcBorders>
            <w:shd w:val="clear" w:color="auto" w:fill="auto"/>
            <w:hideMark/>
          </w:tcPr>
          <w:p w14:paraId="204692DE" w14:textId="77777777" w:rsidR="000F4988" w:rsidRPr="00263222" w:rsidRDefault="000F4988" w:rsidP="00396BF4">
            <w:pPr>
              <w:jc w:val="right"/>
              <w:rPr>
                <w:sz w:val="21"/>
                <w:szCs w:val="21"/>
                <w:lang w:val="en-US"/>
              </w:rPr>
            </w:pPr>
            <w:r w:rsidRPr="00263222">
              <w:rPr>
                <w:sz w:val="21"/>
                <w:szCs w:val="21"/>
                <w:lang w:val="en-US"/>
              </w:rPr>
              <w:t>230,000</w:t>
            </w:r>
          </w:p>
        </w:tc>
        <w:tc>
          <w:tcPr>
            <w:tcW w:w="1096" w:type="dxa"/>
            <w:tcBorders>
              <w:top w:val="nil"/>
              <w:left w:val="nil"/>
              <w:bottom w:val="single" w:sz="4" w:space="0" w:color="auto"/>
              <w:right w:val="single" w:sz="4" w:space="0" w:color="auto"/>
            </w:tcBorders>
            <w:shd w:val="clear" w:color="auto" w:fill="auto"/>
            <w:hideMark/>
          </w:tcPr>
          <w:p w14:paraId="4E7D215E" w14:textId="77777777" w:rsidR="000F4988" w:rsidRPr="00263222" w:rsidRDefault="000F4988" w:rsidP="00396BF4">
            <w:pPr>
              <w:jc w:val="right"/>
              <w:rPr>
                <w:sz w:val="21"/>
                <w:szCs w:val="21"/>
                <w:lang w:val="en-US"/>
              </w:rPr>
            </w:pPr>
            <w:r w:rsidRPr="00263222">
              <w:rPr>
                <w:sz w:val="21"/>
                <w:szCs w:val="21"/>
                <w:lang w:val="en-US"/>
              </w:rPr>
              <w:t>20,700</w:t>
            </w:r>
          </w:p>
        </w:tc>
        <w:tc>
          <w:tcPr>
            <w:tcW w:w="1316" w:type="dxa"/>
            <w:tcBorders>
              <w:top w:val="nil"/>
              <w:left w:val="nil"/>
              <w:bottom w:val="single" w:sz="4" w:space="0" w:color="auto"/>
              <w:right w:val="single" w:sz="4" w:space="0" w:color="auto"/>
            </w:tcBorders>
            <w:shd w:val="clear" w:color="auto" w:fill="auto"/>
            <w:hideMark/>
          </w:tcPr>
          <w:p w14:paraId="3176015F" w14:textId="77777777" w:rsidR="000F4988" w:rsidRPr="00263222" w:rsidRDefault="000F4988" w:rsidP="00396BF4">
            <w:pPr>
              <w:jc w:val="right"/>
              <w:rPr>
                <w:sz w:val="21"/>
                <w:szCs w:val="21"/>
                <w:lang w:val="en-US"/>
              </w:rPr>
            </w:pPr>
            <w:r w:rsidRPr="00263222">
              <w:rPr>
                <w:sz w:val="21"/>
                <w:szCs w:val="21"/>
                <w:lang w:val="en-US"/>
              </w:rPr>
              <w:t>250,700</w:t>
            </w:r>
          </w:p>
        </w:tc>
      </w:tr>
      <w:tr w:rsidR="000F4988" w:rsidRPr="00263222" w14:paraId="72D6506A"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7F5EAC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03CBBB2"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54F9689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F2F3DC7" w14:textId="77777777" w:rsidR="000F4988" w:rsidRPr="00263222" w:rsidRDefault="000F4988" w:rsidP="00396BF4">
            <w:pPr>
              <w:jc w:val="right"/>
              <w:rPr>
                <w:sz w:val="21"/>
                <w:szCs w:val="21"/>
                <w:lang w:val="en-US"/>
              </w:rPr>
            </w:pPr>
            <w:r w:rsidRPr="00263222">
              <w:rPr>
                <w:sz w:val="21"/>
                <w:szCs w:val="21"/>
                <w:lang w:val="en-US"/>
              </w:rPr>
              <w:t>85,000</w:t>
            </w:r>
          </w:p>
        </w:tc>
        <w:tc>
          <w:tcPr>
            <w:tcW w:w="1096" w:type="dxa"/>
            <w:tcBorders>
              <w:top w:val="nil"/>
              <w:left w:val="nil"/>
              <w:bottom w:val="single" w:sz="4" w:space="0" w:color="auto"/>
              <w:right w:val="single" w:sz="4" w:space="0" w:color="auto"/>
            </w:tcBorders>
            <w:shd w:val="clear" w:color="auto" w:fill="auto"/>
            <w:hideMark/>
          </w:tcPr>
          <w:p w14:paraId="5261E6F7" w14:textId="77777777" w:rsidR="000F4988" w:rsidRPr="00263222" w:rsidRDefault="000F4988" w:rsidP="00396BF4">
            <w:pPr>
              <w:jc w:val="right"/>
              <w:rPr>
                <w:sz w:val="21"/>
                <w:szCs w:val="21"/>
                <w:lang w:val="en-US"/>
              </w:rPr>
            </w:pPr>
            <w:r w:rsidRPr="00263222">
              <w:rPr>
                <w:sz w:val="21"/>
                <w:szCs w:val="21"/>
                <w:lang w:val="en-US"/>
              </w:rPr>
              <w:t>11,050</w:t>
            </w:r>
          </w:p>
        </w:tc>
        <w:tc>
          <w:tcPr>
            <w:tcW w:w="1316" w:type="dxa"/>
            <w:tcBorders>
              <w:top w:val="nil"/>
              <w:left w:val="nil"/>
              <w:bottom w:val="single" w:sz="4" w:space="0" w:color="auto"/>
              <w:right w:val="single" w:sz="4" w:space="0" w:color="auto"/>
            </w:tcBorders>
            <w:shd w:val="clear" w:color="auto" w:fill="auto"/>
            <w:hideMark/>
          </w:tcPr>
          <w:p w14:paraId="10E66C52" w14:textId="77777777" w:rsidR="000F4988" w:rsidRPr="00263222" w:rsidRDefault="000F4988" w:rsidP="00396BF4">
            <w:pPr>
              <w:jc w:val="right"/>
              <w:rPr>
                <w:sz w:val="21"/>
                <w:szCs w:val="21"/>
                <w:lang w:val="en-US"/>
              </w:rPr>
            </w:pPr>
            <w:r w:rsidRPr="00263222">
              <w:rPr>
                <w:sz w:val="21"/>
                <w:szCs w:val="21"/>
                <w:lang w:val="en-US"/>
              </w:rPr>
              <w:t>96,050</w:t>
            </w:r>
          </w:p>
        </w:tc>
      </w:tr>
      <w:tr w:rsidR="000F4988" w:rsidRPr="00263222" w14:paraId="4980D821"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2D7EF6A" w14:textId="77777777" w:rsidR="000F4988" w:rsidRPr="00263222" w:rsidRDefault="000F4988" w:rsidP="00396BF4">
            <w:pPr>
              <w:rPr>
                <w:sz w:val="21"/>
                <w:szCs w:val="21"/>
                <w:lang w:val="en-US"/>
              </w:rPr>
            </w:pPr>
            <w:r w:rsidRPr="00263222">
              <w:rPr>
                <w:sz w:val="21"/>
                <w:szCs w:val="21"/>
                <w:lang w:val="en-US"/>
              </w:rPr>
              <w:t>Algeria</w:t>
            </w:r>
          </w:p>
        </w:tc>
        <w:tc>
          <w:tcPr>
            <w:tcW w:w="1473" w:type="dxa"/>
            <w:tcBorders>
              <w:top w:val="nil"/>
              <w:left w:val="nil"/>
              <w:bottom w:val="single" w:sz="4" w:space="0" w:color="auto"/>
              <w:right w:val="single" w:sz="4" w:space="0" w:color="auto"/>
            </w:tcBorders>
            <w:shd w:val="clear" w:color="auto" w:fill="auto"/>
            <w:hideMark/>
          </w:tcPr>
          <w:p w14:paraId="5108878E"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4F452874" w14:textId="77777777" w:rsidR="000F4988" w:rsidRPr="00263222" w:rsidRDefault="000F4988" w:rsidP="00396BF4">
            <w:pPr>
              <w:jc w:val="right"/>
              <w:rPr>
                <w:sz w:val="21"/>
                <w:szCs w:val="21"/>
                <w:lang w:val="en-US"/>
              </w:rPr>
            </w:pPr>
            <w:r w:rsidRPr="00263222">
              <w:rPr>
                <w:sz w:val="21"/>
                <w:szCs w:val="21"/>
                <w:lang w:val="en-US"/>
              </w:rPr>
              <w:t>14.48</w:t>
            </w:r>
          </w:p>
        </w:tc>
        <w:tc>
          <w:tcPr>
            <w:tcW w:w="1316" w:type="dxa"/>
            <w:tcBorders>
              <w:top w:val="nil"/>
              <w:left w:val="nil"/>
              <w:bottom w:val="single" w:sz="4" w:space="0" w:color="auto"/>
              <w:right w:val="single" w:sz="4" w:space="0" w:color="auto"/>
            </w:tcBorders>
            <w:shd w:val="clear" w:color="auto" w:fill="auto"/>
            <w:hideMark/>
          </w:tcPr>
          <w:p w14:paraId="2B2DCA20" w14:textId="77777777" w:rsidR="000F4988" w:rsidRPr="00263222" w:rsidRDefault="000F4988" w:rsidP="00396BF4">
            <w:pPr>
              <w:jc w:val="right"/>
              <w:rPr>
                <w:sz w:val="21"/>
                <w:szCs w:val="21"/>
                <w:lang w:val="en-US"/>
              </w:rPr>
            </w:pPr>
            <w:r w:rsidRPr="00263222">
              <w:rPr>
                <w:sz w:val="21"/>
                <w:szCs w:val="21"/>
                <w:lang w:val="en-US"/>
              </w:rPr>
              <w:t>1,993,331</w:t>
            </w:r>
          </w:p>
        </w:tc>
        <w:tc>
          <w:tcPr>
            <w:tcW w:w="1096" w:type="dxa"/>
            <w:tcBorders>
              <w:top w:val="nil"/>
              <w:left w:val="nil"/>
              <w:bottom w:val="single" w:sz="4" w:space="0" w:color="auto"/>
              <w:right w:val="single" w:sz="4" w:space="0" w:color="auto"/>
            </w:tcBorders>
            <w:shd w:val="clear" w:color="auto" w:fill="auto"/>
            <w:hideMark/>
          </w:tcPr>
          <w:p w14:paraId="16AFFB41" w14:textId="77777777" w:rsidR="000F4988" w:rsidRPr="00263222" w:rsidRDefault="000F4988" w:rsidP="00396BF4">
            <w:pPr>
              <w:jc w:val="right"/>
              <w:rPr>
                <w:sz w:val="21"/>
                <w:szCs w:val="21"/>
                <w:lang w:val="en-US"/>
              </w:rPr>
            </w:pPr>
            <w:r w:rsidRPr="00263222">
              <w:rPr>
                <w:sz w:val="21"/>
                <w:szCs w:val="21"/>
                <w:lang w:val="en-US"/>
              </w:rPr>
              <w:t>152,731</w:t>
            </w:r>
          </w:p>
        </w:tc>
        <w:tc>
          <w:tcPr>
            <w:tcW w:w="1316" w:type="dxa"/>
            <w:tcBorders>
              <w:top w:val="nil"/>
              <w:left w:val="nil"/>
              <w:bottom w:val="single" w:sz="4" w:space="0" w:color="auto"/>
              <w:right w:val="single" w:sz="4" w:space="0" w:color="auto"/>
            </w:tcBorders>
            <w:shd w:val="clear" w:color="auto" w:fill="auto"/>
            <w:hideMark/>
          </w:tcPr>
          <w:p w14:paraId="7846A6FB" w14:textId="77777777" w:rsidR="000F4988" w:rsidRPr="00263222" w:rsidRDefault="000F4988" w:rsidP="00396BF4">
            <w:pPr>
              <w:jc w:val="right"/>
              <w:rPr>
                <w:sz w:val="21"/>
                <w:szCs w:val="21"/>
                <w:lang w:val="en-US"/>
              </w:rPr>
            </w:pPr>
            <w:r w:rsidRPr="00263222">
              <w:rPr>
                <w:sz w:val="21"/>
                <w:szCs w:val="21"/>
                <w:lang w:val="en-US"/>
              </w:rPr>
              <w:t>2,146,062</w:t>
            </w:r>
          </w:p>
        </w:tc>
      </w:tr>
      <w:tr w:rsidR="000F4988" w:rsidRPr="00263222" w14:paraId="5F559F56"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EF04805" w14:textId="77777777" w:rsidR="000F4988" w:rsidRPr="00263222" w:rsidRDefault="000F4988" w:rsidP="00396BF4">
            <w:pPr>
              <w:rPr>
                <w:sz w:val="21"/>
                <w:szCs w:val="21"/>
                <w:lang w:val="en-US"/>
              </w:rPr>
            </w:pPr>
            <w:r w:rsidRPr="00263222">
              <w:rPr>
                <w:sz w:val="21"/>
                <w:szCs w:val="21"/>
                <w:lang w:val="en-US"/>
              </w:rPr>
              <w:t>Angola</w:t>
            </w:r>
          </w:p>
        </w:tc>
        <w:tc>
          <w:tcPr>
            <w:tcW w:w="1473" w:type="dxa"/>
            <w:tcBorders>
              <w:top w:val="nil"/>
              <w:left w:val="nil"/>
              <w:bottom w:val="single" w:sz="4" w:space="0" w:color="auto"/>
              <w:right w:val="single" w:sz="4" w:space="0" w:color="auto"/>
            </w:tcBorders>
            <w:shd w:val="clear" w:color="auto" w:fill="auto"/>
            <w:hideMark/>
          </w:tcPr>
          <w:p w14:paraId="1307E673"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31207C5B" w14:textId="77777777" w:rsidR="000F4988" w:rsidRPr="00263222" w:rsidRDefault="000F4988" w:rsidP="00396BF4">
            <w:pPr>
              <w:jc w:val="right"/>
              <w:rPr>
                <w:sz w:val="21"/>
                <w:szCs w:val="21"/>
                <w:lang w:val="en-US"/>
              </w:rPr>
            </w:pPr>
            <w:r w:rsidRPr="00263222">
              <w:rPr>
                <w:sz w:val="21"/>
                <w:szCs w:val="21"/>
                <w:lang w:val="en-US"/>
              </w:rPr>
              <w:t>1.59</w:t>
            </w:r>
          </w:p>
        </w:tc>
        <w:tc>
          <w:tcPr>
            <w:tcW w:w="1316" w:type="dxa"/>
            <w:tcBorders>
              <w:top w:val="nil"/>
              <w:left w:val="nil"/>
              <w:bottom w:val="single" w:sz="4" w:space="0" w:color="auto"/>
              <w:right w:val="single" w:sz="4" w:space="0" w:color="auto"/>
            </w:tcBorders>
            <w:shd w:val="clear" w:color="auto" w:fill="auto"/>
            <w:hideMark/>
          </w:tcPr>
          <w:p w14:paraId="464F79D6" w14:textId="77777777" w:rsidR="000F4988" w:rsidRPr="00263222" w:rsidRDefault="000F4988" w:rsidP="00396BF4">
            <w:pPr>
              <w:jc w:val="right"/>
              <w:rPr>
                <w:sz w:val="21"/>
                <w:szCs w:val="21"/>
                <w:lang w:val="en-US"/>
              </w:rPr>
            </w:pPr>
            <w:r w:rsidRPr="00263222">
              <w:rPr>
                <w:sz w:val="21"/>
                <w:szCs w:val="21"/>
                <w:lang w:val="en-US"/>
              </w:rPr>
              <w:t>176,000</w:t>
            </w:r>
          </w:p>
        </w:tc>
        <w:tc>
          <w:tcPr>
            <w:tcW w:w="1096" w:type="dxa"/>
            <w:tcBorders>
              <w:top w:val="nil"/>
              <w:left w:val="nil"/>
              <w:bottom w:val="single" w:sz="4" w:space="0" w:color="auto"/>
              <w:right w:val="single" w:sz="4" w:space="0" w:color="auto"/>
            </w:tcBorders>
            <w:shd w:val="clear" w:color="auto" w:fill="auto"/>
            <w:hideMark/>
          </w:tcPr>
          <w:p w14:paraId="7201EB38" w14:textId="77777777" w:rsidR="000F4988" w:rsidRPr="00263222" w:rsidRDefault="000F4988" w:rsidP="00396BF4">
            <w:pPr>
              <w:jc w:val="right"/>
              <w:rPr>
                <w:sz w:val="21"/>
                <w:szCs w:val="21"/>
                <w:lang w:val="en-US"/>
              </w:rPr>
            </w:pPr>
            <w:r w:rsidRPr="00263222">
              <w:rPr>
                <w:sz w:val="21"/>
                <w:szCs w:val="21"/>
                <w:lang w:val="en-US"/>
              </w:rPr>
              <w:t>15,840</w:t>
            </w:r>
          </w:p>
        </w:tc>
        <w:tc>
          <w:tcPr>
            <w:tcW w:w="1316" w:type="dxa"/>
            <w:tcBorders>
              <w:top w:val="nil"/>
              <w:left w:val="nil"/>
              <w:bottom w:val="single" w:sz="4" w:space="0" w:color="auto"/>
              <w:right w:val="single" w:sz="4" w:space="0" w:color="auto"/>
            </w:tcBorders>
            <w:shd w:val="clear" w:color="auto" w:fill="auto"/>
            <w:hideMark/>
          </w:tcPr>
          <w:p w14:paraId="4EA9B370" w14:textId="77777777" w:rsidR="000F4988" w:rsidRPr="00263222" w:rsidRDefault="000F4988" w:rsidP="00396BF4">
            <w:pPr>
              <w:jc w:val="right"/>
              <w:rPr>
                <w:sz w:val="21"/>
                <w:szCs w:val="21"/>
                <w:lang w:val="en-US"/>
              </w:rPr>
            </w:pPr>
            <w:r w:rsidRPr="00263222">
              <w:rPr>
                <w:sz w:val="21"/>
                <w:szCs w:val="21"/>
                <w:lang w:val="en-US"/>
              </w:rPr>
              <w:t>191,840</w:t>
            </w:r>
          </w:p>
        </w:tc>
      </w:tr>
      <w:tr w:rsidR="000F4988" w:rsidRPr="00263222" w14:paraId="15A7726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2CE834D" w14:textId="77777777" w:rsidR="000F4988" w:rsidRPr="00263222" w:rsidRDefault="000F4988" w:rsidP="00396BF4">
            <w:pPr>
              <w:rPr>
                <w:sz w:val="21"/>
                <w:szCs w:val="21"/>
                <w:lang w:val="en-US"/>
              </w:rPr>
            </w:pPr>
            <w:r w:rsidRPr="00263222">
              <w:rPr>
                <w:sz w:val="21"/>
                <w:szCs w:val="21"/>
                <w:lang w:val="en-US"/>
              </w:rPr>
              <w:t>Antigua and Barbuda</w:t>
            </w:r>
          </w:p>
        </w:tc>
        <w:tc>
          <w:tcPr>
            <w:tcW w:w="1473" w:type="dxa"/>
            <w:tcBorders>
              <w:top w:val="nil"/>
              <w:left w:val="nil"/>
              <w:bottom w:val="single" w:sz="4" w:space="0" w:color="auto"/>
              <w:right w:val="single" w:sz="4" w:space="0" w:color="auto"/>
            </w:tcBorders>
            <w:shd w:val="clear" w:color="auto" w:fill="auto"/>
            <w:hideMark/>
          </w:tcPr>
          <w:p w14:paraId="779011BD"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6D0567BC" w14:textId="77777777" w:rsidR="000F4988" w:rsidRPr="00263222" w:rsidRDefault="000F4988" w:rsidP="00396BF4">
            <w:pPr>
              <w:jc w:val="right"/>
              <w:rPr>
                <w:sz w:val="21"/>
                <w:szCs w:val="21"/>
                <w:lang w:val="en-US"/>
              </w:rPr>
            </w:pPr>
            <w:r w:rsidRPr="00263222">
              <w:rPr>
                <w:sz w:val="21"/>
                <w:szCs w:val="21"/>
                <w:lang w:val="en-US"/>
              </w:rPr>
              <w:t>0.03</w:t>
            </w:r>
          </w:p>
        </w:tc>
        <w:tc>
          <w:tcPr>
            <w:tcW w:w="1316" w:type="dxa"/>
            <w:tcBorders>
              <w:top w:val="nil"/>
              <w:left w:val="nil"/>
              <w:bottom w:val="single" w:sz="4" w:space="0" w:color="auto"/>
              <w:right w:val="single" w:sz="4" w:space="0" w:color="auto"/>
            </w:tcBorders>
            <w:shd w:val="clear" w:color="auto" w:fill="auto"/>
            <w:hideMark/>
          </w:tcPr>
          <w:p w14:paraId="03697CAE" w14:textId="77777777" w:rsidR="000F4988" w:rsidRPr="00263222" w:rsidRDefault="000F4988" w:rsidP="00396BF4">
            <w:pPr>
              <w:jc w:val="right"/>
              <w:rPr>
                <w:sz w:val="21"/>
                <w:szCs w:val="21"/>
                <w:lang w:val="en-US"/>
              </w:rPr>
            </w:pPr>
            <w:r w:rsidRPr="00263222">
              <w:rPr>
                <w:sz w:val="21"/>
                <w:szCs w:val="21"/>
                <w:lang w:val="en-US"/>
              </w:rPr>
              <w:t>51,700</w:t>
            </w:r>
          </w:p>
        </w:tc>
        <w:tc>
          <w:tcPr>
            <w:tcW w:w="1096" w:type="dxa"/>
            <w:tcBorders>
              <w:top w:val="nil"/>
              <w:left w:val="nil"/>
              <w:bottom w:val="single" w:sz="4" w:space="0" w:color="auto"/>
              <w:right w:val="single" w:sz="4" w:space="0" w:color="auto"/>
            </w:tcBorders>
            <w:shd w:val="clear" w:color="auto" w:fill="auto"/>
            <w:hideMark/>
          </w:tcPr>
          <w:p w14:paraId="00E0C98D" w14:textId="77777777" w:rsidR="000F4988" w:rsidRPr="00263222" w:rsidRDefault="000F4988" w:rsidP="00396BF4">
            <w:pPr>
              <w:jc w:val="right"/>
              <w:rPr>
                <w:sz w:val="21"/>
                <w:szCs w:val="21"/>
                <w:lang w:val="en-US"/>
              </w:rPr>
            </w:pPr>
            <w:r w:rsidRPr="00263222">
              <w:rPr>
                <w:sz w:val="21"/>
                <w:szCs w:val="21"/>
                <w:lang w:val="en-US"/>
              </w:rPr>
              <w:t>6,721</w:t>
            </w:r>
          </w:p>
        </w:tc>
        <w:tc>
          <w:tcPr>
            <w:tcW w:w="1316" w:type="dxa"/>
            <w:tcBorders>
              <w:top w:val="nil"/>
              <w:left w:val="nil"/>
              <w:bottom w:val="single" w:sz="4" w:space="0" w:color="auto"/>
              <w:right w:val="single" w:sz="4" w:space="0" w:color="auto"/>
            </w:tcBorders>
            <w:shd w:val="clear" w:color="auto" w:fill="auto"/>
            <w:hideMark/>
          </w:tcPr>
          <w:p w14:paraId="4AA0CB63" w14:textId="77777777" w:rsidR="000F4988" w:rsidRPr="00263222" w:rsidRDefault="000F4988" w:rsidP="00396BF4">
            <w:pPr>
              <w:jc w:val="right"/>
              <w:rPr>
                <w:sz w:val="21"/>
                <w:szCs w:val="21"/>
                <w:lang w:val="en-US"/>
              </w:rPr>
            </w:pPr>
            <w:r w:rsidRPr="00263222">
              <w:rPr>
                <w:sz w:val="21"/>
                <w:szCs w:val="21"/>
                <w:lang w:val="en-US"/>
              </w:rPr>
              <w:t>58,421</w:t>
            </w:r>
          </w:p>
        </w:tc>
      </w:tr>
      <w:tr w:rsidR="000F4988" w:rsidRPr="00263222" w14:paraId="5337FA1D"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3DCABC3" w14:textId="77777777" w:rsidR="000F4988" w:rsidRPr="00263222" w:rsidRDefault="000F4988" w:rsidP="00396BF4">
            <w:pPr>
              <w:rPr>
                <w:sz w:val="21"/>
                <w:szCs w:val="21"/>
                <w:lang w:val="en-US"/>
              </w:rPr>
            </w:pPr>
            <w:r w:rsidRPr="00263222">
              <w:rPr>
                <w:sz w:val="21"/>
                <w:szCs w:val="21"/>
                <w:lang w:val="en-US"/>
              </w:rPr>
              <w:t>Argentina</w:t>
            </w:r>
          </w:p>
        </w:tc>
        <w:tc>
          <w:tcPr>
            <w:tcW w:w="1473" w:type="dxa"/>
            <w:tcBorders>
              <w:top w:val="nil"/>
              <w:left w:val="nil"/>
              <w:bottom w:val="single" w:sz="4" w:space="0" w:color="auto"/>
              <w:right w:val="single" w:sz="4" w:space="0" w:color="auto"/>
            </w:tcBorders>
            <w:shd w:val="clear" w:color="auto" w:fill="auto"/>
            <w:hideMark/>
          </w:tcPr>
          <w:p w14:paraId="53B64995"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331A8A2" w14:textId="77777777" w:rsidR="000F4988" w:rsidRPr="00263222" w:rsidRDefault="000F4988" w:rsidP="00396BF4">
            <w:pPr>
              <w:jc w:val="right"/>
              <w:rPr>
                <w:sz w:val="21"/>
                <w:szCs w:val="21"/>
                <w:lang w:val="en-US"/>
              </w:rPr>
            </w:pPr>
            <w:r w:rsidRPr="00263222">
              <w:rPr>
                <w:sz w:val="21"/>
                <w:szCs w:val="21"/>
                <w:lang w:val="en-US"/>
              </w:rPr>
              <w:t>83.53</w:t>
            </w:r>
          </w:p>
        </w:tc>
        <w:tc>
          <w:tcPr>
            <w:tcW w:w="1316" w:type="dxa"/>
            <w:tcBorders>
              <w:top w:val="nil"/>
              <w:left w:val="nil"/>
              <w:bottom w:val="single" w:sz="4" w:space="0" w:color="auto"/>
              <w:right w:val="single" w:sz="4" w:space="0" w:color="auto"/>
            </w:tcBorders>
            <w:shd w:val="clear" w:color="auto" w:fill="auto"/>
            <w:hideMark/>
          </w:tcPr>
          <w:p w14:paraId="731EF79C" w14:textId="77777777" w:rsidR="000F4988" w:rsidRPr="00263222" w:rsidRDefault="000F4988" w:rsidP="00396BF4">
            <w:pPr>
              <w:jc w:val="right"/>
              <w:rPr>
                <w:sz w:val="21"/>
                <w:szCs w:val="21"/>
                <w:lang w:val="en-US"/>
              </w:rPr>
            </w:pPr>
            <w:r w:rsidRPr="00263222">
              <w:rPr>
                <w:sz w:val="21"/>
                <w:szCs w:val="21"/>
                <w:lang w:val="en-US"/>
              </w:rPr>
              <w:t>9,560,542</w:t>
            </w:r>
          </w:p>
        </w:tc>
        <w:tc>
          <w:tcPr>
            <w:tcW w:w="1096" w:type="dxa"/>
            <w:tcBorders>
              <w:top w:val="nil"/>
              <w:left w:val="nil"/>
              <w:bottom w:val="single" w:sz="4" w:space="0" w:color="auto"/>
              <w:right w:val="single" w:sz="4" w:space="0" w:color="auto"/>
            </w:tcBorders>
            <w:shd w:val="clear" w:color="auto" w:fill="auto"/>
            <w:hideMark/>
          </w:tcPr>
          <w:p w14:paraId="060E14AF" w14:textId="77777777" w:rsidR="000F4988" w:rsidRPr="00263222" w:rsidRDefault="000F4988" w:rsidP="00396BF4">
            <w:pPr>
              <w:jc w:val="right"/>
              <w:rPr>
                <w:sz w:val="21"/>
                <w:szCs w:val="21"/>
                <w:lang w:val="en-US"/>
              </w:rPr>
            </w:pPr>
            <w:r w:rsidRPr="00263222">
              <w:rPr>
                <w:sz w:val="21"/>
                <w:szCs w:val="21"/>
                <w:lang w:val="en-US"/>
              </w:rPr>
              <w:t>714,843</w:t>
            </w:r>
          </w:p>
        </w:tc>
        <w:tc>
          <w:tcPr>
            <w:tcW w:w="1316" w:type="dxa"/>
            <w:tcBorders>
              <w:top w:val="nil"/>
              <w:left w:val="nil"/>
              <w:bottom w:val="single" w:sz="4" w:space="0" w:color="auto"/>
              <w:right w:val="single" w:sz="4" w:space="0" w:color="auto"/>
            </w:tcBorders>
            <w:shd w:val="clear" w:color="auto" w:fill="auto"/>
            <w:hideMark/>
          </w:tcPr>
          <w:p w14:paraId="653C3E89" w14:textId="77777777" w:rsidR="000F4988" w:rsidRPr="00263222" w:rsidRDefault="000F4988" w:rsidP="00396BF4">
            <w:pPr>
              <w:jc w:val="right"/>
              <w:rPr>
                <w:sz w:val="21"/>
                <w:szCs w:val="21"/>
                <w:lang w:val="en-US"/>
              </w:rPr>
            </w:pPr>
            <w:r w:rsidRPr="00263222">
              <w:rPr>
                <w:sz w:val="21"/>
                <w:szCs w:val="21"/>
                <w:lang w:val="en-US"/>
              </w:rPr>
              <w:t>10,275,385</w:t>
            </w:r>
          </w:p>
        </w:tc>
      </w:tr>
      <w:tr w:rsidR="000F4988" w:rsidRPr="00263222" w14:paraId="241F2936"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5831D6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20BBD5A" w14:textId="77777777" w:rsidR="000F4988" w:rsidRPr="00263222" w:rsidRDefault="000F4988" w:rsidP="00396BF4">
            <w:pPr>
              <w:rPr>
                <w:sz w:val="21"/>
                <w:szCs w:val="21"/>
                <w:lang w:val="en-US"/>
              </w:rPr>
            </w:pPr>
            <w:r w:rsidRPr="00263222">
              <w:rPr>
                <w:sz w:val="21"/>
                <w:szCs w:val="21"/>
                <w:lang w:val="en-US"/>
              </w:rPr>
              <w:t>IBRD</w:t>
            </w:r>
          </w:p>
        </w:tc>
        <w:tc>
          <w:tcPr>
            <w:tcW w:w="1217" w:type="dxa"/>
            <w:vMerge/>
            <w:tcBorders>
              <w:top w:val="nil"/>
              <w:left w:val="single" w:sz="4" w:space="0" w:color="auto"/>
              <w:bottom w:val="single" w:sz="4" w:space="0" w:color="000000"/>
              <w:right w:val="single" w:sz="4" w:space="0" w:color="auto"/>
            </w:tcBorders>
            <w:vAlign w:val="center"/>
            <w:hideMark/>
          </w:tcPr>
          <w:p w14:paraId="076C03B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5D7F533" w14:textId="77777777" w:rsidR="000F4988" w:rsidRPr="00263222" w:rsidRDefault="000F4988" w:rsidP="00396BF4">
            <w:pPr>
              <w:jc w:val="right"/>
              <w:rPr>
                <w:sz w:val="21"/>
                <w:szCs w:val="21"/>
                <w:lang w:val="en-US"/>
              </w:rPr>
            </w:pPr>
            <w:r w:rsidRPr="00263222">
              <w:rPr>
                <w:sz w:val="21"/>
                <w:szCs w:val="21"/>
                <w:lang w:val="en-US"/>
              </w:rPr>
              <w:t>914,612</w:t>
            </w:r>
          </w:p>
        </w:tc>
        <w:tc>
          <w:tcPr>
            <w:tcW w:w="1096" w:type="dxa"/>
            <w:tcBorders>
              <w:top w:val="nil"/>
              <w:left w:val="nil"/>
              <w:bottom w:val="single" w:sz="4" w:space="0" w:color="auto"/>
              <w:right w:val="single" w:sz="4" w:space="0" w:color="auto"/>
            </w:tcBorders>
            <w:shd w:val="clear" w:color="auto" w:fill="auto"/>
            <w:hideMark/>
          </w:tcPr>
          <w:p w14:paraId="58E67E51" w14:textId="77777777" w:rsidR="000F4988" w:rsidRPr="00263222" w:rsidRDefault="000F4988" w:rsidP="00396BF4">
            <w:pPr>
              <w:jc w:val="right"/>
              <w:rPr>
                <w:sz w:val="21"/>
                <w:szCs w:val="21"/>
                <w:lang w:val="en-US"/>
              </w:rPr>
            </w:pPr>
            <w:r w:rsidRPr="00263222">
              <w:rPr>
                <w:sz w:val="21"/>
                <w:szCs w:val="21"/>
                <w:lang w:val="en-US"/>
              </w:rPr>
              <w:t>68,596</w:t>
            </w:r>
          </w:p>
        </w:tc>
        <w:tc>
          <w:tcPr>
            <w:tcW w:w="1316" w:type="dxa"/>
            <w:tcBorders>
              <w:top w:val="nil"/>
              <w:left w:val="nil"/>
              <w:bottom w:val="single" w:sz="4" w:space="0" w:color="auto"/>
              <w:right w:val="single" w:sz="4" w:space="0" w:color="auto"/>
            </w:tcBorders>
            <w:shd w:val="clear" w:color="auto" w:fill="auto"/>
            <w:hideMark/>
          </w:tcPr>
          <w:p w14:paraId="1D88CCA2" w14:textId="77777777" w:rsidR="000F4988" w:rsidRPr="00263222" w:rsidRDefault="000F4988" w:rsidP="00396BF4">
            <w:pPr>
              <w:jc w:val="right"/>
              <w:rPr>
                <w:sz w:val="21"/>
                <w:szCs w:val="21"/>
                <w:lang w:val="en-US"/>
              </w:rPr>
            </w:pPr>
            <w:r w:rsidRPr="00263222">
              <w:rPr>
                <w:sz w:val="21"/>
                <w:szCs w:val="21"/>
                <w:lang w:val="en-US"/>
              </w:rPr>
              <w:t>983,208</w:t>
            </w:r>
          </w:p>
        </w:tc>
      </w:tr>
      <w:tr w:rsidR="000F4988" w:rsidRPr="00263222" w14:paraId="69D4E6A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A7CC59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FB55545"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6A953E5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A855642" w14:textId="77777777" w:rsidR="000F4988" w:rsidRPr="00263222" w:rsidRDefault="000F4988" w:rsidP="00396BF4">
            <w:pPr>
              <w:jc w:val="right"/>
              <w:rPr>
                <w:sz w:val="21"/>
                <w:szCs w:val="21"/>
                <w:lang w:val="en-US"/>
              </w:rPr>
            </w:pPr>
            <w:r w:rsidRPr="00263222">
              <w:rPr>
                <w:sz w:val="21"/>
                <w:szCs w:val="21"/>
                <w:lang w:val="en-US"/>
              </w:rPr>
              <w:t>300,000</w:t>
            </w:r>
          </w:p>
        </w:tc>
        <w:tc>
          <w:tcPr>
            <w:tcW w:w="1096" w:type="dxa"/>
            <w:tcBorders>
              <w:top w:val="nil"/>
              <w:left w:val="nil"/>
              <w:bottom w:val="single" w:sz="4" w:space="0" w:color="auto"/>
              <w:right w:val="single" w:sz="4" w:space="0" w:color="auto"/>
            </w:tcBorders>
            <w:shd w:val="clear" w:color="auto" w:fill="auto"/>
            <w:hideMark/>
          </w:tcPr>
          <w:p w14:paraId="684B2D31" w14:textId="77777777" w:rsidR="000F4988" w:rsidRPr="00263222" w:rsidRDefault="000F4988" w:rsidP="00396BF4">
            <w:pPr>
              <w:jc w:val="right"/>
              <w:rPr>
                <w:sz w:val="21"/>
                <w:szCs w:val="21"/>
                <w:lang w:val="en-US"/>
              </w:rPr>
            </w:pPr>
            <w:r w:rsidRPr="00263222">
              <w:rPr>
                <w:sz w:val="21"/>
                <w:szCs w:val="21"/>
                <w:lang w:val="en-US"/>
              </w:rPr>
              <w:t>39,000</w:t>
            </w:r>
          </w:p>
        </w:tc>
        <w:tc>
          <w:tcPr>
            <w:tcW w:w="1316" w:type="dxa"/>
            <w:tcBorders>
              <w:top w:val="nil"/>
              <w:left w:val="nil"/>
              <w:bottom w:val="single" w:sz="4" w:space="0" w:color="auto"/>
              <w:right w:val="single" w:sz="4" w:space="0" w:color="auto"/>
            </w:tcBorders>
            <w:shd w:val="clear" w:color="auto" w:fill="auto"/>
            <w:hideMark/>
          </w:tcPr>
          <w:p w14:paraId="27119D86" w14:textId="77777777" w:rsidR="000F4988" w:rsidRPr="00263222" w:rsidRDefault="000F4988" w:rsidP="00396BF4">
            <w:pPr>
              <w:jc w:val="right"/>
              <w:rPr>
                <w:sz w:val="21"/>
                <w:szCs w:val="21"/>
                <w:lang w:val="en-US"/>
              </w:rPr>
            </w:pPr>
            <w:r w:rsidRPr="00263222">
              <w:rPr>
                <w:sz w:val="21"/>
                <w:szCs w:val="21"/>
                <w:lang w:val="en-US"/>
              </w:rPr>
              <w:t>339,000</w:t>
            </w:r>
          </w:p>
        </w:tc>
      </w:tr>
      <w:tr w:rsidR="000F4988" w:rsidRPr="00263222" w14:paraId="15F4870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7A1B817" w14:textId="77777777" w:rsidR="000F4988" w:rsidRPr="00263222" w:rsidRDefault="000F4988" w:rsidP="00396BF4">
            <w:pPr>
              <w:rPr>
                <w:sz w:val="21"/>
                <w:szCs w:val="21"/>
                <w:lang w:val="en-US"/>
              </w:rPr>
            </w:pPr>
            <w:r w:rsidRPr="00263222">
              <w:rPr>
                <w:sz w:val="21"/>
                <w:szCs w:val="21"/>
                <w:lang w:val="en-US"/>
              </w:rPr>
              <w:t>Armenia</w:t>
            </w:r>
          </w:p>
        </w:tc>
        <w:tc>
          <w:tcPr>
            <w:tcW w:w="1473" w:type="dxa"/>
            <w:tcBorders>
              <w:top w:val="nil"/>
              <w:left w:val="nil"/>
              <w:bottom w:val="single" w:sz="4" w:space="0" w:color="auto"/>
              <w:right w:val="single" w:sz="4" w:space="0" w:color="auto"/>
            </w:tcBorders>
            <w:shd w:val="clear" w:color="auto" w:fill="auto"/>
            <w:hideMark/>
          </w:tcPr>
          <w:p w14:paraId="022003E8"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1427B94" w14:textId="77777777" w:rsidR="000F4988" w:rsidRPr="00263222" w:rsidRDefault="000F4988" w:rsidP="00396BF4">
            <w:pPr>
              <w:jc w:val="right"/>
              <w:rPr>
                <w:sz w:val="21"/>
                <w:szCs w:val="21"/>
                <w:lang w:val="en-US"/>
              </w:rPr>
            </w:pPr>
            <w:r w:rsidRPr="00263222">
              <w:rPr>
                <w:sz w:val="21"/>
                <w:szCs w:val="21"/>
                <w:lang w:val="en-US"/>
              </w:rPr>
              <w:t>2.23</w:t>
            </w:r>
          </w:p>
        </w:tc>
        <w:tc>
          <w:tcPr>
            <w:tcW w:w="1316" w:type="dxa"/>
            <w:tcBorders>
              <w:top w:val="nil"/>
              <w:left w:val="nil"/>
              <w:bottom w:val="single" w:sz="4" w:space="0" w:color="auto"/>
              <w:right w:val="single" w:sz="4" w:space="0" w:color="auto"/>
            </w:tcBorders>
            <w:shd w:val="clear" w:color="auto" w:fill="auto"/>
            <w:hideMark/>
          </w:tcPr>
          <w:p w14:paraId="0E8B9B43" w14:textId="77777777" w:rsidR="000F4988" w:rsidRPr="00263222" w:rsidRDefault="000F4988" w:rsidP="00396BF4">
            <w:pPr>
              <w:jc w:val="right"/>
              <w:rPr>
                <w:sz w:val="21"/>
                <w:szCs w:val="21"/>
                <w:lang w:val="en-US"/>
              </w:rPr>
            </w:pPr>
            <w:r w:rsidRPr="00263222">
              <w:rPr>
                <w:sz w:val="21"/>
                <w:szCs w:val="21"/>
                <w:lang w:val="en-US"/>
              </w:rPr>
              <w:t>562,838</w:t>
            </w:r>
          </w:p>
        </w:tc>
        <w:tc>
          <w:tcPr>
            <w:tcW w:w="1096" w:type="dxa"/>
            <w:tcBorders>
              <w:top w:val="nil"/>
              <w:left w:val="nil"/>
              <w:bottom w:val="single" w:sz="4" w:space="0" w:color="auto"/>
              <w:right w:val="single" w:sz="4" w:space="0" w:color="auto"/>
            </w:tcBorders>
            <w:shd w:val="clear" w:color="auto" w:fill="auto"/>
            <w:hideMark/>
          </w:tcPr>
          <w:p w14:paraId="1CD01031" w14:textId="77777777" w:rsidR="000F4988" w:rsidRPr="00263222" w:rsidRDefault="000F4988" w:rsidP="00396BF4">
            <w:pPr>
              <w:jc w:val="right"/>
              <w:rPr>
                <w:sz w:val="21"/>
                <w:szCs w:val="21"/>
                <w:lang w:val="en-US"/>
              </w:rPr>
            </w:pPr>
            <w:r w:rsidRPr="00263222">
              <w:rPr>
                <w:sz w:val="21"/>
                <w:szCs w:val="21"/>
                <w:lang w:val="en-US"/>
              </w:rPr>
              <w:t>42,213</w:t>
            </w:r>
          </w:p>
        </w:tc>
        <w:tc>
          <w:tcPr>
            <w:tcW w:w="1316" w:type="dxa"/>
            <w:tcBorders>
              <w:top w:val="nil"/>
              <w:left w:val="nil"/>
              <w:bottom w:val="single" w:sz="4" w:space="0" w:color="auto"/>
              <w:right w:val="single" w:sz="4" w:space="0" w:color="auto"/>
            </w:tcBorders>
            <w:shd w:val="clear" w:color="auto" w:fill="auto"/>
            <w:hideMark/>
          </w:tcPr>
          <w:p w14:paraId="7509D9C6" w14:textId="77777777" w:rsidR="000F4988" w:rsidRPr="00263222" w:rsidRDefault="000F4988" w:rsidP="00396BF4">
            <w:pPr>
              <w:jc w:val="right"/>
              <w:rPr>
                <w:sz w:val="21"/>
                <w:szCs w:val="21"/>
                <w:lang w:val="en-US"/>
              </w:rPr>
            </w:pPr>
            <w:r w:rsidRPr="00263222">
              <w:rPr>
                <w:sz w:val="21"/>
                <w:szCs w:val="21"/>
                <w:lang w:val="en-US"/>
              </w:rPr>
              <w:t>605,051</w:t>
            </w:r>
          </w:p>
        </w:tc>
      </w:tr>
      <w:tr w:rsidR="000F4988" w:rsidRPr="00263222" w14:paraId="3DD8206E"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0EDDCF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04277AD"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0F5E51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4618003" w14:textId="77777777" w:rsidR="000F4988" w:rsidRPr="00263222" w:rsidRDefault="000F4988" w:rsidP="00396BF4">
            <w:pPr>
              <w:jc w:val="right"/>
              <w:rPr>
                <w:sz w:val="21"/>
                <w:szCs w:val="21"/>
                <w:lang w:val="en-US"/>
              </w:rPr>
            </w:pPr>
            <w:r w:rsidRPr="00263222">
              <w:rPr>
                <w:sz w:val="21"/>
                <w:szCs w:val="21"/>
                <w:lang w:val="en-US"/>
              </w:rPr>
              <w:t>39,000</w:t>
            </w:r>
          </w:p>
        </w:tc>
        <w:tc>
          <w:tcPr>
            <w:tcW w:w="1096" w:type="dxa"/>
            <w:tcBorders>
              <w:top w:val="nil"/>
              <w:left w:val="nil"/>
              <w:bottom w:val="single" w:sz="4" w:space="0" w:color="auto"/>
              <w:right w:val="single" w:sz="4" w:space="0" w:color="auto"/>
            </w:tcBorders>
            <w:shd w:val="clear" w:color="auto" w:fill="auto"/>
            <w:hideMark/>
          </w:tcPr>
          <w:p w14:paraId="0B78CDD5" w14:textId="77777777" w:rsidR="000F4988" w:rsidRPr="00263222" w:rsidRDefault="000F4988" w:rsidP="00396BF4">
            <w:pPr>
              <w:jc w:val="right"/>
              <w:rPr>
                <w:sz w:val="21"/>
                <w:szCs w:val="21"/>
                <w:lang w:val="en-US"/>
              </w:rPr>
            </w:pPr>
            <w:r w:rsidRPr="00263222">
              <w:rPr>
                <w:sz w:val="21"/>
                <w:szCs w:val="21"/>
                <w:lang w:val="en-US"/>
              </w:rPr>
              <w:t>5,070</w:t>
            </w:r>
          </w:p>
        </w:tc>
        <w:tc>
          <w:tcPr>
            <w:tcW w:w="1316" w:type="dxa"/>
            <w:tcBorders>
              <w:top w:val="nil"/>
              <w:left w:val="nil"/>
              <w:bottom w:val="single" w:sz="4" w:space="0" w:color="auto"/>
              <w:right w:val="single" w:sz="4" w:space="0" w:color="auto"/>
            </w:tcBorders>
            <w:shd w:val="clear" w:color="auto" w:fill="auto"/>
            <w:hideMark/>
          </w:tcPr>
          <w:p w14:paraId="347D1695" w14:textId="77777777" w:rsidR="000F4988" w:rsidRPr="00263222" w:rsidRDefault="000F4988" w:rsidP="00396BF4">
            <w:pPr>
              <w:jc w:val="right"/>
              <w:rPr>
                <w:sz w:val="21"/>
                <w:szCs w:val="21"/>
                <w:lang w:val="en-US"/>
              </w:rPr>
            </w:pPr>
            <w:r w:rsidRPr="00263222">
              <w:rPr>
                <w:sz w:val="21"/>
                <w:szCs w:val="21"/>
                <w:lang w:val="en-US"/>
              </w:rPr>
              <w:t>44,070</w:t>
            </w:r>
          </w:p>
        </w:tc>
      </w:tr>
      <w:tr w:rsidR="000F4988" w:rsidRPr="00263222" w14:paraId="2ECF4A9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2760EEAF" w14:textId="77777777" w:rsidR="000F4988" w:rsidRPr="00263222" w:rsidRDefault="000F4988" w:rsidP="00396BF4">
            <w:pPr>
              <w:rPr>
                <w:sz w:val="21"/>
                <w:szCs w:val="21"/>
                <w:lang w:val="en-US"/>
              </w:rPr>
            </w:pPr>
            <w:r w:rsidRPr="00263222">
              <w:rPr>
                <w:sz w:val="21"/>
                <w:szCs w:val="21"/>
                <w:lang w:val="en-US"/>
              </w:rPr>
              <w:t>Bahamas (the)</w:t>
            </w:r>
          </w:p>
        </w:tc>
        <w:tc>
          <w:tcPr>
            <w:tcW w:w="1473" w:type="dxa"/>
            <w:tcBorders>
              <w:top w:val="nil"/>
              <w:left w:val="nil"/>
              <w:bottom w:val="single" w:sz="4" w:space="0" w:color="auto"/>
              <w:right w:val="single" w:sz="4" w:space="0" w:color="auto"/>
            </w:tcBorders>
            <w:shd w:val="clear" w:color="auto" w:fill="auto"/>
            <w:hideMark/>
          </w:tcPr>
          <w:p w14:paraId="4CB1776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F3F9838" w14:textId="77777777" w:rsidR="000F4988" w:rsidRPr="00263222" w:rsidRDefault="000F4988" w:rsidP="00396BF4">
            <w:pPr>
              <w:jc w:val="right"/>
              <w:rPr>
                <w:sz w:val="21"/>
                <w:szCs w:val="21"/>
                <w:lang w:val="en-US"/>
              </w:rPr>
            </w:pPr>
            <w:r w:rsidRPr="00263222">
              <w:rPr>
                <w:sz w:val="21"/>
                <w:szCs w:val="21"/>
                <w:lang w:val="en-US"/>
              </w:rPr>
              <w:t>1.68</w:t>
            </w:r>
          </w:p>
        </w:tc>
        <w:tc>
          <w:tcPr>
            <w:tcW w:w="1316" w:type="dxa"/>
            <w:tcBorders>
              <w:top w:val="nil"/>
              <w:left w:val="nil"/>
              <w:bottom w:val="single" w:sz="4" w:space="0" w:color="auto"/>
              <w:right w:val="single" w:sz="4" w:space="0" w:color="auto"/>
            </w:tcBorders>
            <w:shd w:val="clear" w:color="auto" w:fill="auto"/>
            <w:hideMark/>
          </w:tcPr>
          <w:p w14:paraId="55BF6D57" w14:textId="77777777" w:rsidR="000F4988" w:rsidRPr="00263222" w:rsidRDefault="000F4988" w:rsidP="00396BF4">
            <w:pPr>
              <w:jc w:val="right"/>
              <w:rPr>
                <w:sz w:val="21"/>
                <w:szCs w:val="21"/>
                <w:lang w:val="en-US"/>
              </w:rPr>
            </w:pPr>
            <w:r w:rsidRPr="00263222">
              <w:rPr>
                <w:sz w:val="21"/>
                <w:szCs w:val="21"/>
                <w:lang w:val="en-US"/>
              </w:rPr>
              <w:t>156,900</w:t>
            </w:r>
          </w:p>
        </w:tc>
        <w:tc>
          <w:tcPr>
            <w:tcW w:w="1096" w:type="dxa"/>
            <w:tcBorders>
              <w:top w:val="nil"/>
              <w:left w:val="nil"/>
              <w:bottom w:val="single" w:sz="4" w:space="0" w:color="auto"/>
              <w:right w:val="single" w:sz="4" w:space="0" w:color="auto"/>
            </w:tcBorders>
            <w:shd w:val="clear" w:color="auto" w:fill="auto"/>
            <w:hideMark/>
          </w:tcPr>
          <w:p w14:paraId="2BD28A02" w14:textId="77777777" w:rsidR="000F4988" w:rsidRPr="00263222" w:rsidRDefault="000F4988" w:rsidP="00396BF4">
            <w:pPr>
              <w:jc w:val="right"/>
              <w:rPr>
                <w:sz w:val="21"/>
                <w:szCs w:val="21"/>
                <w:lang w:val="en-US"/>
              </w:rPr>
            </w:pPr>
            <w:r w:rsidRPr="00263222">
              <w:rPr>
                <w:sz w:val="21"/>
                <w:szCs w:val="21"/>
                <w:lang w:val="en-US"/>
              </w:rPr>
              <w:t>20,397</w:t>
            </w:r>
          </w:p>
        </w:tc>
        <w:tc>
          <w:tcPr>
            <w:tcW w:w="1316" w:type="dxa"/>
            <w:tcBorders>
              <w:top w:val="nil"/>
              <w:left w:val="nil"/>
              <w:bottom w:val="single" w:sz="4" w:space="0" w:color="auto"/>
              <w:right w:val="single" w:sz="4" w:space="0" w:color="auto"/>
            </w:tcBorders>
            <w:shd w:val="clear" w:color="auto" w:fill="auto"/>
            <w:hideMark/>
          </w:tcPr>
          <w:p w14:paraId="47053BAE" w14:textId="77777777" w:rsidR="000F4988" w:rsidRPr="00263222" w:rsidRDefault="000F4988" w:rsidP="00396BF4">
            <w:pPr>
              <w:jc w:val="right"/>
              <w:rPr>
                <w:sz w:val="21"/>
                <w:szCs w:val="21"/>
                <w:lang w:val="en-US"/>
              </w:rPr>
            </w:pPr>
            <w:r w:rsidRPr="00263222">
              <w:rPr>
                <w:sz w:val="21"/>
                <w:szCs w:val="21"/>
                <w:lang w:val="en-US"/>
              </w:rPr>
              <w:t>177,297</w:t>
            </w:r>
          </w:p>
        </w:tc>
      </w:tr>
      <w:tr w:rsidR="000F4988" w:rsidRPr="00263222" w14:paraId="78993A5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16D6E8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E360B8F"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A66309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D63AB55" w14:textId="77777777" w:rsidR="000F4988" w:rsidRPr="00263222" w:rsidRDefault="000F4988" w:rsidP="00396BF4">
            <w:pPr>
              <w:jc w:val="right"/>
              <w:rPr>
                <w:sz w:val="21"/>
                <w:szCs w:val="21"/>
                <w:lang w:val="en-US"/>
              </w:rPr>
            </w:pPr>
            <w:r w:rsidRPr="00263222">
              <w:rPr>
                <w:sz w:val="21"/>
                <w:szCs w:val="21"/>
                <w:lang w:val="en-US"/>
              </w:rPr>
              <w:t>151,420</w:t>
            </w:r>
          </w:p>
        </w:tc>
        <w:tc>
          <w:tcPr>
            <w:tcW w:w="1096" w:type="dxa"/>
            <w:tcBorders>
              <w:top w:val="nil"/>
              <w:left w:val="nil"/>
              <w:bottom w:val="single" w:sz="4" w:space="0" w:color="auto"/>
              <w:right w:val="single" w:sz="4" w:space="0" w:color="auto"/>
            </w:tcBorders>
            <w:shd w:val="clear" w:color="auto" w:fill="auto"/>
            <w:hideMark/>
          </w:tcPr>
          <w:p w14:paraId="73B0D3D6" w14:textId="77777777" w:rsidR="000F4988" w:rsidRPr="00263222" w:rsidRDefault="000F4988" w:rsidP="00396BF4">
            <w:pPr>
              <w:jc w:val="right"/>
              <w:rPr>
                <w:sz w:val="21"/>
                <w:szCs w:val="21"/>
                <w:lang w:val="en-US"/>
              </w:rPr>
            </w:pPr>
            <w:r w:rsidRPr="00263222">
              <w:rPr>
                <w:sz w:val="21"/>
                <w:szCs w:val="21"/>
                <w:lang w:val="en-US"/>
              </w:rPr>
              <w:t>13,628</w:t>
            </w:r>
          </w:p>
        </w:tc>
        <w:tc>
          <w:tcPr>
            <w:tcW w:w="1316" w:type="dxa"/>
            <w:tcBorders>
              <w:top w:val="nil"/>
              <w:left w:val="nil"/>
              <w:bottom w:val="single" w:sz="4" w:space="0" w:color="auto"/>
              <w:right w:val="single" w:sz="4" w:space="0" w:color="auto"/>
            </w:tcBorders>
            <w:shd w:val="clear" w:color="auto" w:fill="auto"/>
            <w:hideMark/>
          </w:tcPr>
          <w:p w14:paraId="61BBB19A" w14:textId="77777777" w:rsidR="000F4988" w:rsidRPr="00263222" w:rsidRDefault="000F4988" w:rsidP="00396BF4">
            <w:pPr>
              <w:jc w:val="right"/>
              <w:rPr>
                <w:sz w:val="21"/>
                <w:szCs w:val="21"/>
                <w:lang w:val="en-US"/>
              </w:rPr>
            </w:pPr>
            <w:r w:rsidRPr="00263222">
              <w:rPr>
                <w:sz w:val="21"/>
                <w:szCs w:val="21"/>
                <w:lang w:val="en-US"/>
              </w:rPr>
              <w:t>165,048</w:t>
            </w:r>
          </w:p>
        </w:tc>
      </w:tr>
      <w:tr w:rsidR="000F4988" w:rsidRPr="00263222" w14:paraId="5AC7F95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95FC378" w14:textId="77777777" w:rsidR="000F4988" w:rsidRPr="00263222" w:rsidRDefault="000F4988" w:rsidP="00396BF4">
            <w:pPr>
              <w:rPr>
                <w:sz w:val="21"/>
                <w:szCs w:val="21"/>
                <w:lang w:val="en-US"/>
              </w:rPr>
            </w:pPr>
            <w:r w:rsidRPr="00263222">
              <w:rPr>
                <w:sz w:val="21"/>
                <w:szCs w:val="21"/>
                <w:lang w:val="en-US"/>
              </w:rPr>
              <w:t>Bahrain</w:t>
            </w:r>
          </w:p>
        </w:tc>
        <w:tc>
          <w:tcPr>
            <w:tcW w:w="1473" w:type="dxa"/>
            <w:tcBorders>
              <w:top w:val="nil"/>
              <w:left w:val="nil"/>
              <w:bottom w:val="single" w:sz="4" w:space="0" w:color="auto"/>
              <w:right w:val="single" w:sz="4" w:space="0" w:color="auto"/>
            </w:tcBorders>
            <w:shd w:val="clear" w:color="auto" w:fill="auto"/>
            <w:hideMark/>
          </w:tcPr>
          <w:p w14:paraId="59DA9E5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2F9884F" w14:textId="77777777" w:rsidR="000F4988" w:rsidRPr="00263222" w:rsidRDefault="000F4988" w:rsidP="00396BF4">
            <w:pPr>
              <w:jc w:val="right"/>
              <w:rPr>
                <w:sz w:val="21"/>
                <w:szCs w:val="21"/>
                <w:lang w:val="en-US"/>
              </w:rPr>
            </w:pPr>
            <w:r w:rsidRPr="00263222">
              <w:rPr>
                <w:sz w:val="21"/>
                <w:szCs w:val="21"/>
                <w:lang w:val="en-US"/>
              </w:rPr>
              <w:t>23.21</w:t>
            </w:r>
          </w:p>
        </w:tc>
        <w:tc>
          <w:tcPr>
            <w:tcW w:w="1316" w:type="dxa"/>
            <w:tcBorders>
              <w:top w:val="nil"/>
              <w:left w:val="nil"/>
              <w:bottom w:val="single" w:sz="4" w:space="0" w:color="auto"/>
              <w:right w:val="single" w:sz="4" w:space="0" w:color="auto"/>
            </w:tcBorders>
            <w:shd w:val="clear" w:color="auto" w:fill="auto"/>
            <w:hideMark/>
          </w:tcPr>
          <w:p w14:paraId="29EF1F95" w14:textId="77777777" w:rsidR="000F4988" w:rsidRPr="00263222" w:rsidRDefault="000F4988" w:rsidP="00396BF4">
            <w:pPr>
              <w:jc w:val="right"/>
              <w:rPr>
                <w:sz w:val="21"/>
                <w:szCs w:val="21"/>
                <w:lang w:val="en-US"/>
              </w:rPr>
            </w:pPr>
            <w:r w:rsidRPr="00263222">
              <w:rPr>
                <w:sz w:val="21"/>
                <w:szCs w:val="21"/>
                <w:lang w:val="en-US"/>
              </w:rPr>
              <w:t>470,000</w:t>
            </w:r>
          </w:p>
        </w:tc>
        <w:tc>
          <w:tcPr>
            <w:tcW w:w="1096" w:type="dxa"/>
            <w:tcBorders>
              <w:top w:val="nil"/>
              <w:left w:val="nil"/>
              <w:bottom w:val="single" w:sz="4" w:space="0" w:color="auto"/>
              <w:right w:val="single" w:sz="4" w:space="0" w:color="auto"/>
            </w:tcBorders>
            <w:shd w:val="clear" w:color="auto" w:fill="auto"/>
            <w:hideMark/>
          </w:tcPr>
          <w:p w14:paraId="559B6BA6" w14:textId="77777777" w:rsidR="000F4988" w:rsidRPr="00263222" w:rsidRDefault="000F4988" w:rsidP="00396BF4">
            <w:pPr>
              <w:jc w:val="right"/>
              <w:rPr>
                <w:sz w:val="21"/>
                <w:szCs w:val="21"/>
                <w:lang w:val="en-US"/>
              </w:rPr>
            </w:pPr>
            <w:r w:rsidRPr="00263222">
              <w:rPr>
                <w:sz w:val="21"/>
                <w:szCs w:val="21"/>
                <w:lang w:val="en-US"/>
              </w:rPr>
              <w:t>61,100</w:t>
            </w:r>
          </w:p>
        </w:tc>
        <w:tc>
          <w:tcPr>
            <w:tcW w:w="1316" w:type="dxa"/>
            <w:tcBorders>
              <w:top w:val="nil"/>
              <w:left w:val="nil"/>
              <w:bottom w:val="single" w:sz="4" w:space="0" w:color="auto"/>
              <w:right w:val="single" w:sz="4" w:space="0" w:color="auto"/>
            </w:tcBorders>
            <w:shd w:val="clear" w:color="auto" w:fill="auto"/>
            <w:hideMark/>
          </w:tcPr>
          <w:p w14:paraId="467D94F3" w14:textId="77777777" w:rsidR="000F4988" w:rsidRPr="00263222" w:rsidRDefault="000F4988" w:rsidP="00396BF4">
            <w:pPr>
              <w:jc w:val="right"/>
              <w:rPr>
                <w:sz w:val="21"/>
                <w:szCs w:val="21"/>
                <w:lang w:val="en-US"/>
              </w:rPr>
            </w:pPr>
            <w:r w:rsidRPr="00263222">
              <w:rPr>
                <w:sz w:val="21"/>
                <w:szCs w:val="21"/>
                <w:lang w:val="en-US"/>
              </w:rPr>
              <w:t>531,100</w:t>
            </w:r>
          </w:p>
        </w:tc>
      </w:tr>
      <w:tr w:rsidR="000F4988" w:rsidRPr="00263222" w14:paraId="7D56F2CC"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4B5F20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31395F9"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716D1C3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1E14581" w14:textId="77777777" w:rsidR="000F4988" w:rsidRPr="00263222" w:rsidRDefault="000F4988" w:rsidP="00396BF4">
            <w:pPr>
              <w:jc w:val="right"/>
              <w:rPr>
                <w:sz w:val="21"/>
                <w:szCs w:val="21"/>
                <w:lang w:val="en-US"/>
              </w:rPr>
            </w:pPr>
            <w:r w:rsidRPr="00263222">
              <w:rPr>
                <w:sz w:val="21"/>
                <w:szCs w:val="21"/>
                <w:lang w:val="en-US"/>
              </w:rPr>
              <w:t>2,338,985</w:t>
            </w:r>
          </w:p>
        </w:tc>
        <w:tc>
          <w:tcPr>
            <w:tcW w:w="1096" w:type="dxa"/>
            <w:tcBorders>
              <w:top w:val="nil"/>
              <w:left w:val="nil"/>
              <w:bottom w:val="single" w:sz="4" w:space="0" w:color="auto"/>
              <w:right w:val="single" w:sz="4" w:space="0" w:color="auto"/>
            </w:tcBorders>
            <w:shd w:val="clear" w:color="auto" w:fill="auto"/>
            <w:hideMark/>
          </w:tcPr>
          <w:p w14:paraId="3A34045C" w14:textId="77777777" w:rsidR="000F4988" w:rsidRPr="00263222" w:rsidRDefault="000F4988" w:rsidP="00396BF4">
            <w:pPr>
              <w:jc w:val="right"/>
              <w:rPr>
                <w:sz w:val="21"/>
                <w:szCs w:val="21"/>
                <w:lang w:val="en-US"/>
              </w:rPr>
            </w:pPr>
            <w:r w:rsidRPr="00263222">
              <w:rPr>
                <w:sz w:val="21"/>
                <w:szCs w:val="21"/>
                <w:lang w:val="en-US"/>
              </w:rPr>
              <w:t>163,729</w:t>
            </w:r>
          </w:p>
        </w:tc>
        <w:tc>
          <w:tcPr>
            <w:tcW w:w="1316" w:type="dxa"/>
            <w:tcBorders>
              <w:top w:val="nil"/>
              <w:left w:val="nil"/>
              <w:bottom w:val="single" w:sz="4" w:space="0" w:color="auto"/>
              <w:right w:val="single" w:sz="4" w:space="0" w:color="auto"/>
            </w:tcBorders>
            <w:shd w:val="clear" w:color="auto" w:fill="auto"/>
            <w:hideMark/>
          </w:tcPr>
          <w:p w14:paraId="7898147D" w14:textId="77777777" w:rsidR="000F4988" w:rsidRPr="00263222" w:rsidRDefault="000F4988" w:rsidP="00396BF4">
            <w:pPr>
              <w:jc w:val="right"/>
              <w:rPr>
                <w:sz w:val="21"/>
                <w:szCs w:val="21"/>
                <w:lang w:val="en-US"/>
              </w:rPr>
            </w:pPr>
            <w:r w:rsidRPr="00263222">
              <w:rPr>
                <w:sz w:val="21"/>
                <w:szCs w:val="21"/>
                <w:lang w:val="en-US"/>
              </w:rPr>
              <w:t>2,502,714</w:t>
            </w:r>
          </w:p>
        </w:tc>
      </w:tr>
      <w:tr w:rsidR="000F4988" w:rsidRPr="00263222" w14:paraId="1362595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0BAD71D3" w14:textId="77777777" w:rsidR="000F4988" w:rsidRPr="00263222" w:rsidRDefault="000F4988" w:rsidP="00396BF4">
            <w:pPr>
              <w:rPr>
                <w:sz w:val="21"/>
                <w:szCs w:val="21"/>
                <w:lang w:val="en-US"/>
              </w:rPr>
            </w:pPr>
            <w:r w:rsidRPr="00263222">
              <w:rPr>
                <w:sz w:val="21"/>
                <w:szCs w:val="21"/>
                <w:lang w:val="en-US"/>
              </w:rPr>
              <w:t>Bangladesh</w:t>
            </w:r>
          </w:p>
        </w:tc>
        <w:tc>
          <w:tcPr>
            <w:tcW w:w="1473" w:type="dxa"/>
            <w:tcBorders>
              <w:top w:val="nil"/>
              <w:left w:val="nil"/>
              <w:bottom w:val="single" w:sz="4" w:space="0" w:color="auto"/>
              <w:right w:val="single" w:sz="4" w:space="0" w:color="auto"/>
            </w:tcBorders>
            <w:shd w:val="clear" w:color="auto" w:fill="auto"/>
            <w:hideMark/>
          </w:tcPr>
          <w:p w14:paraId="17F46CEB"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7032EDE" w14:textId="77777777" w:rsidR="000F4988" w:rsidRPr="00263222" w:rsidRDefault="000F4988" w:rsidP="00396BF4">
            <w:pPr>
              <w:jc w:val="right"/>
              <w:rPr>
                <w:sz w:val="21"/>
                <w:szCs w:val="21"/>
                <w:lang w:val="en-US"/>
              </w:rPr>
            </w:pPr>
            <w:r w:rsidRPr="00263222">
              <w:rPr>
                <w:sz w:val="21"/>
                <w:szCs w:val="21"/>
                <w:lang w:val="en-US"/>
              </w:rPr>
              <w:t>24.53</w:t>
            </w:r>
          </w:p>
        </w:tc>
        <w:tc>
          <w:tcPr>
            <w:tcW w:w="1316" w:type="dxa"/>
            <w:tcBorders>
              <w:top w:val="single" w:sz="4" w:space="0" w:color="auto"/>
              <w:left w:val="nil"/>
              <w:bottom w:val="single" w:sz="4" w:space="0" w:color="auto"/>
              <w:right w:val="single" w:sz="4" w:space="0" w:color="auto"/>
            </w:tcBorders>
            <w:shd w:val="clear" w:color="000000" w:fill="auto"/>
            <w:hideMark/>
          </w:tcPr>
          <w:p w14:paraId="7029B6AA" w14:textId="77777777" w:rsidR="000F4988" w:rsidRPr="00263222" w:rsidRDefault="000F4988" w:rsidP="00396BF4">
            <w:pPr>
              <w:jc w:val="right"/>
              <w:rPr>
                <w:sz w:val="21"/>
                <w:szCs w:val="21"/>
                <w:lang w:val="en-US"/>
              </w:rPr>
            </w:pPr>
            <w:r w:rsidRPr="00263222">
              <w:rPr>
                <w:sz w:val="21"/>
                <w:szCs w:val="21"/>
                <w:lang w:val="en-US"/>
              </w:rPr>
              <w:t>1,201,074</w:t>
            </w:r>
          </w:p>
        </w:tc>
        <w:tc>
          <w:tcPr>
            <w:tcW w:w="1096" w:type="dxa"/>
            <w:tcBorders>
              <w:top w:val="single" w:sz="4" w:space="0" w:color="auto"/>
              <w:left w:val="nil"/>
              <w:bottom w:val="single" w:sz="4" w:space="0" w:color="auto"/>
              <w:right w:val="single" w:sz="4" w:space="0" w:color="auto"/>
            </w:tcBorders>
            <w:shd w:val="clear" w:color="000000" w:fill="auto"/>
            <w:hideMark/>
          </w:tcPr>
          <w:p w14:paraId="0B51848F" w14:textId="77777777" w:rsidR="000F4988" w:rsidRPr="00263222" w:rsidRDefault="000F4988" w:rsidP="00396BF4">
            <w:pPr>
              <w:jc w:val="right"/>
              <w:rPr>
                <w:sz w:val="21"/>
                <w:szCs w:val="21"/>
                <w:lang w:val="en-US"/>
              </w:rPr>
            </w:pPr>
            <w:r w:rsidRPr="00263222">
              <w:rPr>
                <w:sz w:val="21"/>
                <w:szCs w:val="21"/>
                <w:lang w:val="en-US"/>
              </w:rPr>
              <w:t>90,081</w:t>
            </w:r>
          </w:p>
        </w:tc>
        <w:tc>
          <w:tcPr>
            <w:tcW w:w="1316" w:type="dxa"/>
            <w:tcBorders>
              <w:top w:val="single" w:sz="4" w:space="0" w:color="auto"/>
              <w:left w:val="nil"/>
              <w:bottom w:val="single" w:sz="4" w:space="0" w:color="auto"/>
              <w:right w:val="single" w:sz="4" w:space="0" w:color="auto"/>
            </w:tcBorders>
            <w:shd w:val="clear" w:color="000000" w:fill="auto"/>
            <w:hideMark/>
          </w:tcPr>
          <w:p w14:paraId="51570B89" w14:textId="77777777" w:rsidR="000F4988" w:rsidRPr="00263222" w:rsidRDefault="000F4988" w:rsidP="00396BF4">
            <w:pPr>
              <w:jc w:val="right"/>
              <w:rPr>
                <w:sz w:val="21"/>
                <w:szCs w:val="21"/>
                <w:lang w:val="en-US"/>
              </w:rPr>
            </w:pPr>
            <w:r w:rsidRPr="00263222">
              <w:rPr>
                <w:sz w:val="21"/>
                <w:szCs w:val="21"/>
                <w:lang w:val="en-US"/>
              </w:rPr>
              <w:t>1,291,155</w:t>
            </w:r>
          </w:p>
        </w:tc>
      </w:tr>
      <w:tr w:rsidR="000F4988" w:rsidRPr="00263222" w14:paraId="25E1B8AA"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F0A3EE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71B73F8"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433C9AFB" w14:textId="77777777" w:rsidR="000F4988" w:rsidRPr="00263222" w:rsidRDefault="000F4988" w:rsidP="00396BF4">
            <w:pPr>
              <w:rPr>
                <w:sz w:val="21"/>
                <w:szCs w:val="21"/>
                <w:lang w:val="en-US"/>
              </w:rPr>
            </w:pPr>
          </w:p>
        </w:tc>
        <w:tc>
          <w:tcPr>
            <w:tcW w:w="1316" w:type="dxa"/>
            <w:tcBorders>
              <w:top w:val="single" w:sz="4" w:space="0" w:color="auto"/>
              <w:left w:val="nil"/>
              <w:bottom w:val="single" w:sz="4" w:space="0" w:color="auto"/>
              <w:right w:val="single" w:sz="4" w:space="0" w:color="auto"/>
            </w:tcBorders>
            <w:shd w:val="clear" w:color="000000" w:fill="auto"/>
            <w:hideMark/>
          </w:tcPr>
          <w:p w14:paraId="07125745" w14:textId="77777777" w:rsidR="000F4988" w:rsidRPr="00263222" w:rsidRDefault="000F4988" w:rsidP="00396BF4">
            <w:pPr>
              <w:jc w:val="right"/>
              <w:rPr>
                <w:sz w:val="21"/>
                <w:szCs w:val="21"/>
                <w:lang w:val="en-US"/>
              </w:rPr>
            </w:pPr>
            <w:r w:rsidRPr="00263222">
              <w:rPr>
                <w:sz w:val="21"/>
                <w:szCs w:val="21"/>
                <w:lang w:val="en-US"/>
              </w:rPr>
              <w:t>355,000</w:t>
            </w:r>
          </w:p>
        </w:tc>
        <w:tc>
          <w:tcPr>
            <w:tcW w:w="1096" w:type="dxa"/>
            <w:tcBorders>
              <w:top w:val="single" w:sz="4" w:space="0" w:color="auto"/>
              <w:left w:val="nil"/>
              <w:bottom w:val="single" w:sz="4" w:space="0" w:color="auto"/>
              <w:right w:val="single" w:sz="4" w:space="0" w:color="auto"/>
            </w:tcBorders>
            <w:shd w:val="clear" w:color="000000" w:fill="auto"/>
            <w:hideMark/>
          </w:tcPr>
          <w:p w14:paraId="65AA9B80" w14:textId="77777777" w:rsidR="000F4988" w:rsidRPr="00263222" w:rsidRDefault="000F4988" w:rsidP="00396BF4">
            <w:pPr>
              <w:jc w:val="right"/>
              <w:rPr>
                <w:sz w:val="21"/>
                <w:szCs w:val="21"/>
                <w:lang w:val="en-US"/>
              </w:rPr>
            </w:pPr>
            <w:r w:rsidRPr="00263222">
              <w:rPr>
                <w:sz w:val="21"/>
                <w:szCs w:val="21"/>
                <w:lang w:val="en-US"/>
              </w:rPr>
              <w:t>46,150</w:t>
            </w:r>
          </w:p>
        </w:tc>
        <w:tc>
          <w:tcPr>
            <w:tcW w:w="1316" w:type="dxa"/>
            <w:tcBorders>
              <w:top w:val="single" w:sz="4" w:space="0" w:color="auto"/>
              <w:left w:val="nil"/>
              <w:bottom w:val="single" w:sz="4" w:space="0" w:color="auto"/>
              <w:right w:val="single" w:sz="4" w:space="0" w:color="auto"/>
            </w:tcBorders>
            <w:shd w:val="clear" w:color="000000" w:fill="auto"/>
            <w:hideMark/>
          </w:tcPr>
          <w:p w14:paraId="5D1C687F" w14:textId="77777777" w:rsidR="000F4988" w:rsidRPr="00263222" w:rsidRDefault="000F4988" w:rsidP="00396BF4">
            <w:pPr>
              <w:jc w:val="right"/>
              <w:rPr>
                <w:sz w:val="21"/>
                <w:szCs w:val="21"/>
                <w:lang w:val="en-US"/>
              </w:rPr>
            </w:pPr>
            <w:r w:rsidRPr="00263222">
              <w:rPr>
                <w:sz w:val="21"/>
                <w:szCs w:val="21"/>
                <w:lang w:val="en-US"/>
              </w:rPr>
              <w:t>401,150</w:t>
            </w:r>
          </w:p>
        </w:tc>
      </w:tr>
      <w:tr w:rsidR="000F4988" w:rsidRPr="00263222" w14:paraId="17E7A9D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5F761425" w14:textId="77777777" w:rsidR="000F4988" w:rsidRPr="00263222" w:rsidRDefault="000F4988" w:rsidP="00396BF4">
            <w:pPr>
              <w:rPr>
                <w:sz w:val="21"/>
                <w:szCs w:val="21"/>
                <w:lang w:val="en-US"/>
              </w:rPr>
            </w:pPr>
            <w:r w:rsidRPr="00263222">
              <w:rPr>
                <w:sz w:val="21"/>
                <w:szCs w:val="21"/>
                <w:lang w:val="en-US"/>
              </w:rPr>
              <w:t>Barbados</w:t>
            </w:r>
          </w:p>
        </w:tc>
        <w:tc>
          <w:tcPr>
            <w:tcW w:w="1473" w:type="dxa"/>
            <w:tcBorders>
              <w:top w:val="nil"/>
              <w:left w:val="nil"/>
              <w:bottom w:val="single" w:sz="4" w:space="0" w:color="auto"/>
              <w:right w:val="single" w:sz="4" w:space="0" w:color="auto"/>
            </w:tcBorders>
            <w:shd w:val="clear" w:color="auto" w:fill="auto"/>
            <w:hideMark/>
          </w:tcPr>
          <w:p w14:paraId="4FEFA6BB"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7DC453A" w14:textId="77777777" w:rsidR="000F4988" w:rsidRPr="00263222" w:rsidRDefault="000F4988" w:rsidP="00396BF4">
            <w:pPr>
              <w:jc w:val="right"/>
              <w:rPr>
                <w:sz w:val="21"/>
                <w:szCs w:val="21"/>
                <w:lang w:val="en-US"/>
              </w:rPr>
            </w:pPr>
            <w:r w:rsidRPr="00263222">
              <w:rPr>
                <w:sz w:val="21"/>
                <w:szCs w:val="21"/>
                <w:lang w:val="en-US"/>
              </w:rPr>
              <w:t>1.29</w:t>
            </w:r>
          </w:p>
        </w:tc>
        <w:tc>
          <w:tcPr>
            <w:tcW w:w="1316" w:type="dxa"/>
            <w:tcBorders>
              <w:top w:val="nil"/>
              <w:left w:val="nil"/>
              <w:bottom w:val="single" w:sz="4" w:space="0" w:color="auto"/>
              <w:right w:val="single" w:sz="4" w:space="0" w:color="auto"/>
            </w:tcBorders>
            <w:shd w:val="clear" w:color="auto" w:fill="auto"/>
            <w:hideMark/>
          </w:tcPr>
          <w:p w14:paraId="18588E20" w14:textId="77777777" w:rsidR="000F4988" w:rsidRPr="00263222" w:rsidRDefault="000F4988" w:rsidP="00396BF4">
            <w:pPr>
              <w:jc w:val="right"/>
              <w:rPr>
                <w:sz w:val="21"/>
                <w:szCs w:val="21"/>
                <w:lang w:val="en-US"/>
              </w:rPr>
            </w:pPr>
            <w:r w:rsidRPr="00263222">
              <w:rPr>
                <w:sz w:val="21"/>
                <w:szCs w:val="21"/>
                <w:lang w:val="en-US"/>
              </w:rPr>
              <w:t>192,000</w:t>
            </w:r>
          </w:p>
        </w:tc>
        <w:tc>
          <w:tcPr>
            <w:tcW w:w="1096" w:type="dxa"/>
            <w:tcBorders>
              <w:top w:val="nil"/>
              <w:left w:val="nil"/>
              <w:bottom w:val="single" w:sz="4" w:space="0" w:color="auto"/>
              <w:right w:val="single" w:sz="4" w:space="0" w:color="auto"/>
            </w:tcBorders>
            <w:shd w:val="clear" w:color="auto" w:fill="auto"/>
            <w:hideMark/>
          </w:tcPr>
          <w:p w14:paraId="1851231D" w14:textId="77777777" w:rsidR="000F4988" w:rsidRPr="00263222" w:rsidRDefault="000F4988" w:rsidP="00396BF4">
            <w:pPr>
              <w:jc w:val="right"/>
              <w:rPr>
                <w:sz w:val="21"/>
                <w:szCs w:val="21"/>
                <w:lang w:val="en-US"/>
              </w:rPr>
            </w:pPr>
            <w:r w:rsidRPr="00263222">
              <w:rPr>
                <w:sz w:val="21"/>
                <w:szCs w:val="21"/>
                <w:lang w:val="en-US"/>
              </w:rPr>
              <w:t>24,960</w:t>
            </w:r>
          </w:p>
        </w:tc>
        <w:tc>
          <w:tcPr>
            <w:tcW w:w="1316" w:type="dxa"/>
            <w:tcBorders>
              <w:top w:val="nil"/>
              <w:left w:val="nil"/>
              <w:bottom w:val="single" w:sz="4" w:space="0" w:color="auto"/>
              <w:right w:val="single" w:sz="4" w:space="0" w:color="auto"/>
            </w:tcBorders>
            <w:shd w:val="clear" w:color="auto" w:fill="auto"/>
            <w:hideMark/>
          </w:tcPr>
          <w:p w14:paraId="7BBCDFEE" w14:textId="77777777" w:rsidR="000F4988" w:rsidRPr="00263222" w:rsidRDefault="000F4988" w:rsidP="00396BF4">
            <w:pPr>
              <w:jc w:val="right"/>
              <w:rPr>
                <w:sz w:val="21"/>
                <w:szCs w:val="21"/>
                <w:lang w:val="en-US"/>
              </w:rPr>
            </w:pPr>
            <w:r w:rsidRPr="00263222">
              <w:rPr>
                <w:sz w:val="21"/>
                <w:szCs w:val="21"/>
                <w:lang w:val="en-US"/>
              </w:rPr>
              <w:t>216,960</w:t>
            </w:r>
          </w:p>
        </w:tc>
      </w:tr>
      <w:tr w:rsidR="000F4988" w:rsidRPr="00263222" w14:paraId="69696F4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D6B8B0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1C150EE"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404A759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38D94AC" w14:textId="77777777" w:rsidR="000F4988" w:rsidRPr="00263222" w:rsidRDefault="000F4988" w:rsidP="00396BF4">
            <w:pPr>
              <w:jc w:val="right"/>
              <w:rPr>
                <w:sz w:val="21"/>
                <w:szCs w:val="21"/>
                <w:lang w:val="en-US"/>
              </w:rPr>
            </w:pPr>
            <w:r w:rsidRPr="00263222">
              <w:rPr>
                <w:sz w:val="21"/>
                <w:szCs w:val="21"/>
                <w:lang w:val="en-US"/>
              </w:rPr>
              <w:t>88,000</w:t>
            </w:r>
          </w:p>
        </w:tc>
        <w:tc>
          <w:tcPr>
            <w:tcW w:w="1096" w:type="dxa"/>
            <w:tcBorders>
              <w:top w:val="nil"/>
              <w:left w:val="nil"/>
              <w:bottom w:val="single" w:sz="4" w:space="0" w:color="auto"/>
              <w:right w:val="single" w:sz="4" w:space="0" w:color="auto"/>
            </w:tcBorders>
            <w:shd w:val="clear" w:color="auto" w:fill="auto"/>
            <w:hideMark/>
          </w:tcPr>
          <w:p w14:paraId="698D3F28" w14:textId="77777777" w:rsidR="000F4988" w:rsidRPr="00263222" w:rsidRDefault="000F4988" w:rsidP="00396BF4">
            <w:pPr>
              <w:jc w:val="right"/>
              <w:rPr>
                <w:sz w:val="21"/>
                <w:szCs w:val="21"/>
                <w:lang w:val="en-US"/>
              </w:rPr>
            </w:pPr>
            <w:r w:rsidRPr="00263222">
              <w:rPr>
                <w:sz w:val="21"/>
                <w:szCs w:val="21"/>
                <w:lang w:val="en-US"/>
              </w:rPr>
              <w:t>7,920</w:t>
            </w:r>
          </w:p>
        </w:tc>
        <w:tc>
          <w:tcPr>
            <w:tcW w:w="1316" w:type="dxa"/>
            <w:tcBorders>
              <w:top w:val="nil"/>
              <w:left w:val="nil"/>
              <w:bottom w:val="single" w:sz="4" w:space="0" w:color="auto"/>
              <w:right w:val="single" w:sz="4" w:space="0" w:color="auto"/>
            </w:tcBorders>
            <w:shd w:val="clear" w:color="auto" w:fill="auto"/>
            <w:hideMark/>
          </w:tcPr>
          <w:p w14:paraId="6ABCD5F8" w14:textId="77777777" w:rsidR="000F4988" w:rsidRPr="00263222" w:rsidRDefault="000F4988" w:rsidP="00396BF4">
            <w:pPr>
              <w:jc w:val="right"/>
              <w:rPr>
                <w:sz w:val="21"/>
                <w:szCs w:val="21"/>
                <w:lang w:val="en-US"/>
              </w:rPr>
            </w:pPr>
            <w:r w:rsidRPr="00263222">
              <w:rPr>
                <w:sz w:val="21"/>
                <w:szCs w:val="21"/>
                <w:lang w:val="en-US"/>
              </w:rPr>
              <w:t>95,920</w:t>
            </w:r>
          </w:p>
        </w:tc>
      </w:tr>
      <w:tr w:rsidR="000F4988" w:rsidRPr="00263222" w14:paraId="3AAE6D66"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CDEA4A7" w14:textId="77777777" w:rsidR="000F4988" w:rsidRPr="00263222" w:rsidRDefault="000F4988" w:rsidP="00396BF4">
            <w:pPr>
              <w:rPr>
                <w:sz w:val="21"/>
                <w:szCs w:val="21"/>
                <w:lang w:val="en-US"/>
              </w:rPr>
            </w:pPr>
            <w:r w:rsidRPr="00263222">
              <w:rPr>
                <w:sz w:val="21"/>
                <w:szCs w:val="21"/>
                <w:lang w:val="en-US"/>
              </w:rPr>
              <w:t>Belize</w:t>
            </w:r>
          </w:p>
        </w:tc>
        <w:tc>
          <w:tcPr>
            <w:tcW w:w="1473" w:type="dxa"/>
            <w:tcBorders>
              <w:top w:val="nil"/>
              <w:left w:val="nil"/>
              <w:bottom w:val="single" w:sz="4" w:space="0" w:color="auto"/>
              <w:right w:val="single" w:sz="4" w:space="0" w:color="auto"/>
            </w:tcBorders>
            <w:shd w:val="clear" w:color="auto" w:fill="auto"/>
            <w:hideMark/>
          </w:tcPr>
          <w:p w14:paraId="545F5470"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837283F" w14:textId="77777777" w:rsidR="000F4988" w:rsidRPr="00263222" w:rsidRDefault="000F4988" w:rsidP="00396BF4">
            <w:pPr>
              <w:jc w:val="right"/>
              <w:rPr>
                <w:sz w:val="21"/>
                <w:szCs w:val="21"/>
                <w:lang w:val="en-US"/>
              </w:rPr>
            </w:pPr>
            <w:r w:rsidRPr="00263222">
              <w:rPr>
                <w:sz w:val="21"/>
                <w:szCs w:val="21"/>
                <w:lang w:val="en-US"/>
              </w:rPr>
              <w:t>0.98</w:t>
            </w:r>
          </w:p>
        </w:tc>
        <w:tc>
          <w:tcPr>
            <w:tcW w:w="1316" w:type="dxa"/>
            <w:tcBorders>
              <w:top w:val="nil"/>
              <w:left w:val="nil"/>
              <w:bottom w:val="single" w:sz="4" w:space="0" w:color="auto"/>
              <w:right w:val="single" w:sz="4" w:space="0" w:color="auto"/>
            </w:tcBorders>
            <w:shd w:val="clear" w:color="auto" w:fill="auto"/>
            <w:hideMark/>
          </w:tcPr>
          <w:p w14:paraId="270FF7BE" w14:textId="77777777" w:rsidR="000F4988" w:rsidRPr="00263222" w:rsidRDefault="000F4988" w:rsidP="00396BF4">
            <w:pPr>
              <w:jc w:val="right"/>
              <w:rPr>
                <w:sz w:val="21"/>
                <w:szCs w:val="21"/>
                <w:lang w:val="en-US"/>
              </w:rPr>
            </w:pPr>
            <w:r w:rsidRPr="00263222">
              <w:rPr>
                <w:sz w:val="21"/>
                <w:szCs w:val="21"/>
                <w:lang w:val="en-US"/>
              </w:rPr>
              <w:t>213,500</w:t>
            </w:r>
          </w:p>
        </w:tc>
        <w:tc>
          <w:tcPr>
            <w:tcW w:w="1096" w:type="dxa"/>
            <w:tcBorders>
              <w:top w:val="nil"/>
              <w:left w:val="nil"/>
              <w:bottom w:val="single" w:sz="4" w:space="0" w:color="auto"/>
              <w:right w:val="single" w:sz="4" w:space="0" w:color="auto"/>
            </w:tcBorders>
            <w:shd w:val="clear" w:color="auto" w:fill="auto"/>
            <w:hideMark/>
          </w:tcPr>
          <w:p w14:paraId="2A9FFB5B" w14:textId="77777777" w:rsidR="000F4988" w:rsidRPr="00263222" w:rsidRDefault="000F4988" w:rsidP="00396BF4">
            <w:pPr>
              <w:jc w:val="right"/>
              <w:rPr>
                <w:sz w:val="21"/>
                <w:szCs w:val="21"/>
                <w:lang w:val="en-US"/>
              </w:rPr>
            </w:pPr>
            <w:r w:rsidRPr="00263222">
              <w:rPr>
                <w:sz w:val="21"/>
                <w:szCs w:val="21"/>
                <w:lang w:val="en-US"/>
              </w:rPr>
              <w:t>27,755</w:t>
            </w:r>
          </w:p>
        </w:tc>
        <w:tc>
          <w:tcPr>
            <w:tcW w:w="1316" w:type="dxa"/>
            <w:tcBorders>
              <w:top w:val="nil"/>
              <w:left w:val="nil"/>
              <w:bottom w:val="single" w:sz="4" w:space="0" w:color="auto"/>
              <w:right w:val="single" w:sz="4" w:space="0" w:color="auto"/>
            </w:tcBorders>
            <w:shd w:val="clear" w:color="auto" w:fill="auto"/>
            <w:hideMark/>
          </w:tcPr>
          <w:p w14:paraId="567AA8E6" w14:textId="77777777" w:rsidR="000F4988" w:rsidRPr="00263222" w:rsidRDefault="000F4988" w:rsidP="00396BF4">
            <w:pPr>
              <w:jc w:val="right"/>
              <w:rPr>
                <w:sz w:val="21"/>
                <w:szCs w:val="21"/>
                <w:lang w:val="en-US"/>
              </w:rPr>
            </w:pPr>
            <w:r w:rsidRPr="00263222">
              <w:rPr>
                <w:sz w:val="21"/>
                <w:szCs w:val="21"/>
                <w:lang w:val="en-US"/>
              </w:rPr>
              <w:t>241,255</w:t>
            </w:r>
          </w:p>
        </w:tc>
      </w:tr>
      <w:tr w:rsidR="000F4988" w:rsidRPr="00263222" w14:paraId="20AFE80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0A7C6D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F83BEFB"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0C4288B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F838CAD" w14:textId="77777777" w:rsidR="000F4988" w:rsidRPr="00263222" w:rsidRDefault="000F4988" w:rsidP="00396BF4">
            <w:pPr>
              <w:jc w:val="right"/>
              <w:rPr>
                <w:sz w:val="21"/>
                <w:szCs w:val="21"/>
                <w:lang w:val="en-US"/>
              </w:rPr>
            </w:pPr>
            <w:r w:rsidRPr="00263222">
              <w:rPr>
                <w:sz w:val="21"/>
                <w:szCs w:val="21"/>
                <w:lang w:val="en-US"/>
              </w:rPr>
              <w:t>66,500</w:t>
            </w:r>
          </w:p>
        </w:tc>
        <w:tc>
          <w:tcPr>
            <w:tcW w:w="1096" w:type="dxa"/>
            <w:tcBorders>
              <w:top w:val="nil"/>
              <w:left w:val="nil"/>
              <w:bottom w:val="single" w:sz="4" w:space="0" w:color="auto"/>
              <w:right w:val="single" w:sz="4" w:space="0" w:color="auto"/>
            </w:tcBorders>
            <w:shd w:val="clear" w:color="auto" w:fill="auto"/>
            <w:hideMark/>
          </w:tcPr>
          <w:p w14:paraId="24B8AB88" w14:textId="77777777" w:rsidR="000F4988" w:rsidRPr="00263222" w:rsidRDefault="000F4988" w:rsidP="00396BF4">
            <w:pPr>
              <w:jc w:val="right"/>
              <w:rPr>
                <w:sz w:val="21"/>
                <w:szCs w:val="21"/>
                <w:lang w:val="en-US"/>
              </w:rPr>
            </w:pPr>
            <w:r w:rsidRPr="00263222">
              <w:rPr>
                <w:sz w:val="21"/>
                <w:szCs w:val="21"/>
                <w:lang w:val="en-US"/>
              </w:rPr>
              <w:t>5,985</w:t>
            </w:r>
          </w:p>
        </w:tc>
        <w:tc>
          <w:tcPr>
            <w:tcW w:w="1316" w:type="dxa"/>
            <w:tcBorders>
              <w:top w:val="nil"/>
              <w:left w:val="nil"/>
              <w:bottom w:val="single" w:sz="4" w:space="0" w:color="auto"/>
              <w:right w:val="single" w:sz="4" w:space="0" w:color="auto"/>
            </w:tcBorders>
            <w:shd w:val="clear" w:color="auto" w:fill="auto"/>
            <w:hideMark/>
          </w:tcPr>
          <w:p w14:paraId="5B993C6C" w14:textId="77777777" w:rsidR="000F4988" w:rsidRPr="00263222" w:rsidRDefault="000F4988" w:rsidP="00396BF4">
            <w:pPr>
              <w:jc w:val="right"/>
              <w:rPr>
                <w:sz w:val="21"/>
                <w:szCs w:val="21"/>
                <w:lang w:val="en-US"/>
              </w:rPr>
            </w:pPr>
            <w:r w:rsidRPr="00263222">
              <w:rPr>
                <w:sz w:val="21"/>
                <w:szCs w:val="21"/>
                <w:lang w:val="en-US"/>
              </w:rPr>
              <w:t>72,485</w:t>
            </w:r>
          </w:p>
        </w:tc>
      </w:tr>
      <w:tr w:rsidR="000F4988" w:rsidRPr="00263222" w14:paraId="0E1B6AA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7654ADC" w14:textId="77777777" w:rsidR="000F4988" w:rsidRPr="00263222" w:rsidRDefault="000F4988" w:rsidP="00396BF4">
            <w:pPr>
              <w:rPr>
                <w:sz w:val="21"/>
                <w:szCs w:val="21"/>
                <w:lang w:val="en-US"/>
              </w:rPr>
            </w:pPr>
            <w:r w:rsidRPr="00263222">
              <w:rPr>
                <w:sz w:val="21"/>
                <w:szCs w:val="21"/>
                <w:lang w:val="en-US"/>
              </w:rPr>
              <w:t>Benin</w:t>
            </w:r>
          </w:p>
        </w:tc>
        <w:tc>
          <w:tcPr>
            <w:tcW w:w="1473" w:type="dxa"/>
            <w:tcBorders>
              <w:top w:val="nil"/>
              <w:left w:val="nil"/>
              <w:bottom w:val="single" w:sz="4" w:space="0" w:color="auto"/>
              <w:right w:val="single" w:sz="4" w:space="0" w:color="auto"/>
            </w:tcBorders>
            <w:shd w:val="clear" w:color="auto" w:fill="auto"/>
            <w:hideMark/>
          </w:tcPr>
          <w:p w14:paraId="23F58622"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D278046" w14:textId="77777777" w:rsidR="000F4988" w:rsidRPr="00263222" w:rsidRDefault="000F4988" w:rsidP="00396BF4">
            <w:pPr>
              <w:jc w:val="right"/>
              <w:rPr>
                <w:sz w:val="21"/>
                <w:szCs w:val="21"/>
                <w:lang w:val="en-US"/>
              </w:rPr>
            </w:pPr>
            <w:r w:rsidRPr="00263222">
              <w:rPr>
                <w:sz w:val="21"/>
                <w:szCs w:val="21"/>
                <w:lang w:val="en-US"/>
              </w:rPr>
              <w:t>8.33</w:t>
            </w:r>
          </w:p>
        </w:tc>
        <w:tc>
          <w:tcPr>
            <w:tcW w:w="1316" w:type="dxa"/>
            <w:tcBorders>
              <w:top w:val="nil"/>
              <w:left w:val="nil"/>
              <w:bottom w:val="single" w:sz="4" w:space="0" w:color="auto"/>
              <w:right w:val="single" w:sz="4" w:space="0" w:color="auto"/>
            </w:tcBorders>
            <w:shd w:val="clear" w:color="auto" w:fill="auto"/>
            <w:hideMark/>
          </w:tcPr>
          <w:p w14:paraId="0F70C092" w14:textId="77777777" w:rsidR="000F4988" w:rsidRPr="00263222" w:rsidRDefault="000F4988" w:rsidP="00396BF4">
            <w:pPr>
              <w:jc w:val="right"/>
              <w:rPr>
                <w:sz w:val="21"/>
                <w:szCs w:val="21"/>
                <w:lang w:val="en-US"/>
              </w:rPr>
            </w:pPr>
            <w:r w:rsidRPr="00263222">
              <w:rPr>
                <w:sz w:val="21"/>
                <w:szCs w:val="21"/>
                <w:lang w:val="en-US"/>
              </w:rPr>
              <w:t>370,000</w:t>
            </w:r>
          </w:p>
        </w:tc>
        <w:tc>
          <w:tcPr>
            <w:tcW w:w="1096" w:type="dxa"/>
            <w:tcBorders>
              <w:top w:val="nil"/>
              <w:left w:val="nil"/>
              <w:bottom w:val="single" w:sz="4" w:space="0" w:color="auto"/>
              <w:right w:val="single" w:sz="4" w:space="0" w:color="auto"/>
            </w:tcBorders>
            <w:shd w:val="clear" w:color="auto" w:fill="auto"/>
            <w:hideMark/>
          </w:tcPr>
          <w:p w14:paraId="73984AEC" w14:textId="77777777" w:rsidR="000F4988" w:rsidRPr="00263222" w:rsidRDefault="000F4988" w:rsidP="00396BF4">
            <w:pPr>
              <w:jc w:val="right"/>
              <w:rPr>
                <w:sz w:val="21"/>
                <w:szCs w:val="21"/>
                <w:lang w:val="en-US"/>
              </w:rPr>
            </w:pPr>
            <w:r w:rsidRPr="00263222">
              <w:rPr>
                <w:sz w:val="21"/>
                <w:szCs w:val="21"/>
                <w:lang w:val="en-US"/>
              </w:rPr>
              <w:t>48,100</w:t>
            </w:r>
          </w:p>
        </w:tc>
        <w:tc>
          <w:tcPr>
            <w:tcW w:w="1316" w:type="dxa"/>
            <w:tcBorders>
              <w:top w:val="nil"/>
              <w:left w:val="nil"/>
              <w:bottom w:val="single" w:sz="4" w:space="0" w:color="auto"/>
              <w:right w:val="single" w:sz="4" w:space="0" w:color="auto"/>
            </w:tcBorders>
            <w:shd w:val="clear" w:color="auto" w:fill="auto"/>
            <w:hideMark/>
          </w:tcPr>
          <w:p w14:paraId="347F2E2E" w14:textId="77777777" w:rsidR="000F4988" w:rsidRPr="00263222" w:rsidRDefault="000F4988" w:rsidP="00396BF4">
            <w:pPr>
              <w:jc w:val="right"/>
              <w:rPr>
                <w:sz w:val="21"/>
                <w:szCs w:val="21"/>
                <w:lang w:val="en-US"/>
              </w:rPr>
            </w:pPr>
            <w:r w:rsidRPr="00263222">
              <w:rPr>
                <w:sz w:val="21"/>
                <w:szCs w:val="21"/>
                <w:lang w:val="en-US"/>
              </w:rPr>
              <w:t>418,100</w:t>
            </w:r>
          </w:p>
        </w:tc>
      </w:tr>
      <w:tr w:rsidR="000F4988" w:rsidRPr="00263222" w14:paraId="22931620"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CD7A7F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8538F0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8A24F9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5D4241A" w14:textId="77777777" w:rsidR="000F4988" w:rsidRPr="00263222" w:rsidRDefault="000F4988" w:rsidP="00396BF4">
            <w:pPr>
              <w:jc w:val="right"/>
              <w:rPr>
                <w:sz w:val="21"/>
                <w:szCs w:val="21"/>
                <w:lang w:val="en-US"/>
              </w:rPr>
            </w:pPr>
            <w:r w:rsidRPr="00263222">
              <w:rPr>
                <w:sz w:val="21"/>
                <w:szCs w:val="21"/>
                <w:lang w:val="en-US"/>
              </w:rPr>
              <w:t>260,000</w:t>
            </w:r>
          </w:p>
        </w:tc>
        <w:tc>
          <w:tcPr>
            <w:tcW w:w="1096" w:type="dxa"/>
            <w:tcBorders>
              <w:top w:val="nil"/>
              <w:left w:val="nil"/>
              <w:bottom w:val="single" w:sz="4" w:space="0" w:color="auto"/>
              <w:right w:val="single" w:sz="4" w:space="0" w:color="auto"/>
            </w:tcBorders>
            <w:shd w:val="clear" w:color="auto" w:fill="auto"/>
            <w:hideMark/>
          </w:tcPr>
          <w:p w14:paraId="4679E7E4" w14:textId="77777777" w:rsidR="000F4988" w:rsidRPr="00263222" w:rsidRDefault="000F4988" w:rsidP="00396BF4">
            <w:pPr>
              <w:jc w:val="right"/>
              <w:rPr>
                <w:sz w:val="21"/>
                <w:szCs w:val="21"/>
                <w:lang w:val="en-US"/>
              </w:rPr>
            </w:pPr>
            <w:r w:rsidRPr="00263222">
              <w:rPr>
                <w:sz w:val="21"/>
                <w:szCs w:val="21"/>
                <w:lang w:val="en-US"/>
              </w:rPr>
              <w:t>19,500</w:t>
            </w:r>
          </w:p>
        </w:tc>
        <w:tc>
          <w:tcPr>
            <w:tcW w:w="1316" w:type="dxa"/>
            <w:tcBorders>
              <w:top w:val="nil"/>
              <w:left w:val="nil"/>
              <w:bottom w:val="single" w:sz="4" w:space="0" w:color="auto"/>
              <w:right w:val="single" w:sz="4" w:space="0" w:color="auto"/>
            </w:tcBorders>
            <w:shd w:val="clear" w:color="auto" w:fill="auto"/>
            <w:hideMark/>
          </w:tcPr>
          <w:p w14:paraId="4DC1E5A0" w14:textId="77777777" w:rsidR="000F4988" w:rsidRPr="00263222" w:rsidRDefault="000F4988" w:rsidP="00396BF4">
            <w:pPr>
              <w:jc w:val="right"/>
              <w:rPr>
                <w:sz w:val="21"/>
                <w:szCs w:val="21"/>
                <w:lang w:val="en-US"/>
              </w:rPr>
            </w:pPr>
            <w:r w:rsidRPr="00263222">
              <w:rPr>
                <w:sz w:val="21"/>
                <w:szCs w:val="21"/>
                <w:lang w:val="en-US"/>
              </w:rPr>
              <w:t>279,500</w:t>
            </w:r>
          </w:p>
        </w:tc>
      </w:tr>
      <w:tr w:rsidR="000F4988" w:rsidRPr="00263222" w14:paraId="27DC009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FC48BC8" w14:textId="77777777" w:rsidR="000F4988" w:rsidRPr="00263222" w:rsidRDefault="000F4988" w:rsidP="00396BF4">
            <w:pPr>
              <w:rPr>
                <w:sz w:val="21"/>
                <w:szCs w:val="21"/>
                <w:lang w:val="en-US"/>
              </w:rPr>
            </w:pPr>
            <w:r w:rsidRPr="00263222">
              <w:rPr>
                <w:sz w:val="21"/>
                <w:szCs w:val="21"/>
                <w:lang w:val="en-US"/>
              </w:rPr>
              <w:t>Bhutan</w:t>
            </w:r>
          </w:p>
        </w:tc>
        <w:tc>
          <w:tcPr>
            <w:tcW w:w="1473" w:type="dxa"/>
            <w:tcBorders>
              <w:top w:val="nil"/>
              <w:left w:val="nil"/>
              <w:bottom w:val="single" w:sz="4" w:space="0" w:color="auto"/>
              <w:right w:val="single" w:sz="4" w:space="0" w:color="auto"/>
            </w:tcBorders>
            <w:shd w:val="clear" w:color="auto" w:fill="auto"/>
            <w:hideMark/>
          </w:tcPr>
          <w:p w14:paraId="323386C5"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DC60B01" w14:textId="77777777" w:rsidR="000F4988" w:rsidRPr="00263222" w:rsidRDefault="000F4988" w:rsidP="00396BF4">
            <w:pPr>
              <w:jc w:val="right"/>
              <w:rPr>
                <w:sz w:val="21"/>
                <w:szCs w:val="21"/>
                <w:lang w:val="en-US"/>
              </w:rPr>
            </w:pPr>
            <w:r w:rsidRPr="00263222">
              <w:rPr>
                <w:sz w:val="21"/>
                <w:szCs w:val="21"/>
                <w:lang w:val="en-US"/>
              </w:rPr>
              <w:t>0.30</w:t>
            </w:r>
          </w:p>
        </w:tc>
        <w:tc>
          <w:tcPr>
            <w:tcW w:w="1316" w:type="dxa"/>
            <w:tcBorders>
              <w:top w:val="nil"/>
              <w:left w:val="nil"/>
              <w:bottom w:val="single" w:sz="4" w:space="0" w:color="auto"/>
              <w:right w:val="single" w:sz="4" w:space="0" w:color="auto"/>
            </w:tcBorders>
            <w:shd w:val="clear" w:color="auto" w:fill="auto"/>
            <w:hideMark/>
          </w:tcPr>
          <w:p w14:paraId="31A12498" w14:textId="77777777" w:rsidR="000F4988" w:rsidRPr="00263222" w:rsidRDefault="000F4988" w:rsidP="00396BF4">
            <w:pPr>
              <w:jc w:val="right"/>
              <w:rPr>
                <w:sz w:val="21"/>
                <w:szCs w:val="21"/>
                <w:lang w:val="en-US"/>
              </w:rPr>
            </w:pPr>
            <w:r w:rsidRPr="00263222">
              <w:rPr>
                <w:sz w:val="21"/>
                <w:szCs w:val="21"/>
                <w:lang w:val="en-US"/>
              </w:rPr>
              <w:t>282,000</w:t>
            </w:r>
          </w:p>
        </w:tc>
        <w:tc>
          <w:tcPr>
            <w:tcW w:w="1096" w:type="dxa"/>
            <w:tcBorders>
              <w:top w:val="nil"/>
              <w:left w:val="nil"/>
              <w:bottom w:val="single" w:sz="4" w:space="0" w:color="auto"/>
              <w:right w:val="single" w:sz="4" w:space="0" w:color="auto"/>
            </w:tcBorders>
            <w:shd w:val="clear" w:color="auto" w:fill="auto"/>
            <w:hideMark/>
          </w:tcPr>
          <w:p w14:paraId="0E059F2F" w14:textId="77777777" w:rsidR="000F4988" w:rsidRPr="00263222" w:rsidRDefault="000F4988" w:rsidP="00396BF4">
            <w:pPr>
              <w:jc w:val="right"/>
              <w:rPr>
                <w:sz w:val="21"/>
                <w:szCs w:val="21"/>
                <w:lang w:val="en-US"/>
              </w:rPr>
            </w:pPr>
            <w:r w:rsidRPr="00263222">
              <w:rPr>
                <w:sz w:val="21"/>
                <w:szCs w:val="21"/>
                <w:lang w:val="en-US"/>
              </w:rPr>
              <w:t>36,660</w:t>
            </w:r>
          </w:p>
        </w:tc>
        <w:tc>
          <w:tcPr>
            <w:tcW w:w="1316" w:type="dxa"/>
            <w:tcBorders>
              <w:top w:val="nil"/>
              <w:left w:val="nil"/>
              <w:bottom w:val="single" w:sz="4" w:space="0" w:color="auto"/>
              <w:right w:val="single" w:sz="4" w:space="0" w:color="auto"/>
            </w:tcBorders>
            <w:shd w:val="clear" w:color="auto" w:fill="auto"/>
            <w:hideMark/>
          </w:tcPr>
          <w:p w14:paraId="08B877E3" w14:textId="77777777" w:rsidR="000F4988" w:rsidRPr="00263222" w:rsidRDefault="000F4988" w:rsidP="00396BF4">
            <w:pPr>
              <w:jc w:val="right"/>
              <w:rPr>
                <w:sz w:val="21"/>
                <w:szCs w:val="21"/>
                <w:lang w:val="en-US"/>
              </w:rPr>
            </w:pPr>
            <w:r w:rsidRPr="00263222">
              <w:rPr>
                <w:sz w:val="21"/>
                <w:szCs w:val="21"/>
                <w:lang w:val="en-US"/>
              </w:rPr>
              <w:t>318,660</w:t>
            </w:r>
          </w:p>
        </w:tc>
      </w:tr>
      <w:tr w:rsidR="000F4988" w:rsidRPr="00263222" w14:paraId="6D986A2D"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E0F01B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0C08132"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5429473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E9DB99C" w14:textId="77777777" w:rsidR="000F4988" w:rsidRPr="00263222" w:rsidRDefault="000F4988" w:rsidP="00396BF4">
            <w:pPr>
              <w:jc w:val="right"/>
              <w:rPr>
                <w:sz w:val="21"/>
                <w:szCs w:val="21"/>
                <w:lang w:val="en-US"/>
              </w:rPr>
            </w:pPr>
            <w:r w:rsidRPr="00263222">
              <w:rPr>
                <w:sz w:val="21"/>
                <w:szCs w:val="21"/>
                <w:lang w:val="en-US"/>
              </w:rPr>
              <w:t>188,000</w:t>
            </w:r>
          </w:p>
        </w:tc>
        <w:tc>
          <w:tcPr>
            <w:tcW w:w="1096" w:type="dxa"/>
            <w:tcBorders>
              <w:top w:val="nil"/>
              <w:left w:val="nil"/>
              <w:bottom w:val="single" w:sz="4" w:space="0" w:color="auto"/>
              <w:right w:val="single" w:sz="4" w:space="0" w:color="auto"/>
            </w:tcBorders>
            <w:shd w:val="clear" w:color="auto" w:fill="auto"/>
            <w:hideMark/>
          </w:tcPr>
          <w:p w14:paraId="13E66B18" w14:textId="77777777" w:rsidR="000F4988" w:rsidRPr="00263222" w:rsidRDefault="000F4988" w:rsidP="00396BF4">
            <w:pPr>
              <w:jc w:val="right"/>
              <w:rPr>
                <w:sz w:val="21"/>
                <w:szCs w:val="21"/>
                <w:lang w:val="en-US"/>
              </w:rPr>
            </w:pPr>
            <w:r w:rsidRPr="00263222">
              <w:rPr>
                <w:sz w:val="21"/>
                <w:szCs w:val="21"/>
                <w:lang w:val="en-US"/>
              </w:rPr>
              <w:t>16,920</w:t>
            </w:r>
          </w:p>
        </w:tc>
        <w:tc>
          <w:tcPr>
            <w:tcW w:w="1316" w:type="dxa"/>
            <w:tcBorders>
              <w:top w:val="nil"/>
              <w:left w:val="nil"/>
              <w:bottom w:val="single" w:sz="4" w:space="0" w:color="auto"/>
              <w:right w:val="single" w:sz="4" w:space="0" w:color="auto"/>
            </w:tcBorders>
            <w:shd w:val="clear" w:color="auto" w:fill="auto"/>
            <w:hideMark/>
          </w:tcPr>
          <w:p w14:paraId="09A72DE5" w14:textId="77777777" w:rsidR="000F4988" w:rsidRPr="00263222" w:rsidRDefault="000F4988" w:rsidP="00396BF4">
            <w:pPr>
              <w:jc w:val="right"/>
              <w:rPr>
                <w:sz w:val="21"/>
                <w:szCs w:val="21"/>
                <w:lang w:val="en-US"/>
              </w:rPr>
            </w:pPr>
            <w:r w:rsidRPr="00263222">
              <w:rPr>
                <w:sz w:val="21"/>
                <w:szCs w:val="21"/>
                <w:lang w:val="en-US"/>
              </w:rPr>
              <w:t>204,920</w:t>
            </w:r>
          </w:p>
        </w:tc>
      </w:tr>
      <w:tr w:rsidR="000F4988" w:rsidRPr="00263222" w14:paraId="5477B27F"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0B2E4533" w14:textId="77777777" w:rsidR="000F4988" w:rsidRPr="00263222" w:rsidRDefault="000F4988" w:rsidP="00396BF4">
            <w:pPr>
              <w:rPr>
                <w:sz w:val="21"/>
                <w:szCs w:val="21"/>
                <w:lang w:val="en-US"/>
              </w:rPr>
            </w:pPr>
            <w:r w:rsidRPr="00263222">
              <w:rPr>
                <w:sz w:val="21"/>
                <w:szCs w:val="21"/>
                <w:lang w:val="en-US"/>
              </w:rPr>
              <w:t>Bosnia and Herzegovina</w:t>
            </w:r>
          </w:p>
        </w:tc>
        <w:tc>
          <w:tcPr>
            <w:tcW w:w="1473" w:type="dxa"/>
            <w:tcBorders>
              <w:top w:val="nil"/>
              <w:left w:val="nil"/>
              <w:bottom w:val="single" w:sz="4" w:space="0" w:color="auto"/>
              <w:right w:val="single" w:sz="4" w:space="0" w:color="auto"/>
            </w:tcBorders>
            <w:shd w:val="clear" w:color="auto" w:fill="auto"/>
            <w:hideMark/>
          </w:tcPr>
          <w:p w14:paraId="09216AF4"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6210D9AC" w14:textId="77777777" w:rsidR="000F4988" w:rsidRPr="00263222" w:rsidRDefault="000F4988" w:rsidP="00396BF4">
            <w:pPr>
              <w:jc w:val="right"/>
              <w:rPr>
                <w:sz w:val="21"/>
                <w:szCs w:val="21"/>
                <w:lang w:val="en-US"/>
              </w:rPr>
            </w:pPr>
            <w:r w:rsidRPr="00263222">
              <w:rPr>
                <w:sz w:val="21"/>
                <w:szCs w:val="21"/>
                <w:lang w:val="en-US"/>
              </w:rPr>
              <w:t>6.58</w:t>
            </w:r>
          </w:p>
        </w:tc>
        <w:tc>
          <w:tcPr>
            <w:tcW w:w="1316" w:type="dxa"/>
            <w:tcBorders>
              <w:top w:val="nil"/>
              <w:left w:val="nil"/>
              <w:bottom w:val="single" w:sz="4" w:space="0" w:color="auto"/>
              <w:right w:val="single" w:sz="4" w:space="0" w:color="auto"/>
            </w:tcBorders>
            <w:shd w:val="clear" w:color="auto" w:fill="auto"/>
            <w:hideMark/>
          </w:tcPr>
          <w:p w14:paraId="3B7B7CD1" w14:textId="77777777" w:rsidR="000F4988" w:rsidRPr="00263222" w:rsidRDefault="000F4988" w:rsidP="00396BF4">
            <w:pPr>
              <w:jc w:val="right"/>
              <w:rPr>
                <w:sz w:val="21"/>
                <w:szCs w:val="21"/>
                <w:lang w:val="en-US"/>
              </w:rPr>
            </w:pPr>
            <w:r w:rsidRPr="00263222">
              <w:rPr>
                <w:sz w:val="21"/>
                <w:szCs w:val="21"/>
                <w:lang w:val="en-US"/>
              </w:rPr>
              <w:t>953,284</w:t>
            </w:r>
          </w:p>
        </w:tc>
        <w:tc>
          <w:tcPr>
            <w:tcW w:w="1096" w:type="dxa"/>
            <w:tcBorders>
              <w:top w:val="nil"/>
              <w:left w:val="nil"/>
              <w:bottom w:val="single" w:sz="4" w:space="0" w:color="auto"/>
              <w:right w:val="single" w:sz="4" w:space="0" w:color="auto"/>
            </w:tcBorders>
            <w:shd w:val="clear" w:color="auto" w:fill="auto"/>
            <w:hideMark/>
          </w:tcPr>
          <w:p w14:paraId="0B7035E5" w14:textId="77777777" w:rsidR="000F4988" w:rsidRPr="00263222" w:rsidRDefault="000F4988" w:rsidP="00396BF4">
            <w:pPr>
              <w:jc w:val="right"/>
              <w:rPr>
                <w:sz w:val="21"/>
                <w:szCs w:val="21"/>
                <w:lang w:val="en-US"/>
              </w:rPr>
            </w:pPr>
            <w:r w:rsidRPr="00263222">
              <w:rPr>
                <w:sz w:val="21"/>
                <w:szCs w:val="21"/>
                <w:lang w:val="en-US"/>
              </w:rPr>
              <w:t>69,886</w:t>
            </w:r>
          </w:p>
        </w:tc>
        <w:tc>
          <w:tcPr>
            <w:tcW w:w="1316" w:type="dxa"/>
            <w:tcBorders>
              <w:top w:val="nil"/>
              <w:left w:val="nil"/>
              <w:bottom w:val="single" w:sz="4" w:space="0" w:color="auto"/>
              <w:right w:val="single" w:sz="4" w:space="0" w:color="auto"/>
            </w:tcBorders>
            <w:shd w:val="clear" w:color="auto" w:fill="auto"/>
            <w:hideMark/>
          </w:tcPr>
          <w:p w14:paraId="6AD04F1B" w14:textId="77777777" w:rsidR="000F4988" w:rsidRPr="00263222" w:rsidRDefault="000F4988" w:rsidP="00396BF4">
            <w:pPr>
              <w:jc w:val="right"/>
              <w:rPr>
                <w:sz w:val="21"/>
                <w:szCs w:val="21"/>
                <w:lang w:val="en-US"/>
              </w:rPr>
            </w:pPr>
            <w:r w:rsidRPr="00263222">
              <w:rPr>
                <w:sz w:val="21"/>
                <w:szCs w:val="21"/>
                <w:lang w:val="en-US"/>
              </w:rPr>
              <w:t>1,023,170</w:t>
            </w:r>
          </w:p>
        </w:tc>
      </w:tr>
      <w:tr w:rsidR="000F4988" w:rsidRPr="00263222" w14:paraId="40FAF77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F079D5D" w14:textId="77777777" w:rsidR="000F4988" w:rsidRPr="00263222" w:rsidRDefault="000F4988" w:rsidP="00396BF4">
            <w:pPr>
              <w:rPr>
                <w:sz w:val="21"/>
                <w:szCs w:val="21"/>
                <w:lang w:val="en-US"/>
              </w:rPr>
            </w:pPr>
            <w:r w:rsidRPr="00263222">
              <w:rPr>
                <w:sz w:val="21"/>
                <w:szCs w:val="21"/>
                <w:lang w:val="en-US"/>
              </w:rPr>
              <w:t xml:space="preserve">Bolivia </w:t>
            </w:r>
            <w:r w:rsidRPr="00263222">
              <w:rPr>
                <w:sz w:val="21"/>
                <w:szCs w:val="21"/>
                <w:lang w:val="en-CA" w:eastAsia="en-CA"/>
              </w:rPr>
              <w:t>(</w:t>
            </w:r>
            <w:proofErr w:type="spellStart"/>
            <w:r w:rsidRPr="00263222">
              <w:rPr>
                <w:sz w:val="21"/>
                <w:szCs w:val="21"/>
                <w:lang w:val="en-CA" w:eastAsia="en-CA"/>
              </w:rPr>
              <w:t>Plurinational</w:t>
            </w:r>
            <w:proofErr w:type="spellEnd"/>
            <w:r w:rsidRPr="00263222">
              <w:rPr>
                <w:sz w:val="21"/>
                <w:szCs w:val="21"/>
                <w:lang w:val="en-CA" w:eastAsia="en-CA"/>
              </w:rPr>
              <w:t xml:space="preserve"> State of)</w:t>
            </w:r>
          </w:p>
        </w:tc>
        <w:tc>
          <w:tcPr>
            <w:tcW w:w="1473" w:type="dxa"/>
            <w:tcBorders>
              <w:top w:val="nil"/>
              <w:left w:val="nil"/>
              <w:bottom w:val="single" w:sz="4" w:space="0" w:color="auto"/>
              <w:right w:val="single" w:sz="4" w:space="0" w:color="auto"/>
            </w:tcBorders>
            <w:shd w:val="clear" w:color="auto" w:fill="auto"/>
            <w:hideMark/>
          </w:tcPr>
          <w:p w14:paraId="322CA97D" w14:textId="77777777" w:rsidR="000F4988" w:rsidRPr="00263222" w:rsidRDefault="000F4988" w:rsidP="00396BF4">
            <w:pPr>
              <w:rPr>
                <w:sz w:val="21"/>
                <w:szCs w:val="21"/>
                <w:lang w:val="en-US"/>
              </w:rPr>
            </w:pPr>
            <w:r w:rsidRPr="00263222">
              <w:rPr>
                <w:sz w:val="21"/>
                <w:szCs w:val="21"/>
                <w:lang w:val="en-US"/>
              </w:rPr>
              <w:t>Germany</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66EFCCB" w14:textId="77777777" w:rsidR="000F4988" w:rsidRPr="00263222" w:rsidRDefault="000F4988" w:rsidP="00396BF4">
            <w:pPr>
              <w:jc w:val="right"/>
              <w:rPr>
                <w:sz w:val="21"/>
                <w:szCs w:val="21"/>
                <w:lang w:val="en-US"/>
              </w:rPr>
            </w:pPr>
            <w:r w:rsidRPr="00263222">
              <w:rPr>
                <w:sz w:val="21"/>
                <w:szCs w:val="21"/>
                <w:lang w:val="en-US"/>
              </w:rPr>
              <w:t>2.13</w:t>
            </w:r>
          </w:p>
        </w:tc>
        <w:tc>
          <w:tcPr>
            <w:tcW w:w="1316" w:type="dxa"/>
            <w:tcBorders>
              <w:top w:val="nil"/>
              <w:left w:val="nil"/>
              <w:bottom w:val="single" w:sz="4" w:space="0" w:color="auto"/>
              <w:right w:val="single" w:sz="4" w:space="0" w:color="auto"/>
            </w:tcBorders>
            <w:shd w:val="clear" w:color="auto" w:fill="auto"/>
            <w:hideMark/>
          </w:tcPr>
          <w:p w14:paraId="1AE4F687" w14:textId="77777777" w:rsidR="000F4988" w:rsidRPr="00263222" w:rsidRDefault="000F4988" w:rsidP="00396BF4">
            <w:pPr>
              <w:jc w:val="right"/>
              <w:rPr>
                <w:sz w:val="21"/>
                <w:szCs w:val="21"/>
                <w:lang w:val="en-US"/>
              </w:rPr>
            </w:pPr>
            <w:r w:rsidRPr="00263222">
              <w:rPr>
                <w:sz w:val="21"/>
                <w:szCs w:val="21"/>
                <w:lang w:val="en-US"/>
              </w:rPr>
              <w:t>94,500</w:t>
            </w:r>
          </w:p>
        </w:tc>
        <w:tc>
          <w:tcPr>
            <w:tcW w:w="1096" w:type="dxa"/>
            <w:tcBorders>
              <w:top w:val="nil"/>
              <w:left w:val="nil"/>
              <w:bottom w:val="single" w:sz="4" w:space="0" w:color="auto"/>
              <w:right w:val="single" w:sz="4" w:space="0" w:color="auto"/>
            </w:tcBorders>
            <w:shd w:val="clear" w:color="auto" w:fill="auto"/>
            <w:hideMark/>
          </w:tcPr>
          <w:p w14:paraId="5CD25968" w14:textId="77777777" w:rsidR="000F4988" w:rsidRPr="00263222" w:rsidRDefault="000F4988" w:rsidP="00396BF4">
            <w:pPr>
              <w:jc w:val="right"/>
              <w:rPr>
                <w:sz w:val="21"/>
                <w:szCs w:val="21"/>
                <w:lang w:val="en-US"/>
              </w:rPr>
            </w:pPr>
            <w:r w:rsidRPr="00263222">
              <w:rPr>
                <w:sz w:val="21"/>
                <w:szCs w:val="21"/>
                <w:lang w:val="en-US"/>
              </w:rPr>
              <w:t>12,285</w:t>
            </w:r>
          </w:p>
        </w:tc>
        <w:tc>
          <w:tcPr>
            <w:tcW w:w="1316" w:type="dxa"/>
            <w:tcBorders>
              <w:top w:val="nil"/>
              <w:left w:val="nil"/>
              <w:bottom w:val="single" w:sz="4" w:space="0" w:color="auto"/>
              <w:right w:val="single" w:sz="4" w:space="0" w:color="auto"/>
            </w:tcBorders>
            <w:shd w:val="clear" w:color="auto" w:fill="auto"/>
            <w:hideMark/>
          </w:tcPr>
          <w:p w14:paraId="0CBCC5BF" w14:textId="77777777" w:rsidR="000F4988" w:rsidRPr="00263222" w:rsidRDefault="000F4988" w:rsidP="00396BF4">
            <w:pPr>
              <w:jc w:val="right"/>
              <w:rPr>
                <w:sz w:val="21"/>
                <w:szCs w:val="21"/>
                <w:lang w:val="en-US"/>
              </w:rPr>
            </w:pPr>
            <w:r w:rsidRPr="00263222">
              <w:rPr>
                <w:sz w:val="21"/>
                <w:szCs w:val="21"/>
                <w:lang w:val="en-US"/>
              </w:rPr>
              <w:t>106,785</w:t>
            </w:r>
          </w:p>
        </w:tc>
      </w:tr>
      <w:tr w:rsidR="000F4988" w:rsidRPr="00263222" w14:paraId="4701E2C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6F5851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3FEFDBF"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28596C1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9958BAD" w14:textId="77777777" w:rsidR="000F4988" w:rsidRPr="00263222" w:rsidRDefault="000F4988" w:rsidP="00396BF4">
            <w:pPr>
              <w:jc w:val="right"/>
              <w:rPr>
                <w:sz w:val="21"/>
                <w:szCs w:val="21"/>
                <w:lang w:val="en-US"/>
              </w:rPr>
            </w:pPr>
            <w:r w:rsidRPr="00263222">
              <w:rPr>
                <w:sz w:val="21"/>
                <w:szCs w:val="21"/>
                <w:lang w:val="en-US"/>
              </w:rPr>
              <w:t>220,500</w:t>
            </w:r>
          </w:p>
        </w:tc>
        <w:tc>
          <w:tcPr>
            <w:tcW w:w="1096" w:type="dxa"/>
            <w:tcBorders>
              <w:top w:val="nil"/>
              <w:left w:val="nil"/>
              <w:bottom w:val="single" w:sz="4" w:space="0" w:color="auto"/>
              <w:right w:val="single" w:sz="4" w:space="0" w:color="auto"/>
            </w:tcBorders>
            <w:shd w:val="clear" w:color="auto" w:fill="auto"/>
            <w:hideMark/>
          </w:tcPr>
          <w:p w14:paraId="491C17FB" w14:textId="77777777" w:rsidR="000F4988" w:rsidRPr="00263222" w:rsidRDefault="000F4988" w:rsidP="00396BF4">
            <w:pPr>
              <w:jc w:val="right"/>
              <w:rPr>
                <w:sz w:val="21"/>
                <w:szCs w:val="21"/>
                <w:lang w:val="en-US"/>
              </w:rPr>
            </w:pPr>
            <w:r w:rsidRPr="00263222">
              <w:rPr>
                <w:sz w:val="21"/>
                <w:szCs w:val="21"/>
                <w:lang w:val="en-US"/>
              </w:rPr>
              <w:t>19,845</w:t>
            </w:r>
          </w:p>
        </w:tc>
        <w:tc>
          <w:tcPr>
            <w:tcW w:w="1316" w:type="dxa"/>
            <w:tcBorders>
              <w:top w:val="nil"/>
              <w:left w:val="nil"/>
              <w:bottom w:val="single" w:sz="4" w:space="0" w:color="auto"/>
              <w:right w:val="single" w:sz="4" w:space="0" w:color="auto"/>
            </w:tcBorders>
            <w:shd w:val="clear" w:color="auto" w:fill="auto"/>
            <w:hideMark/>
          </w:tcPr>
          <w:p w14:paraId="55D0D17F" w14:textId="77777777" w:rsidR="000F4988" w:rsidRPr="00263222" w:rsidRDefault="000F4988" w:rsidP="00396BF4">
            <w:pPr>
              <w:jc w:val="right"/>
              <w:rPr>
                <w:sz w:val="21"/>
                <w:szCs w:val="21"/>
                <w:lang w:val="en-US"/>
              </w:rPr>
            </w:pPr>
            <w:r w:rsidRPr="00263222">
              <w:rPr>
                <w:sz w:val="21"/>
                <w:szCs w:val="21"/>
                <w:lang w:val="en-US"/>
              </w:rPr>
              <w:t>240,345</w:t>
            </w:r>
          </w:p>
        </w:tc>
      </w:tr>
      <w:tr w:rsidR="000F4988" w:rsidRPr="00263222" w14:paraId="2B25615B"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2E64FC5A" w14:textId="77777777" w:rsidR="000F4988" w:rsidRPr="00263222" w:rsidRDefault="000F4988" w:rsidP="00396BF4">
            <w:pPr>
              <w:rPr>
                <w:sz w:val="21"/>
                <w:szCs w:val="21"/>
                <w:lang w:val="en-US"/>
              </w:rPr>
            </w:pPr>
            <w:r w:rsidRPr="00263222">
              <w:rPr>
                <w:sz w:val="21"/>
                <w:szCs w:val="21"/>
                <w:lang w:val="en-US"/>
              </w:rPr>
              <w:t>Botswana</w:t>
            </w:r>
          </w:p>
        </w:tc>
        <w:tc>
          <w:tcPr>
            <w:tcW w:w="1473" w:type="dxa"/>
            <w:tcBorders>
              <w:top w:val="nil"/>
              <w:left w:val="nil"/>
              <w:bottom w:val="single" w:sz="4" w:space="0" w:color="auto"/>
              <w:right w:val="single" w:sz="4" w:space="0" w:color="auto"/>
            </w:tcBorders>
            <w:shd w:val="clear" w:color="auto" w:fill="auto"/>
            <w:hideMark/>
          </w:tcPr>
          <w:p w14:paraId="7331D44C"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9AA4C03" w14:textId="77777777" w:rsidR="000F4988" w:rsidRPr="00263222" w:rsidRDefault="000F4988" w:rsidP="00396BF4">
            <w:pPr>
              <w:jc w:val="right"/>
              <w:rPr>
                <w:sz w:val="21"/>
                <w:szCs w:val="21"/>
                <w:lang w:val="en-US"/>
              </w:rPr>
            </w:pPr>
            <w:r w:rsidRPr="00263222">
              <w:rPr>
                <w:sz w:val="21"/>
                <w:szCs w:val="21"/>
                <w:lang w:val="en-US"/>
              </w:rPr>
              <w:t>3.85</w:t>
            </w:r>
          </w:p>
        </w:tc>
        <w:tc>
          <w:tcPr>
            <w:tcW w:w="1316" w:type="dxa"/>
            <w:tcBorders>
              <w:top w:val="nil"/>
              <w:left w:val="nil"/>
              <w:bottom w:val="single" w:sz="4" w:space="0" w:color="auto"/>
              <w:right w:val="single" w:sz="4" w:space="0" w:color="auto"/>
            </w:tcBorders>
            <w:shd w:val="clear" w:color="auto" w:fill="auto"/>
            <w:hideMark/>
          </w:tcPr>
          <w:p w14:paraId="7532F836" w14:textId="77777777" w:rsidR="000F4988" w:rsidRPr="00263222" w:rsidRDefault="000F4988" w:rsidP="00396BF4">
            <w:pPr>
              <w:jc w:val="right"/>
              <w:rPr>
                <w:sz w:val="21"/>
                <w:szCs w:val="21"/>
                <w:lang w:val="en-US"/>
              </w:rPr>
            </w:pPr>
            <w:r w:rsidRPr="00263222">
              <w:rPr>
                <w:sz w:val="21"/>
                <w:szCs w:val="21"/>
                <w:lang w:val="en-US"/>
              </w:rPr>
              <w:t>280,000</w:t>
            </w:r>
          </w:p>
        </w:tc>
        <w:tc>
          <w:tcPr>
            <w:tcW w:w="1096" w:type="dxa"/>
            <w:tcBorders>
              <w:top w:val="nil"/>
              <w:left w:val="nil"/>
              <w:bottom w:val="single" w:sz="4" w:space="0" w:color="auto"/>
              <w:right w:val="single" w:sz="4" w:space="0" w:color="auto"/>
            </w:tcBorders>
            <w:shd w:val="clear" w:color="auto" w:fill="auto"/>
            <w:hideMark/>
          </w:tcPr>
          <w:p w14:paraId="3F6929C0" w14:textId="77777777" w:rsidR="000F4988" w:rsidRPr="00263222" w:rsidRDefault="000F4988" w:rsidP="00396BF4">
            <w:pPr>
              <w:jc w:val="right"/>
              <w:rPr>
                <w:sz w:val="21"/>
                <w:szCs w:val="21"/>
                <w:lang w:val="en-US"/>
              </w:rPr>
            </w:pPr>
            <w:r w:rsidRPr="00263222">
              <w:rPr>
                <w:sz w:val="21"/>
                <w:szCs w:val="21"/>
                <w:lang w:val="en-US"/>
              </w:rPr>
              <w:t>36,400</w:t>
            </w:r>
          </w:p>
        </w:tc>
        <w:tc>
          <w:tcPr>
            <w:tcW w:w="1316" w:type="dxa"/>
            <w:tcBorders>
              <w:top w:val="nil"/>
              <w:left w:val="nil"/>
              <w:bottom w:val="single" w:sz="4" w:space="0" w:color="auto"/>
              <w:right w:val="single" w:sz="4" w:space="0" w:color="auto"/>
            </w:tcBorders>
            <w:shd w:val="clear" w:color="auto" w:fill="auto"/>
            <w:hideMark/>
          </w:tcPr>
          <w:p w14:paraId="40738796" w14:textId="77777777" w:rsidR="000F4988" w:rsidRPr="00263222" w:rsidRDefault="000F4988" w:rsidP="00396BF4">
            <w:pPr>
              <w:jc w:val="right"/>
              <w:rPr>
                <w:sz w:val="21"/>
                <w:szCs w:val="21"/>
                <w:lang w:val="en-US"/>
              </w:rPr>
            </w:pPr>
            <w:r w:rsidRPr="00263222">
              <w:rPr>
                <w:sz w:val="21"/>
                <w:szCs w:val="21"/>
                <w:lang w:val="en-US"/>
              </w:rPr>
              <w:t>316,400</w:t>
            </w:r>
          </w:p>
        </w:tc>
      </w:tr>
      <w:tr w:rsidR="000F4988" w:rsidRPr="00263222" w14:paraId="1E93774E"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5414AE0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86652A9"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87DF5B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3490D0F" w14:textId="77777777" w:rsidR="000F4988" w:rsidRPr="00263222" w:rsidRDefault="000F4988" w:rsidP="00396BF4">
            <w:pPr>
              <w:jc w:val="right"/>
              <w:rPr>
                <w:sz w:val="21"/>
                <w:szCs w:val="21"/>
                <w:lang w:val="en-US"/>
              </w:rPr>
            </w:pPr>
            <w:r w:rsidRPr="00263222">
              <w:rPr>
                <w:sz w:val="21"/>
                <w:szCs w:val="21"/>
                <w:lang w:val="en-US"/>
              </w:rPr>
              <w:t>280,000</w:t>
            </w:r>
          </w:p>
        </w:tc>
        <w:tc>
          <w:tcPr>
            <w:tcW w:w="1096" w:type="dxa"/>
            <w:tcBorders>
              <w:top w:val="nil"/>
              <w:left w:val="nil"/>
              <w:bottom w:val="single" w:sz="4" w:space="0" w:color="auto"/>
              <w:right w:val="single" w:sz="4" w:space="0" w:color="auto"/>
            </w:tcBorders>
            <w:shd w:val="clear" w:color="auto" w:fill="auto"/>
            <w:hideMark/>
          </w:tcPr>
          <w:p w14:paraId="4486B12C" w14:textId="77777777" w:rsidR="000F4988" w:rsidRPr="00263222" w:rsidRDefault="000F4988" w:rsidP="00396BF4">
            <w:pPr>
              <w:jc w:val="right"/>
              <w:rPr>
                <w:sz w:val="21"/>
                <w:szCs w:val="21"/>
                <w:lang w:val="en-US"/>
              </w:rPr>
            </w:pPr>
            <w:r w:rsidRPr="00263222">
              <w:rPr>
                <w:sz w:val="21"/>
                <w:szCs w:val="21"/>
                <w:lang w:val="en-US"/>
              </w:rPr>
              <w:t>19,600</w:t>
            </w:r>
          </w:p>
        </w:tc>
        <w:tc>
          <w:tcPr>
            <w:tcW w:w="1316" w:type="dxa"/>
            <w:tcBorders>
              <w:top w:val="nil"/>
              <w:left w:val="nil"/>
              <w:bottom w:val="single" w:sz="4" w:space="0" w:color="auto"/>
              <w:right w:val="single" w:sz="4" w:space="0" w:color="auto"/>
            </w:tcBorders>
            <w:shd w:val="clear" w:color="auto" w:fill="auto"/>
            <w:hideMark/>
          </w:tcPr>
          <w:p w14:paraId="7E47ABB7" w14:textId="77777777" w:rsidR="000F4988" w:rsidRPr="00263222" w:rsidRDefault="000F4988" w:rsidP="00396BF4">
            <w:pPr>
              <w:jc w:val="right"/>
              <w:rPr>
                <w:sz w:val="21"/>
                <w:szCs w:val="21"/>
                <w:lang w:val="en-US"/>
              </w:rPr>
            </w:pPr>
            <w:r w:rsidRPr="00263222">
              <w:rPr>
                <w:sz w:val="21"/>
                <w:szCs w:val="21"/>
                <w:lang w:val="en-US"/>
              </w:rPr>
              <w:t>299,600</w:t>
            </w:r>
          </w:p>
        </w:tc>
      </w:tr>
      <w:tr w:rsidR="000F4988" w:rsidRPr="00263222" w14:paraId="7D12A8D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A54AD80" w14:textId="77777777" w:rsidR="000F4988" w:rsidRPr="00263222" w:rsidRDefault="000F4988" w:rsidP="00396BF4">
            <w:pPr>
              <w:rPr>
                <w:sz w:val="21"/>
                <w:szCs w:val="21"/>
                <w:lang w:val="en-US"/>
              </w:rPr>
            </w:pPr>
            <w:r w:rsidRPr="00263222">
              <w:rPr>
                <w:sz w:val="21"/>
                <w:szCs w:val="21"/>
                <w:lang w:val="en-US"/>
              </w:rPr>
              <w:t>Brazil</w:t>
            </w:r>
          </w:p>
        </w:tc>
        <w:tc>
          <w:tcPr>
            <w:tcW w:w="1473" w:type="dxa"/>
            <w:tcBorders>
              <w:top w:val="nil"/>
              <w:left w:val="nil"/>
              <w:bottom w:val="single" w:sz="4" w:space="0" w:color="auto"/>
              <w:right w:val="single" w:sz="4" w:space="0" w:color="auto"/>
            </w:tcBorders>
            <w:shd w:val="clear" w:color="auto" w:fill="auto"/>
            <w:hideMark/>
          </w:tcPr>
          <w:p w14:paraId="3D90C9E3"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69DE0C1" w14:textId="77777777" w:rsidR="000F4988" w:rsidRPr="00263222" w:rsidRDefault="000F4988" w:rsidP="00396BF4">
            <w:pPr>
              <w:jc w:val="right"/>
              <w:rPr>
                <w:sz w:val="21"/>
                <w:szCs w:val="21"/>
                <w:lang w:val="en-US"/>
              </w:rPr>
            </w:pPr>
            <w:r w:rsidRPr="00263222">
              <w:rPr>
                <w:sz w:val="21"/>
                <w:szCs w:val="21"/>
                <w:lang w:val="en-US"/>
              </w:rPr>
              <w:t>220.30</w:t>
            </w:r>
          </w:p>
        </w:tc>
        <w:tc>
          <w:tcPr>
            <w:tcW w:w="1316" w:type="dxa"/>
            <w:tcBorders>
              <w:top w:val="nil"/>
              <w:left w:val="nil"/>
              <w:bottom w:val="single" w:sz="4" w:space="0" w:color="auto"/>
              <w:right w:val="single" w:sz="4" w:space="0" w:color="auto"/>
            </w:tcBorders>
            <w:shd w:val="clear" w:color="auto" w:fill="auto"/>
            <w:hideMark/>
          </w:tcPr>
          <w:p w14:paraId="21C43D68" w14:textId="77777777" w:rsidR="000F4988" w:rsidRPr="00263222" w:rsidRDefault="000F4988" w:rsidP="00396BF4">
            <w:pPr>
              <w:jc w:val="right"/>
              <w:rPr>
                <w:sz w:val="21"/>
                <w:szCs w:val="21"/>
                <w:lang w:val="en-US"/>
              </w:rPr>
            </w:pPr>
            <w:r w:rsidRPr="00263222">
              <w:rPr>
                <w:sz w:val="21"/>
                <w:szCs w:val="21"/>
                <w:lang w:val="en-US"/>
              </w:rPr>
              <w:t>15,326,957</w:t>
            </w:r>
          </w:p>
        </w:tc>
        <w:tc>
          <w:tcPr>
            <w:tcW w:w="1096" w:type="dxa"/>
            <w:tcBorders>
              <w:top w:val="nil"/>
              <w:left w:val="nil"/>
              <w:bottom w:val="single" w:sz="4" w:space="0" w:color="auto"/>
              <w:right w:val="single" w:sz="4" w:space="0" w:color="auto"/>
            </w:tcBorders>
            <w:shd w:val="clear" w:color="auto" w:fill="auto"/>
            <w:hideMark/>
          </w:tcPr>
          <w:p w14:paraId="00748AD6" w14:textId="77777777" w:rsidR="000F4988" w:rsidRPr="00263222" w:rsidRDefault="000F4988" w:rsidP="00396BF4">
            <w:pPr>
              <w:jc w:val="right"/>
              <w:rPr>
                <w:sz w:val="21"/>
                <w:szCs w:val="21"/>
                <w:lang w:val="en-US"/>
              </w:rPr>
            </w:pPr>
            <w:r w:rsidRPr="00263222">
              <w:rPr>
                <w:sz w:val="21"/>
                <w:szCs w:val="21"/>
                <w:lang w:val="en-US"/>
              </w:rPr>
              <w:t>1,149,522</w:t>
            </w:r>
          </w:p>
        </w:tc>
        <w:tc>
          <w:tcPr>
            <w:tcW w:w="1316" w:type="dxa"/>
            <w:tcBorders>
              <w:top w:val="nil"/>
              <w:left w:val="nil"/>
              <w:bottom w:val="single" w:sz="4" w:space="0" w:color="auto"/>
              <w:right w:val="single" w:sz="4" w:space="0" w:color="auto"/>
            </w:tcBorders>
            <w:shd w:val="clear" w:color="auto" w:fill="auto"/>
            <w:hideMark/>
          </w:tcPr>
          <w:p w14:paraId="11FEF53C" w14:textId="77777777" w:rsidR="000F4988" w:rsidRPr="00263222" w:rsidRDefault="000F4988" w:rsidP="00396BF4">
            <w:pPr>
              <w:jc w:val="right"/>
              <w:rPr>
                <w:sz w:val="21"/>
                <w:szCs w:val="21"/>
                <w:lang w:val="en-US"/>
              </w:rPr>
            </w:pPr>
            <w:r w:rsidRPr="00263222">
              <w:rPr>
                <w:sz w:val="21"/>
                <w:szCs w:val="21"/>
                <w:lang w:val="en-US"/>
              </w:rPr>
              <w:t>16,476,479</w:t>
            </w:r>
          </w:p>
        </w:tc>
      </w:tr>
      <w:tr w:rsidR="000F4988" w:rsidRPr="00263222" w14:paraId="4088043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FE3D4E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26B51CB"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1A2DDB9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C4D4F92" w14:textId="77777777" w:rsidR="000F4988" w:rsidRPr="00263222" w:rsidRDefault="000F4988" w:rsidP="00396BF4">
            <w:pPr>
              <w:jc w:val="right"/>
              <w:rPr>
                <w:sz w:val="21"/>
                <w:szCs w:val="21"/>
                <w:lang w:val="en-US"/>
              </w:rPr>
            </w:pPr>
            <w:r w:rsidRPr="00263222">
              <w:rPr>
                <w:sz w:val="21"/>
                <w:szCs w:val="21"/>
                <w:lang w:val="en-US"/>
              </w:rPr>
              <w:t>4,090,909</w:t>
            </w:r>
          </w:p>
        </w:tc>
        <w:tc>
          <w:tcPr>
            <w:tcW w:w="1096" w:type="dxa"/>
            <w:tcBorders>
              <w:top w:val="nil"/>
              <w:left w:val="nil"/>
              <w:bottom w:val="single" w:sz="4" w:space="0" w:color="auto"/>
              <w:right w:val="single" w:sz="4" w:space="0" w:color="auto"/>
            </w:tcBorders>
            <w:shd w:val="clear" w:color="auto" w:fill="auto"/>
            <w:hideMark/>
          </w:tcPr>
          <w:p w14:paraId="6CF28494" w14:textId="77777777" w:rsidR="000F4988" w:rsidRPr="00263222" w:rsidRDefault="000F4988" w:rsidP="00396BF4">
            <w:pPr>
              <w:jc w:val="right"/>
              <w:rPr>
                <w:sz w:val="21"/>
                <w:szCs w:val="21"/>
                <w:lang w:val="en-US"/>
              </w:rPr>
            </w:pPr>
            <w:r w:rsidRPr="00263222">
              <w:rPr>
                <w:sz w:val="21"/>
                <w:szCs w:val="21"/>
                <w:lang w:val="en-US"/>
              </w:rPr>
              <w:t>460,000</w:t>
            </w:r>
          </w:p>
        </w:tc>
        <w:tc>
          <w:tcPr>
            <w:tcW w:w="1316" w:type="dxa"/>
            <w:tcBorders>
              <w:top w:val="nil"/>
              <w:left w:val="nil"/>
              <w:bottom w:val="single" w:sz="4" w:space="0" w:color="auto"/>
              <w:right w:val="single" w:sz="4" w:space="0" w:color="auto"/>
            </w:tcBorders>
            <w:shd w:val="clear" w:color="auto" w:fill="auto"/>
            <w:hideMark/>
          </w:tcPr>
          <w:p w14:paraId="2ED51B60" w14:textId="77777777" w:rsidR="000F4988" w:rsidRPr="00263222" w:rsidRDefault="000F4988" w:rsidP="00396BF4">
            <w:pPr>
              <w:jc w:val="right"/>
              <w:rPr>
                <w:sz w:val="21"/>
                <w:szCs w:val="21"/>
                <w:lang w:val="en-US"/>
              </w:rPr>
            </w:pPr>
            <w:r w:rsidRPr="00263222">
              <w:rPr>
                <w:sz w:val="21"/>
                <w:szCs w:val="21"/>
                <w:lang w:val="en-US"/>
              </w:rPr>
              <w:t>4,550,909</w:t>
            </w:r>
          </w:p>
        </w:tc>
      </w:tr>
      <w:tr w:rsidR="000F4988" w:rsidRPr="00263222" w14:paraId="791CCFD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D16CA16" w14:textId="77777777" w:rsidR="000F4988" w:rsidRPr="00263222" w:rsidRDefault="000F4988" w:rsidP="00396BF4">
            <w:pPr>
              <w:rPr>
                <w:sz w:val="21"/>
                <w:szCs w:val="21"/>
                <w:lang w:val="en-US"/>
              </w:rPr>
            </w:pPr>
            <w:r w:rsidRPr="00263222">
              <w:rPr>
                <w:sz w:val="21"/>
                <w:szCs w:val="21"/>
                <w:lang w:val="en-US"/>
              </w:rPr>
              <w:t>Brunei Darussalam</w:t>
            </w:r>
          </w:p>
        </w:tc>
        <w:tc>
          <w:tcPr>
            <w:tcW w:w="1473" w:type="dxa"/>
            <w:tcBorders>
              <w:top w:val="nil"/>
              <w:left w:val="nil"/>
              <w:bottom w:val="single" w:sz="4" w:space="0" w:color="auto"/>
              <w:right w:val="single" w:sz="4" w:space="0" w:color="auto"/>
            </w:tcBorders>
            <w:shd w:val="clear" w:color="auto" w:fill="auto"/>
            <w:hideMark/>
          </w:tcPr>
          <w:p w14:paraId="2E537D7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40219E6" w14:textId="77777777" w:rsidR="000F4988" w:rsidRPr="00263222" w:rsidRDefault="000F4988" w:rsidP="00396BF4">
            <w:pPr>
              <w:jc w:val="right"/>
              <w:rPr>
                <w:sz w:val="21"/>
                <w:szCs w:val="21"/>
                <w:lang w:val="en-US"/>
              </w:rPr>
            </w:pPr>
            <w:r w:rsidRPr="00263222">
              <w:rPr>
                <w:sz w:val="21"/>
                <w:szCs w:val="21"/>
                <w:lang w:val="en-US"/>
              </w:rPr>
              <w:t>2.14</w:t>
            </w:r>
          </w:p>
        </w:tc>
        <w:tc>
          <w:tcPr>
            <w:tcW w:w="1316" w:type="dxa"/>
            <w:tcBorders>
              <w:top w:val="nil"/>
              <w:left w:val="nil"/>
              <w:bottom w:val="single" w:sz="4" w:space="0" w:color="auto"/>
              <w:right w:val="single" w:sz="4" w:space="0" w:color="auto"/>
            </w:tcBorders>
            <w:shd w:val="clear" w:color="auto" w:fill="auto"/>
            <w:hideMark/>
          </w:tcPr>
          <w:p w14:paraId="6FA85F33" w14:textId="77777777" w:rsidR="000F4988" w:rsidRPr="00263222" w:rsidRDefault="000F4988" w:rsidP="00396BF4">
            <w:pPr>
              <w:jc w:val="right"/>
              <w:rPr>
                <w:sz w:val="21"/>
                <w:szCs w:val="21"/>
                <w:lang w:val="en-US"/>
              </w:rPr>
            </w:pPr>
            <w:r w:rsidRPr="00263222">
              <w:rPr>
                <w:sz w:val="21"/>
                <w:szCs w:val="21"/>
                <w:lang w:val="en-US"/>
              </w:rPr>
              <w:t>183,000</w:t>
            </w:r>
          </w:p>
        </w:tc>
        <w:tc>
          <w:tcPr>
            <w:tcW w:w="1096" w:type="dxa"/>
            <w:tcBorders>
              <w:top w:val="nil"/>
              <w:left w:val="nil"/>
              <w:bottom w:val="single" w:sz="4" w:space="0" w:color="auto"/>
              <w:right w:val="single" w:sz="4" w:space="0" w:color="auto"/>
            </w:tcBorders>
            <w:shd w:val="clear" w:color="auto" w:fill="auto"/>
            <w:hideMark/>
          </w:tcPr>
          <w:p w14:paraId="29590EC8" w14:textId="77777777" w:rsidR="000F4988" w:rsidRPr="00263222" w:rsidRDefault="000F4988" w:rsidP="00396BF4">
            <w:pPr>
              <w:jc w:val="right"/>
              <w:rPr>
                <w:sz w:val="21"/>
                <w:szCs w:val="21"/>
                <w:lang w:val="en-US"/>
              </w:rPr>
            </w:pPr>
            <w:r w:rsidRPr="00263222">
              <w:rPr>
                <w:sz w:val="21"/>
                <w:szCs w:val="21"/>
                <w:lang w:val="en-US"/>
              </w:rPr>
              <w:t>23,790</w:t>
            </w:r>
          </w:p>
        </w:tc>
        <w:tc>
          <w:tcPr>
            <w:tcW w:w="1316" w:type="dxa"/>
            <w:tcBorders>
              <w:top w:val="nil"/>
              <w:left w:val="nil"/>
              <w:bottom w:val="single" w:sz="4" w:space="0" w:color="auto"/>
              <w:right w:val="single" w:sz="4" w:space="0" w:color="auto"/>
            </w:tcBorders>
            <w:shd w:val="clear" w:color="auto" w:fill="auto"/>
            <w:hideMark/>
          </w:tcPr>
          <w:p w14:paraId="5898CDD2" w14:textId="77777777" w:rsidR="000F4988" w:rsidRPr="00263222" w:rsidRDefault="000F4988" w:rsidP="00396BF4">
            <w:pPr>
              <w:jc w:val="right"/>
              <w:rPr>
                <w:sz w:val="21"/>
                <w:szCs w:val="21"/>
                <w:lang w:val="en-US"/>
              </w:rPr>
            </w:pPr>
            <w:r w:rsidRPr="00263222">
              <w:rPr>
                <w:sz w:val="21"/>
                <w:szCs w:val="21"/>
                <w:lang w:val="en-US"/>
              </w:rPr>
              <w:t>206,790</w:t>
            </w:r>
          </w:p>
        </w:tc>
      </w:tr>
      <w:tr w:rsidR="000F4988" w:rsidRPr="00263222" w14:paraId="3504411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15E9A8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55A75F9"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7A6C97E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30BD5C7" w14:textId="77777777" w:rsidR="000F4988" w:rsidRPr="00263222" w:rsidRDefault="000F4988" w:rsidP="00396BF4">
            <w:pPr>
              <w:jc w:val="right"/>
              <w:rPr>
                <w:sz w:val="21"/>
                <w:szCs w:val="21"/>
                <w:lang w:val="en-US"/>
              </w:rPr>
            </w:pPr>
            <w:r w:rsidRPr="00263222">
              <w:rPr>
                <w:sz w:val="21"/>
                <w:szCs w:val="21"/>
                <w:lang w:val="en-US"/>
              </w:rPr>
              <w:t>132,000</w:t>
            </w:r>
          </w:p>
        </w:tc>
        <w:tc>
          <w:tcPr>
            <w:tcW w:w="1096" w:type="dxa"/>
            <w:tcBorders>
              <w:top w:val="nil"/>
              <w:left w:val="nil"/>
              <w:bottom w:val="single" w:sz="4" w:space="0" w:color="auto"/>
              <w:right w:val="single" w:sz="4" w:space="0" w:color="auto"/>
            </w:tcBorders>
            <w:shd w:val="clear" w:color="auto" w:fill="auto"/>
            <w:hideMark/>
          </w:tcPr>
          <w:p w14:paraId="681505F0" w14:textId="77777777" w:rsidR="000F4988" w:rsidRPr="00263222" w:rsidRDefault="000F4988" w:rsidP="00396BF4">
            <w:pPr>
              <w:jc w:val="right"/>
              <w:rPr>
                <w:sz w:val="21"/>
                <w:szCs w:val="21"/>
                <w:lang w:val="en-US"/>
              </w:rPr>
            </w:pPr>
            <w:r w:rsidRPr="00263222">
              <w:rPr>
                <w:sz w:val="21"/>
                <w:szCs w:val="21"/>
                <w:lang w:val="en-US"/>
              </w:rPr>
              <w:t>11,880</w:t>
            </w:r>
          </w:p>
        </w:tc>
        <w:tc>
          <w:tcPr>
            <w:tcW w:w="1316" w:type="dxa"/>
            <w:tcBorders>
              <w:top w:val="nil"/>
              <w:left w:val="nil"/>
              <w:bottom w:val="single" w:sz="4" w:space="0" w:color="auto"/>
              <w:right w:val="single" w:sz="4" w:space="0" w:color="auto"/>
            </w:tcBorders>
            <w:shd w:val="clear" w:color="auto" w:fill="auto"/>
            <w:hideMark/>
          </w:tcPr>
          <w:p w14:paraId="0991AF71" w14:textId="77777777" w:rsidR="000F4988" w:rsidRPr="00263222" w:rsidRDefault="000F4988" w:rsidP="00396BF4">
            <w:pPr>
              <w:jc w:val="right"/>
              <w:rPr>
                <w:sz w:val="21"/>
                <w:szCs w:val="21"/>
                <w:lang w:val="en-US"/>
              </w:rPr>
            </w:pPr>
            <w:r w:rsidRPr="00263222">
              <w:rPr>
                <w:sz w:val="21"/>
                <w:szCs w:val="21"/>
                <w:lang w:val="en-US"/>
              </w:rPr>
              <w:t>143,880</w:t>
            </w:r>
          </w:p>
        </w:tc>
      </w:tr>
      <w:tr w:rsidR="000F4988" w:rsidRPr="00263222" w14:paraId="13A86836"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F40F9CC" w14:textId="77777777" w:rsidR="000F4988" w:rsidRPr="00263222" w:rsidRDefault="000F4988" w:rsidP="00396BF4">
            <w:pPr>
              <w:rPr>
                <w:sz w:val="21"/>
                <w:szCs w:val="21"/>
                <w:lang w:val="en-US"/>
              </w:rPr>
            </w:pPr>
            <w:r w:rsidRPr="00263222">
              <w:rPr>
                <w:sz w:val="21"/>
                <w:szCs w:val="21"/>
                <w:lang w:val="en-US"/>
              </w:rPr>
              <w:t>Burkina Faso</w:t>
            </w:r>
          </w:p>
        </w:tc>
        <w:tc>
          <w:tcPr>
            <w:tcW w:w="1473" w:type="dxa"/>
            <w:tcBorders>
              <w:top w:val="nil"/>
              <w:left w:val="nil"/>
              <w:bottom w:val="single" w:sz="4" w:space="0" w:color="auto"/>
              <w:right w:val="single" w:sz="4" w:space="0" w:color="auto"/>
            </w:tcBorders>
            <w:shd w:val="clear" w:color="auto" w:fill="auto"/>
            <w:hideMark/>
          </w:tcPr>
          <w:p w14:paraId="7ABBF207"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740FE8A" w14:textId="77777777" w:rsidR="000F4988" w:rsidRPr="00263222" w:rsidRDefault="000F4988" w:rsidP="00396BF4">
            <w:pPr>
              <w:jc w:val="right"/>
              <w:rPr>
                <w:sz w:val="21"/>
                <w:szCs w:val="21"/>
                <w:lang w:val="en-US"/>
              </w:rPr>
            </w:pPr>
            <w:r w:rsidRPr="00263222">
              <w:rPr>
                <w:sz w:val="21"/>
                <w:szCs w:val="21"/>
                <w:lang w:val="en-US"/>
              </w:rPr>
              <w:t>6.30</w:t>
            </w:r>
          </w:p>
        </w:tc>
        <w:tc>
          <w:tcPr>
            <w:tcW w:w="1316" w:type="dxa"/>
            <w:tcBorders>
              <w:top w:val="nil"/>
              <w:left w:val="nil"/>
              <w:bottom w:val="single" w:sz="4" w:space="0" w:color="auto"/>
              <w:right w:val="single" w:sz="4" w:space="0" w:color="auto"/>
            </w:tcBorders>
            <w:shd w:val="clear" w:color="auto" w:fill="auto"/>
            <w:hideMark/>
          </w:tcPr>
          <w:p w14:paraId="3371C1AF" w14:textId="77777777" w:rsidR="000F4988" w:rsidRPr="00263222" w:rsidRDefault="000F4988" w:rsidP="00396BF4">
            <w:pPr>
              <w:jc w:val="right"/>
              <w:rPr>
                <w:sz w:val="21"/>
                <w:szCs w:val="21"/>
                <w:lang w:val="en-US"/>
              </w:rPr>
            </w:pPr>
            <w:r w:rsidRPr="00263222">
              <w:rPr>
                <w:sz w:val="21"/>
                <w:szCs w:val="21"/>
                <w:lang w:val="en-US"/>
              </w:rPr>
              <w:t>390,000</w:t>
            </w:r>
          </w:p>
        </w:tc>
        <w:tc>
          <w:tcPr>
            <w:tcW w:w="1096" w:type="dxa"/>
            <w:tcBorders>
              <w:top w:val="nil"/>
              <w:left w:val="nil"/>
              <w:bottom w:val="single" w:sz="4" w:space="0" w:color="auto"/>
              <w:right w:val="single" w:sz="4" w:space="0" w:color="auto"/>
            </w:tcBorders>
            <w:shd w:val="clear" w:color="auto" w:fill="auto"/>
            <w:hideMark/>
          </w:tcPr>
          <w:p w14:paraId="2E203057" w14:textId="77777777" w:rsidR="000F4988" w:rsidRPr="00263222" w:rsidRDefault="000F4988" w:rsidP="00396BF4">
            <w:pPr>
              <w:jc w:val="right"/>
              <w:rPr>
                <w:sz w:val="21"/>
                <w:szCs w:val="21"/>
                <w:lang w:val="en-US"/>
              </w:rPr>
            </w:pPr>
            <w:r w:rsidRPr="00263222">
              <w:rPr>
                <w:sz w:val="21"/>
                <w:szCs w:val="21"/>
                <w:lang w:val="en-US"/>
              </w:rPr>
              <w:t>50,700</w:t>
            </w:r>
          </w:p>
        </w:tc>
        <w:tc>
          <w:tcPr>
            <w:tcW w:w="1316" w:type="dxa"/>
            <w:tcBorders>
              <w:top w:val="nil"/>
              <w:left w:val="nil"/>
              <w:bottom w:val="single" w:sz="4" w:space="0" w:color="auto"/>
              <w:right w:val="single" w:sz="4" w:space="0" w:color="auto"/>
            </w:tcBorders>
            <w:shd w:val="clear" w:color="auto" w:fill="auto"/>
            <w:hideMark/>
          </w:tcPr>
          <w:p w14:paraId="23EB4450" w14:textId="77777777" w:rsidR="000F4988" w:rsidRPr="00263222" w:rsidRDefault="000F4988" w:rsidP="00396BF4">
            <w:pPr>
              <w:jc w:val="right"/>
              <w:rPr>
                <w:sz w:val="21"/>
                <w:szCs w:val="21"/>
                <w:lang w:val="en-US"/>
              </w:rPr>
            </w:pPr>
            <w:r w:rsidRPr="00263222">
              <w:rPr>
                <w:sz w:val="21"/>
                <w:szCs w:val="21"/>
                <w:lang w:val="en-US"/>
              </w:rPr>
              <w:t>440,700</w:t>
            </w:r>
          </w:p>
        </w:tc>
      </w:tr>
      <w:tr w:rsidR="000F4988" w:rsidRPr="00263222" w14:paraId="2AC9FBE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EB2AD7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7B5A3DE"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3E5C5C3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84B2271" w14:textId="77777777" w:rsidR="000F4988" w:rsidRPr="00263222" w:rsidRDefault="000F4988" w:rsidP="00396BF4">
            <w:pPr>
              <w:jc w:val="right"/>
              <w:rPr>
                <w:sz w:val="21"/>
                <w:szCs w:val="21"/>
                <w:lang w:val="en-US"/>
              </w:rPr>
            </w:pPr>
            <w:r w:rsidRPr="00263222">
              <w:rPr>
                <w:sz w:val="21"/>
                <w:szCs w:val="21"/>
                <w:lang w:val="en-US"/>
              </w:rPr>
              <w:t>240,000</w:t>
            </w:r>
          </w:p>
        </w:tc>
        <w:tc>
          <w:tcPr>
            <w:tcW w:w="1096" w:type="dxa"/>
            <w:tcBorders>
              <w:top w:val="nil"/>
              <w:left w:val="nil"/>
              <w:bottom w:val="single" w:sz="4" w:space="0" w:color="auto"/>
              <w:right w:val="single" w:sz="4" w:space="0" w:color="auto"/>
            </w:tcBorders>
            <w:shd w:val="clear" w:color="auto" w:fill="auto"/>
            <w:hideMark/>
          </w:tcPr>
          <w:p w14:paraId="75752F2D" w14:textId="77777777" w:rsidR="000F4988" w:rsidRPr="00263222" w:rsidRDefault="000F4988" w:rsidP="00396BF4">
            <w:pPr>
              <w:jc w:val="right"/>
              <w:rPr>
                <w:sz w:val="21"/>
                <w:szCs w:val="21"/>
                <w:lang w:val="en-US"/>
              </w:rPr>
            </w:pPr>
            <w:r w:rsidRPr="00263222">
              <w:rPr>
                <w:sz w:val="21"/>
                <w:szCs w:val="21"/>
                <w:lang w:val="en-US"/>
              </w:rPr>
              <w:t>21,600</w:t>
            </w:r>
          </w:p>
        </w:tc>
        <w:tc>
          <w:tcPr>
            <w:tcW w:w="1316" w:type="dxa"/>
            <w:tcBorders>
              <w:top w:val="nil"/>
              <w:left w:val="nil"/>
              <w:bottom w:val="single" w:sz="4" w:space="0" w:color="auto"/>
              <w:right w:val="single" w:sz="4" w:space="0" w:color="auto"/>
            </w:tcBorders>
            <w:shd w:val="clear" w:color="auto" w:fill="auto"/>
            <w:hideMark/>
          </w:tcPr>
          <w:p w14:paraId="2B9FC15E" w14:textId="77777777" w:rsidR="000F4988" w:rsidRPr="00263222" w:rsidRDefault="000F4988" w:rsidP="00396BF4">
            <w:pPr>
              <w:jc w:val="right"/>
              <w:rPr>
                <w:sz w:val="21"/>
                <w:szCs w:val="21"/>
                <w:lang w:val="en-US"/>
              </w:rPr>
            </w:pPr>
            <w:r w:rsidRPr="00263222">
              <w:rPr>
                <w:sz w:val="21"/>
                <w:szCs w:val="21"/>
                <w:lang w:val="en-US"/>
              </w:rPr>
              <w:t>261,600</w:t>
            </w:r>
          </w:p>
        </w:tc>
      </w:tr>
      <w:tr w:rsidR="000F4988" w:rsidRPr="00263222" w14:paraId="600F4EC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21D1B512" w14:textId="77777777" w:rsidR="000F4988" w:rsidRPr="00263222" w:rsidRDefault="000F4988" w:rsidP="00396BF4">
            <w:pPr>
              <w:rPr>
                <w:sz w:val="21"/>
                <w:szCs w:val="21"/>
                <w:lang w:val="en-US"/>
              </w:rPr>
            </w:pPr>
            <w:r w:rsidRPr="00263222">
              <w:rPr>
                <w:sz w:val="21"/>
                <w:szCs w:val="21"/>
                <w:lang w:val="en-US"/>
              </w:rPr>
              <w:t>Burundi</w:t>
            </w:r>
          </w:p>
        </w:tc>
        <w:tc>
          <w:tcPr>
            <w:tcW w:w="1473" w:type="dxa"/>
            <w:tcBorders>
              <w:top w:val="nil"/>
              <w:left w:val="nil"/>
              <w:bottom w:val="single" w:sz="4" w:space="0" w:color="auto"/>
              <w:right w:val="single" w:sz="4" w:space="0" w:color="auto"/>
            </w:tcBorders>
            <w:shd w:val="clear" w:color="auto" w:fill="auto"/>
            <w:hideMark/>
          </w:tcPr>
          <w:p w14:paraId="051C3973"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6D4B650" w14:textId="77777777" w:rsidR="000F4988" w:rsidRPr="00263222" w:rsidRDefault="000F4988" w:rsidP="00396BF4">
            <w:pPr>
              <w:jc w:val="right"/>
              <w:rPr>
                <w:sz w:val="21"/>
                <w:szCs w:val="21"/>
                <w:lang w:val="en-US"/>
              </w:rPr>
            </w:pPr>
            <w:r w:rsidRPr="00263222">
              <w:rPr>
                <w:sz w:val="21"/>
                <w:szCs w:val="21"/>
                <w:lang w:val="en-US"/>
              </w:rPr>
              <w:t>2.50</w:t>
            </w:r>
          </w:p>
        </w:tc>
        <w:tc>
          <w:tcPr>
            <w:tcW w:w="1316" w:type="dxa"/>
            <w:tcBorders>
              <w:top w:val="nil"/>
              <w:left w:val="nil"/>
              <w:bottom w:val="single" w:sz="4" w:space="0" w:color="auto"/>
              <w:right w:val="single" w:sz="4" w:space="0" w:color="auto"/>
            </w:tcBorders>
            <w:shd w:val="clear" w:color="auto" w:fill="auto"/>
            <w:hideMark/>
          </w:tcPr>
          <w:p w14:paraId="4962E41E" w14:textId="77777777" w:rsidR="000F4988" w:rsidRPr="00263222" w:rsidRDefault="000F4988" w:rsidP="00396BF4">
            <w:pPr>
              <w:jc w:val="right"/>
              <w:rPr>
                <w:sz w:val="21"/>
                <w:szCs w:val="21"/>
                <w:lang w:val="en-US"/>
              </w:rPr>
            </w:pPr>
            <w:r w:rsidRPr="00263222">
              <w:rPr>
                <w:sz w:val="21"/>
                <w:szCs w:val="21"/>
                <w:lang w:val="en-US"/>
              </w:rPr>
              <w:t>172,000</w:t>
            </w:r>
          </w:p>
        </w:tc>
        <w:tc>
          <w:tcPr>
            <w:tcW w:w="1096" w:type="dxa"/>
            <w:tcBorders>
              <w:top w:val="nil"/>
              <w:left w:val="nil"/>
              <w:bottom w:val="single" w:sz="4" w:space="0" w:color="auto"/>
              <w:right w:val="single" w:sz="4" w:space="0" w:color="auto"/>
            </w:tcBorders>
            <w:shd w:val="clear" w:color="auto" w:fill="auto"/>
            <w:hideMark/>
          </w:tcPr>
          <w:p w14:paraId="71D6308E" w14:textId="77777777" w:rsidR="000F4988" w:rsidRPr="00263222" w:rsidRDefault="000F4988" w:rsidP="00396BF4">
            <w:pPr>
              <w:jc w:val="right"/>
              <w:rPr>
                <w:sz w:val="21"/>
                <w:szCs w:val="21"/>
                <w:lang w:val="en-US"/>
              </w:rPr>
            </w:pPr>
            <w:r w:rsidRPr="00263222">
              <w:rPr>
                <w:sz w:val="21"/>
                <w:szCs w:val="21"/>
                <w:lang w:val="en-US"/>
              </w:rPr>
              <w:t>22,360</w:t>
            </w:r>
          </w:p>
        </w:tc>
        <w:tc>
          <w:tcPr>
            <w:tcW w:w="1316" w:type="dxa"/>
            <w:tcBorders>
              <w:top w:val="nil"/>
              <w:left w:val="nil"/>
              <w:bottom w:val="single" w:sz="4" w:space="0" w:color="auto"/>
              <w:right w:val="single" w:sz="4" w:space="0" w:color="auto"/>
            </w:tcBorders>
            <w:shd w:val="clear" w:color="auto" w:fill="auto"/>
            <w:hideMark/>
          </w:tcPr>
          <w:p w14:paraId="4111B9BD" w14:textId="77777777" w:rsidR="000F4988" w:rsidRPr="00263222" w:rsidRDefault="000F4988" w:rsidP="00396BF4">
            <w:pPr>
              <w:jc w:val="right"/>
              <w:rPr>
                <w:sz w:val="21"/>
                <w:szCs w:val="21"/>
                <w:lang w:val="en-US"/>
              </w:rPr>
            </w:pPr>
            <w:r w:rsidRPr="00263222">
              <w:rPr>
                <w:sz w:val="21"/>
                <w:szCs w:val="21"/>
                <w:lang w:val="en-US"/>
              </w:rPr>
              <w:t>194,360</w:t>
            </w:r>
          </w:p>
        </w:tc>
      </w:tr>
      <w:tr w:rsidR="000F4988" w:rsidRPr="00263222" w14:paraId="6CFACE2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64D9D81"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AA031B6"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E9FD06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40B15F3" w14:textId="77777777" w:rsidR="000F4988" w:rsidRPr="00263222" w:rsidRDefault="000F4988" w:rsidP="00396BF4">
            <w:pPr>
              <w:jc w:val="right"/>
              <w:rPr>
                <w:sz w:val="21"/>
                <w:szCs w:val="21"/>
                <w:lang w:val="en-US"/>
              </w:rPr>
            </w:pPr>
            <w:r w:rsidRPr="00263222">
              <w:rPr>
                <w:sz w:val="21"/>
                <w:szCs w:val="21"/>
                <w:lang w:val="en-US"/>
              </w:rPr>
              <w:t>160,000</w:t>
            </w:r>
          </w:p>
        </w:tc>
        <w:tc>
          <w:tcPr>
            <w:tcW w:w="1096" w:type="dxa"/>
            <w:tcBorders>
              <w:top w:val="nil"/>
              <w:left w:val="nil"/>
              <w:bottom w:val="single" w:sz="4" w:space="0" w:color="auto"/>
              <w:right w:val="single" w:sz="4" w:space="0" w:color="auto"/>
            </w:tcBorders>
            <w:shd w:val="clear" w:color="auto" w:fill="auto"/>
            <w:hideMark/>
          </w:tcPr>
          <w:p w14:paraId="2855E1E5" w14:textId="77777777" w:rsidR="000F4988" w:rsidRPr="00263222" w:rsidRDefault="000F4988" w:rsidP="00396BF4">
            <w:pPr>
              <w:jc w:val="right"/>
              <w:rPr>
                <w:sz w:val="21"/>
                <w:szCs w:val="21"/>
                <w:lang w:val="en-US"/>
              </w:rPr>
            </w:pPr>
            <w:r w:rsidRPr="00263222">
              <w:rPr>
                <w:sz w:val="21"/>
                <w:szCs w:val="21"/>
                <w:lang w:val="en-US"/>
              </w:rPr>
              <w:t>14,400</w:t>
            </w:r>
          </w:p>
        </w:tc>
        <w:tc>
          <w:tcPr>
            <w:tcW w:w="1316" w:type="dxa"/>
            <w:tcBorders>
              <w:top w:val="nil"/>
              <w:left w:val="nil"/>
              <w:bottom w:val="single" w:sz="4" w:space="0" w:color="auto"/>
              <w:right w:val="single" w:sz="4" w:space="0" w:color="auto"/>
            </w:tcBorders>
            <w:shd w:val="clear" w:color="auto" w:fill="auto"/>
            <w:hideMark/>
          </w:tcPr>
          <w:p w14:paraId="01C7E723" w14:textId="77777777" w:rsidR="000F4988" w:rsidRPr="00263222" w:rsidRDefault="000F4988" w:rsidP="00396BF4">
            <w:pPr>
              <w:jc w:val="right"/>
              <w:rPr>
                <w:sz w:val="21"/>
                <w:szCs w:val="21"/>
                <w:lang w:val="en-US"/>
              </w:rPr>
            </w:pPr>
            <w:r w:rsidRPr="00263222">
              <w:rPr>
                <w:sz w:val="21"/>
                <w:szCs w:val="21"/>
                <w:lang w:val="en-US"/>
              </w:rPr>
              <w:t>174,400</w:t>
            </w:r>
          </w:p>
        </w:tc>
      </w:tr>
      <w:tr w:rsidR="000F4988" w:rsidRPr="00263222" w14:paraId="6CC7934F"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CC2AC78" w14:textId="77777777" w:rsidR="000F4988" w:rsidRPr="00263222" w:rsidRDefault="000F4988" w:rsidP="00396BF4">
            <w:pPr>
              <w:rPr>
                <w:sz w:val="21"/>
                <w:szCs w:val="21"/>
                <w:lang w:val="en-US"/>
              </w:rPr>
            </w:pPr>
            <w:r w:rsidRPr="00263222">
              <w:rPr>
                <w:sz w:val="21"/>
                <w:szCs w:val="21"/>
                <w:lang w:val="en-US"/>
              </w:rPr>
              <w:t>Cabo Verde</w:t>
            </w:r>
          </w:p>
        </w:tc>
        <w:tc>
          <w:tcPr>
            <w:tcW w:w="1473" w:type="dxa"/>
            <w:tcBorders>
              <w:top w:val="nil"/>
              <w:left w:val="nil"/>
              <w:bottom w:val="single" w:sz="4" w:space="0" w:color="auto"/>
              <w:right w:val="single" w:sz="4" w:space="0" w:color="auto"/>
            </w:tcBorders>
            <w:shd w:val="clear" w:color="auto" w:fill="auto"/>
            <w:hideMark/>
          </w:tcPr>
          <w:p w14:paraId="035F5855"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7BCC552B" w14:textId="77777777" w:rsidR="000F4988" w:rsidRPr="00263222" w:rsidRDefault="000F4988" w:rsidP="00396BF4">
            <w:pPr>
              <w:jc w:val="right"/>
              <w:rPr>
                <w:sz w:val="21"/>
                <w:szCs w:val="21"/>
                <w:lang w:val="en-US"/>
              </w:rPr>
            </w:pPr>
            <w:r w:rsidRPr="00263222">
              <w:rPr>
                <w:sz w:val="21"/>
                <w:szCs w:val="21"/>
                <w:lang w:val="en-US"/>
              </w:rPr>
              <w:t>0.09</w:t>
            </w:r>
          </w:p>
        </w:tc>
        <w:tc>
          <w:tcPr>
            <w:tcW w:w="1316" w:type="dxa"/>
            <w:tcBorders>
              <w:top w:val="nil"/>
              <w:left w:val="nil"/>
              <w:bottom w:val="single" w:sz="4" w:space="0" w:color="auto"/>
              <w:right w:val="single" w:sz="4" w:space="0" w:color="auto"/>
            </w:tcBorders>
            <w:shd w:val="clear" w:color="auto" w:fill="auto"/>
            <w:hideMark/>
          </w:tcPr>
          <w:p w14:paraId="68EC5DD6" w14:textId="77777777" w:rsidR="000F4988" w:rsidRPr="00263222" w:rsidRDefault="000F4988" w:rsidP="00396BF4">
            <w:pPr>
              <w:jc w:val="right"/>
              <w:rPr>
                <w:sz w:val="21"/>
                <w:szCs w:val="21"/>
                <w:lang w:val="en-US"/>
              </w:rPr>
            </w:pPr>
            <w:r w:rsidRPr="00263222">
              <w:rPr>
                <w:sz w:val="21"/>
                <w:szCs w:val="21"/>
                <w:lang w:val="en-US"/>
              </w:rPr>
              <w:t>160,000</w:t>
            </w:r>
          </w:p>
        </w:tc>
        <w:tc>
          <w:tcPr>
            <w:tcW w:w="1096" w:type="dxa"/>
            <w:tcBorders>
              <w:top w:val="nil"/>
              <w:left w:val="nil"/>
              <w:bottom w:val="single" w:sz="4" w:space="0" w:color="auto"/>
              <w:right w:val="single" w:sz="4" w:space="0" w:color="auto"/>
            </w:tcBorders>
            <w:shd w:val="clear" w:color="auto" w:fill="auto"/>
            <w:hideMark/>
          </w:tcPr>
          <w:p w14:paraId="4ED8C776" w14:textId="77777777" w:rsidR="000F4988" w:rsidRPr="00263222" w:rsidRDefault="000F4988" w:rsidP="00396BF4">
            <w:pPr>
              <w:jc w:val="right"/>
              <w:rPr>
                <w:sz w:val="21"/>
                <w:szCs w:val="21"/>
                <w:lang w:val="en-US"/>
              </w:rPr>
            </w:pPr>
            <w:r w:rsidRPr="00263222">
              <w:rPr>
                <w:sz w:val="21"/>
                <w:szCs w:val="21"/>
                <w:lang w:val="en-US"/>
              </w:rPr>
              <w:t>20,800</w:t>
            </w:r>
          </w:p>
        </w:tc>
        <w:tc>
          <w:tcPr>
            <w:tcW w:w="1316" w:type="dxa"/>
            <w:tcBorders>
              <w:top w:val="nil"/>
              <w:left w:val="nil"/>
              <w:bottom w:val="single" w:sz="4" w:space="0" w:color="auto"/>
              <w:right w:val="single" w:sz="4" w:space="0" w:color="auto"/>
            </w:tcBorders>
            <w:shd w:val="clear" w:color="auto" w:fill="auto"/>
            <w:hideMark/>
          </w:tcPr>
          <w:p w14:paraId="6D68E935" w14:textId="77777777" w:rsidR="000F4988" w:rsidRPr="00263222" w:rsidRDefault="000F4988" w:rsidP="00396BF4">
            <w:pPr>
              <w:jc w:val="right"/>
              <w:rPr>
                <w:sz w:val="21"/>
                <w:szCs w:val="21"/>
                <w:lang w:val="en-US"/>
              </w:rPr>
            </w:pPr>
            <w:r w:rsidRPr="00263222">
              <w:rPr>
                <w:sz w:val="21"/>
                <w:szCs w:val="21"/>
                <w:lang w:val="en-US"/>
              </w:rPr>
              <w:t>180,800</w:t>
            </w:r>
          </w:p>
        </w:tc>
      </w:tr>
      <w:tr w:rsidR="000F4988" w:rsidRPr="00263222" w14:paraId="4826444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F6B1DAF" w14:textId="77777777" w:rsidR="000F4988" w:rsidRPr="00263222" w:rsidRDefault="000F4988" w:rsidP="00396BF4">
            <w:pPr>
              <w:rPr>
                <w:sz w:val="21"/>
                <w:szCs w:val="21"/>
                <w:lang w:val="en-US"/>
              </w:rPr>
            </w:pPr>
            <w:r w:rsidRPr="00263222">
              <w:rPr>
                <w:sz w:val="21"/>
                <w:szCs w:val="21"/>
                <w:lang w:val="en-US"/>
              </w:rPr>
              <w:t>Cambodia</w:t>
            </w:r>
          </w:p>
        </w:tc>
        <w:tc>
          <w:tcPr>
            <w:tcW w:w="1473" w:type="dxa"/>
            <w:tcBorders>
              <w:top w:val="nil"/>
              <w:left w:val="nil"/>
              <w:bottom w:val="single" w:sz="4" w:space="0" w:color="auto"/>
              <w:right w:val="single" w:sz="4" w:space="0" w:color="auto"/>
            </w:tcBorders>
            <w:shd w:val="clear" w:color="auto" w:fill="auto"/>
            <w:hideMark/>
          </w:tcPr>
          <w:p w14:paraId="0B5E9047"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5D1B521" w14:textId="77777777" w:rsidR="000F4988" w:rsidRPr="00263222" w:rsidRDefault="000F4988" w:rsidP="00396BF4">
            <w:pPr>
              <w:jc w:val="right"/>
              <w:rPr>
                <w:sz w:val="21"/>
                <w:szCs w:val="21"/>
                <w:lang w:val="en-US"/>
              </w:rPr>
            </w:pPr>
            <w:r w:rsidRPr="00263222">
              <w:rPr>
                <w:sz w:val="21"/>
                <w:szCs w:val="21"/>
                <w:lang w:val="en-US"/>
              </w:rPr>
              <w:t>15.00</w:t>
            </w:r>
          </w:p>
        </w:tc>
        <w:tc>
          <w:tcPr>
            <w:tcW w:w="1316" w:type="dxa"/>
            <w:tcBorders>
              <w:top w:val="nil"/>
              <w:left w:val="nil"/>
              <w:bottom w:val="single" w:sz="4" w:space="0" w:color="auto"/>
              <w:right w:val="single" w:sz="4" w:space="0" w:color="auto"/>
            </w:tcBorders>
            <w:shd w:val="clear" w:color="auto" w:fill="auto"/>
            <w:hideMark/>
          </w:tcPr>
          <w:p w14:paraId="191E9BD1" w14:textId="77777777" w:rsidR="000F4988" w:rsidRPr="00263222" w:rsidRDefault="000F4988" w:rsidP="00396BF4">
            <w:pPr>
              <w:jc w:val="right"/>
              <w:rPr>
                <w:sz w:val="21"/>
                <w:szCs w:val="21"/>
                <w:lang w:val="en-US"/>
              </w:rPr>
            </w:pPr>
            <w:r w:rsidRPr="00263222">
              <w:rPr>
                <w:sz w:val="21"/>
                <w:szCs w:val="21"/>
                <w:lang w:val="en-US"/>
              </w:rPr>
              <w:t>950,000</w:t>
            </w:r>
          </w:p>
        </w:tc>
        <w:tc>
          <w:tcPr>
            <w:tcW w:w="1096" w:type="dxa"/>
            <w:tcBorders>
              <w:top w:val="nil"/>
              <w:left w:val="nil"/>
              <w:bottom w:val="single" w:sz="4" w:space="0" w:color="auto"/>
              <w:right w:val="single" w:sz="4" w:space="0" w:color="auto"/>
            </w:tcBorders>
            <w:shd w:val="clear" w:color="auto" w:fill="auto"/>
            <w:hideMark/>
          </w:tcPr>
          <w:p w14:paraId="464C58D2" w14:textId="77777777" w:rsidR="000F4988" w:rsidRPr="00263222" w:rsidRDefault="000F4988" w:rsidP="00396BF4">
            <w:pPr>
              <w:jc w:val="right"/>
              <w:rPr>
                <w:sz w:val="21"/>
                <w:szCs w:val="21"/>
                <w:lang w:val="en-US"/>
              </w:rPr>
            </w:pPr>
            <w:r w:rsidRPr="00263222">
              <w:rPr>
                <w:sz w:val="21"/>
                <w:szCs w:val="21"/>
                <w:lang w:val="en-US"/>
              </w:rPr>
              <w:t>123,500</w:t>
            </w:r>
          </w:p>
        </w:tc>
        <w:tc>
          <w:tcPr>
            <w:tcW w:w="1316" w:type="dxa"/>
            <w:tcBorders>
              <w:top w:val="nil"/>
              <w:left w:val="nil"/>
              <w:bottom w:val="single" w:sz="4" w:space="0" w:color="auto"/>
              <w:right w:val="single" w:sz="4" w:space="0" w:color="auto"/>
            </w:tcBorders>
            <w:shd w:val="clear" w:color="auto" w:fill="auto"/>
            <w:hideMark/>
          </w:tcPr>
          <w:p w14:paraId="79F85D75" w14:textId="77777777" w:rsidR="000F4988" w:rsidRPr="00263222" w:rsidRDefault="000F4988" w:rsidP="00396BF4">
            <w:pPr>
              <w:jc w:val="right"/>
              <w:rPr>
                <w:sz w:val="21"/>
                <w:szCs w:val="21"/>
                <w:lang w:val="en-US"/>
              </w:rPr>
            </w:pPr>
            <w:r w:rsidRPr="00263222">
              <w:rPr>
                <w:sz w:val="21"/>
                <w:szCs w:val="21"/>
                <w:lang w:val="en-US"/>
              </w:rPr>
              <w:t>1,073,500</w:t>
            </w:r>
          </w:p>
        </w:tc>
      </w:tr>
      <w:tr w:rsidR="000F4988" w:rsidRPr="00263222" w14:paraId="011781C3"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F16D59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A0C4A8F"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349527F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92BFF28" w14:textId="77777777" w:rsidR="000F4988" w:rsidRPr="00263222" w:rsidRDefault="000F4988" w:rsidP="00396BF4">
            <w:pPr>
              <w:jc w:val="right"/>
              <w:rPr>
                <w:sz w:val="21"/>
                <w:szCs w:val="21"/>
                <w:lang w:val="en-US"/>
              </w:rPr>
            </w:pPr>
            <w:r w:rsidRPr="00263222">
              <w:rPr>
                <w:sz w:val="21"/>
                <w:szCs w:val="21"/>
                <w:lang w:val="en-US"/>
              </w:rPr>
              <w:t>650,000</w:t>
            </w:r>
          </w:p>
        </w:tc>
        <w:tc>
          <w:tcPr>
            <w:tcW w:w="1096" w:type="dxa"/>
            <w:tcBorders>
              <w:top w:val="nil"/>
              <w:left w:val="nil"/>
              <w:bottom w:val="single" w:sz="4" w:space="0" w:color="auto"/>
              <w:right w:val="single" w:sz="4" w:space="0" w:color="auto"/>
            </w:tcBorders>
            <w:shd w:val="clear" w:color="auto" w:fill="auto"/>
            <w:hideMark/>
          </w:tcPr>
          <w:p w14:paraId="07E8911A" w14:textId="77777777" w:rsidR="000F4988" w:rsidRPr="00263222" w:rsidRDefault="000F4988" w:rsidP="00396BF4">
            <w:pPr>
              <w:jc w:val="right"/>
              <w:rPr>
                <w:sz w:val="21"/>
                <w:szCs w:val="21"/>
                <w:lang w:val="en-US"/>
              </w:rPr>
            </w:pPr>
            <w:r w:rsidRPr="00263222">
              <w:rPr>
                <w:sz w:val="21"/>
                <w:szCs w:val="21"/>
                <w:lang w:val="en-US"/>
              </w:rPr>
              <w:t>48,750</w:t>
            </w:r>
          </w:p>
        </w:tc>
        <w:tc>
          <w:tcPr>
            <w:tcW w:w="1316" w:type="dxa"/>
            <w:tcBorders>
              <w:top w:val="nil"/>
              <w:left w:val="nil"/>
              <w:bottom w:val="single" w:sz="4" w:space="0" w:color="auto"/>
              <w:right w:val="single" w:sz="4" w:space="0" w:color="auto"/>
            </w:tcBorders>
            <w:shd w:val="clear" w:color="auto" w:fill="auto"/>
            <w:hideMark/>
          </w:tcPr>
          <w:p w14:paraId="001357AF" w14:textId="77777777" w:rsidR="000F4988" w:rsidRPr="00263222" w:rsidRDefault="000F4988" w:rsidP="00396BF4">
            <w:pPr>
              <w:jc w:val="right"/>
              <w:rPr>
                <w:sz w:val="21"/>
                <w:szCs w:val="21"/>
                <w:lang w:val="en-US"/>
              </w:rPr>
            </w:pPr>
            <w:r w:rsidRPr="00263222">
              <w:rPr>
                <w:sz w:val="21"/>
                <w:szCs w:val="21"/>
                <w:lang w:val="en-US"/>
              </w:rPr>
              <w:t>698,750</w:t>
            </w:r>
          </w:p>
        </w:tc>
      </w:tr>
      <w:tr w:rsidR="000F4988" w:rsidRPr="00263222" w14:paraId="47DAA7B3"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DD9B741" w14:textId="77777777" w:rsidR="000F4988" w:rsidRPr="00263222" w:rsidRDefault="000F4988" w:rsidP="00396BF4">
            <w:pPr>
              <w:rPr>
                <w:sz w:val="21"/>
                <w:szCs w:val="21"/>
                <w:lang w:val="en-US"/>
              </w:rPr>
            </w:pPr>
            <w:r w:rsidRPr="00263222">
              <w:rPr>
                <w:sz w:val="21"/>
                <w:szCs w:val="21"/>
                <w:lang w:val="en-US"/>
              </w:rPr>
              <w:lastRenderedPageBreak/>
              <w:t>Cameroon</w:t>
            </w:r>
          </w:p>
        </w:tc>
        <w:tc>
          <w:tcPr>
            <w:tcW w:w="1473" w:type="dxa"/>
            <w:tcBorders>
              <w:top w:val="nil"/>
              <w:left w:val="nil"/>
              <w:bottom w:val="single" w:sz="4" w:space="0" w:color="auto"/>
              <w:right w:val="single" w:sz="4" w:space="0" w:color="auto"/>
            </w:tcBorders>
            <w:shd w:val="clear" w:color="auto" w:fill="auto"/>
            <w:hideMark/>
          </w:tcPr>
          <w:p w14:paraId="245846EC"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69A58FD8" w14:textId="77777777" w:rsidR="000F4988" w:rsidRPr="00263222" w:rsidRDefault="000F4988" w:rsidP="00396BF4">
            <w:pPr>
              <w:jc w:val="right"/>
              <w:rPr>
                <w:sz w:val="21"/>
                <w:szCs w:val="21"/>
                <w:lang w:val="en-US"/>
              </w:rPr>
            </w:pPr>
            <w:r w:rsidRPr="00263222">
              <w:rPr>
                <w:sz w:val="21"/>
                <w:szCs w:val="21"/>
                <w:lang w:val="en-US"/>
              </w:rPr>
              <w:t>20.50</w:t>
            </w:r>
          </w:p>
        </w:tc>
        <w:tc>
          <w:tcPr>
            <w:tcW w:w="1316" w:type="dxa"/>
            <w:tcBorders>
              <w:top w:val="nil"/>
              <w:left w:val="nil"/>
              <w:bottom w:val="single" w:sz="4" w:space="0" w:color="auto"/>
              <w:right w:val="single" w:sz="4" w:space="0" w:color="auto"/>
            </w:tcBorders>
            <w:shd w:val="clear" w:color="auto" w:fill="auto"/>
            <w:hideMark/>
          </w:tcPr>
          <w:p w14:paraId="0F8C2F95" w14:textId="77777777" w:rsidR="000F4988" w:rsidRPr="00263222" w:rsidRDefault="000F4988" w:rsidP="00396BF4">
            <w:pPr>
              <w:jc w:val="right"/>
              <w:rPr>
                <w:sz w:val="21"/>
                <w:szCs w:val="21"/>
                <w:lang w:val="en-US"/>
              </w:rPr>
            </w:pPr>
            <w:r w:rsidRPr="00263222">
              <w:rPr>
                <w:sz w:val="21"/>
                <w:szCs w:val="21"/>
                <w:lang w:val="en-US"/>
              </w:rPr>
              <w:t>1,182,725</w:t>
            </w:r>
          </w:p>
        </w:tc>
        <w:tc>
          <w:tcPr>
            <w:tcW w:w="1096" w:type="dxa"/>
            <w:tcBorders>
              <w:top w:val="nil"/>
              <w:left w:val="nil"/>
              <w:bottom w:val="single" w:sz="4" w:space="0" w:color="auto"/>
              <w:right w:val="single" w:sz="4" w:space="0" w:color="auto"/>
            </w:tcBorders>
            <w:shd w:val="clear" w:color="auto" w:fill="auto"/>
            <w:hideMark/>
          </w:tcPr>
          <w:p w14:paraId="100A2001" w14:textId="77777777" w:rsidR="000F4988" w:rsidRPr="00263222" w:rsidRDefault="000F4988" w:rsidP="00396BF4">
            <w:pPr>
              <w:jc w:val="right"/>
              <w:rPr>
                <w:sz w:val="21"/>
                <w:szCs w:val="21"/>
                <w:lang w:val="en-US"/>
              </w:rPr>
            </w:pPr>
            <w:r w:rsidRPr="00263222">
              <w:rPr>
                <w:sz w:val="21"/>
                <w:szCs w:val="21"/>
                <w:lang w:val="en-US"/>
              </w:rPr>
              <w:t>88,704</w:t>
            </w:r>
          </w:p>
        </w:tc>
        <w:tc>
          <w:tcPr>
            <w:tcW w:w="1316" w:type="dxa"/>
            <w:tcBorders>
              <w:top w:val="nil"/>
              <w:left w:val="nil"/>
              <w:bottom w:val="single" w:sz="4" w:space="0" w:color="auto"/>
              <w:right w:val="single" w:sz="4" w:space="0" w:color="auto"/>
            </w:tcBorders>
            <w:shd w:val="clear" w:color="auto" w:fill="auto"/>
            <w:hideMark/>
          </w:tcPr>
          <w:p w14:paraId="6F7A74AB" w14:textId="77777777" w:rsidR="000F4988" w:rsidRPr="00263222" w:rsidRDefault="000F4988" w:rsidP="00396BF4">
            <w:pPr>
              <w:jc w:val="right"/>
              <w:rPr>
                <w:sz w:val="21"/>
                <w:szCs w:val="21"/>
                <w:lang w:val="en-US"/>
              </w:rPr>
            </w:pPr>
            <w:r w:rsidRPr="00263222">
              <w:rPr>
                <w:sz w:val="21"/>
                <w:szCs w:val="21"/>
                <w:lang w:val="en-US"/>
              </w:rPr>
              <w:t>1,271,429</w:t>
            </w:r>
          </w:p>
        </w:tc>
      </w:tr>
      <w:tr w:rsidR="000F4988" w:rsidRPr="00263222" w14:paraId="2FA89CBF"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A60674E" w14:textId="77777777" w:rsidR="000F4988" w:rsidRPr="00263222" w:rsidRDefault="000F4988" w:rsidP="00396BF4">
            <w:pPr>
              <w:rPr>
                <w:sz w:val="21"/>
                <w:szCs w:val="21"/>
                <w:lang w:val="en-US"/>
              </w:rPr>
            </w:pPr>
            <w:r w:rsidRPr="00263222">
              <w:rPr>
                <w:sz w:val="21"/>
                <w:szCs w:val="21"/>
                <w:lang w:val="en-US"/>
              </w:rPr>
              <w:t>Central African Republic (the)</w:t>
            </w:r>
          </w:p>
        </w:tc>
        <w:tc>
          <w:tcPr>
            <w:tcW w:w="1473" w:type="dxa"/>
            <w:tcBorders>
              <w:top w:val="nil"/>
              <w:left w:val="nil"/>
              <w:bottom w:val="single" w:sz="4" w:space="0" w:color="auto"/>
              <w:right w:val="single" w:sz="4" w:space="0" w:color="auto"/>
            </w:tcBorders>
            <w:shd w:val="clear" w:color="auto" w:fill="auto"/>
            <w:hideMark/>
          </w:tcPr>
          <w:p w14:paraId="4F67D6A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DA3A5A7" w14:textId="77777777" w:rsidR="000F4988" w:rsidRPr="00263222" w:rsidRDefault="000F4988" w:rsidP="00396BF4">
            <w:pPr>
              <w:jc w:val="right"/>
              <w:rPr>
                <w:sz w:val="21"/>
                <w:szCs w:val="21"/>
                <w:lang w:val="en-US"/>
              </w:rPr>
            </w:pPr>
            <w:r w:rsidRPr="00263222">
              <w:rPr>
                <w:sz w:val="21"/>
                <w:szCs w:val="21"/>
                <w:lang w:val="en-US"/>
              </w:rPr>
              <w:t>4.20</w:t>
            </w:r>
          </w:p>
        </w:tc>
        <w:tc>
          <w:tcPr>
            <w:tcW w:w="1316" w:type="dxa"/>
            <w:tcBorders>
              <w:top w:val="nil"/>
              <w:left w:val="nil"/>
              <w:bottom w:val="single" w:sz="4" w:space="0" w:color="auto"/>
              <w:right w:val="single" w:sz="4" w:space="0" w:color="auto"/>
            </w:tcBorders>
            <w:shd w:val="clear" w:color="auto" w:fill="auto"/>
            <w:hideMark/>
          </w:tcPr>
          <w:p w14:paraId="6A16ECB4" w14:textId="77777777" w:rsidR="000F4988" w:rsidRPr="00263222" w:rsidRDefault="000F4988" w:rsidP="00396BF4">
            <w:pPr>
              <w:jc w:val="right"/>
              <w:rPr>
                <w:sz w:val="21"/>
                <w:szCs w:val="21"/>
                <w:lang w:val="en-US"/>
              </w:rPr>
            </w:pPr>
            <w:r w:rsidRPr="00263222">
              <w:rPr>
                <w:sz w:val="21"/>
                <w:szCs w:val="21"/>
                <w:lang w:val="en-US"/>
              </w:rPr>
              <w:t>310,000</w:t>
            </w:r>
          </w:p>
        </w:tc>
        <w:tc>
          <w:tcPr>
            <w:tcW w:w="1096" w:type="dxa"/>
            <w:tcBorders>
              <w:top w:val="nil"/>
              <w:left w:val="nil"/>
              <w:bottom w:val="single" w:sz="4" w:space="0" w:color="auto"/>
              <w:right w:val="single" w:sz="4" w:space="0" w:color="auto"/>
            </w:tcBorders>
            <w:shd w:val="clear" w:color="auto" w:fill="auto"/>
            <w:hideMark/>
          </w:tcPr>
          <w:p w14:paraId="0C83AAF5" w14:textId="77777777" w:rsidR="000F4988" w:rsidRPr="00263222" w:rsidRDefault="000F4988" w:rsidP="00396BF4">
            <w:pPr>
              <w:jc w:val="right"/>
              <w:rPr>
                <w:sz w:val="21"/>
                <w:szCs w:val="21"/>
                <w:lang w:val="en-US"/>
              </w:rPr>
            </w:pPr>
            <w:r w:rsidRPr="00263222">
              <w:rPr>
                <w:sz w:val="21"/>
                <w:szCs w:val="21"/>
                <w:lang w:val="en-US"/>
              </w:rPr>
              <w:t>40,300</w:t>
            </w:r>
          </w:p>
        </w:tc>
        <w:tc>
          <w:tcPr>
            <w:tcW w:w="1316" w:type="dxa"/>
            <w:tcBorders>
              <w:top w:val="nil"/>
              <w:left w:val="nil"/>
              <w:bottom w:val="single" w:sz="4" w:space="0" w:color="auto"/>
              <w:right w:val="single" w:sz="4" w:space="0" w:color="auto"/>
            </w:tcBorders>
            <w:shd w:val="clear" w:color="auto" w:fill="auto"/>
            <w:hideMark/>
          </w:tcPr>
          <w:p w14:paraId="32422C42" w14:textId="77777777" w:rsidR="000F4988" w:rsidRPr="00263222" w:rsidRDefault="000F4988" w:rsidP="00396BF4">
            <w:pPr>
              <w:jc w:val="right"/>
              <w:rPr>
                <w:sz w:val="21"/>
                <w:szCs w:val="21"/>
                <w:lang w:val="en-US"/>
              </w:rPr>
            </w:pPr>
            <w:r w:rsidRPr="00263222">
              <w:rPr>
                <w:sz w:val="21"/>
                <w:szCs w:val="21"/>
                <w:lang w:val="en-US"/>
              </w:rPr>
              <w:t>350,300</w:t>
            </w:r>
          </w:p>
        </w:tc>
      </w:tr>
      <w:tr w:rsidR="000F4988" w:rsidRPr="00263222" w14:paraId="787DABE7"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2920AC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7B4416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93D961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AB38E08" w14:textId="77777777" w:rsidR="000F4988" w:rsidRPr="00263222" w:rsidRDefault="000F4988" w:rsidP="00396BF4">
            <w:pPr>
              <w:jc w:val="right"/>
              <w:rPr>
                <w:sz w:val="21"/>
                <w:szCs w:val="21"/>
                <w:lang w:val="en-US"/>
              </w:rPr>
            </w:pPr>
            <w:r w:rsidRPr="00263222">
              <w:rPr>
                <w:sz w:val="21"/>
                <w:szCs w:val="21"/>
                <w:lang w:val="en-US"/>
              </w:rPr>
              <w:t>250,000</w:t>
            </w:r>
          </w:p>
        </w:tc>
        <w:tc>
          <w:tcPr>
            <w:tcW w:w="1096" w:type="dxa"/>
            <w:tcBorders>
              <w:top w:val="nil"/>
              <w:left w:val="nil"/>
              <w:bottom w:val="single" w:sz="4" w:space="0" w:color="auto"/>
              <w:right w:val="single" w:sz="4" w:space="0" w:color="auto"/>
            </w:tcBorders>
            <w:shd w:val="clear" w:color="auto" w:fill="auto"/>
            <w:hideMark/>
          </w:tcPr>
          <w:p w14:paraId="755C79AF" w14:textId="77777777" w:rsidR="000F4988" w:rsidRPr="00263222" w:rsidRDefault="000F4988" w:rsidP="00396BF4">
            <w:pPr>
              <w:jc w:val="right"/>
              <w:rPr>
                <w:sz w:val="21"/>
                <w:szCs w:val="21"/>
                <w:lang w:val="en-US"/>
              </w:rPr>
            </w:pPr>
            <w:r w:rsidRPr="00263222">
              <w:rPr>
                <w:sz w:val="21"/>
                <w:szCs w:val="21"/>
                <w:lang w:val="en-US"/>
              </w:rPr>
              <w:t>18,750</w:t>
            </w:r>
          </w:p>
        </w:tc>
        <w:tc>
          <w:tcPr>
            <w:tcW w:w="1316" w:type="dxa"/>
            <w:tcBorders>
              <w:top w:val="nil"/>
              <w:left w:val="nil"/>
              <w:bottom w:val="single" w:sz="4" w:space="0" w:color="auto"/>
              <w:right w:val="single" w:sz="4" w:space="0" w:color="auto"/>
            </w:tcBorders>
            <w:shd w:val="clear" w:color="auto" w:fill="auto"/>
            <w:hideMark/>
          </w:tcPr>
          <w:p w14:paraId="77B511ED" w14:textId="77777777" w:rsidR="000F4988" w:rsidRPr="00263222" w:rsidRDefault="000F4988" w:rsidP="00396BF4">
            <w:pPr>
              <w:jc w:val="right"/>
              <w:rPr>
                <w:sz w:val="21"/>
                <w:szCs w:val="21"/>
                <w:lang w:val="en-US"/>
              </w:rPr>
            </w:pPr>
            <w:r w:rsidRPr="00263222">
              <w:rPr>
                <w:sz w:val="21"/>
                <w:szCs w:val="21"/>
                <w:lang w:val="en-US"/>
              </w:rPr>
              <w:t>268,750</w:t>
            </w:r>
          </w:p>
        </w:tc>
      </w:tr>
      <w:tr w:rsidR="000F4988" w:rsidRPr="00263222" w14:paraId="66F9D8E7"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0838B209" w14:textId="77777777" w:rsidR="000F4988" w:rsidRPr="00263222" w:rsidRDefault="000F4988" w:rsidP="00396BF4">
            <w:pPr>
              <w:rPr>
                <w:sz w:val="21"/>
                <w:szCs w:val="21"/>
                <w:lang w:val="en-US"/>
              </w:rPr>
            </w:pPr>
            <w:r w:rsidRPr="00263222">
              <w:rPr>
                <w:sz w:val="21"/>
                <w:szCs w:val="21"/>
                <w:lang w:val="en-US"/>
              </w:rPr>
              <w:t>Chad</w:t>
            </w:r>
          </w:p>
        </w:tc>
        <w:tc>
          <w:tcPr>
            <w:tcW w:w="1473" w:type="dxa"/>
            <w:tcBorders>
              <w:top w:val="nil"/>
              <w:left w:val="nil"/>
              <w:bottom w:val="single" w:sz="4" w:space="0" w:color="auto"/>
              <w:right w:val="single" w:sz="4" w:space="0" w:color="auto"/>
            </w:tcBorders>
            <w:shd w:val="clear" w:color="auto" w:fill="auto"/>
            <w:hideMark/>
          </w:tcPr>
          <w:p w14:paraId="0212B327"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26F9545" w14:textId="77777777" w:rsidR="000F4988" w:rsidRPr="00263222" w:rsidRDefault="000F4988" w:rsidP="00396BF4">
            <w:pPr>
              <w:jc w:val="right"/>
              <w:rPr>
                <w:sz w:val="21"/>
                <w:szCs w:val="21"/>
                <w:lang w:val="en-US"/>
              </w:rPr>
            </w:pPr>
            <w:r w:rsidRPr="00263222">
              <w:rPr>
                <w:sz w:val="21"/>
                <w:szCs w:val="21"/>
                <w:lang w:val="en-US"/>
              </w:rPr>
              <w:t>5.63</w:t>
            </w:r>
          </w:p>
        </w:tc>
        <w:tc>
          <w:tcPr>
            <w:tcW w:w="1316" w:type="dxa"/>
            <w:tcBorders>
              <w:top w:val="nil"/>
              <w:left w:val="nil"/>
              <w:bottom w:val="single" w:sz="4" w:space="0" w:color="auto"/>
              <w:right w:val="single" w:sz="4" w:space="0" w:color="auto"/>
            </w:tcBorders>
            <w:shd w:val="clear" w:color="auto" w:fill="auto"/>
            <w:hideMark/>
          </w:tcPr>
          <w:p w14:paraId="2DBE3117" w14:textId="77777777" w:rsidR="000F4988" w:rsidRPr="00263222" w:rsidRDefault="000F4988" w:rsidP="00396BF4">
            <w:pPr>
              <w:jc w:val="right"/>
              <w:rPr>
                <w:sz w:val="21"/>
                <w:szCs w:val="21"/>
                <w:lang w:val="en-US"/>
              </w:rPr>
            </w:pPr>
            <w:r w:rsidRPr="00263222">
              <w:rPr>
                <w:sz w:val="21"/>
                <w:szCs w:val="21"/>
                <w:lang w:val="en-US"/>
              </w:rPr>
              <w:t>325,000</w:t>
            </w:r>
          </w:p>
        </w:tc>
        <w:tc>
          <w:tcPr>
            <w:tcW w:w="1096" w:type="dxa"/>
            <w:tcBorders>
              <w:top w:val="nil"/>
              <w:left w:val="nil"/>
              <w:bottom w:val="single" w:sz="4" w:space="0" w:color="auto"/>
              <w:right w:val="single" w:sz="4" w:space="0" w:color="auto"/>
            </w:tcBorders>
            <w:shd w:val="clear" w:color="auto" w:fill="auto"/>
            <w:hideMark/>
          </w:tcPr>
          <w:p w14:paraId="746E1299" w14:textId="77777777" w:rsidR="000F4988" w:rsidRPr="00263222" w:rsidRDefault="000F4988" w:rsidP="00396BF4">
            <w:pPr>
              <w:jc w:val="right"/>
              <w:rPr>
                <w:sz w:val="21"/>
                <w:szCs w:val="21"/>
                <w:lang w:val="en-US"/>
              </w:rPr>
            </w:pPr>
            <w:r w:rsidRPr="00263222">
              <w:rPr>
                <w:sz w:val="21"/>
                <w:szCs w:val="21"/>
                <w:lang w:val="en-US"/>
              </w:rPr>
              <w:t>42,250</w:t>
            </w:r>
          </w:p>
        </w:tc>
        <w:tc>
          <w:tcPr>
            <w:tcW w:w="1316" w:type="dxa"/>
            <w:tcBorders>
              <w:top w:val="nil"/>
              <w:left w:val="nil"/>
              <w:bottom w:val="single" w:sz="4" w:space="0" w:color="auto"/>
              <w:right w:val="single" w:sz="4" w:space="0" w:color="auto"/>
            </w:tcBorders>
            <w:shd w:val="clear" w:color="auto" w:fill="auto"/>
            <w:hideMark/>
          </w:tcPr>
          <w:p w14:paraId="3DCC7038" w14:textId="77777777" w:rsidR="000F4988" w:rsidRPr="00263222" w:rsidRDefault="000F4988" w:rsidP="00396BF4">
            <w:pPr>
              <w:jc w:val="right"/>
              <w:rPr>
                <w:sz w:val="21"/>
                <w:szCs w:val="21"/>
                <w:lang w:val="en-US"/>
              </w:rPr>
            </w:pPr>
            <w:r w:rsidRPr="00263222">
              <w:rPr>
                <w:sz w:val="21"/>
                <w:szCs w:val="21"/>
                <w:lang w:val="en-US"/>
              </w:rPr>
              <w:t>367,250</w:t>
            </w:r>
          </w:p>
        </w:tc>
      </w:tr>
      <w:tr w:rsidR="000F4988" w:rsidRPr="00263222" w14:paraId="3453CBFE"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A02F77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EDCC9D3"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7737A0E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C25BF47" w14:textId="77777777" w:rsidR="000F4988" w:rsidRPr="00263222" w:rsidRDefault="000F4988" w:rsidP="00396BF4">
            <w:pPr>
              <w:jc w:val="right"/>
              <w:rPr>
                <w:sz w:val="21"/>
                <w:szCs w:val="21"/>
                <w:lang w:val="en-US"/>
              </w:rPr>
            </w:pPr>
            <w:r w:rsidRPr="00263222">
              <w:rPr>
                <w:sz w:val="21"/>
                <w:szCs w:val="21"/>
                <w:lang w:val="en-US"/>
              </w:rPr>
              <w:t>235,000</w:t>
            </w:r>
          </w:p>
        </w:tc>
        <w:tc>
          <w:tcPr>
            <w:tcW w:w="1096" w:type="dxa"/>
            <w:tcBorders>
              <w:top w:val="nil"/>
              <w:left w:val="nil"/>
              <w:bottom w:val="single" w:sz="4" w:space="0" w:color="auto"/>
              <w:right w:val="single" w:sz="4" w:space="0" w:color="auto"/>
            </w:tcBorders>
            <w:shd w:val="clear" w:color="auto" w:fill="auto"/>
            <w:hideMark/>
          </w:tcPr>
          <w:p w14:paraId="3F27C12A" w14:textId="77777777" w:rsidR="000F4988" w:rsidRPr="00263222" w:rsidRDefault="000F4988" w:rsidP="00396BF4">
            <w:pPr>
              <w:jc w:val="right"/>
              <w:rPr>
                <w:sz w:val="21"/>
                <w:szCs w:val="21"/>
                <w:lang w:val="en-US"/>
              </w:rPr>
            </w:pPr>
            <w:r w:rsidRPr="00263222">
              <w:rPr>
                <w:sz w:val="21"/>
                <w:szCs w:val="21"/>
                <w:lang w:val="en-US"/>
              </w:rPr>
              <w:t>17,625</w:t>
            </w:r>
          </w:p>
        </w:tc>
        <w:tc>
          <w:tcPr>
            <w:tcW w:w="1316" w:type="dxa"/>
            <w:tcBorders>
              <w:top w:val="nil"/>
              <w:left w:val="nil"/>
              <w:bottom w:val="single" w:sz="4" w:space="0" w:color="auto"/>
              <w:right w:val="single" w:sz="4" w:space="0" w:color="auto"/>
            </w:tcBorders>
            <w:shd w:val="clear" w:color="auto" w:fill="auto"/>
            <w:hideMark/>
          </w:tcPr>
          <w:p w14:paraId="732A2ED6" w14:textId="77777777" w:rsidR="000F4988" w:rsidRPr="00263222" w:rsidRDefault="000F4988" w:rsidP="00396BF4">
            <w:pPr>
              <w:jc w:val="right"/>
              <w:rPr>
                <w:sz w:val="21"/>
                <w:szCs w:val="21"/>
                <w:lang w:val="en-US"/>
              </w:rPr>
            </w:pPr>
            <w:r w:rsidRPr="00263222">
              <w:rPr>
                <w:sz w:val="21"/>
                <w:szCs w:val="21"/>
                <w:lang w:val="en-US"/>
              </w:rPr>
              <w:t>252,625</w:t>
            </w:r>
          </w:p>
        </w:tc>
      </w:tr>
      <w:tr w:rsidR="000F4988" w:rsidRPr="00263222" w14:paraId="0E32CC8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DC599AE" w14:textId="77777777" w:rsidR="000F4988" w:rsidRPr="00263222" w:rsidRDefault="000F4988" w:rsidP="00396BF4">
            <w:pPr>
              <w:rPr>
                <w:sz w:val="21"/>
                <w:szCs w:val="21"/>
                <w:lang w:val="en-US"/>
              </w:rPr>
            </w:pPr>
            <w:r w:rsidRPr="00263222">
              <w:rPr>
                <w:sz w:val="21"/>
                <w:szCs w:val="21"/>
                <w:lang w:val="en-US"/>
              </w:rPr>
              <w:t>Chile</w:t>
            </w:r>
          </w:p>
        </w:tc>
        <w:tc>
          <w:tcPr>
            <w:tcW w:w="1473" w:type="dxa"/>
            <w:tcBorders>
              <w:top w:val="nil"/>
              <w:left w:val="nil"/>
              <w:bottom w:val="single" w:sz="4" w:space="0" w:color="auto"/>
              <w:right w:val="single" w:sz="4" w:space="0" w:color="auto"/>
            </w:tcBorders>
            <w:shd w:val="clear" w:color="auto" w:fill="auto"/>
            <w:hideMark/>
          </w:tcPr>
          <w:p w14:paraId="70A569D8"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4DA882B" w14:textId="77777777" w:rsidR="000F4988" w:rsidRPr="00263222" w:rsidRDefault="000F4988" w:rsidP="00396BF4">
            <w:pPr>
              <w:jc w:val="right"/>
              <w:rPr>
                <w:sz w:val="21"/>
                <w:szCs w:val="21"/>
                <w:lang w:val="en-US"/>
              </w:rPr>
            </w:pPr>
            <w:r w:rsidRPr="00263222">
              <w:rPr>
                <w:sz w:val="21"/>
                <w:szCs w:val="21"/>
                <w:lang w:val="en-US"/>
              </w:rPr>
              <w:t>22.00</w:t>
            </w:r>
          </w:p>
        </w:tc>
        <w:tc>
          <w:tcPr>
            <w:tcW w:w="1316" w:type="dxa"/>
            <w:tcBorders>
              <w:top w:val="nil"/>
              <w:left w:val="nil"/>
              <w:bottom w:val="single" w:sz="4" w:space="0" w:color="auto"/>
              <w:right w:val="single" w:sz="4" w:space="0" w:color="auto"/>
            </w:tcBorders>
            <w:shd w:val="clear" w:color="auto" w:fill="auto"/>
            <w:hideMark/>
          </w:tcPr>
          <w:p w14:paraId="1EA6A779" w14:textId="77777777" w:rsidR="000F4988" w:rsidRPr="00263222" w:rsidRDefault="000F4988" w:rsidP="00396BF4">
            <w:pPr>
              <w:jc w:val="right"/>
              <w:rPr>
                <w:sz w:val="21"/>
                <w:szCs w:val="21"/>
                <w:lang w:val="en-US"/>
              </w:rPr>
            </w:pPr>
            <w:r w:rsidRPr="00263222">
              <w:rPr>
                <w:sz w:val="21"/>
                <w:szCs w:val="21"/>
                <w:lang w:val="en-US"/>
              </w:rPr>
              <w:t>1,497,966</w:t>
            </w:r>
          </w:p>
        </w:tc>
        <w:tc>
          <w:tcPr>
            <w:tcW w:w="1096" w:type="dxa"/>
            <w:tcBorders>
              <w:top w:val="nil"/>
              <w:left w:val="nil"/>
              <w:bottom w:val="single" w:sz="4" w:space="0" w:color="auto"/>
              <w:right w:val="single" w:sz="4" w:space="0" w:color="auto"/>
            </w:tcBorders>
            <w:shd w:val="clear" w:color="auto" w:fill="auto"/>
            <w:hideMark/>
          </w:tcPr>
          <w:p w14:paraId="7A739C3A" w14:textId="77777777" w:rsidR="000F4988" w:rsidRPr="00263222" w:rsidRDefault="000F4988" w:rsidP="00396BF4">
            <w:pPr>
              <w:jc w:val="right"/>
              <w:rPr>
                <w:sz w:val="21"/>
                <w:szCs w:val="21"/>
                <w:lang w:val="en-US"/>
              </w:rPr>
            </w:pPr>
            <w:r w:rsidRPr="00263222">
              <w:rPr>
                <w:sz w:val="21"/>
                <w:szCs w:val="21"/>
                <w:lang w:val="en-US"/>
              </w:rPr>
              <w:t>112,347</w:t>
            </w:r>
          </w:p>
        </w:tc>
        <w:tc>
          <w:tcPr>
            <w:tcW w:w="1316" w:type="dxa"/>
            <w:tcBorders>
              <w:top w:val="nil"/>
              <w:left w:val="nil"/>
              <w:bottom w:val="single" w:sz="4" w:space="0" w:color="auto"/>
              <w:right w:val="single" w:sz="4" w:space="0" w:color="auto"/>
            </w:tcBorders>
            <w:shd w:val="clear" w:color="auto" w:fill="auto"/>
            <w:hideMark/>
          </w:tcPr>
          <w:p w14:paraId="403D6404" w14:textId="77777777" w:rsidR="000F4988" w:rsidRPr="00263222" w:rsidRDefault="000F4988" w:rsidP="00396BF4">
            <w:pPr>
              <w:jc w:val="right"/>
              <w:rPr>
                <w:sz w:val="21"/>
                <w:szCs w:val="21"/>
                <w:lang w:val="en-US"/>
              </w:rPr>
            </w:pPr>
            <w:r w:rsidRPr="00263222">
              <w:rPr>
                <w:sz w:val="21"/>
                <w:szCs w:val="21"/>
                <w:lang w:val="en-US"/>
              </w:rPr>
              <w:t>1,610,313</w:t>
            </w:r>
          </w:p>
        </w:tc>
      </w:tr>
      <w:tr w:rsidR="000F4988" w:rsidRPr="00263222" w14:paraId="4CAA5E1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DDD90D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80B5A1B"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768CA64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CD313C3" w14:textId="77777777" w:rsidR="000F4988" w:rsidRPr="00263222" w:rsidRDefault="000F4988" w:rsidP="00396BF4">
            <w:pPr>
              <w:jc w:val="right"/>
              <w:rPr>
                <w:sz w:val="21"/>
                <w:szCs w:val="21"/>
                <w:lang w:val="en-US"/>
              </w:rPr>
            </w:pPr>
            <w:r w:rsidRPr="00263222">
              <w:rPr>
                <w:sz w:val="21"/>
                <w:szCs w:val="21"/>
                <w:lang w:val="en-US"/>
              </w:rPr>
              <w:t>288,489</w:t>
            </w:r>
          </w:p>
        </w:tc>
        <w:tc>
          <w:tcPr>
            <w:tcW w:w="1096" w:type="dxa"/>
            <w:tcBorders>
              <w:top w:val="nil"/>
              <w:left w:val="nil"/>
              <w:bottom w:val="single" w:sz="4" w:space="0" w:color="auto"/>
              <w:right w:val="single" w:sz="4" w:space="0" w:color="auto"/>
            </w:tcBorders>
            <w:shd w:val="clear" w:color="auto" w:fill="auto"/>
            <w:hideMark/>
          </w:tcPr>
          <w:p w14:paraId="18A9D4F7" w14:textId="77777777" w:rsidR="000F4988" w:rsidRPr="00263222" w:rsidRDefault="000F4988" w:rsidP="00396BF4">
            <w:pPr>
              <w:jc w:val="right"/>
              <w:rPr>
                <w:sz w:val="21"/>
                <w:szCs w:val="21"/>
                <w:lang w:val="en-US"/>
              </w:rPr>
            </w:pPr>
            <w:r w:rsidRPr="00263222">
              <w:rPr>
                <w:sz w:val="21"/>
                <w:szCs w:val="21"/>
                <w:lang w:val="en-US"/>
              </w:rPr>
              <w:t>37,504</w:t>
            </w:r>
          </w:p>
        </w:tc>
        <w:tc>
          <w:tcPr>
            <w:tcW w:w="1316" w:type="dxa"/>
            <w:tcBorders>
              <w:top w:val="nil"/>
              <w:left w:val="nil"/>
              <w:bottom w:val="single" w:sz="4" w:space="0" w:color="auto"/>
              <w:right w:val="single" w:sz="4" w:space="0" w:color="auto"/>
            </w:tcBorders>
            <w:shd w:val="clear" w:color="auto" w:fill="auto"/>
            <w:hideMark/>
          </w:tcPr>
          <w:p w14:paraId="465BD941" w14:textId="77777777" w:rsidR="000F4988" w:rsidRPr="00263222" w:rsidRDefault="000F4988" w:rsidP="00396BF4">
            <w:pPr>
              <w:jc w:val="right"/>
              <w:rPr>
                <w:sz w:val="21"/>
                <w:szCs w:val="21"/>
                <w:lang w:val="en-US"/>
              </w:rPr>
            </w:pPr>
            <w:r w:rsidRPr="00263222">
              <w:rPr>
                <w:sz w:val="21"/>
                <w:szCs w:val="21"/>
                <w:lang w:val="en-US"/>
              </w:rPr>
              <w:t>325,993</w:t>
            </w:r>
          </w:p>
        </w:tc>
      </w:tr>
      <w:tr w:rsidR="000F4988" w:rsidRPr="00263222" w14:paraId="3DA6ED6D" w14:textId="77777777" w:rsidTr="006722F4">
        <w:trPr>
          <w:trHeight w:val="233"/>
        </w:trPr>
        <w:tc>
          <w:tcPr>
            <w:tcW w:w="3155" w:type="dxa"/>
            <w:tcBorders>
              <w:top w:val="nil"/>
              <w:left w:val="single" w:sz="4" w:space="0" w:color="auto"/>
              <w:bottom w:val="single" w:sz="4" w:space="0" w:color="auto"/>
              <w:right w:val="single" w:sz="4" w:space="0" w:color="auto"/>
            </w:tcBorders>
            <w:shd w:val="clear" w:color="auto" w:fill="auto"/>
            <w:noWrap/>
            <w:hideMark/>
          </w:tcPr>
          <w:p w14:paraId="3EE788A5" w14:textId="77777777" w:rsidR="000F4988" w:rsidRPr="00263222" w:rsidRDefault="000F4988" w:rsidP="00396BF4">
            <w:pPr>
              <w:rPr>
                <w:sz w:val="21"/>
                <w:szCs w:val="21"/>
                <w:lang w:val="en-US"/>
              </w:rPr>
            </w:pPr>
            <w:r w:rsidRPr="00263222">
              <w:rPr>
                <w:sz w:val="21"/>
                <w:szCs w:val="21"/>
                <w:lang w:val="en-US"/>
              </w:rPr>
              <w:t>China - Industrial, commercial and air-conditioning (ICR)</w:t>
            </w:r>
          </w:p>
        </w:tc>
        <w:tc>
          <w:tcPr>
            <w:tcW w:w="1473" w:type="dxa"/>
            <w:tcBorders>
              <w:top w:val="nil"/>
              <w:left w:val="nil"/>
              <w:bottom w:val="single" w:sz="4" w:space="0" w:color="auto"/>
              <w:right w:val="single" w:sz="4" w:space="0" w:color="auto"/>
            </w:tcBorders>
            <w:shd w:val="clear" w:color="auto" w:fill="auto"/>
            <w:hideMark/>
          </w:tcPr>
          <w:p w14:paraId="5371ECF2"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49BD2EF" w14:textId="77777777" w:rsidR="000F4988" w:rsidRPr="00263222" w:rsidRDefault="000F4988" w:rsidP="00396BF4">
            <w:pPr>
              <w:jc w:val="right"/>
              <w:rPr>
                <w:sz w:val="21"/>
                <w:szCs w:val="21"/>
                <w:lang w:val="en-US"/>
              </w:rPr>
            </w:pPr>
            <w:r w:rsidRPr="00263222">
              <w:rPr>
                <w:sz w:val="21"/>
                <w:szCs w:val="21"/>
                <w:lang w:val="en-US"/>
              </w:rPr>
              <w:t>3,385.83</w:t>
            </w:r>
          </w:p>
        </w:tc>
        <w:tc>
          <w:tcPr>
            <w:tcW w:w="1316" w:type="dxa"/>
            <w:tcBorders>
              <w:top w:val="nil"/>
              <w:left w:val="nil"/>
              <w:bottom w:val="single" w:sz="4" w:space="0" w:color="auto"/>
              <w:right w:val="single" w:sz="4" w:space="0" w:color="auto"/>
            </w:tcBorders>
            <w:shd w:val="clear" w:color="auto" w:fill="auto"/>
            <w:hideMark/>
          </w:tcPr>
          <w:p w14:paraId="78F7FE8D" w14:textId="77777777" w:rsidR="000F4988" w:rsidRPr="00263222" w:rsidRDefault="000F4988" w:rsidP="00396BF4">
            <w:pPr>
              <w:jc w:val="right"/>
              <w:rPr>
                <w:sz w:val="21"/>
                <w:szCs w:val="21"/>
                <w:lang w:val="en-US"/>
              </w:rPr>
            </w:pPr>
            <w:r w:rsidRPr="00263222">
              <w:rPr>
                <w:sz w:val="21"/>
                <w:szCs w:val="21"/>
                <w:lang w:val="en-US"/>
              </w:rPr>
              <w:t>61,000,000</w:t>
            </w:r>
          </w:p>
        </w:tc>
        <w:tc>
          <w:tcPr>
            <w:tcW w:w="1096" w:type="dxa"/>
            <w:tcBorders>
              <w:top w:val="nil"/>
              <w:left w:val="nil"/>
              <w:bottom w:val="single" w:sz="4" w:space="0" w:color="auto"/>
              <w:right w:val="single" w:sz="4" w:space="0" w:color="auto"/>
            </w:tcBorders>
            <w:shd w:val="clear" w:color="auto" w:fill="auto"/>
            <w:hideMark/>
          </w:tcPr>
          <w:p w14:paraId="5CED5E5B" w14:textId="77777777" w:rsidR="000F4988" w:rsidRPr="00263222" w:rsidRDefault="000F4988" w:rsidP="00396BF4">
            <w:pPr>
              <w:jc w:val="right"/>
              <w:rPr>
                <w:sz w:val="21"/>
                <w:szCs w:val="21"/>
                <w:lang w:val="en-US"/>
              </w:rPr>
            </w:pPr>
            <w:r w:rsidRPr="00263222">
              <w:rPr>
                <w:sz w:val="21"/>
                <w:szCs w:val="21"/>
                <w:lang w:val="en-US"/>
              </w:rPr>
              <w:t>4,396,900</w:t>
            </w:r>
          </w:p>
        </w:tc>
        <w:tc>
          <w:tcPr>
            <w:tcW w:w="1316" w:type="dxa"/>
            <w:tcBorders>
              <w:top w:val="nil"/>
              <w:left w:val="nil"/>
              <w:bottom w:val="single" w:sz="4" w:space="0" w:color="auto"/>
              <w:right w:val="single" w:sz="4" w:space="0" w:color="auto"/>
            </w:tcBorders>
            <w:shd w:val="clear" w:color="auto" w:fill="auto"/>
            <w:hideMark/>
          </w:tcPr>
          <w:p w14:paraId="1949C212" w14:textId="77777777" w:rsidR="000F4988" w:rsidRPr="00263222" w:rsidRDefault="000F4988" w:rsidP="00396BF4">
            <w:pPr>
              <w:jc w:val="right"/>
              <w:rPr>
                <w:sz w:val="21"/>
                <w:szCs w:val="21"/>
                <w:lang w:val="en-US"/>
              </w:rPr>
            </w:pPr>
            <w:r w:rsidRPr="00263222">
              <w:rPr>
                <w:sz w:val="21"/>
                <w:szCs w:val="21"/>
                <w:lang w:val="en-US"/>
              </w:rPr>
              <w:t>65,396,900</w:t>
            </w:r>
          </w:p>
        </w:tc>
      </w:tr>
      <w:tr w:rsidR="000F4988" w:rsidRPr="00263222" w14:paraId="09B7B2F9"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7EF53FA"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Extruded polystyrene foam</w:t>
            </w:r>
          </w:p>
        </w:tc>
        <w:tc>
          <w:tcPr>
            <w:tcW w:w="1473" w:type="dxa"/>
            <w:tcBorders>
              <w:top w:val="nil"/>
              <w:left w:val="nil"/>
              <w:bottom w:val="single" w:sz="4" w:space="0" w:color="auto"/>
              <w:right w:val="single" w:sz="4" w:space="0" w:color="auto"/>
            </w:tcBorders>
            <w:shd w:val="clear" w:color="auto" w:fill="auto"/>
            <w:hideMark/>
          </w:tcPr>
          <w:p w14:paraId="43756E71"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0B1ACFFA"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EA96504" w14:textId="77777777" w:rsidR="000F4988" w:rsidRPr="00263222" w:rsidRDefault="000F4988" w:rsidP="00396BF4">
            <w:pPr>
              <w:jc w:val="right"/>
              <w:rPr>
                <w:sz w:val="21"/>
                <w:szCs w:val="21"/>
                <w:lang w:val="en-US"/>
              </w:rPr>
            </w:pPr>
            <w:r w:rsidRPr="00263222">
              <w:rPr>
                <w:sz w:val="21"/>
                <w:szCs w:val="21"/>
                <w:lang w:val="en-US"/>
              </w:rPr>
              <w:t>1,350,000</w:t>
            </w:r>
          </w:p>
        </w:tc>
        <w:tc>
          <w:tcPr>
            <w:tcW w:w="1096" w:type="dxa"/>
            <w:tcBorders>
              <w:top w:val="nil"/>
              <w:left w:val="nil"/>
              <w:bottom w:val="single" w:sz="4" w:space="0" w:color="auto"/>
              <w:right w:val="single" w:sz="4" w:space="0" w:color="auto"/>
            </w:tcBorders>
            <w:shd w:val="clear" w:color="auto" w:fill="auto"/>
            <w:hideMark/>
          </w:tcPr>
          <w:p w14:paraId="639510F5" w14:textId="77777777" w:rsidR="000F4988" w:rsidRPr="00263222" w:rsidRDefault="000F4988" w:rsidP="00396BF4">
            <w:pPr>
              <w:jc w:val="right"/>
              <w:rPr>
                <w:sz w:val="21"/>
                <w:szCs w:val="21"/>
                <w:lang w:val="en-US"/>
              </w:rPr>
            </w:pPr>
            <w:r w:rsidRPr="00263222">
              <w:rPr>
                <w:sz w:val="21"/>
                <w:szCs w:val="21"/>
                <w:lang w:val="en-US"/>
              </w:rPr>
              <w:t>158,500</w:t>
            </w:r>
          </w:p>
        </w:tc>
        <w:tc>
          <w:tcPr>
            <w:tcW w:w="1316" w:type="dxa"/>
            <w:tcBorders>
              <w:top w:val="nil"/>
              <w:left w:val="nil"/>
              <w:bottom w:val="single" w:sz="4" w:space="0" w:color="auto"/>
              <w:right w:val="single" w:sz="4" w:space="0" w:color="auto"/>
            </w:tcBorders>
            <w:shd w:val="clear" w:color="auto" w:fill="auto"/>
            <w:hideMark/>
          </w:tcPr>
          <w:p w14:paraId="68B88448" w14:textId="77777777" w:rsidR="000F4988" w:rsidRPr="00263222" w:rsidRDefault="000F4988" w:rsidP="00396BF4">
            <w:pPr>
              <w:jc w:val="right"/>
              <w:rPr>
                <w:sz w:val="21"/>
                <w:szCs w:val="21"/>
                <w:lang w:val="en-US"/>
              </w:rPr>
            </w:pPr>
            <w:r w:rsidRPr="00263222">
              <w:rPr>
                <w:sz w:val="21"/>
                <w:szCs w:val="21"/>
                <w:lang w:val="en-US"/>
              </w:rPr>
              <w:t>1,508,500</w:t>
            </w:r>
          </w:p>
        </w:tc>
      </w:tr>
      <w:tr w:rsidR="000F4988" w:rsidRPr="00263222" w14:paraId="327282A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759B4C0"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Extruded polystyrene foam</w:t>
            </w:r>
          </w:p>
        </w:tc>
        <w:tc>
          <w:tcPr>
            <w:tcW w:w="1473" w:type="dxa"/>
            <w:tcBorders>
              <w:top w:val="nil"/>
              <w:left w:val="nil"/>
              <w:bottom w:val="single" w:sz="4" w:space="0" w:color="auto"/>
              <w:right w:val="single" w:sz="4" w:space="0" w:color="auto"/>
            </w:tcBorders>
            <w:shd w:val="clear" w:color="auto" w:fill="auto"/>
            <w:hideMark/>
          </w:tcPr>
          <w:p w14:paraId="77780FB9"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400349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6EDDBB9" w14:textId="77777777" w:rsidR="000F4988" w:rsidRPr="00263222" w:rsidRDefault="000F4988" w:rsidP="00396BF4">
            <w:pPr>
              <w:jc w:val="right"/>
              <w:rPr>
                <w:sz w:val="21"/>
                <w:szCs w:val="21"/>
                <w:lang w:val="en-US"/>
              </w:rPr>
            </w:pPr>
            <w:r w:rsidRPr="00263222">
              <w:rPr>
                <w:sz w:val="21"/>
                <w:szCs w:val="21"/>
                <w:lang w:val="en-US"/>
              </w:rPr>
              <w:t>48,650,000</w:t>
            </w:r>
          </w:p>
        </w:tc>
        <w:tc>
          <w:tcPr>
            <w:tcW w:w="1096" w:type="dxa"/>
            <w:tcBorders>
              <w:top w:val="nil"/>
              <w:left w:val="nil"/>
              <w:bottom w:val="single" w:sz="4" w:space="0" w:color="auto"/>
              <w:right w:val="single" w:sz="4" w:space="0" w:color="auto"/>
            </w:tcBorders>
            <w:shd w:val="clear" w:color="auto" w:fill="auto"/>
            <w:hideMark/>
          </w:tcPr>
          <w:p w14:paraId="0E130667" w14:textId="77777777" w:rsidR="000F4988" w:rsidRPr="00263222" w:rsidRDefault="000F4988" w:rsidP="00396BF4">
            <w:pPr>
              <w:jc w:val="right"/>
              <w:rPr>
                <w:sz w:val="21"/>
                <w:szCs w:val="21"/>
                <w:lang w:val="en-US"/>
              </w:rPr>
            </w:pPr>
            <w:r w:rsidRPr="00263222">
              <w:rPr>
                <w:sz w:val="21"/>
                <w:szCs w:val="21"/>
                <w:lang w:val="en-US"/>
              </w:rPr>
              <w:t>3,512,360</w:t>
            </w:r>
          </w:p>
        </w:tc>
        <w:tc>
          <w:tcPr>
            <w:tcW w:w="1316" w:type="dxa"/>
            <w:tcBorders>
              <w:top w:val="nil"/>
              <w:left w:val="nil"/>
              <w:bottom w:val="single" w:sz="4" w:space="0" w:color="auto"/>
              <w:right w:val="single" w:sz="4" w:space="0" w:color="auto"/>
            </w:tcBorders>
            <w:shd w:val="clear" w:color="auto" w:fill="auto"/>
            <w:hideMark/>
          </w:tcPr>
          <w:p w14:paraId="0AE947C2" w14:textId="77777777" w:rsidR="000F4988" w:rsidRPr="00263222" w:rsidRDefault="000F4988" w:rsidP="00396BF4">
            <w:pPr>
              <w:jc w:val="right"/>
              <w:rPr>
                <w:sz w:val="21"/>
                <w:szCs w:val="21"/>
                <w:lang w:val="en-US"/>
              </w:rPr>
            </w:pPr>
            <w:r w:rsidRPr="00263222">
              <w:rPr>
                <w:sz w:val="21"/>
                <w:szCs w:val="21"/>
                <w:lang w:val="en-US"/>
              </w:rPr>
              <w:t>52,162,360</w:t>
            </w:r>
          </w:p>
        </w:tc>
      </w:tr>
      <w:tr w:rsidR="000F4988" w:rsidRPr="00263222" w14:paraId="72A3E7B7"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E0AAB03"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Polyurethane foam</w:t>
            </w:r>
          </w:p>
        </w:tc>
        <w:tc>
          <w:tcPr>
            <w:tcW w:w="1473" w:type="dxa"/>
            <w:tcBorders>
              <w:top w:val="nil"/>
              <w:left w:val="nil"/>
              <w:bottom w:val="single" w:sz="4" w:space="0" w:color="auto"/>
              <w:right w:val="single" w:sz="4" w:space="0" w:color="auto"/>
            </w:tcBorders>
            <w:shd w:val="clear" w:color="auto" w:fill="auto"/>
            <w:hideMark/>
          </w:tcPr>
          <w:p w14:paraId="2A4F7F56" w14:textId="77777777" w:rsidR="000F4988" w:rsidRPr="00263222" w:rsidRDefault="000F4988" w:rsidP="00396BF4">
            <w:pPr>
              <w:rPr>
                <w:sz w:val="21"/>
                <w:szCs w:val="21"/>
                <w:lang w:val="en-US"/>
              </w:rPr>
            </w:pPr>
            <w:r w:rsidRPr="00263222">
              <w:rPr>
                <w:sz w:val="21"/>
                <w:szCs w:val="21"/>
                <w:lang w:val="en-US"/>
              </w:rPr>
              <w:t>IBRD</w:t>
            </w:r>
          </w:p>
        </w:tc>
        <w:tc>
          <w:tcPr>
            <w:tcW w:w="1217" w:type="dxa"/>
            <w:vMerge/>
            <w:tcBorders>
              <w:top w:val="nil"/>
              <w:left w:val="single" w:sz="4" w:space="0" w:color="auto"/>
              <w:bottom w:val="single" w:sz="4" w:space="0" w:color="000000"/>
              <w:right w:val="single" w:sz="4" w:space="0" w:color="auto"/>
            </w:tcBorders>
            <w:vAlign w:val="center"/>
            <w:hideMark/>
          </w:tcPr>
          <w:p w14:paraId="46D4D9CA"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EB3E229" w14:textId="77777777" w:rsidR="000F4988" w:rsidRPr="00263222" w:rsidRDefault="000F4988" w:rsidP="00396BF4">
            <w:pPr>
              <w:jc w:val="right"/>
              <w:rPr>
                <w:sz w:val="21"/>
                <w:szCs w:val="21"/>
                <w:lang w:val="en-US"/>
              </w:rPr>
            </w:pPr>
            <w:r w:rsidRPr="00263222">
              <w:rPr>
                <w:sz w:val="21"/>
                <w:szCs w:val="21"/>
                <w:lang w:val="en-US"/>
              </w:rPr>
              <w:t>73,000,000</w:t>
            </w:r>
          </w:p>
        </w:tc>
        <w:tc>
          <w:tcPr>
            <w:tcW w:w="1096" w:type="dxa"/>
            <w:tcBorders>
              <w:top w:val="nil"/>
              <w:left w:val="nil"/>
              <w:bottom w:val="single" w:sz="4" w:space="0" w:color="auto"/>
              <w:right w:val="single" w:sz="4" w:space="0" w:color="auto"/>
            </w:tcBorders>
            <w:shd w:val="clear" w:color="auto" w:fill="auto"/>
            <w:hideMark/>
          </w:tcPr>
          <w:p w14:paraId="05F83F8D" w14:textId="77777777" w:rsidR="000F4988" w:rsidRPr="00263222" w:rsidRDefault="000F4988" w:rsidP="00396BF4">
            <w:pPr>
              <w:jc w:val="right"/>
              <w:rPr>
                <w:sz w:val="21"/>
                <w:szCs w:val="21"/>
                <w:lang w:val="en-US"/>
              </w:rPr>
            </w:pPr>
            <w:r w:rsidRPr="00263222">
              <w:rPr>
                <w:sz w:val="21"/>
                <w:szCs w:val="21"/>
                <w:lang w:val="en-US"/>
              </w:rPr>
              <w:t>5,303,870</w:t>
            </w:r>
          </w:p>
        </w:tc>
        <w:tc>
          <w:tcPr>
            <w:tcW w:w="1316" w:type="dxa"/>
            <w:tcBorders>
              <w:top w:val="nil"/>
              <w:left w:val="nil"/>
              <w:bottom w:val="single" w:sz="4" w:space="0" w:color="auto"/>
              <w:right w:val="single" w:sz="4" w:space="0" w:color="auto"/>
            </w:tcBorders>
            <w:shd w:val="clear" w:color="auto" w:fill="auto"/>
            <w:hideMark/>
          </w:tcPr>
          <w:p w14:paraId="1FAAB30E" w14:textId="77777777" w:rsidR="000F4988" w:rsidRPr="00263222" w:rsidRDefault="000F4988" w:rsidP="00396BF4">
            <w:pPr>
              <w:jc w:val="right"/>
              <w:rPr>
                <w:sz w:val="21"/>
                <w:szCs w:val="21"/>
                <w:lang w:val="en-US"/>
              </w:rPr>
            </w:pPr>
            <w:r w:rsidRPr="00263222">
              <w:rPr>
                <w:sz w:val="21"/>
                <w:szCs w:val="21"/>
                <w:lang w:val="en-US"/>
              </w:rPr>
              <w:t>78,303,870</w:t>
            </w:r>
          </w:p>
        </w:tc>
      </w:tr>
      <w:tr w:rsidR="000F4988" w:rsidRPr="00263222" w14:paraId="4F88EF70"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14FD4A33"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Room air-conditioning (RAC)</w:t>
            </w:r>
          </w:p>
        </w:tc>
        <w:tc>
          <w:tcPr>
            <w:tcW w:w="1473" w:type="dxa"/>
            <w:tcBorders>
              <w:top w:val="nil"/>
              <w:left w:val="nil"/>
              <w:bottom w:val="single" w:sz="4" w:space="0" w:color="auto"/>
              <w:right w:val="single" w:sz="4" w:space="0" w:color="auto"/>
            </w:tcBorders>
            <w:shd w:val="clear" w:color="auto" w:fill="auto"/>
            <w:hideMark/>
          </w:tcPr>
          <w:p w14:paraId="54143D99"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278C03D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17BAF69" w14:textId="77777777" w:rsidR="000F4988" w:rsidRPr="00263222" w:rsidRDefault="000F4988" w:rsidP="00396BF4">
            <w:pPr>
              <w:jc w:val="right"/>
              <w:rPr>
                <w:sz w:val="21"/>
                <w:szCs w:val="21"/>
                <w:lang w:val="en-US"/>
              </w:rPr>
            </w:pPr>
            <w:r w:rsidRPr="00263222">
              <w:rPr>
                <w:sz w:val="21"/>
                <w:szCs w:val="21"/>
                <w:lang w:val="en-US"/>
              </w:rPr>
              <w:t>75,000,000</w:t>
            </w:r>
          </w:p>
        </w:tc>
        <w:tc>
          <w:tcPr>
            <w:tcW w:w="1096" w:type="dxa"/>
            <w:tcBorders>
              <w:top w:val="nil"/>
              <w:left w:val="nil"/>
              <w:bottom w:val="single" w:sz="4" w:space="0" w:color="auto"/>
              <w:right w:val="single" w:sz="4" w:space="0" w:color="auto"/>
            </w:tcBorders>
            <w:shd w:val="clear" w:color="auto" w:fill="auto"/>
            <w:hideMark/>
          </w:tcPr>
          <w:p w14:paraId="41052F5A" w14:textId="77777777" w:rsidR="000F4988" w:rsidRPr="00263222" w:rsidRDefault="000F4988" w:rsidP="00396BF4">
            <w:pPr>
              <w:jc w:val="right"/>
              <w:rPr>
                <w:sz w:val="21"/>
                <w:szCs w:val="21"/>
                <w:lang w:val="en-US"/>
              </w:rPr>
            </w:pPr>
            <w:r w:rsidRPr="00263222">
              <w:rPr>
                <w:sz w:val="21"/>
                <w:szCs w:val="21"/>
                <w:lang w:val="en-US"/>
              </w:rPr>
              <w:t>5,432,150</w:t>
            </w:r>
          </w:p>
        </w:tc>
        <w:tc>
          <w:tcPr>
            <w:tcW w:w="1316" w:type="dxa"/>
            <w:tcBorders>
              <w:top w:val="nil"/>
              <w:left w:val="nil"/>
              <w:bottom w:val="single" w:sz="4" w:space="0" w:color="auto"/>
              <w:right w:val="single" w:sz="4" w:space="0" w:color="auto"/>
            </w:tcBorders>
            <w:shd w:val="clear" w:color="auto" w:fill="auto"/>
            <w:hideMark/>
          </w:tcPr>
          <w:p w14:paraId="7EF67239" w14:textId="77777777" w:rsidR="000F4988" w:rsidRPr="00263222" w:rsidRDefault="000F4988" w:rsidP="00396BF4">
            <w:pPr>
              <w:jc w:val="right"/>
              <w:rPr>
                <w:sz w:val="21"/>
                <w:szCs w:val="21"/>
                <w:lang w:val="en-US"/>
              </w:rPr>
            </w:pPr>
            <w:r w:rsidRPr="00263222">
              <w:rPr>
                <w:sz w:val="21"/>
                <w:szCs w:val="21"/>
                <w:lang w:val="en-US"/>
              </w:rPr>
              <w:t>80,432,150</w:t>
            </w:r>
          </w:p>
        </w:tc>
      </w:tr>
      <w:tr w:rsidR="000F4988" w:rsidRPr="00263222" w14:paraId="77F15C70"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535689E8" w14:textId="77777777" w:rsidR="000F4988" w:rsidRPr="00263222" w:rsidRDefault="000F4988" w:rsidP="00396BF4">
            <w:pPr>
              <w:rPr>
                <w:sz w:val="21"/>
                <w:szCs w:val="21"/>
                <w:lang w:val="en-US"/>
              </w:rPr>
            </w:pPr>
            <w:r w:rsidRPr="00263222">
              <w:rPr>
                <w:sz w:val="21"/>
                <w:szCs w:val="21"/>
                <w:lang w:val="en-US"/>
              </w:rPr>
              <w:t>China - Servicing sector, including enabling</w:t>
            </w:r>
          </w:p>
        </w:tc>
        <w:tc>
          <w:tcPr>
            <w:tcW w:w="1473" w:type="dxa"/>
            <w:tcBorders>
              <w:top w:val="nil"/>
              <w:left w:val="nil"/>
              <w:bottom w:val="single" w:sz="4" w:space="0" w:color="auto"/>
              <w:right w:val="single" w:sz="4" w:space="0" w:color="auto"/>
            </w:tcBorders>
            <w:shd w:val="clear" w:color="auto" w:fill="auto"/>
            <w:hideMark/>
          </w:tcPr>
          <w:p w14:paraId="39F56A8A"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1705012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6093664" w14:textId="77777777" w:rsidR="000F4988" w:rsidRPr="00263222" w:rsidRDefault="000F4988" w:rsidP="00396BF4">
            <w:pPr>
              <w:jc w:val="right"/>
              <w:rPr>
                <w:sz w:val="21"/>
                <w:szCs w:val="21"/>
                <w:lang w:val="en-US"/>
              </w:rPr>
            </w:pPr>
            <w:r w:rsidRPr="00263222">
              <w:rPr>
                <w:sz w:val="21"/>
                <w:szCs w:val="21"/>
                <w:lang w:val="en-US"/>
              </w:rPr>
              <w:t>5,240,000</w:t>
            </w:r>
          </w:p>
        </w:tc>
        <w:tc>
          <w:tcPr>
            <w:tcW w:w="1096" w:type="dxa"/>
            <w:tcBorders>
              <w:top w:val="nil"/>
              <w:left w:val="nil"/>
              <w:bottom w:val="single" w:sz="4" w:space="0" w:color="auto"/>
              <w:right w:val="single" w:sz="4" w:space="0" w:color="auto"/>
            </w:tcBorders>
            <w:shd w:val="clear" w:color="auto" w:fill="auto"/>
            <w:hideMark/>
          </w:tcPr>
          <w:p w14:paraId="1A786748" w14:textId="77777777" w:rsidR="000F4988" w:rsidRPr="00263222" w:rsidRDefault="000F4988" w:rsidP="00396BF4">
            <w:pPr>
              <w:jc w:val="right"/>
              <w:rPr>
                <w:sz w:val="21"/>
                <w:szCs w:val="21"/>
                <w:lang w:val="en-US"/>
              </w:rPr>
            </w:pPr>
            <w:r w:rsidRPr="00263222">
              <w:rPr>
                <w:sz w:val="21"/>
                <w:szCs w:val="21"/>
                <w:lang w:val="en-US"/>
              </w:rPr>
              <w:t>586,400</w:t>
            </w:r>
          </w:p>
        </w:tc>
        <w:tc>
          <w:tcPr>
            <w:tcW w:w="1316" w:type="dxa"/>
            <w:tcBorders>
              <w:top w:val="nil"/>
              <w:left w:val="nil"/>
              <w:bottom w:val="single" w:sz="4" w:space="0" w:color="auto"/>
              <w:right w:val="single" w:sz="4" w:space="0" w:color="auto"/>
            </w:tcBorders>
            <w:shd w:val="clear" w:color="auto" w:fill="auto"/>
            <w:hideMark/>
          </w:tcPr>
          <w:p w14:paraId="181EFD8A" w14:textId="77777777" w:rsidR="000F4988" w:rsidRPr="00263222" w:rsidRDefault="000F4988" w:rsidP="00396BF4">
            <w:pPr>
              <w:jc w:val="right"/>
              <w:rPr>
                <w:sz w:val="21"/>
                <w:szCs w:val="21"/>
                <w:lang w:val="en-US"/>
              </w:rPr>
            </w:pPr>
            <w:r w:rsidRPr="00263222">
              <w:rPr>
                <w:sz w:val="21"/>
                <w:szCs w:val="21"/>
                <w:lang w:val="en-US"/>
              </w:rPr>
              <w:t>5,826,400</w:t>
            </w:r>
          </w:p>
        </w:tc>
      </w:tr>
      <w:tr w:rsidR="000F4988" w:rsidRPr="00263222" w14:paraId="31F022ED"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01743591" w14:textId="77777777" w:rsidR="000F4988" w:rsidRPr="00263222" w:rsidRDefault="000F4988" w:rsidP="00396BF4">
            <w:pPr>
              <w:rPr>
                <w:sz w:val="21"/>
                <w:szCs w:val="21"/>
                <w:lang w:val="en-US"/>
              </w:rPr>
            </w:pPr>
            <w:r w:rsidRPr="00263222">
              <w:rPr>
                <w:sz w:val="21"/>
                <w:szCs w:val="21"/>
                <w:lang w:val="en-US"/>
              </w:rPr>
              <w:t>China - Servicing sector, including enabling</w:t>
            </w:r>
          </w:p>
        </w:tc>
        <w:tc>
          <w:tcPr>
            <w:tcW w:w="1473" w:type="dxa"/>
            <w:tcBorders>
              <w:top w:val="nil"/>
              <w:left w:val="nil"/>
              <w:bottom w:val="single" w:sz="4" w:space="0" w:color="auto"/>
              <w:right w:val="single" w:sz="4" w:space="0" w:color="auto"/>
            </w:tcBorders>
            <w:shd w:val="clear" w:color="auto" w:fill="auto"/>
            <w:hideMark/>
          </w:tcPr>
          <w:p w14:paraId="6237BF56"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vAlign w:val="center"/>
            <w:hideMark/>
          </w:tcPr>
          <w:p w14:paraId="0FB420E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C5F4158" w14:textId="77777777" w:rsidR="000F4988" w:rsidRPr="00263222" w:rsidRDefault="000F4988" w:rsidP="00396BF4">
            <w:pPr>
              <w:jc w:val="right"/>
              <w:rPr>
                <w:sz w:val="21"/>
                <w:szCs w:val="21"/>
                <w:lang w:val="en-US"/>
              </w:rPr>
            </w:pPr>
            <w:r w:rsidRPr="00263222">
              <w:rPr>
                <w:sz w:val="21"/>
                <w:szCs w:val="21"/>
                <w:lang w:val="en-US"/>
              </w:rPr>
              <w:t>400,000</w:t>
            </w:r>
          </w:p>
        </w:tc>
        <w:tc>
          <w:tcPr>
            <w:tcW w:w="1096" w:type="dxa"/>
            <w:tcBorders>
              <w:top w:val="nil"/>
              <w:left w:val="nil"/>
              <w:bottom w:val="single" w:sz="4" w:space="0" w:color="auto"/>
              <w:right w:val="single" w:sz="4" w:space="0" w:color="auto"/>
            </w:tcBorders>
            <w:shd w:val="clear" w:color="auto" w:fill="auto"/>
            <w:hideMark/>
          </w:tcPr>
          <w:p w14:paraId="3D5A975F" w14:textId="77777777" w:rsidR="000F4988" w:rsidRPr="00263222" w:rsidRDefault="000F4988" w:rsidP="00396BF4">
            <w:pPr>
              <w:jc w:val="right"/>
              <w:rPr>
                <w:sz w:val="21"/>
                <w:szCs w:val="21"/>
                <w:lang w:val="en-US"/>
              </w:rPr>
            </w:pPr>
            <w:r w:rsidRPr="00263222">
              <w:rPr>
                <w:sz w:val="21"/>
                <w:szCs w:val="21"/>
                <w:lang w:val="en-US"/>
              </w:rPr>
              <w:t>52,000</w:t>
            </w:r>
          </w:p>
        </w:tc>
        <w:tc>
          <w:tcPr>
            <w:tcW w:w="1316" w:type="dxa"/>
            <w:tcBorders>
              <w:top w:val="nil"/>
              <w:left w:val="nil"/>
              <w:bottom w:val="single" w:sz="4" w:space="0" w:color="auto"/>
              <w:right w:val="single" w:sz="4" w:space="0" w:color="auto"/>
            </w:tcBorders>
            <w:shd w:val="clear" w:color="auto" w:fill="auto"/>
            <w:hideMark/>
          </w:tcPr>
          <w:p w14:paraId="576DFF83" w14:textId="77777777" w:rsidR="000F4988" w:rsidRPr="00263222" w:rsidRDefault="000F4988" w:rsidP="00396BF4">
            <w:pPr>
              <w:jc w:val="right"/>
              <w:rPr>
                <w:sz w:val="21"/>
                <w:szCs w:val="21"/>
                <w:lang w:val="en-US"/>
              </w:rPr>
            </w:pPr>
            <w:r w:rsidRPr="00263222">
              <w:rPr>
                <w:sz w:val="21"/>
                <w:szCs w:val="21"/>
                <w:lang w:val="en-US"/>
              </w:rPr>
              <w:t>452,000</w:t>
            </w:r>
          </w:p>
        </w:tc>
      </w:tr>
      <w:tr w:rsidR="000F4988" w:rsidRPr="00263222" w14:paraId="78B325D0"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6478ABDF"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National co-ordination</w:t>
            </w:r>
          </w:p>
        </w:tc>
        <w:tc>
          <w:tcPr>
            <w:tcW w:w="1473" w:type="dxa"/>
            <w:tcBorders>
              <w:top w:val="nil"/>
              <w:left w:val="nil"/>
              <w:bottom w:val="single" w:sz="4" w:space="0" w:color="auto"/>
              <w:right w:val="single" w:sz="4" w:space="0" w:color="auto"/>
            </w:tcBorders>
            <w:shd w:val="clear" w:color="auto" w:fill="auto"/>
            <w:hideMark/>
          </w:tcPr>
          <w:p w14:paraId="046678AF"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6A308FEA"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40DE2A4" w14:textId="77777777" w:rsidR="000F4988" w:rsidRPr="00263222" w:rsidRDefault="000F4988" w:rsidP="00396BF4">
            <w:pPr>
              <w:jc w:val="right"/>
              <w:rPr>
                <w:sz w:val="21"/>
                <w:szCs w:val="21"/>
                <w:lang w:val="en-US"/>
              </w:rPr>
            </w:pPr>
            <w:r w:rsidRPr="00263222">
              <w:rPr>
                <w:sz w:val="21"/>
                <w:szCs w:val="21"/>
                <w:lang w:val="en-US"/>
              </w:rPr>
              <w:t>360,000</w:t>
            </w:r>
          </w:p>
        </w:tc>
        <w:tc>
          <w:tcPr>
            <w:tcW w:w="1096" w:type="dxa"/>
            <w:tcBorders>
              <w:top w:val="nil"/>
              <w:left w:val="nil"/>
              <w:bottom w:val="single" w:sz="4" w:space="0" w:color="auto"/>
              <w:right w:val="single" w:sz="4" w:space="0" w:color="auto"/>
            </w:tcBorders>
            <w:shd w:val="clear" w:color="auto" w:fill="auto"/>
            <w:hideMark/>
          </w:tcPr>
          <w:p w14:paraId="03BC973B" w14:textId="77777777" w:rsidR="000F4988" w:rsidRPr="00263222" w:rsidRDefault="000F4988" w:rsidP="00396BF4">
            <w:pPr>
              <w:jc w:val="right"/>
              <w:rPr>
                <w:sz w:val="21"/>
                <w:szCs w:val="21"/>
                <w:lang w:val="en-US"/>
              </w:rPr>
            </w:pPr>
            <w:r w:rsidRPr="00263222">
              <w:rPr>
                <w:sz w:val="21"/>
                <w:szCs w:val="21"/>
                <w:lang w:val="en-US"/>
              </w:rPr>
              <w:t>27,000</w:t>
            </w:r>
          </w:p>
        </w:tc>
        <w:tc>
          <w:tcPr>
            <w:tcW w:w="1316" w:type="dxa"/>
            <w:tcBorders>
              <w:top w:val="nil"/>
              <w:left w:val="nil"/>
              <w:bottom w:val="single" w:sz="4" w:space="0" w:color="auto"/>
              <w:right w:val="single" w:sz="4" w:space="0" w:color="auto"/>
            </w:tcBorders>
            <w:shd w:val="clear" w:color="auto" w:fill="auto"/>
            <w:hideMark/>
          </w:tcPr>
          <w:p w14:paraId="75026A41" w14:textId="77777777" w:rsidR="000F4988" w:rsidRPr="00263222" w:rsidRDefault="000F4988" w:rsidP="00396BF4">
            <w:pPr>
              <w:jc w:val="right"/>
              <w:rPr>
                <w:sz w:val="21"/>
                <w:szCs w:val="21"/>
                <w:lang w:val="en-US"/>
              </w:rPr>
            </w:pPr>
            <w:r w:rsidRPr="00263222">
              <w:rPr>
                <w:sz w:val="21"/>
                <w:szCs w:val="21"/>
                <w:lang w:val="en-US"/>
              </w:rPr>
              <w:t>387,000</w:t>
            </w:r>
          </w:p>
        </w:tc>
      </w:tr>
      <w:tr w:rsidR="000F4988" w:rsidRPr="00263222" w14:paraId="7CFCC723"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0BBE937A" w14:textId="77777777" w:rsidR="000F4988" w:rsidRPr="00263222" w:rsidRDefault="000F4988" w:rsidP="00396BF4">
            <w:pPr>
              <w:rPr>
                <w:sz w:val="21"/>
                <w:szCs w:val="21"/>
                <w:lang w:val="en-US"/>
              </w:rPr>
            </w:pPr>
            <w:r w:rsidRPr="00263222">
              <w:rPr>
                <w:sz w:val="21"/>
                <w:szCs w:val="21"/>
                <w:lang w:val="en-US"/>
              </w:rPr>
              <w:t>China - Solvent</w:t>
            </w:r>
          </w:p>
        </w:tc>
        <w:tc>
          <w:tcPr>
            <w:tcW w:w="1473" w:type="dxa"/>
            <w:tcBorders>
              <w:top w:val="nil"/>
              <w:left w:val="nil"/>
              <w:bottom w:val="single" w:sz="4" w:space="0" w:color="auto"/>
              <w:right w:val="single" w:sz="4" w:space="0" w:color="auto"/>
            </w:tcBorders>
            <w:shd w:val="clear" w:color="auto" w:fill="auto"/>
            <w:hideMark/>
          </w:tcPr>
          <w:p w14:paraId="292C6CFD"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285DEC3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63AFC2D" w14:textId="77777777" w:rsidR="000F4988" w:rsidRPr="00263222" w:rsidRDefault="000F4988" w:rsidP="00396BF4">
            <w:pPr>
              <w:jc w:val="right"/>
              <w:rPr>
                <w:sz w:val="21"/>
                <w:szCs w:val="21"/>
                <w:lang w:val="en-US"/>
              </w:rPr>
            </w:pPr>
            <w:r w:rsidRPr="00263222">
              <w:rPr>
                <w:sz w:val="21"/>
                <w:szCs w:val="21"/>
                <w:lang w:val="en-US"/>
              </w:rPr>
              <w:t>5,000,000</w:t>
            </w:r>
          </w:p>
        </w:tc>
        <w:tc>
          <w:tcPr>
            <w:tcW w:w="1096" w:type="dxa"/>
            <w:tcBorders>
              <w:top w:val="nil"/>
              <w:left w:val="nil"/>
              <w:bottom w:val="single" w:sz="4" w:space="0" w:color="auto"/>
              <w:right w:val="single" w:sz="4" w:space="0" w:color="auto"/>
            </w:tcBorders>
            <w:shd w:val="clear" w:color="auto" w:fill="auto"/>
            <w:hideMark/>
          </w:tcPr>
          <w:p w14:paraId="0FE9252A" w14:textId="77777777" w:rsidR="000F4988" w:rsidRPr="00263222" w:rsidRDefault="000F4988" w:rsidP="00396BF4">
            <w:pPr>
              <w:jc w:val="right"/>
              <w:rPr>
                <w:sz w:val="21"/>
                <w:szCs w:val="21"/>
                <w:lang w:val="en-US"/>
              </w:rPr>
            </w:pPr>
            <w:r w:rsidRPr="00263222">
              <w:rPr>
                <w:sz w:val="21"/>
                <w:szCs w:val="21"/>
                <w:lang w:val="en-US"/>
              </w:rPr>
              <w:t>362,500</w:t>
            </w:r>
          </w:p>
        </w:tc>
        <w:tc>
          <w:tcPr>
            <w:tcW w:w="1316" w:type="dxa"/>
            <w:tcBorders>
              <w:top w:val="nil"/>
              <w:left w:val="nil"/>
              <w:bottom w:val="single" w:sz="4" w:space="0" w:color="auto"/>
              <w:right w:val="single" w:sz="4" w:space="0" w:color="auto"/>
            </w:tcBorders>
            <w:shd w:val="clear" w:color="auto" w:fill="auto"/>
            <w:hideMark/>
          </w:tcPr>
          <w:p w14:paraId="7E43756D" w14:textId="77777777" w:rsidR="000F4988" w:rsidRPr="00263222" w:rsidRDefault="000F4988" w:rsidP="00396BF4">
            <w:pPr>
              <w:jc w:val="right"/>
              <w:rPr>
                <w:sz w:val="21"/>
                <w:szCs w:val="21"/>
                <w:lang w:val="en-US"/>
              </w:rPr>
            </w:pPr>
            <w:r w:rsidRPr="00263222">
              <w:rPr>
                <w:sz w:val="21"/>
                <w:szCs w:val="21"/>
                <w:lang w:val="en-US"/>
              </w:rPr>
              <w:t>5,362,500</w:t>
            </w:r>
          </w:p>
        </w:tc>
      </w:tr>
      <w:tr w:rsidR="000F4988" w:rsidRPr="00263222" w14:paraId="533AA582"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08708354" w14:textId="77777777" w:rsidR="000F4988" w:rsidRPr="00263222" w:rsidRDefault="000F4988" w:rsidP="00396BF4">
            <w:pPr>
              <w:rPr>
                <w:sz w:val="21"/>
                <w:szCs w:val="21"/>
                <w:lang w:val="en-US"/>
              </w:rPr>
            </w:pPr>
            <w:r w:rsidRPr="00263222">
              <w:rPr>
                <w:sz w:val="21"/>
                <w:szCs w:val="21"/>
                <w:lang w:val="en-US"/>
              </w:rPr>
              <w:t>Colombia</w:t>
            </w:r>
          </w:p>
        </w:tc>
        <w:tc>
          <w:tcPr>
            <w:tcW w:w="1473" w:type="dxa"/>
            <w:tcBorders>
              <w:top w:val="nil"/>
              <w:left w:val="nil"/>
              <w:bottom w:val="single" w:sz="4" w:space="0" w:color="auto"/>
              <w:right w:val="single" w:sz="4" w:space="0" w:color="auto"/>
            </w:tcBorders>
            <w:shd w:val="clear" w:color="auto" w:fill="auto"/>
            <w:hideMark/>
          </w:tcPr>
          <w:p w14:paraId="5F6AD97F"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126CEE1" w14:textId="77777777" w:rsidR="000F4988" w:rsidRPr="00263222" w:rsidRDefault="000F4988" w:rsidP="00396BF4">
            <w:pPr>
              <w:jc w:val="right"/>
              <w:rPr>
                <w:sz w:val="21"/>
                <w:szCs w:val="21"/>
                <w:lang w:val="en-US"/>
              </w:rPr>
            </w:pPr>
            <w:r w:rsidRPr="00263222">
              <w:rPr>
                <w:sz w:val="21"/>
                <w:szCs w:val="21"/>
                <w:lang w:val="en-US"/>
              </w:rPr>
              <w:t>78.91</w:t>
            </w:r>
          </w:p>
        </w:tc>
        <w:tc>
          <w:tcPr>
            <w:tcW w:w="1316" w:type="dxa"/>
            <w:tcBorders>
              <w:top w:val="nil"/>
              <w:left w:val="nil"/>
              <w:bottom w:val="single" w:sz="4" w:space="0" w:color="auto"/>
              <w:right w:val="single" w:sz="4" w:space="0" w:color="auto"/>
            </w:tcBorders>
            <w:shd w:val="clear" w:color="auto" w:fill="auto"/>
            <w:hideMark/>
          </w:tcPr>
          <w:p w14:paraId="68DB5D3C" w14:textId="77777777" w:rsidR="000F4988" w:rsidRPr="00263222" w:rsidRDefault="000F4988" w:rsidP="00396BF4">
            <w:pPr>
              <w:jc w:val="right"/>
              <w:rPr>
                <w:sz w:val="21"/>
                <w:szCs w:val="21"/>
                <w:lang w:val="en-US"/>
              </w:rPr>
            </w:pPr>
            <w:r w:rsidRPr="00263222">
              <w:rPr>
                <w:sz w:val="21"/>
                <w:szCs w:val="21"/>
                <w:lang w:val="en-US"/>
              </w:rPr>
              <w:t>6,721,483</w:t>
            </w:r>
          </w:p>
        </w:tc>
        <w:tc>
          <w:tcPr>
            <w:tcW w:w="1096" w:type="dxa"/>
            <w:tcBorders>
              <w:top w:val="nil"/>
              <w:left w:val="nil"/>
              <w:bottom w:val="single" w:sz="4" w:space="0" w:color="auto"/>
              <w:right w:val="single" w:sz="4" w:space="0" w:color="auto"/>
            </w:tcBorders>
            <w:shd w:val="clear" w:color="auto" w:fill="auto"/>
            <w:hideMark/>
          </w:tcPr>
          <w:p w14:paraId="4294BC49" w14:textId="77777777" w:rsidR="000F4988" w:rsidRPr="00263222" w:rsidRDefault="000F4988" w:rsidP="00396BF4">
            <w:pPr>
              <w:jc w:val="right"/>
              <w:rPr>
                <w:sz w:val="21"/>
                <w:szCs w:val="21"/>
                <w:lang w:val="en-US"/>
              </w:rPr>
            </w:pPr>
            <w:r w:rsidRPr="00263222">
              <w:rPr>
                <w:sz w:val="21"/>
                <w:szCs w:val="21"/>
                <w:lang w:val="en-US"/>
              </w:rPr>
              <w:t>504,111</w:t>
            </w:r>
          </w:p>
        </w:tc>
        <w:tc>
          <w:tcPr>
            <w:tcW w:w="1316" w:type="dxa"/>
            <w:tcBorders>
              <w:top w:val="nil"/>
              <w:left w:val="nil"/>
              <w:bottom w:val="single" w:sz="4" w:space="0" w:color="auto"/>
              <w:right w:val="single" w:sz="4" w:space="0" w:color="auto"/>
            </w:tcBorders>
            <w:shd w:val="clear" w:color="auto" w:fill="auto"/>
            <w:hideMark/>
          </w:tcPr>
          <w:p w14:paraId="5F080F2A" w14:textId="77777777" w:rsidR="000F4988" w:rsidRPr="00263222" w:rsidRDefault="000F4988" w:rsidP="00396BF4">
            <w:pPr>
              <w:jc w:val="right"/>
              <w:rPr>
                <w:sz w:val="21"/>
                <w:szCs w:val="21"/>
                <w:lang w:val="en-US"/>
              </w:rPr>
            </w:pPr>
            <w:r w:rsidRPr="00263222">
              <w:rPr>
                <w:sz w:val="21"/>
                <w:szCs w:val="21"/>
                <w:lang w:val="en-US"/>
              </w:rPr>
              <w:t>7,225,594</w:t>
            </w:r>
          </w:p>
        </w:tc>
      </w:tr>
      <w:tr w:rsidR="000F4988" w:rsidRPr="00263222" w14:paraId="4C2447B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BEC519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40377E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141CD06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0732129" w14:textId="77777777" w:rsidR="000F4988" w:rsidRPr="00263222" w:rsidRDefault="000F4988" w:rsidP="00396BF4">
            <w:pPr>
              <w:jc w:val="right"/>
              <w:rPr>
                <w:sz w:val="21"/>
                <w:szCs w:val="21"/>
                <w:lang w:val="en-US"/>
              </w:rPr>
            </w:pPr>
            <w:r w:rsidRPr="00263222">
              <w:rPr>
                <w:sz w:val="21"/>
                <w:szCs w:val="21"/>
                <w:lang w:val="en-US"/>
              </w:rPr>
              <w:t>100,000</w:t>
            </w:r>
          </w:p>
        </w:tc>
        <w:tc>
          <w:tcPr>
            <w:tcW w:w="1096" w:type="dxa"/>
            <w:tcBorders>
              <w:top w:val="nil"/>
              <w:left w:val="nil"/>
              <w:bottom w:val="single" w:sz="4" w:space="0" w:color="auto"/>
              <w:right w:val="single" w:sz="4" w:space="0" w:color="auto"/>
            </w:tcBorders>
            <w:shd w:val="clear" w:color="auto" w:fill="auto"/>
            <w:hideMark/>
          </w:tcPr>
          <w:p w14:paraId="4BCBE867" w14:textId="77777777" w:rsidR="000F4988" w:rsidRPr="00263222" w:rsidRDefault="000F4988" w:rsidP="00396BF4">
            <w:pPr>
              <w:jc w:val="right"/>
              <w:rPr>
                <w:sz w:val="21"/>
                <w:szCs w:val="21"/>
                <w:lang w:val="en-US"/>
              </w:rPr>
            </w:pPr>
            <w:r w:rsidRPr="00263222">
              <w:rPr>
                <w:sz w:val="21"/>
                <w:szCs w:val="21"/>
                <w:lang w:val="en-US"/>
              </w:rPr>
              <w:t>13,000</w:t>
            </w:r>
          </w:p>
        </w:tc>
        <w:tc>
          <w:tcPr>
            <w:tcW w:w="1316" w:type="dxa"/>
            <w:tcBorders>
              <w:top w:val="nil"/>
              <w:left w:val="nil"/>
              <w:bottom w:val="single" w:sz="4" w:space="0" w:color="auto"/>
              <w:right w:val="single" w:sz="4" w:space="0" w:color="auto"/>
            </w:tcBorders>
            <w:shd w:val="clear" w:color="auto" w:fill="auto"/>
            <w:hideMark/>
          </w:tcPr>
          <w:p w14:paraId="689F8E55" w14:textId="77777777" w:rsidR="000F4988" w:rsidRPr="00263222" w:rsidRDefault="000F4988" w:rsidP="00396BF4">
            <w:pPr>
              <w:jc w:val="right"/>
              <w:rPr>
                <w:sz w:val="21"/>
                <w:szCs w:val="21"/>
                <w:lang w:val="en-US"/>
              </w:rPr>
            </w:pPr>
            <w:r w:rsidRPr="00263222">
              <w:rPr>
                <w:sz w:val="21"/>
                <w:szCs w:val="21"/>
                <w:lang w:val="en-US"/>
              </w:rPr>
              <w:t>113,000</w:t>
            </w:r>
          </w:p>
        </w:tc>
      </w:tr>
      <w:tr w:rsidR="000F4988" w:rsidRPr="00263222" w14:paraId="24BFCCD2"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26DF31F6" w14:textId="77777777" w:rsidR="000F4988" w:rsidRPr="00263222" w:rsidRDefault="000F4988" w:rsidP="00396BF4">
            <w:pPr>
              <w:rPr>
                <w:sz w:val="21"/>
                <w:szCs w:val="21"/>
                <w:lang w:val="en-US"/>
              </w:rPr>
            </w:pPr>
            <w:r w:rsidRPr="00263222">
              <w:rPr>
                <w:sz w:val="21"/>
                <w:szCs w:val="21"/>
                <w:lang w:val="en-US"/>
              </w:rPr>
              <w:t>Comoros (the)</w:t>
            </w:r>
          </w:p>
        </w:tc>
        <w:tc>
          <w:tcPr>
            <w:tcW w:w="1473" w:type="dxa"/>
            <w:tcBorders>
              <w:top w:val="nil"/>
              <w:left w:val="nil"/>
              <w:bottom w:val="single" w:sz="4" w:space="0" w:color="auto"/>
              <w:right w:val="single" w:sz="4" w:space="0" w:color="auto"/>
            </w:tcBorders>
            <w:shd w:val="clear" w:color="auto" w:fill="auto"/>
            <w:hideMark/>
          </w:tcPr>
          <w:p w14:paraId="5B8C69FB"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34CAA431" w14:textId="77777777" w:rsidR="000F4988" w:rsidRPr="00263222" w:rsidRDefault="000F4988" w:rsidP="00396BF4">
            <w:pPr>
              <w:jc w:val="right"/>
              <w:rPr>
                <w:sz w:val="21"/>
                <w:szCs w:val="21"/>
                <w:lang w:val="en-US"/>
              </w:rPr>
            </w:pPr>
            <w:r w:rsidRPr="00263222">
              <w:rPr>
                <w:sz w:val="21"/>
                <w:szCs w:val="21"/>
                <w:lang w:val="en-US"/>
              </w:rPr>
              <w:t>0.05</w:t>
            </w:r>
          </w:p>
        </w:tc>
        <w:tc>
          <w:tcPr>
            <w:tcW w:w="1316" w:type="dxa"/>
            <w:tcBorders>
              <w:top w:val="nil"/>
              <w:left w:val="nil"/>
              <w:bottom w:val="single" w:sz="4" w:space="0" w:color="auto"/>
              <w:right w:val="single" w:sz="4" w:space="0" w:color="auto"/>
            </w:tcBorders>
            <w:shd w:val="clear" w:color="auto" w:fill="auto"/>
            <w:hideMark/>
          </w:tcPr>
          <w:p w14:paraId="5D09B5C1" w14:textId="77777777" w:rsidR="000F4988" w:rsidRPr="00263222" w:rsidRDefault="000F4988" w:rsidP="00396BF4">
            <w:pPr>
              <w:jc w:val="right"/>
              <w:rPr>
                <w:sz w:val="21"/>
                <w:szCs w:val="21"/>
                <w:lang w:val="en-US"/>
              </w:rPr>
            </w:pPr>
            <w:r w:rsidRPr="00263222">
              <w:rPr>
                <w:sz w:val="21"/>
                <w:szCs w:val="21"/>
                <w:lang w:val="en-US"/>
              </w:rPr>
              <w:t>160,000</w:t>
            </w:r>
          </w:p>
        </w:tc>
        <w:tc>
          <w:tcPr>
            <w:tcW w:w="1096" w:type="dxa"/>
            <w:tcBorders>
              <w:top w:val="nil"/>
              <w:left w:val="nil"/>
              <w:bottom w:val="single" w:sz="4" w:space="0" w:color="auto"/>
              <w:right w:val="single" w:sz="4" w:space="0" w:color="auto"/>
            </w:tcBorders>
            <w:shd w:val="clear" w:color="auto" w:fill="auto"/>
            <w:hideMark/>
          </w:tcPr>
          <w:p w14:paraId="588E91AA" w14:textId="77777777" w:rsidR="000F4988" w:rsidRPr="00263222" w:rsidRDefault="000F4988" w:rsidP="00396BF4">
            <w:pPr>
              <w:jc w:val="right"/>
              <w:rPr>
                <w:sz w:val="21"/>
                <w:szCs w:val="21"/>
                <w:lang w:val="en-US"/>
              </w:rPr>
            </w:pPr>
            <w:r w:rsidRPr="00263222">
              <w:rPr>
                <w:sz w:val="21"/>
                <w:szCs w:val="21"/>
                <w:lang w:val="en-US"/>
              </w:rPr>
              <w:t>20,800</w:t>
            </w:r>
          </w:p>
        </w:tc>
        <w:tc>
          <w:tcPr>
            <w:tcW w:w="1316" w:type="dxa"/>
            <w:tcBorders>
              <w:top w:val="nil"/>
              <w:left w:val="nil"/>
              <w:bottom w:val="single" w:sz="4" w:space="0" w:color="auto"/>
              <w:right w:val="single" w:sz="4" w:space="0" w:color="auto"/>
            </w:tcBorders>
            <w:shd w:val="clear" w:color="auto" w:fill="auto"/>
            <w:hideMark/>
          </w:tcPr>
          <w:p w14:paraId="70771DD1" w14:textId="77777777" w:rsidR="000F4988" w:rsidRPr="00263222" w:rsidRDefault="000F4988" w:rsidP="00396BF4">
            <w:pPr>
              <w:jc w:val="right"/>
              <w:rPr>
                <w:sz w:val="21"/>
                <w:szCs w:val="21"/>
                <w:lang w:val="en-US"/>
              </w:rPr>
            </w:pPr>
            <w:r w:rsidRPr="00263222">
              <w:rPr>
                <w:sz w:val="21"/>
                <w:szCs w:val="21"/>
                <w:lang w:val="en-US"/>
              </w:rPr>
              <w:t>180,800</w:t>
            </w:r>
          </w:p>
        </w:tc>
      </w:tr>
      <w:tr w:rsidR="000F4988" w:rsidRPr="00263222" w14:paraId="785EE07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D214B5C" w14:textId="77777777" w:rsidR="000F4988" w:rsidRPr="00263222" w:rsidRDefault="000F4988" w:rsidP="00396BF4">
            <w:pPr>
              <w:rPr>
                <w:sz w:val="21"/>
                <w:szCs w:val="21"/>
                <w:lang w:val="en-US"/>
              </w:rPr>
            </w:pPr>
            <w:r w:rsidRPr="00263222">
              <w:rPr>
                <w:sz w:val="21"/>
                <w:szCs w:val="21"/>
                <w:lang w:val="en-US"/>
              </w:rPr>
              <w:t>Congo (the)</w:t>
            </w:r>
          </w:p>
        </w:tc>
        <w:tc>
          <w:tcPr>
            <w:tcW w:w="1473" w:type="dxa"/>
            <w:tcBorders>
              <w:top w:val="nil"/>
              <w:left w:val="nil"/>
              <w:bottom w:val="single" w:sz="4" w:space="0" w:color="auto"/>
              <w:right w:val="single" w:sz="4" w:space="0" w:color="auto"/>
            </w:tcBorders>
            <w:shd w:val="clear" w:color="auto" w:fill="auto"/>
            <w:hideMark/>
          </w:tcPr>
          <w:p w14:paraId="3154F5AB"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36174AB" w14:textId="77777777" w:rsidR="000F4988" w:rsidRPr="00263222" w:rsidRDefault="000F4988" w:rsidP="00396BF4">
            <w:pPr>
              <w:jc w:val="right"/>
              <w:rPr>
                <w:sz w:val="21"/>
                <w:szCs w:val="21"/>
                <w:lang w:val="en-US"/>
              </w:rPr>
            </w:pPr>
            <w:r w:rsidRPr="00263222">
              <w:rPr>
                <w:sz w:val="21"/>
                <w:szCs w:val="21"/>
                <w:lang w:val="en-US"/>
              </w:rPr>
              <w:t>3.55</w:t>
            </w:r>
          </w:p>
        </w:tc>
        <w:tc>
          <w:tcPr>
            <w:tcW w:w="1316" w:type="dxa"/>
            <w:tcBorders>
              <w:top w:val="nil"/>
              <w:left w:val="nil"/>
              <w:bottom w:val="single" w:sz="4" w:space="0" w:color="auto"/>
              <w:right w:val="single" w:sz="4" w:space="0" w:color="auto"/>
            </w:tcBorders>
            <w:shd w:val="clear" w:color="auto" w:fill="auto"/>
            <w:hideMark/>
          </w:tcPr>
          <w:p w14:paraId="6CC58BE6" w14:textId="77777777" w:rsidR="000F4988" w:rsidRPr="00263222" w:rsidRDefault="000F4988" w:rsidP="00396BF4">
            <w:pPr>
              <w:jc w:val="right"/>
              <w:rPr>
                <w:sz w:val="21"/>
                <w:szCs w:val="21"/>
                <w:lang w:val="en-US"/>
              </w:rPr>
            </w:pPr>
            <w:r w:rsidRPr="00263222">
              <w:rPr>
                <w:sz w:val="21"/>
                <w:szCs w:val="21"/>
                <w:lang w:val="en-US"/>
              </w:rPr>
              <w:t>175,000</w:t>
            </w:r>
          </w:p>
        </w:tc>
        <w:tc>
          <w:tcPr>
            <w:tcW w:w="1096" w:type="dxa"/>
            <w:tcBorders>
              <w:top w:val="nil"/>
              <w:left w:val="nil"/>
              <w:bottom w:val="single" w:sz="4" w:space="0" w:color="auto"/>
              <w:right w:val="single" w:sz="4" w:space="0" w:color="auto"/>
            </w:tcBorders>
            <w:shd w:val="clear" w:color="auto" w:fill="auto"/>
            <w:hideMark/>
          </w:tcPr>
          <w:p w14:paraId="7194F734" w14:textId="77777777" w:rsidR="000F4988" w:rsidRPr="00263222" w:rsidRDefault="000F4988" w:rsidP="00396BF4">
            <w:pPr>
              <w:jc w:val="right"/>
              <w:rPr>
                <w:sz w:val="21"/>
                <w:szCs w:val="21"/>
                <w:lang w:val="en-US"/>
              </w:rPr>
            </w:pPr>
            <w:r w:rsidRPr="00263222">
              <w:rPr>
                <w:sz w:val="21"/>
                <w:szCs w:val="21"/>
                <w:lang w:val="en-US"/>
              </w:rPr>
              <w:t>22,750</w:t>
            </w:r>
          </w:p>
        </w:tc>
        <w:tc>
          <w:tcPr>
            <w:tcW w:w="1316" w:type="dxa"/>
            <w:tcBorders>
              <w:top w:val="nil"/>
              <w:left w:val="nil"/>
              <w:bottom w:val="single" w:sz="4" w:space="0" w:color="auto"/>
              <w:right w:val="single" w:sz="4" w:space="0" w:color="auto"/>
            </w:tcBorders>
            <w:shd w:val="clear" w:color="auto" w:fill="auto"/>
            <w:hideMark/>
          </w:tcPr>
          <w:p w14:paraId="7ADC8172" w14:textId="77777777" w:rsidR="000F4988" w:rsidRPr="00263222" w:rsidRDefault="000F4988" w:rsidP="00396BF4">
            <w:pPr>
              <w:jc w:val="right"/>
              <w:rPr>
                <w:sz w:val="21"/>
                <w:szCs w:val="21"/>
                <w:lang w:val="en-US"/>
              </w:rPr>
            </w:pPr>
            <w:r w:rsidRPr="00263222">
              <w:rPr>
                <w:sz w:val="21"/>
                <w:szCs w:val="21"/>
                <w:lang w:val="en-US"/>
              </w:rPr>
              <w:t>197,750</w:t>
            </w:r>
          </w:p>
        </w:tc>
      </w:tr>
      <w:tr w:rsidR="000F4988" w:rsidRPr="00263222" w14:paraId="78E33967"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AD6C871"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CD47755"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DF2E175" w14:textId="77777777" w:rsidR="000F4988" w:rsidRPr="00263222" w:rsidRDefault="000F4988" w:rsidP="00396BF4">
            <w:pPr>
              <w:rPr>
                <w:sz w:val="21"/>
                <w:szCs w:val="21"/>
                <w:lang w:val="en-US"/>
              </w:rPr>
            </w:pPr>
          </w:p>
        </w:tc>
        <w:tc>
          <w:tcPr>
            <w:tcW w:w="1316" w:type="dxa"/>
            <w:tcBorders>
              <w:top w:val="single" w:sz="4" w:space="0" w:color="auto"/>
              <w:left w:val="nil"/>
              <w:bottom w:val="single" w:sz="4" w:space="0" w:color="auto"/>
              <w:right w:val="single" w:sz="4" w:space="0" w:color="auto"/>
            </w:tcBorders>
            <w:shd w:val="clear" w:color="auto" w:fill="auto"/>
            <w:hideMark/>
          </w:tcPr>
          <w:p w14:paraId="39BFF65C" w14:textId="77777777" w:rsidR="000F4988" w:rsidRPr="00263222" w:rsidRDefault="000F4988" w:rsidP="00396BF4">
            <w:pPr>
              <w:jc w:val="right"/>
              <w:rPr>
                <w:sz w:val="21"/>
                <w:szCs w:val="21"/>
                <w:lang w:val="en-US"/>
              </w:rPr>
            </w:pPr>
            <w:r w:rsidRPr="00263222">
              <w:rPr>
                <w:sz w:val="21"/>
                <w:szCs w:val="21"/>
                <w:lang w:val="en-US"/>
              </w:rPr>
              <w:t>175,000</w:t>
            </w:r>
          </w:p>
        </w:tc>
        <w:tc>
          <w:tcPr>
            <w:tcW w:w="1096" w:type="dxa"/>
            <w:tcBorders>
              <w:top w:val="single" w:sz="4" w:space="0" w:color="auto"/>
              <w:left w:val="nil"/>
              <w:bottom w:val="single" w:sz="4" w:space="0" w:color="auto"/>
              <w:right w:val="single" w:sz="4" w:space="0" w:color="auto"/>
            </w:tcBorders>
            <w:shd w:val="clear" w:color="auto" w:fill="auto"/>
            <w:hideMark/>
          </w:tcPr>
          <w:p w14:paraId="145AEB63" w14:textId="77777777" w:rsidR="000F4988" w:rsidRPr="00263222" w:rsidRDefault="000F4988" w:rsidP="00396BF4">
            <w:pPr>
              <w:jc w:val="right"/>
              <w:rPr>
                <w:sz w:val="21"/>
                <w:szCs w:val="21"/>
                <w:lang w:val="en-US"/>
              </w:rPr>
            </w:pPr>
            <w:r w:rsidRPr="00263222">
              <w:rPr>
                <w:sz w:val="21"/>
                <w:szCs w:val="21"/>
                <w:lang w:val="en-US"/>
              </w:rPr>
              <w:t>15,750</w:t>
            </w:r>
          </w:p>
        </w:tc>
        <w:tc>
          <w:tcPr>
            <w:tcW w:w="1316" w:type="dxa"/>
            <w:tcBorders>
              <w:top w:val="single" w:sz="4" w:space="0" w:color="auto"/>
              <w:left w:val="nil"/>
              <w:bottom w:val="single" w:sz="4" w:space="0" w:color="auto"/>
              <w:right w:val="single" w:sz="4" w:space="0" w:color="auto"/>
            </w:tcBorders>
            <w:shd w:val="clear" w:color="auto" w:fill="auto"/>
            <w:hideMark/>
          </w:tcPr>
          <w:p w14:paraId="7F04DEC5" w14:textId="77777777" w:rsidR="000F4988" w:rsidRPr="00263222" w:rsidRDefault="000F4988" w:rsidP="00396BF4">
            <w:pPr>
              <w:jc w:val="right"/>
              <w:rPr>
                <w:sz w:val="21"/>
                <w:szCs w:val="21"/>
                <w:lang w:val="en-US"/>
              </w:rPr>
            </w:pPr>
            <w:r w:rsidRPr="00263222">
              <w:rPr>
                <w:sz w:val="21"/>
                <w:szCs w:val="21"/>
                <w:lang w:val="en-US"/>
              </w:rPr>
              <w:t>190,750</w:t>
            </w:r>
          </w:p>
        </w:tc>
      </w:tr>
      <w:tr w:rsidR="000F4988" w:rsidRPr="00263222" w14:paraId="49B4414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39954AA" w14:textId="77777777" w:rsidR="000F4988" w:rsidRPr="00263222" w:rsidRDefault="000F4988" w:rsidP="00396BF4">
            <w:pPr>
              <w:rPr>
                <w:sz w:val="21"/>
                <w:szCs w:val="21"/>
                <w:lang w:val="en-US"/>
              </w:rPr>
            </w:pPr>
            <w:r w:rsidRPr="00263222">
              <w:rPr>
                <w:sz w:val="21"/>
                <w:szCs w:val="21"/>
                <w:lang w:val="en-US"/>
              </w:rPr>
              <w:t>Cook Islands</w:t>
            </w:r>
          </w:p>
        </w:tc>
        <w:tc>
          <w:tcPr>
            <w:tcW w:w="1473" w:type="dxa"/>
            <w:tcBorders>
              <w:top w:val="nil"/>
              <w:left w:val="nil"/>
              <w:bottom w:val="single" w:sz="4" w:space="0" w:color="auto"/>
              <w:right w:val="single" w:sz="4" w:space="0" w:color="auto"/>
            </w:tcBorders>
            <w:shd w:val="clear" w:color="auto" w:fill="auto"/>
            <w:hideMark/>
          </w:tcPr>
          <w:p w14:paraId="6C51CFF4"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19A3A773" w14:textId="77777777" w:rsidR="000F4988" w:rsidRPr="00263222" w:rsidRDefault="000F4988" w:rsidP="00396BF4">
            <w:pPr>
              <w:jc w:val="right"/>
              <w:rPr>
                <w:sz w:val="21"/>
                <w:szCs w:val="21"/>
                <w:lang w:val="en-US"/>
              </w:rPr>
            </w:pPr>
            <w:r w:rsidRPr="00263222">
              <w:rPr>
                <w:sz w:val="21"/>
                <w:szCs w:val="21"/>
                <w:lang w:val="en-US"/>
              </w:rPr>
              <w:t>0.02</w:t>
            </w:r>
          </w:p>
        </w:tc>
        <w:tc>
          <w:tcPr>
            <w:tcW w:w="1316" w:type="dxa"/>
            <w:tcBorders>
              <w:top w:val="nil"/>
              <w:left w:val="nil"/>
              <w:bottom w:val="single" w:sz="4" w:space="0" w:color="auto"/>
              <w:right w:val="single" w:sz="4" w:space="0" w:color="auto"/>
            </w:tcBorders>
            <w:shd w:val="clear" w:color="auto" w:fill="auto"/>
            <w:hideMark/>
          </w:tcPr>
          <w:p w14:paraId="365B9828" w14:textId="77777777" w:rsidR="000F4988" w:rsidRPr="00263222" w:rsidRDefault="000F4988" w:rsidP="00396BF4">
            <w:pPr>
              <w:jc w:val="right"/>
              <w:rPr>
                <w:sz w:val="21"/>
                <w:szCs w:val="21"/>
                <w:lang w:val="en-US"/>
              </w:rPr>
            </w:pPr>
            <w:r w:rsidRPr="00263222">
              <w:rPr>
                <w:sz w:val="21"/>
                <w:szCs w:val="21"/>
                <w:lang w:val="en-US"/>
              </w:rPr>
              <w:t>99,000</w:t>
            </w:r>
          </w:p>
        </w:tc>
        <w:tc>
          <w:tcPr>
            <w:tcW w:w="1096" w:type="dxa"/>
            <w:tcBorders>
              <w:top w:val="nil"/>
              <w:left w:val="nil"/>
              <w:bottom w:val="single" w:sz="4" w:space="0" w:color="auto"/>
              <w:right w:val="single" w:sz="4" w:space="0" w:color="auto"/>
            </w:tcBorders>
            <w:shd w:val="clear" w:color="auto" w:fill="auto"/>
            <w:hideMark/>
          </w:tcPr>
          <w:p w14:paraId="72E904E7" w14:textId="77777777" w:rsidR="000F4988" w:rsidRPr="00263222" w:rsidRDefault="000F4988" w:rsidP="00396BF4">
            <w:pPr>
              <w:jc w:val="right"/>
              <w:rPr>
                <w:sz w:val="21"/>
                <w:szCs w:val="21"/>
                <w:lang w:val="en-US"/>
              </w:rPr>
            </w:pPr>
            <w:r w:rsidRPr="00263222">
              <w:rPr>
                <w:sz w:val="21"/>
                <w:szCs w:val="21"/>
                <w:lang w:val="en-US"/>
              </w:rPr>
              <w:t>12,871</w:t>
            </w:r>
          </w:p>
        </w:tc>
        <w:tc>
          <w:tcPr>
            <w:tcW w:w="1316" w:type="dxa"/>
            <w:tcBorders>
              <w:top w:val="nil"/>
              <w:left w:val="nil"/>
              <w:bottom w:val="single" w:sz="4" w:space="0" w:color="auto"/>
              <w:right w:val="single" w:sz="4" w:space="0" w:color="auto"/>
            </w:tcBorders>
            <w:shd w:val="clear" w:color="auto" w:fill="auto"/>
            <w:hideMark/>
          </w:tcPr>
          <w:p w14:paraId="706E11F8" w14:textId="77777777" w:rsidR="000F4988" w:rsidRPr="00263222" w:rsidRDefault="000F4988" w:rsidP="00396BF4">
            <w:pPr>
              <w:jc w:val="right"/>
              <w:rPr>
                <w:sz w:val="21"/>
                <w:szCs w:val="21"/>
                <w:lang w:val="en-US"/>
              </w:rPr>
            </w:pPr>
            <w:r w:rsidRPr="00263222">
              <w:rPr>
                <w:sz w:val="21"/>
                <w:szCs w:val="21"/>
                <w:lang w:val="en-US"/>
              </w:rPr>
              <w:t>111,871</w:t>
            </w:r>
          </w:p>
        </w:tc>
      </w:tr>
      <w:tr w:rsidR="000F4988" w:rsidRPr="00263222" w14:paraId="25C2D346"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338B661" w14:textId="77777777" w:rsidR="000F4988" w:rsidRPr="00263222" w:rsidRDefault="000F4988" w:rsidP="00396BF4">
            <w:pPr>
              <w:rPr>
                <w:sz w:val="21"/>
                <w:szCs w:val="21"/>
                <w:lang w:val="en-US"/>
              </w:rPr>
            </w:pPr>
            <w:r w:rsidRPr="00263222">
              <w:rPr>
                <w:sz w:val="21"/>
                <w:szCs w:val="21"/>
                <w:lang w:val="en-US"/>
              </w:rPr>
              <w:t>Costa Rica</w:t>
            </w:r>
          </w:p>
        </w:tc>
        <w:tc>
          <w:tcPr>
            <w:tcW w:w="1473" w:type="dxa"/>
            <w:tcBorders>
              <w:top w:val="nil"/>
              <w:left w:val="nil"/>
              <w:bottom w:val="single" w:sz="4" w:space="0" w:color="auto"/>
              <w:right w:val="single" w:sz="4" w:space="0" w:color="auto"/>
            </w:tcBorders>
            <w:shd w:val="clear" w:color="auto" w:fill="auto"/>
            <w:hideMark/>
          </w:tcPr>
          <w:p w14:paraId="51B97790"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532C9E5C" w14:textId="77777777" w:rsidR="000F4988" w:rsidRPr="00263222" w:rsidRDefault="000F4988" w:rsidP="00396BF4">
            <w:pPr>
              <w:jc w:val="right"/>
              <w:rPr>
                <w:sz w:val="21"/>
                <w:szCs w:val="21"/>
                <w:lang w:val="en-US"/>
              </w:rPr>
            </w:pPr>
            <w:r w:rsidRPr="00263222">
              <w:rPr>
                <w:sz w:val="21"/>
                <w:szCs w:val="21"/>
                <w:lang w:val="en-US"/>
              </w:rPr>
              <w:t>18.93</w:t>
            </w:r>
          </w:p>
        </w:tc>
        <w:tc>
          <w:tcPr>
            <w:tcW w:w="1316" w:type="dxa"/>
            <w:tcBorders>
              <w:top w:val="nil"/>
              <w:left w:val="nil"/>
              <w:bottom w:val="single" w:sz="4" w:space="0" w:color="auto"/>
              <w:right w:val="single" w:sz="4" w:space="0" w:color="auto"/>
            </w:tcBorders>
            <w:shd w:val="clear" w:color="auto" w:fill="auto"/>
            <w:hideMark/>
          </w:tcPr>
          <w:p w14:paraId="71C42176" w14:textId="77777777" w:rsidR="000F4988" w:rsidRPr="00263222" w:rsidRDefault="000F4988" w:rsidP="00396BF4">
            <w:pPr>
              <w:jc w:val="right"/>
              <w:rPr>
                <w:sz w:val="21"/>
                <w:szCs w:val="21"/>
                <w:lang w:val="en-US"/>
              </w:rPr>
            </w:pPr>
            <w:r w:rsidRPr="00263222">
              <w:rPr>
                <w:sz w:val="21"/>
                <w:szCs w:val="21"/>
                <w:lang w:val="en-US"/>
              </w:rPr>
              <w:t>1,153,523</w:t>
            </w:r>
          </w:p>
        </w:tc>
        <w:tc>
          <w:tcPr>
            <w:tcW w:w="1096" w:type="dxa"/>
            <w:tcBorders>
              <w:top w:val="nil"/>
              <w:left w:val="nil"/>
              <w:bottom w:val="single" w:sz="4" w:space="0" w:color="auto"/>
              <w:right w:val="single" w:sz="4" w:space="0" w:color="auto"/>
            </w:tcBorders>
            <w:shd w:val="clear" w:color="auto" w:fill="auto"/>
            <w:hideMark/>
          </w:tcPr>
          <w:p w14:paraId="0C44973E" w14:textId="77777777" w:rsidR="000F4988" w:rsidRPr="00263222" w:rsidRDefault="000F4988" w:rsidP="00396BF4">
            <w:pPr>
              <w:jc w:val="right"/>
              <w:rPr>
                <w:sz w:val="21"/>
                <w:szCs w:val="21"/>
                <w:lang w:val="en-US"/>
              </w:rPr>
            </w:pPr>
            <w:r w:rsidRPr="00263222">
              <w:rPr>
                <w:sz w:val="21"/>
                <w:szCs w:val="21"/>
                <w:lang w:val="en-US"/>
              </w:rPr>
              <w:t>86,514</w:t>
            </w:r>
          </w:p>
        </w:tc>
        <w:tc>
          <w:tcPr>
            <w:tcW w:w="1316" w:type="dxa"/>
            <w:tcBorders>
              <w:top w:val="nil"/>
              <w:left w:val="nil"/>
              <w:bottom w:val="single" w:sz="4" w:space="0" w:color="auto"/>
              <w:right w:val="single" w:sz="4" w:space="0" w:color="auto"/>
            </w:tcBorders>
            <w:shd w:val="clear" w:color="auto" w:fill="auto"/>
            <w:hideMark/>
          </w:tcPr>
          <w:p w14:paraId="3E6AE43D" w14:textId="77777777" w:rsidR="000F4988" w:rsidRPr="00263222" w:rsidRDefault="000F4988" w:rsidP="00396BF4">
            <w:pPr>
              <w:jc w:val="right"/>
              <w:rPr>
                <w:sz w:val="21"/>
                <w:szCs w:val="21"/>
                <w:lang w:val="en-US"/>
              </w:rPr>
            </w:pPr>
            <w:r w:rsidRPr="00263222">
              <w:rPr>
                <w:sz w:val="21"/>
                <w:szCs w:val="21"/>
                <w:lang w:val="en-US"/>
              </w:rPr>
              <w:t>1,240,037</w:t>
            </w:r>
          </w:p>
        </w:tc>
      </w:tr>
      <w:tr w:rsidR="000F4988" w:rsidRPr="00263222" w14:paraId="0DC3E340"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3E2FF979" w14:textId="77777777" w:rsidR="000F4988" w:rsidRPr="00263222" w:rsidRDefault="000F4988" w:rsidP="00396BF4">
            <w:pPr>
              <w:rPr>
                <w:sz w:val="21"/>
                <w:szCs w:val="21"/>
                <w:lang w:val="en-US"/>
              </w:rPr>
            </w:pPr>
            <w:r w:rsidRPr="00263222">
              <w:rPr>
                <w:sz w:val="21"/>
                <w:szCs w:val="21"/>
                <w:lang w:val="en-US"/>
              </w:rPr>
              <w:t>Cote D'Ivoire</w:t>
            </w:r>
          </w:p>
        </w:tc>
        <w:tc>
          <w:tcPr>
            <w:tcW w:w="1473" w:type="dxa"/>
            <w:tcBorders>
              <w:top w:val="nil"/>
              <w:left w:val="nil"/>
              <w:bottom w:val="single" w:sz="4" w:space="0" w:color="auto"/>
              <w:right w:val="single" w:sz="4" w:space="0" w:color="auto"/>
            </w:tcBorders>
            <w:shd w:val="clear" w:color="auto" w:fill="auto"/>
            <w:hideMark/>
          </w:tcPr>
          <w:p w14:paraId="51827704"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51CA90D" w14:textId="77777777" w:rsidR="000F4988" w:rsidRPr="00263222" w:rsidRDefault="000F4988" w:rsidP="00396BF4">
            <w:pPr>
              <w:jc w:val="right"/>
              <w:rPr>
                <w:sz w:val="21"/>
                <w:szCs w:val="21"/>
                <w:lang w:val="en-US"/>
              </w:rPr>
            </w:pPr>
            <w:r w:rsidRPr="00263222">
              <w:rPr>
                <w:sz w:val="21"/>
                <w:szCs w:val="21"/>
                <w:lang w:val="en-US"/>
              </w:rPr>
              <w:t>22.33</w:t>
            </w:r>
          </w:p>
        </w:tc>
        <w:tc>
          <w:tcPr>
            <w:tcW w:w="1316" w:type="dxa"/>
            <w:tcBorders>
              <w:top w:val="nil"/>
              <w:left w:val="nil"/>
              <w:bottom w:val="single" w:sz="4" w:space="0" w:color="auto"/>
              <w:right w:val="single" w:sz="4" w:space="0" w:color="auto"/>
            </w:tcBorders>
            <w:shd w:val="clear" w:color="auto" w:fill="auto"/>
            <w:hideMark/>
          </w:tcPr>
          <w:p w14:paraId="078E0DF9" w14:textId="77777777" w:rsidR="000F4988" w:rsidRPr="00263222" w:rsidRDefault="000F4988" w:rsidP="00396BF4">
            <w:pPr>
              <w:jc w:val="right"/>
              <w:rPr>
                <w:sz w:val="21"/>
                <w:szCs w:val="21"/>
                <w:lang w:val="en-US"/>
              </w:rPr>
            </w:pPr>
            <w:r w:rsidRPr="00263222">
              <w:rPr>
                <w:sz w:val="21"/>
                <w:szCs w:val="21"/>
                <w:lang w:val="en-US"/>
              </w:rPr>
              <w:t>905,740</w:t>
            </w:r>
          </w:p>
        </w:tc>
        <w:tc>
          <w:tcPr>
            <w:tcW w:w="1096" w:type="dxa"/>
            <w:tcBorders>
              <w:top w:val="nil"/>
              <w:left w:val="nil"/>
              <w:bottom w:val="single" w:sz="4" w:space="0" w:color="auto"/>
              <w:right w:val="single" w:sz="4" w:space="0" w:color="auto"/>
            </w:tcBorders>
            <w:shd w:val="clear" w:color="auto" w:fill="auto"/>
            <w:hideMark/>
          </w:tcPr>
          <w:p w14:paraId="6FBAD069" w14:textId="77777777" w:rsidR="000F4988" w:rsidRPr="00263222" w:rsidRDefault="000F4988" w:rsidP="00396BF4">
            <w:pPr>
              <w:jc w:val="right"/>
              <w:rPr>
                <w:sz w:val="21"/>
                <w:szCs w:val="21"/>
                <w:lang w:val="en-US"/>
              </w:rPr>
            </w:pPr>
            <w:r w:rsidRPr="00263222">
              <w:rPr>
                <w:sz w:val="21"/>
                <w:szCs w:val="21"/>
                <w:lang w:val="en-US"/>
              </w:rPr>
              <w:t>109,631</w:t>
            </w:r>
          </w:p>
        </w:tc>
        <w:tc>
          <w:tcPr>
            <w:tcW w:w="1316" w:type="dxa"/>
            <w:tcBorders>
              <w:top w:val="nil"/>
              <w:left w:val="nil"/>
              <w:bottom w:val="single" w:sz="4" w:space="0" w:color="auto"/>
              <w:right w:val="single" w:sz="4" w:space="0" w:color="auto"/>
            </w:tcBorders>
            <w:shd w:val="clear" w:color="auto" w:fill="auto"/>
            <w:hideMark/>
          </w:tcPr>
          <w:p w14:paraId="6CDA4CDE" w14:textId="77777777" w:rsidR="000F4988" w:rsidRPr="00263222" w:rsidRDefault="000F4988" w:rsidP="00396BF4">
            <w:pPr>
              <w:jc w:val="right"/>
              <w:rPr>
                <w:sz w:val="21"/>
                <w:szCs w:val="21"/>
                <w:lang w:val="en-US"/>
              </w:rPr>
            </w:pPr>
            <w:r w:rsidRPr="00263222">
              <w:rPr>
                <w:sz w:val="21"/>
                <w:szCs w:val="21"/>
                <w:lang w:val="en-US"/>
              </w:rPr>
              <w:t>1,015,371</w:t>
            </w:r>
          </w:p>
        </w:tc>
      </w:tr>
      <w:tr w:rsidR="000F4988" w:rsidRPr="00263222" w14:paraId="217222DB"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2EF1D8C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F17266A"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629603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C5DD2AF" w14:textId="77777777" w:rsidR="000F4988" w:rsidRPr="00263222" w:rsidRDefault="000F4988" w:rsidP="00396BF4">
            <w:pPr>
              <w:jc w:val="right"/>
              <w:rPr>
                <w:sz w:val="21"/>
                <w:szCs w:val="21"/>
                <w:lang w:val="en-US"/>
              </w:rPr>
            </w:pPr>
            <w:r w:rsidRPr="00263222">
              <w:rPr>
                <w:sz w:val="21"/>
                <w:szCs w:val="21"/>
                <w:lang w:val="en-US"/>
              </w:rPr>
              <w:t>920,000</w:t>
            </w:r>
          </w:p>
        </w:tc>
        <w:tc>
          <w:tcPr>
            <w:tcW w:w="1096" w:type="dxa"/>
            <w:tcBorders>
              <w:top w:val="nil"/>
              <w:left w:val="nil"/>
              <w:bottom w:val="single" w:sz="4" w:space="0" w:color="auto"/>
              <w:right w:val="single" w:sz="4" w:space="0" w:color="auto"/>
            </w:tcBorders>
            <w:shd w:val="clear" w:color="auto" w:fill="auto"/>
            <w:hideMark/>
          </w:tcPr>
          <w:p w14:paraId="36686B33" w14:textId="77777777" w:rsidR="000F4988" w:rsidRPr="00263222" w:rsidRDefault="000F4988" w:rsidP="00396BF4">
            <w:pPr>
              <w:jc w:val="right"/>
              <w:rPr>
                <w:sz w:val="21"/>
                <w:szCs w:val="21"/>
                <w:lang w:val="en-US"/>
              </w:rPr>
            </w:pPr>
            <w:r w:rsidRPr="00263222">
              <w:rPr>
                <w:sz w:val="21"/>
                <w:szCs w:val="21"/>
                <w:lang w:val="en-US"/>
              </w:rPr>
              <w:t>66,700</w:t>
            </w:r>
          </w:p>
        </w:tc>
        <w:tc>
          <w:tcPr>
            <w:tcW w:w="1316" w:type="dxa"/>
            <w:tcBorders>
              <w:top w:val="nil"/>
              <w:left w:val="nil"/>
              <w:bottom w:val="single" w:sz="4" w:space="0" w:color="auto"/>
              <w:right w:val="single" w:sz="4" w:space="0" w:color="auto"/>
            </w:tcBorders>
            <w:shd w:val="clear" w:color="auto" w:fill="auto"/>
            <w:hideMark/>
          </w:tcPr>
          <w:p w14:paraId="5EE56575" w14:textId="77777777" w:rsidR="000F4988" w:rsidRPr="00263222" w:rsidRDefault="000F4988" w:rsidP="00396BF4">
            <w:pPr>
              <w:jc w:val="right"/>
              <w:rPr>
                <w:sz w:val="21"/>
                <w:szCs w:val="21"/>
                <w:lang w:val="en-US"/>
              </w:rPr>
            </w:pPr>
            <w:r w:rsidRPr="00263222">
              <w:rPr>
                <w:sz w:val="21"/>
                <w:szCs w:val="21"/>
                <w:lang w:val="en-US"/>
              </w:rPr>
              <w:t>986,700</w:t>
            </w:r>
          </w:p>
        </w:tc>
      </w:tr>
      <w:tr w:rsidR="000F4988" w:rsidRPr="00263222" w14:paraId="41F0BEB5"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2AFEDDF" w14:textId="77777777" w:rsidR="000F4988" w:rsidRPr="00263222" w:rsidRDefault="000F4988" w:rsidP="00396BF4">
            <w:pPr>
              <w:rPr>
                <w:sz w:val="21"/>
                <w:szCs w:val="21"/>
                <w:lang w:val="en-US"/>
              </w:rPr>
            </w:pPr>
            <w:r w:rsidRPr="00263222">
              <w:rPr>
                <w:sz w:val="21"/>
                <w:szCs w:val="21"/>
                <w:lang w:val="en-US"/>
              </w:rPr>
              <w:t>Croatia</w:t>
            </w:r>
          </w:p>
        </w:tc>
        <w:tc>
          <w:tcPr>
            <w:tcW w:w="1473" w:type="dxa"/>
            <w:tcBorders>
              <w:top w:val="nil"/>
              <w:left w:val="nil"/>
              <w:bottom w:val="single" w:sz="4" w:space="0" w:color="auto"/>
              <w:right w:val="single" w:sz="4" w:space="0" w:color="auto"/>
            </w:tcBorders>
            <w:shd w:val="clear" w:color="auto" w:fill="auto"/>
            <w:hideMark/>
          </w:tcPr>
          <w:p w14:paraId="22455456"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8C1364A" w14:textId="77777777" w:rsidR="000F4988" w:rsidRPr="00263222" w:rsidRDefault="000F4988" w:rsidP="00396BF4">
            <w:pPr>
              <w:jc w:val="right"/>
              <w:rPr>
                <w:sz w:val="21"/>
                <w:szCs w:val="21"/>
                <w:lang w:val="en-US"/>
              </w:rPr>
            </w:pPr>
            <w:r w:rsidRPr="00263222">
              <w:rPr>
                <w:sz w:val="21"/>
                <w:szCs w:val="21"/>
                <w:lang w:val="en-US"/>
              </w:rPr>
              <w:t>8.10</w:t>
            </w:r>
          </w:p>
        </w:tc>
        <w:tc>
          <w:tcPr>
            <w:tcW w:w="1316" w:type="dxa"/>
            <w:tcBorders>
              <w:top w:val="nil"/>
              <w:left w:val="nil"/>
              <w:bottom w:val="single" w:sz="4" w:space="0" w:color="auto"/>
              <w:right w:val="single" w:sz="4" w:space="0" w:color="auto"/>
            </w:tcBorders>
            <w:shd w:val="clear" w:color="auto" w:fill="auto"/>
            <w:hideMark/>
          </w:tcPr>
          <w:p w14:paraId="074CA6ED" w14:textId="77777777" w:rsidR="000F4988" w:rsidRPr="00263222" w:rsidRDefault="000F4988" w:rsidP="00396BF4">
            <w:pPr>
              <w:jc w:val="right"/>
              <w:rPr>
                <w:sz w:val="21"/>
                <w:szCs w:val="21"/>
                <w:lang w:val="en-US"/>
              </w:rPr>
            </w:pPr>
            <w:r w:rsidRPr="00263222">
              <w:rPr>
                <w:sz w:val="21"/>
                <w:szCs w:val="21"/>
                <w:lang w:val="en-US"/>
              </w:rPr>
              <w:t>871,150</w:t>
            </w:r>
          </w:p>
        </w:tc>
        <w:tc>
          <w:tcPr>
            <w:tcW w:w="1096" w:type="dxa"/>
            <w:tcBorders>
              <w:top w:val="nil"/>
              <w:left w:val="nil"/>
              <w:bottom w:val="single" w:sz="4" w:space="0" w:color="auto"/>
              <w:right w:val="single" w:sz="4" w:space="0" w:color="auto"/>
            </w:tcBorders>
            <w:shd w:val="clear" w:color="auto" w:fill="auto"/>
            <w:hideMark/>
          </w:tcPr>
          <w:p w14:paraId="22AC971C" w14:textId="77777777" w:rsidR="000F4988" w:rsidRPr="00263222" w:rsidRDefault="000F4988" w:rsidP="00396BF4">
            <w:pPr>
              <w:jc w:val="right"/>
              <w:rPr>
                <w:sz w:val="21"/>
                <w:szCs w:val="21"/>
                <w:lang w:val="en-US"/>
              </w:rPr>
            </w:pPr>
            <w:r w:rsidRPr="00263222">
              <w:rPr>
                <w:sz w:val="21"/>
                <w:szCs w:val="21"/>
                <w:lang w:val="en-US"/>
              </w:rPr>
              <w:t>65,336</w:t>
            </w:r>
          </w:p>
        </w:tc>
        <w:tc>
          <w:tcPr>
            <w:tcW w:w="1316" w:type="dxa"/>
            <w:tcBorders>
              <w:top w:val="nil"/>
              <w:left w:val="nil"/>
              <w:bottom w:val="single" w:sz="4" w:space="0" w:color="auto"/>
              <w:right w:val="single" w:sz="4" w:space="0" w:color="auto"/>
            </w:tcBorders>
            <w:shd w:val="clear" w:color="auto" w:fill="auto"/>
            <w:hideMark/>
          </w:tcPr>
          <w:p w14:paraId="522DCBD0" w14:textId="77777777" w:rsidR="000F4988" w:rsidRPr="00263222" w:rsidRDefault="000F4988" w:rsidP="00396BF4">
            <w:pPr>
              <w:jc w:val="right"/>
              <w:rPr>
                <w:sz w:val="21"/>
                <w:szCs w:val="21"/>
                <w:lang w:val="en-US"/>
              </w:rPr>
            </w:pPr>
            <w:r w:rsidRPr="00263222">
              <w:rPr>
                <w:sz w:val="21"/>
                <w:szCs w:val="21"/>
                <w:lang w:val="en-US"/>
              </w:rPr>
              <w:t>936,486</w:t>
            </w:r>
          </w:p>
        </w:tc>
      </w:tr>
      <w:tr w:rsidR="000F4988" w:rsidRPr="00263222" w14:paraId="676B2696"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BD0FEE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BD05D0E"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738EBA3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58A27BE" w14:textId="77777777" w:rsidR="000F4988" w:rsidRPr="00263222" w:rsidRDefault="000F4988" w:rsidP="00396BF4">
            <w:pPr>
              <w:jc w:val="right"/>
              <w:rPr>
                <w:sz w:val="21"/>
                <w:szCs w:val="21"/>
                <w:lang w:val="en-US"/>
              </w:rPr>
            </w:pPr>
            <w:r w:rsidRPr="00263222">
              <w:rPr>
                <w:sz w:val="21"/>
                <w:szCs w:val="21"/>
                <w:lang w:val="en-US"/>
              </w:rPr>
              <w:t>210,000</w:t>
            </w:r>
          </w:p>
        </w:tc>
        <w:tc>
          <w:tcPr>
            <w:tcW w:w="1096" w:type="dxa"/>
            <w:tcBorders>
              <w:top w:val="nil"/>
              <w:left w:val="nil"/>
              <w:bottom w:val="single" w:sz="4" w:space="0" w:color="auto"/>
              <w:right w:val="single" w:sz="4" w:space="0" w:color="auto"/>
            </w:tcBorders>
            <w:shd w:val="clear" w:color="auto" w:fill="auto"/>
            <w:hideMark/>
          </w:tcPr>
          <w:p w14:paraId="60238F8B" w14:textId="77777777" w:rsidR="000F4988" w:rsidRPr="00263222" w:rsidRDefault="000F4988" w:rsidP="00396BF4">
            <w:pPr>
              <w:jc w:val="right"/>
              <w:rPr>
                <w:sz w:val="21"/>
                <w:szCs w:val="21"/>
                <w:lang w:val="en-US"/>
              </w:rPr>
            </w:pPr>
            <w:r w:rsidRPr="00263222">
              <w:rPr>
                <w:sz w:val="21"/>
                <w:szCs w:val="21"/>
                <w:lang w:val="en-US"/>
              </w:rPr>
              <w:t>27,300</w:t>
            </w:r>
          </w:p>
        </w:tc>
        <w:tc>
          <w:tcPr>
            <w:tcW w:w="1316" w:type="dxa"/>
            <w:tcBorders>
              <w:top w:val="nil"/>
              <w:left w:val="nil"/>
              <w:bottom w:val="single" w:sz="4" w:space="0" w:color="auto"/>
              <w:right w:val="single" w:sz="4" w:space="0" w:color="auto"/>
            </w:tcBorders>
            <w:shd w:val="clear" w:color="auto" w:fill="auto"/>
            <w:hideMark/>
          </w:tcPr>
          <w:p w14:paraId="4F46BA6F" w14:textId="77777777" w:rsidR="000F4988" w:rsidRPr="00263222" w:rsidRDefault="000F4988" w:rsidP="00396BF4">
            <w:pPr>
              <w:jc w:val="right"/>
              <w:rPr>
                <w:sz w:val="21"/>
                <w:szCs w:val="21"/>
                <w:lang w:val="en-US"/>
              </w:rPr>
            </w:pPr>
            <w:r w:rsidRPr="00263222">
              <w:rPr>
                <w:sz w:val="21"/>
                <w:szCs w:val="21"/>
                <w:lang w:val="en-US"/>
              </w:rPr>
              <w:t>237,300</w:t>
            </w:r>
          </w:p>
        </w:tc>
      </w:tr>
      <w:tr w:rsidR="000F4988" w:rsidRPr="00263222" w14:paraId="440D81C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14B448C6" w14:textId="77777777" w:rsidR="000F4988" w:rsidRPr="00263222" w:rsidRDefault="000F4988" w:rsidP="00396BF4">
            <w:pPr>
              <w:rPr>
                <w:sz w:val="21"/>
                <w:szCs w:val="21"/>
                <w:lang w:val="en-US"/>
              </w:rPr>
            </w:pPr>
            <w:r w:rsidRPr="00263222">
              <w:rPr>
                <w:sz w:val="21"/>
                <w:szCs w:val="21"/>
                <w:lang w:val="en-US"/>
              </w:rPr>
              <w:t>Cuba</w:t>
            </w:r>
          </w:p>
        </w:tc>
        <w:tc>
          <w:tcPr>
            <w:tcW w:w="1473" w:type="dxa"/>
            <w:tcBorders>
              <w:top w:val="nil"/>
              <w:left w:val="nil"/>
              <w:bottom w:val="single" w:sz="4" w:space="0" w:color="auto"/>
              <w:right w:val="single" w:sz="4" w:space="0" w:color="auto"/>
            </w:tcBorders>
            <w:shd w:val="clear" w:color="auto" w:fill="auto"/>
            <w:hideMark/>
          </w:tcPr>
          <w:p w14:paraId="63588634"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56217485" w14:textId="77777777" w:rsidR="000F4988" w:rsidRPr="00263222" w:rsidRDefault="000F4988" w:rsidP="00396BF4">
            <w:pPr>
              <w:jc w:val="right"/>
              <w:rPr>
                <w:sz w:val="21"/>
                <w:szCs w:val="21"/>
                <w:lang w:val="en-US"/>
              </w:rPr>
            </w:pPr>
            <w:r w:rsidRPr="00263222">
              <w:rPr>
                <w:sz w:val="21"/>
                <w:szCs w:val="21"/>
                <w:lang w:val="en-US"/>
              </w:rPr>
              <w:t>19.26</w:t>
            </w:r>
          </w:p>
        </w:tc>
        <w:tc>
          <w:tcPr>
            <w:tcW w:w="1316" w:type="dxa"/>
            <w:tcBorders>
              <w:top w:val="nil"/>
              <w:left w:val="nil"/>
              <w:bottom w:val="single" w:sz="4" w:space="0" w:color="auto"/>
              <w:right w:val="single" w:sz="4" w:space="0" w:color="auto"/>
            </w:tcBorders>
            <w:shd w:val="clear" w:color="auto" w:fill="auto"/>
            <w:hideMark/>
          </w:tcPr>
          <w:p w14:paraId="5C800747" w14:textId="77777777" w:rsidR="000F4988" w:rsidRPr="00263222" w:rsidRDefault="000F4988" w:rsidP="00396BF4">
            <w:pPr>
              <w:jc w:val="right"/>
              <w:rPr>
                <w:sz w:val="21"/>
                <w:szCs w:val="21"/>
                <w:lang w:val="en-US"/>
              </w:rPr>
            </w:pPr>
            <w:r w:rsidRPr="00263222">
              <w:rPr>
                <w:sz w:val="21"/>
                <w:szCs w:val="21"/>
                <w:lang w:val="en-US"/>
              </w:rPr>
              <w:t>1,747,527</w:t>
            </w:r>
          </w:p>
        </w:tc>
        <w:tc>
          <w:tcPr>
            <w:tcW w:w="1096" w:type="dxa"/>
            <w:tcBorders>
              <w:top w:val="nil"/>
              <w:left w:val="nil"/>
              <w:bottom w:val="single" w:sz="4" w:space="0" w:color="auto"/>
              <w:right w:val="single" w:sz="4" w:space="0" w:color="auto"/>
            </w:tcBorders>
            <w:shd w:val="clear" w:color="auto" w:fill="auto"/>
            <w:hideMark/>
          </w:tcPr>
          <w:p w14:paraId="36A41D63" w14:textId="77777777" w:rsidR="000F4988" w:rsidRPr="00263222" w:rsidRDefault="000F4988" w:rsidP="00396BF4">
            <w:pPr>
              <w:jc w:val="right"/>
              <w:rPr>
                <w:sz w:val="21"/>
                <w:szCs w:val="21"/>
                <w:lang w:val="en-US"/>
              </w:rPr>
            </w:pPr>
            <w:r w:rsidRPr="00263222">
              <w:rPr>
                <w:sz w:val="21"/>
                <w:szCs w:val="21"/>
                <w:lang w:val="en-US"/>
              </w:rPr>
              <w:t>131,065</w:t>
            </w:r>
          </w:p>
        </w:tc>
        <w:tc>
          <w:tcPr>
            <w:tcW w:w="1316" w:type="dxa"/>
            <w:tcBorders>
              <w:top w:val="nil"/>
              <w:left w:val="nil"/>
              <w:bottom w:val="single" w:sz="4" w:space="0" w:color="auto"/>
              <w:right w:val="single" w:sz="4" w:space="0" w:color="auto"/>
            </w:tcBorders>
            <w:shd w:val="clear" w:color="auto" w:fill="auto"/>
            <w:hideMark/>
          </w:tcPr>
          <w:p w14:paraId="51083CB3" w14:textId="77777777" w:rsidR="000F4988" w:rsidRPr="00263222" w:rsidRDefault="000F4988" w:rsidP="00396BF4">
            <w:pPr>
              <w:jc w:val="right"/>
              <w:rPr>
                <w:sz w:val="21"/>
                <w:szCs w:val="21"/>
                <w:lang w:val="en-US"/>
              </w:rPr>
            </w:pPr>
            <w:r w:rsidRPr="00263222">
              <w:rPr>
                <w:sz w:val="21"/>
                <w:szCs w:val="21"/>
                <w:lang w:val="en-US"/>
              </w:rPr>
              <w:t>1,878,592</w:t>
            </w:r>
          </w:p>
        </w:tc>
      </w:tr>
      <w:tr w:rsidR="000F4988" w:rsidRPr="00263222" w14:paraId="7BED4BBE"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538BEEE" w14:textId="77777777" w:rsidR="000F4988" w:rsidRPr="00263222" w:rsidRDefault="000F4988" w:rsidP="00396BF4">
            <w:pPr>
              <w:rPr>
                <w:sz w:val="21"/>
                <w:szCs w:val="21"/>
                <w:lang w:val="en-US"/>
              </w:rPr>
            </w:pPr>
            <w:r w:rsidRPr="00263222">
              <w:rPr>
                <w:sz w:val="21"/>
                <w:szCs w:val="21"/>
                <w:lang w:val="en-CA" w:eastAsia="en-CA"/>
              </w:rPr>
              <w:t>Democratic People’s Republic of Korea</w:t>
            </w:r>
          </w:p>
        </w:tc>
        <w:tc>
          <w:tcPr>
            <w:tcW w:w="1473" w:type="dxa"/>
            <w:tcBorders>
              <w:top w:val="nil"/>
              <w:left w:val="nil"/>
              <w:bottom w:val="single" w:sz="4" w:space="0" w:color="auto"/>
              <w:right w:val="single" w:sz="4" w:space="0" w:color="auto"/>
            </w:tcBorders>
            <w:shd w:val="clear" w:color="auto" w:fill="auto"/>
            <w:hideMark/>
          </w:tcPr>
          <w:p w14:paraId="7D01922A"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0515011" w14:textId="77777777" w:rsidR="000F4988" w:rsidRPr="00263222" w:rsidRDefault="000F4988" w:rsidP="00396BF4">
            <w:pPr>
              <w:jc w:val="right"/>
              <w:rPr>
                <w:sz w:val="21"/>
                <w:szCs w:val="21"/>
                <w:lang w:val="en-US"/>
              </w:rPr>
            </w:pPr>
            <w:r w:rsidRPr="00263222">
              <w:rPr>
                <w:sz w:val="21"/>
                <w:szCs w:val="21"/>
                <w:lang w:val="en-US"/>
              </w:rPr>
              <w:t>20.03</w:t>
            </w:r>
          </w:p>
        </w:tc>
        <w:tc>
          <w:tcPr>
            <w:tcW w:w="1316" w:type="dxa"/>
            <w:tcBorders>
              <w:top w:val="nil"/>
              <w:left w:val="nil"/>
              <w:bottom w:val="single" w:sz="4" w:space="0" w:color="auto"/>
              <w:right w:val="single" w:sz="4" w:space="0" w:color="auto"/>
            </w:tcBorders>
            <w:shd w:val="clear" w:color="auto" w:fill="auto"/>
            <w:hideMark/>
          </w:tcPr>
          <w:p w14:paraId="0A796AEE" w14:textId="77777777" w:rsidR="000F4988" w:rsidRPr="00263222" w:rsidRDefault="000F4988" w:rsidP="00396BF4">
            <w:pPr>
              <w:jc w:val="right"/>
              <w:rPr>
                <w:sz w:val="21"/>
                <w:szCs w:val="21"/>
                <w:lang w:val="en-US"/>
              </w:rPr>
            </w:pPr>
            <w:r w:rsidRPr="00263222">
              <w:rPr>
                <w:sz w:val="21"/>
                <w:szCs w:val="21"/>
                <w:lang w:val="en-US"/>
              </w:rPr>
              <w:t>838,247</w:t>
            </w:r>
          </w:p>
        </w:tc>
        <w:tc>
          <w:tcPr>
            <w:tcW w:w="1096" w:type="dxa"/>
            <w:tcBorders>
              <w:top w:val="nil"/>
              <w:left w:val="nil"/>
              <w:bottom w:val="single" w:sz="4" w:space="0" w:color="auto"/>
              <w:right w:val="single" w:sz="4" w:space="0" w:color="auto"/>
            </w:tcBorders>
            <w:shd w:val="clear" w:color="auto" w:fill="auto"/>
            <w:hideMark/>
          </w:tcPr>
          <w:p w14:paraId="6F07DC43" w14:textId="77777777" w:rsidR="000F4988" w:rsidRPr="00263222" w:rsidRDefault="000F4988" w:rsidP="00396BF4">
            <w:pPr>
              <w:jc w:val="right"/>
              <w:rPr>
                <w:sz w:val="21"/>
                <w:szCs w:val="21"/>
                <w:lang w:val="en-US"/>
              </w:rPr>
            </w:pPr>
            <w:r w:rsidRPr="00263222">
              <w:rPr>
                <w:sz w:val="21"/>
                <w:szCs w:val="21"/>
                <w:lang w:val="en-US"/>
              </w:rPr>
              <w:t>58,678</w:t>
            </w:r>
          </w:p>
        </w:tc>
        <w:tc>
          <w:tcPr>
            <w:tcW w:w="1316" w:type="dxa"/>
            <w:tcBorders>
              <w:top w:val="nil"/>
              <w:left w:val="nil"/>
              <w:bottom w:val="single" w:sz="4" w:space="0" w:color="auto"/>
              <w:right w:val="single" w:sz="4" w:space="0" w:color="auto"/>
            </w:tcBorders>
            <w:shd w:val="clear" w:color="auto" w:fill="auto"/>
            <w:hideMark/>
          </w:tcPr>
          <w:p w14:paraId="1B99F233" w14:textId="77777777" w:rsidR="000F4988" w:rsidRPr="00263222" w:rsidRDefault="000F4988" w:rsidP="00396BF4">
            <w:pPr>
              <w:jc w:val="right"/>
              <w:rPr>
                <w:sz w:val="21"/>
                <w:szCs w:val="21"/>
                <w:lang w:val="en-US"/>
              </w:rPr>
            </w:pPr>
            <w:r w:rsidRPr="00263222">
              <w:rPr>
                <w:sz w:val="21"/>
                <w:szCs w:val="21"/>
                <w:lang w:val="en-US"/>
              </w:rPr>
              <w:t>896,925</w:t>
            </w:r>
          </w:p>
        </w:tc>
      </w:tr>
      <w:tr w:rsidR="000F4988" w:rsidRPr="00263222" w14:paraId="033AB67F"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597FA13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058E273"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CF407F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8E2F67B" w14:textId="77777777" w:rsidR="000F4988" w:rsidRPr="00263222" w:rsidRDefault="000F4988" w:rsidP="00396BF4">
            <w:pPr>
              <w:jc w:val="right"/>
              <w:rPr>
                <w:sz w:val="21"/>
                <w:szCs w:val="21"/>
                <w:lang w:val="en-US"/>
              </w:rPr>
            </w:pPr>
            <w:r w:rsidRPr="00263222">
              <w:rPr>
                <w:sz w:val="21"/>
                <w:szCs w:val="21"/>
                <w:lang w:val="en-US"/>
              </w:rPr>
              <w:t>10,303</w:t>
            </w:r>
          </w:p>
        </w:tc>
        <w:tc>
          <w:tcPr>
            <w:tcW w:w="1096" w:type="dxa"/>
            <w:tcBorders>
              <w:top w:val="nil"/>
              <w:left w:val="nil"/>
              <w:bottom w:val="single" w:sz="4" w:space="0" w:color="auto"/>
              <w:right w:val="single" w:sz="4" w:space="0" w:color="auto"/>
            </w:tcBorders>
            <w:shd w:val="clear" w:color="auto" w:fill="auto"/>
            <w:hideMark/>
          </w:tcPr>
          <w:p w14:paraId="3616C5C5" w14:textId="77777777" w:rsidR="000F4988" w:rsidRPr="00263222" w:rsidRDefault="000F4988" w:rsidP="00396BF4">
            <w:pPr>
              <w:jc w:val="right"/>
              <w:rPr>
                <w:sz w:val="21"/>
                <w:szCs w:val="21"/>
                <w:lang w:val="en-US"/>
              </w:rPr>
            </w:pPr>
            <w:r w:rsidRPr="00263222">
              <w:rPr>
                <w:sz w:val="21"/>
                <w:szCs w:val="21"/>
                <w:lang w:val="en-US"/>
              </w:rPr>
              <w:t>1,339</w:t>
            </w:r>
          </w:p>
        </w:tc>
        <w:tc>
          <w:tcPr>
            <w:tcW w:w="1316" w:type="dxa"/>
            <w:tcBorders>
              <w:top w:val="nil"/>
              <w:left w:val="nil"/>
              <w:bottom w:val="single" w:sz="4" w:space="0" w:color="auto"/>
              <w:right w:val="single" w:sz="4" w:space="0" w:color="auto"/>
            </w:tcBorders>
            <w:shd w:val="clear" w:color="auto" w:fill="auto"/>
            <w:hideMark/>
          </w:tcPr>
          <w:p w14:paraId="22ADDE6D" w14:textId="77777777" w:rsidR="000F4988" w:rsidRPr="00263222" w:rsidRDefault="000F4988" w:rsidP="00396BF4">
            <w:pPr>
              <w:jc w:val="right"/>
              <w:rPr>
                <w:sz w:val="21"/>
                <w:szCs w:val="21"/>
                <w:lang w:val="en-US"/>
              </w:rPr>
            </w:pPr>
            <w:r w:rsidRPr="00263222">
              <w:rPr>
                <w:sz w:val="21"/>
                <w:szCs w:val="21"/>
                <w:lang w:val="en-US"/>
              </w:rPr>
              <w:t>11,642</w:t>
            </w:r>
          </w:p>
        </w:tc>
      </w:tr>
      <w:tr w:rsidR="000F4988" w:rsidRPr="00263222" w14:paraId="4EDA6400"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E77D0C4" w14:textId="77777777" w:rsidR="000F4988" w:rsidRPr="00263222" w:rsidRDefault="000F4988" w:rsidP="00396BF4">
            <w:pPr>
              <w:rPr>
                <w:sz w:val="21"/>
                <w:szCs w:val="21"/>
                <w:lang w:val="en-US"/>
              </w:rPr>
            </w:pPr>
            <w:r w:rsidRPr="00263222">
              <w:rPr>
                <w:sz w:val="21"/>
                <w:szCs w:val="21"/>
                <w:lang w:val="en-CA" w:eastAsia="en-CA"/>
              </w:rPr>
              <w:t>Democratic Republic of Congo (the)</w:t>
            </w:r>
          </w:p>
        </w:tc>
        <w:tc>
          <w:tcPr>
            <w:tcW w:w="1473" w:type="dxa"/>
            <w:tcBorders>
              <w:top w:val="nil"/>
              <w:left w:val="nil"/>
              <w:bottom w:val="single" w:sz="4" w:space="0" w:color="auto"/>
              <w:right w:val="single" w:sz="4" w:space="0" w:color="auto"/>
            </w:tcBorders>
            <w:shd w:val="clear" w:color="auto" w:fill="auto"/>
            <w:hideMark/>
          </w:tcPr>
          <w:p w14:paraId="5590FCF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6459A20" w14:textId="77777777" w:rsidR="000F4988" w:rsidRPr="00263222" w:rsidRDefault="000F4988" w:rsidP="00396BF4">
            <w:pPr>
              <w:jc w:val="right"/>
              <w:rPr>
                <w:sz w:val="21"/>
                <w:szCs w:val="21"/>
                <w:lang w:val="en-US"/>
              </w:rPr>
            </w:pPr>
            <w:r w:rsidRPr="00263222">
              <w:rPr>
                <w:sz w:val="21"/>
                <w:szCs w:val="21"/>
                <w:lang w:val="en-US"/>
              </w:rPr>
              <w:t>5.80</w:t>
            </w:r>
          </w:p>
        </w:tc>
        <w:tc>
          <w:tcPr>
            <w:tcW w:w="1316" w:type="dxa"/>
            <w:tcBorders>
              <w:top w:val="single" w:sz="4" w:space="0" w:color="auto"/>
              <w:left w:val="nil"/>
              <w:bottom w:val="single" w:sz="4" w:space="0" w:color="auto"/>
              <w:right w:val="single" w:sz="4" w:space="0" w:color="auto"/>
            </w:tcBorders>
            <w:shd w:val="clear" w:color="auto" w:fill="auto"/>
            <w:hideMark/>
          </w:tcPr>
          <w:p w14:paraId="273683E9" w14:textId="77777777" w:rsidR="000F4988" w:rsidRPr="00263222" w:rsidRDefault="000F4988" w:rsidP="00396BF4">
            <w:pPr>
              <w:jc w:val="right"/>
              <w:rPr>
                <w:sz w:val="21"/>
                <w:szCs w:val="21"/>
                <w:lang w:val="en-US"/>
              </w:rPr>
            </w:pPr>
            <w:r w:rsidRPr="00263222">
              <w:rPr>
                <w:sz w:val="21"/>
                <w:szCs w:val="21"/>
                <w:lang w:val="en-US"/>
              </w:rPr>
              <w:t>235,000</w:t>
            </w:r>
          </w:p>
        </w:tc>
        <w:tc>
          <w:tcPr>
            <w:tcW w:w="1096" w:type="dxa"/>
            <w:tcBorders>
              <w:top w:val="single" w:sz="4" w:space="0" w:color="auto"/>
              <w:left w:val="nil"/>
              <w:bottom w:val="single" w:sz="4" w:space="0" w:color="auto"/>
              <w:right w:val="single" w:sz="4" w:space="0" w:color="auto"/>
            </w:tcBorders>
            <w:shd w:val="clear" w:color="auto" w:fill="auto"/>
            <w:hideMark/>
          </w:tcPr>
          <w:p w14:paraId="716F43A7" w14:textId="77777777" w:rsidR="000F4988" w:rsidRPr="00263222" w:rsidRDefault="000F4988" w:rsidP="00396BF4">
            <w:pPr>
              <w:jc w:val="right"/>
              <w:rPr>
                <w:sz w:val="21"/>
                <w:szCs w:val="21"/>
                <w:lang w:val="en-US"/>
              </w:rPr>
            </w:pPr>
            <w:r w:rsidRPr="00263222">
              <w:rPr>
                <w:sz w:val="21"/>
                <w:szCs w:val="21"/>
                <w:lang w:val="en-US"/>
              </w:rPr>
              <w:t>30,550</w:t>
            </w:r>
          </w:p>
        </w:tc>
        <w:tc>
          <w:tcPr>
            <w:tcW w:w="1316" w:type="dxa"/>
            <w:tcBorders>
              <w:top w:val="single" w:sz="4" w:space="0" w:color="auto"/>
              <w:left w:val="nil"/>
              <w:bottom w:val="single" w:sz="4" w:space="0" w:color="auto"/>
              <w:right w:val="single" w:sz="4" w:space="0" w:color="auto"/>
            </w:tcBorders>
            <w:shd w:val="clear" w:color="auto" w:fill="auto"/>
            <w:hideMark/>
          </w:tcPr>
          <w:p w14:paraId="54835ED8" w14:textId="77777777" w:rsidR="000F4988" w:rsidRPr="00263222" w:rsidRDefault="000F4988" w:rsidP="00396BF4">
            <w:pPr>
              <w:jc w:val="right"/>
              <w:rPr>
                <w:sz w:val="21"/>
                <w:szCs w:val="21"/>
                <w:lang w:val="en-US"/>
              </w:rPr>
            </w:pPr>
            <w:r w:rsidRPr="00263222">
              <w:rPr>
                <w:sz w:val="21"/>
                <w:szCs w:val="21"/>
                <w:lang w:val="en-US"/>
              </w:rPr>
              <w:t>265,550</w:t>
            </w:r>
          </w:p>
        </w:tc>
      </w:tr>
      <w:tr w:rsidR="000F4988" w:rsidRPr="00263222" w14:paraId="4C1BA10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B3B448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BC15B98"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63E39A8D" w14:textId="77777777" w:rsidR="000F4988" w:rsidRPr="00263222" w:rsidRDefault="000F4988" w:rsidP="00396BF4">
            <w:pPr>
              <w:rPr>
                <w:sz w:val="21"/>
                <w:szCs w:val="21"/>
                <w:lang w:val="en-US"/>
              </w:rPr>
            </w:pPr>
          </w:p>
        </w:tc>
        <w:tc>
          <w:tcPr>
            <w:tcW w:w="1316" w:type="dxa"/>
            <w:tcBorders>
              <w:top w:val="single" w:sz="4" w:space="0" w:color="auto"/>
              <w:left w:val="nil"/>
              <w:bottom w:val="single" w:sz="4" w:space="0" w:color="auto"/>
              <w:right w:val="single" w:sz="4" w:space="0" w:color="auto"/>
            </w:tcBorders>
            <w:shd w:val="clear" w:color="auto" w:fill="auto"/>
            <w:hideMark/>
          </w:tcPr>
          <w:p w14:paraId="2DAD063D" w14:textId="77777777" w:rsidR="000F4988" w:rsidRPr="00263222" w:rsidRDefault="000F4988" w:rsidP="00396BF4">
            <w:pPr>
              <w:jc w:val="right"/>
              <w:rPr>
                <w:sz w:val="21"/>
                <w:szCs w:val="21"/>
                <w:lang w:val="en-US"/>
              </w:rPr>
            </w:pPr>
            <w:r w:rsidRPr="00263222">
              <w:rPr>
                <w:sz w:val="21"/>
                <w:szCs w:val="21"/>
                <w:lang w:val="en-US"/>
              </w:rPr>
              <w:t>240,000</w:t>
            </w:r>
          </w:p>
        </w:tc>
        <w:tc>
          <w:tcPr>
            <w:tcW w:w="1096" w:type="dxa"/>
            <w:tcBorders>
              <w:top w:val="single" w:sz="4" w:space="0" w:color="auto"/>
              <w:left w:val="nil"/>
              <w:bottom w:val="single" w:sz="4" w:space="0" w:color="auto"/>
              <w:right w:val="single" w:sz="4" w:space="0" w:color="auto"/>
            </w:tcBorders>
            <w:shd w:val="clear" w:color="auto" w:fill="auto"/>
            <w:hideMark/>
          </w:tcPr>
          <w:p w14:paraId="61D52507" w14:textId="77777777" w:rsidR="000F4988" w:rsidRPr="00263222" w:rsidRDefault="000F4988" w:rsidP="00396BF4">
            <w:pPr>
              <w:jc w:val="right"/>
              <w:rPr>
                <w:sz w:val="21"/>
                <w:szCs w:val="21"/>
                <w:lang w:val="en-US"/>
              </w:rPr>
            </w:pPr>
            <w:r w:rsidRPr="00263222">
              <w:rPr>
                <w:sz w:val="21"/>
                <w:szCs w:val="21"/>
                <w:lang w:val="en-US"/>
              </w:rPr>
              <w:t>21,600</w:t>
            </w:r>
          </w:p>
        </w:tc>
        <w:tc>
          <w:tcPr>
            <w:tcW w:w="1316" w:type="dxa"/>
            <w:tcBorders>
              <w:top w:val="single" w:sz="4" w:space="0" w:color="auto"/>
              <w:left w:val="nil"/>
              <w:bottom w:val="single" w:sz="4" w:space="0" w:color="auto"/>
              <w:right w:val="single" w:sz="4" w:space="0" w:color="auto"/>
            </w:tcBorders>
            <w:shd w:val="clear" w:color="auto" w:fill="auto"/>
            <w:hideMark/>
          </w:tcPr>
          <w:p w14:paraId="48FA79B3" w14:textId="77777777" w:rsidR="000F4988" w:rsidRPr="00263222" w:rsidRDefault="000F4988" w:rsidP="00396BF4">
            <w:pPr>
              <w:jc w:val="right"/>
              <w:rPr>
                <w:sz w:val="21"/>
                <w:szCs w:val="21"/>
                <w:lang w:val="en-US"/>
              </w:rPr>
            </w:pPr>
            <w:r w:rsidRPr="00263222">
              <w:rPr>
                <w:sz w:val="21"/>
                <w:szCs w:val="21"/>
                <w:lang w:val="en-US"/>
              </w:rPr>
              <w:t>261,600</w:t>
            </w:r>
          </w:p>
        </w:tc>
      </w:tr>
      <w:tr w:rsidR="000F4988" w:rsidRPr="00263222" w14:paraId="627B8876"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AFDF4BE" w14:textId="77777777" w:rsidR="000F4988" w:rsidRPr="00263222" w:rsidRDefault="000F4988" w:rsidP="00396BF4">
            <w:pPr>
              <w:rPr>
                <w:sz w:val="21"/>
                <w:szCs w:val="21"/>
                <w:lang w:val="en-US"/>
              </w:rPr>
            </w:pPr>
            <w:r w:rsidRPr="00263222">
              <w:rPr>
                <w:sz w:val="21"/>
                <w:szCs w:val="21"/>
                <w:lang w:val="en-US"/>
              </w:rPr>
              <w:t>Djibouti</w:t>
            </w:r>
          </w:p>
        </w:tc>
        <w:tc>
          <w:tcPr>
            <w:tcW w:w="1473" w:type="dxa"/>
            <w:tcBorders>
              <w:top w:val="nil"/>
              <w:left w:val="nil"/>
              <w:bottom w:val="single" w:sz="4" w:space="0" w:color="auto"/>
              <w:right w:val="single" w:sz="4" w:space="0" w:color="auto"/>
            </w:tcBorders>
            <w:shd w:val="clear" w:color="auto" w:fill="auto"/>
            <w:hideMark/>
          </w:tcPr>
          <w:p w14:paraId="5BA2FD61"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16DF62B5" w14:textId="77777777" w:rsidR="000F4988" w:rsidRPr="00263222" w:rsidRDefault="000F4988" w:rsidP="00396BF4">
            <w:pPr>
              <w:jc w:val="right"/>
              <w:rPr>
                <w:sz w:val="21"/>
                <w:szCs w:val="21"/>
                <w:lang w:val="en-US"/>
              </w:rPr>
            </w:pPr>
            <w:r w:rsidRPr="00263222">
              <w:rPr>
                <w:sz w:val="21"/>
                <w:szCs w:val="21"/>
                <w:lang w:val="en-US"/>
              </w:rPr>
              <w:t>0.24</w:t>
            </w:r>
          </w:p>
        </w:tc>
        <w:tc>
          <w:tcPr>
            <w:tcW w:w="1316" w:type="dxa"/>
            <w:tcBorders>
              <w:top w:val="nil"/>
              <w:left w:val="nil"/>
              <w:bottom w:val="single" w:sz="4" w:space="0" w:color="auto"/>
              <w:right w:val="single" w:sz="4" w:space="0" w:color="auto"/>
            </w:tcBorders>
            <w:shd w:val="clear" w:color="auto" w:fill="auto"/>
            <w:hideMark/>
          </w:tcPr>
          <w:p w14:paraId="12DA85E2" w14:textId="77777777" w:rsidR="000F4988" w:rsidRPr="00263222" w:rsidRDefault="000F4988" w:rsidP="00396BF4">
            <w:pPr>
              <w:jc w:val="right"/>
              <w:rPr>
                <w:sz w:val="21"/>
                <w:szCs w:val="21"/>
                <w:lang w:val="en-US"/>
              </w:rPr>
            </w:pPr>
            <w:r w:rsidRPr="00263222">
              <w:rPr>
                <w:sz w:val="21"/>
                <w:szCs w:val="21"/>
                <w:lang w:val="en-US"/>
              </w:rPr>
              <w:t>164,500</w:t>
            </w:r>
          </w:p>
        </w:tc>
        <w:tc>
          <w:tcPr>
            <w:tcW w:w="1096" w:type="dxa"/>
            <w:tcBorders>
              <w:top w:val="nil"/>
              <w:left w:val="nil"/>
              <w:bottom w:val="single" w:sz="4" w:space="0" w:color="auto"/>
              <w:right w:val="single" w:sz="4" w:space="0" w:color="auto"/>
            </w:tcBorders>
            <w:shd w:val="clear" w:color="auto" w:fill="auto"/>
            <w:hideMark/>
          </w:tcPr>
          <w:p w14:paraId="644EF78E" w14:textId="77777777" w:rsidR="000F4988" w:rsidRPr="00263222" w:rsidRDefault="000F4988" w:rsidP="00396BF4">
            <w:pPr>
              <w:jc w:val="right"/>
              <w:rPr>
                <w:sz w:val="21"/>
                <w:szCs w:val="21"/>
                <w:lang w:val="en-US"/>
              </w:rPr>
            </w:pPr>
            <w:r w:rsidRPr="00263222">
              <w:rPr>
                <w:sz w:val="21"/>
                <w:szCs w:val="21"/>
                <w:lang w:val="en-US"/>
              </w:rPr>
              <w:t>21,385</w:t>
            </w:r>
          </w:p>
        </w:tc>
        <w:tc>
          <w:tcPr>
            <w:tcW w:w="1316" w:type="dxa"/>
            <w:tcBorders>
              <w:top w:val="nil"/>
              <w:left w:val="nil"/>
              <w:bottom w:val="single" w:sz="4" w:space="0" w:color="auto"/>
              <w:right w:val="single" w:sz="4" w:space="0" w:color="auto"/>
            </w:tcBorders>
            <w:shd w:val="clear" w:color="auto" w:fill="auto"/>
            <w:hideMark/>
          </w:tcPr>
          <w:p w14:paraId="447BF53A" w14:textId="77777777" w:rsidR="000F4988" w:rsidRPr="00263222" w:rsidRDefault="000F4988" w:rsidP="00396BF4">
            <w:pPr>
              <w:jc w:val="right"/>
              <w:rPr>
                <w:sz w:val="21"/>
                <w:szCs w:val="21"/>
                <w:lang w:val="en-US"/>
              </w:rPr>
            </w:pPr>
            <w:r w:rsidRPr="00263222">
              <w:rPr>
                <w:sz w:val="21"/>
                <w:szCs w:val="21"/>
                <w:lang w:val="en-US"/>
              </w:rPr>
              <w:t>185,885</w:t>
            </w:r>
          </w:p>
        </w:tc>
      </w:tr>
      <w:tr w:rsidR="000F4988" w:rsidRPr="00263222" w14:paraId="4BCD865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382F0144" w14:textId="77777777" w:rsidR="000F4988" w:rsidRPr="00263222" w:rsidRDefault="000F4988" w:rsidP="00396BF4">
            <w:pPr>
              <w:rPr>
                <w:sz w:val="21"/>
                <w:szCs w:val="21"/>
                <w:lang w:val="en-US"/>
              </w:rPr>
            </w:pPr>
            <w:r w:rsidRPr="00263222">
              <w:rPr>
                <w:sz w:val="21"/>
                <w:szCs w:val="21"/>
                <w:lang w:val="en-US"/>
              </w:rPr>
              <w:t>Dominica</w:t>
            </w:r>
          </w:p>
        </w:tc>
        <w:tc>
          <w:tcPr>
            <w:tcW w:w="1473" w:type="dxa"/>
            <w:tcBorders>
              <w:top w:val="nil"/>
              <w:left w:val="nil"/>
              <w:bottom w:val="single" w:sz="4" w:space="0" w:color="auto"/>
              <w:right w:val="single" w:sz="4" w:space="0" w:color="auto"/>
            </w:tcBorders>
            <w:shd w:val="clear" w:color="auto" w:fill="auto"/>
            <w:hideMark/>
          </w:tcPr>
          <w:p w14:paraId="7E5064D7"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6D3995D2" w14:textId="77777777" w:rsidR="000F4988" w:rsidRPr="00263222" w:rsidRDefault="000F4988" w:rsidP="00396BF4">
            <w:pPr>
              <w:jc w:val="right"/>
              <w:rPr>
                <w:sz w:val="21"/>
                <w:szCs w:val="21"/>
                <w:lang w:val="en-US"/>
              </w:rPr>
            </w:pPr>
            <w:r w:rsidRPr="00263222">
              <w:rPr>
                <w:sz w:val="21"/>
                <w:szCs w:val="21"/>
                <w:lang w:val="en-US"/>
              </w:rPr>
              <w:t>0.08</w:t>
            </w:r>
          </w:p>
        </w:tc>
        <w:tc>
          <w:tcPr>
            <w:tcW w:w="1316" w:type="dxa"/>
            <w:tcBorders>
              <w:top w:val="nil"/>
              <w:left w:val="nil"/>
              <w:bottom w:val="single" w:sz="4" w:space="0" w:color="auto"/>
              <w:right w:val="single" w:sz="4" w:space="0" w:color="auto"/>
            </w:tcBorders>
            <w:shd w:val="clear" w:color="auto" w:fill="auto"/>
            <w:hideMark/>
          </w:tcPr>
          <w:p w14:paraId="55359418" w14:textId="77777777" w:rsidR="000F4988" w:rsidRPr="00263222" w:rsidRDefault="000F4988" w:rsidP="00396BF4">
            <w:pPr>
              <w:jc w:val="right"/>
              <w:rPr>
                <w:sz w:val="21"/>
                <w:szCs w:val="21"/>
                <w:lang w:val="en-US"/>
              </w:rPr>
            </w:pPr>
            <w:r w:rsidRPr="00263222">
              <w:rPr>
                <w:sz w:val="21"/>
                <w:szCs w:val="21"/>
                <w:lang w:val="en-US"/>
              </w:rPr>
              <w:t>164,500</w:t>
            </w:r>
          </w:p>
        </w:tc>
        <w:tc>
          <w:tcPr>
            <w:tcW w:w="1096" w:type="dxa"/>
            <w:tcBorders>
              <w:top w:val="nil"/>
              <w:left w:val="nil"/>
              <w:bottom w:val="single" w:sz="4" w:space="0" w:color="auto"/>
              <w:right w:val="single" w:sz="4" w:space="0" w:color="auto"/>
            </w:tcBorders>
            <w:shd w:val="clear" w:color="auto" w:fill="auto"/>
            <w:hideMark/>
          </w:tcPr>
          <w:p w14:paraId="037F51D6" w14:textId="77777777" w:rsidR="000F4988" w:rsidRPr="00263222" w:rsidRDefault="000F4988" w:rsidP="00396BF4">
            <w:pPr>
              <w:jc w:val="right"/>
              <w:rPr>
                <w:sz w:val="21"/>
                <w:szCs w:val="21"/>
                <w:lang w:val="en-US"/>
              </w:rPr>
            </w:pPr>
            <w:r w:rsidRPr="00263222">
              <w:rPr>
                <w:sz w:val="21"/>
                <w:szCs w:val="21"/>
                <w:lang w:val="en-US"/>
              </w:rPr>
              <w:t>21,385</w:t>
            </w:r>
          </w:p>
        </w:tc>
        <w:tc>
          <w:tcPr>
            <w:tcW w:w="1316" w:type="dxa"/>
            <w:tcBorders>
              <w:top w:val="nil"/>
              <w:left w:val="nil"/>
              <w:bottom w:val="single" w:sz="4" w:space="0" w:color="auto"/>
              <w:right w:val="single" w:sz="4" w:space="0" w:color="auto"/>
            </w:tcBorders>
            <w:shd w:val="clear" w:color="auto" w:fill="auto"/>
            <w:hideMark/>
          </w:tcPr>
          <w:p w14:paraId="46732E8C" w14:textId="77777777" w:rsidR="000F4988" w:rsidRPr="00263222" w:rsidRDefault="000F4988" w:rsidP="00396BF4">
            <w:pPr>
              <w:jc w:val="right"/>
              <w:rPr>
                <w:sz w:val="21"/>
                <w:szCs w:val="21"/>
                <w:lang w:val="en-US"/>
              </w:rPr>
            </w:pPr>
            <w:r w:rsidRPr="00263222">
              <w:rPr>
                <w:sz w:val="21"/>
                <w:szCs w:val="21"/>
                <w:lang w:val="en-US"/>
              </w:rPr>
              <w:t>185,885</w:t>
            </w:r>
          </w:p>
        </w:tc>
      </w:tr>
      <w:tr w:rsidR="000F4988" w:rsidRPr="00263222" w14:paraId="028C9D8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6A80E34" w14:textId="77777777" w:rsidR="000F4988" w:rsidRPr="00263222" w:rsidRDefault="000F4988" w:rsidP="00396BF4">
            <w:pPr>
              <w:rPr>
                <w:sz w:val="21"/>
                <w:szCs w:val="21"/>
                <w:lang w:val="en-US"/>
              </w:rPr>
            </w:pPr>
            <w:r w:rsidRPr="00263222">
              <w:rPr>
                <w:sz w:val="21"/>
                <w:szCs w:val="21"/>
                <w:lang w:val="en-US"/>
              </w:rPr>
              <w:t>Dominican Republic (the)</w:t>
            </w:r>
          </w:p>
        </w:tc>
        <w:tc>
          <w:tcPr>
            <w:tcW w:w="1473" w:type="dxa"/>
            <w:tcBorders>
              <w:top w:val="nil"/>
              <w:left w:val="nil"/>
              <w:bottom w:val="single" w:sz="4" w:space="0" w:color="auto"/>
              <w:right w:val="single" w:sz="4" w:space="0" w:color="auto"/>
            </w:tcBorders>
            <w:shd w:val="clear" w:color="auto" w:fill="auto"/>
            <w:hideMark/>
          </w:tcPr>
          <w:p w14:paraId="18359CC3"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BCB9D56" w14:textId="77777777" w:rsidR="000F4988" w:rsidRPr="00263222" w:rsidRDefault="000F4988" w:rsidP="00396BF4">
            <w:pPr>
              <w:jc w:val="right"/>
              <w:rPr>
                <w:sz w:val="21"/>
                <w:szCs w:val="21"/>
                <w:lang w:val="en-US"/>
              </w:rPr>
            </w:pPr>
            <w:r w:rsidRPr="00263222">
              <w:rPr>
                <w:sz w:val="21"/>
                <w:szCs w:val="21"/>
                <w:lang w:val="en-US"/>
              </w:rPr>
              <w:t>27.14</w:t>
            </w:r>
          </w:p>
        </w:tc>
        <w:tc>
          <w:tcPr>
            <w:tcW w:w="1316" w:type="dxa"/>
            <w:tcBorders>
              <w:top w:val="nil"/>
              <w:left w:val="nil"/>
              <w:bottom w:val="single" w:sz="4" w:space="0" w:color="auto"/>
              <w:right w:val="single" w:sz="4" w:space="0" w:color="auto"/>
            </w:tcBorders>
            <w:shd w:val="clear" w:color="auto" w:fill="auto"/>
            <w:hideMark/>
          </w:tcPr>
          <w:p w14:paraId="2D5FC46F" w14:textId="77777777" w:rsidR="000F4988" w:rsidRPr="00263222" w:rsidRDefault="000F4988" w:rsidP="00396BF4">
            <w:pPr>
              <w:jc w:val="right"/>
              <w:rPr>
                <w:sz w:val="21"/>
                <w:szCs w:val="21"/>
                <w:lang w:val="en-US"/>
              </w:rPr>
            </w:pPr>
            <w:r w:rsidRPr="00263222">
              <w:rPr>
                <w:sz w:val="21"/>
                <w:szCs w:val="21"/>
                <w:lang w:val="en-US"/>
              </w:rPr>
              <w:t>1,646,225</w:t>
            </w:r>
          </w:p>
        </w:tc>
        <w:tc>
          <w:tcPr>
            <w:tcW w:w="1096" w:type="dxa"/>
            <w:tcBorders>
              <w:top w:val="nil"/>
              <w:left w:val="nil"/>
              <w:bottom w:val="single" w:sz="4" w:space="0" w:color="auto"/>
              <w:right w:val="single" w:sz="4" w:space="0" w:color="auto"/>
            </w:tcBorders>
            <w:shd w:val="clear" w:color="auto" w:fill="auto"/>
            <w:hideMark/>
          </w:tcPr>
          <w:p w14:paraId="4DFFA825" w14:textId="77777777" w:rsidR="000F4988" w:rsidRPr="00263222" w:rsidRDefault="000F4988" w:rsidP="00396BF4">
            <w:pPr>
              <w:jc w:val="right"/>
              <w:rPr>
                <w:sz w:val="21"/>
                <w:szCs w:val="21"/>
                <w:lang w:val="en-US"/>
              </w:rPr>
            </w:pPr>
            <w:r w:rsidRPr="00263222">
              <w:rPr>
                <w:sz w:val="21"/>
                <w:szCs w:val="21"/>
                <w:lang w:val="en-US"/>
              </w:rPr>
              <w:t>123,467</w:t>
            </w:r>
          </w:p>
        </w:tc>
        <w:tc>
          <w:tcPr>
            <w:tcW w:w="1316" w:type="dxa"/>
            <w:tcBorders>
              <w:top w:val="nil"/>
              <w:left w:val="nil"/>
              <w:bottom w:val="single" w:sz="4" w:space="0" w:color="auto"/>
              <w:right w:val="single" w:sz="4" w:space="0" w:color="auto"/>
            </w:tcBorders>
            <w:shd w:val="clear" w:color="auto" w:fill="auto"/>
            <w:hideMark/>
          </w:tcPr>
          <w:p w14:paraId="63E27AC4" w14:textId="77777777" w:rsidR="000F4988" w:rsidRPr="00263222" w:rsidRDefault="000F4988" w:rsidP="00396BF4">
            <w:pPr>
              <w:jc w:val="right"/>
              <w:rPr>
                <w:sz w:val="21"/>
                <w:szCs w:val="21"/>
                <w:lang w:val="en-US"/>
              </w:rPr>
            </w:pPr>
            <w:r w:rsidRPr="00263222">
              <w:rPr>
                <w:sz w:val="21"/>
                <w:szCs w:val="21"/>
                <w:lang w:val="en-US"/>
              </w:rPr>
              <w:t>1,769,692</w:t>
            </w:r>
          </w:p>
        </w:tc>
      </w:tr>
      <w:tr w:rsidR="000F4988" w:rsidRPr="00263222" w14:paraId="0AC122E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784F6B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2FA028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7C3F03E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8858445" w14:textId="77777777" w:rsidR="000F4988" w:rsidRPr="00263222" w:rsidRDefault="000F4988" w:rsidP="00396BF4">
            <w:pPr>
              <w:jc w:val="right"/>
              <w:rPr>
                <w:sz w:val="21"/>
                <w:szCs w:val="21"/>
                <w:lang w:val="en-US"/>
              </w:rPr>
            </w:pPr>
            <w:r w:rsidRPr="00263222">
              <w:rPr>
                <w:sz w:val="21"/>
                <w:szCs w:val="21"/>
                <w:lang w:val="en-US"/>
              </w:rPr>
              <w:t>50,000</w:t>
            </w:r>
          </w:p>
        </w:tc>
        <w:tc>
          <w:tcPr>
            <w:tcW w:w="1096" w:type="dxa"/>
            <w:tcBorders>
              <w:top w:val="nil"/>
              <w:left w:val="nil"/>
              <w:bottom w:val="single" w:sz="4" w:space="0" w:color="auto"/>
              <w:right w:val="single" w:sz="4" w:space="0" w:color="auto"/>
            </w:tcBorders>
            <w:shd w:val="clear" w:color="auto" w:fill="auto"/>
            <w:hideMark/>
          </w:tcPr>
          <w:p w14:paraId="55300C54" w14:textId="77777777" w:rsidR="000F4988" w:rsidRPr="00263222" w:rsidRDefault="000F4988" w:rsidP="00396BF4">
            <w:pPr>
              <w:jc w:val="right"/>
              <w:rPr>
                <w:sz w:val="21"/>
                <w:szCs w:val="21"/>
                <w:lang w:val="en-US"/>
              </w:rPr>
            </w:pPr>
            <w:r w:rsidRPr="00263222">
              <w:rPr>
                <w:sz w:val="21"/>
                <w:szCs w:val="21"/>
                <w:lang w:val="en-US"/>
              </w:rPr>
              <w:t>6,500</w:t>
            </w:r>
          </w:p>
        </w:tc>
        <w:tc>
          <w:tcPr>
            <w:tcW w:w="1316" w:type="dxa"/>
            <w:tcBorders>
              <w:top w:val="nil"/>
              <w:left w:val="nil"/>
              <w:bottom w:val="single" w:sz="4" w:space="0" w:color="auto"/>
              <w:right w:val="single" w:sz="4" w:space="0" w:color="auto"/>
            </w:tcBorders>
            <w:shd w:val="clear" w:color="auto" w:fill="auto"/>
            <w:hideMark/>
          </w:tcPr>
          <w:p w14:paraId="2F55D460" w14:textId="77777777" w:rsidR="000F4988" w:rsidRPr="00263222" w:rsidRDefault="000F4988" w:rsidP="00396BF4">
            <w:pPr>
              <w:jc w:val="right"/>
              <w:rPr>
                <w:sz w:val="21"/>
                <w:szCs w:val="21"/>
                <w:lang w:val="en-US"/>
              </w:rPr>
            </w:pPr>
            <w:r w:rsidRPr="00263222">
              <w:rPr>
                <w:sz w:val="21"/>
                <w:szCs w:val="21"/>
                <w:lang w:val="en-US"/>
              </w:rPr>
              <w:t>56,500</w:t>
            </w:r>
          </w:p>
        </w:tc>
      </w:tr>
      <w:tr w:rsidR="000F4988" w:rsidRPr="00263222" w14:paraId="56E41E05"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2E6471A0" w14:textId="77777777" w:rsidR="000F4988" w:rsidRPr="00263222" w:rsidRDefault="000F4988" w:rsidP="00396BF4">
            <w:pPr>
              <w:rPr>
                <w:sz w:val="21"/>
                <w:szCs w:val="21"/>
                <w:lang w:val="en-US"/>
              </w:rPr>
            </w:pPr>
            <w:r w:rsidRPr="00263222">
              <w:rPr>
                <w:sz w:val="21"/>
                <w:szCs w:val="21"/>
                <w:lang w:val="en-US"/>
              </w:rPr>
              <w:t>Ecuador</w:t>
            </w:r>
          </w:p>
        </w:tc>
        <w:tc>
          <w:tcPr>
            <w:tcW w:w="1473" w:type="dxa"/>
            <w:tcBorders>
              <w:top w:val="nil"/>
              <w:left w:val="nil"/>
              <w:bottom w:val="single" w:sz="4" w:space="0" w:color="auto"/>
              <w:right w:val="single" w:sz="4" w:space="0" w:color="auto"/>
            </w:tcBorders>
            <w:shd w:val="clear" w:color="auto" w:fill="auto"/>
            <w:hideMark/>
          </w:tcPr>
          <w:p w14:paraId="5E67D712"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0B2C679" w14:textId="77777777" w:rsidR="000F4988" w:rsidRPr="00263222" w:rsidRDefault="000F4988" w:rsidP="00396BF4">
            <w:pPr>
              <w:jc w:val="right"/>
              <w:rPr>
                <w:sz w:val="21"/>
                <w:szCs w:val="21"/>
                <w:lang w:val="en-US"/>
              </w:rPr>
            </w:pPr>
            <w:r w:rsidRPr="00263222">
              <w:rPr>
                <w:sz w:val="21"/>
                <w:szCs w:val="21"/>
                <w:lang w:val="en-US"/>
              </w:rPr>
              <w:t>23.18</w:t>
            </w:r>
          </w:p>
        </w:tc>
        <w:tc>
          <w:tcPr>
            <w:tcW w:w="1316" w:type="dxa"/>
            <w:tcBorders>
              <w:top w:val="nil"/>
              <w:left w:val="nil"/>
              <w:bottom w:val="single" w:sz="4" w:space="0" w:color="auto"/>
              <w:right w:val="single" w:sz="4" w:space="0" w:color="auto"/>
            </w:tcBorders>
            <w:shd w:val="clear" w:color="auto" w:fill="auto"/>
            <w:hideMark/>
          </w:tcPr>
          <w:p w14:paraId="7574F03D" w14:textId="77777777" w:rsidR="000F4988" w:rsidRPr="00263222" w:rsidRDefault="000F4988" w:rsidP="00396BF4">
            <w:pPr>
              <w:jc w:val="right"/>
              <w:rPr>
                <w:sz w:val="21"/>
                <w:szCs w:val="21"/>
                <w:lang w:val="en-US"/>
              </w:rPr>
            </w:pPr>
            <w:r w:rsidRPr="00263222">
              <w:rPr>
                <w:sz w:val="21"/>
                <w:szCs w:val="21"/>
                <w:lang w:val="en-US"/>
              </w:rPr>
              <w:t>1,846,440</w:t>
            </w:r>
          </w:p>
        </w:tc>
        <w:tc>
          <w:tcPr>
            <w:tcW w:w="1096" w:type="dxa"/>
            <w:tcBorders>
              <w:top w:val="nil"/>
              <w:left w:val="nil"/>
              <w:bottom w:val="single" w:sz="4" w:space="0" w:color="auto"/>
              <w:right w:val="single" w:sz="4" w:space="0" w:color="auto"/>
            </w:tcBorders>
            <w:shd w:val="clear" w:color="auto" w:fill="auto"/>
            <w:hideMark/>
          </w:tcPr>
          <w:p w14:paraId="22313DA9" w14:textId="77777777" w:rsidR="000F4988" w:rsidRPr="00263222" w:rsidRDefault="000F4988" w:rsidP="00396BF4">
            <w:pPr>
              <w:jc w:val="right"/>
              <w:rPr>
                <w:sz w:val="21"/>
                <w:szCs w:val="21"/>
                <w:lang w:val="en-US"/>
              </w:rPr>
            </w:pPr>
            <w:r w:rsidRPr="00263222">
              <w:rPr>
                <w:sz w:val="21"/>
                <w:szCs w:val="21"/>
                <w:lang w:val="en-US"/>
              </w:rPr>
              <w:t>138,483</w:t>
            </w:r>
          </w:p>
        </w:tc>
        <w:tc>
          <w:tcPr>
            <w:tcW w:w="1316" w:type="dxa"/>
            <w:tcBorders>
              <w:top w:val="nil"/>
              <w:left w:val="nil"/>
              <w:bottom w:val="single" w:sz="4" w:space="0" w:color="auto"/>
              <w:right w:val="single" w:sz="4" w:space="0" w:color="auto"/>
            </w:tcBorders>
            <w:shd w:val="clear" w:color="auto" w:fill="auto"/>
            <w:hideMark/>
          </w:tcPr>
          <w:p w14:paraId="56174CA4" w14:textId="77777777" w:rsidR="000F4988" w:rsidRPr="00263222" w:rsidRDefault="000F4988" w:rsidP="00396BF4">
            <w:pPr>
              <w:jc w:val="right"/>
              <w:rPr>
                <w:sz w:val="21"/>
                <w:szCs w:val="21"/>
                <w:lang w:val="en-US"/>
              </w:rPr>
            </w:pPr>
            <w:r w:rsidRPr="00263222">
              <w:rPr>
                <w:sz w:val="21"/>
                <w:szCs w:val="21"/>
                <w:lang w:val="en-US"/>
              </w:rPr>
              <w:t>1,984,923</w:t>
            </w:r>
          </w:p>
        </w:tc>
      </w:tr>
      <w:tr w:rsidR="000F4988" w:rsidRPr="00263222" w14:paraId="5AA2828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8609BF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D4CB0D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2282A7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9F1669A" w14:textId="77777777" w:rsidR="000F4988" w:rsidRPr="00263222" w:rsidRDefault="000F4988" w:rsidP="00396BF4">
            <w:pPr>
              <w:jc w:val="right"/>
              <w:rPr>
                <w:sz w:val="21"/>
                <w:szCs w:val="21"/>
                <w:lang w:val="en-US"/>
              </w:rPr>
            </w:pPr>
            <w:r w:rsidRPr="00263222">
              <w:rPr>
                <w:sz w:val="21"/>
                <w:szCs w:val="21"/>
                <w:lang w:val="en-US"/>
              </w:rPr>
              <w:t>115,000</w:t>
            </w:r>
          </w:p>
        </w:tc>
        <w:tc>
          <w:tcPr>
            <w:tcW w:w="1096" w:type="dxa"/>
            <w:tcBorders>
              <w:top w:val="nil"/>
              <w:left w:val="nil"/>
              <w:bottom w:val="single" w:sz="4" w:space="0" w:color="auto"/>
              <w:right w:val="single" w:sz="4" w:space="0" w:color="auto"/>
            </w:tcBorders>
            <w:shd w:val="clear" w:color="auto" w:fill="auto"/>
            <w:hideMark/>
          </w:tcPr>
          <w:p w14:paraId="1CFA0036" w14:textId="77777777" w:rsidR="000F4988" w:rsidRPr="00263222" w:rsidRDefault="000F4988" w:rsidP="00396BF4">
            <w:pPr>
              <w:jc w:val="right"/>
              <w:rPr>
                <w:sz w:val="21"/>
                <w:szCs w:val="21"/>
                <w:lang w:val="en-US"/>
              </w:rPr>
            </w:pPr>
            <w:r w:rsidRPr="00263222">
              <w:rPr>
                <w:sz w:val="21"/>
                <w:szCs w:val="21"/>
                <w:lang w:val="en-US"/>
              </w:rPr>
              <w:t>14,950</w:t>
            </w:r>
          </w:p>
        </w:tc>
        <w:tc>
          <w:tcPr>
            <w:tcW w:w="1316" w:type="dxa"/>
            <w:tcBorders>
              <w:top w:val="nil"/>
              <w:left w:val="nil"/>
              <w:bottom w:val="single" w:sz="4" w:space="0" w:color="auto"/>
              <w:right w:val="single" w:sz="4" w:space="0" w:color="auto"/>
            </w:tcBorders>
            <w:shd w:val="clear" w:color="auto" w:fill="auto"/>
            <w:hideMark/>
          </w:tcPr>
          <w:p w14:paraId="3DE6CF11" w14:textId="77777777" w:rsidR="000F4988" w:rsidRPr="00263222" w:rsidRDefault="000F4988" w:rsidP="00396BF4">
            <w:pPr>
              <w:jc w:val="right"/>
              <w:rPr>
                <w:sz w:val="21"/>
                <w:szCs w:val="21"/>
                <w:lang w:val="en-US"/>
              </w:rPr>
            </w:pPr>
            <w:r w:rsidRPr="00263222">
              <w:rPr>
                <w:sz w:val="21"/>
                <w:szCs w:val="21"/>
                <w:lang w:val="en-US"/>
              </w:rPr>
              <w:t>129,950</w:t>
            </w:r>
          </w:p>
        </w:tc>
      </w:tr>
      <w:tr w:rsidR="000F4988" w:rsidRPr="00263222" w14:paraId="262051C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776A6ED" w14:textId="77777777" w:rsidR="000F4988" w:rsidRPr="00263222" w:rsidRDefault="000F4988" w:rsidP="006722F4">
            <w:pPr>
              <w:keepNext/>
              <w:rPr>
                <w:sz w:val="21"/>
                <w:szCs w:val="21"/>
                <w:lang w:val="en-US"/>
              </w:rPr>
            </w:pPr>
            <w:r w:rsidRPr="00263222">
              <w:rPr>
                <w:sz w:val="21"/>
                <w:szCs w:val="21"/>
                <w:lang w:val="en-US"/>
              </w:rPr>
              <w:t>Egypt</w:t>
            </w:r>
          </w:p>
        </w:tc>
        <w:tc>
          <w:tcPr>
            <w:tcW w:w="1473" w:type="dxa"/>
            <w:tcBorders>
              <w:top w:val="nil"/>
              <w:left w:val="nil"/>
              <w:bottom w:val="single" w:sz="4" w:space="0" w:color="auto"/>
              <w:right w:val="single" w:sz="4" w:space="0" w:color="auto"/>
            </w:tcBorders>
            <w:shd w:val="clear" w:color="auto" w:fill="auto"/>
            <w:hideMark/>
          </w:tcPr>
          <w:p w14:paraId="0DEE8DD2" w14:textId="77777777" w:rsidR="000F4988" w:rsidRPr="00263222" w:rsidRDefault="000F4988" w:rsidP="006722F4">
            <w:pPr>
              <w:keepNext/>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3C35BDA" w14:textId="77777777" w:rsidR="000F4988" w:rsidRPr="00263222" w:rsidRDefault="000F4988" w:rsidP="006722F4">
            <w:pPr>
              <w:keepNext/>
              <w:jc w:val="right"/>
              <w:rPr>
                <w:sz w:val="21"/>
                <w:szCs w:val="21"/>
                <w:lang w:val="en-US"/>
              </w:rPr>
            </w:pPr>
            <w:r w:rsidRPr="00263222">
              <w:rPr>
                <w:sz w:val="21"/>
                <w:szCs w:val="21"/>
                <w:lang w:val="en-US"/>
              </w:rPr>
              <w:t>174.00</w:t>
            </w:r>
          </w:p>
        </w:tc>
        <w:tc>
          <w:tcPr>
            <w:tcW w:w="1316" w:type="dxa"/>
            <w:tcBorders>
              <w:top w:val="nil"/>
              <w:left w:val="nil"/>
              <w:bottom w:val="single" w:sz="4" w:space="0" w:color="auto"/>
              <w:right w:val="single" w:sz="4" w:space="0" w:color="auto"/>
            </w:tcBorders>
            <w:shd w:val="clear" w:color="auto" w:fill="auto"/>
            <w:hideMark/>
          </w:tcPr>
          <w:p w14:paraId="48A77444" w14:textId="77777777" w:rsidR="000F4988" w:rsidRPr="00263222" w:rsidRDefault="000F4988" w:rsidP="006722F4">
            <w:pPr>
              <w:keepNext/>
              <w:jc w:val="right"/>
              <w:rPr>
                <w:sz w:val="21"/>
                <w:szCs w:val="21"/>
                <w:lang w:val="en-US"/>
              </w:rPr>
            </w:pPr>
            <w:r w:rsidRPr="00263222">
              <w:rPr>
                <w:sz w:val="21"/>
                <w:szCs w:val="21"/>
                <w:lang w:val="en-US"/>
              </w:rPr>
              <w:t>2,325,415</w:t>
            </w:r>
          </w:p>
        </w:tc>
        <w:tc>
          <w:tcPr>
            <w:tcW w:w="1096" w:type="dxa"/>
            <w:tcBorders>
              <w:top w:val="nil"/>
              <w:left w:val="nil"/>
              <w:bottom w:val="single" w:sz="4" w:space="0" w:color="auto"/>
              <w:right w:val="single" w:sz="4" w:space="0" w:color="auto"/>
            </w:tcBorders>
            <w:shd w:val="clear" w:color="auto" w:fill="auto"/>
            <w:hideMark/>
          </w:tcPr>
          <w:p w14:paraId="5B2425C6" w14:textId="77777777" w:rsidR="000F4988" w:rsidRPr="00263222" w:rsidRDefault="000F4988" w:rsidP="006722F4">
            <w:pPr>
              <w:keepNext/>
              <w:jc w:val="right"/>
              <w:rPr>
                <w:sz w:val="21"/>
                <w:szCs w:val="21"/>
                <w:lang w:val="en-US"/>
              </w:rPr>
            </w:pPr>
            <w:r w:rsidRPr="00263222">
              <w:rPr>
                <w:sz w:val="21"/>
                <w:szCs w:val="21"/>
                <w:lang w:val="en-US"/>
              </w:rPr>
              <w:t>174,406</w:t>
            </w:r>
          </w:p>
        </w:tc>
        <w:tc>
          <w:tcPr>
            <w:tcW w:w="1316" w:type="dxa"/>
            <w:tcBorders>
              <w:top w:val="nil"/>
              <w:left w:val="nil"/>
              <w:bottom w:val="single" w:sz="4" w:space="0" w:color="auto"/>
              <w:right w:val="single" w:sz="4" w:space="0" w:color="auto"/>
            </w:tcBorders>
            <w:shd w:val="clear" w:color="auto" w:fill="auto"/>
            <w:hideMark/>
          </w:tcPr>
          <w:p w14:paraId="14CA0B4D" w14:textId="77777777" w:rsidR="000F4988" w:rsidRPr="00263222" w:rsidRDefault="000F4988" w:rsidP="006722F4">
            <w:pPr>
              <w:keepNext/>
              <w:jc w:val="right"/>
              <w:rPr>
                <w:sz w:val="21"/>
                <w:szCs w:val="21"/>
                <w:lang w:val="en-US"/>
              </w:rPr>
            </w:pPr>
            <w:r w:rsidRPr="00263222">
              <w:rPr>
                <w:sz w:val="21"/>
                <w:szCs w:val="21"/>
                <w:lang w:val="en-US"/>
              </w:rPr>
              <w:t>2,499,821</w:t>
            </w:r>
          </w:p>
        </w:tc>
      </w:tr>
      <w:tr w:rsidR="000F4988" w:rsidRPr="00263222" w14:paraId="223022ED"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0EF149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EF5CD02"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26C68BA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9E7B1C0" w14:textId="77777777" w:rsidR="000F4988" w:rsidRPr="00263222" w:rsidRDefault="000F4988" w:rsidP="00396BF4">
            <w:pPr>
              <w:jc w:val="right"/>
              <w:rPr>
                <w:sz w:val="21"/>
                <w:szCs w:val="21"/>
                <w:lang w:val="en-US"/>
              </w:rPr>
            </w:pPr>
            <w:r w:rsidRPr="00263222">
              <w:rPr>
                <w:sz w:val="21"/>
                <w:szCs w:val="21"/>
                <w:lang w:val="en-US"/>
              </w:rPr>
              <w:t>6,195,400</w:t>
            </w:r>
          </w:p>
        </w:tc>
        <w:tc>
          <w:tcPr>
            <w:tcW w:w="1096" w:type="dxa"/>
            <w:tcBorders>
              <w:top w:val="nil"/>
              <w:left w:val="nil"/>
              <w:bottom w:val="single" w:sz="4" w:space="0" w:color="auto"/>
              <w:right w:val="single" w:sz="4" w:space="0" w:color="auto"/>
            </w:tcBorders>
            <w:shd w:val="clear" w:color="auto" w:fill="auto"/>
            <w:hideMark/>
          </w:tcPr>
          <w:p w14:paraId="389ADBCE" w14:textId="77777777" w:rsidR="000F4988" w:rsidRPr="00263222" w:rsidRDefault="000F4988" w:rsidP="00396BF4">
            <w:pPr>
              <w:jc w:val="right"/>
              <w:rPr>
                <w:sz w:val="21"/>
                <w:szCs w:val="21"/>
                <w:lang w:val="en-US"/>
              </w:rPr>
            </w:pPr>
            <w:r w:rsidRPr="00263222">
              <w:rPr>
                <w:sz w:val="21"/>
                <w:szCs w:val="21"/>
                <w:lang w:val="en-US"/>
              </w:rPr>
              <w:t>469,193</w:t>
            </w:r>
          </w:p>
        </w:tc>
        <w:tc>
          <w:tcPr>
            <w:tcW w:w="1316" w:type="dxa"/>
            <w:tcBorders>
              <w:top w:val="nil"/>
              <w:left w:val="nil"/>
              <w:bottom w:val="single" w:sz="4" w:space="0" w:color="auto"/>
              <w:right w:val="single" w:sz="4" w:space="0" w:color="auto"/>
            </w:tcBorders>
            <w:shd w:val="clear" w:color="auto" w:fill="auto"/>
            <w:hideMark/>
          </w:tcPr>
          <w:p w14:paraId="27EF4B80" w14:textId="77777777" w:rsidR="000F4988" w:rsidRPr="00263222" w:rsidRDefault="000F4988" w:rsidP="00396BF4">
            <w:pPr>
              <w:jc w:val="right"/>
              <w:rPr>
                <w:sz w:val="21"/>
                <w:szCs w:val="21"/>
                <w:lang w:val="en-US"/>
              </w:rPr>
            </w:pPr>
            <w:r w:rsidRPr="00263222">
              <w:rPr>
                <w:sz w:val="21"/>
                <w:szCs w:val="21"/>
                <w:lang w:val="en-US"/>
              </w:rPr>
              <w:t>6,664,593</w:t>
            </w:r>
          </w:p>
        </w:tc>
      </w:tr>
      <w:tr w:rsidR="000F4988" w:rsidRPr="00263222" w14:paraId="28A797E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2BB8A522" w14:textId="77777777" w:rsidR="000F4988" w:rsidRPr="00263222" w:rsidRDefault="000F4988" w:rsidP="00396BF4">
            <w:pPr>
              <w:rPr>
                <w:sz w:val="21"/>
                <w:szCs w:val="21"/>
                <w:lang w:val="en-US"/>
              </w:rPr>
            </w:pPr>
            <w:r w:rsidRPr="00263222">
              <w:rPr>
                <w:sz w:val="21"/>
                <w:szCs w:val="21"/>
                <w:lang w:val="en-US"/>
              </w:rPr>
              <w:t>El Salvador</w:t>
            </w:r>
          </w:p>
        </w:tc>
        <w:tc>
          <w:tcPr>
            <w:tcW w:w="1473" w:type="dxa"/>
            <w:tcBorders>
              <w:top w:val="nil"/>
              <w:left w:val="nil"/>
              <w:bottom w:val="single" w:sz="4" w:space="0" w:color="auto"/>
              <w:right w:val="single" w:sz="4" w:space="0" w:color="auto"/>
            </w:tcBorders>
            <w:shd w:val="clear" w:color="auto" w:fill="auto"/>
            <w:hideMark/>
          </w:tcPr>
          <w:p w14:paraId="65A3C451"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6AF55C1" w14:textId="77777777" w:rsidR="000F4988" w:rsidRPr="00263222" w:rsidRDefault="000F4988" w:rsidP="00396BF4">
            <w:pPr>
              <w:jc w:val="right"/>
              <w:rPr>
                <w:sz w:val="21"/>
                <w:szCs w:val="21"/>
                <w:lang w:val="en-US"/>
              </w:rPr>
            </w:pPr>
            <w:r w:rsidRPr="00263222">
              <w:rPr>
                <w:sz w:val="21"/>
                <w:szCs w:val="21"/>
                <w:lang w:val="en-US"/>
              </w:rPr>
              <w:t>9.03</w:t>
            </w:r>
          </w:p>
        </w:tc>
        <w:tc>
          <w:tcPr>
            <w:tcW w:w="1316" w:type="dxa"/>
            <w:tcBorders>
              <w:top w:val="nil"/>
              <w:left w:val="nil"/>
              <w:bottom w:val="single" w:sz="4" w:space="0" w:color="auto"/>
              <w:right w:val="single" w:sz="4" w:space="0" w:color="auto"/>
            </w:tcBorders>
            <w:shd w:val="clear" w:color="auto" w:fill="auto"/>
            <w:hideMark/>
          </w:tcPr>
          <w:p w14:paraId="1F79B065" w14:textId="77777777" w:rsidR="000F4988" w:rsidRPr="00263222" w:rsidRDefault="000F4988" w:rsidP="00396BF4">
            <w:pPr>
              <w:jc w:val="right"/>
              <w:rPr>
                <w:sz w:val="21"/>
                <w:szCs w:val="21"/>
                <w:lang w:val="en-US"/>
              </w:rPr>
            </w:pPr>
            <w:r w:rsidRPr="00263222">
              <w:rPr>
                <w:sz w:val="21"/>
                <w:szCs w:val="21"/>
                <w:lang w:val="en-US"/>
              </w:rPr>
              <w:t>699,277</w:t>
            </w:r>
          </w:p>
        </w:tc>
        <w:tc>
          <w:tcPr>
            <w:tcW w:w="1096" w:type="dxa"/>
            <w:tcBorders>
              <w:top w:val="nil"/>
              <w:left w:val="nil"/>
              <w:bottom w:val="single" w:sz="4" w:space="0" w:color="auto"/>
              <w:right w:val="single" w:sz="4" w:space="0" w:color="auto"/>
            </w:tcBorders>
            <w:shd w:val="clear" w:color="auto" w:fill="auto"/>
            <w:hideMark/>
          </w:tcPr>
          <w:p w14:paraId="1A70E005" w14:textId="77777777" w:rsidR="000F4988" w:rsidRPr="00263222" w:rsidRDefault="000F4988" w:rsidP="00396BF4">
            <w:pPr>
              <w:jc w:val="right"/>
              <w:rPr>
                <w:sz w:val="21"/>
                <w:szCs w:val="21"/>
                <w:lang w:val="en-US"/>
              </w:rPr>
            </w:pPr>
            <w:r w:rsidRPr="00263222">
              <w:rPr>
                <w:sz w:val="21"/>
                <w:szCs w:val="21"/>
                <w:lang w:val="en-US"/>
              </w:rPr>
              <w:t>52,446</w:t>
            </w:r>
          </w:p>
        </w:tc>
        <w:tc>
          <w:tcPr>
            <w:tcW w:w="1316" w:type="dxa"/>
            <w:tcBorders>
              <w:top w:val="nil"/>
              <w:left w:val="nil"/>
              <w:bottom w:val="single" w:sz="4" w:space="0" w:color="auto"/>
              <w:right w:val="single" w:sz="4" w:space="0" w:color="auto"/>
            </w:tcBorders>
            <w:shd w:val="clear" w:color="auto" w:fill="auto"/>
            <w:hideMark/>
          </w:tcPr>
          <w:p w14:paraId="774EE4AC" w14:textId="77777777" w:rsidR="000F4988" w:rsidRPr="00263222" w:rsidRDefault="000F4988" w:rsidP="00396BF4">
            <w:pPr>
              <w:jc w:val="right"/>
              <w:rPr>
                <w:sz w:val="21"/>
                <w:szCs w:val="21"/>
                <w:lang w:val="en-US"/>
              </w:rPr>
            </w:pPr>
            <w:r w:rsidRPr="00263222">
              <w:rPr>
                <w:sz w:val="21"/>
                <w:szCs w:val="21"/>
                <w:lang w:val="en-US"/>
              </w:rPr>
              <w:t>751,723</w:t>
            </w:r>
          </w:p>
        </w:tc>
      </w:tr>
      <w:tr w:rsidR="000F4988" w:rsidRPr="00263222" w14:paraId="0D548FDF"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07BC88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7C962D9"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3E1FD5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FBFE822" w14:textId="77777777" w:rsidR="000F4988" w:rsidRPr="00263222" w:rsidRDefault="000F4988" w:rsidP="00396BF4">
            <w:pPr>
              <w:jc w:val="right"/>
              <w:rPr>
                <w:sz w:val="21"/>
                <w:szCs w:val="21"/>
                <w:lang w:val="en-US"/>
              </w:rPr>
            </w:pPr>
            <w:r w:rsidRPr="00263222">
              <w:rPr>
                <w:sz w:val="21"/>
                <w:szCs w:val="21"/>
                <w:lang w:val="en-US"/>
              </w:rPr>
              <w:t>375,000</w:t>
            </w:r>
          </w:p>
        </w:tc>
        <w:tc>
          <w:tcPr>
            <w:tcW w:w="1096" w:type="dxa"/>
            <w:tcBorders>
              <w:top w:val="nil"/>
              <w:left w:val="nil"/>
              <w:bottom w:val="single" w:sz="4" w:space="0" w:color="auto"/>
              <w:right w:val="single" w:sz="4" w:space="0" w:color="auto"/>
            </w:tcBorders>
            <w:shd w:val="clear" w:color="auto" w:fill="auto"/>
            <w:hideMark/>
          </w:tcPr>
          <w:p w14:paraId="00396D25" w14:textId="77777777" w:rsidR="000F4988" w:rsidRPr="00263222" w:rsidRDefault="000F4988" w:rsidP="00396BF4">
            <w:pPr>
              <w:jc w:val="right"/>
              <w:rPr>
                <w:sz w:val="21"/>
                <w:szCs w:val="21"/>
                <w:lang w:val="en-US"/>
              </w:rPr>
            </w:pPr>
            <w:r w:rsidRPr="00263222">
              <w:rPr>
                <w:sz w:val="21"/>
                <w:szCs w:val="21"/>
                <w:lang w:val="en-US"/>
              </w:rPr>
              <w:t>11,700</w:t>
            </w:r>
          </w:p>
        </w:tc>
        <w:tc>
          <w:tcPr>
            <w:tcW w:w="1316" w:type="dxa"/>
            <w:tcBorders>
              <w:top w:val="nil"/>
              <w:left w:val="nil"/>
              <w:bottom w:val="single" w:sz="4" w:space="0" w:color="auto"/>
              <w:right w:val="single" w:sz="4" w:space="0" w:color="auto"/>
            </w:tcBorders>
            <w:shd w:val="clear" w:color="auto" w:fill="auto"/>
            <w:hideMark/>
          </w:tcPr>
          <w:p w14:paraId="361CE39B" w14:textId="77777777" w:rsidR="000F4988" w:rsidRPr="00263222" w:rsidRDefault="000F4988" w:rsidP="00396BF4">
            <w:pPr>
              <w:jc w:val="right"/>
              <w:rPr>
                <w:sz w:val="21"/>
                <w:szCs w:val="21"/>
                <w:lang w:val="en-US"/>
              </w:rPr>
            </w:pPr>
            <w:r w:rsidRPr="00263222">
              <w:rPr>
                <w:sz w:val="21"/>
                <w:szCs w:val="21"/>
                <w:lang w:val="en-US"/>
              </w:rPr>
              <w:t>386,700</w:t>
            </w:r>
          </w:p>
        </w:tc>
      </w:tr>
      <w:tr w:rsidR="000F4988" w:rsidRPr="00263222" w14:paraId="76C47477"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02028B8" w14:textId="77777777" w:rsidR="000F4988" w:rsidRPr="00263222" w:rsidRDefault="000F4988" w:rsidP="00396BF4">
            <w:pPr>
              <w:rPr>
                <w:sz w:val="21"/>
                <w:szCs w:val="21"/>
                <w:lang w:val="en-US"/>
              </w:rPr>
            </w:pPr>
            <w:r w:rsidRPr="00263222">
              <w:rPr>
                <w:sz w:val="21"/>
                <w:szCs w:val="21"/>
                <w:lang w:val="en-US"/>
              </w:rPr>
              <w:t>Equatorial Guinea</w:t>
            </w:r>
          </w:p>
        </w:tc>
        <w:tc>
          <w:tcPr>
            <w:tcW w:w="1473" w:type="dxa"/>
            <w:tcBorders>
              <w:top w:val="nil"/>
              <w:left w:val="nil"/>
              <w:bottom w:val="single" w:sz="4" w:space="0" w:color="auto"/>
              <w:right w:val="single" w:sz="4" w:space="0" w:color="auto"/>
            </w:tcBorders>
            <w:shd w:val="clear" w:color="auto" w:fill="auto"/>
            <w:hideMark/>
          </w:tcPr>
          <w:p w14:paraId="6CC6D1FD"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272CB21" w14:textId="77777777" w:rsidR="000F4988" w:rsidRPr="00263222" w:rsidRDefault="000F4988" w:rsidP="00396BF4">
            <w:pPr>
              <w:jc w:val="right"/>
              <w:rPr>
                <w:sz w:val="21"/>
                <w:szCs w:val="21"/>
                <w:lang w:val="en-US"/>
              </w:rPr>
            </w:pPr>
            <w:r w:rsidRPr="00263222">
              <w:rPr>
                <w:sz w:val="21"/>
                <w:szCs w:val="21"/>
                <w:lang w:val="en-US"/>
              </w:rPr>
              <w:t>2.20</w:t>
            </w:r>
          </w:p>
        </w:tc>
        <w:tc>
          <w:tcPr>
            <w:tcW w:w="1316" w:type="dxa"/>
            <w:tcBorders>
              <w:top w:val="nil"/>
              <w:left w:val="nil"/>
              <w:bottom w:val="single" w:sz="4" w:space="0" w:color="auto"/>
              <w:right w:val="single" w:sz="4" w:space="0" w:color="auto"/>
            </w:tcBorders>
            <w:shd w:val="clear" w:color="auto" w:fill="auto"/>
            <w:hideMark/>
          </w:tcPr>
          <w:p w14:paraId="28E7685D" w14:textId="77777777" w:rsidR="000F4988" w:rsidRPr="00263222" w:rsidRDefault="000F4988" w:rsidP="00396BF4">
            <w:pPr>
              <w:jc w:val="right"/>
              <w:rPr>
                <w:sz w:val="21"/>
                <w:szCs w:val="21"/>
                <w:lang w:val="en-US"/>
              </w:rPr>
            </w:pPr>
            <w:r w:rsidRPr="00263222">
              <w:rPr>
                <w:sz w:val="21"/>
                <w:szCs w:val="21"/>
                <w:lang w:val="en-US"/>
              </w:rPr>
              <w:t>165,000</w:t>
            </w:r>
          </w:p>
        </w:tc>
        <w:tc>
          <w:tcPr>
            <w:tcW w:w="1096" w:type="dxa"/>
            <w:tcBorders>
              <w:top w:val="nil"/>
              <w:left w:val="nil"/>
              <w:bottom w:val="single" w:sz="4" w:space="0" w:color="auto"/>
              <w:right w:val="single" w:sz="4" w:space="0" w:color="auto"/>
            </w:tcBorders>
            <w:shd w:val="clear" w:color="auto" w:fill="auto"/>
            <w:hideMark/>
          </w:tcPr>
          <w:p w14:paraId="509B742D" w14:textId="77777777" w:rsidR="000F4988" w:rsidRPr="00263222" w:rsidRDefault="000F4988" w:rsidP="00396BF4">
            <w:pPr>
              <w:jc w:val="right"/>
              <w:rPr>
                <w:sz w:val="21"/>
                <w:szCs w:val="21"/>
                <w:lang w:val="en-US"/>
              </w:rPr>
            </w:pPr>
            <w:r w:rsidRPr="00263222">
              <w:rPr>
                <w:sz w:val="21"/>
                <w:szCs w:val="21"/>
                <w:lang w:val="en-US"/>
              </w:rPr>
              <w:t>21,450</w:t>
            </w:r>
          </w:p>
        </w:tc>
        <w:tc>
          <w:tcPr>
            <w:tcW w:w="1316" w:type="dxa"/>
            <w:tcBorders>
              <w:top w:val="nil"/>
              <w:left w:val="nil"/>
              <w:bottom w:val="single" w:sz="4" w:space="0" w:color="auto"/>
              <w:right w:val="single" w:sz="4" w:space="0" w:color="auto"/>
            </w:tcBorders>
            <w:shd w:val="clear" w:color="auto" w:fill="auto"/>
            <w:hideMark/>
          </w:tcPr>
          <w:p w14:paraId="76C4CB9E" w14:textId="77777777" w:rsidR="000F4988" w:rsidRPr="00263222" w:rsidRDefault="000F4988" w:rsidP="00396BF4">
            <w:pPr>
              <w:jc w:val="right"/>
              <w:rPr>
                <w:sz w:val="21"/>
                <w:szCs w:val="21"/>
                <w:lang w:val="en-US"/>
              </w:rPr>
            </w:pPr>
            <w:r w:rsidRPr="00263222">
              <w:rPr>
                <w:sz w:val="21"/>
                <w:szCs w:val="21"/>
                <w:lang w:val="en-US"/>
              </w:rPr>
              <w:t>186,450</w:t>
            </w:r>
          </w:p>
        </w:tc>
      </w:tr>
      <w:tr w:rsidR="000F4988" w:rsidRPr="00263222" w14:paraId="3E64CBDF"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9B4F40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E02F262"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2196FC5"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4E1AE10" w14:textId="77777777" w:rsidR="000F4988" w:rsidRPr="00263222" w:rsidRDefault="000F4988" w:rsidP="00396BF4">
            <w:pPr>
              <w:jc w:val="right"/>
              <w:rPr>
                <w:sz w:val="21"/>
                <w:szCs w:val="21"/>
                <w:lang w:val="en-US"/>
              </w:rPr>
            </w:pPr>
            <w:r w:rsidRPr="00263222">
              <w:rPr>
                <w:sz w:val="21"/>
                <w:szCs w:val="21"/>
                <w:lang w:val="en-US"/>
              </w:rPr>
              <w:t>150,000</w:t>
            </w:r>
          </w:p>
        </w:tc>
        <w:tc>
          <w:tcPr>
            <w:tcW w:w="1096" w:type="dxa"/>
            <w:tcBorders>
              <w:top w:val="nil"/>
              <w:left w:val="nil"/>
              <w:bottom w:val="single" w:sz="4" w:space="0" w:color="auto"/>
              <w:right w:val="single" w:sz="4" w:space="0" w:color="auto"/>
            </w:tcBorders>
            <w:shd w:val="clear" w:color="auto" w:fill="auto"/>
            <w:hideMark/>
          </w:tcPr>
          <w:p w14:paraId="30DF58F5" w14:textId="77777777" w:rsidR="000F4988" w:rsidRPr="00263222" w:rsidRDefault="000F4988" w:rsidP="00396BF4">
            <w:pPr>
              <w:jc w:val="right"/>
              <w:rPr>
                <w:sz w:val="21"/>
                <w:szCs w:val="21"/>
                <w:lang w:val="en-US"/>
              </w:rPr>
            </w:pPr>
            <w:r w:rsidRPr="00263222">
              <w:rPr>
                <w:sz w:val="21"/>
                <w:szCs w:val="21"/>
                <w:lang w:val="en-US"/>
              </w:rPr>
              <w:t>13,500</w:t>
            </w:r>
          </w:p>
        </w:tc>
        <w:tc>
          <w:tcPr>
            <w:tcW w:w="1316" w:type="dxa"/>
            <w:tcBorders>
              <w:top w:val="nil"/>
              <w:left w:val="nil"/>
              <w:bottom w:val="single" w:sz="4" w:space="0" w:color="auto"/>
              <w:right w:val="single" w:sz="4" w:space="0" w:color="auto"/>
            </w:tcBorders>
            <w:shd w:val="clear" w:color="auto" w:fill="auto"/>
            <w:hideMark/>
          </w:tcPr>
          <w:p w14:paraId="03646AE0" w14:textId="77777777" w:rsidR="000F4988" w:rsidRPr="00263222" w:rsidRDefault="000F4988" w:rsidP="00396BF4">
            <w:pPr>
              <w:jc w:val="right"/>
              <w:rPr>
                <w:sz w:val="21"/>
                <w:szCs w:val="21"/>
                <w:lang w:val="en-US"/>
              </w:rPr>
            </w:pPr>
            <w:r w:rsidRPr="00263222">
              <w:rPr>
                <w:sz w:val="21"/>
                <w:szCs w:val="21"/>
                <w:lang w:val="en-US"/>
              </w:rPr>
              <w:t>163,500</w:t>
            </w:r>
          </w:p>
        </w:tc>
      </w:tr>
      <w:tr w:rsidR="000F4988" w:rsidRPr="00263222" w14:paraId="0DAC052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BEE0234" w14:textId="77777777" w:rsidR="000F4988" w:rsidRPr="00263222" w:rsidRDefault="000F4988" w:rsidP="00396BF4">
            <w:pPr>
              <w:rPr>
                <w:sz w:val="21"/>
                <w:szCs w:val="21"/>
                <w:lang w:val="en-US"/>
              </w:rPr>
            </w:pPr>
            <w:r w:rsidRPr="00263222">
              <w:rPr>
                <w:sz w:val="21"/>
                <w:szCs w:val="21"/>
                <w:lang w:val="en-US"/>
              </w:rPr>
              <w:t>Eritrea</w:t>
            </w:r>
          </w:p>
        </w:tc>
        <w:tc>
          <w:tcPr>
            <w:tcW w:w="1473" w:type="dxa"/>
            <w:tcBorders>
              <w:top w:val="nil"/>
              <w:left w:val="nil"/>
              <w:bottom w:val="single" w:sz="4" w:space="0" w:color="auto"/>
              <w:right w:val="single" w:sz="4" w:space="0" w:color="auto"/>
            </w:tcBorders>
            <w:shd w:val="clear" w:color="auto" w:fill="auto"/>
            <w:hideMark/>
          </w:tcPr>
          <w:p w14:paraId="34D756B7"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4266B72" w14:textId="77777777" w:rsidR="000F4988" w:rsidRPr="00263222" w:rsidRDefault="000F4988" w:rsidP="00396BF4">
            <w:pPr>
              <w:jc w:val="right"/>
              <w:rPr>
                <w:sz w:val="21"/>
                <w:szCs w:val="21"/>
                <w:lang w:val="en-US"/>
              </w:rPr>
            </w:pPr>
            <w:r w:rsidRPr="00263222">
              <w:rPr>
                <w:sz w:val="21"/>
                <w:szCs w:val="21"/>
                <w:lang w:val="en-US"/>
              </w:rPr>
              <w:t>0.38</w:t>
            </w:r>
          </w:p>
        </w:tc>
        <w:tc>
          <w:tcPr>
            <w:tcW w:w="1316" w:type="dxa"/>
            <w:tcBorders>
              <w:top w:val="nil"/>
              <w:left w:val="nil"/>
              <w:bottom w:val="single" w:sz="4" w:space="0" w:color="auto"/>
              <w:right w:val="single" w:sz="4" w:space="0" w:color="auto"/>
            </w:tcBorders>
            <w:shd w:val="clear" w:color="auto" w:fill="auto"/>
            <w:hideMark/>
          </w:tcPr>
          <w:p w14:paraId="10F4BA66" w14:textId="77777777" w:rsidR="000F4988" w:rsidRPr="00263222" w:rsidRDefault="000F4988" w:rsidP="00396BF4">
            <w:pPr>
              <w:jc w:val="right"/>
              <w:rPr>
                <w:sz w:val="21"/>
                <w:szCs w:val="21"/>
                <w:lang w:val="en-US"/>
              </w:rPr>
            </w:pPr>
            <w:r w:rsidRPr="00263222">
              <w:rPr>
                <w:sz w:val="21"/>
                <w:szCs w:val="21"/>
                <w:lang w:val="en-US"/>
              </w:rPr>
              <w:t>90,000</w:t>
            </w:r>
          </w:p>
        </w:tc>
        <w:tc>
          <w:tcPr>
            <w:tcW w:w="1096" w:type="dxa"/>
            <w:tcBorders>
              <w:top w:val="nil"/>
              <w:left w:val="nil"/>
              <w:bottom w:val="single" w:sz="4" w:space="0" w:color="auto"/>
              <w:right w:val="single" w:sz="4" w:space="0" w:color="auto"/>
            </w:tcBorders>
            <w:shd w:val="clear" w:color="auto" w:fill="auto"/>
            <w:hideMark/>
          </w:tcPr>
          <w:p w14:paraId="179FA78F" w14:textId="77777777" w:rsidR="000F4988" w:rsidRPr="00263222" w:rsidRDefault="000F4988" w:rsidP="00396BF4">
            <w:pPr>
              <w:jc w:val="right"/>
              <w:rPr>
                <w:sz w:val="21"/>
                <w:szCs w:val="21"/>
                <w:lang w:val="en-US"/>
              </w:rPr>
            </w:pPr>
            <w:r w:rsidRPr="00263222">
              <w:rPr>
                <w:sz w:val="21"/>
                <w:szCs w:val="21"/>
                <w:lang w:val="en-US"/>
              </w:rPr>
              <w:t>11,700</w:t>
            </w:r>
          </w:p>
        </w:tc>
        <w:tc>
          <w:tcPr>
            <w:tcW w:w="1316" w:type="dxa"/>
            <w:tcBorders>
              <w:top w:val="nil"/>
              <w:left w:val="nil"/>
              <w:bottom w:val="single" w:sz="4" w:space="0" w:color="auto"/>
              <w:right w:val="single" w:sz="4" w:space="0" w:color="auto"/>
            </w:tcBorders>
            <w:shd w:val="clear" w:color="auto" w:fill="auto"/>
            <w:hideMark/>
          </w:tcPr>
          <w:p w14:paraId="62EBDDE2" w14:textId="77777777" w:rsidR="000F4988" w:rsidRPr="00263222" w:rsidRDefault="000F4988" w:rsidP="00396BF4">
            <w:pPr>
              <w:jc w:val="right"/>
              <w:rPr>
                <w:sz w:val="21"/>
                <w:szCs w:val="21"/>
                <w:lang w:val="en-US"/>
              </w:rPr>
            </w:pPr>
            <w:r w:rsidRPr="00263222">
              <w:rPr>
                <w:sz w:val="21"/>
                <w:szCs w:val="21"/>
                <w:lang w:val="en-US"/>
              </w:rPr>
              <w:t>101,700</w:t>
            </w:r>
          </w:p>
        </w:tc>
      </w:tr>
      <w:tr w:rsidR="000F4988" w:rsidRPr="00263222" w14:paraId="0A4473E0"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B4DE7F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6C960FA"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69A13A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FF1271E" w14:textId="77777777" w:rsidR="000F4988" w:rsidRPr="00263222" w:rsidRDefault="000F4988" w:rsidP="00396BF4">
            <w:pPr>
              <w:jc w:val="right"/>
              <w:rPr>
                <w:sz w:val="21"/>
                <w:szCs w:val="21"/>
                <w:lang w:val="en-US"/>
              </w:rPr>
            </w:pPr>
            <w:r w:rsidRPr="00263222">
              <w:rPr>
                <w:sz w:val="21"/>
                <w:szCs w:val="21"/>
                <w:lang w:val="en-US"/>
              </w:rPr>
              <w:t>120,000</w:t>
            </w:r>
          </w:p>
        </w:tc>
        <w:tc>
          <w:tcPr>
            <w:tcW w:w="1096" w:type="dxa"/>
            <w:tcBorders>
              <w:top w:val="nil"/>
              <w:left w:val="nil"/>
              <w:bottom w:val="single" w:sz="4" w:space="0" w:color="auto"/>
              <w:right w:val="single" w:sz="4" w:space="0" w:color="auto"/>
            </w:tcBorders>
            <w:shd w:val="clear" w:color="auto" w:fill="auto"/>
            <w:hideMark/>
          </w:tcPr>
          <w:p w14:paraId="017672E2" w14:textId="77777777" w:rsidR="000F4988" w:rsidRPr="00263222" w:rsidRDefault="000F4988" w:rsidP="00396BF4">
            <w:pPr>
              <w:jc w:val="right"/>
              <w:rPr>
                <w:sz w:val="21"/>
                <w:szCs w:val="21"/>
                <w:lang w:val="en-US"/>
              </w:rPr>
            </w:pPr>
            <w:r w:rsidRPr="00263222">
              <w:rPr>
                <w:sz w:val="21"/>
                <w:szCs w:val="21"/>
                <w:lang w:val="en-US"/>
              </w:rPr>
              <w:t>10,800</w:t>
            </w:r>
          </w:p>
        </w:tc>
        <w:tc>
          <w:tcPr>
            <w:tcW w:w="1316" w:type="dxa"/>
            <w:tcBorders>
              <w:top w:val="nil"/>
              <w:left w:val="nil"/>
              <w:bottom w:val="single" w:sz="4" w:space="0" w:color="auto"/>
              <w:right w:val="single" w:sz="4" w:space="0" w:color="auto"/>
            </w:tcBorders>
            <w:shd w:val="clear" w:color="auto" w:fill="auto"/>
            <w:hideMark/>
          </w:tcPr>
          <w:p w14:paraId="3821F86E" w14:textId="77777777" w:rsidR="000F4988" w:rsidRPr="00263222" w:rsidRDefault="000F4988" w:rsidP="00396BF4">
            <w:pPr>
              <w:jc w:val="right"/>
              <w:rPr>
                <w:sz w:val="21"/>
                <w:szCs w:val="21"/>
                <w:lang w:val="en-US"/>
              </w:rPr>
            </w:pPr>
            <w:r w:rsidRPr="00263222">
              <w:rPr>
                <w:sz w:val="21"/>
                <w:szCs w:val="21"/>
                <w:lang w:val="en-US"/>
              </w:rPr>
              <w:t>130,800</w:t>
            </w:r>
          </w:p>
        </w:tc>
      </w:tr>
      <w:tr w:rsidR="000F4988" w:rsidRPr="00263222" w14:paraId="60EFB7DD"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F1E0421" w14:textId="77777777" w:rsidR="000F4988" w:rsidRPr="00263222" w:rsidRDefault="000F4988" w:rsidP="00396BF4">
            <w:pPr>
              <w:rPr>
                <w:sz w:val="21"/>
                <w:szCs w:val="21"/>
                <w:lang w:val="en-US"/>
              </w:rPr>
            </w:pPr>
            <w:r w:rsidRPr="00263222">
              <w:rPr>
                <w:sz w:val="21"/>
                <w:szCs w:val="21"/>
                <w:lang w:val="en-US"/>
              </w:rPr>
              <w:lastRenderedPageBreak/>
              <w:t>Ethiopia</w:t>
            </w:r>
          </w:p>
        </w:tc>
        <w:tc>
          <w:tcPr>
            <w:tcW w:w="1473" w:type="dxa"/>
            <w:tcBorders>
              <w:top w:val="nil"/>
              <w:left w:val="nil"/>
              <w:bottom w:val="single" w:sz="4" w:space="0" w:color="auto"/>
              <w:right w:val="single" w:sz="4" w:space="0" w:color="auto"/>
            </w:tcBorders>
            <w:shd w:val="clear" w:color="auto" w:fill="auto"/>
            <w:hideMark/>
          </w:tcPr>
          <w:p w14:paraId="3D916930"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E7D3261" w14:textId="77777777" w:rsidR="000F4988" w:rsidRPr="00263222" w:rsidRDefault="000F4988" w:rsidP="00396BF4">
            <w:pPr>
              <w:jc w:val="right"/>
              <w:rPr>
                <w:sz w:val="21"/>
                <w:szCs w:val="21"/>
                <w:lang w:val="en-US"/>
              </w:rPr>
            </w:pPr>
            <w:r w:rsidRPr="00263222">
              <w:rPr>
                <w:sz w:val="21"/>
                <w:szCs w:val="21"/>
                <w:lang w:val="en-US"/>
              </w:rPr>
              <w:t>1.92</w:t>
            </w:r>
          </w:p>
        </w:tc>
        <w:tc>
          <w:tcPr>
            <w:tcW w:w="1316" w:type="dxa"/>
            <w:tcBorders>
              <w:top w:val="nil"/>
              <w:left w:val="nil"/>
              <w:bottom w:val="single" w:sz="4" w:space="0" w:color="auto"/>
              <w:right w:val="single" w:sz="4" w:space="0" w:color="auto"/>
            </w:tcBorders>
            <w:shd w:val="clear" w:color="auto" w:fill="auto"/>
            <w:hideMark/>
          </w:tcPr>
          <w:p w14:paraId="740261D7" w14:textId="77777777" w:rsidR="000F4988" w:rsidRPr="00263222" w:rsidRDefault="000F4988" w:rsidP="00396BF4">
            <w:pPr>
              <w:jc w:val="right"/>
              <w:rPr>
                <w:sz w:val="21"/>
                <w:szCs w:val="21"/>
                <w:lang w:val="en-US"/>
              </w:rPr>
            </w:pPr>
            <w:r w:rsidRPr="00263222">
              <w:rPr>
                <w:sz w:val="21"/>
                <w:szCs w:val="21"/>
                <w:lang w:val="en-US"/>
              </w:rPr>
              <w:t>175,000</w:t>
            </w:r>
          </w:p>
        </w:tc>
        <w:tc>
          <w:tcPr>
            <w:tcW w:w="1096" w:type="dxa"/>
            <w:tcBorders>
              <w:top w:val="nil"/>
              <w:left w:val="nil"/>
              <w:bottom w:val="single" w:sz="4" w:space="0" w:color="auto"/>
              <w:right w:val="single" w:sz="4" w:space="0" w:color="auto"/>
            </w:tcBorders>
            <w:shd w:val="clear" w:color="auto" w:fill="auto"/>
            <w:hideMark/>
          </w:tcPr>
          <w:p w14:paraId="1A707490" w14:textId="77777777" w:rsidR="000F4988" w:rsidRPr="00263222" w:rsidRDefault="000F4988" w:rsidP="00396BF4">
            <w:pPr>
              <w:jc w:val="right"/>
              <w:rPr>
                <w:sz w:val="21"/>
                <w:szCs w:val="21"/>
                <w:lang w:val="en-US"/>
              </w:rPr>
            </w:pPr>
            <w:r w:rsidRPr="00263222">
              <w:rPr>
                <w:sz w:val="21"/>
                <w:szCs w:val="21"/>
                <w:lang w:val="en-US"/>
              </w:rPr>
              <w:t>22,750</w:t>
            </w:r>
          </w:p>
        </w:tc>
        <w:tc>
          <w:tcPr>
            <w:tcW w:w="1316" w:type="dxa"/>
            <w:tcBorders>
              <w:top w:val="nil"/>
              <w:left w:val="nil"/>
              <w:bottom w:val="single" w:sz="4" w:space="0" w:color="auto"/>
              <w:right w:val="single" w:sz="4" w:space="0" w:color="auto"/>
            </w:tcBorders>
            <w:shd w:val="clear" w:color="auto" w:fill="auto"/>
            <w:hideMark/>
          </w:tcPr>
          <w:p w14:paraId="67346ABD" w14:textId="77777777" w:rsidR="000F4988" w:rsidRPr="00263222" w:rsidRDefault="000F4988" w:rsidP="00396BF4">
            <w:pPr>
              <w:jc w:val="right"/>
              <w:rPr>
                <w:sz w:val="21"/>
                <w:szCs w:val="21"/>
                <w:lang w:val="en-US"/>
              </w:rPr>
            </w:pPr>
            <w:r w:rsidRPr="00263222">
              <w:rPr>
                <w:sz w:val="21"/>
                <w:szCs w:val="21"/>
                <w:lang w:val="en-US"/>
              </w:rPr>
              <w:t>197,750</w:t>
            </w:r>
          </w:p>
        </w:tc>
      </w:tr>
      <w:tr w:rsidR="000F4988" w:rsidRPr="00263222" w14:paraId="1CB00743"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76D8601"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FBAC3B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6AF2CD7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FC06E65" w14:textId="77777777" w:rsidR="000F4988" w:rsidRPr="00263222" w:rsidRDefault="000F4988" w:rsidP="00396BF4">
            <w:pPr>
              <w:jc w:val="right"/>
              <w:rPr>
                <w:sz w:val="21"/>
                <w:szCs w:val="21"/>
                <w:lang w:val="en-US"/>
              </w:rPr>
            </w:pPr>
            <w:r w:rsidRPr="00263222">
              <w:rPr>
                <w:sz w:val="21"/>
                <w:szCs w:val="21"/>
                <w:lang w:val="en-US"/>
              </w:rPr>
              <w:t>140,000</w:t>
            </w:r>
          </w:p>
        </w:tc>
        <w:tc>
          <w:tcPr>
            <w:tcW w:w="1096" w:type="dxa"/>
            <w:tcBorders>
              <w:top w:val="nil"/>
              <w:left w:val="nil"/>
              <w:bottom w:val="single" w:sz="4" w:space="0" w:color="auto"/>
              <w:right w:val="single" w:sz="4" w:space="0" w:color="auto"/>
            </w:tcBorders>
            <w:shd w:val="clear" w:color="auto" w:fill="auto"/>
            <w:hideMark/>
          </w:tcPr>
          <w:p w14:paraId="14580CC2" w14:textId="77777777" w:rsidR="000F4988" w:rsidRPr="00263222" w:rsidRDefault="000F4988" w:rsidP="00396BF4">
            <w:pPr>
              <w:jc w:val="right"/>
              <w:rPr>
                <w:sz w:val="21"/>
                <w:szCs w:val="21"/>
                <w:lang w:val="en-US"/>
              </w:rPr>
            </w:pPr>
            <w:r w:rsidRPr="00263222">
              <w:rPr>
                <w:sz w:val="21"/>
                <w:szCs w:val="21"/>
                <w:lang w:val="en-US"/>
              </w:rPr>
              <w:t>12,600</w:t>
            </w:r>
          </w:p>
        </w:tc>
        <w:tc>
          <w:tcPr>
            <w:tcW w:w="1316" w:type="dxa"/>
            <w:tcBorders>
              <w:top w:val="nil"/>
              <w:left w:val="nil"/>
              <w:bottom w:val="single" w:sz="4" w:space="0" w:color="auto"/>
              <w:right w:val="single" w:sz="4" w:space="0" w:color="auto"/>
            </w:tcBorders>
            <w:shd w:val="clear" w:color="auto" w:fill="auto"/>
            <w:hideMark/>
          </w:tcPr>
          <w:p w14:paraId="10EE2FE4" w14:textId="77777777" w:rsidR="000F4988" w:rsidRPr="00263222" w:rsidRDefault="000F4988" w:rsidP="00396BF4">
            <w:pPr>
              <w:jc w:val="right"/>
              <w:rPr>
                <w:sz w:val="21"/>
                <w:szCs w:val="21"/>
                <w:lang w:val="en-US"/>
              </w:rPr>
            </w:pPr>
            <w:r w:rsidRPr="00263222">
              <w:rPr>
                <w:sz w:val="21"/>
                <w:szCs w:val="21"/>
                <w:lang w:val="en-US"/>
              </w:rPr>
              <w:t>152,600</w:t>
            </w:r>
          </w:p>
        </w:tc>
      </w:tr>
      <w:tr w:rsidR="000F4988" w:rsidRPr="00263222" w14:paraId="0DC6F547"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813491E" w14:textId="77777777" w:rsidR="000F4988" w:rsidRPr="00263222" w:rsidRDefault="000F4988" w:rsidP="00396BF4">
            <w:pPr>
              <w:rPr>
                <w:sz w:val="21"/>
                <w:szCs w:val="21"/>
                <w:lang w:val="en-US"/>
              </w:rPr>
            </w:pPr>
            <w:r w:rsidRPr="00263222">
              <w:rPr>
                <w:sz w:val="21"/>
                <w:szCs w:val="21"/>
                <w:lang w:val="en-US"/>
              </w:rPr>
              <w:t>Fiji</w:t>
            </w:r>
          </w:p>
        </w:tc>
        <w:tc>
          <w:tcPr>
            <w:tcW w:w="1473" w:type="dxa"/>
            <w:tcBorders>
              <w:top w:val="nil"/>
              <w:left w:val="nil"/>
              <w:bottom w:val="single" w:sz="4" w:space="0" w:color="auto"/>
              <w:right w:val="single" w:sz="4" w:space="0" w:color="auto"/>
            </w:tcBorders>
            <w:shd w:val="clear" w:color="auto" w:fill="auto"/>
            <w:hideMark/>
          </w:tcPr>
          <w:p w14:paraId="06E8CB16"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BC3AD89" w14:textId="77777777" w:rsidR="000F4988" w:rsidRPr="00263222" w:rsidRDefault="000F4988" w:rsidP="00396BF4">
            <w:pPr>
              <w:jc w:val="right"/>
              <w:rPr>
                <w:sz w:val="21"/>
                <w:szCs w:val="21"/>
                <w:lang w:val="en-US"/>
              </w:rPr>
            </w:pPr>
            <w:r w:rsidRPr="00263222">
              <w:rPr>
                <w:sz w:val="21"/>
                <w:szCs w:val="21"/>
                <w:lang w:val="en-US"/>
              </w:rPr>
              <w:t>2.02</w:t>
            </w:r>
          </w:p>
        </w:tc>
        <w:tc>
          <w:tcPr>
            <w:tcW w:w="1316" w:type="dxa"/>
            <w:tcBorders>
              <w:top w:val="nil"/>
              <w:left w:val="nil"/>
              <w:bottom w:val="single" w:sz="4" w:space="0" w:color="auto"/>
              <w:right w:val="single" w:sz="4" w:space="0" w:color="auto"/>
            </w:tcBorders>
            <w:shd w:val="clear" w:color="auto" w:fill="auto"/>
            <w:hideMark/>
          </w:tcPr>
          <w:p w14:paraId="0CE5307F" w14:textId="77777777" w:rsidR="000F4988" w:rsidRPr="00263222" w:rsidRDefault="000F4988" w:rsidP="00396BF4">
            <w:pPr>
              <w:jc w:val="right"/>
              <w:rPr>
                <w:sz w:val="21"/>
                <w:szCs w:val="21"/>
                <w:lang w:val="en-US"/>
              </w:rPr>
            </w:pPr>
            <w:r w:rsidRPr="00263222">
              <w:rPr>
                <w:sz w:val="21"/>
                <w:szCs w:val="21"/>
                <w:lang w:val="en-US"/>
              </w:rPr>
              <w:t>189,500</w:t>
            </w:r>
          </w:p>
        </w:tc>
        <w:tc>
          <w:tcPr>
            <w:tcW w:w="1096" w:type="dxa"/>
            <w:tcBorders>
              <w:top w:val="nil"/>
              <w:left w:val="nil"/>
              <w:bottom w:val="single" w:sz="4" w:space="0" w:color="auto"/>
              <w:right w:val="single" w:sz="4" w:space="0" w:color="auto"/>
            </w:tcBorders>
            <w:shd w:val="clear" w:color="auto" w:fill="auto"/>
            <w:hideMark/>
          </w:tcPr>
          <w:p w14:paraId="4F8235CD" w14:textId="77777777" w:rsidR="000F4988" w:rsidRPr="00263222" w:rsidRDefault="000F4988" w:rsidP="00396BF4">
            <w:pPr>
              <w:jc w:val="right"/>
              <w:rPr>
                <w:sz w:val="21"/>
                <w:szCs w:val="21"/>
                <w:lang w:val="en-US"/>
              </w:rPr>
            </w:pPr>
            <w:r w:rsidRPr="00263222">
              <w:rPr>
                <w:sz w:val="21"/>
                <w:szCs w:val="21"/>
                <w:lang w:val="en-US"/>
              </w:rPr>
              <w:t>17,055</w:t>
            </w:r>
          </w:p>
        </w:tc>
        <w:tc>
          <w:tcPr>
            <w:tcW w:w="1316" w:type="dxa"/>
            <w:tcBorders>
              <w:top w:val="nil"/>
              <w:left w:val="nil"/>
              <w:bottom w:val="single" w:sz="4" w:space="0" w:color="auto"/>
              <w:right w:val="single" w:sz="4" w:space="0" w:color="auto"/>
            </w:tcBorders>
            <w:shd w:val="clear" w:color="auto" w:fill="auto"/>
            <w:hideMark/>
          </w:tcPr>
          <w:p w14:paraId="5156E61E" w14:textId="77777777" w:rsidR="000F4988" w:rsidRPr="00263222" w:rsidRDefault="000F4988" w:rsidP="00396BF4">
            <w:pPr>
              <w:jc w:val="right"/>
              <w:rPr>
                <w:sz w:val="21"/>
                <w:szCs w:val="21"/>
                <w:lang w:val="en-US"/>
              </w:rPr>
            </w:pPr>
            <w:r w:rsidRPr="00263222">
              <w:rPr>
                <w:sz w:val="21"/>
                <w:szCs w:val="21"/>
                <w:lang w:val="en-US"/>
              </w:rPr>
              <w:t>206,555</w:t>
            </w:r>
          </w:p>
        </w:tc>
      </w:tr>
      <w:tr w:rsidR="000F4988" w:rsidRPr="00263222" w14:paraId="61D678FD"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4BC593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8B87F0E"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8EF2CA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A8FEF95" w14:textId="77777777" w:rsidR="000F4988" w:rsidRPr="00263222" w:rsidRDefault="000F4988" w:rsidP="00396BF4">
            <w:pPr>
              <w:jc w:val="right"/>
              <w:rPr>
                <w:sz w:val="21"/>
                <w:szCs w:val="21"/>
                <w:lang w:val="en-US"/>
              </w:rPr>
            </w:pPr>
            <w:r w:rsidRPr="00263222">
              <w:rPr>
                <w:sz w:val="21"/>
                <w:szCs w:val="21"/>
                <w:lang w:val="en-US"/>
              </w:rPr>
              <w:t>125,500</w:t>
            </w:r>
          </w:p>
        </w:tc>
        <w:tc>
          <w:tcPr>
            <w:tcW w:w="1096" w:type="dxa"/>
            <w:tcBorders>
              <w:top w:val="nil"/>
              <w:left w:val="nil"/>
              <w:bottom w:val="single" w:sz="4" w:space="0" w:color="auto"/>
              <w:right w:val="single" w:sz="4" w:space="0" w:color="auto"/>
            </w:tcBorders>
            <w:shd w:val="clear" w:color="auto" w:fill="auto"/>
            <w:hideMark/>
          </w:tcPr>
          <w:p w14:paraId="5EE711D3" w14:textId="77777777" w:rsidR="000F4988" w:rsidRPr="00263222" w:rsidRDefault="000F4988" w:rsidP="00396BF4">
            <w:pPr>
              <w:jc w:val="right"/>
              <w:rPr>
                <w:sz w:val="21"/>
                <w:szCs w:val="21"/>
                <w:lang w:val="en-US"/>
              </w:rPr>
            </w:pPr>
            <w:r w:rsidRPr="00263222">
              <w:rPr>
                <w:sz w:val="21"/>
                <w:szCs w:val="21"/>
                <w:lang w:val="en-US"/>
              </w:rPr>
              <w:t>16,316</w:t>
            </w:r>
          </w:p>
        </w:tc>
        <w:tc>
          <w:tcPr>
            <w:tcW w:w="1316" w:type="dxa"/>
            <w:tcBorders>
              <w:top w:val="nil"/>
              <w:left w:val="nil"/>
              <w:bottom w:val="single" w:sz="4" w:space="0" w:color="auto"/>
              <w:right w:val="single" w:sz="4" w:space="0" w:color="auto"/>
            </w:tcBorders>
            <w:shd w:val="clear" w:color="auto" w:fill="auto"/>
            <w:hideMark/>
          </w:tcPr>
          <w:p w14:paraId="61A3BEAA" w14:textId="77777777" w:rsidR="000F4988" w:rsidRPr="00263222" w:rsidRDefault="000F4988" w:rsidP="00396BF4">
            <w:pPr>
              <w:jc w:val="right"/>
              <w:rPr>
                <w:sz w:val="21"/>
                <w:szCs w:val="21"/>
                <w:lang w:val="en-US"/>
              </w:rPr>
            </w:pPr>
            <w:r w:rsidRPr="00263222">
              <w:rPr>
                <w:sz w:val="21"/>
                <w:szCs w:val="21"/>
                <w:lang w:val="en-US"/>
              </w:rPr>
              <w:t>141,816</w:t>
            </w:r>
          </w:p>
        </w:tc>
      </w:tr>
      <w:tr w:rsidR="000F4988" w:rsidRPr="00263222" w14:paraId="2E56A49C"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BEC7E10" w14:textId="77777777" w:rsidR="000F4988" w:rsidRPr="00263222" w:rsidRDefault="000F4988" w:rsidP="00396BF4">
            <w:pPr>
              <w:rPr>
                <w:sz w:val="21"/>
                <w:szCs w:val="21"/>
                <w:lang w:val="en-US"/>
              </w:rPr>
            </w:pPr>
            <w:r w:rsidRPr="00263222">
              <w:rPr>
                <w:sz w:val="21"/>
                <w:szCs w:val="21"/>
                <w:lang w:val="en-US"/>
              </w:rPr>
              <w:t>Gabon</w:t>
            </w:r>
          </w:p>
        </w:tc>
        <w:tc>
          <w:tcPr>
            <w:tcW w:w="1473" w:type="dxa"/>
            <w:tcBorders>
              <w:top w:val="nil"/>
              <w:left w:val="nil"/>
              <w:bottom w:val="single" w:sz="4" w:space="0" w:color="auto"/>
              <w:right w:val="single" w:sz="4" w:space="0" w:color="auto"/>
            </w:tcBorders>
            <w:shd w:val="clear" w:color="auto" w:fill="auto"/>
            <w:hideMark/>
          </w:tcPr>
          <w:p w14:paraId="3AAD2B31"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05EC88D" w14:textId="77777777" w:rsidR="000F4988" w:rsidRPr="00263222" w:rsidRDefault="000F4988" w:rsidP="00396BF4">
            <w:pPr>
              <w:jc w:val="right"/>
              <w:rPr>
                <w:sz w:val="21"/>
                <w:szCs w:val="21"/>
                <w:lang w:val="en-US"/>
              </w:rPr>
            </w:pPr>
            <w:r w:rsidRPr="00263222">
              <w:rPr>
                <w:sz w:val="21"/>
                <w:szCs w:val="21"/>
                <w:lang w:val="en-US"/>
              </w:rPr>
              <w:t>10.57</w:t>
            </w:r>
          </w:p>
        </w:tc>
        <w:tc>
          <w:tcPr>
            <w:tcW w:w="1316" w:type="dxa"/>
            <w:tcBorders>
              <w:top w:val="nil"/>
              <w:left w:val="nil"/>
              <w:bottom w:val="single" w:sz="4" w:space="0" w:color="auto"/>
              <w:right w:val="single" w:sz="4" w:space="0" w:color="auto"/>
            </w:tcBorders>
            <w:shd w:val="clear" w:color="auto" w:fill="auto"/>
            <w:hideMark/>
          </w:tcPr>
          <w:p w14:paraId="6F408337" w14:textId="77777777" w:rsidR="000F4988" w:rsidRPr="00263222" w:rsidRDefault="000F4988" w:rsidP="00396BF4">
            <w:pPr>
              <w:jc w:val="right"/>
              <w:rPr>
                <w:sz w:val="21"/>
                <w:szCs w:val="21"/>
                <w:lang w:val="en-US"/>
              </w:rPr>
            </w:pPr>
            <w:r w:rsidRPr="00263222">
              <w:rPr>
                <w:sz w:val="21"/>
                <w:szCs w:val="21"/>
                <w:lang w:val="en-US"/>
              </w:rPr>
              <w:t>290,100</w:t>
            </w:r>
          </w:p>
        </w:tc>
        <w:tc>
          <w:tcPr>
            <w:tcW w:w="1096" w:type="dxa"/>
            <w:tcBorders>
              <w:top w:val="nil"/>
              <w:left w:val="nil"/>
              <w:bottom w:val="single" w:sz="4" w:space="0" w:color="auto"/>
              <w:right w:val="single" w:sz="4" w:space="0" w:color="auto"/>
            </w:tcBorders>
            <w:shd w:val="clear" w:color="auto" w:fill="auto"/>
            <w:hideMark/>
          </w:tcPr>
          <w:p w14:paraId="18F6C573" w14:textId="77777777" w:rsidR="000F4988" w:rsidRPr="00263222" w:rsidRDefault="000F4988" w:rsidP="00396BF4">
            <w:pPr>
              <w:jc w:val="right"/>
              <w:rPr>
                <w:sz w:val="21"/>
                <w:szCs w:val="21"/>
                <w:lang w:val="en-US"/>
              </w:rPr>
            </w:pPr>
            <w:r w:rsidRPr="00263222">
              <w:rPr>
                <w:sz w:val="21"/>
                <w:szCs w:val="21"/>
                <w:lang w:val="en-US"/>
              </w:rPr>
              <w:t>37,713</w:t>
            </w:r>
          </w:p>
        </w:tc>
        <w:tc>
          <w:tcPr>
            <w:tcW w:w="1316" w:type="dxa"/>
            <w:tcBorders>
              <w:top w:val="nil"/>
              <w:left w:val="nil"/>
              <w:bottom w:val="single" w:sz="4" w:space="0" w:color="auto"/>
              <w:right w:val="single" w:sz="4" w:space="0" w:color="auto"/>
            </w:tcBorders>
            <w:shd w:val="clear" w:color="auto" w:fill="auto"/>
            <w:hideMark/>
          </w:tcPr>
          <w:p w14:paraId="4E0198FB" w14:textId="77777777" w:rsidR="000F4988" w:rsidRPr="00263222" w:rsidRDefault="000F4988" w:rsidP="00396BF4">
            <w:pPr>
              <w:jc w:val="right"/>
              <w:rPr>
                <w:sz w:val="21"/>
                <w:szCs w:val="21"/>
                <w:lang w:val="en-US"/>
              </w:rPr>
            </w:pPr>
            <w:r w:rsidRPr="00263222">
              <w:rPr>
                <w:sz w:val="21"/>
                <w:szCs w:val="21"/>
                <w:lang w:val="en-US"/>
              </w:rPr>
              <w:t>327,813</w:t>
            </w:r>
          </w:p>
        </w:tc>
      </w:tr>
      <w:tr w:rsidR="000F4988" w:rsidRPr="00263222" w14:paraId="1E8C7E97"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CF5BCD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A59E7C9"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61DCA8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FEFAC4F" w14:textId="77777777" w:rsidR="000F4988" w:rsidRPr="00263222" w:rsidRDefault="000F4988" w:rsidP="00396BF4">
            <w:pPr>
              <w:jc w:val="right"/>
              <w:rPr>
                <w:sz w:val="21"/>
                <w:szCs w:val="21"/>
                <w:lang w:val="en-US"/>
              </w:rPr>
            </w:pPr>
            <w:r w:rsidRPr="00263222">
              <w:rPr>
                <w:sz w:val="21"/>
                <w:szCs w:val="21"/>
                <w:lang w:val="en-US"/>
              </w:rPr>
              <w:t>249,900</w:t>
            </w:r>
          </w:p>
        </w:tc>
        <w:tc>
          <w:tcPr>
            <w:tcW w:w="1096" w:type="dxa"/>
            <w:tcBorders>
              <w:top w:val="nil"/>
              <w:left w:val="nil"/>
              <w:bottom w:val="single" w:sz="4" w:space="0" w:color="auto"/>
              <w:right w:val="single" w:sz="4" w:space="0" w:color="auto"/>
            </w:tcBorders>
            <w:shd w:val="clear" w:color="auto" w:fill="auto"/>
            <w:hideMark/>
          </w:tcPr>
          <w:p w14:paraId="18B21191" w14:textId="77777777" w:rsidR="000F4988" w:rsidRPr="00263222" w:rsidRDefault="000F4988" w:rsidP="00396BF4">
            <w:pPr>
              <w:jc w:val="right"/>
              <w:rPr>
                <w:sz w:val="21"/>
                <w:szCs w:val="21"/>
                <w:lang w:val="en-US"/>
              </w:rPr>
            </w:pPr>
            <w:r w:rsidRPr="00263222">
              <w:rPr>
                <w:sz w:val="21"/>
                <w:szCs w:val="21"/>
                <w:lang w:val="en-US"/>
              </w:rPr>
              <w:t>22,491</w:t>
            </w:r>
          </w:p>
        </w:tc>
        <w:tc>
          <w:tcPr>
            <w:tcW w:w="1316" w:type="dxa"/>
            <w:tcBorders>
              <w:top w:val="nil"/>
              <w:left w:val="nil"/>
              <w:bottom w:val="single" w:sz="4" w:space="0" w:color="auto"/>
              <w:right w:val="single" w:sz="4" w:space="0" w:color="auto"/>
            </w:tcBorders>
            <w:shd w:val="clear" w:color="auto" w:fill="auto"/>
            <w:hideMark/>
          </w:tcPr>
          <w:p w14:paraId="0258AA5E" w14:textId="77777777" w:rsidR="000F4988" w:rsidRPr="00263222" w:rsidRDefault="000F4988" w:rsidP="00396BF4">
            <w:pPr>
              <w:jc w:val="right"/>
              <w:rPr>
                <w:sz w:val="21"/>
                <w:szCs w:val="21"/>
                <w:lang w:val="en-US"/>
              </w:rPr>
            </w:pPr>
            <w:r w:rsidRPr="00263222">
              <w:rPr>
                <w:sz w:val="21"/>
                <w:szCs w:val="21"/>
                <w:lang w:val="en-US"/>
              </w:rPr>
              <w:t>272,391</w:t>
            </w:r>
          </w:p>
        </w:tc>
      </w:tr>
      <w:tr w:rsidR="000F4988" w:rsidRPr="00263222" w14:paraId="7BD50563"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EE1214E" w14:textId="77777777" w:rsidR="000F4988" w:rsidRPr="00263222" w:rsidRDefault="000F4988" w:rsidP="00396BF4">
            <w:pPr>
              <w:rPr>
                <w:sz w:val="21"/>
                <w:szCs w:val="21"/>
                <w:lang w:val="en-US"/>
              </w:rPr>
            </w:pPr>
            <w:r w:rsidRPr="00263222">
              <w:rPr>
                <w:sz w:val="21"/>
                <w:szCs w:val="21"/>
                <w:lang w:val="en-US"/>
              </w:rPr>
              <w:t>Gambia (the)</w:t>
            </w:r>
          </w:p>
        </w:tc>
        <w:tc>
          <w:tcPr>
            <w:tcW w:w="1473" w:type="dxa"/>
            <w:tcBorders>
              <w:top w:val="nil"/>
              <w:left w:val="nil"/>
              <w:bottom w:val="single" w:sz="4" w:space="0" w:color="auto"/>
              <w:right w:val="single" w:sz="4" w:space="0" w:color="auto"/>
            </w:tcBorders>
            <w:shd w:val="clear" w:color="auto" w:fill="auto"/>
            <w:hideMark/>
          </w:tcPr>
          <w:p w14:paraId="6DC76B86"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674EABE" w14:textId="77777777" w:rsidR="000F4988" w:rsidRPr="00263222" w:rsidRDefault="000F4988" w:rsidP="00396BF4">
            <w:pPr>
              <w:jc w:val="right"/>
              <w:rPr>
                <w:sz w:val="21"/>
                <w:szCs w:val="21"/>
                <w:lang w:val="en-US"/>
              </w:rPr>
            </w:pPr>
            <w:r w:rsidRPr="00263222">
              <w:rPr>
                <w:sz w:val="21"/>
                <w:szCs w:val="21"/>
                <w:lang w:val="en-US"/>
              </w:rPr>
              <w:t>0.52</w:t>
            </w:r>
          </w:p>
        </w:tc>
        <w:tc>
          <w:tcPr>
            <w:tcW w:w="1316" w:type="dxa"/>
            <w:tcBorders>
              <w:top w:val="nil"/>
              <w:left w:val="nil"/>
              <w:bottom w:val="single" w:sz="4" w:space="0" w:color="auto"/>
              <w:right w:val="single" w:sz="4" w:space="0" w:color="auto"/>
            </w:tcBorders>
            <w:shd w:val="clear" w:color="auto" w:fill="auto"/>
            <w:hideMark/>
          </w:tcPr>
          <w:p w14:paraId="1E5E46A1" w14:textId="77777777" w:rsidR="000F4988" w:rsidRPr="00263222" w:rsidRDefault="000F4988" w:rsidP="00396BF4">
            <w:pPr>
              <w:jc w:val="right"/>
              <w:rPr>
                <w:sz w:val="21"/>
                <w:szCs w:val="21"/>
                <w:lang w:val="en-US"/>
              </w:rPr>
            </w:pPr>
            <w:r w:rsidRPr="00263222">
              <w:rPr>
                <w:sz w:val="21"/>
                <w:szCs w:val="21"/>
                <w:lang w:val="en-US"/>
              </w:rPr>
              <w:t>110,000</w:t>
            </w:r>
          </w:p>
        </w:tc>
        <w:tc>
          <w:tcPr>
            <w:tcW w:w="1096" w:type="dxa"/>
            <w:tcBorders>
              <w:top w:val="nil"/>
              <w:left w:val="nil"/>
              <w:bottom w:val="single" w:sz="4" w:space="0" w:color="auto"/>
              <w:right w:val="single" w:sz="4" w:space="0" w:color="auto"/>
            </w:tcBorders>
            <w:shd w:val="clear" w:color="auto" w:fill="auto"/>
            <w:hideMark/>
          </w:tcPr>
          <w:p w14:paraId="21C84C88" w14:textId="77777777" w:rsidR="000F4988" w:rsidRPr="00263222" w:rsidRDefault="000F4988" w:rsidP="00396BF4">
            <w:pPr>
              <w:jc w:val="right"/>
              <w:rPr>
                <w:sz w:val="21"/>
                <w:szCs w:val="21"/>
                <w:lang w:val="en-US"/>
              </w:rPr>
            </w:pPr>
            <w:r w:rsidRPr="00263222">
              <w:rPr>
                <w:sz w:val="21"/>
                <w:szCs w:val="21"/>
                <w:lang w:val="en-US"/>
              </w:rPr>
              <w:t>14,300</w:t>
            </w:r>
          </w:p>
        </w:tc>
        <w:tc>
          <w:tcPr>
            <w:tcW w:w="1316" w:type="dxa"/>
            <w:tcBorders>
              <w:top w:val="nil"/>
              <w:left w:val="nil"/>
              <w:bottom w:val="single" w:sz="4" w:space="0" w:color="auto"/>
              <w:right w:val="single" w:sz="4" w:space="0" w:color="auto"/>
            </w:tcBorders>
            <w:shd w:val="clear" w:color="auto" w:fill="auto"/>
            <w:hideMark/>
          </w:tcPr>
          <w:p w14:paraId="1C2CC02B" w14:textId="77777777" w:rsidR="000F4988" w:rsidRPr="00263222" w:rsidRDefault="000F4988" w:rsidP="00396BF4">
            <w:pPr>
              <w:jc w:val="right"/>
              <w:rPr>
                <w:sz w:val="21"/>
                <w:szCs w:val="21"/>
                <w:lang w:val="en-US"/>
              </w:rPr>
            </w:pPr>
            <w:r w:rsidRPr="00263222">
              <w:rPr>
                <w:sz w:val="21"/>
                <w:szCs w:val="21"/>
                <w:lang w:val="en-US"/>
              </w:rPr>
              <w:t>124,300</w:t>
            </w:r>
          </w:p>
        </w:tc>
      </w:tr>
      <w:tr w:rsidR="000F4988" w:rsidRPr="00263222" w14:paraId="6A642214"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63CAA0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053297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216A245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001690A" w14:textId="77777777" w:rsidR="000F4988" w:rsidRPr="00263222" w:rsidRDefault="000F4988" w:rsidP="00396BF4">
            <w:pPr>
              <w:jc w:val="right"/>
              <w:rPr>
                <w:sz w:val="21"/>
                <w:szCs w:val="21"/>
                <w:lang w:val="en-US"/>
              </w:rPr>
            </w:pPr>
            <w:r w:rsidRPr="00263222">
              <w:rPr>
                <w:sz w:val="21"/>
                <w:szCs w:val="21"/>
                <w:lang w:val="en-US"/>
              </w:rPr>
              <w:t>100,000</w:t>
            </w:r>
          </w:p>
        </w:tc>
        <w:tc>
          <w:tcPr>
            <w:tcW w:w="1096" w:type="dxa"/>
            <w:tcBorders>
              <w:top w:val="nil"/>
              <w:left w:val="nil"/>
              <w:bottom w:val="single" w:sz="4" w:space="0" w:color="auto"/>
              <w:right w:val="single" w:sz="4" w:space="0" w:color="auto"/>
            </w:tcBorders>
            <w:shd w:val="clear" w:color="auto" w:fill="auto"/>
            <w:hideMark/>
          </w:tcPr>
          <w:p w14:paraId="51275E07" w14:textId="77777777" w:rsidR="000F4988" w:rsidRPr="00263222" w:rsidRDefault="000F4988" w:rsidP="00396BF4">
            <w:pPr>
              <w:jc w:val="right"/>
              <w:rPr>
                <w:sz w:val="21"/>
                <w:szCs w:val="21"/>
                <w:lang w:val="en-US"/>
              </w:rPr>
            </w:pPr>
            <w:r w:rsidRPr="00263222">
              <w:rPr>
                <w:sz w:val="21"/>
                <w:szCs w:val="21"/>
                <w:lang w:val="en-US"/>
              </w:rPr>
              <w:t>9,000</w:t>
            </w:r>
          </w:p>
        </w:tc>
        <w:tc>
          <w:tcPr>
            <w:tcW w:w="1316" w:type="dxa"/>
            <w:tcBorders>
              <w:top w:val="nil"/>
              <w:left w:val="nil"/>
              <w:bottom w:val="single" w:sz="4" w:space="0" w:color="auto"/>
              <w:right w:val="single" w:sz="4" w:space="0" w:color="auto"/>
            </w:tcBorders>
            <w:shd w:val="clear" w:color="auto" w:fill="auto"/>
            <w:hideMark/>
          </w:tcPr>
          <w:p w14:paraId="6E4F11A0" w14:textId="77777777" w:rsidR="000F4988" w:rsidRPr="00263222" w:rsidRDefault="000F4988" w:rsidP="00396BF4">
            <w:pPr>
              <w:jc w:val="right"/>
              <w:rPr>
                <w:sz w:val="21"/>
                <w:szCs w:val="21"/>
                <w:lang w:val="en-US"/>
              </w:rPr>
            </w:pPr>
            <w:r w:rsidRPr="00263222">
              <w:rPr>
                <w:sz w:val="21"/>
                <w:szCs w:val="21"/>
                <w:lang w:val="en-US"/>
              </w:rPr>
              <w:t>109,000</w:t>
            </w:r>
          </w:p>
        </w:tc>
      </w:tr>
      <w:tr w:rsidR="000F4988" w:rsidRPr="00263222" w14:paraId="0F18AAB5"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1E7C5C51" w14:textId="77777777" w:rsidR="000F4988" w:rsidRPr="00263222" w:rsidRDefault="000F4988" w:rsidP="00396BF4">
            <w:pPr>
              <w:rPr>
                <w:sz w:val="21"/>
                <w:szCs w:val="21"/>
                <w:lang w:val="en-US"/>
              </w:rPr>
            </w:pPr>
            <w:r w:rsidRPr="00263222">
              <w:rPr>
                <w:sz w:val="21"/>
                <w:szCs w:val="21"/>
                <w:lang w:val="en-US"/>
              </w:rPr>
              <w:t>Georgia</w:t>
            </w:r>
          </w:p>
        </w:tc>
        <w:tc>
          <w:tcPr>
            <w:tcW w:w="1473" w:type="dxa"/>
            <w:tcBorders>
              <w:top w:val="nil"/>
              <w:left w:val="nil"/>
              <w:bottom w:val="single" w:sz="4" w:space="0" w:color="auto"/>
              <w:right w:val="single" w:sz="4" w:space="0" w:color="auto"/>
            </w:tcBorders>
            <w:shd w:val="clear" w:color="auto" w:fill="auto"/>
            <w:hideMark/>
          </w:tcPr>
          <w:p w14:paraId="23EE5D5A"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0A801BF1" w14:textId="77777777" w:rsidR="000F4988" w:rsidRPr="00263222" w:rsidRDefault="000F4988" w:rsidP="00396BF4">
            <w:pPr>
              <w:jc w:val="right"/>
              <w:rPr>
                <w:sz w:val="21"/>
                <w:szCs w:val="21"/>
                <w:lang w:val="en-US"/>
              </w:rPr>
            </w:pPr>
            <w:r w:rsidRPr="00263222">
              <w:rPr>
                <w:sz w:val="21"/>
                <w:szCs w:val="21"/>
                <w:lang w:val="en-US"/>
              </w:rPr>
              <w:t>2.33</w:t>
            </w:r>
          </w:p>
        </w:tc>
        <w:tc>
          <w:tcPr>
            <w:tcW w:w="1316" w:type="dxa"/>
            <w:tcBorders>
              <w:top w:val="nil"/>
              <w:left w:val="nil"/>
              <w:bottom w:val="single" w:sz="4" w:space="0" w:color="auto"/>
              <w:right w:val="single" w:sz="4" w:space="0" w:color="auto"/>
            </w:tcBorders>
            <w:shd w:val="clear" w:color="auto" w:fill="auto"/>
            <w:hideMark/>
          </w:tcPr>
          <w:p w14:paraId="6FBCA2A5" w14:textId="77777777" w:rsidR="000F4988" w:rsidRPr="00263222" w:rsidRDefault="000F4988" w:rsidP="00396BF4">
            <w:pPr>
              <w:jc w:val="right"/>
              <w:rPr>
                <w:sz w:val="21"/>
                <w:szCs w:val="21"/>
                <w:lang w:val="en-US"/>
              </w:rPr>
            </w:pPr>
            <w:r w:rsidRPr="00263222">
              <w:rPr>
                <w:sz w:val="21"/>
                <w:szCs w:val="21"/>
                <w:lang w:val="en-US"/>
              </w:rPr>
              <w:t>500,900</w:t>
            </w:r>
          </w:p>
        </w:tc>
        <w:tc>
          <w:tcPr>
            <w:tcW w:w="1096" w:type="dxa"/>
            <w:tcBorders>
              <w:top w:val="nil"/>
              <w:left w:val="nil"/>
              <w:bottom w:val="single" w:sz="4" w:space="0" w:color="auto"/>
              <w:right w:val="single" w:sz="4" w:space="0" w:color="auto"/>
            </w:tcBorders>
            <w:shd w:val="clear" w:color="auto" w:fill="auto"/>
            <w:hideMark/>
          </w:tcPr>
          <w:p w14:paraId="32B899B1" w14:textId="77777777" w:rsidR="000F4988" w:rsidRPr="00263222" w:rsidRDefault="000F4988" w:rsidP="00396BF4">
            <w:pPr>
              <w:jc w:val="right"/>
              <w:rPr>
                <w:sz w:val="21"/>
                <w:szCs w:val="21"/>
                <w:lang w:val="en-US"/>
              </w:rPr>
            </w:pPr>
            <w:r w:rsidRPr="00263222">
              <w:rPr>
                <w:sz w:val="21"/>
                <w:szCs w:val="21"/>
                <w:lang w:val="en-US"/>
              </w:rPr>
              <w:t>37,568</w:t>
            </w:r>
          </w:p>
        </w:tc>
        <w:tc>
          <w:tcPr>
            <w:tcW w:w="1316" w:type="dxa"/>
            <w:tcBorders>
              <w:top w:val="nil"/>
              <w:left w:val="nil"/>
              <w:bottom w:val="single" w:sz="4" w:space="0" w:color="auto"/>
              <w:right w:val="single" w:sz="4" w:space="0" w:color="auto"/>
            </w:tcBorders>
            <w:shd w:val="clear" w:color="auto" w:fill="auto"/>
            <w:hideMark/>
          </w:tcPr>
          <w:p w14:paraId="6EECD79E" w14:textId="77777777" w:rsidR="000F4988" w:rsidRPr="00263222" w:rsidRDefault="000F4988" w:rsidP="00396BF4">
            <w:pPr>
              <w:jc w:val="right"/>
              <w:rPr>
                <w:sz w:val="21"/>
                <w:szCs w:val="21"/>
                <w:lang w:val="en-US"/>
              </w:rPr>
            </w:pPr>
            <w:r w:rsidRPr="00263222">
              <w:rPr>
                <w:sz w:val="21"/>
                <w:szCs w:val="21"/>
                <w:lang w:val="en-US"/>
              </w:rPr>
              <w:t>538,468</w:t>
            </w:r>
          </w:p>
        </w:tc>
      </w:tr>
      <w:tr w:rsidR="000F4988" w:rsidRPr="00263222" w14:paraId="3671A3B9"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4059A138" w14:textId="77777777" w:rsidR="000F4988" w:rsidRPr="00263222" w:rsidRDefault="000F4988" w:rsidP="00396BF4">
            <w:pPr>
              <w:rPr>
                <w:sz w:val="21"/>
                <w:szCs w:val="21"/>
                <w:lang w:val="en-US"/>
              </w:rPr>
            </w:pPr>
            <w:r w:rsidRPr="00263222">
              <w:rPr>
                <w:sz w:val="21"/>
                <w:szCs w:val="21"/>
                <w:lang w:val="en-US"/>
              </w:rPr>
              <w:t>Ghana</w:t>
            </w:r>
          </w:p>
        </w:tc>
        <w:tc>
          <w:tcPr>
            <w:tcW w:w="1473" w:type="dxa"/>
            <w:tcBorders>
              <w:top w:val="nil"/>
              <w:left w:val="nil"/>
              <w:bottom w:val="single" w:sz="4" w:space="0" w:color="auto"/>
              <w:right w:val="single" w:sz="4" w:space="0" w:color="auto"/>
            </w:tcBorders>
            <w:shd w:val="clear" w:color="auto" w:fill="auto"/>
            <w:hideMark/>
          </w:tcPr>
          <w:p w14:paraId="498AB56A"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95E75B4" w14:textId="77777777" w:rsidR="000F4988" w:rsidRPr="00263222" w:rsidRDefault="000F4988" w:rsidP="00396BF4">
            <w:pPr>
              <w:jc w:val="right"/>
              <w:rPr>
                <w:sz w:val="21"/>
                <w:szCs w:val="21"/>
                <w:lang w:val="en-US"/>
              </w:rPr>
            </w:pPr>
            <w:r w:rsidRPr="00263222">
              <w:rPr>
                <w:sz w:val="21"/>
                <w:szCs w:val="21"/>
                <w:lang w:val="en-US"/>
              </w:rPr>
              <w:t>26.27</w:t>
            </w:r>
          </w:p>
        </w:tc>
        <w:tc>
          <w:tcPr>
            <w:tcW w:w="1316" w:type="dxa"/>
            <w:tcBorders>
              <w:top w:val="nil"/>
              <w:left w:val="nil"/>
              <w:bottom w:val="single" w:sz="4" w:space="0" w:color="auto"/>
              <w:right w:val="single" w:sz="4" w:space="0" w:color="auto"/>
            </w:tcBorders>
            <w:shd w:val="clear" w:color="auto" w:fill="auto"/>
            <w:hideMark/>
          </w:tcPr>
          <w:p w14:paraId="67D65E31" w14:textId="77777777" w:rsidR="000F4988" w:rsidRPr="00263222" w:rsidRDefault="000F4988" w:rsidP="00396BF4">
            <w:pPr>
              <w:jc w:val="right"/>
              <w:rPr>
                <w:sz w:val="21"/>
                <w:szCs w:val="21"/>
                <w:lang w:val="en-US"/>
              </w:rPr>
            </w:pPr>
            <w:r w:rsidRPr="00263222">
              <w:rPr>
                <w:sz w:val="21"/>
                <w:szCs w:val="21"/>
                <w:lang w:val="en-US"/>
              </w:rPr>
              <w:t>1,031,311</w:t>
            </w:r>
          </w:p>
        </w:tc>
        <w:tc>
          <w:tcPr>
            <w:tcW w:w="1096" w:type="dxa"/>
            <w:tcBorders>
              <w:top w:val="nil"/>
              <w:left w:val="nil"/>
              <w:bottom w:val="single" w:sz="4" w:space="0" w:color="auto"/>
              <w:right w:val="single" w:sz="4" w:space="0" w:color="auto"/>
            </w:tcBorders>
            <w:shd w:val="clear" w:color="auto" w:fill="auto"/>
            <w:hideMark/>
          </w:tcPr>
          <w:p w14:paraId="25E87BE8" w14:textId="77777777" w:rsidR="000F4988" w:rsidRPr="00263222" w:rsidRDefault="000F4988" w:rsidP="00396BF4">
            <w:pPr>
              <w:jc w:val="right"/>
              <w:rPr>
                <w:sz w:val="21"/>
                <w:szCs w:val="21"/>
                <w:lang w:val="en-US"/>
              </w:rPr>
            </w:pPr>
            <w:r w:rsidRPr="00263222">
              <w:rPr>
                <w:sz w:val="21"/>
                <w:szCs w:val="21"/>
                <w:lang w:val="en-US"/>
              </w:rPr>
              <w:t>77,348</w:t>
            </w:r>
          </w:p>
        </w:tc>
        <w:tc>
          <w:tcPr>
            <w:tcW w:w="1316" w:type="dxa"/>
            <w:tcBorders>
              <w:top w:val="nil"/>
              <w:left w:val="nil"/>
              <w:bottom w:val="single" w:sz="4" w:space="0" w:color="auto"/>
              <w:right w:val="single" w:sz="4" w:space="0" w:color="auto"/>
            </w:tcBorders>
            <w:shd w:val="clear" w:color="auto" w:fill="auto"/>
            <w:hideMark/>
          </w:tcPr>
          <w:p w14:paraId="62E641A8" w14:textId="77777777" w:rsidR="000F4988" w:rsidRPr="00263222" w:rsidRDefault="000F4988" w:rsidP="00396BF4">
            <w:pPr>
              <w:jc w:val="right"/>
              <w:rPr>
                <w:sz w:val="21"/>
                <w:szCs w:val="21"/>
                <w:lang w:val="en-US"/>
              </w:rPr>
            </w:pPr>
            <w:r w:rsidRPr="00263222">
              <w:rPr>
                <w:sz w:val="21"/>
                <w:szCs w:val="21"/>
                <w:lang w:val="en-US"/>
              </w:rPr>
              <w:t>1,108,659</w:t>
            </w:r>
          </w:p>
        </w:tc>
      </w:tr>
      <w:tr w:rsidR="000F4988" w:rsidRPr="00263222" w14:paraId="733515DA"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0A2B3F1"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CDE062F"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2CA0068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2282206" w14:textId="77777777" w:rsidR="000F4988" w:rsidRPr="00263222" w:rsidRDefault="000F4988" w:rsidP="00396BF4">
            <w:pPr>
              <w:jc w:val="right"/>
              <w:rPr>
                <w:sz w:val="21"/>
                <w:szCs w:val="21"/>
                <w:lang w:val="en-US"/>
              </w:rPr>
            </w:pPr>
            <w:r w:rsidRPr="00263222">
              <w:rPr>
                <w:sz w:val="21"/>
                <w:szCs w:val="21"/>
                <w:lang w:val="en-US"/>
              </w:rPr>
              <w:t>325,000</w:t>
            </w:r>
          </w:p>
        </w:tc>
        <w:tc>
          <w:tcPr>
            <w:tcW w:w="1096" w:type="dxa"/>
            <w:tcBorders>
              <w:top w:val="nil"/>
              <w:left w:val="nil"/>
              <w:bottom w:val="single" w:sz="4" w:space="0" w:color="auto"/>
              <w:right w:val="single" w:sz="4" w:space="0" w:color="auto"/>
            </w:tcBorders>
            <w:shd w:val="clear" w:color="auto" w:fill="auto"/>
            <w:hideMark/>
          </w:tcPr>
          <w:p w14:paraId="28ADE8A5" w14:textId="77777777" w:rsidR="000F4988" w:rsidRPr="00263222" w:rsidRDefault="000F4988" w:rsidP="00396BF4">
            <w:pPr>
              <w:jc w:val="right"/>
              <w:rPr>
                <w:sz w:val="21"/>
                <w:szCs w:val="21"/>
                <w:lang w:val="en-US"/>
              </w:rPr>
            </w:pPr>
            <w:r w:rsidRPr="00263222">
              <w:rPr>
                <w:sz w:val="21"/>
                <w:szCs w:val="21"/>
                <w:lang w:val="en-US"/>
              </w:rPr>
              <w:t>42,250</w:t>
            </w:r>
          </w:p>
        </w:tc>
        <w:tc>
          <w:tcPr>
            <w:tcW w:w="1316" w:type="dxa"/>
            <w:tcBorders>
              <w:top w:val="nil"/>
              <w:left w:val="nil"/>
              <w:bottom w:val="single" w:sz="4" w:space="0" w:color="auto"/>
              <w:right w:val="single" w:sz="4" w:space="0" w:color="auto"/>
            </w:tcBorders>
            <w:shd w:val="clear" w:color="auto" w:fill="auto"/>
            <w:hideMark/>
          </w:tcPr>
          <w:p w14:paraId="32C2B8B7" w14:textId="77777777" w:rsidR="000F4988" w:rsidRPr="00263222" w:rsidRDefault="000F4988" w:rsidP="00396BF4">
            <w:pPr>
              <w:jc w:val="right"/>
              <w:rPr>
                <w:sz w:val="21"/>
                <w:szCs w:val="21"/>
                <w:lang w:val="en-US"/>
              </w:rPr>
            </w:pPr>
            <w:r w:rsidRPr="00263222">
              <w:rPr>
                <w:sz w:val="21"/>
                <w:szCs w:val="21"/>
                <w:lang w:val="en-US"/>
              </w:rPr>
              <w:t>367,250</w:t>
            </w:r>
          </w:p>
        </w:tc>
      </w:tr>
      <w:tr w:rsidR="000F4988" w:rsidRPr="00263222" w14:paraId="1168509F"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6943013" w14:textId="77777777" w:rsidR="000F4988" w:rsidRPr="00263222" w:rsidRDefault="000F4988" w:rsidP="00396BF4">
            <w:pPr>
              <w:rPr>
                <w:sz w:val="21"/>
                <w:szCs w:val="21"/>
                <w:lang w:val="en-US"/>
              </w:rPr>
            </w:pPr>
            <w:r w:rsidRPr="00263222">
              <w:rPr>
                <w:sz w:val="21"/>
                <w:szCs w:val="21"/>
                <w:lang w:val="en-US"/>
              </w:rPr>
              <w:t>Grenada</w:t>
            </w:r>
          </w:p>
        </w:tc>
        <w:tc>
          <w:tcPr>
            <w:tcW w:w="1473" w:type="dxa"/>
            <w:tcBorders>
              <w:top w:val="nil"/>
              <w:left w:val="nil"/>
              <w:bottom w:val="single" w:sz="4" w:space="0" w:color="auto"/>
              <w:right w:val="single" w:sz="4" w:space="0" w:color="auto"/>
            </w:tcBorders>
            <w:shd w:val="clear" w:color="auto" w:fill="auto"/>
            <w:hideMark/>
          </w:tcPr>
          <w:p w14:paraId="0E0527B1"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6D05C28" w14:textId="77777777" w:rsidR="000F4988" w:rsidRPr="00263222" w:rsidRDefault="000F4988" w:rsidP="00396BF4">
            <w:pPr>
              <w:jc w:val="right"/>
              <w:rPr>
                <w:sz w:val="21"/>
                <w:szCs w:val="21"/>
                <w:lang w:val="en-US"/>
              </w:rPr>
            </w:pPr>
            <w:r w:rsidRPr="00263222">
              <w:rPr>
                <w:sz w:val="21"/>
                <w:szCs w:val="21"/>
                <w:lang w:val="en-US"/>
              </w:rPr>
              <w:t>0.20</w:t>
            </w:r>
          </w:p>
        </w:tc>
        <w:tc>
          <w:tcPr>
            <w:tcW w:w="1316" w:type="dxa"/>
            <w:tcBorders>
              <w:top w:val="nil"/>
              <w:left w:val="nil"/>
              <w:bottom w:val="single" w:sz="4" w:space="0" w:color="auto"/>
              <w:right w:val="single" w:sz="4" w:space="0" w:color="auto"/>
            </w:tcBorders>
            <w:shd w:val="clear" w:color="auto" w:fill="auto"/>
            <w:hideMark/>
          </w:tcPr>
          <w:p w14:paraId="326C66D7" w14:textId="77777777" w:rsidR="000F4988" w:rsidRPr="00263222" w:rsidRDefault="000F4988" w:rsidP="00396BF4">
            <w:pPr>
              <w:jc w:val="right"/>
              <w:rPr>
                <w:sz w:val="21"/>
                <w:szCs w:val="21"/>
                <w:lang w:val="en-US"/>
              </w:rPr>
            </w:pPr>
            <w:r w:rsidRPr="00263222">
              <w:rPr>
                <w:sz w:val="21"/>
                <w:szCs w:val="21"/>
                <w:lang w:val="en-US"/>
              </w:rPr>
              <w:t>135,000</w:t>
            </w:r>
          </w:p>
        </w:tc>
        <w:tc>
          <w:tcPr>
            <w:tcW w:w="1096" w:type="dxa"/>
            <w:tcBorders>
              <w:top w:val="nil"/>
              <w:left w:val="nil"/>
              <w:bottom w:val="single" w:sz="4" w:space="0" w:color="auto"/>
              <w:right w:val="single" w:sz="4" w:space="0" w:color="auto"/>
            </w:tcBorders>
            <w:shd w:val="clear" w:color="auto" w:fill="auto"/>
            <w:hideMark/>
          </w:tcPr>
          <w:p w14:paraId="03B206C6" w14:textId="77777777" w:rsidR="000F4988" w:rsidRPr="00263222" w:rsidRDefault="000F4988" w:rsidP="00396BF4">
            <w:pPr>
              <w:jc w:val="right"/>
              <w:rPr>
                <w:sz w:val="21"/>
                <w:szCs w:val="21"/>
                <w:lang w:val="en-US"/>
              </w:rPr>
            </w:pPr>
            <w:r w:rsidRPr="00263222">
              <w:rPr>
                <w:sz w:val="21"/>
                <w:szCs w:val="21"/>
                <w:lang w:val="en-US"/>
              </w:rPr>
              <w:t>17,550</w:t>
            </w:r>
          </w:p>
        </w:tc>
        <w:tc>
          <w:tcPr>
            <w:tcW w:w="1316" w:type="dxa"/>
            <w:tcBorders>
              <w:top w:val="nil"/>
              <w:left w:val="nil"/>
              <w:bottom w:val="single" w:sz="4" w:space="0" w:color="auto"/>
              <w:right w:val="single" w:sz="4" w:space="0" w:color="auto"/>
            </w:tcBorders>
            <w:shd w:val="clear" w:color="auto" w:fill="auto"/>
            <w:hideMark/>
          </w:tcPr>
          <w:p w14:paraId="5FBA840A" w14:textId="77777777" w:rsidR="000F4988" w:rsidRPr="00263222" w:rsidRDefault="000F4988" w:rsidP="00396BF4">
            <w:pPr>
              <w:jc w:val="right"/>
              <w:rPr>
                <w:sz w:val="21"/>
                <w:szCs w:val="21"/>
                <w:lang w:val="en-US"/>
              </w:rPr>
            </w:pPr>
            <w:r w:rsidRPr="00263222">
              <w:rPr>
                <w:sz w:val="21"/>
                <w:szCs w:val="21"/>
                <w:lang w:val="en-US"/>
              </w:rPr>
              <w:t>152,550</w:t>
            </w:r>
          </w:p>
        </w:tc>
      </w:tr>
      <w:tr w:rsidR="000F4988" w:rsidRPr="00263222" w14:paraId="65793E1A"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69E9A73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3C01549"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AFD6F7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7AA92FC" w14:textId="77777777" w:rsidR="000F4988" w:rsidRPr="00263222" w:rsidRDefault="000F4988" w:rsidP="00396BF4">
            <w:pPr>
              <w:jc w:val="right"/>
              <w:rPr>
                <w:sz w:val="21"/>
                <w:szCs w:val="21"/>
                <w:lang w:val="en-US"/>
              </w:rPr>
            </w:pPr>
            <w:r w:rsidRPr="00263222">
              <w:rPr>
                <w:sz w:val="21"/>
                <w:szCs w:val="21"/>
                <w:lang w:val="en-US"/>
              </w:rPr>
              <w:t>75,000</w:t>
            </w:r>
          </w:p>
        </w:tc>
        <w:tc>
          <w:tcPr>
            <w:tcW w:w="1096" w:type="dxa"/>
            <w:tcBorders>
              <w:top w:val="nil"/>
              <w:left w:val="nil"/>
              <w:bottom w:val="single" w:sz="4" w:space="0" w:color="auto"/>
              <w:right w:val="single" w:sz="4" w:space="0" w:color="auto"/>
            </w:tcBorders>
            <w:shd w:val="clear" w:color="auto" w:fill="auto"/>
            <w:hideMark/>
          </w:tcPr>
          <w:p w14:paraId="55D58418" w14:textId="77777777" w:rsidR="000F4988" w:rsidRPr="00263222" w:rsidRDefault="000F4988" w:rsidP="00396BF4">
            <w:pPr>
              <w:jc w:val="right"/>
              <w:rPr>
                <w:sz w:val="21"/>
                <w:szCs w:val="21"/>
                <w:lang w:val="en-US"/>
              </w:rPr>
            </w:pPr>
            <w:r w:rsidRPr="00263222">
              <w:rPr>
                <w:sz w:val="21"/>
                <w:szCs w:val="21"/>
                <w:lang w:val="en-US"/>
              </w:rPr>
              <w:t>6,750</w:t>
            </w:r>
          </w:p>
        </w:tc>
        <w:tc>
          <w:tcPr>
            <w:tcW w:w="1316" w:type="dxa"/>
            <w:tcBorders>
              <w:top w:val="nil"/>
              <w:left w:val="nil"/>
              <w:bottom w:val="single" w:sz="4" w:space="0" w:color="auto"/>
              <w:right w:val="single" w:sz="4" w:space="0" w:color="auto"/>
            </w:tcBorders>
            <w:shd w:val="clear" w:color="auto" w:fill="auto"/>
            <w:hideMark/>
          </w:tcPr>
          <w:p w14:paraId="7B396F8C" w14:textId="77777777" w:rsidR="000F4988" w:rsidRPr="00263222" w:rsidRDefault="000F4988" w:rsidP="00396BF4">
            <w:pPr>
              <w:jc w:val="right"/>
              <w:rPr>
                <w:sz w:val="21"/>
                <w:szCs w:val="21"/>
                <w:lang w:val="en-US"/>
              </w:rPr>
            </w:pPr>
            <w:r w:rsidRPr="00263222">
              <w:rPr>
                <w:sz w:val="21"/>
                <w:szCs w:val="21"/>
                <w:lang w:val="en-US"/>
              </w:rPr>
              <w:t>81,750</w:t>
            </w:r>
          </w:p>
        </w:tc>
      </w:tr>
      <w:tr w:rsidR="000F4988" w:rsidRPr="00263222" w14:paraId="435AD325"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750492D" w14:textId="77777777" w:rsidR="000F4988" w:rsidRPr="00263222" w:rsidRDefault="000F4988" w:rsidP="00396BF4">
            <w:pPr>
              <w:rPr>
                <w:sz w:val="21"/>
                <w:szCs w:val="21"/>
                <w:lang w:val="en-US"/>
              </w:rPr>
            </w:pPr>
            <w:r w:rsidRPr="00263222">
              <w:rPr>
                <w:sz w:val="21"/>
                <w:szCs w:val="21"/>
                <w:lang w:val="en-US"/>
              </w:rPr>
              <w:t>Guatemala</w:t>
            </w:r>
          </w:p>
        </w:tc>
        <w:tc>
          <w:tcPr>
            <w:tcW w:w="1473" w:type="dxa"/>
            <w:tcBorders>
              <w:top w:val="nil"/>
              <w:left w:val="nil"/>
              <w:bottom w:val="single" w:sz="4" w:space="0" w:color="auto"/>
              <w:right w:val="single" w:sz="4" w:space="0" w:color="auto"/>
            </w:tcBorders>
            <w:shd w:val="clear" w:color="auto" w:fill="auto"/>
            <w:hideMark/>
          </w:tcPr>
          <w:p w14:paraId="5E144C77"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BC65AA7" w14:textId="77777777" w:rsidR="000F4988" w:rsidRPr="00263222" w:rsidRDefault="000F4988" w:rsidP="00396BF4">
            <w:pPr>
              <w:jc w:val="right"/>
              <w:rPr>
                <w:sz w:val="21"/>
                <w:szCs w:val="21"/>
                <w:lang w:val="en-US"/>
              </w:rPr>
            </w:pPr>
            <w:r w:rsidRPr="00263222">
              <w:rPr>
                <w:sz w:val="21"/>
                <w:szCs w:val="21"/>
                <w:lang w:val="en-US"/>
              </w:rPr>
              <w:t>4.30</w:t>
            </w:r>
          </w:p>
        </w:tc>
        <w:tc>
          <w:tcPr>
            <w:tcW w:w="1316" w:type="dxa"/>
            <w:tcBorders>
              <w:top w:val="nil"/>
              <w:left w:val="nil"/>
              <w:bottom w:val="single" w:sz="4" w:space="0" w:color="auto"/>
              <w:right w:val="single" w:sz="4" w:space="0" w:color="auto"/>
            </w:tcBorders>
            <w:shd w:val="clear" w:color="auto" w:fill="auto"/>
            <w:hideMark/>
          </w:tcPr>
          <w:p w14:paraId="1390A850" w14:textId="77777777" w:rsidR="000F4988" w:rsidRPr="00263222" w:rsidRDefault="000F4988" w:rsidP="00396BF4">
            <w:pPr>
              <w:jc w:val="right"/>
              <w:rPr>
                <w:sz w:val="21"/>
                <w:szCs w:val="21"/>
                <w:lang w:val="en-US"/>
              </w:rPr>
            </w:pPr>
            <w:r w:rsidRPr="00263222">
              <w:rPr>
                <w:sz w:val="21"/>
                <w:szCs w:val="21"/>
                <w:lang w:val="en-US"/>
              </w:rPr>
              <w:t>345,637</w:t>
            </w:r>
          </w:p>
        </w:tc>
        <w:tc>
          <w:tcPr>
            <w:tcW w:w="1096" w:type="dxa"/>
            <w:tcBorders>
              <w:top w:val="nil"/>
              <w:left w:val="nil"/>
              <w:bottom w:val="single" w:sz="4" w:space="0" w:color="auto"/>
              <w:right w:val="single" w:sz="4" w:space="0" w:color="auto"/>
            </w:tcBorders>
            <w:shd w:val="clear" w:color="auto" w:fill="auto"/>
            <w:hideMark/>
          </w:tcPr>
          <w:p w14:paraId="2F95D144" w14:textId="77777777" w:rsidR="000F4988" w:rsidRPr="00263222" w:rsidRDefault="000F4988" w:rsidP="00396BF4">
            <w:pPr>
              <w:jc w:val="right"/>
              <w:rPr>
                <w:sz w:val="21"/>
                <w:szCs w:val="21"/>
                <w:lang w:val="en-US"/>
              </w:rPr>
            </w:pPr>
            <w:r w:rsidRPr="00263222">
              <w:rPr>
                <w:sz w:val="21"/>
                <w:szCs w:val="21"/>
                <w:lang w:val="en-US"/>
              </w:rPr>
              <w:t>25,923</w:t>
            </w:r>
          </w:p>
        </w:tc>
        <w:tc>
          <w:tcPr>
            <w:tcW w:w="1316" w:type="dxa"/>
            <w:tcBorders>
              <w:top w:val="nil"/>
              <w:left w:val="nil"/>
              <w:bottom w:val="single" w:sz="4" w:space="0" w:color="auto"/>
              <w:right w:val="single" w:sz="4" w:space="0" w:color="auto"/>
            </w:tcBorders>
            <w:shd w:val="clear" w:color="auto" w:fill="auto"/>
            <w:hideMark/>
          </w:tcPr>
          <w:p w14:paraId="2189ED21" w14:textId="77777777" w:rsidR="000F4988" w:rsidRPr="00263222" w:rsidRDefault="000F4988" w:rsidP="00396BF4">
            <w:pPr>
              <w:jc w:val="right"/>
              <w:rPr>
                <w:sz w:val="21"/>
                <w:szCs w:val="21"/>
                <w:lang w:val="en-US"/>
              </w:rPr>
            </w:pPr>
            <w:r w:rsidRPr="00263222">
              <w:rPr>
                <w:sz w:val="21"/>
                <w:szCs w:val="21"/>
                <w:lang w:val="en-US"/>
              </w:rPr>
              <w:t>371,560</w:t>
            </w:r>
          </w:p>
        </w:tc>
      </w:tr>
      <w:tr w:rsidR="000F4988" w:rsidRPr="00263222" w14:paraId="1894B4B0"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E63093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8651D22"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2A1B63E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7D3E0B1" w14:textId="77777777" w:rsidR="000F4988" w:rsidRPr="00263222" w:rsidRDefault="000F4988" w:rsidP="00396BF4">
            <w:pPr>
              <w:jc w:val="right"/>
              <w:rPr>
                <w:sz w:val="21"/>
                <w:szCs w:val="21"/>
                <w:lang w:val="en-US"/>
              </w:rPr>
            </w:pPr>
            <w:r w:rsidRPr="00263222">
              <w:rPr>
                <w:sz w:val="21"/>
                <w:szCs w:val="21"/>
                <w:lang w:val="en-US"/>
              </w:rPr>
              <w:t>96,500</w:t>
            </w:r>
          </w:p>
        </w:tc>
        <w:tc>
          <w:tcPr>
            <w:tcW w:w="1096" w:type="dxa"/>
            <w:tcBorders>
              <w:top w:val="nil"/>
              <w:left w:val="nil"/>
              <w:bottom w:val="single" w:sz="4" w:space="0" w:color="auto"/>
              <w:right w:val="single" w:sz="4" w:space="0" w:color="auto"/>
            </w:tcBorders>
            <w:shd w:val="clear" w:color="auto" w:fill="auto"/>
            <w:hideMark/>
          </w:tcPr>
          <w:p w14:paraId="165FCF5A" w14:textId="77777777" w:rsidR="000F4988" w:rsidRPr="00263222" w:rsidRDefault="000F4988" w:rsidP="00396BF4">
            <w:pPr>
              <w:jc w:val="right"/>
              <w:rPr>
                <w:sz w:val="21"/>
                <w:szCs w:val="21"/>
                <w:lang w:val="en-US"/>
              </w:rPr>
            </w:pPr>
            <w:r w:rsidRPr="00263222">
              <w:rPr>
                <w:sz w:val="21"/>
                <w:szCs w:val="21"/>
                <w:lang w:val="en-US"/>
              </w:rPr>
              <w:t>12,546</w:t>
            </w:r>
          </w:p>
        </w:tc>
        <w:tc>
          <w:tcPr>
            <w:tcW w:w="1316" w:type="dxa"/>
            <w:tcBorders>
              <w:top w:val="nil"/>
              <w:left w:val="nil"/>
              <w:bottom w:val="single" w:sz="4" w:space="0" w:color="auto"/>
              <w:right w:val="single" w:sz="4" w:space="0" w:color="auto"/>
            </w:tcBorders>
            <w:shd w:val="clear" w:color="auto" w:fill="auto"/>
            <w:hideMark/>
          </w:tcPr>
          <w:p w14:paraId="74A27CA5" w14:textId="77777777" w:rsidR="000F4988" w:rsidRPr="00263222" w:rsidRDefault="000F4988" w:rsidP="00396BF4">
            <w:pPr>
              <w:jc w:val="right"/>
              <w:rPr>
                <w:sz w:val="21"/>
                <w:szCs w:val="21"/>
                <w:lang w:val="en-US"/>
              </w:rPr>
            </w:pPr>
            <w:r w:rsidRPr="00263222">
              <w:rPr>
                <w:sz w:val="21"/>
                <w:szCs w:val="21"/>
                <w:lang w:val="en-US"/>
              </w:rPr>
              <w:t>109,046</w:t>
            </w:r>
          </w:p>
        </w:tc>
      </w:tr>
      <w:tr w:rsidR="000F4988" w:rsidRPr="00263222" w14:paraId="6BAEF6A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BE48966" w14:textId="77777777" w:rsidR="000F4988" w:rsidRPr="00263222" w:rsidRDefault="000F4988" w:rsidP="00396BF4">
            <w:pPr>
              <w:rPr>
                <w:sz w:val="21"/>
                <w:szCs w:val="21"/>
                <w:lang w:val="en-US"/>
              </w:rPr>
            </w:pPr>
            <w:r w:rsidRPr="00263222">
              <w:rPr>
                <w:sz w:val="21"/>
                <w:szCs w:val="21"/>
                <w:lang w:val="en-US"/>
              </w:rPr>
              <w:t>Guinea</w:t>
            </w:r>
          </w:p>
        </w:tc>
        <w:tc>
          <w:tcPr>
            <w:tcW w:w="1473" w:type="dxa"/>
            <w:tcBorders>
              <w:top w:val="nil"/>
              <w:left w:val="nil"/>
              <w:bottom w:val="single" w:sz="4" w:space="0" w:color="auto"/>
              <w:right w:val="single" w:sz="4" w:space="0" w:color="auto"/>
            </w:tcBorders>
            <w:shd w:val="clear" w:color="auto" w:fill="auto"/>
            <w:hideMark/>
          </w:tcPr>
          <w:p w14:paraId="2977D025"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478D6DB" w14:textId="77777777" w:rsidR="000F4988" w:rsidRPr="00263222" w:rsidRDefault="000F4988" w:rsidP="00396BF4">
            <w:pPr>
              <w:jc w:val="right"/>
              <w:rPr>
                <w:sz w:val="21"/>
                <w:szCs w:val="21"/>
                <w:lang w:val="en-US"/>
              </w:rPr>
            </w:pPr>
            <w:r w:rsidRPr="00263222">
              <w:rPr>
                <w:sz w:val="21"/>
                <w:szCs w:val="21"/>
                <w:lang w:val="en-US"/>
              </w:rPr>
              <w:t>7.91</w:t>
            </w:r>
          </w:p>
        </w:tc>
        <w:tc>
          <w:tcPr>
            <w:tcW w:w="1316" w:type="dxa"/>
            <w:tcBorders>
              <w:top w:val="nil"/>
              <w:left w:val="nil"/>
              <w:bottom w:val="single" w:sz="4" w:space="0" w:color="auto"/>
              <w:right w:val="single" w:sz="4" w:space="0" w:color="auto"/>
            </w:tcBorders>
            <w:shd w:val="clear" w:color="auto" w:fill="auto"/>
            <w:hideMark/>
          </w:tcPr>
          <w:p w14:paraId="5AD79155" w14:textId="77777777" w:rsidR="000F4988" w:rsidRPr="00263222" w:rsidRDefault="000F4988" w:rsidP="00396BF4">
            <w:pPr>
              <w:jc w:val="right"/>
              <w:rPr>
                <w:sz w:val="21"/>
                <w:szCs w:val="21"/>
                <w:lang w:val="en-US"/>
              </w:rPr>
            </w:pPr>
            <w:r w:rsidRPr="00263222">
              <w:rPr>
                <w:sz w:val="21"/>
                <w:szCs w:val="21"/>
                <w:lang w:val="en-US"/>
              </w:rPr>
              <w:t>327,000</w:t>
            </w:r>
          </w:p>
        </w:tc>
        <w:tc>
          <w:tcPr>
            <w:tcW w:w="1096" w:type="dxa"/>
            <w:tcBorders>
              <w:top w:val="nil"/>
              <w:left w:val="nil"/>
              <w:bottom w:val="single" w:sz="4" w:space="0" w:color="auto"/>
              <w:right w:val="single" w:sz="4" w:space="0" w:color="auto"/>
            </w:tcBorders>
            <w:shd w:val="clear" w:color="auto" w:fill="auto"/>
            <w:hideMark/>
          </w:tcPr>
          <w:p w14:paraId="1AEF5ACC" w14:textId="77777777" w:rsidR="000F4988" w:rsidRPr="00263222" w:rsidRDefault="000F4988" w:rsidP="00396BF4">
            <w:pPr>
              <w:jc w:val="right"/>
              <w:rPr>
                <w:sz w:val="21"/>
                <w:szCs w:val="21"/>
                <w:lang w:val="en-US"/>
              </w:rPr>
            </w:pPr>
            <w:r w:rsidRPr="00263222">
              <w:rPr>
                <w:sz w:val="21"/>
                <w:szCs w:val="21"/>
                <w:lang w:val="en-US"/>
              </w:rPr>
              <w:t>42,510</w:t>
            </w:r>
          </w:p>
        </w:tc>
        <w:tc>
          <w:tcPr>
            <w:tcW w:w="1316" w:type="dxa"/>
            <w:tcBorders>
              <w:top w:val="nil"/>
              <w:left w:val="nil"/>
              <w:bottom w:val="single" w:sz="4" w:space="0" w:color="auto"/>
              <w:right w:val="single" w:sz="4" w:space="0" w:color="auto"/>
            </w:tcBorders>
            <w:shd w:val="clear" w:color="auto" w:fill="auto"/>
            <w:hideMark/>
          </w:tcPr>
          <w:p w14:paraId="6B7B13AE" w14:textId="77777777" w:rsidR="000F4988" w:rsidRPr="00263222" w:rsidRDefault="000F4988" w:rsidP="00396BF4">
            <w:pPr>
              <w:jc w:val="right"/>
              <w:rPr>
                <w:sz w:val="21"/>
                <w:szCs w:val="21"/>
                <w:lang w:val="en-US"/>
              </w:rPr>
            </w:pPr>
            <w:r w:rsidRPr="00263222">
              <w:rPr>
                <w:sz w:val="21"/>
                <w:szCs w:val="21"/>
                <w:lang w:val="en-US"/>
              </w:rPr>
              <w:t>369,510</w:t>
            </w:r>
          </w:p>
        </w:tc>
      </w:tr>
      <w:tr w:rsidR="000F4988" w:rsidRPr="00263222" w14:paraId="77FCAB0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239CCB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E6F9D83"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AFA8F4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9580EE2" w14:textId="77777777" w:rsidR="000F4988" w:rsidRPr="00263222" w:rsidRDefault="000F4988" w:rsidP="00396BF4">
            <w:pPr>
              <w:jc w:val="right"/>
              <w:rPr>
                <w:sz w:val="21"/>
                <w:szCs w:val="21"/>
                <w:lang w:val="en-US"/>
              </w:rPr>
            </w:pPr>
            <w:r w:rsidRPr="00263222">
              <w:rPr>
                <w:sz w:val="21"/>
                <w:szCs w:val="21"/>
                <w:lang w:val="en-US"/>
              </w:rPr>
              <w:t>320,000</w:t>
            </w:r>
          </w:p>
        </w:tc>
        <w:tc>
          <w:tcPr>
            <w:tcW w:w="1096" w:type="dxa"/>
            <w:tcBorders>
              <w:top w:val="nil"/>
              <w:left w:val="nil"/>
              <w:bottom w:val="single" w:sz="4" w:space="0" w:color="auto"/>
              <w:right w:val="single" w:sz="4" w:space="0" w:color="auto"/>
            </w:tcBorders>
            <w:shd w:val="clear" w:color="auto" w:fill="auto"/>
            <w:hideMark/>
          </w:tcPr>
          <w:p w14:paraId="123FB764" w14:textId="77777777" w:rsidR="000F4988" w:rsidRPr="00263222" w:rsidRDefault="000F4988" w:rsidP="00396BF4">
            <w:pPr>
              <w:jc w:val="right"/>
              <w:rPr>
                <w:sz w:val="21"/>
                <w:szCs w:val="21"/>
                <w:lang w:val="en-US"/>
              </w:rPr>
            </w:pPr>
            <w:r w:rsidRPr="00263222">
              <w:rPr>
                <w:sz w:val="21"/>
                <w:szCs w:val="21"/>
                <w:lang w:val="en-US"/>
              </w:rPr>
              <w:t>24,000</w:t>
            </w:r>
          </w:p>
        </w:tc>
        <w:tc>
          <w:tcPr>
            <w:tcW w:w="1316" w:type="dxa"/>
            <w:tcBorders>
              <w:top w:val="nil"/>
              <w:left w:val="nil"/>
              <w:bottom w:val="single" w:sz="4" w:space="0" w:color="auto"/>
              <w:right w:val="single" w:sz="4" w:space="0" w:color="auto"/>
            </w:tcBorders>
            <w:shd w:val="clear" w:color="auto" w:fill="auto"/>
            <w:hideMark/>
          </w:tcPr>
          <w:p w14:paraId="316B2F27" w14:textId="77777777" w:rsidR="000F4988" w:rsidRPr="00263222" w:rsidRDefault="000F4988" w:rsidP="00396BF4">
            <w:pPr>
              <w:jc w:val="right"/>
              <w:rPr>
                <w:sz w:val="21"/>
                <w:szCs w:val="21"/>
                <w:lang w:val="en-US"/>
              </w:rPr>
            </w:pPr>
            <w:r w:rsidRPr="00263222">
              <w:rPr>
                <w:sz w:val="21"/>
                <w:szCs w:val="21"/>
                <w:lang w:val="en-US"/>
              </w:rPr>
              <w:t>344,000</w:t>
            </w:r>
          </w:p>
        </w:tc>
      </w:tr>
      <w:tr w:rsidR="000F4988" w:rsidRPr="00263222" w14:paraId="0F9ED32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3393C47" w14:textId="77777777" w:rsidR="000F4988" w:rsidRPr="00263222" w:rsidRDefault="000F4988" w:rsidP="00396BF4">
            <w:pPr>
              <w:rPr>
                <w:sz w:val="21"/>
                <w:szCs w:val="21"/>
                <w:lang w:val="en-US"/>
              </w:rPr>
            </w:pPr>
            <w:r w:rsidRPr="00263222">
              <w:rPr>
                <w:sz w:val="21"/>
                <w:szCs w:val="21"/>
                <w:lang w:val="en-US"/>
              </w:rPr>
              <w:t>Guinea-Bissau</w:t>
            </w:r>
          </w:p>
        </w:tc>
        <w:tc>
          <w:tcPr>
            <w:tcW w:w="1473" w:type="dxa"/>
            <w:tcBorders>
              <w:top w:val="nil"/>
              <w:left w:val="nil"/>
              <w:bottom w:val="single" w:sz="4" w:space="0" w:color="auto"/>
              <w:right w:val="single" w:sz="4" w:space="0" w:color="auto"/>
            </w:tcBorders>
            <w:shd w:val="clear" w:color="auto" w:fill="auto"/>
            <w:hideMark/>
          </w:tcPr>
          <w:p w14:paraId="35CA2D76"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83ECE27" w14:textId="77777777" w:rsidR="000F4988" w:rsidRPr="00263222" w:rsidRDefault="000F4988" w:rsidP="00396BF4">
            <w:pPr>
              <w:jc w:val="right"/>
              <w:rPr>
                <w:sz w:val="21"/>
                <w:szCs w:val="21"/>
                <w:lang w:val="en-US"/>
              </w:rPr>
            </w:pPr>
            <w:r w:rsidRPr="00263222">
              <w:rPr>
                <w:sz w:val="21"/>
                <w:szCs w:val="21"/>
                <w:lang w:val="en-US"/>
              </w:rPr>
              <w:t>0.99</w:t>
            </w:r>
          </w:p>
        </w:tc>
        <w:tc>
          <w:tcPr>
            <w:tcW w:w="1316" w:type="dxa"/>
            <w:tcBorders>
              <w:top w:val="nil"/>
              <w:left w:val="nil"/>
              <w:bottom w:val="single" w:sz="4" w:space="0" w:color="auto"/>
              <w:right w:val="single" w:sz="4" w:space="0" w:color="auto"/>
            </w:tcBorders>
            <w:shd w:val="clear" w:color="auto" w:fill="auto"/>
            <w:hideMark/>
          </w:tcPr>
          <w:p w14:paraId="0C77702F" w14:textId="77777777" w:rsidR="000F4988" w:rsidRPr="00263222" w:rsidRDefault="000F4988" w:rsidP="00396BF4">
            <w:pPr>
              <w:jc w:val="right"/>
              <w:rPr>
                <w:sz w:val="21"/>
                <w:szCs w:val="21"/>
                <w:lang w:val="en-US"/>
              </w:rPr>
            </w:pPr>
            <w:r w:rsidRPr="00263222">
              <w:rPr>
                <w:sz w:val="21"/>
                <w:szCs w:val="21"/>
                <w:lang w:val="en-US"/>
              </w:rPr>
              <w:t>165,000</w:t>
            </w:r>
          </w:p>
        </w:tc>
        <w:tc>
          <w:tcPr>
            <w:tcW w:w="1096" w:type="dxa"/>
            <w:tcBorders>
              <w:top w:val="nil"/>
              <w:left w:val="nil"/>
              <w:bottom w:val="single" w:sz="4" w:space="0" w:color="auto"/>
              <w:right w:val="single" w:sz="4" w:space="0" w:color="auto"/>
            </w:tcBorders>
            <w:shd w:val="clear" w:color="auto" w:fill="auto"/>
            <w:hideMark/>
          </w:tcPr>
          <w:p w14:paraId="5D176F86" w14:textId="77777777" w:rsidR="000F4988" w:rsidRPr="00263222" w:rsidRDefault="000F4988" w:rsidP="00396BF4">
            <w:pPr>
              <w:jc w:val="right"/>
              <w:rPr>
                <w:sz w:val="21"/>
                <w:szCs w:val="21"/>
                <w:lang w:val="en-US"/>
              </w:rPr>
            </w:pPr>
            <w:r w:rsidRPr="00263222">
              <w:rPr>
                <w:sz w:val="21"/>
                <w:szCs w:val="21"/>
                <w:lang w:val="en-US"/>
              </w:rPr>
              <w:t>21,450</w:t>
            </w:r>
          </w:p>
        </w:tc>
        <w:tc>
          <w:tcPr>
            <w:tcW w:w="1316" w:type="dxa"/>
            <w:tcBorders>
              <w:top w:val="nil"/>
              <w:left w:val="nil"/>
              <w:bottom w:val="single" w:sz="4" w:space="0" w:color="auto"/>
              <w:right w:val="single" w:sz="4" w:space="0" w:color="auto"/>
            </w:tcBorders>
            <w:shd w:val="clear" w:color="auto" w:fill="auto"/>
            <w:hideMark/>
          </w:tcPr>
          <w:p w14:paraId="671E4736" w14:textId="77777777" w:rsidR="000F4988" w:rsidRPr="00263222" w:rsidRDefault="000F4988" w:rsidP="00396BF4">
            <w:pPr>
              <w:jc w:val="right"/>
              <w:rPr>
                <w:sz w:val="21"/>
                <w:szCs w:val="21"/>
                <w:lang w:val="en-US"/>
              </w:rPr>
            </w:pPr>
            <w:r w:rsidRPr="00263222">
              <w:rPr>
                <w:sz w:val="21"/>
                <w:szCs w:val="21"/>
                <w:lang w:val="en-US"/>
              </w:rPr>
              <w:t>186,450</w:t>
            </w:r>
          </w:p>
        </w:tc>
      </w:tr>
      <w:tr w:rsidR="000F4988" w:rsidRPr="00263222" w14:paraId="6D2B69B4"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B179EF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43B3A9C"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F443F5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83E2606" w14:textId="77777777" w:rsidR="000F4988" w:rsidRPr="00263222" w:rsidRDefault="000F4988" w:rsidP="00396BF4">
            <w:pPr>
              <w:jc w:val="right"/>
              <w:rPr>
                <w:sz w:val="21"/>
                <w:szCs w:val="21"/>
                <w:lang w:val="en-US"/>
              </w:rPr>
            </w:pPr>
            <w:r w:rsidRPr="00263222">
              <w:rPr>
                <w:sz w:val="21"/>
                <w:szCs w:val="21"/>
                <w:lang w:val="en-US"/>
              </w:rPr>
              <w:t>115,000</w:t>
            </w:r>
          </w:p>
        </w:tc>
        <w:tc>
          <w:tcPr>
            <w:tcW w:w="1096" w:type="dxa"/>
            <w:tcBorders>
              <w:top w:val="nil"/>
              <w:left w:val="nil"/>
              <w:bottom w:val="single" w:sz="4" w:space="0" w:color="auto"/>
              <w:right w:val="single" w:sz="4" w:space="0" w:color="auto"/>
            </w:tcBorders>
            <w:shd w:val="clear" w:color="auto" w:fill="auto"/>
            <w:hideMark/>
          </w:tcPr>
          <w:p w14:paraId="634589F9" w14:textId="77777777" w:rsidR="000F4988" w:rsidRPr="00263222" w:rsidRDefault="000F4988" w:rsidP="00396BF4">
            <w:pPr>
              <w:jc w:val="right"/>
              <w:rPr>
                <w:sz w:val="21"/>
                <w:szCs w:val="21"/>
                <w:lang w:val="en-US"/>
              </w:rPr>
            </w:pPr>
            <w:r w:rsidRPr="00263222">
              <w:rPr>
                <w:sz w:val="21"/>
                <w:szCs w:val="21"/>
                <w:lang w:val="en-US"/>
              </w:rPr>
              <w:t>10,350</w:t>
            </w:r>
          </w:p>
        </w:tc>
        <w:tc>
          <w:tcPr>
            <w:tcW w:w="1316" w:type="dxa"/>
            <w:tcBorders>
              <w:top w:val="nil"/>
              <w:left w:val="nil"/>
              <w:bottom w:val="single" w:sz="4" w:space="0" w:color="auto"/>
              <w:right w:val="single" w:sz="4" w:space="0" w:color="auto"/>
            </w:tcBorders>
            <w:shd w:val="clear" w:color="auto" w:fill="auto"/>
            <w:hideMark/>
          </w:tcPr>
          <w:p w14:paraId="7DCAEE78" w14:textId="77777777" w:rsidR="000F4988" w:rsidRPr="00263222" w:rsidRDefault="000F4988" w:rsidP="00396BF4">
            <w:pPr>
              <w:jc w:val="right"/>
              <w:rPr>
                <w:sz w:val="21"/>
                <w:szCs w:val="21"/>
                <w:lang w:val="en-US"/>
              </w:rPr>
            </w:pPr>
            <w:r w:rsidRPr="00263222">
              <w:rPr>
                <w:sz w:val="21"/>
                <w:szCs w:val="21"/>
                <w:lang w:val="en-US"/>
              </w:rPr>
              <w:t>125,350</w:t>
            </w:r>
          </w:p>
        </w:tc>
      </w:tr>
      <w:tr w:rsidR="000F4988" w:rsidRPr="00263222" w14:paraId="681526FC"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582FED3" w14:textId="77777777" w:rsidR="000F4988" w:rsidRPr="00263222" w:rsidRDefault="000F4988" w:rsidP="00396BF4">
            <w:pPr>
              <w:rPr>
                <w:sz w:val="21"/>
                <w:szCs w:val="21"/>
                <w:lang w:val="en-US"/>
              </w:rPr>
            </w:pPr>
            <w:r w:rsidRPr="00263222">
              <w:rPr>
                <w:sz w:val="21"/>
                <w:szCs w:val="21"/>
                <w:lang w:val="en-US"/>
              </w:rPr>
              <w:t>Guyana</w:t>
            </w:r>
          </w:p>
        </w:tc>
        <w:tc>
          <w:tcPr>
            <w:tcW w:w="1473" w:type="dxa"/>
            <w:tcBorders>
              <w:top w:val="nil"/>
              <w:left w:val="nil"/>
              <w:bottom w:val="single" w:sz="4" w:space="0" w:color="auto"/>
              <w:right w:val="single" w:sz="4" w:space="0" w:color="auto"/>
            </w:tcBorders>
            <w:shd w:val="clear" w:color="auto" w:fill="auto"/>
            <w:hideMark/>
          </w:tcPr>
          <w:p w14:paraId="7D76B5CC"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E294872" w14:textId="77777777" w:rsidR="000F4988" w:rsidRPr="00263222" w:rsidRDefault="000F4988" w:rsidP="00396BF4">
            <w:pPr>
              <w:jc w:val="right"/>
              <w:rPr>
                <w:sz w:val="21"/>
                <w:szCs w:val="21"/>
                <w:lang w:val="en-US"/>
              </w:rPr>
            </w:pPr>
            <w:r w:rsidRPr="00263222">
              <w:rPr>
                <w:sz w:val="21"/>
                <w:szCs w:val="21"/>
                <w:lang w:val="en-US"/>
              </w:rPr>
              <w:t>0.18</w:t>
            </w:r>
          </w:p>
        </w:tc>
        <w:tc>
          <w:tcPr>
            <w:tcW w:w="1316" w:type="dxa"/>
            <w:tcBorders>
              <w:top w:val="nil"/>
              <w:left w:val="nil"/>
              <w:bottom w:val="single" w:sz="4" w:space="0" w:color="auto"/>
              <w:right w:val="single" w:sz="4" w:space="0" w:color="auto"/>
            </w:tcBorders>
            <w:shd w:val="clear" w:color="auto" w:fill="auto"/>
            <w:hideMark/>
          </w:tcPr>
          <w:p w14:paraId="20CD28A4" w14:textId="77777777" w:rsidR="000F4988" w:rsidRPr="00263222" w:rsidRDefault="000F4988" w:rsidP="00396BF4">
            <w:pPr>
              <w:jc w:val="right"/>
              <w:rPr>
                <w:sz w:val="21"/>
                <w:szCs w:val="21"/>
                <w:lang w:val="en-US"/>
              </w:rPr>
            </w:pPr>
            <w:r w:rsidRPr="00263222">
              <w:rPr>
                <w:sz w:val="21"/>
                <w:szCs w:val="21"/>
                <w:lang w:val="en-US"/>
              </w:rPr>
              <w:t>18,000</w:t>
            </w:r>
          </w:p>
        </w:tc>
        <w:tc>
          <w:tcPr>
            <w:tcW w:w="1096" w:type="dxa"/>
            <w:tcBorders>
              <w:top w:val="nil"/>
              <w:left w:val="nil"/>
              <w:bottom w:val="single" w:sz="4" w:space="0" w:color="auto"/>
              <w:right w:val="single" w:sz="4" w:space="0" w:color="auto"/>
            </w:tcBorders>
            <w:shd w:val="clear" w:color="auto" w:fill="auto"/>
            <w:hideMark/>
          </w:tcPr>
          <w:p w14:paraId="799CCC47" w14:textId="77777777" w:rsidR="000F4988" w:rsidRPr="00263222" w:rsidRDefault="000F4988" w:rsidP="00396BF4">
            <w:pPr>
              <w:jc w:val="right"/>
              <w:rPr>
                <w:sz w:val="21"/>
                <w:szCs w:val="21"/>
                <w:lang w:val="en-US"/>
              </w:rPr>
            </w:pPr>
            <w:r w:rsidRPr="00263222">
              <w:rPr>
                <w:sz w:val="21"/>
                <w:szCs w:val="21"/>
                <w:lang w:val="en-US"/>
              </w:rPr>
              <w:t>2,340</w:t>
            </w:r>
          </w:p>
        </w:tc>
        <w:tc>
          <w:tcPr>
            <w:tcW w:w="1316" w:type="dxa"/>
            <w:tcBorders>
              <w:top w:val="nil"/>
              <w:left w:val="nil"/>
              <w:bottom w:val="single" w:sz="4" w:space="0" w:color="auto"/>
              <w:right w:val="single" w:sz="4" w:space="0" w:color="auto"/>
            </w:tcBorders>
            <w:shd w:val="clear" w:color="auto" w:fill="auto"/>
            <w:hideMark/>
          </w:tcPr>
          <w:p w14:paraId="0F55C28C" w14:textId="77777777" w:rsidR="000F4988" w:rsidRPr="00263222" w:rsidRDefault="000F4988" w:rsidP="00396BF4">
            <w:pPr>
              <w:jc w:val="right"/>
              <w:rPr>
                <w:sz w:val="21"/>
                <w:szCs w:val="21"/>
                <w:lang w:val="en-US"/>
              </w:rPr>
            </w:pPr>
            <w:r w:rsidRPr="00263222">
              <w:rPr>
                <w:sz w:val="21"/>
                <w:szCs w:val="21"/>
                <w:lang w:val="en-US"/>
              </w:rPr>
              <w:t>20,340</w:t>
            </w:r>
          </w:p>
        </w:tc>
      </w:tr>
      <w:tr w:rsidR="000F4988" w:rsidRPr="00263222" w14:paraId="034E27AF"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E857F3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26F445E"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719E91A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B45B244" w14:textId="77777777" w:rsidR="000F4988" w:rsidRPr="00263222" w:rsidRDefault="000F4988" w:rsidP="00396BF4">
            <w:pPr>
              <w:jc w:val="right"/>
              <w:rPr>
                <w:sz w:val="21"/>
                <w:szCs w:val="21"/>
                <w:lang w:val="en-US"/>
              </w:rPr>
            </w:pPr>
            <w:r w:rsidRPr="00263222">
              <w:rPr>
                <w:sz w:val="21"/>
                <w:szCs w:val="21"/>
                <w:lang w:val="en-US"/>
              </w:rPr>
              <w:t>48,000</w:t>
            </w:r>
          </w:p>
        </w:tc>
        <w:tc>
          <w:tcPr>
            <w:tcW w:w="1096" w:type="dxa"/>
            <w:tcBorders>
              <w:top w:val="nil"/>
              <w:left w:val="nil"/>
              <w:bottom w:val="single" w:sz="4" w:space="0" w:color="auto"/>
              <w:right w:val="single" w:sz="4" w:space="0" w:color="auto"/>
            </w:tcBorders>
            <w:shd w:val="clear" w:color="auto" w:fill="auto"/>
            <w:hideMark/>
          </w:tcPr>
          <w:p w14:paraId="6BD4C061" w14:textId="77777777" w:rsidR="000F4988" w:rsidRPr="00263222" w:rsidRDefault="000F4988" w:rsidP="00396BF4">
            <w:pPr>
              <w:jc w:val="right"/>
              <w:rPr>
                <w:sz w:val="21"/>
                <w:szCs w:val="21"/>
                <w:lang w:val="en-US"/>
              </w:rPr>
            </w:pPr>
            <w:r w:rsidRPr="00263222">
              <w:rPr>
                <w:sz w:val="21"/>
                <w:szCs w:val="21"/>
                <w:lang w:val="en-US"/>
              </w:rPr>
              <w:t>4,320</w:t>
            </w:r>
          </w:p>
        </w:tc>
        <w:tc>
          <w:tcPr>
            <w:tcW w:w="1316" w:type="dxa"/>
            <w:tcBorders>
              <w:top w:val="nil"/>
              <w:left w:val="nil"/>
              <w:bottom w:val="single" w:sz="4" w:space="0" w:color="auto"/>
              <w:right w:val="single" w:sz="4" w:space="0" w:color="auto"/>
            </w:tcBorders>
            <w:shd w:val="clear" w:color="auto" w:fill="auto"/>
            <w:hideMark/>
          </w:tcPr>
          <w:p w14:paraId="5BE535CF" w14:textId="77777777" w:rsidR="000F4988" w:rsidRPr="00263222" w:rsidRDefault="000F4988" w:rsidP="00396BF4">
            <w:pPr>
              <w:jc w:val="right"/>
              <w:rPr>
                <w:sz w:val="21"/>
                <w:szCs w:val="21"/>
                <w:lang w:val="en-US"/>
              </w:rPr>
            </w:pPr>
            <w:r w:rsidRPr="00263222">
              <w:rPr>
                <w:sz w:val="21"/>
                <w:szCs w:val="21"/>
                <w:lang w:val="en-US"/>
              </w:rPr>
              <w:t>52,320</w:t>
            </w:r>
          </w:p>
        </w:tc>
      </w:tr>
      <w:tr w:rsidR="000F4988" w:rsidRPr="00263222" w14:paraId="355D10A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855241C" w14:textId="77777777" w:rsidR="000F4988" w:rsidRPr="00263222" w:rsidRDefault="000F4988" w:rsidP="00396BF4">
            <w:pPr>
              <w:rPr>
                <w:sz w:val="21"/>
                <w:szCs w:val="21"/>
                <w:lang w:val="en-US"/>
              </w:rPr>
            </w:pPr>
            <w:r w:rsidRPr="00263222">
              <w:rPr>
                <w:sz w:val="21"/>
                <w:szCs w:val="21"/>
                <w:lang w:val="en-US"/>
              </w:rPr>
              <w:t>Haiti</w:t>
            </w:r>
          </w:p>
        </w:tc>
        <w:tc>
          <w:tcPr>
            <w:tcW w:w="1473" w:type="dxa"/>
            <w:tcBorders>
              <w:top w:val="nil"/>
              <w:left w:val="nil"/>
              <w:bottom w:val="single" w:sz="4" w:space="0" w:color="auto"/>
              <w:right w:val="single" w:sz="4" w:space="0" w:color="auto"/>
            </w:tcBorders>
            <w:shd w:val="clear" w:color="auto" w:fill="auto"/>
            <w:hideMark/>
          </w:tcPr>
          <w:p w14:paraId="25574794"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061B77C" w14:textId="77777777" w:rsidR="000F4988" w:rsidRPr="00263222" w:rsidRDefault="000F4988" w:rsidP="00396BF4">
            <w:pPr>
              <w:jc w:val="right"/>
              <w:rPr>
                <w:sz w:val="21"/>
                <w:szCs w:val="21"/>
                <w:lang w:val="en-US"/>
              </w:rPr>
            </w:pPr>
            <w:r w:rsidRPr="00263222">
              <w:rPr>
                <w:sz w:val="21"/>
                <w:szCs w:val="21"/>
                <w:lang w:val="en-US"/>
              </w:rPr>
              <w:t>1.26</w:t>
            </w:r>
          </w:p>
        </w:tc>
        <w:tc>
          <w:tcPr>
            <w:tcW w:w="1316" w:type="dxa"/>
            <w:tcBorders>
              <w:top w:val="nil"/>
              <w:left w:val="nil"/>
              <w:bottom w:val="single" w:sz="4" w:space="0" w:color="auto"/>
              <w:right w:val="single" w:sz="4" w:space="0" w:color="auto"/>
            </w:tcBorders>
            <w:shd w:val="clear" w:color="auto" w:fill="auto"/>
            <w:hideMark/>
          </w:tcPr>
          <w:p w14:paraId="5FC8C4CB" w14:textId="77777777" w:rsidR="000F4988" w:rsidRPr="00263222" w:rsidRDefault="000F4988" w:rsidP="00396BF4">
            <w:pPr>
              <w:jc w:val="right"/>
              <w:rPr>
                <w:sz w:val="21"/>
                <w:szCs w:val="21"/>
                <w:lang w:val="en-US"/>
              </w:rPr>
            </w:pPr>
            <w:r w:rsidRPr="00263222">
              <w:rPr>
                <w:sz w:val="21"/>
                <w:szCs w:val="21"/>
                <w:lang w:val="en-US"/>
              </w:rPr>
              <w:t>182,881</w:t>
            </w:r>
          </w:p>
        </w:tc>
        <w:tc>
          <w:tcPr>
            <w:tcW w:w="1096" w:type="dxa"/>
            <w:tcBorders>
              <w:top w:val="nil"/>
              <w:left w:val="nil"/>
              <w:bottom w:val="single" w:sz="4" w:space="0" w:color="auto"/>
              <w:right w:val="single" w:sz="4" w:space="0" w:color="auto"/>
            </w:tcBorders>
            <w:shd w:val="clear" w:color="auto" w:fill="auto"/>
            <w:hideMark/>
          </w:tcPr>
          <w:p w14:paraId="34329B27" w14:textId="77777777" w:rsidR="000F4988" w:rsidRPr="00263222" w:rsidRDefault="000F4988" w:rsidP="00396BF4">
            <w:pPr>
              <w:jc w:val="right"/>
              <w:rPr>
                <w:sz w:val="21"/>
                <w:szCs w:val="21"/>
                <w:lang w:val="en-US"/>
              </w:rPr>
            </w:pPr>
            <w:r w:rsidRPr="00263222">
              <w:rPr>
                <w:sz w:val="21"/>
                <w:szCs w:val="21"/>
                <w:lang w:val="en-US"/>
              </w:rPr>
              <w:t>23,775</w:t>
            </w:r>
          </w:p>
        </w:tc>
        <w:tc>
          <w:tcPr>
            <w:tcW w:w="1316" w:type="dxa"/>
            <w:tcBorders>
              <w:top w:val="nil"/>
              <w:left w:val="nil"/>
              <w:bottom w:val="single" w:sz="4" w:space="0" w:color="auto"/>
              <w:right w:val="single" w:sz="4" w:space="0" w:color="auto"/>
            </w:tcBorders>
            <w:shd w:val="clear" w:color="auto" w:fill="auto"/>
            <w:hideMark/>
          </w:tcPr>
          <w:p w14:paraId="1477073B" w14:textId="77777777" w:rsidR="000F4988" w:rsidRPr="00263222" w:rsidRDefault="000F4988" w:rsidP="00396BF4">
            <w:pPr>
              <w:jc w:val="right"/>
              <w:rPr>
                <w:sz w:val="21"/>
                <w:szCs w:val="21"/>
                <w:lang w:val="en-US"/>
              </w:rPr>
            </w:pPr>
            <w:r w:rsidRPr="00263222">
              <w:rPr>
                <w:sz w:val="21"/>
                <w:szCs w:val="21"/>
                <w:lang w:val="en-US"/>
              </w:rPr>
              <w:t>206,656</w:t>
            </w:r>
          </w:p>
        </w:tc>
      </w:tr>
      <w:tr w:rsidR="000F4988" w:rsidRPr="00263222" w14:paraId="338C97E7"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E55265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3ADD178"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2E49C2F5"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EC90D17" w14:textId="77777777" w:rsidR="000F4988" w:rsidRPr="00263222" w:rsidRDefault="000F4988" w:rsidP="00396BF4">
            <w:pPr>
              <w:jc w:val="right"/>
              <w:rPr>
                <w:sz w:val="21"/>
                <w:szCs w:val="21"/>
                <w:lang w:val="en-US"/>
              </w:rPr>
            </w:pPr>
            <w:r w:rsidRPr="00263222">
              <w:rPr>
                <w:sz w:val="21"/>
                <w:szCs w:val="21"/>
                <w:lang w:val="en-US"/>
              </w:rPr>
              <w:t>97,119</w:t>
            </w:r>
          </w:p>
        </w:tc>
        <w:tc>
          <w:tcPr>
            <w:tcW w:w="1096" w:type="dxa"/>
            <w:tcBorders>
              <w:top w:val="nil"/>
              <w:left w:val="nil"/>
              <w:bottom w:val="single" w:sz="4" w:space="0" w:color="auto"/>
              <w:right w:val="single" w:sz="4" w:space="0" w:color="auto"/>
            </w:tcBorders>
            <w:shd w:val="clear" w:color="auto" w:fill="auto"/>
            <w:hideMark/>
          </w:tcPr>
          <w:p w14:paraId="62080E42" w14:textId="77777777" w:rsidR="000F4988" w:rsidRPr="00263222" w:rsidRDefault="000F4988" w:rsidP="00396BF4">
            <w:pPr>
              <w:jc w:val="right"/>
              <w:rPr>
                <w:sz w:val="21"/>
                <w:szCs w:val="21"/>
                <w:lang w:val="en-US"/>
              </w:rPr>
            </w:pPr>
            <w:r w:rsidRPr="00263222">
              <w:rPr>
                <w:sz w:val="21"/>
                <w:szCs w:val="21"/>
                <w:lang w:val="en-US"/>
              </w:rPr>
              <w:t>8,741</w:t>
            </w:r>
          </w:p>
        </w:tc>
        <w:tc>
          <w:tcPr>
            <w:tcW w:w="1316" w:type="dxa"/>
            <w:tcBorders>
              <w:top w:val="nil"/>
              <w:left w:val="nil"/>
              <w:bottom w:val="single" w:sz="4" w:space="0" w:color="auto"/>
              <w:right w:val="single" w:sz="4" w:space="0" w:color="auto"/>
            </w:tcBorders>
            <w:shd w:val="clear" w:color="auto" w:fill="auto"/>
            <w:hideMark/>
          </w:tcPr>
          <w:p w14:paraId="6A17F12F" w14:textId="77777777" w:rsidR="000F4988" w:rsidRPr="00263222" w:rsidRDefault="000F4988" w:rsidP="00396BF4">
            <w:pPr>
              <w:jc w:val="right"/>
              <w:rPr>
                <w:sz w:val="21"/>
                <w:szCs w:val="21"/>
                <w:lang w:val="en-US"/>
              </w:rPr>
            </w:pPr>
            <w:r w:rsidRPr="00263222">
              <w:rPr>
                <w:sz w:val="21"/>
                <w:szCs w:val="21"/>
                <w:lang w:val="en-US"/>
              </w:rPr>
              <w:t>105,860</w:t>
            </w:r>
          </w:p>
        </w:tc>
      </w:tr>
      <w:tr w:rsidR="000F4988" w:rsidRPr="00263222" w14:paraId="743DCDA7"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3AC4E1D" w14:textId="77777777" w:rsidR="000F4988" w:rsidRPr="00263222" w:rsidRDefault="000F4988" w:rsidP="00396BF4">
            <w:pPr>
              <w:rPr>
                <w:sz w:val="21"/>
                <w:szCs w:val="21"/>
                <w:lang w:val="en-US"/>
              </w:rPr>
            </w:pPr>
            <w:r w:rsidRPr="00263222">
              <w:rPr>
                <w:sz w:val="21"/>
                <w:szCs w:val="21"/>
                <w:lang w:val="en-US"/>
              </w:rPr>
              <w:t>Honduras</w:t>
            </w:r>
          </w:p>
        </w:tc>
        <w:tc>
          <w:tcPr>
            <w:tcW w:w="1473" w:type="dxa"/>
            <w:tcBorders>
              <w:top w:val="nil"/>
              <w:left w:val="nil"/>
              <w:bottom w:val="single" w:sz="4" w:space="0" w:color="auto"/>
              <w:right w:val="single" w:sz="4" w:space="0" w:color="auto"/>
            </w:tcBorders>
            <w:shd w:val="clear" w:color="auto" w:fill="auto"/>
            <w:hideMark/>
          </w:tcPr>
          <w:p w14:paraId="743D762A"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4EB1BF8" w14:textId="77777777" w:rsidR="000F4988" w:rsidRPr="00263222" w:rsidRDefault="000F4988" w:rsidP="00396BF4">
            <w:pPr>
              <w:jc w:val="right"/>
              <w:rPr>
                <w:sz w:val="21"/>
                <w:szCs w:val="21"/>
                <w:lang w:val="en-US"/>
              </w:rPr>
            </w:pPr>
            <w:r w:rsidRPr="00263222">
              <w:rPr>
                <w:sz w:val="21"/>
                <w:szCs w:val="21"/>
                <w:lang w:val="en-US"/>
              </w:rPr>
              <w:t>6.97</w:t>
            </w:r>
          </w:p>
        </w:tc>
        <w:tc>
          <w:tcPr>
            <w:tcW w:w="1316" w:type="dxa"/>
            <w:tcBorders>
              <w:top w:val="nil"/>
              <w:left w:val="nil"/>
              <w:bottom w:val="single" w:sz="4" w:space="0" w:color="auto"/>
              <w:right w:val="single" w:sz="4" w:space="0" w:color="auto"/>
            </w:tcBorders>
            <w:shd w:val="clear" w:color="auto" w:fill="auto"/>
            <w:hideMark/>
          </w:tcPr>
          <w:p w14:paraId="7A9CFCE4" w14:textId="77777777" w:rsidR="000F4988" w:rsidRPr="00263222" w:rsidRDefault="000F4988" w:rsidP="00396BF4">
            <w:pPr>
              <w:jc w:val="right"/>
              <w:rPr>
                <w:sz w:val="21"/>
                <w:szCs w:val="21"/>
                <w:lang w:val="en-US"/>
              </w:rPr>
            </w:pPr>
            <w:r w:rsidRPr="00263222">
              <w:rPr>
                <w:sz w:val="21"/>
                <w:szCs w:val="21"/>
                <w:lang w:val="en-US"/>
              </w:rPr>
              <w:t>380,000</w:t>
            </w:r>
          </w:p>
        </w:tc>
        <w:tc>
          <w:tcPr>
            <w:tcW w:w="1096" w:type="dxa"/>
            <w:tcBorders>
              <w:top w:val="nil"/>
              <w:left w:val="nil"/>
              <w:bottom w:val="single" w:sz="4" w:space="0" w:color="auto"/>
              <w:right w:val="single" w:sz="4" w:space="0" w:color="auto"/>
            </w:tcBorders>
            <w:shd w:val="clear" w:color="auto" w:fill="auto"/>
            <w:hideMark/>
          </w:tcPr>
          <w:p w14:paraId="739EA425" w14:textId="77777777" w:rsidR="000F4988" w:rsidRPr="00263222" w:rsidRDefault="000F4988" w:rsidP="00396BF4">
            <w:pPr>
              <w:jc w:val="right"/>
              <w:rPr>
                <w:sz w:val="21"/>
                <w:szCs w:val="21"/>
                <w:lang w:val="en-US"/>
              </w:rPr>
            </w:pPr>
            <w:r w:rsidRPr="00263222">
              <w:rPr>
                <w:sz w:val="21"/>
                <w:szCs w:val="21"/>
                <w:lang w:val="en-US"/>
              </w:rPr>
              <w:t>28,500</w:t>
            </w:r>
          </w:p>
        </w:tc>
        <w:tc>
          <w:tcPr>
            <w:tcW w:w="1316" w:type="dxa"/>
            <w:tcBorders>
              <w:top w:val="nil"/>
              <w:left w:val="nil"/>
              <w:bottom w:val="single" w:sz="4" w:space="0" w:color="auto"/>
              <w:right w:val="single" w:sz="4" w:space="0" w:color="auto"/>
            </w:tcBorders>
            <w:shd w:val="clear" w:color="auto" w:fill="auto"/>
            <w:hideMark/>
          </w:tcPr>
          <w:p w14:paraId="280C203F" w14:textId="77777777" w:rsidR="000F4988" w:rsidRPr="00263222" w:rsidRDefault="000F4988" w:rsidP="00396BF4">
            <w:pPr>
              <w:jc w:val="right"/>
              <w:rPr>
                <w:sz w:val="21"/>
                <w:szCs w:val="21"/>
                <w:lang w:val="en-US"/>
              </w:rPr>
            </w:pPr>
            <w:r w:rsidRPr="00263222">
              <w:rPr>
                <w:sz w:val="21"/>
                <w:szCs w:val="21"/>
                <w:lang w:val="en-US"/>
              </w:rPr>
              <w:t>408,500</w:t>
            </w:r>
          </w:p>
        </w:tc>
      </w:tr>
      <w:tr w:rsidR="000F4988" w:rsidRPr="00263222" w14:paraId="6A4EC2C3"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207656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0CAAD7C"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2A6E524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558463D" w14:textId="77777777" w:rsidR="000F4988" w:rsidRPr="00263222" w:rsidRDefault="000F4988" w:rsidP="00396BF4">
            <w:pPr>
              <w:jc w:val="right"/>
              <w:rPr>
                <w:sz w:val="21"/>
                <w:szCs w:val="21"/>
                <w:lang w:val="en-US"/>
              </w:rPr>
            </w:pPr>
            <w:r w:rsidRPr="00263222">
              <w:rPr>
                <w:sz w:val="21"/>
                <w:szCs w:val="21"/>
                <w:lang w:val="en-US"/>
              </w:rPr>
              <w:t>250,000</w:t>
            </w:r>
          </w:p>
        </w:tc>
        <w:tc>
          <w:tcPr>
            <w:tcW w:w="1096" w:type="dxa"/>
            <w:tcBorders>
              <w:top w:val="nil"/>
              <w:left w:val="nil"/>
              <w:bottom w:val="single" w:sz="4" w:space="0" w:color="auto"/>
              <w:right w:val="single" w:sz="4" w:space="0" w:color="auto"/>
            </w:tcBorders>
            <w:shd w:val="clear" w:color="auto" w:fill="auto"/>
            <w:hideMark/>
          </w:tcPr>
          <w:p w14:paraId="068B6C14" w14:textId="77777777" w:rsidR="000F4988" w:rsidRPr="00263222" w:rsidRDefault="000F4988" w:rsidP="00396BF4">
            <w:pPr>
              <w:jc w:val="right"/>
              <w:rPr>
                <w:sz w:val="21"/>
                <w:szCs w:val="21"/>
                <w:lang w:val="en-US"/>
              </w:rPr>
            </w:pPr>
            <w:r w:rsidRPr="00263222">
              <w:rPr>
                <w:sz w:val="21"/>
                <w:szCs w:val="21"/>
                <w:lang w:val="en-US"/>
              </w:rPr>
              <w:t>32,500</w:t>
            </w:r>
          </w:p>
        </w:tc>
        <w:tc>
          <w:tcPr>
            <w:tcW w:w="1316" w:type="dxa"/>
            <w:tcBorders>
              <w:top w:val="nil"/>
              <w:left w:val="nil"/>
              <w:bottom w:val="single" w:sz="4" w:space="0" w:color="auto"/>
              <w:right w:val="single" w:sz="4" w:space="0" w:color="auto"/>
            </w:tcBorders>
            <w:shd w:val="clear" w:color="auto" w:fill="auto"/>
            <w:hideMark/>
          </w:tcPr>
          <w:p w14:paraId="2DBDED8B" w14:textId="77777777" w:rsidR="000F4988" w:rsidRPr="00263222" w:rsidRDefault="000F4988" w:rsidP="00396BF4">
            <w:pPr>
              <w:jc w:val="right"/>
              <w:rPr>
                <w:sz w:val="21"/>
                <w:szCs w:val="21"/>
                <w:lang w:val="en-US"/>
              </w:rPr>
            </w:pPr>
            <w:r w:rsidRPr="00263222">
              <w:rPr>
                <w:sz w:val="21"/>
                <w:szCs w:val="21"/>
                <w:lang w:val="en-US"/>
              </w:rPr>
              <w:t>282,500</w:t>
            </w:r>
          </w:p>
        </w:tc>
      </w:tr>
      <w:tr w:rsidR="000F4988" w:rsidRPr="00263222" w14:paraId="7255C451"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A92A7CD" w14:textId="77777777" w:rsidR="000F4988" w:rsidRPr="00263222" w:rsidRDefault="000F4988" w:rsidP="00396BF4">
            <w:pPr>
              <w:rPr>
                <w:sz w:val="21"/>
                <w:szCs w:val="21"/>
                <w:lang w:val="en-US"/>
              </w:rPr>
            </w:pPr>
            <w:r w:rsidRPr="00263222">
              <w:rPr>
                <w:sz w:val="21"/>
                <w:szCs w:val="21"/>
                <w:lang w:val="en-US"/>
              </w:rPr>
              <w:t>India</w:t>
            </w:r>
          </w:p>
        </w:tc>
        <w:tc>
          <w:tcPr>
            <w:tcW w:w="1473" w:type="dxa"/>
            <w:tcBorders>
              <w:top w:val="nil"/>
              <w:left w:val="nil"/>
              <w:bottom w:val="single" w:sz="4" w:space="0" w:color="auto"/>
              <w:right w:val="single" w:sz="4" w:space="0" w:color="auto"/>
            </w:tcBorders>
            <w:shd w:val="clear" w:color="auto" w:fill="auto"/>
            <w:hideMark/>
          </w:tcPr>
          <w:p w14:paraId="173C5212"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02533EA" w14:textId="77777777" w:rsidR="000F4988" w:rsidRPr="00263222" w:rsidRDefault="000F4988" w:rsidP="00396BF4">
            <w:pPr>
              <w:jc w:val="right"/>
              <w:rPr>
                <w:sz w:val="21"/>
                <w:szCs w:val="21"/>
                <w:lang w:val="en-US"/>
              </w:rPr>
            </w:pPr>
            <w:r w:rsidRPr="00263222">
              <w:rPr>
                <w:sz w:val="21"/>
                <w:szCs w:val="21"/>
                <w:lang w:val="en-US"/>
              </w:rPr>
              <w:t>341.77</w:t>
            </w:r>
          </w:p>
        </w:tc>
        <w:tc>
          <w:tcPr>
            <w:tcW w:w="1316" w:type="dxa"/>
            <w:tcBorders>
              <w:top w:val="nil"/>
              <w:left w:val="nil"/>
              <w:bottom w:val="single" w:sz="4" w:space="0" w:color="auto"/>
              <w:right w:val="single" w:sz="4" w:space="0" w:color="auto"/>
            </w:tcBorders>
            <w:shd w:val="clear" w:color="auto" w:fill="auto"/>
            <w:hideMark/>
          </w:tcPr>
          <w:p w14:paraId="2E455467" w14:textId="77777777" w:rsidR="000F4988" w:rsidRPr="00263222" w:rsidRDefault="000F4988" w:rsidP="00396BF4">
            <w:pPr>
              <w:jc w:val="right"/>
              <w:rPr>
                <w:sz w:val="21"/>
                <w:szCs w:val="21"/>
                <w:lang w:val="en-US"/>
              </w:rPr>
            </w:pPr>
            <w:r w:rsidRPr="00263222">
              <w:rPr>
                <w:sz w:val="21"/>
                <w:szCs w:val="21"/>
                <w:lang w:val="en-US"/>
              </w:rPr>
              <w:t>18,438,490</w:t>
            </w:r>
          </w:p>
        </w:tc>
        <w:tc>
          <w:tcPr>
            <w:tcW w:w="1096" w:type="dxa"/>
            <w:tcBorders>
              <w:top w:val="nil"/>
              <w:left w:val="nil"/>
              <w:bottom w:val="single" w:sz="4" w:space="0" w:color="auto"/>
              <w:right w:val="single" w:sz="4" w:space="0" w:color="auto"/>
            </w:tcBorders>
            <w:shd w:val="clear" w:color="auto" w:fill="auto"/>
            <w:hideMark/>
          </w:tcPr>
          <w:p w14:paraId="34C3B655" w14:textId="77777777" w:rsidR="000F4988" w:rsidRPr="00263222" w:rsidRDefault="000F4988" w:rsidP="00396BF4">
            <w:pPr>
              <w:jc w:val="right"/>
              <w:rPr>
                <w:sz w:val="21"/>
                <w:szCs w:val="21"/>
                <w:lang w:val="en-US"/>
              </w:rPr>
            </w:pPr>
            <w:r w:rsidRPr="00263222">
              <w:rPr>
                <w:sz w:val="21"/>
                <w:szCs w:val="21"/>
                <w:lang w:val="en-US"/>
              </w:rPr>
              <w:t>1,340,694</w:t>
            </w:r>
          </w:p>
        </w:tc>
        <w:tc>
          <w:tcPr>
            <w:tcW w:w="1316" w:type="dxa"/>
            <w:tcBorders>
              <w:top w:val="nil"/>
              <w:left w:val="nil"/>
              <w:bottom w:val="single" w:sz="4" w:space="0" w:color="auto"/>
              <w:right w:val="single" w:sz="4" w:space="0" w:color="auto"/>
            </w:tcBorders>
            <w:shd w:val="clear" w:color="auto" w:fill="auto"/>
            <w:hideMark/>
          </w:tcPr>
          <w:p w14:paraId="5336A49C" w14:textId="77777777" w:rsidR="000F4988" w:rsidRPr="00263222" w:rsidRDefault="000F4988" w:rsidP="00396BF4">
            <w:pPr>
              <w:jc w:val="right"/>
              <w:rPr>
                <w:sz w:val="21"/>
                <w:szCs w:val="21"/>
                <w:lang w:val="en-US"/>
              </w:rPr>
            </w:pPr>
            <w:r w:rsidRPr="00263222">
              <w:rPr>
                <w:sz w:val="21"/>
                <w:szCs w:val="21"/>
                <w:lang w:val="en-US"/>
              </w:rPr>
              <w:t>19,779,184</w:t>
            </w:r>
          </w:p>
        </w:tc>
      </w:tr>
      <w:tr w:rsidR="000F4988" w:rsidRPr="00263222" w14:paraId="611E2FD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F595AD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1FF27C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4A4C05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F730640" w14:textId="77777777" w:rsidR="000F4988" w:rsidRPr="00263222" w:rsidRDefault="000F4988" w:rsidP="00396BF4">
            <w:pPr>
              <w:jc w:val="right"/>
              <w:rPr>
                <w:sz w:val="21"/>
                <w:szCs w:val="21"/>
                <w:lang w:val="en-US"/>
              </w:rPr>
            </w:pPr>
            <w:r w:rsidRPr="00263222">
              <w:rPr>
                <w:sz w:val="21"/>
                <w:szCs w:val="21"/>
                <w:lang w:val="en-US"/>
              </w:rPr>
              <w:t>861,600</w:t>
            </w:r>
          </w:p>
        </w:tc>
        <w:tc>
          <w:tcPr>
            <w:tcW w:w="1096" w:type="dxa"/>
            <w:tcBorders>
              <w:top w:val="nil"/>
              <w:left w:val="nil"/>
              <w:bottom w:val="single" w:sz="4" w:space="0" w:color="auto"/>
              <w:right w:val="single" w:sz="4" w:space="0" w:color="auto"/>
            </w:tcBorders>
            <w:shd w:val="clear" w:color="auto" w:fill="auto"/>
            <w:hideMark/>
          </w:tcPr>
          <w:p w14:paraId="6AC3846A" w14:textId="77777777" w:rsidR="000F4988" w:rsidRPr="00263222" w:rsidRDefault="000F4988" w:rsidP="00396BF4">
            <w:pPr>
              <w:jc w:val="right"/>
              <w:rPr>
                <w:sz w:val="21"/>
                <w:szCs w:val="21"/>
                <w:lang w:val="en-US"/>
              </w:rPr>
            </w:pPr>
            <w:r w:rsidRPr="00263222">
              <w:rPr>
                <w:sz w:val="21"/>
                <w:szCs w:val="21"/>
                <w:lang w:val="en-US"/>
              </w:rPr>
              <w:t>104,776</w:t>
            </w:r>
          </w:p>
        </w:tc>
        <w:tc>
          <w:tcPr>
            <w:tcW w:w="1316" w:type="dxa"/>
            <w:tcBorders>
              <w:top w:val="nil"/>
              <w:left w:val="nil"/>
              <w:bottom w:val="single" w:sz="4" w:space="0" w:color="auto"/>
              <w:right w:val="single" w:sz="4" w:space="0" w:color="auto"/>
            </w:tcBorders>
            <w:shd w:val="clear" w:color="auto" w:fill="auto"/>
            <w:hideMark/>
          </w:tcPr>
          <w:p w14:paraId="69BBB511" w14:textId="77777777" w:rsidR="000F4988" w:rsidRPr="00263222" w:rsidRDefault="000F4988" w:rsidP="00396BF4">
            <w:pPr>
              <w:jc w:val="right"/>
              <w:rPr>
                <w:sz w:val="21"/>
                <w:szCs w:val="21"/>
                <w:lang w:val="en-US"/>
              </w:rPr>
            </w:pPr>
            <w:r w:rsidRPr="00263222">
              <w:rPr>
                <w:sz w:val="21"/>
                <w:szCs w:val="21"/>
                <w:lang w:val="en-US"/>
              </w:rPr>
              <w:t>966,376</w:t>
            </w:r>
          </w:p>
        </w:tc>
      </w:tr>
      <w:tr w:rsidR="000F4988" w:rsidRPr="00263222" w14:paraId="5EAD51A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E1EC6D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DBFF21C"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27B8169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C480A81" w14:textId="77777777" w:rsidR="000F4988" w:rsidRPr="00263222" w:rsidRDefault="000F4988" w:rsidP="00396BF4">
            <w:pPr>
              <w:jc w:val="right"/>
              <w:rPr>
                <w:sz w:val="21"/>
                <w:szCs w:val="21"/>
                <w:lang w:val="en-US"/>
              </w:rPr>
            </w:pPr>
            <w:r w:rsidRPr="00263222">
              <w:rPr>
                <w:sz w:val="21"/>
                <w:szCs w:val="21"/>
                <w:lang w:val="en-US"/>
              </w:rPr>
              <w:t>1,994,400</w:t>
            </w:r>
          </w:p>
        </w:tc>
        <w:tc>
          <w:tcPr>
            <w:tcW w:w="1096" w:type="dxa"/>
            <w:tcBorders>
              <w:top w:val="nil"/>
              <w:left w:val="nil"/>
              <w:bottom w:val="single" w:sz="4" w:space="0" w:color="auto"/>
              <w:right w:val="single" w:sz="4" w:space="0" w:color="auto"/>
            </w:tcBorders>
            <w:shd w:val="clear" w:color="auto" w:fill="auto"/>
            <w:hideMark/>
          </w:tcPr>
          <w:p w14:paraId="52C7DAAB" w14:textId="77777777" w:rsidR="000F4988" w:rsidRPr="00263222" w:rsidRDefault="000F4988" w:rsidP="00396BF4">
            <w:pPr>
              <w:jc w:val="right"/>
              <w:rPr>
                <w:sz w:val="21"/>
                <w:szCs w:val="21"/>
                <w:lang w:val="en-US"/>
              </w:rPr>
            </w:pPr>
            <w:r w:rsidRPr="00263222">
              <w:rPr>
                <w:sz w:val="21"/>
                <w:szCs w:val="21"/>
                <w:lang w:val="en-US"/>
              </w:rPr>
              <w:t>229,384</w:t>
            </w:r>
          </w:p>
        </w:tc>
        <w:tc>
          <w:tcPr>
            <w:tcW w:w="1316" w:type="dxa"/>
            <w:tcBorders>
              <w:top w:val="nil"/>
              <w:left w:val="nil"/>
              <w:bottom w:val="single" w:sz="4" w:space="0" w:color="auto"/>
              <w:right w:val="single" w:sz="4" w:space="0" w:color="auto"/>
            </w:tcBorders>
            <w:shd w:val="clear" w:color="auto" w:fill="auto"/>
            <w:hideMark/>
          </w:tcPr>
          <w:p w14:paraId="581CA9DC" w14:textId="77777777" w:rsidR="000F4988" w:rsidRPr="00263222" w:rsidRDefault="000F4988" w:rsidP="00396BF4">
            <w:pPr>
              <w:jc w:val="right"/>
              <w:rPr>
                <w:sz w:val="21"/>
                <w:szCs w:val="21"/>
                <w:lang w:val="en-US"/>
              </w:rPr>
            </w:pPr>
            <w:r w:rsidRPr="00263222">
              <w:rPr>
                <w:sz w:val="21"/>
                <w:szCs w:val="21"/>
                <w:lang w:val="en-US"/>
              </w:rPr>
              <w:t>2,223,784</w:t>
            </w:r>
          </w:p>
        </w:tc>
      </w:tr>
      <w:tr w:rsidR="000F4988" w:rsidRPr="00263222" w14:paraId="718757C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A229A16" w14:textId="77777777" w:rsidR="000F4988" w:rsidRPr="00263222" w:rsidRDefault="000F4988" w:rsidP="00396BF4">
            <w:pPr>
              <w:rPr>
                <w:sz w:val="21"/>
                <w:szCs w:val="21"/>
                <w:lang w:val="en-US"/>
              </w:rPr>
            </w:pPr>
            <w:r w:rsidRPr="00263222">
              <w:rPr>
                <w:sz w:val="21"/>
                <w:szCs w:val="21"/>
                <w:lang w:val="en-US"/>
              </w:rPr>
              <w:t>Indonesia</w:t>
            </w:r>
          </w:p>
        </w:tc>
        <w:tc>
          <w:tcPr>
            <w:tcW w:w="1473" w:type="dxa"/>
            <w:tcBorders>
              <w:top w:val="nil"/>
              <w:left w:val="nil"/>
              <w:bottom w:val="single" w:sz="4" w:space="0" w:color="auto"/>
              <w:right w:val="single" w:sz="4" w:space="0" w:color="auto"/>
            </w:tcBorders>
            <w:shd w:val="clear" w:color="auto" w:fill="auto"/>
            <w:hideMark/>
          </w:tcPr>
          <w:p w14:paraId="5C7E01BA"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9151E33" w14:textId="77777777" w:rsidR="000F4988" w:rsidRPr="00263222" w:rsidRDefault="000F4988" w:rsidP="00396BF4">
            <w:pPr>
              <w:jc w:val="right"/>
              <w:rPr>
                <w:sz w:val="21"/>
                <w:szCs w:val="21"/>
                <w:lang w:val="en-US"/>
              </w:rPr>
            </w:pPr>
            <w:r w:rsidRPr="00263222">
              <w:rPr>
                <w:sz w:val="21"/>
                <w:szCs w:val="21"/>
                <w:lang w:val="en-US"/>
              </w:rPr>
              <w:t>135.00</w:t>
            </w:r>
          </w:p>
        </w:tc>
        <w:tc>
          <w:tcPr>
            <w:tcW w:w="1316" w:type="dxa"/>
            <w:tcBorders>
              <w:top w:val="nil"/>
              <w:left w:val="nil"/>
              <w:bottom w:val="single" w:sz="4" w:space="0" w:color="auto"/>
              <w:right w:val="single" w:sz="4" w:space="0" w:color="auto"/>
            </w:tcBorders>
            <w:shd w:val="clear" w:color="auto" w:fill="auto"/>
            <w:hideMark/>
          </w:tcPr>
          <w:p w14:paraId="6A347E5D" w14:textId="77777777" w:rsidR="000F4988" w:rsidRPr="00263222" w:rsidRDefault="000F4988" w:rsidP="00396BF4">
            <w:pPr>
              <w:jc w:val="right"/>
              <w:rPr>
                <w:sz w:val="21"/>
                <w:szCs w:val="21"/>
                <w:lang w:val="en-US"/>
              </w:rPr>
            </w:pPr>
            <w:r w:rsidRPr="00263222">
              <w:rPr>
                <w:sz w:val="21"/>
                <w:szCs w:val="21"/>
                <w:lang w:val="en-US"/>
              </w:rPr>
              <w:t>8,901,102</w:t>
            </w:r>
          </w:p>
        </w:tc>
        <w:tc>
          <w:tcPr>
            <w:tcW w:w="1096" w:type="dxa"/>
            <w:tcBorders>
              <w:top w:val="nil"/>
              <w:left w:val="nil"/>
              <w:bottom w:val="single" w:sz="4" w:space="0" w:color="auto"/>
              <w:right w:val="single" w:sz="4" w:space="0" w:color="auto"/>
            </w:tcBorders>
            <w:shd w:val="clear" w:color="auto" w:fill="auto"/>
            <w:hideMark/>
          </w:tcPr>
          <w:p w14:paraId="7AE0AEF1" w14:textId="77777777" w:rsidR="000F4988" w:rsidRPr="00263222" w:rsidRDefault="000F4988" w:rsidP="00396BF4">
            <w:pPr>
              <w:jc w:val="right"/>
              <w:rPr>
                <w:sz w:val="21"/>
                <w:szCs w:val="21"/>
                <w:lang w:val="en-US"/>
              </w:rPr>
            </w:pPr>
            <w:r w:rsidRPr="00263222">
              <w:rPr>
                <w:sz w:val="21"/>
                <w:szCs w:val="21"/>
                <w:lang w:val="en-US"/>
              </w:rPr>
              <w:t>667,583</w:t>
            </w:r>
          </w:p>
        </w:tc>
        <w:tc>
          <w:tcPr>
            <w:tcW w:w="1316" w:type="dxa"/>
            <w:tcBorders>
              <w:top w:val="nil"/>
              <w:left w:val="nil"/>
              <w:bottom w:val="single" w:sz="4" w:space="0" w:color="auto"/>
              <w:right w:val="single" w:sz="4" w:space="0" w:color="auto"/>
            </w:tcBorders>
            <w:shd w:val="clear" w:color="auto" w:fill="auto"/>
            <w:hideMark/>
          </w:tcPr>
          <w:p w14:paraId="18A448BE" w14:textId="77777777" w:rsidR="000F4988" w:rsidRPr="00263222" w:rsidRDefault="000F4988" w:rsidP="00396BF4">
            <w:pPr>
              <w:jc w:val="right"/>
              <w:rPr>
                <w:sz w:val="21"/>
                <w:szCs w:val="21"/>
                <w:lang w:val="en-US"/>
              </w:rPr>
            </w:pPr>
            <w:r w:rsidRPr="00263222">
              <w:rPr>
                <w:sz w:val="21"/>
                <w:szCs w:val="21"/>
                <w:lang w:val="en-US"/>
              </w:rPr>
              <w:t>9,568,685</w:t>
            </w:r>
          </w:p>
        </w:tc>
      </w:tr>
      <w:tr w:rsidR="000F4988" w:rsidRPr="00263222" w14:paraId="07C9857D"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03FFE7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21298B6" w14:textId="77777777" w:rsidR="000F4988" w:rsidRPr="00263222" w:rsidRDefault="000F4988" w:rsidP="00396BF4">
            <w:pPr>
              <w:rPr>
                <w:sz w:val="21"/>
                <w:szCs w:val="21"/>
                <w:lang w:val="en-US"/>
              </w:rPr>
            </w:pPr>
            <w:r w:rsidRPr="00263222">
              <w:rPr>
                <w:sz w:val="21"/>
                <w:szCs w:val="21"/>
                <w:lang w:val="en-US"/>
              </w:rPr>
              <w:t>Australia</w:t>
            </w:r>
          </w:p>
        </w:tc>
        <w:tc>
          <w:tcPr>
            <w:tcW w:w="1217" w:type="dxa"/>
            <w:vMerge/>
            <w:tcBorders>
              <w:top w:val="nil"/>
              <w:left w:val="single" w:sz="4" w:space="0" w:color="auto"/>
              <w:bottom w:val="single" w:sz="4" w:space="0" w:color="000000"/>
              <w:right w:val="single" w:sz="4" w:space="0" w:color="auto"/>
            </w:tcBorders>
            <w:vAlign w:val="center"/>
            <w:hideMark/>
          </w:tcPr>
          <w:p w14:paraId="7E796AD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3048317" w14:textId="77777777" w:rsidR="000F4988" w:rsidRPr="00263222" w:rsidRDefault="000F4988" w:rsidP="00396BF4">
            <w:pPr>
              <w:jc w:val="right"/>
              <w:rPr>
                <w:sz w:val="21"/>
                <w:szCs w:val="21"/>
                <w:lang w:val="en-US"/>
              </w:rPr>
            </w:pPr>
            <w:r w:rsidRPr="00263222">
              <w:rPr>
                <w:sz w:val="21"/>
                <w:szCs w:val="21"/>
                <w:lang w:val="en-US"/>
              </w:rPr>
              <w:t>300,000</w:t>
            </w:r>
          </w:p>
        </w:tc>
        <w:tc>
          <w:tcPr>
            <w:tcW w:w="1096" w:type="dxa"/>
            <w:tcBorders>
              <w:top w:val="nil"/>
              <w:left w:val="nil"/>
              <w:bottom w:val="single" w:sz="4" w:space="0" w:color="auto"/>
              <w:right w:val="single" w:sz="4" w:space="0" w:color="auto"/>
            </w:tcBorders>
            <w:shd w:val="clear" w:color="auto" w:fill="auto"/>
            <w:hideMark/>
          </w:tcPr>
          <w:p w14:paraId="2F25B9D6" w14:textId="77777777" w:rsidR="000F4988" w:rsidRPr="00263222" w:rsidRDefault="000F4988" w:rsidP="00396BF4">
            <w:pPr>
              <w:jc w:val="right"/>
              <w:rPr>
                <w:sz w:val="21"/>
                <w:szCs w:val="21"/>
                <w:lang w:val="en-US"/>
              </w:rPr>
            </w:pPr>
            <w:r w:rsidRPr="00263222">
              <w:rPr>
                <w:sz w:val="21"/>
                <w:szCs w:val="21"/>
                <w:lang w:val="en-US"/>
              </w:rPr>
              <w:t>39,000</w:t>
            </w:r>
          </w:p>
        </w:tc>
        <w:tc>
          <w:tcPr>
            <w:tcW w:w="1316" w:type="dxa"/>
            <w:tcBorders>
              <w:top w:val="nil"/>
              <w:left w:val="nil"/>
              <w:bottom w:val="single" w:sz="4" w:space="0" w:color="auto"/>
              <w:right w:val="single" w:sz="4" w:space="0" w:color="auto"/>
            </w:tcBorders>
            <w:shd w:val="clear" w:color="auto" w:fill="auto"/>
            <w:hideMark/>
          </w:tcPr>
          <w:p w14:paraId="55570E39" w14:textId="77777777" w:rsidR="000F4988" w:rsidRPr="00263222" w:rsidRDefault="000F4988" w:rsidP="00396BF4">
            <w:pPr>
              <w:jc w:val="right"/>
              <w:rPr>
                <w:sz w:val="21"/>
                <w:szCs w:val="21"/>
                <w:lang w:val="en-US"/>
              </w:rPr>
            </w:pPr>
            <w:r w:rsidRPr="00263222">
              <w:rPr>
                <w:sz w:val="21"/>
                <w:szCs w:val="21"/>
                <w:lang w:val="en-US"/>
              </w:rPr>
              <w:t>339,000</w:t>
            </w:r>
          </w:p>
        </w:tc>
      </w:tr>
      <w:tr w:rsidR="000F4988" w:rsidRPr="00263222" w14:paraId="2B390DAA"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912CBA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11B84D5" w14:textId="77777777" w:rsidR="000F4988" w:rsidRPr="00263222" w:rsidRDefault="000F4988" w:rsidP="00396BF4">
            <w:pPr>
              <w:rPr>
                <w:sz w:val="21"/>
                <w:szCs w:val="21"/>
                <w:lang w:val="en-US"/>
              </w:rPr>
            </w:pPr>
            <w:r w:rsidRPr="00263222">
              <w:rPr>
                <w:sz w:val="21"/>
                <w:szCs w:val="21"/>
                <w:lang w:val="en-US"/>
              </w:rPr>
              <w:t>IBRD</w:t>
            </w:r>
          </w:p>
        </w:tc>
        <w:tc>
          <w:tcPr>
            <w:tcW w:w="1217" w:type="dxa"/>
            <w:vMerge/>
            <w:tcBorders>
              <w:top w:val="nil"/>
              <w:left w:val="single" w:sz="4" w:space="0" w:color="auto"/>
              <w:bottom w:val="single" w:sz="4" w:space="0" w:color="000000"/>
              <w:right w:val="single" w:sz="4" w:space="0" w:color="auto"/>
            </w:tcBorders>
            <w:vAlign w:val="center"/>
            <w:hideMark/>
          </w:tcPr>
          <w:p w14:paraId="57C3BDF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B5A82DF" w14:textId="77777777" w:rsidR="000F4988" w:rsidRPr="00263222" w:rsidRDefault="000F4988" w:rsidP="00396BF4">
            <w:pPr>
              <w:jc w:val="right"/>
              <w:rPr>
                <w:sz w:val="21"/>
                <w:szCs w:val="21"/>
                <w:lang w:val="en-US"/>
              </w:rPr>
            </w:pPr>
            <w:r w:rsidRPr="00263222">
              <w:rPr>
                <w:sz w:val="21"/>
                <w:szCs w:val="21"/>
                <w:lang w:val="en-US"/>
              </w:rPr>
              <w:t>2,714,187</w:t>
            </w:r>
          </w:p>
        </w:tc>
        <w:tc>
          <w:tcPr>
            <w:tcW w:w="1096" w:type="dxa"/>
            <w:tcBorders>
              <w:top w:val="nil"/>
              <w:left w:val="nil"/>
              <w:bottom w:val="single" w:sz="4" w:space="0" w:color="auto"/>
              <w:right w:val="single" w:sz="4" w:space="0" w:color="auto"/>
            </w:tcBorders>
            <w:shd w:val="clear" w:color="auto" w:fill="auto"/>
            <w:hideMark/>
          </w:tcPr>
          <w:p w14:paraId="2A5B60F5" w14:textId="77777777" w:rsidR="000F4988" w:rsidRPr="00263222" w:rsidRDefault="000F4988" w:rsidP="00396BF4">
            <w:pPr>
              <w:jc w:val="right"/>
              <w:rPr>
                <w:sz w:val="21"/>
                <w:szCs w:val="21"/>
                <w:lang w:val="en-US"/>
              </w:rPr>
            </w:pPr>
            <w:r w:rsidRPr="00263222">
              <w:rPr>
                <w:sz w:val="21"/>
                <w:szCs w:val="21"/>
                <w:lang w:val="en-US"/>
              </w:rPr>
              <w:t>203,564</w:t>
            </w:r>
          </w:p>
        </w:tc>
        <w:tc>
          <w:tcPr>
            <w:tcW w:w="1316" w:type="dxa"/>
            <w:tcBorders>
              <w:top w:val="nil"/>
              <w:left w:val="nil"/>
              <w:bottom w:val="single" w:sz="4" w:space="0" w:color="auto"/>
              <w:right w:val="single" w:sz="4" w:space="0" w:color="auto"/>
            </w:tcBorders>
            <w:shd w:val="clear" w:color="auto" w:fill="auto"/>
            <w:hideMark/>
          </w:tcPr>
          <w:p w14:paraId="0EA35679" w14:textId="77777777" w:rsidR="000F4988" w:rsidRPr="00263222" w:rsidRDefault="000F4988" w:rsidP="00396BF4">
            <w:pPr>
              <w:jc w:val="right"/>
              <w:rPr>
                <w:sz w:val="21"/>
                <w:szCs w:val="21"/>
                <w:lang w:val="en-US"/>
              </w:rPr>
            </w:pPr>
            <w:r w:rsidRPr="00263222">
              <w:rPr>
                <w:sz w:val="21"/>
                <w:szCs w:val="21"/>
                <w:lang w:val="en-US"/>
              </w:rPr>
              <w:t>2,917,751</w:t>
            </w:r>
          </w:p>
        </w:tc>
      </w:tr>
      <w:tr w:rsidR="000F4988" w:rsidRPr="00263222" w14:paraId="6F7ACB8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6CE04F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8A0E871"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002352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FBE0DE7" w14:textId="77777777" w:rsidR="000F4988" w:rsidRPr="00263222" w:rsidRDefault="000F4988" w:rsidP="00396BF4">
            <w:pPr>
              <w:jc w:val="right"/>
              <w:rPr>
                <w:sz w:val="21"/>
                <w:szCs w:val="21"/>
                <w:lang w:val="en-US"/>
              </w:rPr>
            </w:pPr>
            <w:r w:rsidRPr="00263222">
              <w:rPr>
                <w:sz w:val="21"/>
                <w:szCs w:val="21"/>
                <w:lang w:val="en-US"/>
              </w:rPr>
              <w:t>777,395</w:t>
            </w:r>
          </w:p>
        </w:tc>
        <w:tc>
          <w:tcPr>
            <w:tcW w:w="1096" w:type="dxa"/>
            <w:tcBorders>
              <w:top w:val="nil"/>
              <w:left w:val="nil"/>
              <w:bottom w:val="single" w:sz="4" w:space="0" w:color="auto"/>
              <w:right w:val="single" w:sz="4" w:space="0" w:color="auto"/>
            </w:tcBorders>
            <w:shd w:val="clear" w:color="auto" w:fill="auto"/>
            <w:hideMark/>
          </w:tcPr>
          <w:p w14:paraId="692856F8" w14:textId="77777777" w:rsidR="000F4988" w:rsidRPr="00263222" w:rsidRDefault="000F4988" w:rsidP="00396BF4">
            <w:pPr>
              <w:jc w:val="right"/>
              <w:rPr>
                <w:sz w:val="21"/>
                <w:szCs w:val="21"/>
                <w:lang w:val="en-US"/>
              </w:rPr>
            </w:pPr>
            <w:r w:rsidRPr="00263222">
              <w:rPr>
                <w:sz w:val="21"/>
                <w:szCs w:val="21"/>
                <w:lang w:val="en-US"/>
              </w:rPr>
              <w:t>58,305</w:t>
            </w:r>
          </w:p>
        </w:tc>
        <w:tc>
          <w:tcPr>
            <w:tcW w:w="1316" w:type="dxa"/>
            <w:tcBorders>
              <w:top w:val="nil"/>
              <w:left w:val="nil"/>
              <w:bottom w:val="single" w:sz="4" w:space="0" w:color="auto"/>
              <w:right w:val="single" w:sz="4" w:space="0" w:color="auto"/>
            </w:tcBorders>
            <w:shd w:val="clear" w:color="auto" w:fill="auto"/>
            <w:hideMark/>
          </w:tcPr>
          <w:p w14:paraId="4B9D600E" w14:textId="77777777" w:rsidR="000F4988" w:rsidRPr="00263222" w:rsidRDefault="000F4988" w:rsidP="00396BF4">
            <w:pPr>
              <w:jc w:val="right"/>
              <w:rPr>
                <w:sz w:val="21"/>
                <w:szCs w:val="21"/>
                <w:lang w:val="en-US"/>
              </w:rPr>
            </w:pPr>
            <w:r w:rsidRPr="00263222">
              <w:rPr>
                <w:sz w:val="21"/>
                <w:szCs w:val="21"/>
                <w:lang w:val="en-US"/>
              </w:rPr>
              <w:t>835,700</w:t>
            </w:r>
          </w:p>
        </w:tc>
      </w:tr>
      <w:tr w:rsidR="000F4988" w:rsidRPr="00263222" w14:paraId="12F1015F"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4DE0C92" w14:textId="77777777" w:rsidR="000F4988" w:rsidRPr="00263222" w:rsidRDefault="000F4988" w:rsidP="00396BF4">
            <w:pPr>
              <w:rPr>
                <w:sz w:val="21"/>
                <w:szCs w:val="21"/>
                <w:lang w:val="en-US"/>
              </w:rPr>
            </w:pPr>
            <w:r w:rsidRPr="00263222">
              <w:rPr>
                <w:sz w:val="21"/>
                <w:szCs w:val="21"/>
                <w:lang w:val="en-US"/>
              </w:rPr>
              <w:t>Iran (Islamic Republic of)</w:t>
            </w:r>
          </w:p>
        </w:tc>
        <w:tc>
          <w:tcPr>
            <w:tcW w:w="1473" w:type="dxa"/>
            <w:tcBorders>
              <w:top w:val="nil"/>
              <w:left w:val="nil"/>
              <w:bottom w:val="single" w:sz="4" w:space="0" w:color="auto"/>
              <w:right w:val="single" w:sz="4" w:space="0" w:color="auto"/>
            </w:tcBorders>
            <w:shd w:val="clear" w:color="auto" w:fill="auto"/>
            <w:hideMark/>
          </w:tcPr>
          <w:p w14:paraId="65952EDA"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7335E07" w14:textId="77777777" w:rsidR="000F4988" w:rsidRPr="00263222" w:rsidRDefault="000F4988" w:rsidP="00396BF4">
            <w:pPr>
              <w:jc w:val="right"/>
              <w:rPr>
                <w:sz w:val="21"/>
                <w:szCs w:val="21"/>
                <w:lang w:val="en-US"/>
              </w:rPr>
            </w:pPr>
            <w:r w:rsidRPr="00263222">
              <w:rPr>
                <w:sz w:val="21"/>
                <w:szCs w:val="21"/>
                <w:lang w:val="en-US"/>
              </w:rPr>
              <w:t>164.40</w:t>
            </w:r>
          </w:p>
        </w:tc>
        <w:tc>
          <w:tcPr>
            <w:tcW w:w="1316" w:type="dxa"/>
            <w:tcBorders>
              <w:top w:val="nil"/>
              <w:left w:val="nil"/>
              <w:bottom w:val="single" w:sz="4" w:space="0" w:color="auto"/>
              <w:right w:val="single" w:sz="4" w:space="0" w:color="auto"/>
            </w:tcBorders>
            <w:shd w:val="clear" w:color="auto" w:fill="auto"/>
            <w:hideMark/>
          </w:tcPr>
          <w:p w14:paraId="78AAFD8B" w14:textId="77777777" w:rsidR="000F4988" w:rsidRPr="00263222" w:rsidRDefault="000F4988" w:rsidP="00396BF4">
            <w:pPr>
              <w:jc w:val="right"/>
              <w:rPr>
                <w:sz w:val="21"/>
                <w:szCs w:val="21"/>
                <w:lang w:val="en-US"/>
              </w:rPr>
            </w:pPr>
            <w:r w:rsidRPr="00263222">
              <w:rPr>
                <w:sz w:val="21"/>
                <w:szCs w:val="21"/>
                <w:lang w:val="en-US"/>
              </w:rPr>
              <w:t>4,340,246</w:t>
            </w:r>
          </w:p>
        </w:tc>
        <w:tc>
          <w:tcPr>
            <w:tcW w:w="1096" w:type="dxa"/>
            <w:tcBorders>
              <w:top w:val="nil"/>
              <w:left w:val="nil"/>
              <w:bottom w:val="single" w:sz="4" w:space="0" w:color="auto"/>
              <w:right w:val="single" w:sz="4" w:space="0" w:color="auto"/>
            </w:tcBorders>
            <w:shd w:val="clear" w:color="auto" w:fill="auto"/>
            <w:hideMark/>
          </w:tcPr>
          <w:p w14:paraId="52CDB6E1" w14:textId="77777777" w:rsidR="000F4988" w:rsidRPr="00263222" w:rsidRDefault="000F4988" w:rsidP="00396BF4">
            <w:pPr>
              <w:jc w:val="right"/>
              <w:rPr>
                <w:sz w:val="21"/>
                <w:szCs w:val="21"/>
                <w:lang w:val="en-US"/>
              </w:rPr>
            </w:pPr>
            <w:r w:rsidRPr="00263222">
              <w:rPr>
                <w:sz w:val="21"/>
                <w:szCs w:val="21"/>
                <w:lang w:val="en-US"/>
              </w:rPr>
              <w:t>325,518</w:t>
            </w:r>
          </w:p>
        </w:tc>
        <w:tc>
          <w:tcPr>
            <w:tcW w:w="1316" w:type="dxa"/>
            <w:tcBorders>
              <w:top w:val="nil"/>
              <w:left w:val="nil"/>
              <w:bottom w:val="single" w:sz="4" w:space="0" w:color="auto"/>
              <w:right w:val="single" w:sz="4" w:space="0" w:color="auto"/>
            </w:tcBorders>
            <w:shd w:val="clear" w:color="auto" w:fill="auto"/>
            <w:hideMark/>
          </w:tcPr>
          <w:p w14:paraId="38EDB978" w14:textId="77777777" w:rsidR="000F4988" w:rsidRPr="00263222" w:rsidRDefault="000F4988" w:rsidP="00396BF4">
            <w:pPr>
              <w:jc w:val="right"/>
              <w:rPr>
                <w:sz w:val="21"/>
                <w:szCs w:val="21"/>
                <w:lang w:val="en-US"/>
              </w:rPr>
            </w:pPr>
            <w:r w:rsidRPr="00263222">
              <w:rPr>
                <w:sz w:val="21"/>
                <w:szCs w:val="21"/>
                <w:lang w:val="en-US"/>
              </w:rPr>
              <w:t>4,665,764</w:t>
            </w:r>
          </w:p>
        </w:tc>
      </w:tr>
      <w:tr w:rsidR="000F4988" w:rsidRPr="00263222" w14:paraId="5151DE1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2CE45A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E52A44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43743F3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DAAB0BE" w14:textId="77777777" w:rsidR="000F4988" w:rsidRPr="00263222" w:rsidRDefault="000F4988" w:rsidP="00396BF4">
            <w:pPr>
              <w:jc w:val="right"/>
              <w:rPr>
                <w:sz w:val="21"/>
                <w:szCs w:val="21"/>
                <w:lang w:val="en-US"/>
              </w:rPr>
            </w:pPr>
            <w:r w:rsidRPr="00263222">
              <w:rPr>
                <w:sz w:val="21"/>
                <w:szCs w:val="21"/>
                <w:lang w:val="en-US"/>
              </w:rPr>
              <w:t>262,000</w:t>
            </w:r>
          </w:p>
        </w:tc>
        <w:tc>
          <w:tcPr>
            <w:tcW w:w="1096" w:type="dxa"/>
            <w:tcBorders>
              <w:top w:val="nil"/>
              <w:left w:val="nil"/>
              <w:bottom w:val="single" w:sz="4" w:space="0" w:color="auto"/>
              <w:right w:val="single" w:sz="4" w:space="0" w:color="auto"/>
            </w:tcBorders>
            <w:shd w:val="clear" w:color="auto" w:fill="auto"/>
            <w:hideMark/>
          </w:tcPr>
          <w:p w14:paraId="784B61F4" w14:textId="77777777" w:rsidR="000F4988" w:rsidRPr="00263222" w:rsidRDefault="000F4988" w:rsidP="00396BF4">
            <w:pPr>
              <w:jc w:val="right"/>
              <w:rPr>
                <w:sz w:val="21"/>
                <w:szCs w:val="21"/>
                <w:lang w:val="en-US"/>
              </w:rPr>
            </w:pPr>
            <w:r w:rsidRPr="00263222">
              <w:rPr>
                <w:sz w:val="21"/>
                <w:szCs w:val="21"/>
                <w:lang w:val="en-US"/>
              </w:rPr>
              <w:t>34,060</w:t>
            </w:r>
          </w:p>
        </w:tc>
        <w:tc>
          <w:tcPr>
            <w:tcW w:w="1316" w:type="dxa"/>
            <w:tcBorders>
              <w:top w:val="nil"/>
              <w:left w:val="nil"/>
              <w:bottom w:val="single" w:sz="4" w:space="0" w:color="auto"/>
              <w:right w:val="single" w:sz="4" w:space="0" w:color="auto"/>
            </w:tcBorders>
            <w:shd w:val="clear" w:color="auto" w:fill="auto"/>
            <w:hideMark/>
          </w:tcPr>
          <w:p w14:paraId="7EF9D449" w14:textId="77777777" w:rsidR="000F4988" w:rsidRPr="00263222" w:rsidRDefault="000F4988" w:rsidP="00396BF4">
            <w:pPr>
              <w:jc w:val="right"/>
              <w:rPr>
                <w:sz w:val="21"/>
                <w:szCs w:val="21"/>
                <w:lang w:val="en-US"/>
              </w:rPr>
            </w:pPr>
            <w:r w:rsidRPr="00263222">
              <w:rPr>
                <w:sz w:val="21"/>
                <w:szCs w:val="21"/>
                <w:lang w:val="en-US"/>
              </w:rPr>
              <w:t>296,060</w:t>
            </w:r>
          </w:p>
        </w:tc>
      </w:tr>
      <w:tr w:rsidR="000F4988" w:rsidRPr="00263222" w14:paraId="3C47F8D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CC2160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CD33C05"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EB257D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AE1C77F" w14:textId="77777777" w:rsidR="000F4988" w:rsidRPr="00263222" w:rsidRDefault="000F4988" w:rsidP="00396BF4">
            <w:pPr>
              <w:jc w:val="right"/>
              <w:rPr>
                <w:sz w:val="21"/>
                <w:szCs w:val="21"/>
                <w:lang w:val="en-US"/>
              </w:rPr>
            </w:pPr>
            <w:r w:rsidRPr="00263222">
              <w:rPr>
                <w:sz w:val="21"/>
                <w:szCs w:val="21"/>
                <w:lang w:val="en-US"/>
              </w:rPr>
              <w:t>2,506,277</w:t>
            </w:r>
          </w:p>
        </w:tc>
        <w:tc>
          <w:tcPr>
            <w:tcW w:w="1096" w:type="dxa"/>
            <w:tcBorders>
              <w:top w:val="nil"/>
              <w:left w:val="nil"/>
              <w:bottom w:val="single" w:sz="4" w:space="0" w:color="auto"/>
              <w:right w:val="single" w:sz="4" w:space="0" w:color="auto"/>
            </w:tcBorders>
            <w:shd w:val="clear" w:color="auto" w:fill="auto"/>
            <w:hideMark/>
          </w:tcPr>
          <w:p w14:paraId="42AF49E6" w14:textId="77777777" w:rsidR="000F4988" w:rsidRPr="00263222" w:rsidRDefault="000F4988" w:rsidP="00396BF4">
            <w:pPr>
              <w:jc w:val="right"/>
              <w:rPr>
                <w:sz w:val="21"/>
                <w:szCs w:val="21"/>
                <w:lang w:val="en-US"/>
              </w:rPr>
            </w:pPr>
            <w:r w:rsidRPr="00263222">
              <w:rPr>
                <w:sz w:val="21"/>
                <w:szCs w:val="21"/>
                <w:lang w:val="en-US"/>
              </w:rPr>
              <w:t>187,971</w:t>
            </w:r>
          </w:p>
        </w:tc>
        <w:tc>
          <w:tcPr>
            <w:tcW w:w="1316" w:type="dxa"/>
            <w:tcBorders>
              <w:top w:val="nil"/>
              <w:left w:val="nil"/>
              <w:bottom w:val="single" w:sz="4" w:space="0" w:color="auto"/>
              <w:right w:val="single" w:sz="4" w:space="0" w:color="auto"/>
            </w:tcBorders>
            <w:shd w:val="clear" w:color="auto" w:fill="auto"/>
            <w:hideMark/>
          </w:tcPr>
          <w:p w14:paraId="59B2D2A5" w14:textId="77777777" w:rsidR="000F4988" w:rsidRPr="00263222" w:rsidRDefault="000F4988" w:rsidP="00396BF4">
            <w:pPr>
              <w:jc w:val="right"/>
              <w:rPr>
                <w:sz w:val="21"/>
                <w:szCs w:val="21"/>
                <w:lang w:val="en-US"/>
              </w:rPr>
            </w:pPr>
            <w:r w:rsidRPr="00263222">
              <w:rPr>
                <w:sz w:val="21"/>
                <w:szCs w:val="21"/>
                <w:lang w:val="en-US"/>
              </w:rPr>
              <w:t>2,694,248</w:t>
            </w:r>
          </w:p>
        </w:tc>
      </w:tr>
      <w:tr w:rsidR="000F4988" w:rsidRPr="00263222" w14:paraId="3E63CFEC"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021C4A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A81A970"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7B4DE9B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70B8B2F" w14:textId="77777777" w:rsidR="000F4988" w:rsidRPr="00263222" w:rsidRDefault="000F4988" w:rsidP="00396BF4">
            <w:pPr>
              <w:jc w:val="right"/>
              <w:rPr>
                <w:sz w:val="21"/>
                <w:szCs w:val="21"/>
                <w:lang w:val="en-US"/>
              </w:rPr>
            </w:pPr>
            <w:r w:rsidRPr="00263222">
              <w:rPr>
                <w:sz w:val="21"/>
                <w:szCs w:val="21"/>
                <w:lang w:val="en-US"/>
              </w:rPr>
              <w:t>2,885,815</w:t>
            </w:r>
          </w:p>
        </w:tc>
        <w:tc>
          <w:tcPr>
            <w:tcW w:w="1096" w:type="dxa"/>
            <w:tcBorders>
              <w:top w:val="nil"/>
              <w:left w:val="nil"/>
              <w:bottom w:val="single" w:sz="4" w:space="0" w:color="auto"/>
              <w:right w:val="single" w:sz="4" w:space="0" w:color="auto"/>
            </w:tcBorders>
            <w:shd w:val="clear" w:color="auto" w:fill="auto"/>
            <w:hideMark/>
          </w:tcPr>
          <w:p w14:paraId="10E78064" w14:textId="77777777" w:rsidR="000F4988" w:rsidRPr="00263222" w:rsidRDefault="000F4988" w:rsidP="00396BF4">
            <w:pPr>
              <w:jc w:val="right"/>
              <w:rPr>
                <w:sz w:val="21"/>
                <w:szCs w:val="21"/>
                <w:lang w:val="en-US"/>
              </w:rPr>
            </w:pPr>
            <w:r w:rsidRPr="00263222">
              <w:rPr>
                <w:sz w:val="21"/>
                <w:szCs w:val="21"/>
                <w:lang w:val="en-US"/>
              </w:rPr>
              <w:t>327,440</w:t>
            </w:r>
          </w:p>
        </w:tc>
        <w:tc>
          <w:tcPr>
            <w:tcW w:w="1316" w:type="dxa"/>
            <w:tcBorders>
              <w:top w:val="nil"/>
              <w:left w:val="nil"/>
              <w:bottom w:val="single" w:sz="4" w:space="0" w:color="auto"/>
              <w:right w:val="single" w:sz="4" w:space="0" w:color="auto"/>
            </w:tcBorders>
            <w:shd w:val="clear" w:color="auto" w:fill="auto"/>
            <w:hideMark/>
          </w:tcPr>
          <w:p w14:paraId="1C35289D" w14:textId="77777777" w:rsidR="000F4988" w:rsidRPr="00263222" w:rsidRDefault="000F4988" w:rsidP="00396BF4">
            <w:pPr>
              <w:jc w:val="right"/>
              <w:rPr>
                <w:sz w:val="21"/>
                <w:szCs w:val="21"/>
                <w:lang w:val="en-US"/>
              </w:rPr>
            </w:pPr>
            <w:r w:rsidRPr="00263222">
              <w:rPr>
                <w:sz w:val="21"/>
                <w:szCs w:val="21"/>
                <w:lang w:val="en-US"/>
              </w:rPr>
              <w:t>3,213,255</w:t>
            </w:r>
          </w:p>
        </w:tc>
      </w:tr>
      <w:tr w:rsidR="000F4988" w:rsidRPr="00263222" w14:paraId="799B7862"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62C761D" w14:textId="77777777" w:rsidR="000F4988" w:rsidRPr="00263222" w:rsidRDefault="000F4988" w:rsidP="00396BF4">
            <w:pPr>
              <w:rPr>
                <w:sz w:val="21"/>
                <w:szCs w:val="21"/>
                <w:lang w:val="en-US"/>
              </w:rPr>
            </w:pPr>
            <w:r w:rsidRPr="00263222">
              <w:rPr>
                <w:sz w:val="21"/>
                <w:szCs w:val="21"/>
                <w:lang w:val="en-US"/>
              </w:rPr>
              <w:t>Iraq</w:t>
            </w:r>
          </w:p>
        </w:tc>
        <w:tc>
          <w:tcPr>
            <w:tcW w:w="1473" w:type="dxa"/>
            <w:tcBorders>
              <w:top w:val="nil"/>
              <w:left w:val="nil"/>
              <w:bottom w:val="single" w:sz="4" w:space="0" w:color="auto"/>
              <w:right w:val="single" w:sz="4" w:space="0" w:color="auto"/>
            </w:tcBorders>
            <w:shd w:val="clear" w:color="auto" w:fill="auto"/>
            <w:hideMark/>
          </w:tcPr>
          <w:p w14:paraId="42BC072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26B7474" w14:textId="77777777" w:rsidR="000F4988" w:rsidRPr="00263222" w:rsidRDefault="000F4988" w:rsidP="00396BF4">
            <w:pPr>
              <w:jc w:val="right"/>
              <w:rPr>
                <w:sz w:val="21"/>
                <w:szCs w:val="21"/>
                <w:lang w:val="en-US"/>
              </w:rPr>
            </w:pPr>
            <w:r w:rsidRPr="00263222">
              <w:rPr>
                <w:sz w:val="21"/>
                <w:szCs w:val="21"/>
                <w:lang w:val="en-US"/>
              </w:rPr>
              <w:t>14.98</w:t>
            </w:r>
          </w:p>
        </w:tc>
        <w:tc>
          <w:tcPr>
            <w:tcW w:w="1316" w:type="dxa"/>
            <w:tcBorders>
              <w:top w:val="nil"/>
              <w:left w:val="nil"/>
              <w:bottom w:val="single" w:sz="4" w:space="0" w:color="auto"/>
              <w:right w:val="single" w:sz="4" w:space="0" w:color="auto"/>
            </w:tcBorders>
            <w:shd w:val="clear" w:color="auto" w:fill="auto"/>
            <w:hideMark/>
          </w:tcPr>
          <w:p w14:paraId="2F5F67B3" w14:textId="77777777" w:rsidR="000F4988" w:rsidRPr="00263222" w:rsidRDefault="000F4988" w:rsidP="00396BF4">
            <w:pPr>
              <w:jc w:val="right"/>
              <w:rPr>
                <w:sz w:val="21"/>
                <w:szCs w:val="21"/>
                <w:lang w:val="en-US"/>
              </w:rPr>
            </w:pPr>
            <w:r w:rsidRPr="00263222">
              <w:rPr>
                <w:sz w:val="21"/>
                <w:szCs w:val="21"/>
                <w:lang w:val="en-US"/>
              </w:rPr>
              <w:t>660,000</w:t>
            </w:r>
          </w:p>
        </w:tc>
        <w:tc>
          <w:tcPr>
            <w:tcW w:w="1096" w:type="dxa"/>
            <w:tcBorders>
              <w:top w:val="nil"/>
              <w:left w:val="nil"/>
              <w:bottom w:val="single" w:sz="4" w:space="0" w:color="auto"/>
              <w:right w:val="single" w:sz="4" w:space="0" w:color="auto"/>
            </w:tcBorders>
            <w:shd w:val="clear" w:color="auto" w:fill="auto"/>
            <w:hideMark/>
          </w:tcPr>
          <w:p w14:paraId="7A1A0488" w14:textId="77777777" w:rsidR="000F4988" w:rsidRPr="00263222" w:rsidRDefault="000F4988" w:rsidP="00396BF4">
            <w:pPr>
              <w:jc w:val="right"/>
              <w:rPr>
                <w:sz w:val="21"/>
                <w:szCs w:val="21"/>
                <w:lang w:val="en-US"/>
              </w:rPr>
            </w:pPr>
            <w:r w:rsidRPr="00263222">
              <w:rPr>
                <w:sz w:val="21"/>
                <w:szCs w:val="21"/>
                <w:lang w:val="en-US"/>
              </w:rPr>
              <w:t>82,600</w:t>
            </w:r>
          </w:p>
        </w:tc>
        <w:tc>
          <w:tcPr>
            <w:tcW w:w="1316" w:type="dxa"/>
            <w:tcBorders>
              <w:top w:val="nil"/>
              <w:left w:val="nil"/>
              <w:bottom w:val="single" w:sz="4" w:space="0" w:color="auto"/>
              <w:right w:val="single" w:sz="4" w:space="0" w:color="auto"/>
            </w:tcBorders>
            <w:shd w:val="clear" w:color="auto" w:fill="auto"/>
            <w:hideMark/>
          </w:tcPr>
          <w:p w14:paraId="532CD2AF" w14:textId="77777777" w:rsidR="000F4988" w:rsidRPr="00263222" w:rsidRDefault="000F4988" w:rsidP="00396BF4">
            <w:pPr>
              <w:jc w:val="right"/>
              <w:rPr>
                <w:sz w:val="21"/>
                <w:szCs w:val="21"/>
                <w:lang w:val="en-US"/>
              </w:rPr>
            </w:pPr>
            <w:r w:rsidRPr="00263222">
              <w:rPr>
                <w:sz w:val="21"/>
                <w:szCs w:val="21"/>
                <w:lang w:val="en-US"/>
              </w:rPr>
              <w:t>742,600</w:t>
            </w:r>
          </w:p>
        </w:tc>
      </w:tr>
      <w:tr w:rsidR="000F4988" w:rsidRPr="00263222" w14:paraId="135A3F3C"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C664E9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BE30FE3"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0E5676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BBCE8DB" w14:textId="77777777" w:rsidR="000F4988" w:rsidRPr="00263222" w:rsidRDefault="000F4988" w:rsidP="00396BF4">
            <w:pPr>
              <w:jc w:val="right"/>
              <w:rPr>
                <w:sz w:val="21"/>
                <w:szCs w:val="21"/>
                <w:lang w:val="en-US"/>
              </w:rPr>
            </w:pPr>
            <w:r w:rsidRPr="00263222">
              <w:rPr>
                <w:sz w:val="21"/>
                <w:szCs w:val="21"/>
                <w:lang w:val="en-US"/>
              </w:rPr>
              <w:t>520,000</w:t>
            </w:r>
          </w:p>
        </w:tc>
        <w:tc>
          <w:tcPr>
            <w:tcW w:w="1096" w:type="dxa"/>
            <w:tcBorders>
              <w:top w:val="nil"/>
              <w:left w:val="nil"/>
              <w:bottom w:val="single" w:sz="4" w:space="0" w:color="auto"/>
              <w:right w:val="single" w:sz="4" w:space="0" w:color="auto"/>
            </w:tcBorders>
            <w:shd w:val="clear" w:color="auto" w:fill="auto"/>
            <w:hideMark/>
          </w:tcPr>
          <w:p w14:paraId="493DFEDD" w14:textId="77777777" w:rsidR="000F4988" w:rsidRPr="00263222" w:rsidRDefault="000F4988" w:rsidP="00396BF4">
            <w:pPr>
              <w:jc w:val="right"/>
              <w:rPr>
                <w:sz w:val="21"/>
                <w:szCs w:val="21"/>
                <w:lang w:val="en-US"/>
              </w:rPr>
            </w:pPr>
            <w:r w:rsidRPr="00263222">
              <w:rPr>
                <w:sz w:val="21"/>
                <w:szCs w:val="21"/>
                <w:lang w:val="en-US"/>
              </w:rPr>
              <w:t>39,000</w:t>
            </w:r>
          </w:p>
        </w:tc>
        <w:tc>
          <w:tcPr>
            <w:tcW w:w="1316" w:type="dxa"/>
            <w:tcBorders>
              <w:top w:val="nil"/>
              <w:left w:val="nil"/>
              <w:bottom w:val="single" w:sz="4" w:space="0" w:color="auto"/>
              <w:right w:val="single" w:sz="4" w:space="0" w:color="auto"/>
            </w:tcBorders>
            <w:shd w:val="clear" w:color="auto" w:fill="auto"/>
            <w:hideMark/>
          </w:tcPr>
          <w:p w14:paraId="6A672DF0" w14:textId="77777777" w:rsidR="000F4988" w:rsidRPr="00263222" w:rsidRDefault="000F4988" w:rsidP="00396BF4">
            <w:pPr>
              <w:jc w:val="right"/>
              <w:rPr>
                <w:sz w:val="21"/>
                <w:szCs w:val="21"/>
                <w:lang w:val="en-US"/>
              </w:rPr>
            </w:pPr>
            <w:r w:rsidRPr="00263222">
              <w:rPr>
                <w:sz w:val="21"/>
                <w:szCs w:val="21"/>
                <w:lang w:val="en-US"/>
              </w:rPr>
              <w:t>559,000</w:t>
            </w:r>
          </w:p>
        </w:tc>
      </w:tr>
      <w:tr w:rsidR="000F4988" w:rsidRPr="00263222" w14:paraId="63740229"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8389B9F" w14:textId="77777777" w:rsidR="000F4988" w:rsidRPr="00263222" w:rsidRDefault="000F4988" w:rsidP="006722F4">
            <w:pPr>
              <w:keepNext/>
              <w:rPr>
                <w:sz w:val="21"/>
                <w:szCs w:val="21"/>
                <w:lang w:val="en-US"/>
              </w:rPr>
            </w:pPr>
            <w:r w:rsidRPr="00263222">
              <w:rPr>
                <w:sz w:val="21"/>
                <w:szCs w:val="21"/>
                <w:lang w:val="en-US"/>
              </w:rPr>
              <w:t>Jamaica</w:t>
            </w:r>
          </w:p>
        </w:tc>
        <w:tc>
          <w:tcPr>
            <w:tcW w:w="1473" w:type="dxa"/>
            <w:tcBorders>
              <w:top w:val="nil"/>
              <w:left w:val="nil"/>
              <w:bottom w:val="single" w:sz="4" w:space="0" w:color="auto"/>
              <w:right w:val="single" w:sz="4" w:space="0" w:color="auto"/>
            </w:tcBorders>
            <w:shd w:val="clear" w:color="auto" w:fill="auto"/>
            <w:hideMark/>
          </w:tcPr>
          <w:p w14:paraId="7EB6C66D" w14:textId="77777777" w:rsidR="000F4988" w:rsidRPr="00263222" w:rsidRDefault="000F4988" w:rsidP="006722F4">
            <w:pPr>
              <w:keepNext/>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4E72F1F" w14:textId="77777777" w:rsidR="000F4988" w:rsidRPr="00263222" w:rsidRDefault="000F4988" w:rsidP="006722F4">
            <w:pPr>
              <w:keepNext/>
              <w:jc w:val="right"/>
              <w:rPr>
                <w:sz w:val="21"/>
                <w:szCs w:val="21"/>
                <w:lang w:val="en-US"/>
              </w:rPr>
            </w:pPr>
            <w:r w:rsidRPr="00263222">
              <w:rPr>
                <w:sz w:val="21"/>
                <w:szCs w:val="21"/>
                <w:lang w:val="en-US"/>
              </w:rPr>
              <w:t>8.10</w:t>
            </w:r>
          </w:p>
        </w:tc>
        <w:tc>
          <w:tcPr>
            <w:tcW w:w="1316" w:type="dxa"/>
            <w:tcBorders>
              <w:top w:val="nil"/>
              <w:left w:val="nil"/>
              <w:bottom w:val="single" w:sz="4" w:space="0" w:color="auto"/>
              <w:right w:val="single" w:sz="4" w:space="0" w:color="auto"/>
            </w:tcBorders>
            <w:shd w:val="clear" w:color="auto" w:fill="auto"/>
            <w:hideMark/>
          </w:tcPr>
          <w:p w14:paraId="740784E9" w14:textId="77777777" w:rsidR="000F4988" w:rsidRPr="00263222" w:rsidRDefault="000F4988" w:rsidP="006722F4">
            <w:pPr>
              <w:keepNext/>
              <w:jc w:val="right"/>
              <w:rPr>
                <w:sz w:val="21"/>
                <w:szCs w:val="21"/>
                <w:lang w:val="en-US"/>
              </w:rPr>
            </w:pPr>
            <w:r w:rsidRPr="00263222">
              <w:rPr>
                <w:sz w:val="21"/>
                <w:szCs w:val="21"/>
                <w:lang w:val="en-US"/>
              </w:rPr>
              <w:t>578,450</w:t>
            </w:r>
          </w:p>
        </w:tc>
        <w:tc>
          <w:tcPr>
            <w:tcW w:w="1096" w:type="dxa"/>
            <w:tcBorders>
              <w:top w:val="nil"/>
              <w:left w:val="nil"/>
              <w:bottom w:val="single" w:sz="4" w:space="0" w:color="auto"/>
              <w:right w:val="single" w:sz="4" w:space="0" w:color="auto"/>
            </w:tcBorders>
            <w:shd w:val="clear" w:color="auto" w:fill="auto"/>
            <w:hideMark/>
          </w:tcPr>
          <w:p w14:paraId="5F82D7E0" w14:textId="77777777" w:rsidR="000F4988" w:rsidRPr="00263222" w:rsidRDefault="000F4988" w:rsidP="006722F4">
            <w:pPr>
              <w:keepNext/>
              <w:jc w:val="right"/>
              <w:rPr>
                <w:sz w:val="21"/>
                <w:szCs w:val="21"/>
                <w:lang w:val="en-US"/>
              </w:rPr>
            </w:pPr>
            <w:r w:rsidRPr="00263222">
              <w:rPr>
                <w:sz w:val="21"/>
                <w:szCs w:val="21"/>
                <w:lang w:val="en-US"/>
              </w:rPr>
              <w:t>43,384</w:t>
            </w:r>
          </w:p>
        </w:tc>
        <w:tc>
          <w:tcPr>
            <w:tcW w:w="1316" w:type="dxa"/>
            <w:tcBorders>
              <w:top w:val="nil"/>
              <w:left w:val="nil"/>
              <w:bottom w:val="single" w:sz="4" w:space="0" w:color="auto"/>
              <w:right w:val="single" w:sz="4" w:space="0" w:color="auto"/>
            </w:tcBorders>
            <w:shd w:val="clear" w:color="auto" w:fill="auto"/>
            <w:hideMark/>
          </w:tcPr>
          <w:p w14:paraId="39A0A8AF" w14:textId="77777777" w:rsidR="000F4988" w:rsidRPr="00263222" w:rsidRDefault="000F4988" w:rsidP="006722F4">
            <w:pPr>
              <w:keepNext/>
              <w:jc w:val="right"/>
              <w:rPr>
                <w:sz w:val="21"/>
                <w:szCs w:val="21"/>
                <w:lang w:val="en-US"/>
              </w:rPr>
            </w:pPr>
            <w:r w:rsidRPr="00263222">
              <w:rPr>
                <w:sz w:val="21"/>
                <w:szCs w:val="21"/>
                <w:lang w:val="en-US"/>
              </w:rPr>
              <w:t>621,834</w:t>
            </w:r>
          </w:p>
        </w:tc>
      </w:tr>
      <w:tr w:rsidR="000F4988" w:rsidRPr="00263222" w14:paraId="3995D04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483CEC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F9FEFF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5C5005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1AAD2F5" w14:textId="77777777" w:rsidR="000F4988" w:rsidRPr="00263222" w:rsidRDefault="000F4988" w:rsidP="00396BF4">
            <w:pPr>
              <w:jc w:val="right"/>
              <w:rPr>
                <w:sz w:val="21"/>
                <w:szCs w:val="21"/>
                <w:lang w:val="en-US"/>
              </w:rPr>
            </w:pPr>
            <w:r w:rsidRPr="00263222">
              <w:rPr>
                <w:sz w:val="21"/>
                <w:szCs w:val="21"/>
                <w:lang w:val="en-US"/>
              </w:rPr>
              <w:t>77,000</w:t>
            </w:r>
          </w:p>
        </w:tc>
        <w:tc>
          <w:tcPr>
            <w:tcW w:w="1096" w:type="dxa"/>
            <w:tcBorders>
              <w:top w:val="nil"/>
              <w:left w:val="nil"/>
              <w:bottom w:val="single" w:sz="4" w:space="0" w:color="auto"/>
              <w:right w:val="single" w:sz="4" w:space="0" w:color="auto"/>
            </w:tcBorders>
            <w:shd w:val="clear" w:color="auto" w:fill="auto"/>
            <w:hideMark/>
          </w:tcPr>
          <w:p w14:paraId="716BFA89" w14:textId="77777777" w:rsidR="000F4988" w:rsidRPr="00263222" w:rsidRDefault="000F4988" w:rsidP="00396BF4">
            <w:pPr>
              <w:jc w:val="right"/>
              <w:rPr>
                <w:sz w:val="21"/>
                <w:szCs w:val="21"/>
                <w:lang w:val="en-US"/>
              </w:rPr>
            </w:pPr>
            <w:r w:rsidRPr="00263222">
              <w:rPr>
                <w:sz w:val="21"/>
                <w:szCs w:val="21"/>
                <w:lang w:val="en-US"/>
              </w:rPr>
              <w:t>10,010</w:t>
            </w:r>
          </w:p>
        </w:tc>
        <w:tc>
          <w:tcPr>
            <w:tcW w:w="1316" w:type="dxa"/>
            <w:tcBorders>
              <w:top w:val="nil"/>
              <w:left w:val="nil"/>
              <w:bottom w:val="single" w:sz="4" w:space="0" w:color="auto"/>
              <w:right w:val="single" w:sz="4" w:space="0" w:color="auto"/>
            </w:tcBorders>
            <w:shd w:val="clear" w:color="auto" w:fill="auto"/>
            <w:hideMark/>
          </w:tcPr>
          <w:p w14:paraId="56774B6F" w14:textId="77777777" w:rsidR="000F4988" w:rsidRPr="00263222" w:rsidRDefault="000F4988" w:rsidP="00396BF4">
            <w:pPr>
              <w:jc w:val="right"/>
              <w:rPr>
                <w:sz w:val="21"/>
                <w:szCs w:val="21"/>
                <w:lang w:val="en-US"/>
              </w:rPr>
            </w:pPr>
            <w:r w:rsidRPr="00263222">
              <w:rPr>
                <w:sz w:val="21"/>
                <w:szCs w:val="21"/>
                <w:lang w:val="en-US"/>
              </w:rPr>
              <w:t>87,010</w:t>
            </w:r>
          </w:p>
        </w:tc>
      </w:tr>
      <w:tr w:rsidR="000F4988" w:rsidRPr="00263222" w14:paraId="463EFA2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4364A776" w14:textId="77777777" w:rsidR="000F4988" w:rsidRPr="00263222" w:rsidRDefault="000F4988" w:rsidP="00396BF4">
            <w:pPr>
              <w:rPr>
                <w:sz w:val="21"/>
                <w:szCs w:val="21"/>
                <w:lang w:val="en-US"/>
              </w:rPr>
            </w:pPr>
            <w:r w:rsidRPr="00263222">
              <w:rPr>
                <w:sz w:val="21"/>
                <w:szCs w:val="21"/>
                <w:lang w:val="en-US"/>
              </w:rPr>
              <w:t>Jordan</w:t>
            </w:r>
          </w:p>
        </w:tc>
        <w:tc>
          <w:tcPr>
            <w:tcW w:w="1473" w:type="dxa"/>
            <w:tcBorders>
              <w:top w:val="nil"/>
              <w:left w:val="nil"/>
              <w:bottom w:val="single" w:sz="4" w:space="0" w:color="auto"/>
              <w:right w:val="single" w:sz="4" w:space="0" w:color="auto"/>
            </w:tcBorders>
            <w:shd w:val="clear" w:color="auto" w:fill="auto"/>
            <w:hideMark/>
          </w:tcPr>
          <w:p w14:paraId="07792805"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E010C9A" w14:textId="77777777" w:rsidR="000F4988" w:rsidRPr="00263222" w:rsidRDefault="000F4988" w:rsidP="00396BF4">
            <w:pPr>
              <w:jc w:val="right"/>
              <w:rPr>
                <w:sz w:val="21"/>
                <w:szCs w:val="21"/>
                <w:lang w:val="en-US"/>
              </w:rPr>
            </w:pPr>
            <w:r w:rsidRPr="00263222">
              <w:rPr>
                <w:sz w:val="21"/>
                <w:szCs w:val="21"/>
                <w:lang w:val="en-US"/>
              </w:rPr>
              <w:t>25.51</w:t>
            </w:r>
          </w:p>
        </w:tc>
        <w:tc>
          <w:tcPr>
            <w:tcW w:w="1316" w:type="dxa"/>
            <w:tcBorders>
              <w:top w:val="nil"/>
              <w:left w:val="nil"/>
              <w:bottom w:val="single" w:sz="4" w:space="0" w:color="auto"/>
              <w:right w:val="single" w:sz="4" w:space="0" w:color="auto"/>
            </w:tcBorders>
            <w:shd w:val="clear" w:color="auto" w:fill="auto"/>
            <w:hideMark/>
          </w:tcPr>
          <w:p w14:paraId="194D400C" w14:textId="77777777" w:rsidR="000F4988" w:rsidRPr="00263222" w:rsidRDefault="000F4988" w:rsidP="00396BF4">
            <w:pPr>
              <w:jc w:val="right"/>
              <w:rPr>
                <w:sz w:val="21"/>
                <w:szCs w:val="21"/>
                <w:lang w:val="en-US"/>
              </w:rPr>
            </w:pPr>
            <w:r w:rsidRPr="00263222">
              <w:rPr>
                <w:sz w:val="21"/>
                <w:szCs w:val="21"/>
                <w:lang w:val="en-US"/>
              </w:rPr>
              <w:t>2,259,217</w:t>
            </w:r>
          </w:p>
        </w:tc>
        <w:tc>
          <w:tcPr>
            <w:tcW w:w="1096" w:type="dxa"/>
            <w:tcBorders>
              <w:top w:val="nil"/>
              <w:left w:val="nil"/>
              <w:bottom w:val="single" w:sz="4" w:space="0" w:color="auto"/>
              <w:right w:val="single" w:sz="4" w:space="0" w:color="auto"/>
            </w:tcBorders>
            <w:shd w:val="clear" w:color="auto" w:fill="auto"/>
            <w:hideMark/>
          </w:tcPr>
          <w:p w14:paraId="439EC681" w14:textId="77777777" w:rsidR="000F4988" w:rsidRPr="00263222" w:rsidRDefault="000F4988" w:rsidP="00396BF4">
            <w:pPr>
              <w:jc w:val="right"/>
              <w:rPr>
                <w:sz w:val="21"/>
                <w:szCs w:val="21"/>
                <w:lang w:val="en-US"/>
              </w:rPr>
            </w:pPr>
            <w:r w:rsidRPr="00263222">
              <w:rPr>
                <w:sz w:val="21"/>
                <w:szCs w:val="21"/>
                <w:lang w:val="en-US"/>
              </w:rPr>
              <w:t>170,824</w:t>
            </w:r>
          </w:p>
        </w:tc>
        <w:tc>
          <w:tcPr>
            <w:tcW w:w="1316" w:type="dxa"/>
            <w:tcBorders>
              <w:top w:val="nil"/>
              <w:left w:val="nil"/>
              <w:bottom w:val="single" w:sz="4" w:space="0" w:color="auto"/>
              <w:right w:val="single" w:sz="4" w:space="0" w:color="auto"/>
            </w:tcBorders>
            <w:shd w:val="clear" w:color="auto" w:fill="auto"/>
            <w:hideMark/>
          </w:tcPr>
          <w:p w14:paraId="3D321AE8" w14:textId="77777777" w:rsidR="000F4988" w:rsidRPr="00263222" w:rsidRDefault="000F4988" w:rsidP="00396BF4">
            <w:pPr>
              <w:jc w:val="right"/>
              <w:rPr>
                <w:sz w:val="21"/>
                <w:szCs w:val="21"/>
                <w:lang w:val="en-US"/>
              </w:rPr>
            </w:pPr>
            <w:r w:rsidRPr="00263222">
              <w:rPr>
                <w:sz w:val="21"/>
                <w:szCs w:val="21"/>
                <w:lang w:val="en-US"/>
              </w:rPr>
              <w:t>2,430,041</w:t>
            </w:r>
          </w:p>
        </w:tc>
      </w:tr>
      <w:tr w:rsidR="000F4988" w:rsidRPr="00263222" w14:paraId="2237E093"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9100CD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7C8E63F" w14:textId="77777777" w:rsidR="000F4988" w:rsidRPr="00263222" w:rsidRDefault="000F4988" w:rsidP="00396BF4">
            <w:pPr>
              <w:rPr>
                <w:sz w:val="21"/>
                <w:szCs w:val="21"/>
                <w:lang w:val="en-US"/>
              </w:rPr>
            </w:pPr>
            <w:r w:rsidRPr="00263222">
              <w:rPr>
                <w:sz w:val="21"/>
                <w:szCs w:val="21"/>
                <w:lang w:val="en-US"/>
              </w:rPr>
              <w:t>IBRD</w:t>
            </w:r>
          </w:p>
        </w:tc>
        <w:tc>
          <w:tcPr>
            <w:tcW w:w="1217" w:type="dxa"/>
            <w:vMerge/>
            <w:tcBorders>
              <w:top w:val="nil"/>
              <w:left w:val="single" w:sz="4" w:space="0" w:color="auto"/>
              <w:bottom w:val="single" w:sz="4" w:space="0" w:color="000000"/>
              <w:right w:val="single" w:sz="4" w:space="0" w:color="auto"/>
            </w:tcBorders>
            <w:vAlign w:val="center"/>
            <w:hideMark/>
          </w:tcPr>
          <w:p w14:paraId="7135F8C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E9671F7" w14:textId="77777777" w:rsidR="000F4988" w:rsidRPr="00263222" w:rsidRDefault="000F4988" w:rsidP="00396BF4">
            <w:pPr>
              <w:jc w:val="right"/>
              <w:rPr>
                <w:sz w:val="21"/>
                <w:szCs w:val="21"/>
                <w:lang w:val="en-US"/>
              </w:rPr>
            </w:pPr>
            <w:r w:rsidRPr="00263222">
              <w:rPr>
                <w:sz w:val="21"/>
                <w:szCs w:val="21"/>
                <w:lang w:val="en-US"/>
              </w:rPr>
              <w:t>1,070,100</w:t>
            </w:r>
          </w:p>
        </w:tc>
        <w:tc>
          <w:tcPr>
            <w:tcW w:w="1096" w:type="dxa"/>
            <w:tcBorders>
              <w:top w:val="nil"/>
              <w:left w:val="nil"/>
              <w:bottom w:val="single" w:sz="4" w:space="0" w:color="auto"/>
              <w:right w:val="single" w:sz="4" w:space="0" w:color="auto"/>
            </w:tcBorders>
            <w:shd w:val="clear" w:color="auto" w:fill="auto"/>
            <w:hideMark/>
          </w:tcPr>
          <w:p w14:paraId="2C9EF210" w14:textId="77777777" w:rsidR="000F4988" w:rsidRPr="00263222" w:rsidRDefault="000F4988" w:rsidP="00396BF4">
            <w:pPr>
              <w:jc w:val="right"/>
              <w:rPr>
                <w:sz w:val="21"/>
                <w:szCs w:val="21"/>
                <w:lang w:val="en-US"/>
              </w:rPr>
            </w:pPr>
            <w:r w:rsidRPr="00263222">
              <w:rPr>
                <w:sz w:val="21"/>
                <w:szCs w:val="21"/>
                <w:lang w:val="en-US"/>
              </w:rPr>
              <w:t>79,823</w:t>
            </w:r>
          </w:p>
        </w:tc>
        <w:tc>
          <w:tcPr>
            <w:tcW w:w="1316" w:type="dxa"/>
            <w:tcBorders>
              <w:top w:val="nil"/>
              <w:left w:val="nil"/>
              <w:bottom w:val="single" w:sz="4" w:space="0" w:color="auto"/>
              <w:right w:val="single" w:sz="4" w:space="0" w:color="auto"/>
            </w:tcBorders>
            <w:shd w:val="clear" w:color="auto" w:fill="auto"/>
            <w:hideMark/>
          </w:tcPr>
          <w:p w14:paraId="68B927C7" w14:textId="77777777" w:rsidR="000F4988" w:rsidRPr="00263222" w:rsidRDefault="000F4988" w:rsidP="00396BF4">
            <w:pPr>
              <w:jc w:val="right"/>
              <w:rPr>
                <w:sz w:val="21"/>
                <w:szCs w:val="21"/>
                <w:lang w:val="en-US"/>
              </w:rPr>
            </w:pPr>
            <w:r w:rsidRPr="00263222">
              <w:rPr>
                <w:sz w:val="21"/>
                <w:szCs w:val="21"/>
                <w:lang w:val="en-US"/>
              </w:rPr>
              <w:t>1,149,923</w:t>
            </w:r>
          </w:p>
        </w:tc>
      </w:tr>
      <w:tr w:rsidR="000F4988" w:rsidRPr="00263222" w14:paraId="589F6D81"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4AF34BA" w14:textId="77777777" w:rsidR="000F4988" w:rsidRPr="00263222" w:rsidRDefault="000F4988" w:rsidP="00396BF4">
            <w:pPr>
              <w:rPr>
                <w:sz w:val="21"/>
                <w:szCs w:val="21"/>
                <w:lang w:val="en-US"/>
              </w:rPr>
            </w:pPr>
            <w:r w:rsidRPr="00263222">
              <w:rPr>
                <w:sz w:val="21"/>
                <w:szCs w:val="21"/>
                <w:lang w:val="en-US"/>
              </w:rPr>
              <w:t>Kenya</w:t>
            </w:r>
          </w:p>
        </w:tc>
        <w:tc>
          <w:tcPr>
            <w:tcW w:w="1473" w:type="dxa"/>
            <w:tcBorders>
              <w:top w:val="nil"/>
              <w:left w:val="nil"/>
              <w:bottom w:val="single" w:sz="4" w:space="0" w:color="auto"/>
              <w:right w:val="single" w:sz="4" w:space="0" w:color="auto"/>
            </w:tcBorders>
            <w:shd w:val="clear" w:color="auto" w:fill="auto"/>
            <w:hideMark/>
          </w:tcPr>
          <w:p w14:paraId="6086AECB" w14:textId="77777777" w:rsidR="000F4988" w:rsidRPr="00263222" w:rsidRDefault="000F4988" w:rsidP="00396BF4">
            <w:pPr>
              <w:rPr>
                <w:sz w:val="21"/>
                <w:szCs w:val="21"/>
                <w:lang w:val="en-US"/>
              </w:rPr>
            </w:pPr>
            <w:r w:rsidRPr="00263222">
              <w:rPr>
                <w:sz w:val="21"/>
                <w:szCs w:val="21"/>
                <w:lang w:val="en-US"/>
              </w:rPr>
              <w:t>France</w:t>
            </w:r>
          </w:p>
        </w:tc>
        <w:tc>
          <w:tcPr>
            <w:tcW w:w="1217" w:type="dxa"/>
            <w:tcBorders>
              <w:top w:val="nil"/>
              <w:left w:val="nil"/>
              <w:bottom w:val="single" w:sz="4" w:space="0" w:color="auto"/>
              <w:right w:val="single" w:sz="4" w:space="0" w:color="auto"/>
            </w:tcBorders>
            <w:shd w:val="clear" w:color="000000" w:fill="auto"/>
            <w:hideMark/>
          </w:tcPr>
          <w:p w14:paraId="29EC78D0" w14:textId="77777777" w:rsidR="000F4988" w:rsidRPr="00263222" w:rsidRDefault="000F4988" w:rsidP="00396BF4">
            <w:pPr>
              <w:jc w:val="right"/>
              <w:rPr>
                <w:sz w:val="21"/>
                <w:szCs w:val="21"/>
                <w:lang w:val="en-US"/>
              </w:rPr>
            </w:pPr>
            <w:r w:rsidRPr="00263222">
              <w:rPr>
                <w:sz w:val="21"/>
                <w:szCs w:val="21"/>
                <w:lang w:val="en-US"/>
              </w:rPr>
              <w:t>11.63</w:t>
            </w:r>
          </w:p>
        </w:tc>
        <w:tc>
          <w:tcPr>
            <w:tcW w:w="1316" w:type="dxa"/>
            <w:tcBorders>
              <w:top w:val="nil"/>
              <w:left w:val="nil"/>
              <w:bottom w:val="single" w:sz="4" w:space="0" w:color="auto"/>
              <w:right w:val="single" w:sz="4" w:space="0" w:color="auto"/>
            </w:tcBorders>
            <w:shd w:val="clear" w:color="000000" w:fill="auto"/>
            <w:hideMark/>
          </w:tcPr>
          <w:p w14:paraId="6FE39FF2" w14:textId="77777777" w:rsidR="000F4988" w:rsidRPr="00263222" w:rsidRDefault="000F4988" w:rsidP="00396BF4">
            <w:pPr>
              <w:jc w:val="right"/>
              <w:rPr>
                <w:sz w:val="21"/>
                <w:szCs w:val="21"/>
                <w:lang w:val="en-US"/>
              </w:rPr>
            </w:pPr>
            <w:r w:rsidRPr="00263222">
              <w:rPr>
                <w:sz w:val="21"/>
                <w:szCs w:val="21"/>
                <w:lang w:val="en-US"/>
              </w:rPr>
              <w:t>900,000</w:t>
            </w:r>
          </w:p>
        </w:tc>
        <w:tc>
          <w:tcPr>
            <w:tcW w:w="1096" w:type="dxa"/>
            <w:tcBorders>
              <w:top w:val="nil"/>
              <w:left w:val="nil"/>
              <w:bottom w:val="single" w:sz="4" w:space="0" w:color="auto"/>
              <w:right w:val="single" w:sz="4" w:space="0" w:color="auto"/>
            </w:tcBorders>
            <w:shd w:val="clear" w:color="000000" w:fill="auto"/>
            <w:hideMark/>
          </w:tcPr>
          <w:p w14:paraId="0A7C05B2" w14:textId="77777777" w:rsidR="000F4988" w:rsidRPr="00263222" w:rsidRDefault="000F4988" w:rsidP="00396BF4">
            <w:pPr>
              <w:jc w:val="right"/>
              <w:rPr>
                <w:sz w:val="21"/>
                <w:szCs w:val="21"/>
                <w:lang w:val="en-US"/>
              </w:rPr>
            </w:pPr>
            <w:r w:rsidRPr="00263222">
              <w:rPr>
                <w:sz w:val="21"/>
                <w:szCs w:val="21"/>
                <w:lang w:val="en-US"/>
              </w:rPr>
              <w:t>109,000</w:t>
            </w:r>
          </w:p>
        </w:tc>
        <w:tc>
          <w:tcPr>
            <w:tcW w:w="1316" w:type="dxa"/>
            <w:tcBorders>
              <w:top w:val="nil"/>
              <w:left w:val="nil"/>
              <w:bottom w:val="single" w:sz="4" w:space="0" w:color="auto"/>
              <w:right w:val="single" w:sz="4" w:space="0" w:color="auto"/>
            </w:tcBorders>
            <w:shd w:val="clear" w:color="000000" w:fill="auto"/>
            <w:hideMark/>
          </w:tcPr>
          <w:p w14:paraId="52F33E07" w14:textId="77777777" w:rsidR="000F4988" w:rsidRPr="00263222" w:rsidRDefault="000F4988" w:rsidP="00396BF4">
            <w:pPr>
              <w:jc w:val="right"/>
              <w:rPr>
                <w:sz w:val="21"/>
                <w:szCs w:val="21"/>
                <w:lang w:val="en-US"/>
              </w:rPr>
            </w:pPr>
            <w:r w:rsidRPr="00263222">
              <w:rPr>
                <w:sz w:val="21"/>
                <w:szCs w:val="21"/>
                <w:lang w:val="en-US"/>
              </w:rPr>
              <w:t>1,009,000</w:t>
            </w:r>
          </w:p>
        </w:tc>
      </w:tr>
      <w:tr w:rsidR="000F4988" w:rsidRPr="00263222" w14:paraId="1A64512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738DB55" w14:textId="77777777" w:rsidR="000F4988" w:rsidRPr="00263222" w:rsidRDefault="000F4988" w:rsidP="00396BF4">
            <w:pPr>
              <w:rPr>
                <w:sz w:val="21"/>
                <w:szCs w:val="21"/>
                <w:lang w:val="en-US"/>
              </w:rPr>
            </w:pPr>
            <w:r w:rsidRPr="00263222">
              <w:rPr>
                <w:sz w:val="21"/>
                <w:szCs w:val="21"/>
                <w:lang w:val="en-US"/>
              </w:rPr>
              <w:t>Kiribati</w:t>
            </w:r>
          </w:p>
        </w:tc>
        <w:tc>
          <w:tcPr>
            <w:tcW w:w="1473" w:type="dxa"/>
            <w:tcBorders>
              <w:top w:val="nil"/>
              <w:left w:val="nil"/>
              <w:bottom w:val="single" w:sz="4" w:space="0" w:color="auto"/>
              <w:right w:val="single" w:sz="4" w:space="0" w:color="auto"/>
            </w:tcBorders>
            <w:shd w:val="clear" w:color="auto" w:fill="auto"/>
            <w:hideMark/>
          </w:tcPr>
          <w:p w14:paraId="5B43342E"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3C359C8E" w14:textId="77777777" w:rsidR="000F4988" w:rsidRPr="00263222" w:rsidRDefault="000F4988" w:rsidP="00396BF4">
            <w:pPr>
              <w:jc w:val="right"/>
              <w:rPr>
                <w:sz w:val="21"/>
                <w:szCs w:val="21"/>
                <w:lang w:val="en-US"/>
              </w:rPr>
            </w:pPr>
            <w:r w:rsidRPr="00263222">
              <w:rPr>
                <w:sz w:val="21"/>
                <w:szCs w:val="21"/>
                <w:lang w:val="en-US"/>
              </w:rPr>
              <w:t>0.02</w:t>
            </w:r>
          </w:p>
        </w:tc>
        <w:tc>
          <w:tcPr>
            <w:tcW w:w="1316" w:type="dxa"/>
            <w:tcBorders>
              <w:top w:val="nil"/>
              <w:left w:val="nil"/>
              <w:bottom w:val="single" w:sz="4" w:space="0" w:color="auto"/>
              <w:right w:val="single" w:sz="4" w:space="0" w:color="auto"/>
            </w:tcBorders>
            <w:shd w:val="clear" w:color="auto" w:fill="auto"/>
            <w:hideMark/>
          </w:tcPr>
          <w:p w14:paraId="6FC3D73D" w14:textId="77777777" w:rsidR="000F4988" w:rsidRPr="00263222" w:rsidRDefault="000F4988" w:rsidP="00396BF4">
            <w:pPr>
              <w:jc w:val="right"/>
              <w:rPr>
                <w:sz w:val="21"/>
                <w:szCs w:val="21"/>
                <w:lang w:val="en-US"/>
              </w:rPr>
            </w:pPr>
            <w:r w:rsidRPr="00263222">
              <w:rPr>
                <w:sz w:val="21"/>
                <w:szCs w:val="21"/>
                <w:lang w:val="en-US"/>
              </w:rPr>
              <w:t>109,000</w:t>
            </w:r>
          </w:p>
        </w:tc>
        <w:tc>
          <w:tcPr>
            <w:tcW w:w="1096" w:type="dxa"/>
            <w:tcBorders>
              <w:top w:val="nil"/>
              <w:left w:val="nil"/>
              <w:bottom w:val="single" w:sz="4" w:space="0" w:color="auto"/>
              <w:right w:val="single" w:sz="4" w:space="0" w:color="auto"/>
            </w:tcBorders>
            <w:shd w:val="clear" w:color="auto" w:fill="auto"/>
            <w:hideMark/>
          </w:tcPr>
          <w:p w14:paraId="47252F54" w14:textId="77777777" w:rsidR="000F4988" w:rsidRPr="00263222" w:rsidRDefault="000F4988" w:rsidP="00396BF4">
            <w:pPr>
              <w:jc w:val="right"/>
              <w:rPr>
                <w:sz w:val="21"/>
                <w:szCs w:val="21"/>
                <w:lang w:val="en-US"/>
              </w:rPr>
            </w:pPr>
            <w:r w:rsidRPr="00263222">
              <w:rPr>
                <w:sz w:val="21"/>
                <w:szCs w:val="21"/>
                <w:lang w:val="en-US"/>
              </w:rPr>
              <w:t>14,171</w:t>
            </w:r>
          </w:p>
        </w:tc>
        <w:tc>
          <w:tcPr>
            <w:tcW w:w="1316" w:type="dxa"/>
            <w:tcBorders>
              <w:top w:val="nil"/>
              <w:left w:val="nil"/>
              <w:bottom w:val="single" w:sz="4" w:space="0" w:color="auto"/>
              <w:right w:val="single" w:sz="4" w:space="0" w:color="auto"/>
            </w:tcBorders>
            <w:shd w:val="clear" w:color="auto" w:fill="auto"/>
            <w:hideMark/>
          </w:tcPr>
          <w:p w14:paraId="78958034" w14:textId="77777777" w:rsidR="000F4988" w:rsidRPr="00263222" w:rsidRDefault="000F4988" w:rsidP="00396BF4">
            <w:pPr>
              <w:jc w:val="right"/>
              <w:rPr>
                <w:sz w:val="21"/>
                <w:szCs w:val="21"/>
                <w:lang w:val="en-US"/>
              </w:rPr>
            </w:pPr>
            <w:r w:rsidRPr="00263222">
              <w:rPr>
                <w:sz w:val="21"/>
                <w:szCs w:val="21"/>
                <w:lang w:val="en-US"/>
              </w:rPr>
              <w:t>123,171</w:t>
            </w:r>
          </w:p>
        </w:tc>
      </w:tr>
      <w:tr w:rsidR="000F4988" w:rsidRPr="00263222" w14:paraId="1E98C56D"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58A7EEB" w14:textId="77777777" w:rsidR="000F4988" w:rsidRPr="00263222" w:rsidRDefault="000F4988" w:rsidP="00396BF4">
            <w:pPr>
              <w:rPr>
                <w:sz w:val="21"/>
                <w:szCs w:val="21"/>
                <w:lang w:val="en-US"/>
              </w:rPr>
            </w:pPr>
            <w:r w:rsidRPr="00263222">
              <w:rPr>
                <w:sz w:val="21"/>
                <w:szCs w:val="21"/>
                <w:lang w:val="en-US"/>
              </w:rPr>
              <w:t>Kuwait</w:t>
            </w:r>
          </w:p>
        </w:tc>
        <w:tc>
          <w:tcPr>
            <w:tcW w:w="1473" w:type="dxa"/>
            <w:tcBorders>
              <w:top w:val="nil"/>
              <w:left w:val="nil"/>
              <w:bottom w:val="single" w:sz="4" w:space="0" w:color="auto"/>
              <w:right w:val="single" w:sz="4" w:space="0" w:color="auto"/>
            </w:tcBorders>
            <w:shd w:val="clear" w:color="auto" w:fill="auto"/>
            <w:hideMark/>
          </w:tcPr>
          <w:p w14:paraId="7D33BBDC"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4BAD37E" w14:textId="77777777" w:rsidR="000F4988" w:rsidRPr="00263222" w:rsidRDefault="000F4988" w:rsidP="00396BF4">
            <w:pPr>
              <w:jc w:val="right"/>
              <w:rPr>
                <w:sz w:val="21"/>
                <w:szCs w:val="21"/>
                <w:lang w:val="en-US"/>
              </w:rPr>
            </w:pPr>
            <w:r w:rsidRPr="00263222">
              <w:rPr>
                <w:sz w:val="21"/>
                <w:szCs w:val="21"/>
                <w:lang w:val="en-US"/>
              </w:rPr>
              <w:t>239.15</w:t>
            </w:r>
          </w:p>
        </w:tc>
        <w:tc>
          <w:tcPr>
            <w:tcW w:w="1316" w:type="dxa"/>
            <w:tcBorders>
              <w:top w:val="nil"/>
              <w:left w:val="nil"/>
              <w:bottom w:val="single" w:sz="4" w:space="0" w:color="auto"/>
              <w:right w:val="single" w:sz="4" w:space="0" w:color="auto"/>
            </w:tcBorders>
            <w:shd w:val="clear" w:color="auto" w:fill="auto"/>
            <w:hideMark/>
          </w:tcPr>
          <w:p w14:paraId="4E506A41" w14:textId="77777777" w:rsidR="000F4988" w:rsidRPr="00263222" w:rsidRDefault="000F4988" w:rsidP="00396BF4">
            <w:pPr>
              <w:jc w:val="right"/>
              <w:rPr>
                <w:sz w:val="21"/>
                <w:szCs w:val="21"/>
                <w:lang w:val="en-US"/>
              </w:rPr>
            </w:pPr>
            <w:r w:rsidRPr="00263222">
              <w:rPr>
                <w:sz w:val="21"/>
                <w:szCs w:val="21"/>
                <w:lang w:val="en-US"/>
              </w:rPr>
              <w:t>1,043,000</w:t>
            </w:r>
          </w:p>
        </w:tc>
        <w:tc>
          <w:tcPr>
            <w:tcW w:w="1096" w:type="dxa"/>
            <w:tcBorders>
              <w:top w:val="nil"/>
              <w:left w:val="nil"/>
              <w:bottom w:val="single" w:sz="4" w:space="0" w:color="auto"/>
              <w:right w:val="single" w:sz="4" w:space="0" w:color="auto"/>
            </w:tcBorders>
            <w:shd w:val="clear" w:color="auto" w:fill="auto"/>
            <w:hideMark/>
          </w:tcPr>
          <w:p w14:paraId="7E092583" w14:textId="77777777" w:rsidR="000F4988" w:rsidRPr="00263222" w:rsidRDefault="000F4988" w:rsidP="00396BF4">
            <w:pPr>
              <w:jc w:val="right"/>
              <w:rPr>
                <w:sz w:val="21"/>
                <w:szCs w:val="21"/>
                <w:lang w:val="en-US"/>
              </w:rPr>
            </w:pPr>
            <w:r w:rsidRPr="00263222">
              <w:rPr>
                <w:sz w:val="21"/>
                <w:szCs w:val="21"/>
                <w:lang w:val="en-US"/>
              </w:rPr>
              <w:t>124,730</w:t>
            </w:r>
          </w:p>
        </w:tc>
        <w:tc>
          <w:tcPr>
            <w:tcW w:w="1316" w:type="dxa"/>
            <w:tcBorders>
              <w:top w:val="nil"/>
              <w:left w:val="nil"/>
              <w:bottom w:val="single" w:sz="4" w:space="0" w:color="auto"/>
              <w:right w:val="single" w:sz="4" w:space="0" w:color="auto"/>
            </w:tcBorders>
            <w:shd w:val="clear" w:color="auto" w:fill="auto"/>
            <w:hideMark/>
          </w:tcPr>
          <w:p w14:paraId="3FF113FE" w14:textId="77777777" w:rsidR="000F4988" w:rsidRPr="00263222" w:rsidRDefault="000F4988" w:rsidP="00396BF4">
            <w:pPr>
              <w:jc w:val="right"/>
              <w:rPr>
                <w:sz w:val="21"/>
                <w:szCs w:val="21"/>
                <w:lang w:val="en-US"/>
              </w:rPr>
            </w:pPr>
            <w:r w:rsidRPr="00263222">
              <w:rPr>
                <w:sz w:val="21"/>
                <w:szCs w:val="21"/>
                <w:lang w:val="en-US"/>
              </w:rPr>
              <w:t>1,167,730</w:t>
            </w:r>
          </w:p>
        </w:tc>
      </w:tr>
      <w:tr w:rsidR="000F4988" w:rsidRPr="00263222" w14:paraId="7AF9A78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5DAAB61"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0ED9EB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6EE198A"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75674CF" w14:textId="77777777" w:rsidR="000F4988" w:rsidRPr="00263222" w:rsidRDefault="000F4988" w:rsidP="00396BF4">
            <w:pPr>
              <w:jc w:val="right"/>
              <w:rPr>
                <w:sz w:val="21"/>
                <w:szCs w:val="21"/>
                <w:lang w:val="en-US"/>
              </w:rPr>
            </w:pPr>
            <w:r w:rsidRPr="00263222">
              <w:rPr>
                <w:sz w:val="21"/>
                <w:szCs w:val="21"/>
                <w:lang w:val="en-US"/>
              </w:rPr>
              <w:t>8,861,677</w:t>
            </w:r>
          </w:p>
        </w:tc>
        <w:tc>
          <w:tcPr>
            <w:tcW w:w="1096" w:type="dxa"/>
            <w:tcBorders>
              <w:top w:val="nil"/>
              <w:left w:val="nil"/>
              <w:bottom w:val="single" w:sz="4" w:space="0" w:color="auto"/>
              <w:right w:val="single" w:sz="4" w:space="0" w:color="auto"/>
            </w:tcBorders>
            <w:shd w:val="clear" w:color="auto" w:fill="auto"/>
            <w:hideMark/>
          </w:tcPr>
          <w:p w14:paraId="4ACC1372" w14:textId="77777777" w:rsidR="000F4988" w:rsidRPr="00263222" w:rsidRDefault="000F4988" w:rsidP="00396BF4">
            <w:pPr>
              <w:jc w:val="right"/>
              <w:rPr>
                <w:sz w:val="21"/>
                <w:szCs w:val="21"/>
                <w:lang w:val="en-US"/>
              </w:rPr>
            </w:pPr>
            <w:r w:rsidRPr="00263222">
              <w:rPr>
                <w:sz w:val="21"/>
                <w:szCs w:val="21"/>
                <w:lang w:val="en-US"/>
              </w:rPr>
              <w:t>638,005</w:t>
            </w:r>
          </w:p>
        </w:tc>
        <w:tc>
          <w:tcPr>
            <w:tcW w:w="1316" w:type="dxa"/>
            <w:tcBorders>
              <w:top w:val="nil"/>
              <w:left w:val="nil"/>
              <w:bottom w:val="single" w:sz="4" w:space="0" w:color="auto"/>
              <w:right w:val="single" w:sz="4" w:space="0" w:color="auto"/>
            </w:tcBorders>
            <w:shd w:val="clear" w:color="auto" w:fill="auto"/>
            <w:hideMark/>
          </w:tcPr>
          <w:p w14:paraId="1212EC23" w14:textId="77777777" w:rsidR="000F4988" w:rsidRPr="00263222" w:rsidRDefault="000F4988" w:rsidP="00396BF4">
            <w:pPr>
              <w:jc w:val="right"/>
              <w:rPr>
                <w:sz w:val="21"/>
                <w:szCs w:val="21"/>
                <w:lang w:val="en-US"/>
              </w:rPr>
            </w:pPr>
            <w:r w:rsidRPr="00263222">
              <w:rPr>
                <w:sz w:val="21"/>
                <w:szCs w:val="21"/>
                <w:lang w:val="en-US"/>
              </w:rPr>
              <w:t>9,499,682</w:t>
            </w:r>
          </w:p>
        </w:tc>
      </w:tr>
      <w:tr w:rsidR="000F4988" w:rsidRPr="00263222" w14:paraId="1E9FBB2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69C8AFB" w14:textId="77777777" w:rsidR="000F4988" w:rsidRPr="00263222" w:rsidRDefault="000F4988" w:rsidP="00396BF4">
            <w:pPr>
              <w:rPr>
                <w:sz w:val="21"/>
                <w:szCs w:val="21"/>
                <w:lang w:val="en-US"/>
              </w:rPr>
            </w:pPr>
            <w:r w:rsidRPr="00263222">
              <w:rPr>
                <w:sz w:val="21"/>
                <w:szCs w:val="21"/>
                <w:lang w:val="en-US"/>
              </w:rPr>
              <w:t>Kyrgyzstan</w:t>
            </w:r>
          </w:p>
        </w:tc>
        <w:tc>
          <w:tcPr>
            <w:tcW w:w="1473" w:type="dxa"/>
            <w:tcBorders>
              <w:top w:val="nil"/>
              <w:left w:val="nil"/>
              <w:bottom w:val="single" w:sz="4" w:space="0" w:color="auto"/>
              <w:right w:val="single" w:sz="4" w:space="0" w:color="auto"/>
            </w:tcBorders>
            <w:shd w:val="clear" w:color="auto" w:fill="auto"/>
            <w:hideMark/>
          </w:tcPr>
          <w:p w14:paraId="4E8CAE27"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601E863" w14:textId="77777777" w:rsidR="000F4988" w:rsidRPr="00263222" w:rsidRDefault="000F4988" w:rsidP="00396BF4">
            <w:pPr>
              <w:jc w:val="right"/>
              <w:rPr>
                <w:sz w:val="21"/>
                <w:szCs w:val="21"/>
                <w:lang w:val="en-US"/>
              </w:rPr>
            </w:pPr>
            <w:r w:rsidRPr="00263222">
              <w:rPr>
                <w:sz w:val="21"/>
                <w:szCs w:val="21"/>
                <w:lang w:val="en-US"/>
              </w:rPr>
              <w:t>1.02</w:t>
            </w:r>
          </w:p>
        </w:tc>
        <w:tc>
          <w:tcPr>
            <w:tcW w:w="1316" w:type="dxa"/>
            <w:tcBorders>
              <w:top w:val="nil"/>
              <w:left w:val="nil"/>
              <w:bottom w:val="single" w:sz="4" w:space="0" w:color="auto"/>
              <w:right w:val="single" w:sz="4" w:space="0" w:color="auto"/>
            </w:tcBorders>
            <w:shd w:val="clear" w:color="auto" w:fill="auto"/>
            <w:hideMark/>
          </w:tcPr>
          <w:p w14:paraId="123CC5C1" w14:textId="77777777" w:rsidR="000F4988" w:rsidRPr="00263222" w:rsidRDefault="000F4988" w:rsidP="00396BF4">
            <w:pPr>
              <w:jc w:val="right"/>
              <w:rPr>
                <w:sz w:val="21"/>
                <w:szCs w:val="21"/>
                <w:lang w:val="en-US"/>
              </w:rPr>
            </w:pPr>
            <w:r w:rsidRPr="00263222">
              <w:rPr>
                <w:sz w:val="21"/>
                <w:szCs w:val="21"/>
                <w:lang w:val="en-US"/>
              </w:rPr>
              <w:t>52,800</w:t>
            </w:r>
          </w:p>
        </w:tc>
        <w:tc>
          <w:tcPr>
            <w:tcW w:w="1096" w:type="dxa"/>
            <w:tcBorders>
              <w:top w:val="nil"/>
              <w:left w:val="nil"/>
              <w:bottom w:val="single" w:sz="4" w:space="0" w:color="auto"/>
              <w:right w:val="single" w:sz="4" w:space="0" w:color="auto"/>
            </w:tcBorders>
            <w:shd w:val="clear" w:color="auto" w:fill="auto"/>
            <w:hideMark/>
          </w:tcPr>
          <w:p w14:paraId="407B41E6" w14:textId="77777777" w:rsidR="000F4988" w:rsidRPr="00263222" w:rsidRDefault="000F4988" w:rsidP="00396BF4">
            <w:pPr>
              <w:jc w:val="right"/>
              <w:rPr>
                <w:sz w:val="21"/>
                <w:szCs w:val="21"/>
                <w:lang w:val="en-US"/>
              </w:rPr>
            </w:pPr>
            <w:r w:rsidRPr="00263222">
              <w:rPr>
                <w:sz w:val="21"/>
                <w:szCs w:val="21"/>
                <w:lang w:val="en-US"/>
              </w:rPr>
              <w:t>4,752</w:t>
            </w:r>
          </w:p>
        </w:tc>
        <w:tc>
          <w:tcPr>
            <w:tcW w:w="1316" w:type="dxa"/>
            <w:tcBorders>
              <w:top w:val="nil"/>
              <w:left w:val="nil"/>
              <w:bottom w:val="single" w:sz="4" w:space="0" w:color="auto"/>
              <w:right w:val="single" w:sz="4" w:space="0" w:color="auto"/>
            </w:tcBorders>
            <w:shd w:val="clear" w:color="auto" w:fill="auto"/>
            <w:hideMark/>
          </w:tcPr>
          <w:p w14:paraId="539BE4A7" w14:textId="77777777" w:rsidR="000F4988" w:rsidRPr="00263222" w:rsidRDefault="000F4988" w:rsidP="00396BF4">
            <w:pPr>
              <w:jc w:val="right"/>
              <w:rPr>
                <w:sz w:val="21"/>
                <w:szCs w:val="21"/>
                <w:lang w:val="en-US"/>
              </w:rPr>
            </w:pPr>
            <w:r w:rsidRPr="00263222">
              <w:rPr>
                <w:sz w:val="21"/>
                <w:szCs w:val="21"/>
                <w:lang w:val="en-US"/>
              </w:rPr>
              <w:t>57,552</w:t>
            </w:r>
          </w:p>
        </w:tc>
      </w:tr>
      <w:tr w:rsidR="000F4988" w:rsidRPr="00263222" w14:paraId="5E72E6F6"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0DC856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6F61136"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8FF345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1879A6A" w14:textId="77777777" w:rsidR="000F4988" w:rsidRPr="00263222" w:rsidRDefault="000F4988" w:rsidP="00396BF4">
            <w:pPr>
              <w:jc w:val="right"/>
              <w:rPr>
                <w:sz w:val="21"/>
                <w:szCs w:val="21"/>
                <w:lang w:val="en-US"/>
              </w:rPr>
            </w:pPr>
            <w:r w:rsidRPr="00263222">
              <w:rPr>
                <w:sz w:val="21"/>
                <w:szCs w:val="21"/>
                <w:lang w:val="en-US"/>
              </w:rPr>
              <w:t>35,200</w:t>
            </w:r>
          </w:p>
        </w:tc>
        <w:tc>
          <w:tcPr>
            <w:tcW w:w="1096" w:type="dxa"/>
            <w:tcBorders>
              <w:top w:val="nil"/>
              <w:left w:val="nil"/>
              <w:bottom w:val="single" w:sz="4" w:space="0" w:color="auto"/>
              <w:right w:val="single" w:sz="4" w:space="0" w:color="auto"/>
            </w:tcBorders>
            <w:shd w:val="clear" w:color="auto" w:fill="auto"/>
            <w:hideMark/>
          </w:tcPr>
          <w:p w14:paraId="3A3B9FD0" w14:textId="77777777" w:rsidR="000F4988" w:rsidRPr="00263222" w:rsidRDefault="000F4988" w:rsidP="00396BF4">
            <w:pPr>
              <w:jc w:val="right"/>
              <w:rPr>
                <w:sz w:val="21"/>
                <w:szCs w:val="21"/>
                <w:lang w:val="en-US"/>
              </w:rPr>
            </w:pPr>
            <w:r w:rsidRPr="00263222">
              <w:rPr>
                <w:sz w:val="21"/>
                <w:szCs w:val="21"/>
                <w:lang w:val="en-US"/>
              </w:rPr>
              <w:t>4,576</w:t>
            </w:r>
          </w:p>
        </w:tc>
        <w:tc>
          <w:tcPr>
            <w:tcW w:w="1316" w:type="dxa"/>
            <w:tcBorders>
              <w:top w:val="nil"/>
              <w:left w:val="nil"/>
              <w:bottom w:val="single" w:sz="4" w:space="0" w:color="auto"/>
              <w:right w:val="single" w:sz="4" w:space="0" w:color="auto"/>
            </w:tcBorders>
            <w:shd w:val="clear" w:color="auto" w:fill="auto"/>
            <w:hideMark/>
          </w:tcPr>
          <w:p w14:paraId="1C6EB718" w14:textId="77777777" w:rsidR="000F4988" w:rsidRPr="00263222" w:rsidRDefault="000F4988" w:rsidP="00396BF4">
            <w:pPr>
              <w:jc w:val="right"/>
              <w:rPr>
                <w:sz w:val="21"/>
                <w:szCs w:val="21"/>
                <w:lang w:val="en-US"/>
              </w:rPr>
            </w:pPr>
            <w:r w:rsidRPr="00263222">
              <w:rPr>
                <w:sz w:val="21"/>
                <w:szCs w:val="21"/>
                <w:lang w:val="en-US"/>
              </w:rPr>
              <w:t>39,776</w:t>
            </w:r>
          </w:p>
        </w:tc>
      </w:tr>
      <w:tr w:rsidR="000F4988" w:rsidRPr="00263222" w14:paraId="7BB68179"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9136400" w14:textId="77777777" w:rsidR="000F4988" w:rsidRPr="00263222" w:rsidRDefault="000F4988" w:rsidP="00396BF4">
            <w:pPr>
              <w:rPr>
                <w:sz w:val="21"/>
                <w:szCs w:val="21"/>
                <w:lang w:val="en-US"/>
              </w:rPr>
            </w:pPr>
            <w:r w:rsidRPr="00263222">
              <w:rPr>
                <w:sz w:val="21"/>
                <w:szCs w:val="21"/>
                <w:lang w:val="en-US"/>
              </w:rPr>
              <w:lastRenderedPageBreak/>
              <w:t>Lao People's Democratic Republic (the)</w:t>
            </w:r>
          </w:p>
        </w:tc>
        <w:tc>
          <w:tcPr>
            <w:tcW w:w="1473" w:type="dxa"/>
            <w:tcBorders>
              <w:top w:val="nil"/>
              <w:left w:val="nil"/>
              <w:bottom w:val="single" w:sz="4" w:space="0" w:color="auto"/>
              <w:right w:val="single" w:sz="4" w:space="0" w:color="auto"/>
            </w:tcBorders>
            <w:shd w:val="clear" w:color="auto" w:fill="auto"/>
            <w:hideMark/>
          </w:tcPr>
          <w:p w14:paraId="77F03EC5"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6A505A0" w14:textId="77777777" w:rsidR="000F4988" w:rsidRPr="00263222" w:rsidRDefault="000F4988" w:rsidP="00396BF4">
            <w:pPr>
              <w:jc w:val="right"/>
              <w:rPr>
                <w:sz w:val="21"/>
                <w:szCs w:val="21"/>
                <w:lang w:val="en-US"/>
              </w:rPr>
            </w:pPr>
            <w:r w:rsidRPr="00263222">
              <w:rPr>
                <w:sz w:val="21"/>
                <w:szCs w:val="21"/>
                <w:lang w:val="en-US"/>
              </w:rPr>
              <w:t>0.80</w:t>
            </w:r>
          </w:p>
        </w:tc>
        <w:tc>
          <w:tcPr>
            <w:tcW w:w="1316" w:type="dxa"/>
            <w:tcBorders>
              <w:top w:val="nil"/>
              <w:left w:val="nil"/>
              <w:bottom w:val="single" w:sz="4" w:space="0" w:color="auto"/>
              <w:right w:val="single" w:sz="4" w:space="0" w:color="auto"/>
            </w:tcBorders>
            <w:shd w:val="clear" w:color="auto" w:fill="auto"/>
            <w:hideMark/>
          </w:tcPr>
          <w:p w14:paraId="13D5A0EC" w14:textId="77777777" w:rsidR="000F4988" w:rsidRPr="00263222" w:rsidRDefault="000F4988" w:rsidP="00396BF4">
            <w:pPr>
              <w:jc w:val="right"/>
              <w:rPr>
                <w:sz w:val="21"/>
                <w:szCs w:val="21"/>
                <w:lang w:val="en-US"/>
              </w:rPr>
            </w:pPr>
            <w:r w:rsidRPr="00263222">
              <w:rPr>
                <w:sz w:val="21"/>
                <w:szCs w:val="21"/>
                <w:lang w:val="en-US"/>
              </w:rPr>
              <w:t>235,000</w:t>
            </w:r>
          </w:p>
        </w:tc>
        <w:tc>
          <w:tcPr>
            <w:tcW w:w="1096" w:type="dxa"/>
            <w:tcBorders>
              <w:top w:val="nil"/>
              <w:left w:val="nil"/>
              <w:bottom w:val="single" w:sz="4" w:space="0" w:color="auto"/>
              <w:right w:val="single" w:sz="4" w:space="0" w:color="auto"/>
            </w:tcBorders>
            <w:shd w:val="clear" w:color="auto" w:fill="auto"/>
            <w:hideMark/>
          </w:tcPr>
          <w:p w14:paraId="058B3064" w14:textId="77777777" w:rsidR="000F4988" w:rsidRPr="00263222" w:rsidRDefault="000F4988" w:rsidP="00396BF4">
            <w:pPr>
              <w:jc w:val="right"/>
              <w:rPr>
                <w:sz w:val="21"/>
                <w:szCs w:val="21"/>
                <w:lang w:val="en-US"/>
              </w:rPr>
            </w:pPr>
            <w:r w:rsidRPr="00263222">
              <w:rPr>
                <w:sz w:val="21"/>
                <w:szCs w:val="21"/>
                <w:lang w:val="en-US"/>
              </w:rPr>
              <w:t>30,550</w:t>
            </w:r>
          </w:p>
        </w:tc>
        <w:tc>
          <w:tcPr>
            <w:tcW w:w="1316" w:type="dxa"/>
            <w:tcBorders>
              <w:top w:val="nil"/>
              <w:left w:val="nil"/>
              <w:bottom w:val="single" w:sz="4" w:space="0" w:color="auto"/>
              <w:right w:val="single" w:sz="4" w:space="0" w:color="auto"/>
            </w:tcBorders>
            <w:shd w:val="clear" w:color="auto" w:fill="auto"/>
            <w:hideMark/>
          </w:tcPr>
          <w:p w14:paraId="47CC17B6" w14:textId="77777777" w:rsidR="000F4988" w:rsidRPr="00263222" w:rsidRDefault="000F4988" w:rsidP="00396BF4">
            <w:pPr>
              <w:jc w:val="right"/>
              <w:rPr>
                <w:sz w:val="21"/>
                <w:szCs w:val="21"/>
                <w:lang w:val="en-US"/>
              </w:rPr>
            </w:pPr>
            <w:r w:rsidRPr="00263222">
              <w:rPr>
                <w:sz w:val="21"/>
                <w:szCs w:val="21"/>
                <w:lang w:val="en-US"/>
              </w:rPr>
              <w:t>265,550</w:t>
            </w:r>
          </w:p>
        </w:tc>
      </w:tr>
      <w:tr w:rsidR="000F4988" w:rsidRPr="00263222" w14:paraId="5213E5B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391EF6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09AF4CD" w14:textId="77777777" w:rsidR="000F4988" w:rsidRPr="00263222" w:rsidRDefault="000F4988" w:rsidP="00396BF4">
            <w:pPr>
              <w:rPr>
                <w:sz w:val="21"/>
                <w:szCs w:val="21"/>
                <w:lang w:val="en-US"/>
              </w:rPr>
            </w:pPr>
            <w:r w:rsidRPr="00263222">
              <w:rPr>
                <w:sz w:val="21"/>
                <w:szCs w:val="21"/>
                <w:lang w:val="en-US"/>
              </w:rPr>
              <w:t>France</w:t>
            </w:r>
          </w:p>
        </w:tc>
        <w:tc>
          <w:tcPr>
            <w:tcW w:w="1217" w:type="dxa"/>
            <w:vMerge/>
            <w:tcBorders>
              <w:top w:val="nil"/>
              <w:left w:val="single" w:sz="4" w:space="0" w:color="auto"/>
              <w:bottom w:val="single" w:sz="4" w:space="0" w:color="000000"/>
              <w:right w:val="single" w:sz="4" w:space="0" w:color="auto"/>
            </w:tcBorders>
            <w:vAlign w:val="center"/>
            <w:hideMark/>
          </w:tcPr>
          <w:p w14:paraId="43AE2BE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BD6DEB7" w14:textId="77777777" w:rsidR="000F4988" w:rsidRPr="00263222" w:rsidRDefault="000F4988" w:rsidP="00396BF4">
            <w:pPr>
              <w:jc w:val="right"/>
              <w:rPr>
                <w:sz w:val="21"/>
                <w:szCs w:val="21"/>
                <w:lang w:val="en-US"/>
              </w:rPr>
            </w:pPr>
            <w:r w:rsidRPr="00263222">
              <w:rPr>
                <w:sz w:val="21"/>
                <w:szCs w:val="21"/>
                <w:lang w:val="en-US"/>
              </w:rPr>
              <w:t>45,000</w:t>
            </w:r>
          </w:p>
        </w:tc>
        <w:tc>
          <w:tcPr>
            <w:tcW w:w="1096" w:type="dxa"/>
            <w:tcBorders>
              <w:top w:val="nil"/>
              <w:left w:val="nil"/>
              <w:bottom w:val="single" w:sz="4" w:space="0" w:color="auto"/>
              <w:right w:val="single" w:sz="4" w:space="0" w:color="auto"/>
            </w:tcBorders>
            <w:shd w:val="clear" w:color="auto" w:fill="auto"/>
            <w:hideMark/>
          </w:tcPr>
          <w:p w14:paraId="4D2AC2E2" w14:textId="77777777" w:rsidR="000F4988" w:rsidRPr="00263222" w:rsidRDefault="000F4988" w:rsidP="00396BF4">
            <w:pPr>
              <w:jc w:val="right"/>
              <w:rPr>
                <w:sz w:val="21"/>
                <w:szCs w:val="21"/>
                <w:lang w:val="en-US"/>
              </w:rPr>
            </w:pPr>
            <w:r w:rsidRPr="00263222">
              <w:rPr>
                <w:sz w:val="21"/>
                <w:szCs w:val="21"/>
                <w:lang w:val="en-US"/>
              </w:rPr>
              <w:t>5,850</w:t>
            </w:r>
          </w:p>
        </w:tc>
        <w:tc>
          <w:tcPr>
            <w:tcW w:w="1316" w:type="dxa"/>
            <w:tcBorders>
              <w:top w:val="nil"/>
              <w:left w:val="nil"/>
              <w:bottom w:val="single" w:sz="4" w:space="0" w:color="auto"/>
              <w:right w:val="single" w:sz="4" w:space="0" w:color="auto"/>
            </w:tcBorders>
            <w:shd w:val="clear" w:color="auto" w:fill="auto"/>
            <w:hideMark/>
          </w:tcPr>
          <w:p w14:paraId="7C833EFA" w14:textId="77777777" w:rsidR="000F4988" w:rsidRPr="00263222" w:rsidRDefault="000F4988" w:rsidP="00396BF4">
            <w:pPr>
              <w:jc w:val="right"/>
              <w:rPr>
                <w:sz w:val="21"/>
                <w:szCs w:val="21"/>
                <w:lang w:val="en-US"/>
              </w:rPr>
            </w:pPr>
            <w:r w:rsidRPr="00263222">
              <w:rPr>
                <w:sz w:val="21"/>
                <w:szCs w:val="21"/>
                <w:lang w:val="en-US"/>
              </w:rPr>
              <w:t>50,850</w:t>
            </w:r>
          </w:p>
        </w:tc>
      </w:tr>
      <w:tr w:rsidR="000F4988" w:rsidRPr="00263222" w14:paraId="0CEA0605"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060A912" w14:textId="77777777" w:rsidR="000F4988" w:rsidRPr="00263222" w:rsidRDefault="000F4988" w:rsidP="00396BF4">
            <w:pPr>
              <w:rPr>
                <w:sz w:val="21"/>
                <w:szCs w:val="21"/>
                <w:lang w:val="en-US"/>
              </w:rPr>
            </w:pPr>
            <w:r w:rsidRPr="00263222">
              <w:rPr>
                <w:sz w:val="21"/>
                <w:szCs w:val="21"/>
                <w:lang w:val="en-US"/>
              </w:rPr>
              <w:t>Lebanon</w:t>
            </w:r>
          </w:p>
        </w:tc>
        <w:tc>
          <w:tcPr>
            <w:tcW w:w="1473" w:type="dxa"/>
            <w:tcBorders>
              <w:top w:val="nil"/>
              <w:left w:val="nil"/>
              <w:bottom w:val="single" w:sz="4" w:space="0" w:color="auto"/>
              <w:right w:val="single" w:sz="4" w:space="0" w:color="auto"/>
            </w:tcBorders>
            <w:shd w:val="clear" w:color="auto" w:fill="auto"/>
            <w:hideMark/>
          </w:tcPr>
          <w:p w14:paraId="77430096"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607A6DA8" w14:textId="77777777" w:rsidR="000F4988" w:rsidRPr="00263222" w:rsidRDefault="000F4988" w:rsidP="00396BF4">
            <w:pPr>
              <w:jc w:val="right"/>
              <w:rPr>
                <w:sz w:val="21"/>
                <w:szCs w:val="21"/>
                <w:lang w:val="en-US"/>
              </w:rPr>
            </w:pPr>
            <w:r w:rsidRPr="00263222">
              <w:rPr>
                <w:sz w:val="21"/>
                <w:szCs w:val="21"/>
                <w:lang w:val="en-US"/>
              </w:rPr>
              <w:t>24.51</w:t>
            </w:r>
          </w:p>
        </w:tc>
        <w:tc>
          <w:tcPr>
            <w:tcW w:w="1316" w:type="dxa"/>
            <w:tcBorders>
              <w:top w:val="nil"/>
              <w:left w:val="nil"/>
              <w:bottom w:val="single" w:sz="4" w:space="0" w:color="auto"/>
              <w:right w:val="single" w:sz="4" w:space="0" w:color="auto"/>
            </w:tcBorders>
            <w:shd w:val="clear" w:color="auto" w:fill="auto"/>
            <w:hideMark/>
          </w:tcPr>
          <w:p w14:paraId="53CDA6EA" w14:textId="77777777" w:rsidR="000F4988" w:rsidRPr="00263222" w:rsidRDefault="000F4988" w:rsidP="00396BF4">
            <w:pPr>
              <w:jc w:val="right"/>
              <w:rPr>
                <w:sz w:val="21"/>
                <w:szCs w:val="21"/>
                <w:lang w:val="en-US"/>
              </w:rPr>
            </w:pPr>
            <w:r w:rsidRPr="00263222">
              <w:rPr>
                <w:sz w:val="21"/>
                <w:szCs w:val="21"/>
                <w:lang w:val="en-US"/>
              </w:rPr>
              <w:t>2,495,109</w:t>
            </w:r>
          </w:p>
        </w:tc>
        <w:tc>
          <w:tcPr>
            <w:tcW w:w="1096" w:type="dxa"/>
            <w:tcBorders>
              <w:top w:val="nil"/>
              <w:left w:val="nil"/>
              <w:bottom w:val="single" w:sz="4" w:space="0" w:color="auto"/>
              <w:right w:val="single" w:sz="4" w:space="0" w:color="auto"/>
            </w:tcBorders>
            <w:shd w:val="clear" w:color="auto" w:fill="auto"/>
            <w:hideMark/>
          </w:tcPr>
          <w:p w14:paraId="13893388" w14:textId="77777777" w:rsidR="000F4988" w:rsidRPr="00263222" w:rsidRDefault="000F4988" w:rsidP="00396BF4">
            <w:pPr>
              <w:jc w:val="right"/>
              <w:rPr>
                <w:sz w:val="21"/>
                <w:szCs w:val="21"/>
                <w:lang w:val="en-US"/>
              </w:rPr>
            </w:pPr>
            <w:r w:rsidRPr="00263222">
              <w:rPr>
                <w:sz w:val="21"/>
                <w:szCs w:val="21"/>
                <w:lang w:val="en-US"/>
              </w:rPr>
              <w:t>187,133</w:t>
            </w:r>
          </w:p>
        </w:tc>
        <w:tc>
          <w:tcPr>
            <w:tcW w:w="1316" w:type="dxa"/>
            <w:tcBorders>
              <w:top w:val="nil"/>
              <w:left w:val="nil"/>
              <w:bottom w:val="single" w:sz="4" w:space="0" w:color="auto"/>
              <w:right w:val="single" w:sz="4" w:space="0" w:color="auto"/>
            </w:tcBorders>
            <w:shd w:val="clear" w:color="auto" w:fill="auto"/>
            <w:hideMark/>
          </w:tcPr>
          <w:p w14:paraId="118A97B0" w14:textId="77777777" w:rsidR="000F4988" w:rsidRPr="00263222" w:rsidRDefault="000F4988" w:rsidP="00396BF4">
            <w:pPr>
              <w:jc w:val="right"/>
              <w:rPr>
                <w:sz w:val="21"/>
                <w:szCs w:val="21"/>
                <w:lang w:val="en-US"/>
              </w:rPr>
            </w:pPr>
            <w:r w:rsidRPr="00263222">
              <w:rPr>
                <w:sz w:val="21"/>
                <w:szCs w:val="21"/>
                <w:lang w:val="en-US"/>
              </w:rPr>
              <w:t>2,682,242</w:t>
            </w:r>
          </w:p>
        </w:tc>
      </w:tr>
      <w:tr w:rsidR="000F4988" w:rsidRPr="00263222" w14:paraId="24FD38E1"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08F5A172" w14:textId="77777777" w:rsidR="000F4988" w:rsidRPr="00263222" w:rsidRDefault="000F4988" w:rsidP="00396BF4">
            <w:pPr>
              <w:rPr>
                <w:sz w:val="21"/>
                <w:szCs w:val="21"/>
                <w:lang w:val="en-US"/>
              </w:rPr>
            </w:pPr>
            <w:r w:rsidRPr="00263222">
              <w:rPr>
                <w:sz w:val="21"/>
                <w:szCs w:val="21"/>
                <w:lang w:val="en-US"/>
              </w:rPr>
              <w:t>Lesotho</w:t>
            </w:r>
          </w:p>
        </w:tc>
        <w:tc>
          <w:tcPr>
            <w:tcW w:w="1473" w:type="dxa"/>
            <w:tcBorders>
              <w:top w:val="nil"/>
              <w:left w:val="nil"/>
              <w:bottom w:val="single" w:sz="4" w:space="0" w:color="auto"/>
              <w:right w:val="single" w:sz="4" w:space="0" w:color="auto"/>
            </w:tcBorders>
            <w:shd w:val="clear" w:color="auto" w:fill="auto"/>
            <w:hideMark/>
          </w:tcPr>
          <w:p w14:paraId="523F4BA9"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6146638A" w14:textId="77777777" w:rsidR="000F4988" w:rsidRPr="00263222" w:rsidRDefault="000F4988" w:rsidP="00396BF4">
            <w:pPr>
              <w:jc w:val="right"/>
              <w:rPr>
                <w:sz w:val="21"/>
                <w:szCs w:val="21"/>
                <w:lang w:val="en-US"/>
              </w:rPr>
            </w:pPr>
            <w:r w:rsidRPr="00263222">
              <w:rPr>
                <w:sz w:val="21"/>
                <w:szCs w:val="21"/>
                <w:lang w:val="en-US"/>
              </w:rPr>
              <w:t>1.23</w:t>
            </w:r>
          </w:p>
        </w:tc>
        <w:tc>
          <w:tcPr>
            <w:tcW w:w="1316" w:type="dxa"/>
            <w:tcBorders>
              <w:top w:val="nil"/>
              <w:left w:val="nil"/>
              <w:bottom w:val="single" w:sz="4" w:space="0" w:color="auto"/>
              <w:right w:val="single" w:sz="4" w:space="0" w:color="auto"/>
            </w:tcBorders>
            <w:shd w:val="clear" w:color="auto" w:fill="auto"/>
            <w:hideMark/>
          </w:tcPr>
          <w:p w14:paraId="64659A78" w14:textId="77777777" w:rsidR="000F4988" w:rsidRPr="00263222" w:rsidRDefault="000F4988" w:rsidP="00396BF4">
            <w:pPr>
              <w:jc w:val="right"/>
              <w:rPr>
                <w:sz w:val="21"/>
                <w:szCs w:val="21"/>
                <w:lang w:val="en-US"/>
              </w:rPr>
            </w:pPr>
            <w:r w:rsidRPr="00263222">
              <w:rPr>
                <w:sz w:val="21"/>
                <w:szCs w:val="21"/>
                <w:lang w:val="en-US"/>
              </w:rPr>
              <w:t>280,000</w:t>
            </w:r>
          </w:p>
        </w:tc>
        <w:tc>
          <w:tcPr>
            <w:tcW w:w="1096" w:type="dxa"/>
            <w:tcBorders>
              <w:top w:val="nil"/>
              <w:left w:val="nil"/>
              <w:bottom w:val="single" w:sz="4" w:space="0" w:color="auto"/>
              <w:right w:val="single" w:sz="4" w:space="0" w:color="auto"/>
            </w:tcBorders>
            <w:shd w:val="clear" w:color="auto" w:fill="auto"/>
            <w:hideMark/>
          </w:tcPr>
          <w:p w14:paraId="28E3D8AB" w14:textId="77777777" w:rsidR="000F4988" w:rsidRPr="00263222" w:rsidRDefault="000F4988" w:rsidP="00396BF4">
            <w:pPr>
              <w:jc w:val="right"/>
              <w:rPr>
                <w:sz w:val="21"/>
                <w:szCs w:val="21"/>
                <w:lang w:val="en-US"/>
              </w:rPr>
            </w:pPr>
            <w:r w:rsidRPr="00263222">
              <w:rPr>
                <w:sz w:val="21"/>
                <w:szCs w:val="21"/>
                <w:lang w:val="en-US"/>
              </w:rPr>
              <w:t>36,400</w:t>
            </w:r>
          </w:p>
        </w:tc>
        <w:tc>
          <w:tcPr>
            <w:tcW w:w="1316" w:type="dxa"/>
            <w:tcBorders>
              <w:top w:val="nil"/>
              <w:left w:val="nil"/>
              <w:bottom w:val="single" w:sz="4" w:space="0" w:color="auto"/>
              <w:right w:val="single" w:sz="4" w:space="0" w:color="auto"/>
            </w:tcBorders>
            <w:shd w:val="clear" w:color="auto" w:fill="auto"/>
            <w:hideMark/>
          </w:tcPr>
          <w:p w14:paraId="47FBE140" w14:textId="77777777" w:rsidR="000F4988" w:rsidRPr="00263222" w:rsidRDefault="000F4988" w:rsidP="00396BF4">
            <w:pPr>
              <w:jc w:val="right"/>
              <w:rPr>
                <w:sz w:val="21"/>
                <w:szCs w:val="21"/>
                <w:lang w:val="en-US"/>
              </w:rPr>
            </w:pPr>
            <w:r w:rsidRPr="00263222">
              <w:rPr>
                <w:sz w:val="21"/>
                <w:szCs w:val="21"/>
                <w:lang w:val="en-US"/>
              </w:rPr>
              <w:t>316,400</w:t>
            </w:r>
          </w:p>
        </w:tc>
      </w:tr>
      <w:tr w:rsidR="000F4988" w:rsidRPr="00263222" w14:paraId="773F534B"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17BE768" w14:textId="77777777" w:rsidR="000F4988" w:rsidRPr="00263222" w:rsidRDefault="000F4988" w:rsidP="00396BF4">
            <w:pPr>
              <w:rPr>
                <w:sz w:val="21"/>
                <w:szCs w:val="21"/>
                <w:lang w:val="en-US"/>
              </w:rPr>
            </w:pPr>
            <w:r w:rsidRPr="00263222">
              <w:rPr>
                <w:sz w:val="21"/>
                <w:szCs w:val="21"/>
                <w:lang w:val="en-US"/>
              </w:rPr>
              <w:t>Liberia</w:t>
            </w:r>
          </w:p>
        </w:tc>
        <w:tc>
          <w:tcPr>
            <w:tcW w:w="1473" w:type="dxa"/>
            <w:tcBorders>
              <w:top w:val="nil"/>
              <w:left w:val="nil"/>
              <w:bottom w:val="single" w:sz="4" w:space="0" w:color="auto"/>
              <w:right w:val="single" w:sz="4" w:space="0" w:color="auto"/>
            </w:tcBorders>
            <w:shd w:val="clear" w:color="auto" w:fill="auto"/>
            <w:hideMark/>
          </w:tcPr>
          <w:p w14:paraId="29694831"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4703373F" w14:textId="77777777" w:rsidR="000F4988" w:rsidRPr="00263222" w:rsidRDefault="000F4988" w:rsidP="00396BF4">
            <w:pPr>
              <w:jc w:val="right"/>
              <w:rPr>
                <w:sz w:val="21"/>
                <w:szCs w:val="21"/>
                <w:lang w:val="en-US"/>
              </w:rPr>
            </w:pPr>
            <w:r w:rsidRPr="00263222">
              <w:rPr>
                <w:sz w:val="21"/>
                <w:szCs w:val="21"/>
                <w:lang w:val="en-US"/>
              </w:rPr>
              <w:t>1.85</w:t>
            </w:r>
          </w:p>
        </w:tc>
        <w:tc>
          <w:tcPr>
            <w:tcW w:w="1316" w:type="dxa"/>
            <w:tcBorders>
              <w:top w:val="nil"/>
              <w:left w:val="nil"/>
              <w:bottom w:val="single" w:sz="4" w:space="0" w:color="auto"/>
              <w:right w:val="single" w:sz="4" w:space="0" w:color="auto"/>
            </w:tcBorders>
            <w:shd w:val="clear" w:color="auto" w:fill="auto"/>
            <w:hideMark/>
          </w:tcPr>
          <w:p w14:paraId="616B559C" w14:textId="77777777" w:rsidR="000F4988" w:rsidRPr="00263222" w:rsidRDefault="000F4988" w:rsidP="00396BF4">
            <w:pPr>
              <w:jc w:val="right"/>
              <w:rPr>
                <w:sz w:val="21"/>
                <w:szCs w:val="21"/>
                <w:lang w:val="en-US"/>
              </w:rPr>
            </w:pPr>
            <w:r w:rsidRPr="00263222">
              <w:rPr>
                <w:sz w:val="21"/>
                <w:szCs w:val="21"/>
                <w:lang w:val="en-US"/>
              </w:rPr>
              <w:t>315,000</w:t>
            </w:r>
          </w:p>
        </w:tc>
        <w:tc>
          <w:tcPr>
            <w:tcW w:w="1096" w:type="dxa"/>
            <w:tcBorders>
              <w:top w:val="nil"/>
              <w:left w:val="nil"/>
              <w:bottom w:val="single" w:sz="4" w:space="0" w:color="auto"/>
              <w:right w:val="single" w:sz="4" w:space="0" w:color="auto"/>
            </w:tcBorders>
            <w:shd w:val="clear" w:color="auto" w:fill="auto"/>
            <w:hideMark/>
          </w:tcPr>
          <w:p w14:paraId="6DC026D3" w14:textId="77777777" w:rsidR="000F4988" w:rsidRPr="00263222" w:rsidRDefault="000F4988" w:rsidP="00396BF4">
            <w:pPr>
              <w:jc w:val="right"/>
              <w:rPr>
                <w:sz w:val="21"/>
                <w:szCs w:val="21"/>
                <w:lang w:val="en-US"/>
              </w:rPr>
            </w:pPr>
            <w:r w:rsidRPr="00263222">
              <w:rPr>
                <w:sz w:val="21"/>
                <w:szCs w:val="21"/>
                <w:lang w:val="en-US"/>
              </w:rPr>
              <w:t>40,950</w:t>
            </w:r>
          </w:p>
        </w:tc>
        <w:tc>
          <w:tcPr>
            <w:tcW w:w="1316" w:type="dxa"/>
            <w:tcBorders>
              <w:top w:val="nil"/>
              <w:left w:val="nil"/>
              <w:bottom w:val="single" w:sz="4" w:space="0" w:color="auto"/>
              <w:right w:val="single" w:sz="4" w:space="0" w:color="auto"/>
            </w:tcBorders>
            <w:shd w:val="clear" w:color="auto" w:fill="auto"/>
            <w:hideMark/>
          </w:tcPr>
          <w:p w14:paraId="7F9E4EBB" w14:textId="77777777" w:rsidR="000F4988" w:rsidRPr="00263222" w:rsidRDefault="000F4988" w:rsidP="00396BF4">
            <w:pPr>
              <w:jc w:val="right"/>
              <w:rPr>
                <w:sz w:val="21"/>
                <w:szCs w:val="21"/>
                <w:lang w:val="en-US"/>
              </w:rPr>
            </w:pPr>
            <w:r w:rsidRPr="00263222">
              <w:rPr>
                <w:sz w:val="21"/>
                <w:szCs w:val="21"/>
                <w:lang w:val="en-US"/>
              </w:rPr>
              <w:t>355,950</w:t>
            </w:r>
          </w:p>
        </w:tc>
      </w:tr>
      <w:tr w:rsidR="000F4988" w:rsidRPr="00263222" w14:paraId="0652D77E"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36B4BB9" w14:textId="77777777" w:rsidR="000F4988" w:rsidRPr="00263222" w:rsidRDefault="000F4988" w:rsidP="00396BF4">
            <w:pPr>
              <w:rPr>
                <w:sz w:val="21"/>
                <w:szCs w:val="21"/>
                <w:lang w:val="en-US"/>
              </w:rPr>
            </w:pPr>
            <w:r w:rsidRPr="00263222">
              <w:rPr>
                <w:sz w:val="21"/>
                <w:szCs w:val="21"/>
                <w:lang w:val="en-US"/>
              </w:rPr>
              <w:t>Libya</w:t>
            </w:r>
          </w:p>
        </w:tc>
        <w:tc>
          <w:tcPr>
            <w:tcW w:w="1473" w:type="dxa"/>
            <w:tcBorders>
              <w:top w:val="nil"/>
              <w:left w:val="nil"/>
              <w:bottom w:val="single" w:sz="4" w:space="0" w:color="auto"/>
              <w:right w:val="single" w:sz="4" w:space="0" w:color="auto"/>
            </w:tcBorders>
            <w:shd w:val="clear" w:color="auto" w:fill="auto"/>
            <w:hideMark/>
          </w:tcPr>
          <w:p w14:paraId="5644CC33"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285AB21F" w14:textId="77777777" w:rsidR="000F4988" w:rsidRPr="00263222" w:rsidRDefault="000F4988" w:rsidP="00396BF4">
            <w:pPr>
              <w:jc w:val="right"/>
              <w:rPr>
                <w:sz w:val="21"/>
                <w:szCs w:val="21"/>
                <w:lang w:val="en-US"/>
              </w:rPr>
            </w:pPr>
            <w:r w:rsidRPr="00263222">
              <w:rPr>
                <w:sz w:val="21"/>
                <w:szCs w:val="21"/>
                <w:lang w:val="en-US"/>
              </w:rPr>
              <w:t>26.51</w:t>
            </w:r>
          </w:p>
        </w:tc>
        <w:tc>
          <w:tcPr>
            <w:tcW w:w="1316" w:type="dxa"/>
            <w:tcBorders>
              <w:top w:val="nil"/>
              <w:left w:val="nil"/>
              <w:bottom w:val="single" w:sz="4" w:space="0" w:color="auto"/>
              <w:right w:val="single" w:sz="4" w:space="0" w:color="auto"/>
            </w:tcBorders>
            <w:shd w:val="clear" w:color="auto" w:fill="auto"/>
            <w:hideMark/>
          </w:tcPr>
          <w:p w14:paraId="3A7010D3" w14:textId="77777777" w:rsidR="000F4988" w:rsidRPr="00263222" w:rsidRDefault="000F4988" w:rsidP="00396BF4">
            <w:pPr>
              <w:jc w:val="right"/>
              <w:rPr>
                <w:sz w:val="21"/>
                <w:szCs w:val="21"/>
                <w:lang w:val="en-US"/>
              </w:rPr>
            </w:pPr>
            <w:r w:rsidRPr="00263222">
              <w:rPr>
                <w:sz w:val="21"/>
                <w:szCs w:val="21"/>
                <w:lang w:val="en-US"/>
              </w:rPr>
              <w:t>1,908,843</w:t>
            </w:r>
          </w:p>
        </w:tc>
        <w:tc>
          <w:tcPr>
            <w:tcW w:w="1096" w:type="dxa"/>
            <w:tcBorders>
              <w:top w:val="nil"/>
              <w:left w:val="nil"/>
              <w:bottom w:val="single" w:sz="4" w:space="0" w:color="auto"/>
              <w:right w:val="single" w:sz="4" w:space="0" w:color="auto"/>
            </w:tcBorders>
            <w:shd w:val="clear" w:color="auto" w:fill="auto"/>
            <w:hideMark/>
          </w:tcPr>
          <w:p w14:paraId="78424604" w14:textId="77777777" w:rsidR="000F4988" w:rsidRPr="00263222" w:rsidRDefault="000F4988" w:rsidP="00396BF4">
            <w:pPr>
              <w:jc w:val="right"/>
              <w:rPr>
                <w:sz w:val="21"/>
                <w:szCs w:val="21"/>
                <w:lang w:val="en-US"/>
              </w:rPr>
            </w:pPr>
            <w:r w:rsidRPr="00263222">
              <w:rPr>
                <w:sz w:val="21"/>
                <w:szCs w:val="21"/>
                <w:lang w:val="en-US"/>
              </w:rPr>
              <w:t>133,619</w:t>
            </w:r>
          </w:p>
        </w:tc>
        <w:tc>
          <w:tcPr>
            <w:tcW w:w="1316" w:type="dxa"/>
            <w:tcBorders>
              <w:top w:val="nil"/>
              <w:left w:val="nil"/>
              <w:bottom w:val="single" w:sz="4" w:space="0" w:color="auto"/>
              <w:right w:val="single" w:sz="4" w:space="0" w:color="auto"/>
            </w:tcBorders>
            <w:shd w:val="clear" w:color="auto" w:fill="auto"/>
            <w:hideMark/>
          </w:tcPr>
          <w:p w14:paraId="2184FFB7" w14:textId="77777777" w:rsidR="000F4988" w:rsidRPr="00263222" w:rsidRDefault="000F4988" w:rsidP="00396BF4">
            <w:pPr>
              <w:jc w:val="right"/>
              <w:rPr>
                <w:sz w:val="21"/>
                <w:szCs w:val="21"/>
                <w:lang w:val="en-US"/>
              </w:rPr>
            </w:pPr>
            <w:r w:rsidRPr="00263222">
              <w:rPr>
                <w:sz w:val="21"/>
                <w:szCs w:val="21"/>
                <w:lang w:val="en-US"/>
              </w:rPr>
              <w:t>2,042,462</w:t>
            </w:r>
          </w:p>
        </w:tc>
      </w:tr>
      <w:tr w:rsidR="000F4988" w:rsidRPr="00263222" w14:paraId="772ADB6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3219F3E" w14:textId="77777777" w:rsidR="000F4988" w:rsidRPr="00263222" w:rsidRDefault="000F4988" w:rsidP="00396BF4">
            <w:pPr>
              <w:rPr>
                <w:sz w:val="21"/>
                <w:szCs w:val="21"/>
                <w:lang w:val="en-US"/>
              </w:rPr>
            </w:pPr>
            <w:r w:rsidRPr="00263222">
              <w:rPr>
                <w:sz w:val="21"/>
                <w:szCs w:val="21"/>
                <w:lang w:val="en-US"/>
              </w:rPr>
              <w:t>Madagascar</w:t>
            </w:r>
          </w:p>
        </w:tc>
        <w:tc>
          <w:tcPr>
            <w:tcW w:w="1473" w:type="dxa"/>
            <w:tcBorders>
              <w:top w:val="nil"/>
              <w:left w:val="nil"/>
              <w:bottom w:val="single" w:sz="4" w:space="0" w:color="auto"/>
              <w:right w:val="single" w:sz="4" w:space="0" w:color="auto"/>
            </w:tcBorders>
            <w:shd w:val="clear" w:color="auto" w:fill="auto"/>
            <w:hideMark/>
          </w:tcPr>
          <w:p w14:paraId="2BE6D64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1B749F1" w14:textId="77777777" w:rsidR="000F4988" w:rsidRPr="00263222" w:rsidRDefault="000F4988" w:rsidP="00396BF4">
            <w:pPr>
              <w:jc w:val="right"/>
              <w:rPr>
                <w:sz w:val="21"/>
                <w:szCs w:val="21"/>
                <w:lang w:val="en-US"/>
              </w:rPr>
            </w:pPr>
            <w:r w:rsidRPr="00263222">
              <w:rPr>
                <w:sz w:val="21"/>
                <w:szCs w:val="21"/>
                <w:lang w:val="en-US"/>
              </w:rPr>
              <w:t>6.00</w:t>
            </w:r>
          </w:p>
        </w:tc>
        <w:tc>
          <w:tcPr>
            <w:tcW w:w="1316" w:type="dxa"/>
            <w:tcBorders>
              <w:top w:val="nil"/>
              <w:left w:val="nil"/>
              <w:bottom w:val="single" w:sz="4" w:space="0" w:color="auto"/>
              <w:right w:val="single" w:sz="4" w:space="0" w:color="auto"/>
            </w:tcBorders>
            <w:shd w:val="clear" w:color="auto" w:fill="auto"/>
            <w:hideMark/>
          </w:tcPr>
          <w:p w14:paraId="7F9C8ED2" w14:textId="77777777" w:rsidR="000F4988" w:rsidRPr="00263222" w:rsidRDefault="000F4988" w:rsidP="00396BF4">
            <w:pPr>
              <w:jc w:val="right"/>
              <w:rPr>
                <w:sz w:val="21"/>
                <w:szCs w:val="21"/>
                <w:lang w:val="en-US"/>
              </w:rPr>
            </w:pPr>
            <w:r w:rsidRPr="00263222">
              <w:rPr>
                <w:sz w:val="21"/>
                <w:szCs w:val="21"/>
                <w:lang w:val="en-US"/>
              </w:rPr>
              <w:t>300,000</w:t>
            </w:r>
          </w:p>
        </w:tc>
        <w:tc>
          <w:tcPr>
            <w:tcW w:w="1096" w:type="dxa"/>
            <w:tcBorders>
              <w:top w:val="nil"/>
              <w:left w:val="nil"/>
              <w:bottom w:val="single" w:sz="4" w:space="0" w:color="auto"/>
              <w:right w:val="single" w:sz="4" w:space="0" w:color="auto"/>
            </w:tcBorders>
            <w:shd w:val="clear" w:color="auto" w:fill="auto"/>
            <w:hideMark/>
          </w:tcPr>
          <w:p w14:paraId="341FFA30" w14:textId="77777777" w:rsidR="000F4988" w:rsidRPr="00263222" w:rsidRDefault="000F4988" w:rsidP="00396BF4">
            <w:pPr>
              <w:jc w:val="right"/>
              <w:rPr>
                <w:sz w:val="21"/>
                <w:szCs w:val="21"/>
                <w:lang w:val="en-US"/>
              </w:rPr>
            </w:pPr>
            <w:r w:rsidRPr="00263222">
              <w:rPr>
                <w:sz w:val="21"/>
                <w:szCs w:val="21"/>
                <w:lang w:val="en-US"/>
              </w:rPr>
              <w:t>39,000</w:t>
            </w:r>
          </w:p>
        </w:tc>
        <w:tc>
          <w:tcPr>
            <w:tcW w:w="1316" w:type="dxa"/>
            <w:tcBorders>
              <w:top w:val="nil"/>
              <w:left w:val="nil"/>
              <w:bottom w:val="single" w:sz="4" w:space="0" w:color="auto"/>
              <w:right w:val="single" w:sz="4" w:space="0" w:color="auto"/>
            </w:tcBorders>
            <w:shd w:val="clear" w:color="auto" w:fill="auto"/>
            <w:hideMark/>
          </w:tcPr>
          <w:p w14:paraId="49CDCC7E" w14:textId="77777777" w:rsidR="000F4988" w:rsidRPr="00263222" w:rsidRDefault="000F4988" w:rsidP="00396BF4">
            <w:pPr>
              <w:jc w:val="right"/>
              <w:rPr>
                <w:sz w:val="21"/>
                <w:szCs w:val="21"/>
                <w:lang w:val="en-US"/>
              </w:rPr>
            </w:pPr>
            <w:r w:rsidRPr="00263222">
              <w:rPr>
                <w:sz w:val="21"/>
                <w:szCs w:val="21"/>
                <w:lang w:val="en-US"/>
              </w:rPr>
              <w:t>339,000</w:t>
            </w:r>
          </w:p>
        </w:tc>
      </w:tr>
      <w:tr w:rsidR="000F4988" w:rsidRPr="00263222" w14:paraId="0903065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2310D1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ED0D8A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D13F3E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17FD295" w14:textId="77777777" w:rsidR="000F4988" w:rsidRPr="00263222" w:rsidRDefault="000F4988" w:rsidP="00396BF4">
            <w:pPr>
              <w:jc w:val="right"/>
              <w:rPr>
                <w:sz w:val="21"/>
                <w:szCs w:val="21"/>
                <w:lang w:val="en-US"/>
              </w:rPr>
            </w:pPr>
            <w:r w:rsidRPr="00263222">
              <w:rPr>
                <w:sz w:val="21"/>
                <w:szCs w:val="21"/>
                <w:lang w:val="en-US"/>
              </w:rPr>
              <w:t>260,000</w:t>
            </w:r>
          </w:p>
        </w:tc>
        <w:tc>
          <w:tcPr>
            <w:tcW w:w="1096" w:type="dxa"/>
            <w:tcBorders>
              <w:top w:val="nil"/>
              <w:left w:val="nil"/>
              <w:bottom w:val="single" w:sz="4" w:space="0" w:color="auto"/>
              <w:right w:val="single" w:sz="4" w:space="0" w:color="auto"/>
            </w:tcBorders>
            <w:shd w:val="clear" w:color="auto" w:fill="auto"/>
            <w:hideMark/>
          </w:tcPr>
          <w:p w14:paraId="7FBE81C8" w14:textId="77777777" w:rsidR="000F4988" w:rsidRPr="00263222" w:rsidRDefault="000F4988" w:rsidP="00396BF4">
            <w:pPr>
              <w:jc w:val="right"/>
              <w:rPr>
                <w:sz w:val="21"/>
                <w:szCs w:val="21"/>
                <w:lang w:val="en-US"/>
              </w:rPr>
            </w:pPr>
            <w:r w:rsidRPr="00263222">
              <w:rPr>
                <w:sz w:val="21"/>
                <w:szCs w:val="21"/>
                <w:lang w:val="en-US"/>
              </w:rPr>
              <w:t>19,500</w:t>
            </w:r>
          </w:p>
        </w:tc>
        <w:tc>
          <w:tcPr>
            <w:tcW w:w="1316" w:type="dxa"/>
            <w:tcBorders>
              <w:top w:val="nil"/>
              <w:left w:val="nil"/>
              <w:bottom w:val="single" w:sz="4" w:space="0" w:color="auto"/>
              <w:right w:val="single" w:sz="4" w:space="0" w:color="auto"/>
            </w:tcBorders>
            <w:shd w:val="clear" w:color="auto" w:fill="auto"/>
            <w:hideMark/>
          </w:tcPr>
          <w:p w14:paraId="4A85C5D3" w14:textId="77777777" w:rsidR="000F4988" w:rsidRPr="00263222" w:rsidRDefault="000F4988" w:rsidP="00396BF4">
            <w:pPr>
              <w:jc w:val="right"/>
              <w:rPr>
                <w:sz w:val="21"/>
                <w:szCs w:val="21"/>
                <w:lang w:val="en-US"/>
              </w:rPr>
            </w:pPr>
            <w:r w:rsidRPr="00263222">
              <w:rPr>
                <w:sz w:val="21"/>
                <w:szCs w:val="21"/>
                <w:lang w:val="en-US"/>
              </w:rPr>
              <w:t>279,500</w:t>
            </w:r>
          </w:p>
        </w:tc>
      </w:tr>
      <w:tr w:rsidR="000F4988" w:rsidRPr="00263222" w14:paraId="238B77F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4173DE0" w14:textId="77777777" w:rsidR="000F4988" w:rsidRPr="00263222" w:rsidRDefault="000F4988" w:rsidP="00396BF4">
            <w:pPr>
              <w:rPr>
                <w:sz w:val="21"/>
                <w:szCs w:val="21"/>
                <w:lang w:val="en-US"/>
              </w:rPr>
            </w:pPr>
            <w:r w:rsidRPr="00263222">
              <w:rPr>
                <w:sz w:val="21"/>
                <w:szCs w:val="21"/>
                <w:lang w:val="en-US"/>
              </w:rPr>
              <w:t>Malawi</w:t>
            </w:r>
          </w:p>
        </w:tc>
        <w:tc>
          <w:tcPr>
            <w:tcW w:w="1473" w:type="dxa"/>
            <w:tcBorders>
              <w:top w:val="nil"/>
              <w:left w:val="nil"/>
              <w:bottom w:val="single" w:sz="4" w:space="0" w:color="auto"/>
              <w:right w:val="single" w:sz="4" w:space="0" w:color="auto"/>
            </w:tcBorders>
            <w:shd w:val="clear" w:color="auto" w:fill="auto"/>
            <w:hideMark/>
          </w:tcPr>
          <w:p w14:paraId="1AADA766"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2FBB28C" w14:textId="77777777" w:rsidR="000F4988" w:rsidRPr="00263222" w:rsidRDefault="000F4988" w:rsidP="00396BF4">
            <w:pPr>
              <w:jc w:val="right"/>
              <w:rPr>
                <w:sz w:val="21"/>
                <w:szCs w:val="21"/>
                <w:lang w:val="en-US"/>
              </w:rPr>
            </w:pPr>
            <w:r w:rsidRPr="00263222">
              <w:rPr>
                <w:sz w:val="21"/>
                <w:szCs w:val="21"/>
                <w:lang w:val="en-US"/>
              </w:rPr>
              <w:t>3.78</w:t>
            </w:r>
          </w:p>
        </w:tc>
        <w:tc>
          <w:tcPr>
            <w:tcW w:w="1316" w:type="dxa"/>
            <w:tcBorders>
              <w:top w:val="nil"/>
              <w:left w:val="nil"/>
              <w:bottom w:val="single" w:sz="4" w:space="0" w:color="auto"/>
              <w:right w:val="single" w:sz="4" w:space="0" w:color="auto"/>
            </w:tcBorders>
            <w:shd w:val="clear" w:color="auto" w:fill="auto"/>
            <w:hideMark/>
          </w:tcPr>
          <w:p w14:paraId="5CFD6B11" w14:textId="77777777" w:rsidR="000F4988" w:rsidRPr="00263222" w:rsidRDefault="000F4988" w:rsidP="00396BF4">
            <w:pPr>
              <w:jc w:val="right"/>
              <w:rPr>
                <w:sz w:val="21"/>
                <w:szCs w:val="21"/>
                <w:lang w:val="en-US"/>
              </w:rPr>
            </w:pPr>
            <w:r w:rsidRPr="00263222">
              <w:rPr>
                <w:sz w:val="21"/>
                <w:szCs w:val="21"/>
                <w:lang w:val="en-US"/>
              </w:rPr>
              <w:t>230,000</w:t>
            </w:r>
          </w:p>
        </w:tc>
        <w:tc>
          <w:tcPr>
            <w:tcW w:w="1096" w:type="dxa"/>
            <w:tcBorders>
              <w:top w:val="nil"/>
              <w:left w:val="nil"/>
              <w:bottom w:val="single" w:sz="4" w:space="0" w:color="auto"/>
              <w:right w:val="single" w:sz="4" w:space="0" w:color="auto"/>
            </w:tcBorders>
            <w:shd w:val="clear" w:color="auto" w:fill="auto"/>
            <w:hideMark/>
          </w:tcPr>
          <w:p w14:paraId="01014C96" w14:textId="77777777" w:rsidR="000F4988" w:rsidRPr="00263222" w:rsidRDefault="000F4988" w:rsidP="00396BF4">
            <w:pPr>
              <w:jc w:val="right"/>
              <w:rPr>
                <w:sz w:val="21"/>
                <w:szCs w:val="21"/>
                <w:lang w:val="en-US"/>
              </w:rPr>
            </w:pPr>
            <w:r w:rsidRPr="00263222">
              <w:rPr>
                <w:sz w:val="21"/>
                <w:szCs w:val="21"/>
                <w:lang w:val="en-US"/>
              </w:rPr>
              <w:t>29,900</w:t>
            </w:r>
          </w:p>
        </w:tc>
        <w:tc>
          <w:tcPr>
            <w:tcW w:w="1316" w:type="dxa"/>
            <w:tcBorders>
              <w:top w:val="nil"/>
              <w:left w:val="nil"/>
              <w:bottom w:val="single" w:sz="4" w:space="0" w:color="auto"/>
              <w:right w:val="single" w:sz="4" w:space="0" w:color="auto"/>
            </w:tcBorders>
            <w:shd w:val="clear" w:color="auto" w:fill="auto"/>
            <w:hideMark/>
          </w:tcPr>
          <w:p w14:paraId="29E3CF11" w14:textId="77777777" w:rsidR="000F4988" w:rsidRPr="00263222" w:rsidRDefault="000F4988" w:rsidP="00396BF4">
            <w:pPr>
              <w:jc w:val="right"/>
              <w:rPr>
                <w:sz w:val="21"/>
                <w:szCs w:val="21"/>
                <w:lang w:val="en-US"/>
              </w:rPr>
            </w:pPr>
            <w:r w:rsidRPr="00263222">
              <w:rPr>
                <w:sz w:val="21"/>
                <w:szCs w:val="21"/>
                <w:lang w:val="en-US"/>
              </w:rPr>
              <w:t>259,900</w:t>
            </w:r>
          </w:p>
        </w:tc>
      </w:tr>
      <w:tr w:rsidR="000F4988" w:rsidRPr="00263222" w14:paraId="7A3BDFA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88664A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6D07762"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680AD7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18A7C6E" w14:textId="77777777" w:rsidR="000F4988" w:rsidRPr="00263222" w:rsidRDefault="000F4988" w:rsidP="00396BF4">
            <w:pPr>
              <w:jc w:val="right"/>
              <w:rPr>
                <w:sz w:val="21"/>
                <w:szCs w:val="21"/>
                <w:lang w:val="en-US"/>
              </w:rPr>
            </w:pPr>
            <w:r w:rsidRPr="00263222">
              <w:rPr>
                <w:sz w:val="21"/>
                <w:szCs w:val="21"/>
                <w:lang w:val="en-US"/>
              </w:rPr>
              <w:t>120,000</w:t>
            </w:r>
          </w:p>
        </w:tc>
        <w:tc>
          <w:tcPr>
            <w:tcW w:w="1096" w:type="dxa"/>
            <w:tcBorders>
              <w:top w:val="nil"/>
              <w:left w:val="nil"/>
              <w:bottom w:val="single" w:sz="4" w:space="0" w:color="auto"/>
              <w:right w:val="single" w:sz="4" w:space="0" w:color="auto"/>
            </w:tcBorders>
            <w:shd w:val="clear" w:color="auto" w:fill="auto"/>
            <w:hideMark/>
          </w:tcPr>
          <w:p w14:paraId="58D43A29" w14:textId="77777777" w:rsidR="000F4988" w:rsidRPr="00263222" w:rsidRDefault="000F4988" w:rsidP="00396BF4">
            <w:pPr>
              <w:jc w:val="right"/>
              <w:rPr>
                <w:sz w:val="21"/>
                <w:szCs w:val="21"/>
                <w:lang w:val="en-US"/>
              </w:rPr>
            </w:pPr>
            <w:r w:rsidRPr="00263222">
              <w:rPr>
                <w:sz w:val="21"/>
                <w:szCs w:val="21"/>
                <w:lang w:val="en-US"/>
              </w:rPr>
              <w:t>10,800</w:t>
            </w:r>
          </w:p>
        </w:tc>
        <w:tc>
          <w:tcPr>
            <w:tcW w:w="1316" w:type="dxa"/>
            <w:tcBorders>
              <w:top w:val="nil"/>
              <w:left w:val="nil"/>
              <w:bottom w:val="single" w:sz="4" w:space="0" w:color="auto"/>
              <w:right w:val="single" w:sz="4" w:space="0" w:color="auto"/>
            </w:tcBorders>
            <w:shd w:val="clear" w:color="auto" w:fill="auto"/>
            <w:hideMark/>
          </w:tcPr>
          <w:p w14:paraId="60C82B8E" w14:textId="77777777" w:rsidR="000F4988" w:rsidRPr="00263222" w:rsidRDefault="000F4988" w:rsidP="00396BF4">
            <w:pPr>
              <w:jc w:val="right"/>
              <w:rPr>
                <w:sz w:val="21"/>
                <w:szCs w:val="21"/>
                <w:lang w:val="en-US"/>
              </w:rPr>
            </w:pPr>
            <w:r w:rsidRPr="00263222">
              <w:rPr>
                <w:sz w:val="21"/>
                <w:szCs w:val="21"/>
                <w:lang w:val="en-US"/>
              </w:rPr>
              <w:t>130,800</w:t>
            </w:r>
          </w:p>
        </w:tc>
      </w:tr>
      <w:tr w:rsidR="000F4988" w:rsidRPr="00263222" w14:paraId="77EDF313"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6009157" w14:textId="77777777" w:rsidR="000F4988" w:rsidRPr="00263222" w:rsidRDefault="000F4988" w:rsidP="00396BF4">
            <w:pPr>
              <w:rPr>
                <w:sz w:val="21"/>
                <w:szCs w:val="21"/>
                <w:lang w:val="en-US"/>
              </w:rPr>
            </w:pPr>
            <w:r w:rsidRPr="00263222">
              <w:rPr>
                <w:sz w:val="21"/>
                <w:szCs w:val="21"/>
                <w:lang w:val="en-US"/>
              </w:rPr>
              <w:t>Malaysia</w:t>
            </w:r>
          </w:p>
        </w:tc>
        <w:tc>
          <w:tcPr>
            <w:tcW w:w="1473" w:type="dxa"/>
            <w:tcBorders>
              <w:top w:val="nil"/>
              <w:left w:val="nil"/>
              <w:bottom w:val="single" w:sz="4" w:space="0" w:color="auto"/>
              <w:right w:val="single" w:sz="4" w:space="0" w:color="auto"/>
            </w:tcBorders>
            <w:shd w:val="clear" w:color="auto" w:fill="auto"/>
            <w:hideMark/>
          </w:tcPr>
          <w:p w14:paraId="3ED497F0"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7CD5AA26" w14:textId="77777777" w:rsidR="000F4988" w:rsidRPr="00263222" w:rsidRDefault="000F4988" w:rsidP="00396BF4">
            <w:pPr>
              <w:jc w:val="right"/>
              <w:rPr>
                <w:sz w:val="21"/>
                <w:szCs w:val="21"/>
                <w:lang w:val="en-US"/>
              </w:rPr>
            </w:pPr>
            <w:r w:rsidRPr="00263222">
              <w:rPr>
                <w:sz w:val="21"/>
                <w:szCs w:val="21"/>
                <w:lang w:val="en-US"/>
              </w:rPr>
              <w:t>111.85</w:t>
            </w:r>
          </w:p>
        </w:tc>
        <w:tc>
          <w:tcPr>
            <w:tcW w:w="1316" w:type="dxa"/>
            <w:tcBorders>
              <w:top w:val="nil"/>
              <w:left w:val="nil"/>
              <w:bottom w:val="single" w:sz="4" w:space="0" w:color="auto"/>
              <w:right w:val="single" w:sz="4" w:space="0" w:color="auto"/>
            </w:tcBorders>
            <w:shd w:val="clear" w:color="auto" w:fill="auto"/>
            <w:hideMark/>
          </w:tcPr>
          <w:p w14:paraId="2BED7D73" w14:textId="77777777" w:rsidR="000F4988" w:rsidRPr="00263222" w:rsidRDefault="000F4988" w:rsidP="00396BF4">
            <w:pPr>
              <w:jc w:val="right"/>
              <w:rPr>
                <w:sz w:val="21"/>
                <w:szCs w:val="21"/>
                <w:lang w:val="en-US"/>
              </w:rPr>
            </w:pPr>
            <w:r w:rsidRPr="00263222">
              <w:rPr>
                <w:sz w:val="21"/>
                <w:szCs w:val="21"/>
                <w:lang w:val="en-US"/>
              </w:rPr>
              <w:t>9,587,470</w:t>
            </w:r>
          </w:p>
        </w:tc>
        <w:tc>
          <w:tcPr>
            <w:tcW w:w="1096" w:type="dxa"/>
            <w:tcBorders>
              <w:top w:val="nil"/>
              <w:left w:val="nil"/>
              <w:bottom w:val="single" w:sz="4" w:space="0" w:color="auto"/>
              <w:right w:val="single" w:sz="4" w:space="0" w:color="auto"/>
            </w:tcBorders>
            <w:shd w:val="clear" w:color="auto" w:fill="auto"/>
            <w:hideMark/>
          </w:tcPr>
          <w:p w14:paraId="50F2722D" w14:textId="77777777" w:rsidR="000F4988" w:rsidRPr="00263222" w:rsidRDefault="000F4988" w:rsidP="00396BF4">
            <w:pPr>
              <w:jc w:val="right"/>
              <w:rPr>
                <w:sz w:val="21"/>
                <w:szCs w:val="21"/>
                <w:lang w:val="en-US"/>
              </w:rPr>
            </w:pPr>
            <w:r w:rsidRPr="00263222">
              <w:rPr>
                <w:sz w:val="21"/>
                <w:szCs w:val="21"/>
                <w:lang w:val="en-US"/>
              </w:rPr>
              <w:t>719,060</w:t>
            </w:r>
          </w:p>
        </w:tc>
        <w:tc>
          <w:tcPr>
            <w:tcW w:w="1316" w:type="dxa"/>
            <w:tcBorders>
              <w:top w:val="nil"/>
              <w:left w:val="nil"/>
              <w:bottom w:val="single" w:sz="4" w:space="0" w:color="auto"/>
              <w:right w:val="single" w:sz="4" w:space="0" w:color="auto"/>
            </w:tcBorders>
            <w:shd w:val="clear" w:color="auto" w:fill="auto"/>
            <w:hideMark/>
          </w:tcPr>
          <w:p w14:paraId="00131A8B" w14:textId="77777777" w:rsidR="000F4988" w:rsidRPr="00263222" w:rsidRDefault="000F4988" w:rsidP="00396BF4">
            <w:pPr>
              <w:jc w:val="right"/>
              <w:rPr>
                <w:sz w:val="21"/>
                <w:szCs w:val="21"/>
                <w:lang w:val="en-US"/>
              </w:rPr>
            </w:pPr>
            <w:r w:rsidRPr="00263222">
              <w:rPr>
                <w:sz w:val="21"/>
                <w:szCs w:val="21"/>
                <w:lang w:val="en-US"/>
              </w:rPr>
              <w:t>10,306,530</w:t>
            </w:r>
          </w:p>
        </w:tc>
      </w:tr>
      <w:tr w:rsidR="000F4988" w:rsidRPr="00263222" w14:paraId="17E49F4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E932306" w14:textId="77777777" w:rsidR="000F4988" w:rsidRPr="00263222" w:rsidRDefault="000F4988" w:rsidP="00396BF4">
            <w:pPr>
              <w:rPr>
                <w:sz w:val="21"/>
                <w:szCs w:val="21"/>
                <w:lang w:val="en-US"/>
              </w:rPr>
            </w:pPr>
            <w:r w:rsidRPr="00263222">
              <w:rPr>
                <w:sz w:val="21"/>
                <w:szCs w:val="21"/>
                <w:lang w:val="en-US"/>
              </w:rPr>
              <w:t>Maldives</w:t>
            </w:r>
          </w:p>
        </w:tc>
        <w:tc>
          <w:tcPr>
            <w:tcW w:w="1473" w:type="dxa"/>
            <w:tcBorders>
              <w:top w:val="nil"/>
              <w:left w:val="nil"/>
              <w:bottom w:val="single" w:sz="4" w:space="0" w:color="auto"/>
              <w:right w:val="single" w:sz="4" w:space="0" w:color="auto"/>
            </w:tcBorders>
            <w:shd w:val="clear" w:color="auto" w:fill="auto"/>
            <w:hideMark/>
          </w:tcPr>
          <w:p w14:paraId="6DB3A639"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FFCBB17" w14:textId="77777777" w:rsidR="000F4988" w:rsidRPr="00263222" w:rsidRDefault="000F4988" w:rsidP="00396BF4">
            <w:pPr>
              <w:jc w:val="right"/>
              <w:rPr>
                <w:sz w:val="21"/>
                <w:szCs w:val="21"/>
                <w:lang w:val="en-US"/>
              </w:rPr>
            </w:pPr>
            <w:r w:rsidRPr="00263222">
              <w:rPr>
                <w:sz w:val="21"/>
                <w:szCs w:val="21"/>
                <w:lang w:val="en-US"/>
              </w:rPr>
              <w:t>3.70</w:t>
            </w:r>
          </w:p>
        </w:tc>
        <w:tc>
          <w:tcPr>
            <w:tcW w:w="1316" w:type="dxa"/>
            <w:tcBorders>
              <w:top w:val="nil"/>
              <w:left w:val="nil"/>
              <w:bottom w:val="single" w:sz="4" w:space="0" w:color="auto"/>
              <w:right w:val="single" w:sz="4" w:space="0" w:color="auto"/>
            </w:tcBorders>
            <w:shd w:val="clear" w:color="auto" w:fill="auto"/>
            <w:hideMark/>
          </w:tcPr>
          <w:p w14:paraId="3DA227DD" w14:textId="77777777" w:rsidR="000F4988" w:rsidRPr="00263222" w:rsidRDefault="000F4988" w:rsidP="00396BF4">
            <w:pPr>
              <w:jc w:val="right"/>
              <w:rPr>
                <w:sz w:val="21"/>
                <w:szCs w:val="21"/>
                <w:lang w:val="en-US"/>
              </w:rPr>
            </w:pPr>
            <w:r w:rsidRPr="00263222">
              <w:rPr>
                <w:sz w:val="21"/>
                <w:szCs w:val="21"/>
                <w:lang w:val="en-US"/>
              </w:rPr>
              <w:t>680,000</w:t>
            </w:r>
          </w:p>
        </w:tc>
        <w:tc>
          <w:tcPr>
            <w:tcW w:w="1096" w:type="dxa"/>
            <w:tcBorders>
              <w:top w:val="nil"/>
              <w:left w:val="nil"/>
              <w:bottom w:val="single" w:sz="4" w:space="0" w:color="auto"/>
              <w:right w:val="single" w:sz="4" w:space="0" w:color="auto"/>
            </w:tcBorders>
            <w:shd w:val="clear" w:color="auto" w:fill="auto"/>
            <w:hideMark/>
          </w:tcPr>
          <w:p w14:paraId="10E02035" w14:textId="77777777" w:rsidR="000F4988" w:rsidRPr="00263222" w:rsidRDefault="000F4988" w:rsidP="00396BF4">
            <w:pPr>
              <w:jc w:val="right"/>
              <w:rPr>
                <w:sz w:val="21"/>
                <w:szCs w:val="21"/>
                <w:lang w:val="en-US"/>
              </w:rPr>
            </w:pPr>
            <w:r w:rsidRPr="00263222">
              <w:rPr>
                <w:sz w:val="21"/>
                <w:szCs w:val="21"/>
                <w:lang w:val="en-US"/>
              </w:rPr>
              <w:t>88,400</w:t>
            </w:r>
          </w:p>
        </w:tc>
        <w:tc>
          <w:tcPr>
            <w:tcW w:w="1316" w:type="dxa"/>
            <w:tcBorders>
              <w:top w:val="nil"/>
              <w:left w:val="nil"/>
              <w:bottom w:val="single" w:sz="4" w:space="0" w:color="auto"/>
              <w:right w:val="single" w:sz="4" w:space="0" w:color="auto"/>
            </w:tcBorders>
            <w:shd w:val="clear" w:color="auto" w:fill="auto"/>
            <w:hideMark/>
          </w:tcPr>
          <w:p w14:paraId="01403958" w14:textId="77777777" w:rsidR="000F4988" w:rsidRPr="00263222" w:rsidRDefault="000F4988" w:rsidP="00396BF4">
            <w:pPr>
              <w:jc w:val="right"/>
              <w:rPr>
                <w:sz w:val="21"/>
                <w:szCs w:val="21"/>
                <w:lang w:val="en-US"/>
              </w:rPr>
            </w:pPr>
            <w:r w:rsidRPr="00263222">
              <w:rPr>
                <w:sz w:val="21"/>
                <w:szCs w:val="21"/>
                <w:lang w:val="en-US"/>
              </w:rPr>
              <w:t>768,400</w:t>
            </w:r>
          </w:p>
        </w:tc>
      </w:tr>
      <w:tr w:rsidR="000F4988" w:rsidRPr="00263222" w14:paraId="6A4F0736"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8BEB35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6F217F0"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108D0465"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CEE3EA2" w14:textId="77777777" w:rsidR="000F4988" w:rsidRPr="00263222" w:rsidRDefault="000F4988" w:rsidP="00396BF4">
            <w:pPr>
              <w:jc w:val="right"/>
              <w:rPr>
                <w:sz w:val="21"/>
                <w:szCs w:val="21"/>
                <w:lang w:val="en-US"/>
              </w:rPr>
            </w:pPr>
            <w:r w:rsidRPr="00263222">
              <w:rPr>
                <w:sz w:val="21"/>
                <w:szCs w:val="21"/>
                <w:lang w:val="en-US"/>
              </w:rPr>
              <w:t>420,000</w:t>
            </w:r>
          </w:p>
        </w:tc>
        <w:tc>
          <w:tcPr>
            <w:tcW w:w="1096" w:type="dxa"/>
            <w:tcBorders>
              <w:top w:val="nil"/>
              <w:left w:val="nil"/>
              <w:bottom w:val="single" w:sz="4" w:space="0" w:color="auto"/>
              <w:right w:val="single" w:sz="4" w:space="0" w:color="auto"/>
            </w:tcBorders>
            <w:shd w:val="clear" w:color="auto" w:fill="auto"/>
            <w:hideMark/>
          </w:tcPr>
          <w:p w14:paraId="2AE57936" w14:textId="77777777" w:rsidR="000F4988" w:rsidRPr="00263222" w:rsidRDefault="000F4988" w:rsidP="00396BF4">
            <w:pPr>
              <w:jc w:val="right"/>
              <w:rPr>
                <w:sz w:val="21"/>
                <w:szCs w:val="21"/>
                <w:lang w:val="en-US"/>
              </w:rPr>
            </w:pPr>
            <w:r w:rsidRPr="00263222">
              <w:rPr>
                <w:sz w:val="21"/>
                <w:szCs w:val="21"/>
                <w:lang w:val="en-US"/>
              </w:rPr>
              <w:t>31,500</w:t>
            </w:r>
          </w:p>
        </w:tc>
        <w:tc>
          <w:tcPr>
            <w:tcW w:w="1316" w:type="dxa"/>
            <w:tcBorders>
              <w:top w:val="nil"/>
              <w:left w:val="nil"/>
              <w:bottom w:val="single" w:sz="4" w:space="0" w:color="auto"/>
              <w:right w:val="single" w:sz="4" w:space="0" w:color="auto"/>
            </w:tcBorders>
            <w:shd w:val="clear" w:color="auto" w:fill="auto"/>
            <w:hideMark/>
          </w:tcPr>
          <w:p w14:paraId="4067D479" w14:textId="77777777" w:rsidR="000F4988" w:rsidRPr="00263222" w:rsidRDefault="000F4988" w:rsidP="00396BF4">
            <w:pPr>
              <w:jc w:val="right"/>
              <w:rPr>
                <w:sz w:val="21"/>
                <w:szCs w:val="21"/>
                <w:lang w:val="en-US"/>
              </w:rPr>
            </w:pPr>
            <w:r w:rsidRPr="00263222">
              <w:rPr>
                <w:sz w:val="21"/>
                <w:szCs w:val="21"/>
                <w:lang w:val="en-US"/>
              </w:rPr>
              <w:t>451,500</w:t>
            </w:r>
          </w:p>
        </w:tc>
      </w:tr>
      <w:tr w:rsidR="000F4988" w:rsidRPr="00263222" w14:paraId="0C6AFC8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4D499FA" w14:textId="77777777" w:rsidR="000F4988" w:rsidRPr="00263222" w:rsidRDefault="000F4988" w:rsidP="00396BF4">
            <w:pPr>
              <w:rPr>
                <w:sz w:val="21"/>
                <w:szCs w:val="21"/>
                <w:lang w:val="en-US"/>
              </w:rPr>
            </w:pPr>
            <w:r w:rsidRPr="00263222">
              <w:rPr>
                <w:sz w:val="21"/>
                <w:szCs w:val="21"/>
                <w:lang w:val="en-US"/>
              </w:rPr>
              <w:t>Mali</w:t>
            </w:r>
          </w:p>
        </w:tc>
        <w:tc>
          <w:tcPr>
            <w:tcW w:w="1473" w:type="dxa"/>
            <w:tcBorders>
              <w:top w:val="nil"/>
              <w:left w:val="nil"/>
              <w:bottom w:val="single" w:sz="4" w:space="0" w:color="auto"/>
              <w:right w:val="single" w:sz="4" w:space="0" w:color="auto"/>
            </w:tcBorders>
            <w:shd w:val="clear" w:color="auto" w:fill="auto"/>
            <w:hideMark/>
          </w:tcPr>
          <w:p w14:paraId="1B23F339"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D369EA8" w14:textId="77777777" w:rsidR="000F4988" w:rsidRPr="00263222" w:rsidRDefault="000F4988" w:rsidP="00396BF4">
            <w:pPr>
              <w:jc w:val="right"/>
              <w:rPr>
                <w:sz w:val="21"/>
                <w:szCs w:val="21"/>
                <w:lang w:val="en-US"/>
              </w:rPr>
            </w:pPr>
            <w:r w:rsidRPr="00263222">
              <w:rPr>
                <w:sz w:val="21"/>
                <w:szCs w:val="21"/>
                <w:lang w:val="en-US"/>
              </w:rPr>
              <w:t>5.20</w:t>
            </w:r>
          </w:p>
        </w:tc>
        <w:tc>
          <w:tcPr>
            <w:tcW w:w="1316" w:type="dxa"/>
            <w:tcBorders>
              <w:top w:val="nil"/>
              <w:left w:val="nil"/>
              <w:bottom w:val="single" w:sz="4" w:space="0" w:color="auto"/>
              <w:right w:val="single" w:sz="4" w:space="0" w:color="auto"/>
            </w:tcBorders>
            <w:shd w:val="clear" w:color="auto" w:fill="auto"/>
            <w:hideMark/>
          </w:tcPr>
          <w:p w14:paraId="437181C6" w14:textId="77777777" w:rsidR="000F4988" w:rsidRPr="00263222" w:rsidRDefault="000F4988" w:rsidP="00396BF4">
            <w:pPr>
              <w:jc w:val="right"/>
              <w:rPr>
                <w:sz w:val="21"/>
                <w:szCs w:val="21"/>
                <w:lang w:val="en-US"/>
              </w:rPr>
            </w:pPr>
            <w:r w:rsidRPr="00263222">
              <w:rPr>
                <w:sz w:val="21"/>
                <w:szCs w:val="21"/>
                <w:lang w:val="en-US"/>
              </w:rPr>
              <w:t>280,000</w:t>
            </w:r>
          </w:p>
        </w:tc>
        <w:tc>
          <w:tcPr>
            <w:tcW w:w="1096" w:type="dxa"/>
            <w:tcBorders>
              <w:top w:val="nil"/>
              <w:left w:val="nil"/>
              <w:bottom w:val="single" w:sz="4" w:space="0" w:color="auto"/>
              <w:right w:val="single" w:sz="4" w:space="0" w:color="auto"/>
            </w:tcBorders>
            <w:shd w:val="clear" w:color="auto" w:fill="auto"/>
            <w:hideMark/>
          </w:tcPr>
          <w:p w14:paraId="748C7499" w14:textId="77777777" w:rsidR="000F4988" w:rsidRPr="00263222" w:rsidRDefault="000F4988" w:rsidP="00396BF4">
            <w:pPr>
              <w:jc w:val="right"/>
              <w:rPr>
                <w:sz w:val="21"/>
                <w:szCs w:val="21"/>
                <w:lang w:val="en-US"/>
              </w:rPr>
            </w:pPr>
            <w:r w:rsidRPr="00263222">
              <w:rPr>
                <w:sz w:val="21"/>
                <w:szCs w:val="21"/>
                <w:lang w:val="en-US"/>
              </w:rPr>
              <w:t>36,400</w:t>
            </w:r>
          </w:p>
        </w:tc>
        <w:tc>
          <w:tcPr>
            <w:tcW w:w="1316" w:type="dxa"/>
            <w:tcBorders>
              <w:top w:val="nil"/>
              <w:left w:val="nil"/>
              <w:bottom w:val="single" w:sz="4" w:space="0" w:color="auto"/>
              <w:right w:val="single" w:sz="4" w:space="0" w:color="auto"/>
            </w:tcBorders>
            <w:shd w:val="clear" w:color="auto" w:fill="auto"/>
            <w:hideMark/>
          </w:tcPr>
          <w:p w14:paraId="4B621275" w14:textId="77777777" w:rsidR="000F4988" w:rsidRPr="00263222" w:rsidRDefault="000F4988" w:rsidP="00396BF4">
            <w:pPr>
              <w:jc w:val="right"/>
              <w:rPr>
                <w:sz w:val="21"/>
                <w:szCs w:val="21"/>
                <w:lang w:val="en-US"/>
              </w:rPr>
            </w:pPr>
            <w:r w:rsidRPr="00263222">
              <w:rPr>
                <w:sz w:val="21"/>
                <w:szCs w:val="21"/>
                <w:lang w:val="en-US"/>
              </w:rPr>
              <w:t>316,400</w:t>
            </w:r>
          </w:p>
        </w:tc>
      </w:tr>
      <w:tr w:rsidR="000F4988" w:rsidRPr="00263222" w14:paraId="7D7F776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F66A1B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F566E5A"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51D4453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76F421D" w14:textId="77777777" w:rsidR="000F4988" w:rsidRPr="00263222" w:rsidRDefault="000F4988" w:rsidP="00396BF4">
            <w:pPr>
              <w:jc w:val="right"/>
              <w:rPr>
                <w:sz w:val="21"/>
                <w:szCs w:val="21"/>
                <w:lang w:val="en-US"/>
              </w:rPr>
            </w:pPr>
            <w:r w:rsidRPr="00263222">
              <w:rPr>
                <w:sz w:val="21"/>
                <w:szCs w:val="21"/>
                <w:lang w:val="en-US"/>
              </w:rPr>
              <w:t>280,000</w:t>
            </w:r>
          </w:p>
        </w:tc>
        <w:tc>
          <w:tcPr>
            <w:tcW w:w="1096" w:type="dxa"/>
            <w:tcBorders>
              <w:top w:val="nil"/>
              <w:left w:val="nil"/>
              <w:bottom w:val="single" w:sz="4" w:space="0" w:color="auto"/>
              <w:right w:val="single" w:sz="4" w:space="0" w:color="auto"/>
            </w:tcBorders>
            <w:shd w:val="clear" w:color="auto" w:fill="auto"/>
            <w:hideMark/>
          </w:tcPr>
          <w:p w14:paraId="62484027" w14:textId="77777777" w:rsidR="000F4988" w:rsidRPr="00263222" w:rsidRDefault="000F4988" w:rsidP="00396BF4">
            <w:pPr>
              <w:jc w:val="right"/>
              <w:rPr>
                <w:sz w:val="21"/>
                <w:szCs w:val="21"/>
                <w:lang w:val="en-US"/>
              </w:rPr>
            </w:pPr>
            <w:r w:rsidRPr="00263222">
              <w:rPr>
                <w:sz w:val="21"/>
                <w:szCs w:val="21"/>
                <w:lang w:val="en-US"/>
              </w:rPr>
              <w:t>21,000</w:t>
            </w:r>
          </w:p>
        </w:tc>
        <w:tc>
          <w:tcPr>
            <w:tcW w:w="1316" w:type="dxa"/>
            <w:tcBorders>
              <w:top w:val="nil"/>
              <w:left w:val="nil"/>
              <w:bottom w:val="single" w:sz="4" w:space="0" w:color="auto"/>
              <w:right w:val="single" w:sz="4" w:space="0" w:color="auto"/>
            </w:tcBorders>
            <w:shd w:val="clear" w:color="auto" w:fill="auto"/>
            <w:hideMark/>
          </w:tcPr>
          <w:p w14:paraId="08D20E69" w14:textId="77777777" w:rsidR="000F4988" w:rsidRPr="00263222" w:rsidRDefault="000F4988" w:rsidP="00396BF4">
            <w:pPr>
              <w:jc w:val="right"/>
              <w:rPr>
                <w:sz w:val="21"/>
                <w:szCs w:val="21"/>
                <w:lang w:val="en-US"/>
              </w:rPr>
            </w:pPr>
            <w:r w:rsidRPr="00263222">
              <w:rPr>
                <w:sz w:val="21"/>
                <w:szCs w:val="21"/>
                <w:lang w:val="en-US"/>
              </w:rPr>
              <w:t>301,000</w:t>
            </w:r>
          </w:p>
        </w:tc>
      </w:tr>
      <w:tr w:rsidR="000F4988" w:rsidRPr="00263222" w14:paraId="17187D7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1E13CF02" w14:textId="77777777" w:rsidR="000F4988" w:rsidRPr="00263222" w:rsidRDefault="000F4988" w:rsidP="00396BF4">
            <w:pPr>
              <w:rPr>
                <w:sz w:val="21"/>
                <w:szCs w:val="21"/>
                <w:lang w:val="en-US"/>
              </w:rPr>
            </w:pPr>
            <w:r w:rsidRPr="00263222">
              <w:rPr>
                <w:sz w:val="21"/>
                <w:szCs w:val="21"/>
                <w:lang w:val="en-US"/>
              </w:rPr>
              <w:t>Marshall Islands</w:t>
            </w:r>
          </w:p>
        </w:tc>
        <w:tc>
          <w:tcPr>
            <w:tcW w:w="1473" w:type="dxa"/>
            <w:tcBorders>
              <w:top w:val="nil"/>
              <w:left w:val="nil"/>
              <w:bottom w:val="single" w:sz="4" w:space="0" w:color="auto"/>
              <w:right w:val="single" w:sz="4" w:space="0" w:color="auto"/>
            </w:tcBorders>
            <w:shd w:val="clear" w:color="auto" w:fill="auto"/>
            <w:hideMark/>
          </w:tcPr>
          <w:p w14:paraId="78F9427C"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0D78892F" w14:textId="77777777" w:rsidR="000F4988" w:rsidRPr="00263222" w:rsidRDefault="000F4988" w:rsidP="00396BF4">
            <w:pPr>
              <w:jc w:val="right"/>
              <w:rPr>
                <w:sz w:val="21"/>
                <w:szCs w:val="21"/>
                <w:lang w:val="en-US"/>
              </w:rPr>
            </w:pPr>
            <w:r w:rsidRPr="00263222">
              <w:rPr>
                <w:sz w:val="21"/>
                <w:szCs w:val="21"/>
                <w:lang w:val="en-US"/>
              </w:rPr>
              <w:t>0.08</w:t>
            </w:r>
          </w:p>
        </w:tc>
        <w:tc>
          <w:tcPr>
            <w:tcW w:w="1316" w:type="dxa"/>
            <w:tcBorders>
              <w:top w:val="nil"/>
              <w:left w:val="nil"/>
              <w:bottom w:val="single" w:sz="4" w:space="0" w:color="auto"/>
              <w:right w:val="single" w:sz="4" w:space="0" w:color="auto"/>
            </w:tcBorders>
            <w:shd w:val="clear" w:color="auto" w:fill="auto"/>
            <w:hideMark/>
          </w:tcPr>
          <w:p w14:paraId="6433868C" w14:textId="77777777" w:rsidR="000F4988" w:rsidRPr="00263222" w:rsidRDefault="000F4988" w:rsidP="00396BF4">
            <w:pPr>
              <w:jc w:val="right"/>
              <w:rPr>
                <w:sz w:val="21"/>
                <w:szCs w:val="21"/>
                <w:lang w:val="en-US"/>
              </w:rPr>
            </w:pPr>
            <w:r w:rsidRPr="00263222">
              <w:rPr>
                <w:sz w:val="21"/>
                <w:szCs w:val="21"/>
                <w:lang w:val="en-US"/>
              </w:rPr>
              <w:t>113,000</w:t>
            </w:r>
          </w:p>
        </w:tc>
        <w:tc>
          <w:tcPr>
            <w:tcW w:w="1096" w:type="dxa"/>
            <w:tcBorders>
              <w:top w:val="nil"/>
              <w:left w:val="nil"/>
              <w:bottom w:val="single" w:sz="4" w:space="0" w:color="auto"/>
              <w:right w:val="single" w:sz="4" w:space="0" w:color="auto"/>
            </w:tcBorders>
            <w:shd w:val="clear" w:color="auto" w:fill="auto"/>
            <w:hideMark/>
          </w:tcPr>
          <w:p w14:paraId="27BD84B9" w14:textId="77777777" w:rsidR="000F4988" w:rsidRPr="00263222" w:rsidRDefault="000F4988" w:rsidP="00396BF4">
            <w:pPr>
              <w:jc w:val="right"/>
              <w:rPr>
                <w:sz w:val="21"/>
                <w:szCs w:val="21"/>
                <w:lang w:val="en-US"/>
              </w:rPr>
            </w:pPr>
            <w:r w:rsidRPr="00263222">
              <w:rPr>
                <w:sz w:val="21"/>
                <w:szCs w:val="21"/>
                <w:lang w:val="en-US"/>
              </w:rPr>
              <w:t>14,690</w:t>
            </w:r>
          </w:p>
        </w:tc>
        <w:tc>
          <w:tcPr>
            <w:tcW w:w="1316" w:type="dxa"/>
            <w:tcBorders>
              <w:top w:val="nil"/>
              <w:left w:val="nil"/>
              <w:bottom w:val="single" w:sz="4" w:space="0" w:color="auto"/>
              <w:right w:val="single" w:sz="4" w:space="0" w:color="auto"/>
            </w:tcBorders>
            <w:shd w:val="clear" w:color="auto" w:fill="auto"/>
            <w:hideMark/>
          </w:tcPr>
          <w:p w14:paraId="2C997B35" w14:textId="77777777" w:rsidR="000F4988" w:rsidRPr="00263222" w:rsidRDefault="000F4988" w:rsidP="00396BF4">
            <w:pPr>
              <w:jc w:val="right"/>
              <w:rPr>
                <w:sz w:val="21"/>
                <w:szCs w:val="21"/>
                <w:lang w:val="en-US"/>
              </w:rPr>
            </w:pPr>
            <w:r w:rsidRPr="00263222">
              <w:rPr>
                <w:sz w:val="21"/>
                <w:szCs w:val="21"/>
                <w:lang w:val="en-US"/>
              </w:rPr>
              <w:t>127,690</w:t>
            </w:r>
          </w:p>
        </w:tc>
      </w:tr>
      <w:tr w:rsidR="000F4988" w:rsidRPr="00263222" w14:paraId="65AD4F1D" w14:textId="77777777" w:rsidTr="006722F4">
        <w:trPr>
          <w:trHeight w:val="225"/>
        </w:trPr>
        <w:tc>
          <w:tcPr>
            <w:tcW w:w="31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921693" w14:textId="77777777" w:rsidR="000F4988" w:rsidRPr="00263222" w:rsidRDefault="000F4988" w:rsidP="00396BF4">
            <w:pPr>
              <w:rPr>
                <w:sz w:val="21"/>
                <w:szCs w:val="21"/>
                <w:lang w:val="en-US"/>
              </w:rPr>
            </w:pPr>
            <w:r w:rsidRPr="00263222">
              <w:rPr>
                <w:sz w:val="21"/>
                <w:szCs w:val="21"/>
                <w:lang w:val="en-US"/>
              </w:rPr>
              <w:t>Mauritania</w:t>
            </w:r>
          </w:p>
        </w:tc>
        <w:tc>
          <w:tcPr>
            <w:tcW w:w="1473" w:type="dxa"/>
            <w:tcBorders>
              <w:top w:val="single" w:sz="4" w:space="0" w:color="auto"/>
              <w:left w:val="nil"/>
              <w:bottom w:val="single" w:sz="4" w:space="0" w:color="auto"/>
              <w:right w:val="single" w:sz="4" w:space="0" w:color="auto"/>
            </w:tcBorders>
            <w:shd w:val="clear" w:color="auto" w:fill="auto"/>
            <w:hideMark/>
          </w:tcPr>
          <w:p w14:paraId="7C78BECB"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3C7732" w14:textId="77777777" w:rsidR="000F4988" w:rsidRPr="00263222" w:rsidRDefault="000F4988" w:rsidP="00396BF4">
            <w:pPr>
              <w:jc w:val="right"/>
              <w:rPr>
                <w:sz w:val="21"/>
                <w:szCs w:val="21"/>
                <w:lang w:val="en-US"/>
              </w:rPr>
            </w:pPr>
            <w:r w:rsidRPr="00263222">
              <w:rPr>
                <w:sz w:val="21"/>
                <w:szCs w:val="21"/>
                <w:lang w:val="en-US"/>
              </w:rPr>
              <w:t>4.46</w:t>
            </w:r>
          </w:p>
        </w:tc>
        <w:tc>
          <w:tcPr>
            <w:tcW w:w="1316" w:type="dxa"/>
            <w:tcBorders>
              <w:top w:val="single" w:sz="4" w:space="0" w:color="auto"/>
              <w:left w:val="nil"/>
              <w:bottom w:val="single" w:sz="4" w:space="0" w:color="auto"/>
              <w:right w:val="single" w:sz="4" w:space="0" w:color="auto"/>
            </w:tcBorders>
            <w:shd w:val="clear" w:color="auto" w:fill="auto"/>
            <w:hideMark/>
          </w:tcPr>
          <w:p w14:paraId="0DB57FFA" w14:textId="77777777" w:rsidR="000F4988" w:rsidRPr="00263222" w:rsidRDefault="000F4988" w:rsidP="00396BF4">
            <w:pPr>
              <w:jc w:val="right"/>
              <w:rPr>
                <w:sz w:val="21"/>
                <w:szCs w:val="21"/>
                <w:lang w:val="en-US"/>
              </w:rPr>
            </w:pPr>
            <w:r w:rsidRPr="00263222">
              <w:rPr>
                <w:sz w:val="21"/>
                <w:szCs w:val="21"/>
                <w:lang w:val="en-US"/>
              </w:rPr>
              <w:t>302,500</w:t>
            </w:r>
          </w:p>
        </w:tc>
        <w:tc>
          <w:tcPr>
            <w:tcW w:w="1096" w:type="dxa"/>
            <w:tcBorders>
              <w:top w:val="single" w:sz="4" w:space="0" w:color="auto"/>
              <w:left w:val="nil"/>
              <w:bottom w:val="single" w:sz="4" w:space="0" w:color="auto"/>
              <w:right w:val="single" w:sz="4" w:space="0" w:color="auto"/>
            </w:tcBorders>
            <w:shd w:val="clear" w:color="auto" w:fill="auto"/>
            <w:hideMark/>
          </w:tcPr>
          <w:p w14:paraId="06FB3FE3" w14:textId="77777777" w:rsidR="000F4988" w:rsidRPr="00263222" w:rsidRDefault="000F4988" w:rsidP="00396BF4">
            <w:pPr>
              <w:jc w:val="right"/>
              <w:rPr>
                <w:sz w:val="21"/>
                <w:szCs w:val="21"/>
                <w:lang w:val="en-US"/>
              </w:rPr>
            </w:pPr>
            <w:r w:rsidRPr="00263222">
              <w:rPr>
                <w:sz w:val="21"/>
                <w:szCs w:val="21"/>
                <w:lang w:val="en-US"/>
              </w:rPr>
              <w:t>39,325</w:t>
            </w:r>
          </w:p>
        </w:tc>
        <w:tc>
          <w:tcPr>
            <w:tcW w:w="1316" w:type="dxa"/>
            <w:tcBorders>
              <w:top w:val="single" w:sz="4" w:space="0" w:color="auto"/>
              <w:left w:val="nil"/>
              <w:bottom w:val="single" w:sz="4" w:space="0" w:color="auto"/>
              <w:right w:val="single" w:sz="4" w:space="0" w:color="auto"/>
            </w:tcBorders>
            <w:shd w:val="clear" w:color="auto" w:fill="auto"/>
            <w:hideMark/>
          </w:tcPr>
          <w:p w14:paraId="6FCEA56E" w14:textId="77777777" w:rsidR="000F4988" w:rsidRPr="00263222" w:rsidRDefault="000F4988" w:rsidP="00396BF4">
            <w:pPr>
              <w:jc w:val="right"/>
              <w:rPr>
                <w:sz w:val="21"/>
                <w:szCs w:val="21"/>
                <w:lang w:val="en-US"/>
              </w:rPr>
            </w:pPr>
            <w:r w:rsidRPr="00263222">
              <w:rPr>
                <w:sz w:val="21"/>
                <w:szCs w:val="21"/>
                <w:lang w:val="en-US"/>
              </w:rPr>
              <w:t>341,825</w:t>
            </w:r>
          </w:p>
        </w:tc>
      </w:tr>
      <w:tr w:rsidR="000F4988" w:rsidRPr="00263222" w14:paraId="6775B9FE"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44C109F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CA72670"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737A5FE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8BD996D" w14:textId="77777777" w:rsidR="000F4988" w:rsidRPr="00263222" w:rsidRDefault="000F4988" w:rsidP="00396BF4">
            <w:pPr>
              <w:jc w:val="right"/>
              <w:rPr>
                <w:sz w:val="21"/>
                <w:szCs w:val="21"/>
                <w:lang w:val="en-US"/>
              </w:rPr>
            </w:pPr>
            <w:r w:rsidRPr="00263222">
              <w:rPr>
                <w:sz w:val="21"/>
                <w:szCs w:val="21"/>
                <w:lang w:val="en-US"/>
              </w:rPr>
              <w:t>305,000</w:t>
            </w:r>
          </w:p>
        </w:tc>
        <w:tc>
          <w:tcPr>
            <w:tcW w:w="1096" w:type="dxa"/>
            <w:tcBorders>
              <w:top w:val="nil"/>
              <w:left w:val="nil"/>
              <w:bottom w:val="single" w:sz="4" w:space="0" w:color="auto"/>
              <w:right w:val="single" w:sz="4" w:space="0" w:color="auto"/>
            </w:tcBorders>
            <w:shd w:val="clear" w:color="auto" w:fill="auto"/>
            <w:hideMark/>
          </w:tcPr>
          <w:p w14:paraId="5CB3BE24" w14:textId="77777777" w:rsidR="000F4988" w:rsidRPr="00263222" w:rsidRDefault="000F4988" w:rsidP="00396BF4">
            <w:pPr>
              <w:jc w:val="right"/>
              <w:rPr>
                <w:sz w:val="21"/>
                <w:szCs w:val="21"/>
                <w:lang w:val="en-US"/>
              </w:rPr>
            </w:pPr>
            <w:r w:rsidRPr="00263222">
              <w:rPr>
                <w:sz w:val="21"/>
                <w:szCs w:val="21"/>
                <w:lang w:val="en-US"/>
              </w:rPr>
              <w:t>21,350</w:t>
            </w:r>
          </w:p>
        </w:tc>
        <w:tc>
          <w:tcPr>
            <w:tcW w:w="1316" w:type="dxa"/>
            <w:tcBorders>
              <w:top w:val="nil"/>
              <w:left w:val="nil"/>
              <w:bottom w:val="single" w:sz="4" w:space="0" w:color="auto"/>
              <w:right w:val="single" w:sz="4" w:space="0" w:color="auto"/>
            </w:tcBorders>
            <w:shd w:val="clear" w:color="auto" w:fill="auto"/>
            <w:hideMark/>
          </w:tcPr>
          <w:p w14:paraId="76925938" w14:textId="77777777" w:rsidR="000F4988" w:rsidRPr="00263222" w:rsidRDefault="000F4988" w:rsidP="00396BF4">
            <w:pPr>
              <w:jc w:val="right"/>
              <w:rPr>
                <w:sz w:val="21"/>
                <w:szCs w:val="21"/>
                <w:lang w:val="en-US"/>
              </w:rPr>
            </w:pPr>
            <w:r w:rsidRPr="00263222">
              <w:rPr>
                <w:sz w:val="21"/>
                <w:szCs w:val="21"/>
                <w:lang w:val="en-US"/>
              </w:rPr>
              <w:t>326,350</w:t>
            </w:r>
          </w:p>
        </w:tc>
      </w:tr>
      <w:tr w:rsidR="000F4988" w:rsidRPr="00263222" w14:paraId="1A4D6796"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A6D40D5" w14:textId="77777777" w:rsidR="000F4988" w:rsidRPr="00263222" w:rsidRDefault="000F4988" w:rsidP="00396BF4">
            <w:pPr>
              <w:rPr>
                <w:sz w:val="21"/>
                <w:szCs w:val="21"/>
                <w:lang w:val="en-US"/>
              </w:rPr>
            </w:pPr>
            <w:r w:rsidRPr="00263222">
              <w:rPr>
                <w:sz w:val="21"/>
                <w:szCs w:val="21"/>
                <w:lang w:val="en-US"/>
              </w:rPr>
              <w:t>Mauritius</w:t>
            </w:r>
          </w:p>
        </w:tc>
        <w:tc>
          <w:tcPr>
            <w:tcW w:w="1473" w:type="dxa"/>
            <w:tcBorders>
              <w:top w:val="nil"/>
              <w:left w:val="nil"/>
              <w:bottom w:val="single" w:sz="4" w:space="0" w:color="auto"/>
              <w:right w:val="single" w:sz="4" w:space="0" w:color="auto"/>
            </w:tcBorders>
            <w:shd w:val="clear" w:color="auto" w:fill="auto"/>
            <w:hideMark/>
          </w:tcPr>
          <w:p w14:paraId="3C5CF303"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54E38671" w14:textId="77777777" w:rsidR="000F4988" w:rsidRPr="00263222" w:rsidRDefault="000F4988" w:rsidP="00396BF4">
            <w:pPr>
              <w:jc w:val="right"/>
              <w:rPr>
                <w:sz w:val="21"/>
                <w:szCs w:val="21"/>
                <w:lang w:val="en-US"/>
              </w:rPr>
            </w:pPr>
            <w:r w:rsidRPr="00263222">
              <w:rPr>
                <w:sz w:val="21"/>
                <w:szCs w:val="21"/>
                <w:lang w:val="en-US"/>
              </w:rPr>
              <w:t>8.00</w:t>
            </w:r>
          </w:p>
        </w:tc>
        <w:tc>
          <w:tcPr>
            <w:tcW w:w="1316" w:type="dxa"/>
            <w:tcBorders>
              <w:top w:val="nil"/>
              <w:left w:val="nil"/>
              <w:bottom w:val="single" w:sz="4" w:space="0" w:color="auto"/>
              <w:right w:val="single" w:sz="4" w:space="0" w:color="auto"/>
            </w:tcBorders>
            <w:shd w:val="clear" w:color="auto" w:fill="auto"/>
            <w:hideMark/>
          </w:tcPr>
          <w:p w14:paraId="37A97A6A" w14:textId="77777777" w:rsidR="000F4988" w:rsidRPr="00263222" w:rsidRDefault="000F4988" w:rsidP="00396BF4">
            <w:pPr>
              <w:jc w:val="right"/>
              <w:rPr>
                <w:sz w:val="21"/>
                <w:szCs w:val="21"/>
                <w:lang w:val="en-US"/>
              </w:rPr>
            </w:pPr>
            <w:r w:rsidRPr="00263222">
              <w:rPr>
                <w:sz w:val="21"/>
                <w:szCs w:val="21"/>
                <w:lang w:val="en-US"/>
              </w:rPr>
              <w:t>950,000</w:t>
            </w:r>
          </w:p>
        </w:tc>
        <w:tc>
          <w:tcPr>
            <w:tcW w:w="1096" w:type="dxa"/>
            <w:tcBorders>
              <w:top w:val="nil"/>
              <w:left w:val="nil"/>
              <w:bottom w:val="single" w:sz="4" w:space="0" w:color="auto"/>
              <w:right w:val="single" w:sz="4" w:space="0" w:color="auto"/>
            </w:tcBorders>
            <w:shd w:val="clear" w:color="auto" w:fill="auto"/>
            <w:hideMark/>
          </w:tcPr>
          <w:p w14:paraId="7BC9F46B" w14:textId="77777777" w:rsidR="000F4988" w:rsidRPr="00263222" w:rsidRDefault="000F4988" w:rsidP="00396BF4">
            <w:pPr>
              <w:jc w:val="right"/>
              <w:rPr>
                <w:sz w:val="21"/>
                <w:szCs w:val="21"/>
                <w:lang w:val="en-US"/>
              </w:rPr>
            </w:pPr>
            <w:r w:rsidRPr="00263222">
              <w:rPr>
                <w:sz w:val="21"/>
                <w:szCs w:val="21"/>
                <w:lang w:val="en-US"/>
              </w:rPr>
              <w:t>114,500</w:t>
            </w:r>
          </w:p>
        </w:tc>
        <w:tc>
          <w:tcPr>
            <w:tcW w:w="1316" w:type="dxa"/>
            <w:tcBorders>
              <w:top w:val="nil"/>
              <w:left w:val="nil"/>
              <w:bottom w:val="single" w:sz="4" w:space="0" w:color="auto"/>
              <w:right w:val="single" w:sz="4" w:space="0" w:color="auto"/>
            </w:tcBorders>
            <w:shd w:val="clear" w:color="auto" w:fill="auto"/>
            <w:hideMark/>
          </w:tcPr>
          <w:p w14:paraId="0DB2AAC1" w14:textId="77777777" w:rsidR="000F4988" w:rsidRPr="00263222" w:rsidRDefault="000F4988" w:rsidP="00396BF4">
            <w:pPr>
              <w:jc w:val="right"/>
              <w:rPr>
                <w:sz w:val="21"/>
                <w:szCs w:val="21"/>
                <w:lang w:val="en-US"/>
              </w:rPr>
            </w:pPr>
            <w:r w:rsidRPr="00263222">
              <w:rPr>
                <w:sz w:val="21"/>
                <w:szCs w:val="21"/>
                <w:lang w:val="en-US"/>
              </w:rPr>
              <w:t>1,064,500</w:t>
            </w:r>
          </w:p>
        </w:tc>
      </w:tr>
      <w:tr w:rsidR="000F4988" w:rsidRPr="00263222" w14:paraId="52D29162"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68BA52F" w14:textId="77777777" w:rsidR="000F4988" w:rsidRPr="00263222" w:rsidRDefault="000F4988" w:rsidP="00396BF4">
            <w:pPr>
              <w:rPr>
                <w:sz w:val="21"/>
                <w:szCs w:val="21"/>
                <w:lang w:val="en-US"/>
              </w:rPr>
            </w:pPr>
            <w:r w:rsidRPr="00263222">
              <w:rPr>
                <w:sz w:val="21"/>
                <w:szCs w:val="21"/>
                <w:lang w:val="en-US"/>
              </w:rPr>
              <w:t>Mexico</w:t>
            </w:r>
          </w:p>
        </w:tc>
        <w:tc>
          <w:tcPr>
            <w:tcW w:w="1473" w:type="dxa"/>
            <w:tcBorders>
              <w:top w:val="nil"/>
              <w:left w:val="nil"/>
              <w:bottom w:val="single" w:sz="4" w:space="0" w:color="auto"/>
              <w:right w:val="single" w:sz="4" w:space="0" w:color="auto"/>
            </w:tcBorders>
            <w:shd w:val="clear" w:color="auto" w:fill="auto"/>
            <w:hideMark/>
          </w:tcPr>
          <w:p w14:paraId="564CBEAF"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93C2BC5" w14:textId="77777777" w:rsidR="000F4988" w:rsidRPr="00263222" w:rsidRDefault="000F4988" w:rsidP="00396BF4">
            <w:pPr>
              <w:jc w:val="right"/>
              <w:rPr>
                <w:sz w:val="21"/>
                <w:szCs w:val="21"/>
                <w:lang w:val="en-US"/>
              </w:rPr>
            </w:pPr>
            <w:r w:rsidRPr="00263222">
              <w:rPr>
                <w:sz w:val="21"/>
                <w:szCs w:val="21"/>
                <w:lang w:val="en-US"/>
              </w:rPr>
              <w:t>428.20</w:t>
            </w:r>
          </w:p>
        </w:tc>
        <w:tc>
          <w:tcPr>
            <w:tcW w:w="1316" w:type="dxa"/>
            <w:tcBorders>
              <w:top w:val="nil"/>
              <w:left w:val="nil"/>
              <w:bottom w:val="single" w:sz="4" w:space="0" w:color="auto"/>
              <w:right w:val="single" w:sz="4" w:space="0" w:color="auto"/>
            </w:tcBorders>
            <w:shd w:val="clear" w:color="auto" w:fill="auto"/>
            <w:hideMark/>
          </w:tcPr>
          <w:p w14:paraId="7468097E" w14:textId="77777777" w:rsidR="000F4988" w:rsidRPr="00263222" w:rsidRDefault="000F4988" w:rsidP="00396BF4">
            <w:pPr>
              <w:jc w:val="right"/>
              <w:rPr>
                <w:sz w:val="21"/>
                <w:szCs w:val="21"/>
                <w:lang w:val="en-US"/>
              </w:rPr>
            </w:pPr>
            <w:r w:rsidRPr="00263222">
              <w:rPr>
                <w:sz w:val="21"/>
                <w:szCs w:val="21"/>
                <w:lang w:val="en-US"/>
              </w:rPr>
              <w:t>4,412,195</w:t>
            </w:r>
          </w:p>
        </w:tc>
        <w:tc>
          <w:tcPr>
            <w:tcW w:w="1096" w:type="dxa"/>
            <w:tcBorders>
              <w:top w:val="nil"/>
              <w:left w:val="nil"/>
              <w:bottom w:val="single" w:sz="4" w:space="0" w:color="auto"/>
              <w:right w:val="single" w:sz="4" w:space="0" w:color="auto"/>
            </w:tcBorders>
            <w:shd w:val="clear" w:color="auto" w:fill="auto"/>
            <w:hideMark/>
          </w:tcPr>
          <w:p w14:paraId="56411A50" w14:textId="77777777" w:rsidR="000F4988" w:rsidRPr="00263222" w:rsidRDefault="000F4988" w:rsidP="00396BF4">
            <w:pPr>
              <w:jc w:val="right"/>
              <w:rPr>
                <w:sz w:val="21"/>
                <w:szCs w:val="21"/>
                <w:lang w:val="en-US"/>
              </w:rPr>
            </w:pPr>
            <w:r w:rsidRPr="00263222">
              <w:rPr>
                <w:sz w:val="21"/>
                <w:szCs w:val="21"/>
                <w:lang w:val="en-US"/>
              </w:rPr>
              <w:t>330,915</w:t>
            </w:r>
          </w:p>
        </w:tc>
        <w:tc>
          <w:tcPr>
            <w:tcW w:w="1316" w:type="dxa"/>
            <w:tcBorders>
              <w:top w:val="nil"/>
              <w:left w:val="nil"/>
              <w:bottom w:val="single" w:sz="4" w:space="0" w:color="auto"/>
              <w:right w:val="single" w:sz="4" w:space="0" w:color="auto"/>
            </w:tcBorders>
            <w:shd w:val="clear" w:color="auto" w:fill="auto"/>
            <w:hideMark/>
          </w:tcPr>
          <w:p w14:paraId="1A9B4C80" w14:textId="77777777" w:rsidR="000F4988" w:rsidRPr="00263222" w:rsidRDefault="000F4988" w:rsidP="00396BF4">
            <w:pPr>
              <w:jc w:val="right"/>
              <w:rPr>
                <w:sz w:val="21"/>
                <w:szCs w:val="21"/>
                <w:lang w:val="en-US"/>
              </w:rPr>
            </w:pPr>
            <w:r w:rsidRPr="00263222">
              <w:rPr>
                <w:sz w:val="21"/>
                <w:szCs w:val="21"/>
                <w:lang w:val="en-US"/>
              </w:rPr>
              <w:t>4,743,110</w:t>
            </w:r>
          </w:p>
        </w:tc>
      </w:tr>
      <w:tr w:rsidR="000F4988" w:rsidRPr="00263222" w14:paraId="11F09C00" w14:textId="77777777" w:rsidTr="006722F4">
        <w:trPr>
          <w:trHeight w:val="225"/>
        </w:trPr>
        <w:tc>
          <w:tcPr>
            <w:tcW w:w="3155" w:type="dxa"/>
            <w:vMerge/>
            <w:tcBorders>
              <w:top w:val="nil"/>
              <w:left w:val="single" w:sz="4" w:space="0" w:color="auto"/>
              <w:bottom w:val="single" w:sz="4" w:space="0" w:color="auto"/>
              <w:right w:val="single" w:sz="4" w:space="0" w:color="auto"/>
            </w:tcBorders>
            <w:shd w:val="clear" w:color="auto" w:fill="auto"/>
            <w:vAlign w:val="center"/>
            <w:hideMark/>
          </w:tcPr>
          <w:p w14:paraId="73202FF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4DE29D8"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49F8260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FD6A25E" w14:textId="77777777" w:rsidR="000F4988" w:rsidRPr="00263222" w:rsidRDefault="000F4988" w:rsidP="00396BF4">
            <w:pPr>
              <w:jc w:val="right"/>
              <w:rPr>
                <w:sz w:val="21"/>
                <w:szCs w:val="21"/>
                <w:lang w:val="en-US"/>
              </w:rPr>
            </w:pPr>
            <w:r w:rsidRPr="00263222">
              <w:rPr>
                <w:sz w:val="21"/>
                <w:szCs w:val="21"/>
                <w:lang w:val="en-US"/>
              </w:rPr>
              <w:t>13,654,016</w:t>
            </w:r>
          </w:p>
        </w:tc>
        <w:tc>
          <w:tcPr>
            <w:tcW w:w="1096" w:type="dxa"/>
            <w:tcBorders>
              <w:top w:val="nil"/>
              <w:left w:val="nil"/>
              <w:bottom w:val="single" w:sz="4" w:space="0" w:color="auto"/>
              <w:right w:val="single" w:sz="4" w:space="0" w:color="auto"/>
            </w:tcBorders>
            <w:shd w:val="clear" w:color="auto" w:fill="auto"/>
            <w:hideMark/>
          </w:tcPr>
          <w:p w14:paraId="781FDE37" w14:textId="77777777" w:rsidR="000F4988" w:rsidRPr="00263222" w:rsidRDefault="000F4988" w:rsidP="00396BF4">
            <w:pPr>
              <w:jc w:val="right"/>
              <w:rPr>
                <w:sz w:val="21"/>
                <w:szCs w:val="21"/>
                <w:lang w:val="en-US"/>
              </w:rPr>
            </w:pPr>
            <w:r w:rsidRPr="00263222">
              <w:rPr>
                <w:sz w:val="21"/>
                <w:szCs w:val="21"/>
                <w:lang w:val="en-US"/>
              </w:rPr>
              <w:t>1,024,051</w:t>
            </w:r>
          </w:p>
        </w:tc>
        <w:tc>
          <w:tcPr>
            <w:tcW w:w="1316" w:type="dxa"/>
            <w:tcBorders>
              <w:top w:val="nil"/>
              <w:left w:val="nil"/>
              <w:bottom w:val="single" w:sz="4" w:space="0" w:color="auto"/>
              <w:right w:val="single" w:sz="4" w:space="0" w:color="auto"/>
            </w:tcBorders>
            <w:shd w:val="clear" w:color="auto" w:fill="auto"/>
            <w:hideMark/>
          </w:tcPr>
          <w:p w14:paraId="799CDDA9" w14:textId="77777777" w:rsidR="000F4988" w:rsidRPr="00263222" w:rsidRDefault="000F4988" w:rsidP="00396BF4">
            <w:pPr>
              <w:jc w:val="right"/>
              <w:rPr>
                <w:sz w:val="21"/>
                <w:szCs w:val="21"/>
                <w:lang w:val="en-US"/>
              </w:rPr>
            </w:pPr>
            <w:r w:rsidRPr="00263222">
              <w:rPr>
                <w:sz w:val="21"/>
                <w:szCs w:val="21"/>
                <w:lang w:val="en-US"/>
              </w:rPr>
              <w:t>14,678,067</w:t>
            </w:r>
          </w:p>
        </w:tc>
      </w:tr>
      <w:tr w:rsidR="000F4988" w:rsidRPr="00263222" w14:paraId="0663E5EF"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69D6C5D" w14:textId="77777777" w:rsidR="000F4988" w:rsidRPr="00263222" w:rsidRDefault="000F4988" w:rsidP="00396BF4">
            <w:pPr>
              <w:rPr>
                <w:sz w:val="21"/>
                <w:szCs w:val="21"/>
                <w:lang w:val="en-US"/>
              </w:rPr>
            </w:pPr>
            <w:r w:rsidRPr="00263222">
              <w:rPr>
                <w:sz w:val="21"/>
                <w:szCs w:val="21"/>
                <w:lang w:val="en-CA" w:eastAsia="en-CA"/>
              </w:rPr>
              <w:t>Micronesia (Federated States of)</w:t>
            </w:r>
          </w:p>
        </w:tc>
        <w:tc>
          <w:tcPr>
            <w:tcW w:w="1473" w:type="dxa"/>
            <w:tcBorders>
              <w:top w:val="nil"/>
              <w:left w:val="nil"/>
              <w:bottom w:val="single" w:sz="4" w:space="0" w:color="auto"/>
              <w:right w:val="single" w:sz="4" w:space="0" w:color="auto"/>
            </w:tcBorders>
            <w:shd w:val="clear" w:color="auto" w:fill="auto"/>
            <w:hideMark/>
          </w:tcPr>
          <w:p w14:paraId="705306BF"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3C36BADC" w14:textId="77777777" w:rsidR="000F4988" w:rsidRPr="00263222" w:rsidRDefault="000F4988" w:rsidP="00396BF4">
            <w:pPr>
              <w:jc w:val="right"/>
              <w:rPr>
                <w:sz w:val="21"/>
                <w:szCs w:val="21"/>
                <w:lang w:val="en-US"/>
              </w:rPr>
            </w:pPr>
            <w:r w:rsidRPr="00263222">
              <w:rPr>
                <w:sz w:val="21"/>
                <w:szCs w:val="21"/>
                <w:lang w:val="en-US"/>
              </w:rPr>
              <w:t>0.05</w:t>
            </w:r>
          </w:p>
        </w:tc>
        <w:tc>
          <w:tcPr>
            <w:tcW w:w="1316" w:type="dxa"/>
            <w:tcBorders>
              <w:top w:val="nil"/>
              <w:left w:val="nil"/>
              <w:bottom w:val="single" w:sz="4" w:space="0" w:color="auto"/>
              <w:right w:val="single" w:sz="4" w:space="0" w:color="auto"/>
            </w:tcBorders>
            <w:shd w:val="clear" w:color="auto" w:fill="auto"/>
            <w:hideMark/>
          </w:tcPr>
          <w:p w14:paraId="1AAB4BF0" w14:textId="77777777" w:rsidR="000F4988" w:rsidRPr="00263222" w:rsidRDefault="000F4988" w:rsidP="00396BF4">
            <w:pPr>
              <w:jc w:val="right"/>
              <w:rPr>
                <w:sz w:val="21"/>
                <w:szCs w:val="21"/>
                <w:lang w:val="en-US"/>
              </w:rPr>
            </w:pPr>
            <w:r w:rsidRPr="00263222">
              <w:rPr>
                <w:sz w:val="21"/>
                <w:szCs w:val="21"/>
                <w:lang w:val="en-US"/>
              </w:rPr>
              <w:t>112,000</w:t>
            </w:r>
          </w:p>
        </w:tc>
        <w:tc>
          <w:tcPr>
            <w:tcW w:w="1096" w:type="dxa"/>
            <w:tcBorders>
              <w:top w:val="nil"/>
              <w:left w:val="nil"/>
              <w:bottom w:val="single" w:sz="4" w:space="0" w:color="auto"/>
              <w:right w:val="single" w:sz="4" w:space="0" w:color="auto"/>
            </w:tcBorders>
            <w:shd w:val="clear" w:color="auto" w:fill="auto"/>
            <w:hideMark/>
          </w:tcPr>
          <w:p w14:paraId="388CEAA3" w14:textId="77777777" w:rsidR="000F4988" w:rsidRPr="00263222" w:rsidRDefault="000F4988" w:rsidP="00396BF4">
            <w:pPr>
              <w:jc w:val="right"/>
              <w:rPr>
                <w:sz w:val="21"/>
                <w:szCs w:val="21"/>
                <w:lang w:val="en-US"/>
              </w:rPr>
            </w:pPr>
            <w:r w:rsidRPr="00263222">
              <w:rPr>
                <w:sz w:val="21"/>
                <w:szCs w:val="21"/>
                <w:lang w:val="en-US"/>
              </w:rPr>
              <w:t>14,560</w:t>
            </w:r>
          </w:p>
        </w:tc>
        <w:tc>
          <w:tcPr>
            <w:tcW w:w="1316" w:type="dxa"/>
            <w:tcBorders>
              <w:top w:val="nil"/>
              <w:left w:val="nil"/>
              <w:bottom w:val="single" w:sz="4" w:space="0" w:color="auto"/>
              <w:right w:val="single" w:sz="4" w:space="0" w:color="auto"/>
            </w:tcBorders>
            <w:shd w:val="clear" w:color="auto" w:fill="auto"/>
            <w:hideMark/>
          </w:tcPr>
          <w:p w14:paraId="11124EC0" w14:textId="77777777" w:rsidR="000F4988" w:rsidRPr="00263222" w:rsidRDefault="000F4988" w:rsidP="00396BF4">
            <w:pPr>
              <w:jc w:val="right"/>
              <w:rPr>
                <w:sz w:val="21"/>
                <w:szCs w:val="21"/>
                <w:lang w:val="en-US"/>
              </w:rPr>
            </w:pPr>
            <w:r w:rsidRPr="00263222">
              <w:rPr>
                <w:sz w:val="21"/>
                <w:szCs w:val="21"/>
                <w:lang w:val="en-US"/>
              </w:rPr>
              <w:t>126,560</w:t>
            </w:r>
          </w:p>
        </w:tc>
      </w:tr>
      <w:tr w:rsidR="000F4988" w:rsidRPr="00263222" w14:paraId="6BA0BEDD"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178AE8F" w14:textId="77777777" w:rsidR="000F4988" w:rsidRPr="00263222" w:rsidRDefault="000F4988" w:rsidP="00396BF4">
            <w:pPr>
              <w:rPr>
                <w:sz w:val="21"/>
                <w:szCs w:val="21"/>
                <w:lang w:val="en-US"/>
              </w:rPr>
            </w:pPr>
            <w:r w:rsidRPr="00263222">
              <w:rPr>
                <w:sz w:val="21"/>
                <w:szCs w:val="21"/>
                <w:lang w:val="en-US"/>
              </w:rPr>
              <w:t>Moldova</w:t>
            </w:r>
          </w:p>
        </w:tc>
        <w:tc>
          <w:tcPr>
            <w:tcW w:w="1473" w:type="dxa"/>
            <w:tcBorders>
              <w:top w:val="nil"/>
              <w:left w:val="nil"/>
              <w:bottom w:val="single" w:sz="4" w:space="0" w:color="auto"/>
              <w:right w:val="single" w:sz="4" w:space="0" w:color="auto"/>
            </w:tcBorders>
            <w:shd w:val="clear" w:color="auto" w:fill="auto"/>
            <w:hideMark/>
          </w:tcPr>
          <w:p w14:paraId="4DCD6849"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5C26852B" w14:textId="77777777" w:rsidR="000F4988" w:rsidRPr="00263222" w:rsidRDefault="000F4988" w:rsidP="00396BF4">
            <w:pPr>
              <w:jc w:val="right"/>
              <w:rPr>
                <w:sz w:val="21"/>
                <w:szCs w:val="21"/>
                <w:lang w:val="en-US"/>
              </w:rPr>
            </w:pPr>
            <w:r w:rsidRPr="00263222">
              <w:rPr>
                <w:sz w:val="21"/>
                <w:szCs w:val="21"/>
                <w:lang w:val="en-US"/>
              </w:rPr>
              <w:t>0.10</w:t>
            </w:r>
          </w:p>
        </w:tc>
        <w:tc>
          <w:tcPr>
            <w:tcW w:w="1316" w:type="dxa"/>
            <w:tcBorders>
              <w:top w:val="nil"/>
              <w:left w:val="nil"/>
              <w:bottom w:val="single" w:sz="4" w:space="0" w:color="auto"/>
              <w:right w:val="single" w:sz="4" w:space="0" w:color="auto"/>
            </w:tcBorders>
            <w:shd w:val="clear" w:color="auto" w:fill="auto"/>
            <w:hideMark/>
          </w:tcPr>
          <w:p w14:paraId="4CCFBBDB" w14:textId="77777777" w:rsidR="000F4988" w:rsidRPr="00263222" w:rsidRDefault="000F4988" w:rsidP="00396BF4">
            <w:pPr>
              <w:jc w:val="right"/>
              <w:rPr>
                <w:sz w:val="21"/>
                <w:szCs w:val="21"/>
                <w:lang w:val="en-US"/>
              </w:rPr>
            </w:pPr>
            <w:r w:rsidRPr="00263222">
              <w:rPr>
                <w:sz w:val="21"/>
                <w:szCs w:val="21"/>
                <w:lang w:val="en-US"/>
              </w:rPr>
              <w:t>88,000</w:t>
            </w:r>
          </w:p>
        </w:tc>
        <w:tc>
          <w:tcPr>
            <w:tcW w:w="1096" w:type="dxa"/>
            <w:tcBorders>
              <w:top w:val="nil"/>
              <w:left w:val="nil"/>
              <w:bottom w:val="single" w:sz="4" w:space="0" w:color="auto"/>
              <w:right w:val="single" w:sz="4" w:space="0" w:color="auto"/>
            </w:tcBorders>
            <w:shd w:val="clear" w:color="auto" w:fill="auto"/>
            <w:hideMark/>
          </w:tcPr>
          <w:p w14:paraId="5866965A" w14:textId="77777777" w:rsidR="000F4988" w:rsidRPr="00263222" w:rsidRDefault="000F4988" w:rsidP="00396BF4">
            <w:pPr>
              <w:jc w:val="right"/>
              <w:rPr>
                <w:sz w:val="21"/>
                <w:szCs w:val="21"/>
                <w:lang w:val="en-US"/>
              </w:rPr>
            </w:pPr>
            <w:r w:rsidRPr="00263222">
              <w:rPr>
                <w:sz w:val="21"/>
                <w:szCs w:val="21"/>
                <w:lang w:val="en-US"/>
              </w:rPr>
              <w:t>7,920</w:t>
            </w:r>
          </w:p>
        </w:tc>
        <w:tc>
          <w:tcPr>
            <w:tcW w:w="1316" w:type="dxa"/>
            <w:tcBorders>
              <w:top w:val="nil"/>
              <w:left w:val="nil"/>
              <w:bottom w:val="single" w:sz="4" w:space="0" w:color="auto"/>
              <w:right w:val="single" w:sz="4" w:space="0" w:color="auto"/>
            </w:tcBorders>
            <w:shd w:val="clear" w:color="auto" w:fill="auto"/>
            <w:hideMark/>
          </w:tcPr>
          <w:p w14:paraId="72A2D3B5" w14:textId="77777777" w:rsidR="000F4988" w:rsidRPr="00263222" w:rsidRDefault="000F4988" w:rsidP="00396BF4">
            <w:pPr>
              <w:jc w:val="right"/>
              <w:rPr>
                <w:sz w:val="21"/>
                <w:szCs w:val="21"/>
                <w:lang w:val="en-US"/>
              </w:rPr>
            </w:pPr>
            <w:r w:rsidRPr="00263222">
              <w:rPr>
                <w:sz w:val="21"/>
                <w:szCs w:val="21"/>
                <w:lang w:val="en-US"/>
              </w:rPr>
              <w:t>95,920</w:t>
            </w:r>
          </w:p>
        </w:tc>
      </w:tr>
      <w:tr w:rsidR="000F4988" w:rsidRPr="00263222" w14:paraId="1BE429DF"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0C704B9" w14:textId="77777777" w:rsidR="000F4988" w:rsidRPr="00263222" w:rsidRDefault="000F4988" w:rsidP="00396BF4">
            <w:pPr>
              <w:rPr>
                <w:sz w:val="21"/>
                <w:szCs w:val="21"/>
                <w:lang w:val="en-US"/>
              </w:rPr>
            </w:pPr>
            <w:r w:rsidRPr="00263222">
              <w:rPr>
                <w:sz w:val="21"/>
                <w:szCs w:val="21"/>
                <w:lang w:val="en-US"/>
              </w:rPr>
              <w:t>Mongolia</w:t>
            </w:r>
          </w:p>
        </w:tc>
        <w:tc>
          <w:tcPr>
            <w:tcW w:w="1473" w:type="dxa"/>
            <w:tcBorders>
              <w:top w:val="nil"/>
              <w:left w:val="nil"/>
              <w:bottom w:val="single" w:sz="4" w:space="0" w:color="auto"/>
              <w:right w:val="single" w:sz="4" w:space="0" w:color="auto"/>
            </w:tcBorders>
            <w:shd w:val="clear" w:color="auto" w:fill="auto"/>
            <w:hideMark/>
          </w:tcPr>
          <w:p w14:paraId="3E0CD7F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DC6FA40" w14:textId="77777777" w:rsidR="000F4988" w:rsidRPr="00263222" w:rsidRDefault="000F4988" w:rsidP="00396BF4">
            <w:pPr>
              <w:jc w:val="right"/>
              <w:rPr>
                <w:sz w:val="21"/>
                <w:szCs w:val="21"/>
                <w:lang w:val="en-US"/>
              </w:rPr>
            </w:pPr>
            <w:r w:rsidRPr="00263222">
              <w:rPr>
                <w:sz w:val="21"/>
                <w:szCs w:val="21"/>
                <w:lang w:val="en-US"/>
              </w:rPr>
              <w:t>1.00</w:t>
            </w:r>
          </w:p>
        </w:tc>
        <w:tc>
          <w:tcPr>
            <w:tcW w:w="1316" w:type="dxa"/>
            <w:tcBorders>
              <w:top w:val="nil"/>
              <w:left w:val="nil"/>
              <w:bottom w:val="single" w:sz="4" w:space="0" w:color="auto"/>
              <w:right w:val="single" w:sz="4" w:space="0" w:color="auto"/>
            </w:tcBorders>
            <w:shd w:val="clear" w:color="auto" w:fill="auto"/>
            <w:hideMark/>
          </w:tcPr>
          <w:p w14:paraId="257B2DF6" w14:textId="77777777" w:rsidR="000F4988" w:rsidRPr="00263222" w:rsidRDefault="000F4988" w:rsidP="00396BF4">
            <w:pPr>
              <w:jc w:val="right"/>
              <w:rPr>
                <w:sz w:val="21"/>
                <w:szCs w:val="21"/>
                <w:lang w:val="en-US"/>
              </w:rPr>
            </w:pPr>
            <w:r w:rsidRPr="00263222">
              <w:rPr>
                <w:sz w:val="21"/>
                <w:szCs w:val="21"/>
                <w:lang w:val="en-US"/>
              </w:rPr>
              <w:t>236,000</w:t>
            </w:r>
          </w:p>
        </w:tc>
        <w:tc>
          <w:tcPr>
            <w:tcW w:w="1096" w:type="dxa"/>
            <w:tcBorders>
              <w:top w:val="nil"/>
              <w:left w:val="nil"/>
              <w:bottom w:val="single" w:sz="4" w:space="0" w:color="auto"/>
              <w:right w:val="single" w:sz="4" w:space="0" w:color="auto"/>
            </w:tcBorders>
            <w:shd w:val="clear" w:color="auto" w:fill="auto"/>
            <w:hideMark/>
          </w:tcPr>
          <w:p w14:paraId="019EFF80" w14:textId="77777777" w:rsidR="000F4988" w:rsidRPr="00263222" w:rsidRDefault="000F4988" w:rsidP="00396BF4">
            <w:pPr>
              <w:jc w:val="right"/>
              <w:rPr>
                <w:sz w:val="21"/>
                <w:szCs w:val="21"/>
                <w:lang w:val="en-US"/>
              </w:rPr>
            </w:pPr>
            <w:r w:rsidRPr="00263222">
              <w:rPr>
                <w:sz w:val="21"/>
                <w:szCs w:val="21"/>
                <w:lang w:val="en-US"/>
              </w:rPr>
              <w:t>30,680</w:t>
            </w:r>
          </w:p>
        </w:tc>
        <w:tc>
          <w:tcPr>
            <w:tcW w:w="1316" w:type="dxa"/>
            <w:tcBorders>
              <w:top w:val="nil"/>
              <w:left w:val="nil"/>
              <w:bottom w:val="single" w:sz="4" w:space="0" w:color="auto"/>
              <w:right w:val="single" w:sz="4" w:space="0" w:color="auto"/>
            </w:tcBorders>
            <w:shd w:val="clear" w:color="auto" w:fill="auto"/>
            <w:hideMark/>
          </w:tcPr>
          <w:p w14:paraId="4BBC8FC4" w14:textId="77777777" w:rsidR="000F4988" w:rsidRPr="00263222" w:rsidRDefault="000F4988" w:rsidP="00396BF4">
            <w:pPr>
              <w:jc w:val="right"/>
              <w:rPr>
                <w:sz w:val="21"/>
                <w:szCs w:val="21"/>
                <w:lang w:val="en-US"/>
              </w:rPr>
            </w:pPr>
            <w:r w:rsidRPr="00263222">
              <w:rPr>
                <w:sz w:val="21"/>
                <w:szCs w:val="21"/>
                <w:lang w:val="en-US"/>
              </w:rPr>
              <w:t>266,680</w:t>
            </w:r>
          </w:p>
        </w:tc>
      </w:tr>
      <w:tr w:rsidR="000F4988" w:rsidRPr="00263222" w14:paraId="52A8B9EE" w14:textId="77777777" w:rsidTr="006722F4">
        <w:trPr>
          <w:trHeight w:val="225"/>
        </w:trPr>
        <w:tc>
          <w:tcPr>
            <w:tcW w:w="3155" w:type="dxa"/>
            <w:vMerge/>
            <w:tcBorders>
              <w:top w:val="nil"/>
              <w:left w:val="single" w:sz="4" w:space="0" w:color="auto"/>
              <w:bottom w:val="single" w:sz="4" w:space="0" w:color="auto"/>
              <w:right w:val="single" w:sz="4" w:space="0" w:color="auto"/>
            </w:tcBorders>
            <w:shd w:val="clear" w:color="auto" w:fill="auto"/>
            <w:vAlign w:val="center"/>
            <w:hideMark/>
          </w:tcPr>
          <w:p w14:paraId="1B2722E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7720DE5"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7D8BE33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A9839FF" w14:textId="77777777" w:rsidR="000F4988" w:rsidRPr="00263222" w:rsidRDefault="000F4988" w:rsidP="00396BF4">
            <w:pPr>
              <w:jc w:val="right"/>
              <w:rPr>
                <w:sz w:val="21"/>
                <w:szCs w:val="21"/>
                <w:lang w:val="en-US"/>
              </w:rPr>
            </w:pPr>
            <w:r w:rsidRPr="00263222">
              <w:rPr>
                <w:sz w:val="21"/>
                <w:szCs w:val="21"/>
                <w:lang w:val="en-US"/>
              </w:rPr>
              <w:t>130,000</w:t>
            </w:r>
          </w:p>
        </w:tc>
        <w:tc>
          <w:tcPr>
            <w:tcW w:w="1096" w:type="dxa"/>
            <w:tcBorders>
              <w:top w:val="nil"/>
              <w:left w:val="nil"/>
              <w:bottom w:val="single" w:sz="4" w:space="0" w:color="auto"/>
              <w:right w:val="single" w:sz="4" w:space="0" w:color="auto"/>
            </w:tcBorders>
            <w:shd w:val="clear" w:color="auto" w:fill="auto"/>
            <w:hideMark/>
          </w:tcPr>
          <w:p w14:paraId="3CF5F26F" w14:textId="77777777" w:rsidR="000F4988" w:rsidRPr="00263222" w:rsidRDefault="000F4988" w:rsidP="00396BF4">
            <w:pPr>
              <w:jc w:val="right"/>
              <w:rPr>
                <w:sz w:val="21"/>
                <w:szCs w:val="21"/>
                <w:lang w:val="en-US"/>
              </w:rPr>
            </w:pPr>
            <w:r w:rsidRPr="00263222">
              <w:rPr>
                <w:sz w:val="21"/>
                <w:szCs w:val="21"/>
                <w:lang w:val="en-US"/>
              </w:rPr>
              <w:t>16,900</w:t>
            </w:r>
          </w:p>
        </w:tc>
        <w:tc>
          <w:tcPr>
            <w:tcW w:w="1316" w:type="dxa"/>
            <w:tcBorders>
              <w:top w:val="nil"/>
              <w:left w:val="nil"/>
              <w:bottom w:val="single" w:sz="4" w:space="0" w:color="auto"/>
              <w:right w:val="single" w:sz="4" w:space="0" w:color="auto"/>
            </w:tcBorders>
            <w:shd w:val="clear" w:color="auto" w:fill="auto"/>
            <w:hideMark/>
          </w:tcPr>
          <w:p w14:paraId="42625D79" w14:textId="77777777" w:rsidR="000F4988" w:rsidRPr="00263222" w:rsidRDefault="000F4988" w:rsidP="00396BF4">
            <w:pPr>
              <w:jc w:val="right"/>
              <w:rPr>
                <w:sz w:val="21"/>
                <w:szCs w:val="21"/>
                <w:lang w:val="en-US"/>
              </w:rPr>
            </w:pPr>
            <w:r w:rsidRPr="00263222">
              <w:rPr>
                <w:sz w:val="21"/>
                <w:szCs w:val="21"/>
                <w:lang w:val="en-US"/>
              </w:rPr>
              <w:t>146,900</w:t>
            </w:r>
          </w:p>
        </w:tc>
      </w:tr>
      <w:tr w:rsidR="000F4988" w:rsidRPr="00263222" w14:paraId="44A2544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DF1CA89" w14:textId="77777777" w:rsidR="000F4988" w:rsidRPr="00263222" w:rsidRDefault="000F4988" w:rsidP="00396BF4">
            <w:pPr>
              <w:rPr>
                <w:sz w:val="21"/>
                <w:szCs w:val="21"/>
                <w:lang w:val="en-US"/>
              </w:rPr>
            </w:pPr>
            <w:r w:rsidRPr="00263222">
              <w:rPr>
                <w:sz w:val="21"/>
                <w:szCs w:val="21"/>
                <w:lang w:val="en-US"/>
              </w:rPr>
              <w:t>Montenegro</w:t>
            </w:r>
          </w:p>
        </w:tc>
        <w:tc>
          <w:tcPr>
            <w:tcW w:w="1473" w:type="dxa"/>
            <w:tcBorders>
              <w:top w:val="nil"/>
              <w:left w:val="nil"/>
              <w:bottom w:val="single" w:sz="4" w:space="0" w:color="auto"/>
              <w:right w:val="single" w:sz="4" w:space="0" w:color="auto"/>
            </w:tcBorders>
            <w:shd w:val="clear" w:color="auto" w:fill="auto"/>
            <w:hideMark/>
          </w:tcPr>
          <w:p w14:paraId="2FF3B2E7"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3323062F" w14:textId="77777777" w:rsidR="000F4988" w:rsidRPr="00263222" w:rsidRDefault="000F4988" w:rsidP="00396BF4">
            <w:pPr>
              <w:jc w:val="right"/>
              <w:rPr>
                <w:sz w:val="21"/>
                <w:szCs w:val="21"/>
                <w:lang w:val="en-US"/>
              </w:rPr>
            </w:pPr>
            <w:r w:rsidRPr="00263222">
              <w:rPr>
                <w:sz w:val="21"/>
                <w:szCs w:val="21"/>
                <w:lang w:val="en-US"/>
              </w:rPr>
              <w:t>0.28</w:t>
            </w:r>
          </w:p>
        </w:tc>
        <w:tc>
          <w:tcPr>
            <w:tcW w:w="1316" w:type="dxa"/>
            <w:tcBorders>
              <w:top w:val="nil"/>
              <w:left w:val="nil"/>
              <w:bottom w:val="single" w:sz="4" w:space="0" w:color="auto"/>
              <w:right w:val="single" w:sz="4" w:space="0" w:color="auto"/>
            </w:tcBorders>
            <w:shd w:val="clear" w:color="auto" w:fill="auto"/>
            <w:hideMark/>
          </w:tcPr>
          <w:p w14:paraId="61B110BD" w14:textId="77777777" w:rsidR="000F4988" w:rsidRPr="00263222" w:rsidRDefault="000F4988" w:rsidP="00396BF4">
            <w:pPr>
              <w:jc w:val="right"/>
              <w:rPr>
                <w:sz w:val="21"/>
                <w:szCs w:val="21"/>
                <w:lang w:val="en-US"/>
              </w:rPr>
            </w:pPr>
            <w:r w:rsidRPr="00263222">
              <w:rPr>
                <w:sz w:val="21"/>
                <w:szCs w:val="21"/>
                <w:lang w:val="en-US"/>
              </w:rPr>
              <w:t>404,500</w:t>
            </w:r>
          </w:p>
        </w:tc>
        <w:tc>
          <w:tcPr>
            <w:tcW w:w="1096" w:type="dxa"/>
            <w:tcBorders>
              <w:top w:val="nil"/>
              <w:left w:val="nil"/>
              <w:bottom w:val="single" w:sz="4" w:space="0" w:color="auto"/>
              <w:right w:val="single" w:sz="4" w:space="0" w:color="auto"/>
            </w:tcBorders>
            <w:shd w:val="clear" w:color="auto" w:fill="auto"/>
            <w:hideMark/>
          </w:tcPr>
          <w:p w14:paraId="60DC106E" w14:textId="77777777" w:rsidR="000F4988" w:rsidRPr="00263222" w:rsidRDefault="000F4988" w:rsidP="00396BF4">
            <w:pPr>
              <w:jc w:val="right"/>
              <w:rPr>
                <w:sz w:val="21"/>
                <w:szCs w:val="21"/>
                <w:lang w:val="en-US"/>
              </w:rPr>
            </w:pPr>
            <w:r w:rsidRPr="00263222">
              <w:rPr>
                <w:sz w:val="21"/>
                <w:szCs w:val="21"/>
                <w:lang w:val="en-US"/>
              </w:rPr>
              <w:t>30,338</w:t>
            </w:r>
          </w:p>
        </w:tc>
        <w:tc>
          <w:tcPr>
            <w:tcW w:w="1316" w:type="dxa"/>
            <w:tcBorders>
              <w:top w:val="nil"/>
              <w:left w:val="nil"/>
              <w:bottom w:val="single" w:sz="4" w:space="0" w:color="auto"/>
              <w:right w:val="single" w:sz="4" w:space="0" w:color="auto"/>
            </w:tcBorders>
            <w:shd w:val="clear" w:color="auto" w:fill="auto"/>
            <w:hideMark/>
          </w:tcPr>
          <w:p w14:paraId="756F29C5" w14:textId="77777777" w:rsidR="000F4988" w:rsidRPr="00263222" w:rsidRDefault="000F4988" w:rsidP="00396BF4">
            <w:pPr>
              <w:jc w:val="right"/>
              <w:rPr>
                <w:sz w:val="21"/>
                <w:szCs w:val="21"/>
                <w:lang w:val="en-US"/>
              </w:rPr>
            </w:pPr>
            <w:r w:rsidRPr="00263222">
              <w:rPr>
                <w:sz w:val="21"/>
                <w:szCs w:val="21"/>
                <w:lang w:val="en-US"/>
              </w:rPr>
              <w:t>434,838</w:t>
            </w:r>
          </w:p>
        </w:tc>
      </w:tr>
      <w:tr w:rsidR="000F4988" w:rsidRPr="00263222" w14:paraId="0E6EB5BD"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288801D" w14:textId="77777777" w:rsidR="000F4988" w:rsidRPr="00263222" w:rsidRDefault="000F4988" w:rsidP="00396BF4">
            <w:pPr>
              <w:rPr>
                <w:sz w:val="21"/>
                <w:szCs w:val="21"/>
                <w:lang w:val="en-US"/>
              </w:rPr>
            </w:pPr>
            <w:r w:rsidRPr="00263222">
              <w:rPr>
                <w:sz w:val="21"/>
                <w:szCs w:val="21"/>
                <w:lang w:val="en-US"/>
              </w:rPr>
              <w:t>Morocco</w:t>
            </w:r>
          </w:p>
        </w:tc>
        <w:tc>
          <w:tcPr>
            <w:tcW w:w="1473" w:type="dxa"/>
            <w:tcBorders>
              <w:top w:val="nil"/>
              <w:left w:val="nil"/>
              <w:bottom w:val="single" w:sz="4" w:space="0" w:color="auto"/>
              <w:right w:val="single" w:sz="4" w:space="0" w:color="auto"/>
            </w:tcBorders>
            <w:shd w:val="clear" w:color="auto" w:fill="auto"/>
            <w:hideMark/>
          </w:tcPr>
          <w:p w14:paraId="69A79B38"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5DFAA682" w14:textId="77777777" w:rsidR="000F4988" w:rsidRPr="00263222" w:rsidRDefault="000F4988" w:rsidP="00396BF4">
            <w:pPr>
              <w:jc w:val="right"/>
              <w:rPr>
                <w:sz w:val="21"/>
                <w:szCs w:val="21"/>
                <w:lang w:val="en-US"/>
              </w:rPr>
            </w:pPr>
            <w:r w:rsidRPr="00263222">
              <w:rPr>
                <w:sz w:val="21"/>
                <w:szCs w:val="21"/>
                <w:lang w:val="en-US"/>
              </w:rPr>
              <w:t>16.77</w:t>
            </w:r>
          </w:p>
        </w:tc>
        <w:tc>
          <w:tcPr>
            <w:tcW w:w="1316" w:type="dxa"/>
            <w:tcBorders>
              <w:top w:val="nil"/>
              <w:left w:val="nil"/>
              <w:bottom w:val="single" w:sz="4" w:space="0" w:color="auto"/>
              <w:right w:val="single" w:sz="4" w:space="0" w:color="auto"/>
            </w:tcBorders>
            <w:shd w:val="clear" w:color="auto" w:fill="auto"/>
            <w:hideMark/>
          </w:tcPr>
          <w:p w14:paraId="73D2AA08" w14:textId="77777777" w:rsidR="000F4988" w:rsidRPr="00263222" w:rsidRDefault="000F4988" w:rsidP="00396BF4">
            <w:pPr>
              <w:jc w:val="right"/>
              <w:rPr>
                <w:sz w:val="21"/>
                <w:szCs w:val="21"/>
                <w:lang w:val="en-US"/>
              </w:rPr>
            </w:pPr>
            <w:r w:rsidRPr="00263222">
              <w:rPr>
                <w:sz w:val="21"/>
                <w:szCs w:val="21"/>
                <w:lang w:val="en-US"/>
              </w:rPr>
              <w:t>1,286,740</w:t>
            </w:r>
          </w:p>
        </w:tc>
        <w:tc>
          <w:tcPr>
            <w:tcW w:w="1096" w:type="dxa"/>
            <w:tcBorders>
              <w:top w:val="nil"/>
              <w:left w:val="nil"/>
              <w:bottom w:val="single" w:sz="4" w:space="0" w:color="auto"/>
              <w:right w:val="single" w:sz="4" w:space="0" w:color="auto"/>
            </w:tcBorders>
            <w:shd w:val="clear" w:color="auto" w:fill="auto"/>
            <w:hideMark/>
          </w:tcPr>
          <w:p w14:paraId="73D1E8D1" w14:textId="77777777" w:rsidR="000F4988" w:rsidRPr="00263222" w:rsidRDefault="000F4988" w:rsidP="00396BF4">
            <w:pPr>
              <w:jc w:val="right"/>
              <w:rPr>
                <w:sz w:val="21"/>
                <w:szCs w:val="21"/>
                <w:lang w:val="en-US"/>
              </w:rPr>
            </w:pPr>
            <w:r w:rsidRPr="00263222">
              <w:rPr>
                <w:sz w:val="21"/>
                <w:szCs w:val="21"/>
                <w:lang w:val="en-US"/>
              </w:rPr>
              <w:t>96,506</w:t>
            </w:r>
          </w:p>
        </w:tc>
        <w:tc>
          <w:tcPr>
            <w:tcW w:w="1316" w:type="dxa"/>
            <w:tcBorders>
              <w:top w:val="nil"/>
              <w:left w:val="nil"/>
              <w:bottom w:val="single" w:sz="4" w:space="0" w:color="auto"/>
              <w:right w:val="single" w:sz="4" w:space="0" w:color="auto"/>
            </w:tcBorders>
            <w:shd w:val="clear" w:color="auto" w:fill="auto"/>
            <w:hideMark/>
          </w:tcPr>
          <w:p w14:paraId="56DD9A21" w14:textId="77777777" w:rsidR="000F4988" w:rsidRPr="00263222" w:rsidRDefault="000F4988" w:rsidP="00396BF4">
            <w:pPr>
              <w:jc w:val="right"/>
              <w:rPr>
                <w:sz w:val="21"/>
                <w:szCs w:val="21"/>
                <w:lang w:val="en-US"/>
              </w:rPr>
            </w:pPr>
            <w:r w:rsidRPr="00263222">
              <w:rPr>
                <w:sz w:val="21"/>
                <w:szCs w:val="21"/>
                <w:lang w:val="en-US"/>
              </w:rPr>
              <w:t>1,383,246</w:t>
            </w:r>
          </w:p>
        </w:tc>
      </w:tr>
      <w:tr w:rsidR="000F4988" w:rsidRPr="00263222" w14:paraId="68FD3819"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483ECDA8" w14:textId="77777777" w:rsidR="000F4988" w:rsidRPr="00263222" w:rsidRDefault="000F4988" w:rsidP="00396BF4">
            <w:pPr>
              <w:rPr>
                <w:sz w:val="21"/>
                <w:szCs w:val="21"/>
                <w:lang w:val="en-US"/>
              </w:rPr>
            </w:pPr>
            <w:r w:rsidRPr="00263222">
              <w:rPr>
                <w:sz w:val="21"/>
                <w:szCs w:val="21"/>
                <w:lang w:val="en-US"/>
              </w:rPr>
              <w:t>Mozambique</w:t>
            </w:r>
          </w:p>
        </w:tc>
        <w:tc>
          <w:tcPr>
            <w:tcW w:w="1473" w:type="dxa"/>
            <w:tcBorders>
              <w:top w:val="nil"/>
              <w:left w:val="nil"/>
              <w:bottom w:val="single" w:sz="4" w:space="0" w:color="auto"/>
              <w:right w:val="single" w:sz="4" w:space="0" w:color="auto"/>
            </w:tcBorders>
            <w:shd w:val="clear" w:color="auto" w:fill="auto"/>
            <w:hideMark/>
          </w:tcPr>
          <w:p w14:paraId="2C647023"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42EBAD8" w14:textId="77777777" w:rsidR="000F4988" w:rsidRPr="00263222" w:rsidRDefault="000F4988" w:rsidP="00396BF4">
            <w:pPr>
              <w:jc w:val="right"/>
              <w:rPr>
                <w:sz w:val="21"/>
                <w:szCs w:val="21"/>
                <w:lang w:val="en-US"/>
              </w:rPr>
            </w:pPr>
            <w:r w:rsidRPr="00263222">
              <w:rPr>
                <w:sz w:val="21"/>
                <w:szCs w:val="21"/>
                <w:lang w:val="en-US"/>
              </w:rPr>
              <w:t>2.27</w:t>
            </w:r>
          </w:p>
        </w:tc>
        <w:tc>
          <w:tcPr>
            <w:tcW w:w="1316" w:type="dxa"/>
            <w:tcBorders>
              <w:top w:val="nil"/>
              <w:left w:val="nil"/>
              <w:bottom w:val="single" w:sz="4" w:space="0" w:color="auto"/>
              <w:right w:val="single" w:sz="4" w:space="0" w:color="auto"/>
            </w:tcBorders>
            <w:shd w:val="clear" w:color="auto" w:fill="auto"/>
            <w:hideMark/>
          </w:tcPr>
          <w:p w14:paraId="2FC2B8ED" w14:textId="77777777" w:rsidR="000F4988" w:rsidRPr="00263222" w:rsidRDefault="000F4988" w:rsidP="00396BF4">
            <w:pPr>
              <w:jc w:val="right"/>
              <w:rPr>
                <w:sz w:val="21"/>
                <w:szCs w:val="21"/>
                <w:lang w:val="en-US"/>
              </w:rPr>
            </w:pPr>
            <w:r w:rsidRPr="00263222">
              <w:rPr>
                <w:sz w:val="21"/>
                <w:szCs w:val="21"/>
                <w:lang w:val="en-US"/>
              </w:rPr>
              <w:t>165,000</w:t>
            </w:r>
          </w:p>
        </w:tc>
        <w:tc>
          <w:tcPr>
            <w:tcW w:w="1096" w:type="dxa"/>
            <w:tcBorders>
              <w:top w:val="nil"/>
              <w:left w:val="nil"/>
              <w:bottom w:val="single" w:sz="4" w:space="0" w:color="auto"/>
              <w:right w:val="single" w:sz="4" w:space="0" w:color="auto"/>
            </w:tcBorders>
            <w:shd w:val="clear" w:color="auto" w:fill="auto"/>
            <w:hideMark/>
          </w:tcPr>
          <w:p w14:paraId="5C3D2860" w14:textId="77777777" w:rsidR="000F4988" w:rsidRPr="00263222" w:rsidRDefault="000F4988" w:rsidP="00396BF4">
            <w:pPr>
              <w:jc w:val="right"/>
              <w:rPr>
                <w:sz w:val="21"/>
                <w:szCs w:val="21"/>
                <w:lang w:val="en-US"/>
              </w:rPr>
            </w:pPr>
            <w:r w:rsidRPr="00263222">
              <w:rPr>
                <w:sz w:val="21"/>
                <w:szCs w:val="21"/>
                <w:lang w:val="en-US"/>
              </w:rPr>
              <w:t>21,450</w:t>
            </w:r>
          </w:p>
        </w:tc>
        <w:tc>
          <w:tcPr>
            <w:tcW w:w="1316" w:type="dxa"/>
            <w:tcBorders>
              <w:top w:val="nil"/>
              <w:left w:val="nil"/>
              <w:bottom w:val="single" w:sz="4" w:space="0" w:color="auto"/>
              <w:right w:val="single" w:sz="4" w:space="0" w:color="auto"/>
            </w:tcBorders>
            <w:shd w:val="clear" w:color="auto" w:fill="auto"/>
            <w:hideMark/>
          </w:tcPr>
          <w:p w14:paraId="3142C145" w14:textId="77777777" w:rsidR="000F4988" w:rsidRPr="00263222" w:rsidRDefault="000F4988" w:rsidP="00396BF4">
            <w:pPr>
              <w:jc w:val="right"/>
              <w:rPr>
                <w:sz w:val="21"/>
                <w:szCs w:val="21"/>
                <w:lang w:val="en-US"/>
              </w:rPr>
            </w:pPr>
            <w:r w:rsidRPr="00263222">
              <w:rPr>
                <w:sz w:val="21"/>
                <w:szCs w:val="21"/>
                <w:lang w:val="en-US"/>
              </w:rPr>
              <w:t>186,450</w:t>
            </w:r>
          </w:p>
        </w:tc>
      </w:tr>
      <w:tr w:rsidR="000F4988" w:rsidRPr="00263222" w14:paraId="6AF098D0" w14:textId="77777777" w:rsidTr="006722F4">
        <w:trPr>
          <w:trHeight w:val="225"/>
        </w:trPr>
        <w:tc>
          <w:tcPr>
            <w:tcW w:w="3155" w:type="dxa"/>
            <w:vMerge/>
            <w:tcBorders>
              <w:top w:val="nil"/>
              <w:left w:val="single" w:sz="4" w:space="0" w:color="auto"/>
              <w:bottom w:val="single" w:sz="4" w:space="0" w:color="auto"/>
              <w:right w:val="single" w:sz="4" w:space="0" w:color="auto"/>
            </w:tcBorders>
            <w:shd w:val="clear" w:color="auto" w:fill="auto"/>
            <w:vAlign w:val="center"/>
            <w:hideMark/>
          </w:tcPr>
          <w:p w14:paraId="555E149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548A1DA"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1E75D62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9A470BA" w14:textId="77777777" w:rsidR="000F4988" w:rsidRPr="00263222" w:rsidRDefault="000F4988" w:rsidP="00396BF4">
            <w:pPr>
              <w:jc w:val="right"/>
              <w:rPr>
                <w:sz w:val="21"/>
                <w:szCs w:val="21"/>
                <w:lang w:val="en-US"/>
              </w:rPr>
            </w:pPr>
            <w:r w:rsidRPr="00263222">
              <w:rPr>
                <w:sz w:val="21"/>
                <w:szCs w:val="21"/>
                <w:lang w:val="en-US"/>
              </w:rPr>
              <w:t>150,000</w:t>
            </w:r>
          </w:p>
        </w:tc>
        <w:tc>
          <w:tcPr>
            <w:tcW w:w="1096" w:type="dxa"/>
            <w:tcBorders>
              <w:top w:val="nil"/>
              <w:left w:val="nil"/>
              <w:bottom w:val="single" w:sz="4" w:space="0" w:color="auto"/>
              <w:right w:val="single" w:sz="4" w:space="0" w:color="auto"/>
            </w:tcBorders>
            <w:shd w:val="clear" w:color="auto" w:fill="auto"/>
            <w:hideMark/>
          </w:tcPr>
          <w:p w14:paraId="24856703" w14:textId="77777777" w:rsidR="000F4988" w:rsidRPr="00263222" w:rsidRDefault="000F4988" w:rsidP="00396BF4">
            <w:pPr>
              <w:jc w:val="right"/>
              <w:rPr>
                <w:sz w:val="21"/>
                <w:szCs w:val="21"/>
                <w:lang w:val="en-US"/>
              </w:rPr>
            </w:pPr>
            <w:r w:rsidRPr="00263222">
              <w:rPr>
                <w:sz w:val="21"/>
                <w:szCs w:val="21"/>
                <w:lang w:val="en-US"/>
              </w:rPr>
              <w:t>13,500</w:t>
            </w:r>
          </w:p>
        </w:tc>
        <w:tc>
          <w:tcPr>
            <w:tcW w:w="1316" w:type="dxa"/>
            <w:tcBorders>
              <w:top w:val="nil"/>
              <w:left w:val="nil"/>
              <w:bottom w:val="single" w:sz="4" w:space="0" w:color="auto"/>
              <w:right w:val="single" w:sz="4" w:space="0" w:color="auto"/>
            </w:tcBorders>
            <w:shd w:val="clear" w:color="auto" w:fill="auto"/>
            <w:hideMark/>
          </w:tcPr>
          <w:p w14:paraId="2CCDB6F5" w14:textId="77777777" w:rsidR="000F4988" w:rsidRPr="00263222" w:rsidRDefault="000F4988" w:rsidP="00396BF4">
            <w:pPr>
              <w:jc w:val="right"/>
              <w:rPr>
                <w:sz w:val="21"/>
                <w:szCs w:val="21"/>
                <w:lang w:val="en-US"/>
              </w:rPr>
            </w:pPr>
            <w:r w:rsidRPr="00263222">
              <w:rPr>
                <w:sz w:val="21"/>
                <w:szCs w:val="21"/>
                <w:lang w:val="en-US"/>
              </w:rPr>
              <w:t>163,500</w:t>
            </w:r>
          </w:p>
        </w:tc>
      </w:tr>
      <w:tr w:rsidR="000F4988" w:rsidRPr="00263222" w14:paraId="35A295BC"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B234C2A" w14:textId="77777777" w:rsidR="000F4988" w:rsidRPr="00263222" w:rsidRDefault="000F4988" w:rsidP="00396BF4">
            <w:pPr>
              <w:rPr>
                <w:sz w:val="21"/>
                <w:szCs w:val="21"/>
                <w:lang w:val="en-US"/>
              </w:rPr>
            </w:pPr>
            <w:r w:rsidRPr="00263222">
              <w:rPr>
                <w:sz w:val="21"/>
                <w:szCs w:val="21"/>
                <w:lang w:val="en-US"/>
              </w:rPr>
              <w:t>Myanmar</w:t>
            </w:r>
          </w:p>
        </w:tc>
        <w:tc>
          <w:tcPr>
            <w:tcW w:w="1473" w:type="dxa"/>
            <w:tcBorders>
              <w:top w:val="nil"/>
              <w:left w:val="nil"/>
              <w:bottom w:val="single" w:sz="4" w:space="0" w:color="auto"/>
              <w:right w:val="single" w:sz="4" w:space="0" w:color="auto"/>
            </w:tcBorders>
            <w:shd w:val="clear" w:color="auto" w:fill="auto"/>
            <w:hideMark/>
          </w:tcPr>
          <w:p w14:paraId="042DB09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7DD4A34" w14:textId="77777777" w:rsidR="000F4988" w:rsidRPr="00263222" w:rsidRDefault="000F4988" w:rsidP="00396BF4">
            <w:pPr>
              <w:jc w:val="right"/>
              <w:rPr>
                <w:sz w:val="21"/>
                <w:szCs w:val="21"/>
                <w:lang w:val="en-US"/>
              </w:rPr>
            </w:pPr>
            <w:r w:rsidRPr="00263222">
              <w:rPr>
                <w:sz w:val="21"/>
                <w:szCs w:val="21"/>
                <w:lang w:val="en-US"/>
              </w:rPr>
              <w:t>1.50</w:t>
            </w:r>
          </w:p>
        </w:tc>
        <w:tc>
          <w:tcPr>
            <w:tcW w:w="1316" w:type="dxa"/>
            <w:tcBorders>
              <w:top w:val="nil"/>
              <w:left w:val="nil"/>
              <w:bottom w:val="single" w:sz="4" w:space="0" w:color="auto"/>
              <w:right w:val="single" w:sz="4" w:space="0" w:color="auto"/>
            </w:tcBorders>
            <w:shd w:val="clear" w:color="auto" w:fill="auto"/>
            <w:hideMark/>
          </w:tcPr>
          <w:p w14:paraId="2F749E8F" w14:textId="77777777" w:rsidR="000F4988" w:rsidRPr="00263222" w:rsidRDefault="000F4988" w:rsidP="00396BF4">
            <w:pPr>
              <w:jc w:val="right"/>
              <w:rPr>
                <w:sz w:val="21"/>
                <w:szCs w:val="21"/>
                <w:lang w:val="en-US"/>
              </w:rPr>
            </w:pPr>
            <w:r w:rsidRPr="00263222">
              <w:rPr>
                <w:sz w:val="21"/>
                <w:szCs w:val="21"/>
                <w:lang w:val="en-US"/>
              </w:rPr>
              <w:t>220,000</w:t>
            </w:r>
          </w:p>
        </w:tc>
        <w:tc>
          <w:tcPr>
            <w:tcW w:w="1096" w:type="dxa"/>
            <w:tcBorders>
              <w:top w:val="nil"/>
              <w:left w:val="nil"/>
              <w:bottom w:val="single" w:sz="4" w:space="0" w:color="auto"/>
              <w:right w:val="single" w:sz="4" w:space="0" w:color="auto"/>
            </w:tcBorders>
            <w:shd w:val="clear" w:color="auto" w:fill="auto"/>
            <w:hideMark/>
          </w:tcPr>
          <w:p w14:paraId="27F39C7B" w14:textId="77777777" w:rsidR="000F4988" w:rsidRPr="00263222" w:rsidRDefault="000F4988" w:rsidP="00396BF4">
            <w:pPr>
              <w:jc w:val="right"/>
              <w:rPr>
                <w:sz w:val="21"/>
                <w:szCs w:val="21"/>
                <w:lang w:val="en-US"/>
              </w:rPr>
            </w:pPr>
            <w:r w:rsidRPr="00263222">
              <w:rPr>
                <w:sz w:val="21"/>
                <w:szCs w:val="21"/>
                <w:lang w:val="en-US"/>
              </w:rPr>
              <w:t>28,600</w:t>
            </w:r>
          </w:p>
        </w:tc>
        <w:tc>
          <w:tcPr>
            <w:tcW w:w="1316" w:type="dxa"/>
            <w:tcBorders>
              <w:top w:val="nil"/>
              <w:left w:val="nil"/>
              <w:bottom w:val="single" w:sz="4" w:space="0" w:color="auto"/>
              <w:right w:val="single" w:sz="4" w:space="0" w:color="auto"/>
            </w:tcBorders>
            <w:shd w:val="clear" w:color="auto" w:fill="auto"/>
            <w:hideMark/>
          </w:tcPr>
          <w:p w14:paraId="47C6EDEE" w14:textId="77777777" w:rsidR="000F4988" w:rsidRPr="00263222" w:rsidRDefault="000F4988" w:rsidP="00396BF4">
            <w:pPr>
              <w:jc w:val="right"/>
              <w:rPr>
                <w:sz w:val="21"/>
                <w:szCs w:val="21"/>
                <w:lang w:val="en-US"/>
              </w:rPr>
            </w:pPr>
            <w:r w:rsidRPr="00263222">
              <w:rPr>
                <w:sz w:val="21"/>
                <w:szCs w:val="21"/>
                <w:lang w:val="en-US"/>
              </w:rPr>
              <w:t>248,600</w:t>
            </w:r>
          </w:p>
        </w:tc>
      </w:tr>
      <w:tr w:rsidR="000F4988" w:rsidRPr="00263222" w14:paraId="4D229E7D" w14:textId="77777777" w:rsidTr="006722F4">
        <w:trPr>
          <w:trHeight w:val="225"/>
        </w:trPr>
        <w:tc>
          <w:tcPr>
            <w:tcW w:w="3155" w:type="dxa"/>
            <w:vMerge/>
            <w:tcBorders>
              <w:top w:val="nil"/>
              <w:left w:val="single" w:sz="4" w:space="0" w:color="auto"/>
              <w:bottom w:val="single" w:sz="4" w:space="0" w:color="auto"/>
              <w:right w:val="single" w:sz="4" w:space="0" w:color="auto"/>
            </w:tcBorders>
            <w:shd w:val="clear" w:color="auto" w:fill="auto"/>
            <w:vAlign w:val="center"/>
            <w:hideMark/>
          </w:tcPr>
          <w:p w14:paraId="395711B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C4F205F"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6299D19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20BBD4B" w14:textId="77777777" w:rsidR="000F4988" w:rsidRPr="00263222" w:rsidRDefault="000F4988" w:rsidP="00396BF4">
            <w:pPr>
              <w:jc w:val="right"/>
              <w:rPr>
                <w:sz w:val="21"/>
                <w:szCs w:val="21"/>
                <w:lang w:val="en-US"/>
              </w:rPr>
            </w:pPr>
            <w:r w:rsidRPr="00263222">
              <w:rPr>
                <w:sz w:val="21"/>
                <w:szCs w:val="21"/>
                <w:lang w:val="en-US"/>
              </w:rPr>
              <w:t>60,000</w:t>
            </w:r>
          </w:p>
        </w:tc>
        <w:tc>
          <w:tcPr>
            <w:tcW w:w="1096" w:type="dxa"/>
            <w:tcBorders>
              <w:top w:val="nil"/>
              <w:left w:val="nil"/>
              <w:bottom w:val="single" w:sz="4" w:space="0" w:color="auto"/>
              <w:right w:val="single" w:sz="4" w:space="0" w:color="auto"/>
            </w:tcBorders>
            <w:shd w:val="clear" w:color="auto" w:fill="auto"/>
            <w:hideMark/>
          </w:tcPr>
          <w:p w14:paraId="5769BBBD" w14:textId="77777777" w:rsidR="000F4988" w:rsidRPr="00263222" w:rsidRDefault="000F4988" w:rsidP="00396BF4">
            <w:pPr>
              <w:jc w:val="right"/>
              <w:rPr>
                <w:sz w:val="21"/>
                <w:szCs w:val="21"/>
                <w:lang w:val="en-US"/>
              </w:rPr>
            </w:pPr>
            <w:r w:rsidRPr="00263222">
              <w:rPr>
                <w:sz w:val="21"/>
                <w:szCs w:val="21"/>
                <w:lang w:val="en-US"/>
              </w:rPr>
              <w:t>5,400</w:t>
            </w:r>
          </w:p>
        </w:tc>
        <w:tc>
          <w:tcPr>
            <w:tcW w:w="1316" w:type="dxa"/>
            <w:tcBorders>
              <w:top w:val="nil"/>
              <w:left w:val="nil"/>
              <w:bottom w:val="single" w:sz="4" w:space="0" w:color="auto"/>
              <w:right w:val="single" w:sz="4" w:space="0" w:color="auto"/>
            </w:tcBorders>
            <w:shd w:val="clear" w:color="auto" w:fill="auto"/>
            <w:hideMark/>
          </w:tcPr>
          <w:p w14:paraId="0E54252B" w14:textId="77777777" w:rsidR="000F4988" w:rsidRPr="00263222" w:rsidRDefault="000F4988" w:rsidP="00396BF4">
            <w:pPr>
              <w:jc w:val="right"/>
              <w:rPr>
                <w:sz w:val="21"/>
                <w:szCs w:val="21"/>
                <w:lang w:val="en-US"/>
              </w:rPr>
            </w:pPr>
            <w:r w:rsidRPr="00263222">
              <w:rPr>
                <w:sz w:val="21"/>
                <w:szCs w:val="21"/>
                <w:lang w:val="en-US"/>
              </w:rPr>
              <w:t>65,400</w:t>
            </w:r>
          </w:p>
        </w:tc>
      </w:tr>
      <w:tr w:rsidR="000F4988" w:rsidRPr="00263222" w14:paraId="3E73DBD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4270045" w14:textId="77777777" w:rsidR="000F4988" w:rsidRPr="00263222" w:rsidRDefault="000F4988" w:rsidP="00396BF4">
            <w:pPr>
              <w:rPr>
                <w:sz w:val="21"/>
                <w:szCs w:val="21"/>
                <w:lang w:val="en-US"/>
              </w:rPr>
            </w:pPr>
            <w:r w:rsidRPr="00263222">
              <w:rPr>
                <w:sz w:val="21"/>
                <w:szCs w:val="21"/>
                <w:lang w:val="en-US"/>
              </w:rPr>
              <w:t>Namibia</w:t>
            </w:r>
          </w:p>
        </w:tc>
        <w:tc>
          <w:tcPr>
            <w:tcW w:w="1473" w:type="dxa"/>
            <w:tcBorders>
              <w:top w:val="nil"/>
              <w:left w:val="nil"/>
              <w:bottom w:val="single" w:sz="4" w:space="0" w:color="auto"/>
              <w:right w:val="single" w:sz="4" w:space="0" w:color="auto"/>
            </w:tcBorders>
            <w:shd w:val="clear" w:color="auto" w:fill="auto"/>
            <w:hideMark/>
          </w:tcPr>
          <w:p w14:paraId="27422F42"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311BC8CD" w14:textId="77777777" w:rsidR="000F4988" w:rsidRPr="00263222" w:rsidRDefault="000F4988" w:rsidP="00396BF4">
            <w:pPr>
              <w:jc w:val="right"/>
              <w:rPr>
                <w:sz w:val="21"/>
                <w:szCs w:val="21"/>
                <w:lang w:val="en-US"/>
              </w:rPr>
            </w:pPr>
            <w:r w:rsidRPr="00263222">
              <w:rPr>
                <w:sz w:val="21"/>
                <w:szCs w:val="21"/>
                <w:lang w:val="en-US"/>
              </w:rPr>
              <w:t>8.40</w:t>
            </w:r>
          </w:p>
        </w:tc>
        <w:tc>
          <w:tcPr>
            <w:tcW w:w="1316" w:type="dxa"/>
            <w:tcBorders>
              <w:top w:val="nil"/>
              <w:left w:val="nil"/>
              <w:bottom w:val="single" w:sz="4" w:space="0" w:color="auto"/>
              <w:right w:val="single" w:sz="4" w:space="0" w:color="auto"/>
            </w:tcBorders>
            <w:shd w:val="clear" w:color="auto" w:fill="auto"/>
            <w:hideMark/>
          </w:tcPr>
          <w:p w14:paraId="11F32170" w14:textId="77777777" w:rsidR="000F4988" w:rsidRPr="00263222" w:rsidRDefault="000F4988" w:rsidP="00396BF4">
            <w:pPr>
              <w:jc w:val="right"/>
              <w:rPr>
                <w:sz w:val="21"/>
                <w:szCs w:val="21"/>
                <w:lang w:val="en-US"/>
              </w:rPr>
            </w:pPr>
            <w:r w:rsidRPr="00263222">
              <w:rPr>
                <w:sz w:val="21"/>
                <w:szCs w:val="21"/>
                <w:lang w:val="en-US"/>
              </w:rPr>
              <w:t>900,000</w:t>
            </w:r>
          </w:p>
        </w:tc>
        <w:tc>
          <w:tcPr>
            <w:tcW w:w="1096" w:type="dxa"/>
            <w:tcBorders>
              <w:top w:val="nil"/>
              <w:left w:val="nil"/>
              <w:bottom w:val="single" w:sz="4" w:space="0" w:color="auto"/>
              <w:right w:val="single" w:sz="4" w:space="0" w:color="auto"/>
            </w:tcBorders>
            <w:shd w:val="clear" w:color="auto" w:fill="auto"/>
            <w:hideMark/>
          </w:tcPr>
          <w:p w14:paraId="37568BAC" w14:textId="77777777" w:rsidR="000F4988" w:rsidRPr="00263222" w:rsidRDefault="000F4988" w:rsidP="00396BF4">
            <w:pPr>
              <w:jc w:val="right"/>
              <w:rPr>
                <w:sz w:val="21"/>
                <w:szCs w:val="21"/>
                <w:lang w:val="en-US"/>
              </w:rPr>
            </w:pPr>
            <w:r w:rsidRPr="00263222">
              <w:rPr>
                <w:sz w:val="21"/>
                <w:szCs w:val="21"/>
                <w:lang w:val="en-US"/>
              </w:rPr>
              <w:t>109,000</w:t>
            </w:r>
          </w:p>
        </w:tc>
        <w:tc>
          <w:tcPr>
            <w:tcW w:w="1316" w:type="dxa"/>
            <w:tcBorders>
              <w:top w:val="nil"/>
              <w:left w:val="nil"/>
              <w:bottom w:val="single" w:sz="4" w:space="0" w:color="auto"/>
              <w:right w:val="single" w:sz="4" w:space="0" w:color="auto"/>
            </w:tcBorders>
            <w:shd w:val="clear" w:color="auto" w:fill="auto"/>
            <w:hideMark/>
          </w:tcPr>
          <w:p w14:paraId="0E3911FD" w14:textId="77777777" w:rsidR="000F4988" w:rsidRPr="00263222" w:rsidRDefault="000F4988" w:rsidP="00396BF4">
            <w:pPr>
              <w:jc w:val="right"/>
              <w:rPr>
                <w:sz w:val="21"/>
                <w:szCs w:val="21"/>
                <w:lang w:val="en-US"/>
              </w:rPr>
            </w:pPr>
            <w:r w:rsidRPr="00263222">
              <w:rPr>
                <w:sz w:val="21"/>
                <w:szCs w:val="21"/>
                <w:lang w:val="en-US"/>
              </w:rPr>
              <w:t>1,009,000</w:t>
            </w:r>
          </w:p>
        </w:tc>
      </w:tr>
      <w:tr w:rsidR="000F4988" w:rsidRPr="00263222" w14:paraId="7C7745A1"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DC5CB80" w14:textId="77777777" w:rsidR="000F4988" w:rsidRPr="00263222" w:rsidRDefault="000F4988" w:rsidP="00396BF4">
            <w:pPr>
              <w:rPr>
                <w:sz w:val="21"/>
                <w:szCs w:val="21"/>
                <w:lang w:val="en-US"/>
              </w:rPr>
            </w:pPr>
            <w:r w:rsidRPr="00263222">
              <w:rPr>
                <w:sz w:val="21"/>
                <w:szCs w:val="21"/>
                <w:lang w:val="en-US"/>
              </w:rPr>
              <w:t>Nauru</w:t>
            </w:r>
          </w:p>
        </w:tc>
        <w:tc>
          <w:tcPr>
            <w:tcW w:w="1473" w:type="dxa"/>
            <w:tcBorders>
              <w:top w:val="nil"/>
              <w:left w:val="nil"/>
              <w:bottom w:val="single" w:sz="4" w:space="0" w:color="auto"/>
              <w:right w:val="single" w:sz="4" w:space="0" w:color="auto"/>
            </w:tcBorders>
            <w:shd w:val="clear" w:color="auto" w:fill="auto"/>
            <w:hideMark/>
          </w:tcPr>
          <w:p w14:paraId="281CEC21"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789B86ED" w14:textId="77777777" w:rsidR="000F4988" w:rsidRPr="00263222" w:rsidRDefault="000F4988" w:rsidP="00396BF4">
            <w:pPr>
              <w:jc w:val="right"/>
              <w:rPr>
                <w:sz w:val="21"/>
                <w:szCs w:val="21"/>
                <w:lang w:val="en-US"/>
              </w:rPr>
            </w:pPr>
            <w:r w:rsidRPr="00263222">
              <w:rPr>
                <w:sz w:val="21"/>
                <w:szCs w:val="21"/>
                <w:lang w:val="en-US"/>
              </w:rPr>
              <w:t>0.003</w:t>
            </w:r>
          </w:p>
        </w:tc>
        <w:tc>
          <w:tcPr>
            <w:tcW w:w="1316" w:type="dxa"/>
            <w:tcBorders>
              <w:top w:val="nil"/>
              <w:left w:val="nil"/>
              <w:bottom w:val="single" w:sz="4" w:space="0" w:color="auto"/>
              <w:right w:val="single" w:sz="4" w:space="0" w:color="auto"/>
            </w:tcBorders>
            <w:shd w:val="clear" w:color="auto" w:fill="auto"/>
            <w:hideMark/>
          </w:tcPr>
          <w:p w14:paraId="0194233E" w14:textId="77777777" w:rsidR="000F4988" w:rsidRPr="00263222" w:rsidRDefault="000F4988" w:rsidP="00396BF4">
            <w:pPr>
              <w:jc w:val="right"/>
              <w:rPr>
                <w:sz w:val="21"/>
                <w:szCs w:val="21"/>
                <w:lang w:val="en-US"/>
              </w:rPr>
            </w:pPr>
            <w:r w:rsidRPr="00263222">
              <w:rPr>
                <w:sz w:val="21"/>
                <w:szCs w:val="21"/>
                <w:lang w:val="en-US"/>
              </w:rPr>
              <w:t>74,000</w:t>
            </w:r>
          </w:p>
        </w:tc>
        <w:tc>
          <w:tcPr>
            <w:tcW w:w="1096" w:type="dxa"/>
            <w:tcBorders>
              <w:top w:val="nil"/>
              <w:left w:val="nil"/>
              <w:bottom w:val="single" w:sz="4" w:space="0" w:color="auto"/>
              <w:right w:val="single" w:sz="4" w:space="0" w:color="auto"/>
            </w:tcBorders>
            <w:shd w:val="clear" w:color="auto" w:fill="auto"/>
            <w:hideMark/>
          </w:tcPr>
          <w:p w14:paraId="2B18BFCA" w14:textId="77777777" w:rsidR="000F4988" w:rsidRPr="00263222" w:rsidRDefault="000F4988" w:rsidP="00396BF4">
            <w:pPr>
              <w:jc w:val="right"/>
              <w:rPr>
                <w:sz w:val="21"/>
                <w:szCs w:val="21"/>
                <w:lang w:val="en-US"/>
              </w:rPr>
            </w:pPr>
            <w:r w:rsidRPr="00263222">
              <w:rPr>
                <w:sz w:val="21"/>
                <w:szCs w:val="21"/>
                <w:lang w:val="en-US"/>
              </w:rPr>
              <w:t>9,620</w:t>
            </w:r>
          </w:p>
        </w:tc>
        <w:tc>
          <w:tcPr>
            <w:tcW w:w="1316" w:type="dxa"/>
            <w:tcBorders>
              <w:top w:val="nil"/>
              <w:left w:val="nil"/>
              <w:bottom w:val="single" w:sz="4" w:space="0" w:color="auto"/>
              <w:right w:val="single" w:sz="4" w:space="0" w:color="auto"/>
            </w:tcBorders>
            <w:shd w:val="clear" w:color="auto" w:fill="auto"/>
            <w:hideMark/>
          </w:tcPr>
          <w:p w14:paraId="6F82800C" w14:textId="77777777" w:rsidR="000F4988" w:rsidRPr="00263222" w:rsidRDefault="000F4988" w:rsidP="00396BF4">
            <w:pPr>
              <w:jc w:val="right"/>
              <w:rPr>
                <w:sz w:val="21"/>
                <w:szCs w:val="21"/>
                <w:lang w:val="en-US"/>
              </w:rPr>
            </w:pPr>
            <w:r w:rsidRPr="00263222">
              <w:rPr>
                <w:sz w:val="21"/>
                <w:szCs w:val="21"/>
                <w:lang w:val="en-US"/>
              </w:rPr>
              <w:t>83,620</w:t>
            </w:r>
          </w:p>
        </w:tc>
      </w:tr>
      <w:tr w:rsidR="000F4988" w:rsidRPr="00263222" w14:paraId="5A354CF8"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6B71E10" w14:textId="77777777" w:rsidR="000F4988" w:rsidRPr="00263222" w:rsidRDefault="000F4988" w:rsidP="00396BF4">
            <w:pPr>
              <w:rPr>
                <w:sz w:val="21"/>
                <w:szCs w:val="21"/>
                <w:lang w:val="en-US"/>
              </w:rPr>
            </w:pPr>
            <w:r w:rsidRPr="00263222">
              <w:rPr>
                <w:sz w:val="21"/>
                <w:szCs w:val="21"/>
                <w:lang w:val="en-US"/>
              </w:rPr>
              <w:t>Nepal</w:t>
            </w:r>
          </w:p>
        </w:tc>
        <w:tc>
          <w:tcPr>
            <w:tcW w:w="1473" w:type="dxa"/>
            <w:tcBorders>
              <w:top w:val="nil"/>
              <w:left w:val="nil"/>
              <w:bottom w:val="single" w:sz="4" w:space="0" w:color="auto"/>
              <w:right w:val="single" w:sz="4" w:space="0" w:color="auto"/>
            </w:tcBorders>
            <w:shd w:val="clear" w:color="auto" w:fill="auto"/>
            <w:hideMark/>
          </w:tcPr>
          <w:p w14:paraId="3A0906E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75BBE5E" w14:textId="77777777" w:rsidR="000F4988" w:rsidRPr="00263222" w:rsidRDefault="000F4988" w:rsidP="00396BF4">
            <w:pPr>
              <w:jc w:val="right"/>
              <w:rPr>
                <w:sz w:val="21"/>
                <w:szCs w:val="21"/>
                <w:lang w:val="en-US"/>
              </w:rPr>
            </w:pPr>
            <w:r w:rsidRPr="00263222">
              <w:rPr>
                <w:sz w:val="21"/>
                <w:szCs w:val="21"/>
                <w:lang w:val="en-US"/>
              </w:rPr>
              <w:t>0.64</w:t>
            </w:r>
          </w:p>
        </w:tc>
        <w:tc>
          <w:tcPr>
            <w:tcW w:w="1316" w:type="dxa"/>
            <w:tcBorders>
              <w:top w:val="nil"/>
              <w:left w:val="nil"/>
              <w:bottom w:val="single" w:sz="4" w:space="0" w:color="auto"/>
              <w:right w:val="single" w:sz="4" w:space="0" w:color="auto"/>
            </w:tcBorders>
            <w:shd w:val="clear" w:color="auto" w:fill="auto"/>
            <w:hideMark/>
          </w:tcPr>
          <w:p w14:paraId="65A2D0D2" w14:textId="77777777" w:rsidR="000F4988" w:rsidRPr="00263222" w:rsidRDefault="000F4988" w:rsidP="00396BF4">
            <w:pPr>
              <w:jc w:val="right"/>
              <w:rPr>
                <w:sz w:val="21"/>
                <w:szCs w:val="21"/>
                <w:lang w:val="en-US"/>
              </w:rPr>
            </w:pPr>
            <w:r w:rsidRPr="00263222">
              <w:rPr>
                <w:sz w:val="21"/>
                <w:szCs w:val="21"/>
                <w:lang w:val="en-US"/>
              </w:rPr>
              <w:t>126,000</w:t>
            </w:r>
          </w:p>
        </w:tc>
        <w:tc>
          <w:tcPr>
            <w:tcW w:w="1096" w:type="dxa"/>
            <w:tcBorders>
              <w:top w:val="nil"/>
              <w:left w:val="nil"/>
              <w:bottom w:val="single" w:sz="4" w:space="0" w:color="auto"/>
              <w:right w:val="single" w:sz="4" w:space="0" w:color="auto"/>
            </w:tcBorders>
            <w:shd w:val="clear" w:color="auto" w:fill="auto"/>
            <w:hideMark/>
          </w:tcPr>
          <w:p w14:paraId="3231FCBB" w14:textId="77777777" w:rsidR="000F4988" w:rsidRPr="00263222" w:rsidRDefault="000F4988" w:rsidP="00396BF4">
            <w:pPr>
              <w:jc w:val="right"/>
              <w:rPr>
                <w:sz w:val="21"/>
                <w:szCs w:val="21"/>
                <w:lang w:val="en-US"/>
              </w:rPr>
            </w:pPr>
            <w:r w:rsidRPr="00263222">
              <w:rPr>
                <w:sz w:val="21"/>
                <w:szCs w:val="21"/>
                <w:lang w:val="en-US"/>
              </w:rPr>
              <w:t>16,380</w:t>
            </w:r>
          </w:p>
        </w:tc>
        <w:tc>
          <w:tcPr>
            <w:tcW w:w="1316" w:type="dxa"/>
            <w:tcBorders>
              <w:top w:val="nil"/>
              <w:left w:val="nil"/>
              <w:bottom w:val="single" w:sz="4" w:space="0" w:color="auto"/>
              <w:right w:val="single" w:sz="4" w:space="0" w:color="auto"/>
            </w:tcBorders>
            <w:shd w:val="clear" w:color="auto" w:fill="auto"/>
            <w:hideMark/>
          </w:tcPr>
          <w:p w14:paraId="42B94FC0" w14:textId="77777777" w:rsidR="000F4988" w:rsidRPr="00263222" w:rsidRDefault="000F4988" w:rsidP="00396BF4">
            <w:pPr>
              <w:jc w:val="right"/>
              <w:rPr>
                <w:sz w:val="21"/>
                <w:szCs w:val="21"/>
                <w:lang w:val="en-US"/>
              </w:rPr>
            </w:pPr>
            <w:r w:rsidRPr="00263222">
              <w:rPr>
                <w:sz w:val="21"/>
                <w:szCs w:val="21"/>
                <w:lang w:val="en-US"/>
              </w:rPr>
              <w:t>142,380</w:t>
            </w:r>
          </w:p>
        </w:tc>
      </w:tr>
      <w:tr w:rsidR="000F4988" w:rsidRPr="00263222" w14:paraId="31B4E390"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9D6A63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AB3DAA2"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70D7515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F58644E" w14:textId="77777777" w:rsidR="000F4988" w:rsidRPr="00263222" w:rsidRDefault="000F4988" w:rsidP="00396BF4">
            <w:pPr>
              <w:jc w:val="right"/>
              <w:rPr>
                <w:sz w:val="21"/>
                <w:szCs w:val="21"/>
                <w:lang w:val="en-US"/>
              </w:rPr>
            </w:pPr>
            <w:r w:rsidRPr="00263222">
              <w:rPr>
                <w:sz w:val="21"/>
                <w:szCs w:val="21"/>
                <w:lang w:val="en-US"/>
              </w:rPr>
              <w:t>84,000</w:t>
            </w:r>
          </w:p>
        </w:tc>
        <w:tc>
          <w:tcPr>
            <w:tcW w:w="1096" w:type="dxa"/>
            <w:tcBorders>
              <w:top w:val="nil"/>
              <w:left w:val="nil"/>
              <w:bottom w:val="single" w:sz="4" w:space="0" w:color="auto"/>
              <w:right w:val="single" w:sz="4" w:space="0" w:color="auto"/>
            </w:tcBorders>
            <w:shd w:val="clear" w:color="auto" w:fill="auto"/>
            <w:hideMark/>
          </w:tcPr>
          <w:p w14:paraId="4D0CB4D0" w14:textId="77777777" w:rsidR="000F4988" w:rsidRPr="00263222" w:rsidRDefault="000F4988" w:rsidP="00396BF4">
            <w:pPr>
              <w:jc w:val="right"/>
              <w:rPr>
                <w:sz w:val="21"/>
                <w:szCs w:val="21"/>
                <w:lang w:val="en-US"/>
              </w:rPr>
            </w:pPr>
            <w:r w:rsidRPr="00263222">
              <w:rPr>
                <w:sz w:val="21"/>
                <w:szCs w:val="21"/>
                <w:lang w:val="en-US"/>
              </w:rPr>
              <w:t>7,560</w:t>
            </w:r>
          </w:p>
        </w:tc>
        <w:tc>
          <w:tcPr>
            <w:tcW w:w="1316" w:type="dxa"/>
            <w:tcBorders>
              <w:top w:val="nil"/>
              <w:left w:val="nil"/>
              <w:bottom w:val="single" w:sz="4" w:space="0" w:color="auto"/>
              <w:right w:val="single" w:sz="4" w:space="0" w:color="auto"/>
            </w:tcBorders>
            <w:shd w:val="clear" w:color="auto" w:fill="auto"/>
            <w:hideMark/>
          </w:tcPr>
          <w:p w14:paraId="7B817D67" w14:textId="77777777" w:rsidR="000F4988" w:rsidRPr="00263222" w:rsidRDefault="000F4988" w:rsidP="00396BF4">
            <w:pPr>
              <w:jc w:val="right"/>
              <w:rPr>
                <w:sz w:val="21"/>
                <w:szCs w:val="21"/>
                <w:lang w:val="en-US"/>
              </w:rPr>
            </w:pPr>
            <w:r w:rsidRPr="00263222">
              <w:rPr>
                <w:sz w:val="21"/>
                <w:szCs w:val="21"/>
                <w:lang w:val="en-US"/>
              </w:rPr>
              <w:t>91,560</w:t>
            </w:r>
          </w:p>
        </w:tc>
      </w:tr>
      <w:tr w:rsidR="000F4988" w:rsidRPr="00263222" w14:paraId="5070B29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38ACAA2" w14:textId="77777777" w:rsidR="000F4988" w:rsidRPr="00263222" w:rsidRDefault="000F4988" w:rsidP="00396BF4">
            <w:pPr>
              <w:rPr>
                <w:sz w:val="21"/>
                <w:szCs w:val="21"/>
                <w:lang w:val="en-US"/>
              </w:rPr>
            </w:pPr>
            <w:r w:rsidRPr="00263222">
              <w:rPr>
                <w:sz w:val="21"/>
                <w:szCs w:val="21"/>
                <w:lang w:val="en-US"/>
              </w:rPr>
              <w:t>Nicaragua</w:t>
            </w:r>
          </w:p>
        </w:tc>
        <w:tc>
          <w:tcPr>
            <w:tcW w:w="1473" w:type="dxa"/>
            <w:tcBorders>
              <w:top w:val="nil"/>
              <w:left w:val="nil"/>
              <w:bottom w:val="single" w:sz="4" w:space="0" w:color="auto"/>
              <w:right w:val="single" w:sz="4" w:space="0" w:color="auto"/>
            </w:tcBorders>
            <w:shd w:val="clear" w:color="auto" w:fill="auto"/>
            <w:hideMark/>
          </w:tcPr>
          <w:p w14:paraId="7E8C489E"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6CAD633" w14:textId="77777777" w:rsidR="000F4988" w:rsidRPr="00263222" w:rsidRDefault="000F4988" w:rsidP="00396BF4">
            <w:pPr>
              <w:jc w:val="right"/>
              <w:rPr>
                <w:sz w:val="21"/>
                <w:szCs w:val="21"/>
                <w:lang w:val="en-US"/>
              </w:rPr>
            </w:pPr>
            <w:r w:rsidRPr="00263222">
              <w:rPr>
                <w:sz w:val="21"/>
                <w:szCs w:val="21"/>
                <w:lang w:val="en-US"/>
              </w:rPr>
              <w:t>2.69</w:t>
            </w:r>
          </w:p>
        </w:tc>
        <w:tc>
          <w:tcPr>
            <w:tcW w:w="1316" w:type="dxa"/>
            <w:tcBorders>
              <w:top w:val="nil"/>
              <w:left w:val="nil"/>
              <w:bottom w:val="single" w:sz="4" w:space="0" w:color="auto"/>
              <w:right w:val="single" w:sz="4" w:space="0" w:color="auto"/>
            </w:tcBorders>
            <w:shd w:val="clear" w:color="auto" w:fill="auto"/>
            <w:hideMark/>
          </w:tcPr>
          <w:p w14:paraId="0E8845A9" w14:textId="77777777" w:rsidR="000F4988" w:rsidRPr="00263222" w:rsidRDefault="000F4988" w:rsidP="00396BF4">
            <w:pPr>
              <w:jc w:val="right"/>
              <w:rPr>
                <w:sz w:val="21"/>
                <w:szCs w:val="21"/>
                <w:lang w:val="en-US"/>
              </w:rPr>
            </w:pPr>
            <w:r w:rsidRPr="00263222">
              <w:rPr>
                <w:sz w:val="21"/>
                <w:szCs w:val="21"/>
                <w:lang w:val="en-US"/>
              </w:rPr>
              <w:t>108,000</w:t>
            </w:r>
          </w:p>
        </w:tc>
        <w:tc>
          <w:tcPr>
            <w:tcW w:w="1096" w:type="dxa"/>
            <w:tcBorders>
              <w:top w:val="nil"/>
              <w:left w:val="nil"/>
              <w:bottom w:val="single" w:sz="4" w:space="0" w:color="auto"/>
              <w:right w:val="single" w:sz="4" w:space="0" w:color="auto"/>
            </w:tcBorders>
            <w:shd w:val="clear" w:color="auto" w:fill="auto"/>
            <w:hideMark/>
          </w:tcPr>
          <w:p w14:paraId="1CE523C9" w14:textId="77777777" w:rsidR="000F4988" w:rsidRPr="00263222" w:rsidRDefault="000F4988" w:rsidP="00396BF4">
            <w:pPr>
              <w:jc w:val="right"/>
              <w:rPr>
                <w:sz w:val="21"/>
                <w:szCs w:val="21"/>
                <w:lang w:val="en-US"/>
              </w:rPr>
            </w:pPr>
            <w:r w:rsidRPr="00263222">
              <w:rPr>
                <w:sz w:val="21"/>
                <w:szCs w:val="21"/>
                <w:lang w:val="en-US"/>
              </w:rPr>
              <w:t>14,040</w:t>
            </w:r>
          </w:p>
        </w:tc>
        <w:tc>
          <w:tcPr>
            <w:tcW w:w="1316" w:type="dxa"/>
            <w:tcBorders>
              <w:top w:val="nil"/>
              <w:left w:val="nil"/>
              <w:bottom w:val="single" w:sz="4" w:space="0" w:color="auto"/>
              <w:right w:val="single" w:sz="4" w:space="0" w:color="auto"/>
            </w:tcBorders>
            <w:shd w:val="clear" w:color="auto" w:fill="auto"/>
            <w:hideMark/>
          </w:tcPr>
          <w:p w14:paraId="1D9AA320" w14:textId="77777777" w:rsidR="000F4988" w:rsidRPr="00263222" w:rsidRDefault="000F4988" w:rsidP="00396BF4">
            <w:pPr>
              <w:jc w:val="right"/>
              <w:rPr>
                <w:sz w:val="21"/>
                <w:szCs w:val="21"/>
                <w:lang w:val="en-US"/>
              </w:rPr>
            </w:pPr>
            <w:r w:rsidRPr="00263222">
              <w:rPr>
                <w:sz w:val="21"/>
                <w:szCs w:val="21"/>
                <w:lang w:val="en-US"/>
              </w:rPr>
              <w:t>122,040</w:t>
            </w:r>
          </w:p>
        </w:tc>
      </w:tr>
      <w:tr w:rsidR="000F4988" w:rsidRPr="00263222" w14:paraId="2A80642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E7FBB3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53D486D"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2B10609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E55E595" w14:textId="77777777" w:rsidR="000F4988" w:rsidRPr="00263222" w:rsidRDefault="000F4988" w:rsidP="00396BF4">
            <w:pPr>
              <w:jc w:val="right"/>
              <w:rPr>
                <w:sz w:val="21"/>
                <w:szCs w:val="21"/>
                <w:lang w:val="en-US"/>
              </w:rPr>
            </w:pPr>
            <w:r w:rsidRPr="00263222">
              <w:rPr>
                <w:sz w:val="21"/>
                <w:szCs w:val="21"/>
                <w:lang w:val="en-US"/>
              </w:rPr>
              <w:t>222,000</w:t>
            </w:r>
          </w:p>
        </w:tc>
        <w:tc>
          <w:tcPr>
            <w:tcW w:w="1096" w:type="dxa"/>
            <w:tcBorders>
              <w:top w:val="nil"/>
              <w:left w:val="nil"/>
              <w:bottom w:val="single" w:sz="4" w:space="0" w:color="auto"/>
              <w:right w:val="single" w:sz="4" w:space="0" w:color="auto"/>
            </w:tcBorders>
            <w:shd w:val="clear" w:color="auto" w:fill="auto"/>
            <w:hideMark/>
          </w:tcPr>
          <w:p w14:paraId="30555A79" w14:textId="77777777" w:rsidR="000F4988" w:rsidRPr="00263222" w:rsidRDefault="000F4988" w:rsidP="00396BF4">
            <w:pPr>
              <w:jc w:val="right"/>
              <w:rPr>
                <w:sz w:val="21"/>
                <w:szCs w:val="21"/>
                <w:lang w:val="en-US"/>
              </w:rPr>
            </w:pPr>
            <w:r w:rsidRPr="00263222">
              <w:rPr>
                <w:sz w:val="21"/>
                <w:szCs w:val="21"/>
                <w:lang w:val="en-US"/>
              </w:rPr>
              <w:t>19,980</w:t>
            </w:r>
          </w:p>
        </w:tc>
        <w:tc>
          <w:tcPr>
            <w:tcW w:w="1316" w:type="dxa"/>
            <w:tcBorders>
              <w:top w:val="nil"/>
              <w:left w:val="nil"/>
              <w:bottom w:val="single" w:sz="4" w:space="0" w:color="auto"/>
              <w:right w:val="single" w:sz="4" w:space="0" w:color="auto"/>
            </w:tcBorders>
            <w:shd w:val="clear" w:color="auto" w:fill="auto"/>
            <w:hideMark/>
          </w:tcPr>
          <w:p w14:paraId="557CA986" w14:textId="77777777" w:rsidR="000F4988" w:rsidRPr="00263222" w:rsidRDefault="000F4988" w:rsidP="00396BF4">
            <w:pPr>
              <w:jc w:val="right"/>
              <w:rPr>
                <w:sz w:val="21"/>
                <w:szCs w:val="21"/>
                <w:lang w:val="en-US"/>
              </w:rPr>
            </w:pPr>
            <w:r w:rsidRPr="00263222">
              <w:rPr>
                <w:sz w:val="21"/>
                <w:szCs w:val="21"/>
                <w:lang w:val="en-US"/>
              </w:rPr>
              <w:t>241,980</w:t>
            </w:r>
          </w:p>
        </w:tc>
      </w:tr>
      <w:tr w:rsidR="000F4988" w:rsidRPr="00263222" w14:paraId="1DEDA7A7"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A8F0A48" w14:textId="77777777" w:rsidR="000F4988" w:rsidRPr="00263222" w:rsidRDefault="000F4988" w:rsidP="00396BF4">
            <w:pPr>
              <w:rPr>
                <w:sz w:val="21"/>
                <w:szCs w:val="21"/>
                <w:lang w:val="en-US"/>
              </w:rPr>
            </w:pPr>
            <w:r w:rsidRPr="00263222">
              <w:rPr>
                <w:sz w:val="21"/>
                <w:szCs w:val="21"/>
                <w:lang w:val="en-US"/>
              </w:rPr>
              <w:t>Niger (the)</w:t>
            </w:r>
          </w:p>
        </w:tc>
        <w:tc>
          <w:tcPr>
            <w:tcW w:w="1473" w:type="dxa"/>
            <w:tcBorders>
              <w:top w:val="nil"/>
              <w:left w:val="nil"/>
              <w:bottom w:val="single" w:sz="4" w:space="0" w:color="auto"/>
              <w:right w:val="single" w:sz="4" w:space="0" w:color="auto"/>
            </w:tcBorders>
            <w:shd w:val="clear" w:color="auto" w:fill="auto"/>
            <w:hideMark/>
          </w:tcPr>
          <w:p w14:paraId="7C8A2506"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ABB5236" w14:textId="77777777" w:rsidR="000F4988" w:rsidRPr="00263222" w:rsidRDefault="000F4988" w:rsidP="00396BF4">
            <w:pPr>
              <w:jc w:val="right"/>
              <w:rPr>
                <w:sz w:val="21"/>
                <w:szCs w:val="21"/>
                <w:lang w:val="en-US"/>
              </w:rPr>
            </w:pPr>
            <w:r w:rsidRPr="00263222">
              <w:rPr>
                <w:sz w:val="21"/>
                <w:szCs w:val="21"/>
                <w:lang w:val="en-US"/>
              </w:rPr>
              <w:t>5.60</w:t>
            </w:r>
          </w:p>
        </w:tc>
        <w:tc>
          <w:tcPr>
            <w:tcW w:w="1316" w:type="dxa"/>
            <w:tcBorders>
              <w:top w:val="nil"/>
              <w:left w:val="nil"/>
              <w:bottom w:val="single" w:sz="4" w:space="0" w:color="auto"/>
              <w:right w:val="single" w:sz="4" w:space="0" w:color="auto"/>
            </w:tcBorders>
            <w:shd w:val="clear" w:color="auto" w:fill="auto"/>
            <w:hideMark/>
          </w:tcPr>
          <w:p w14:paraId="5F4DC558" w14:textId="77777777" w:rsidR="000F4988" w:rsidRPr="00263222" w:rsidRDefault="000F4988" w:rsidP="00396BF4">
            <w:pPr>
              <w:jc w:val="right"/>
              <w:rPr>
                <w:sz w:val="21"/>
                <w:szCs w:val="21"/>
                <w:lang w:val="en-US"/>
              </w:rPr>
            </w:pPr>
            <w:r w:rsidRPr="00263222">
              <w:rPr>
                <w:sz w:val="21"/>
                <w:szCs w:val="21"/>
                <w:lang w:val="en-US"/>
              </w:rPr>
              <w:t>285,000</w:t>
            </w:r>
          </w:p>
        </w:tc>
        <w:tc>
          <w:tcPr>
            <w:tcW w:w="1096" w:type="dxa"/>
            <w:tcBorders>
              <w:top w:val="nil"/>
              <w:left w:val="nil"/>
              <w:bottom w:val="single" w:sz="4" w:space="0" w:color="auto"/>
              <w:right w:val="single" w:sz="4" w:space="0" w:color="auto"/>
            </w:tcBorders>
            <w:shd w:val="clear" w:color="auto" w:fill="auto"/>
            <w:hideMark/>
          </w:tcPr>
          <w:p w14:paraId="4598B81B" w14:textId="77777777" w:rsidR="000F4988" w:rsidRPr="00263222" w:rsidRDefault="000F4988" w:rsidP="00396BF4">
            <w:pPr>
              <w:jc w:val="right"/>
              <w:rPr>
                <w:sz w:val="21"/>
                <w:szCs w:val="21"/>
                <w:lang w:val="en-US"/>
              </w:rPr>
            </w:pPr>
            <w:r w:rsidRPr="00263222">
              <w:rPr>
                <w:sz w:val="21"/>
                <w:szCs w:val="21"/>
                <w:lang w:val="en-US"/>
              </w:rPr>
              <w:t>21,375</w:t>
            </w:r>
          </w:p>
        </w:tc>
        <w:tc>
          <w:tcPr>
            <w:tcW w:w="1316" w:type="dxa"/>
            <w:tcBorders>
              <w:top w:val="nil"/>
              <w:left w:val="nil"/>
              <w:bottom w:val="single" w:sz="4" w:space="0" w:color="auto"/>
              <w:right w:val="single" w:sz="4" w:space="0" w:color="auto"/>
            </w:tcBorders>
            <w:shd w:val="clear" w:color="auto" w:fill="auto"/>
            <w:hideMark/>
          </w:tcPr>
          <w:p w14:paraId="0EDBB64F" w14:textId="77777777" w:rsidR="000F4988" w:rsidRPr="00263222" w:rsidRDefault="000F4988" w:rsidP="00396BF4">
            <w:pPr>
              <w:jc w:val="right"/>
              <w:rPr>
                <w:sz w:val="21"/>
                <w:szCs w:val="21"/>
                <w:lang w:val="en-US"/>
              </w:rPr>
            </w:pPr>
            <w:r w:rsidRPr="00263222">
              <w:rPr>
                <w:sz w:val="21"/>
                <w:szCs w:val="21"/>
                <w:lang w:val="en-US"/>
              </w:rPr>
              <w:t>306,375</w:t>
            </w:r>
          </w:p>
        </w:tc>
      </w:tr>
      <w:tr w:rsidR="000F4988" w:rsidRPr="00263222" w14:paraId="636721A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14578E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13CEBF9"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9357B0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3BED2DA" w14:textId="77777777" w:rsidR="000F4988" w:rsidRPr="00263222" w:rsidRDefault="000F4988" w:rsidP="00396BF4">
            <w:pPr>
              <w:jc w:val="right"/>
              <w:rPr>
                <w:sz w:val="21"/>
                <w:szCs w:val="21"/>
                <w:lang w:val="en-US"/>
              </w:rPr>
            </w:pPr>
            <w:r w:rsidRPr="00263222">
              <w:rPr>
                <w:sz w:val="21"/>
                <w:szCs w:val="21"/>
                <w:lang w:val="en-US"/>
              </w:rPr>
              <w:t>275,000</w:t>
            </w:r>
          </w:p>
        </w:tc>
        <w:tc>
          <w:tcPr>
            <w:tcW w:w="1096" w:type="dxa"/>
            <w:tcBorders>
              <w:top w:val="nil"/>
              <w:left w:val="nil"/>
              <w:bottom w:val="single" w:sz="4" w:space="0" w:color="auto"/>
              <w:right w:val="single" w:sz="4" w:space="0" w:color="auto"/>
            </w:tcBorders>
            <w:shd w:val="clear" w:color="auto" w:fill="auto"/>
            <w:hideMark/>
          </w:tcPr>
          <w:p w14:paraId="5AABDE52" w14:textId="77777777" w:rsidR="000F4988" w:rsidRPr="00263222" w:rsidRDefault="000F4988" w:rsidP="00396BF4">
            <w:pPr>
              <w:jc w:val="right"/>
              <w:rPr>
                <w:sz w:val="21"/>
                <w:szCs w:val="21"/>
                <w:lang w:val="en-US"/>
              </w:rPr>
            </w:pPr>
            <w:r w:rsidRPr="00263222">
              <w:rPr>
                <w:sz w:val="21"/>
                <w:szCs w:val="21"/>
                <w:lang w:val="en-US"/>
              </w:rPr>
              <w:t>35,750</w:t>
            </w:r>
          </w:p>
        </w:tc>
        <w:tc>
          <w:tcPr>
            <w:tcW w:w="1316" w:type="dxa"/>
            <w:tcBorders>
              <w:top w:val="nil"/>
              <w:left w:val="nil"/>
              <w:bottom w:val="single" w:sz="4" w:space="0" w:color="auto"/>
              <w:right w:val="single" w:sz="4" w:space="0" w:color="auto"/>
            </w:tcBorders>
            <w:shd w:val="clear" w:color="auto" w:fill="auto"/>
            <w:hideMark/>
          </w:tcPr>
          <w:p w14:paraId="0E7CC390" w14:textId="77777777" w:rsidR="000F4988" w:rsidRPr="00263222" w:rsidRDefault="000F4988" w:rsidP="00396BF4">
            <w:pPr>
              <w:jc w:val="right"/>
              <w:rPr>
                <w:sz w:val="21"/>
                <w:szCs w:val="21"/>
                <w:lang w:val="en-US"/>
              </w:rPr>
            </w:pPr>
            <w:r w:rsidRPr="00263222">
              <w:rPr>
                <w:sz w:val="21"/>
                <w:szCs w:val="21"/>
                <w:lang w:val="en-US"/>
              </w:rPr>
              <w:t>310,750</w:t>
            </w:r>
          </w:p>
        </w:tc>
      </w:tr>
      <w:tr w:rsidR="000F4988" w:rsidRPr="00263222" w14:paraId="3739B50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noWrap/>
            <w:hideMark/>
          </w:tcPr>
          <w:p w14:paraId="06823825" w14:textId="77777777" w:rsidR="000F4988" w:rsidRPr="00263222" w:rsidRDefault="000F4988" w:rsidP="00396BF4">
            <w:pPr>
              <w:rPr>
                <w:sz w:val="21"/>
                <w:szCs w:val="21"/>
                <w:lang w:val="en-US"/>
              </w:rPr>
            </w:pPr>
            <w:r w:rsidRPr="00263222">
              <w:rPr>
                <w:sz w:val="21"/>
                <w:szCs w:val="21"/>
                <w:lang w:val="en-US"/>
              </w:rPr>
              <w:t>Nigeria</w:t>
            </w:r>
          </w:p>
        </w:tc>
        <w:tc>
          <w:tcPr>
            <w:tcW w:w="1473" w:type="dxa"/>
            <w:tcBorders>
              <w:top w:val="nil"/>
              <w:left w:val="nil"/>
              <w:bottom w:val="single" w:sz="4" w:space="0" w:color="auto"/>
              <w:right w:val="single" w:sz="4" w:space="0" w:color="auto"/>
            </w:tcBorders>
            <w:shd w:val="clear" w:color="auto" w:fill="auto"/>
            <w:hideMark/>
          </w:tcPr>
          <w:p w14:paraId="4CB09352"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D108D41" w14:textId="77777777" w:rsidR="000F4988" w:rsidRPr="00263222" w:rsidRDefault="000F4988" w:rsidP="00396BF4">
            <w:pPr>
              <w:jc w:val="right"/>
              <w:rPr>
                <w:sz w:val="21"/>
                <w:szCs w:val="21"/>
                <w:lang w:val="en-US"/>
              </w:rPr>
            </w:pPr>
            <w:r w:rsidRPr="00263222">
              <w:rPr>
                <w:sz w:val="21"/>
                <w:szCs w:val="21"/>
                <w:lang w:val="en-US"/>
              </w:rPr>
              <w:t>90.10</w:t>
            </w:r>
          </w:p>
        </w:tc>
        <w:tc>
          <w:tcPr>
            <w:tcW w:w="1316" w:type="dxa"/>
            <w:tcBorders>
              <w:top w:val="nil"/>
              <w:left w:val="nil"/>
              <w:bottom w:val="single" w:sz="4" w:space="0" w:color="auto"/>
              <w:right w:val="single" w:sz="4" w:space="0" w:color="auto"/>
            </w:tcBorders>
            <w:shd w:val="clear" w:color="auto" w:fill="auto"/>
            <w:hideMark/>
          </w:tcPr>
          <w:p w14:paraId="6F07AFA2" w14:textId="77777777" w:rsidR="000F4988" w:rsidRPr="00263222" w:rsidRDefault="000F4988" w:rsidP="00396BF4">
            <w:pPr>
              <w:jc w:val="right"/>
              <w:rPr>
                <w:sz w:val="21"/>
                <w:szCs w:val="21"/>
                <w:lang w:val="en-US"/>
              </w:rPr>
            </w:pPr>
            <w:r w:rsidRPr="00263222">
              <w:rPr>
                <w:sz w:val="21"/>
                <w:szCs w:val="21"/>
                <w:lang w:val="en-US"/>
              </w:rPr>
              <w:t>2,999,750</w:t>
            </w:r>
          </w:p>
        </w:tc>
        <w:tc>
          <w:tcPr>
            <w:tcW w:w="1096" w:type="dxa"/>
            <w:tcBorders>
              <w:top w:val="nil"/>
              <w:left w:val="nil"/>
              <w:bottom w:val="single" w:sz="4" w:space="0" w:color="auto"/>
              <w:right w:val="single" w:sz="4" w:space="0" w:color="auto"/>
            </w:tcBorders>
            <w:shd w:val="clear" w:color="auto" w:fill="auto"/>
            <w:hideMark/>
          </w:tcPr>
          <w:p w14:paraId="14E9BC76" w14:textId="77777777" w:rsidR="000F4988" w:rsidRPr="00263222" w:rsidRDefault="000F4988" w:rsidP="00396BF4">
            <w:pPr>
              <w:jc w:val="right"/>
              <w:rPr>
                <w:sz w:val="21"/>
                <w:szCs w:val="21"/>
                <w:lang w:val="en-US"/>
              </w:rPr>
            </w:pPr>
            <w:r w:rsidRPr="00263222">
              <w:rPr>
                <w:sz w:val="21"/>
                <w:szCs w:val="21"/>
                <w:lang w:val="en-US"/>
              </w:rPr>
              <w:t>224,981</w:t>
            </w:r>
          </w:p>
        </w:tc>
        <w:tc>
          <w:tcPr>
            <w:tcW w:w="1316" w:type="dxa"/>
            <w:tcBorders>
              <w:top w:val="nil"/>
              <w:left w:val="nil"/>
              <w:bottom w:val="single" w:sz="4" w:space="0" w:color="auto"/>
              <w:right w:val="single" w:sz="4" w:space="0" w:color="auto"/>
            </w:tcBorders>
            <w:shd w:val="clear" w:color="auto" w:fill="auto"/>
            <w:hideMark/>
          </w:tcPr>
          <w:p w14:paraId="65EFAFD7" w14:textId="77777777" w:rsidR="000F4988" w:rsidRPr="00263222" w:rsidRDefault="000F4988" w:rsidP="00396BF4">
            <w:pPr>
              <w:jc w:val="right"/>
              <w:rPr>
                <w:sz w:val="21"/>
                <w:szCs w:val="21"/>
                <w:lang w:val="en-US"/>
              </w:rPr>
            </w:pPr>
            <w:r w:rsidRPr="00263222">
              <w:rPr>
                <w:sz w:val="21"/>
                <w:szCs w:val="21"/>
                <w:lang w:val="en-US"/>
              </w:rPr>
              <w:t>3,224,731</w:t>
            </w:r>
          </w:p>
        </w:tc>
      </w:tr>
      <w:tr w:rsidR="000F4988" w:rsidRPr="00263222" w14:paraId="70BB9DB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BE3ADC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88EA760"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03B7DFE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016369A" w14:textId="77777777" w:rsidR="000F4988" w:rsidRPr="00263222" w:rsidRDefault="000F4988" w:rsidP="00396BF4">
            <w:pPr>
              <w:jc w:val="right"/>
              <w:rPr>
                <w:sz w:val="21"/>
                <w:szCs w:val="21"/>
                <w:lang w:val="en-US"/>
              </w:rPr>
            </w:pPr>
            <w:r w:rsidRPr="00263222">
              <w:rPr>
                <w:sz w:val="21"/>
                <w:szCs w:val="21"/>
                <w:lang w:val="en-US"/>
              </w:rPr>
              <w:t>1,939,080</w:t>
            </w:r>
          </w:p>
        </w:tc>
        <w:tc>
          <w:tcPr>
            <w:tcW w:w="1096" w:type="dxa"/>
            <w:tcBorders>
              <w:top w:val="nil"/>
              <w:left w:val="nil"/>
              <w:bottom w:val="single" w:sz="4" w:space="0" w:color="auto"/>
              <w:right w:val="single" w:sz="4" w:space="0" w:color="auto"/>
            </w:tcBorders>
            <w:shd w:val="clear" w:color="auto" w:fill="auto"/>
            <w:hideMark/>
          </w:tcPr>
          <w:p w14:paraId="2F3991EE" w14:textId="77777777" w:rsidR="000F4988" w:rsidRPr="00263222" w:rsidRDefault="000F4988" w:rsidP="00396BF4">
            <w:pPr>
              <w:jc w:val="right"/>
              <w:rPr>
                <w:sz w:val="21"/>
                <w:szCs w:val="21"/>
                <w:lang w:val="en-US"/>
              </w:rPr>
            </w:pPr>
            <w:r w:rsidRPr="00263222">
              <w:rPr>
                <w:sz w:val="21"/>
                <w:szCs w:val="21"/>
                <w:lang w:val="en-US"/>
              </w:rPr>
              <w:t>145,431</w:t>
            </w:r>
          </w:p>
        </w:tc>
        <w:tc>
          <w:tcPr>
            <w:tcW w:w="1316" w:type="dxa"/>
            <w:tcBorders>
              <w:top w:val="nil"/>
              <w:left w:val="nil"/>
              <w:bottom w:val="single" w:sz="4" w:space="0" w:color="auto"/>
              <w:right w:val="single" w:sz="4" w:space="0" w:color="auto"/>
            </w:tcBorders>
            <w:shd w:val="clear" w:color="auto" w:fill="auto"/>
            <w:hideMark/>
          </w:tcPr>
          <w:p w14:paraId="4EA02516" w14:textId="77777777" w:rsidR="000F4988" w:rsidRPr="00263222" w:rsidRDefault="000F4988" w:rsidP="00396BF4">
            <w:pPr>
              <w:jc w:val="right"/>
              <w:rPr>
                <w:sz w:val="21"/>
                <w:szCs w:val="21"/>
                <w:lang w:val="en-US"/>
              </w:rPr>
            </w:pPr>
            <w:r w:rsidRPr="00263222">
              <w:rPr>
                <w:sz w:val="21"/>
                <w:szCs w:val="21"/>
                <w:lang w:val="en-US"/>
              </w:rPr>
              <w:t>2,084,511</w:t>
            </w:r>
          </w:p>
        </w:tc>
      </w:tr>
      <w:tr w:rsidR="000F4988" w:rsidRPr="00263222" w14:paraId="0ECDF29F"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89EAF27" w14:textId="77777777" w:rsidR="000F4988" w:rsidRPr="00263222" w:rsidRDefault="000F4988" w:rsidP="00396BF4">
            <w:pPr>
              <w:rPr>
                <w:sz w:val="21"/>
                <w:szCs w:val="21"/>
                <w:lang w:val="en-US"/>
              </w:rPr>
            </w:pPr>
            <w:r w:rsidRPr="00263222">
              <w:rPr>
                <w:sz w:val="21"/>
                <w:szCs w:val="21"/>
                <w:lang w:val="en-US"/>
              </w:rPr>
              <w:t>Niue</w:t>
            </w:r>
          </w:p>
        </w:tc>
        <w:tc>
          <w:tcPr>
            <w:tcW w:w="1473" w:type="dxa"/>
            <w:tcBorders>
              <w:top w:val="nil"/>
              <w:left w:val="nil"/>
              <w:bottom w:val="single" w:sz="4" w:space="0" w:color="auto"/>
              <w:right w:val="single" w:sz="4" w:space="0" w:color="auto"/>
            </w:tcBorders>
            <w:shd w:val="clear" w:color="auto" w:fill="auto"/>
            <w:hideMark/>
          </w:tcPr>
          <w:p w14:paraId="2AB24934"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14AF2829" w14:textId="77777777" w:rsidR="000F4988" w:rsidRPr="00263222" w:rsidRDefault="000F4988" w:rsidP="00396BF4">
            <w:pPr>
              <w:jc w:val="right"/>
              <w:rPr>
                <w:sz w:val="21"/>
                <w:szCs w:val="21"/>
                <w:lang w:val="en-US"/>
              </w:rPr>
            </w:pPr>
            <w:r w:rsidRPr="00263222">
              <w:rPr>
                <w:sz w:val="21"/>
                <w:szCs w:val="21"/>
                <w:lang w:val="en-US"/>
              </w:rPr>
              <w:t>0.003</w:t>
            </w:r>
          </w:p>
        </w:tc>
        <w:tc>
          <w:tcPr>
            <w:tcW w:w="1316" w:type="dxa"/>
            <w:tcBorders>
              <w:top w:val="nil"/>
              <w:left w:val="nil"/>
              <w:bottom w:val="single" w:sz="4" w:space="0" w:color="auto"/>
              <w:right w:val="single" w:sz="4" w:space="0" w:color="auto"/>
            </w:tcBorders>
            <w:shd w:val="clear" w:color="auto" w:fill="auto"/>
            <w:hideMark/>
          </w:tcPr>
          <w:p w14:paraId="1EA45F53" w14:textId="77777777" w:rsidR="000F4988" w:rsidRPr="00263222" w:rsidRDefault="000F4988" w:rsidP="00396BF4">
            <w:pPr>
              <w:jc w:val="right"/>
              <w:rPr>
                <w:sz w:val="21"/>
                <w:szCs w:val="21"/>
                <w:lang w:val="en-US"/>
              </w:rPr>
            </w:pPr>
            <w:r w:rsidRPr="00263222">
              <w:rPr>
                <w:sz w:val="21"/>
                <w:szCs w:val="21"/>
                <w:lang w:val="en-US"/>
              </w:rPr>
              <w:t>73,000</w:t>
            </w:r>
          </w:p>
        </w:tc>
        <w:tc>
          <w:tcPr>
            <w:tcW w:w="1096" w:type="dxa"/>
            <w:tcBorders>
              <w:top w:val="nil"/>
              <w:left w:val="nil"/>
              <w:bottom w:val="single" w:sz="4" w:space="0" w:color="auto"/>
              <w:right w:val="single" w:sz="4" w:space="0" w:color="auto"/>
            </w:tcBorders>
            <w:shd w:val="clear" w:color="auto" w:fill="auto"/>
            <w:hideMark/>
          </w:tcPr>
          <w:p w14:paraId="22E9AFFF" w14:textId="77777777" w:rsidR="000F4988" w:rsidRPr="00263222" w:rsidRDefault="000F4988" w:rsidP="00396BF4">
            <w:pPr>
              <w:jc w:val="right"/>
              <w:rPr>
                <w:sz w:val="21"/>
                <w:szCs w:val="21"/>
                <w:lang w:val="en-US"/>
              </w:rPr>
            </w:pPr>
            <w:r w:rsidRPr="00263222">
              <w:rPr>
                <w:sz w:val="21"/>
                <w:szCs w:val="21"/>
                <w:lang w:val="en-US"/>
              </w:rPr>
              <w:t>9,490</w:t>
            </w:r>
          </w:p>
        </w:tc>
        <w:tc>
          <w:tcPr>
            <w:tcW w:w="1316" w:type="dxa"/>
            <w:tcBorders>
              <w:top w:val="nil"/>
              <w:left w:val="nil"/>
              <w:bottom w:val="single" w:sz="4" w:space="0" w:color="auto"/>
              <w:right w:val="single" w:sz="4" w:space="0" w:color="auto"/>
            </w:tcBorders>
            <w:shd w:val="clear" w:color="auto" w:fill="auto"/>
            <w:hideMark/>
          </w:tcPr>
          <w:p w14:paraId="7A118FFE" w14:textId="77777777" w:rsidR="000F4988" w:rsidRPr="00263222" w:rsidRDefault="000F4988" w:rsidP="00396BF4">
            <w:pPr>
              <w:jc w:val="right"/>
              <w:rPr>
                <w:sz w:val="21"/>
                <w:szCs w:val="21"/>
                <w:lang w:val="en-US"/>
              </w:rPr>
            </w:pPr>
            <w:r w:rsidRPr="00263222">
              <w:rPr>
                <w:sz w:val="21"/>
                <w:szCs w:val="21"/>
                <w:lang w:val="en-US"/>
              </w:rPr>
              <w:t>82,490</w:t>
            </w:r>
          </w:p>
        </w:tc>
      </w:tr>
      <w:tr w:rsidR="000F4988" w:rsidRPr="00263222" w14:paraId="684BA106"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DE16E3E" w14:textId="77777777" w:rsidR="000F4988" w:rsidRPr="00263222" w:rsidRDefault="000F4988" w:rsidP="00396BF4">
            <w:pPr>
              <w:rPr>
                <w:sz w:val="21"/>
                <w:szCs w:val="21"/>
                <w:lang w:val="en-US"/>
              </w:rPr>
            </w:pPr>
            <w:r w:rsidRPr="00263222">
              <w:rPr>
                <w:sz w:val="21"/>
                <w:szCs w:val="21"/>
                <w:lang w:val="en-US"/>
              </w:rPr>
              <w:t>Oman</w:t>
            </w:r>
          </w:p>
        </w:tc>
        <w:tc>
          <w:tcPr>
            <w:tcW w:w="1473" w:type="dxa"/>
            <w:tcBorders>
              <w:top w:val="nil"/>
              <w:left w:val="nil"/>
              <w:bottom w:val="single" w:sz="4" w:space="0" w:color="auto"/>
              <w:right w:val="single" w:sz="4" w:space="0" w:color="auto"/>
            </w:tcBorders>
            <w:shd w:val="clear" w:color="auto" w:fill="auto"/>
            <w:hideMark/>
          </w:tcPr>
          <w:p w14:paraId="1C4F0802"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EF2F325" w14:textId="77777777" w:rsidR="000F4988" w:rsidRPr="00263222" w:rsidRDefault="000F4988" w:rsidP="00396BF4">
            <w:pPr>
              <w:jc w:val="right"/>
              <w:rPr>
                <w:sz w:val="21"/>
                <w:szCs w:val="21"/>
                <w:lang w:val="en-US"/>
              </w:rPr>
            </w:pPr>
            <w:r w:rsidRPr="00263222">
              <w:rPr>
                <w:sz w:val="21"/>
                <w:szCs w:val="21"/>
                <w:lang w:val="en-US"/>
              </w:rPr>
              <w:t>6.79</w:t>
            </w:r>
          </w:p>
        </w:tc>
        <w:tc>
          <w:tcPr>
            <w:tcW w:w="1316" w:type="dxa"/>
            <w:tcBorders>
              <w:top w:val="nil"/>
              <w:left w:val="nil"/>
              <w:bottom w:val="single" w:sz="4" w:space="0" w:color="auto"/>
              <w:right w:val="single" w:sz="4" w:space="0" w:color="auto"/>
            </w:tcBorders>
            <w:shd w:val="clear" w:color="auto" w:fill="auto"/>
            <w:hideMark/>
          </w:tcPr>
          <w:p w14:paraId="696691AE" w14:textId="77777777" w:rsidR="000F4988" w:rsidRPr="00263222" w:rsidRDefault="000F4988" w:rsidP="00396BF4">
            <w:pPr>
              <w:jc w:val="right"/>
              <w:rPr>
                <w:sz w:val="21"/>
                <w:szCs w:val="21"/>
                <w:lang w:val="en-US"/>
              </w:rPr>
            </w:pPr>
            <w:r w:rsidRPr="00263222">
              <w:rPr>
                <w:sz w:val="21"/>
                <w:szCs w:val="21"/>
                <w:lang w:val="en-US"/>
              </w:rPr>
              <w:t>349,120</w:t>
            </w:r>
          </w:p>
        </w:tc>
        <w:tc>
          <w:tcPr>
            <w:tcW w:w="1096" w:type="dxa"/>
            <w:tcBorders>
              <w:top w:val="nil"/>
              <w:left w:val="nil"/>
              <w:bottom w:val="single" w:sz="4" w:space="0" w:color="auto"/>
              <w:right w:val="single" w:sz="4" w:space="0" w:color="auto"/>
            </w:tcBorders>
            <w:shd w:val="clear" w:color="auto" w:fill="auto"/>
            <w:hideMark/>
          </w:tcPr>
          <w:p w14:paraId="1EEFA5BE" w14:textId="77777777" w:rsidR="000F4988" w:rsidRPr="00263222" w:rsidRDefault="000F4988" w:rsidP="00396BF4">
            <w:pPr>
              <w:jc w:val="right"/>
              <w:rPr>
                <w:sz w:val="21"/>
                <w:szCs w:val="21"/>
                <w:lang w:val="en-US"/>
              </w:rPr>
            </w:pPr>
            <w:r w:rsidRPr="00263222">
              <w:rPr>
                <w:sz w:val="21"/>
                <w:szCs w:val="21"/>
                <w:lang w:val="en-US"/>
              </w:rPr>
              <w:t>26,184</w:t>
            </w:r>
          </w:p>
        </w:tc>
        <w:tc>
          <w:tcPr>
            <w:tcW w:w="1316" w:type="dxa"/>
            <w:tcBorders>
              <w:top w:val="nil"/>
              <w:left w:val="nil"/>
              <w:bottom w:val="single" w:sz="4" w:space="0" w:color="auto"/>
              <w:right w:val="single" w:sz="4" w:space="0" w:color="auto"/>
            </w:tcBorders>
            <w:shd w:val="clear" w:color="auto" w:fill="auto"/>
            <w:hideMark/>
          </w:tcPr>
          <w:p w14:paraId="6AB62238" w14:textId="77777777" w:rsidR="000F4988" w:rsidRPr="00263222" w:rsidRDefault="000F4988" w:rsidP="00396BF4">
            <w:pPr>
              <w:jc w:val="right"/>
              <w:rPr>
                <w:sz w:val="21"/>
                <w:szCs w:val="21"/>
                <w:lang w:val="en-US"/>
              </w:rPr>
            </w:pPr>
            <w:r w:rsidRPr="00263222">
              <w:rPr>
                <w:sz w:val="21"/>
                <w:szCs w:val="21"/>
                <w:lang w:val="en-US"/>
              </w:rPr>
              <w:t>375,304</w:t>
            </w:r>
          </w:p>
        </w:tc>
      </w:tr>
      <w:tr w:rsidR="000F4988" w:rsidRPr="00263222" w14:paraId="73D3DF2F"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86D457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30F8BE0"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1675E47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3C9BB9C" w14:textId="77777777" w:rsidR="000F4988" w:rsidRPr="00263222" w:rsidRDefault="000F4988" w:rsidP="00396BF4">
            <w:pPr>
              <w:jc w:val="right"/>
              <w:rPr>
                <w:sz w:val="21"/>
                <w:szCs w:val="21"/>
                <w:lang w:val="en-US"/>
              </w:rPr>
            </w:pPr>
            <w:r w:rsidRPr="00263222">
              <w:rPr>
                <w:sz w:val="21"/>
                <w:szCs w:val="21"/>
                <w:lang w:val="en-US"/>
              </w:rPr>
              <w:t>85,000</w:t>
            </w:r>
          </w:p>
        </w:tc>
        <w:tc>
          <w:tcPr>
            <w:tcW w:w="1096" w:type="dxa"/>
            <w:tcBorders>
              <w:top w:val="nil"/>
              <w:left w:val="nil"/>
              <w:bottom w:val="single" w:sz="4" w:space="0" w:color="auto"/>
              <w:right w:val="single" w:sz="4" w:space="0" w:color="auto"/>
            </w:tcBorders>
            <w:shd w:val="clear" w:color="auto" w:fill="auto"/>
            <w:hideMark/>
          </w:tcPr>
          <w:p w14:paraId="2D2F337A" w14:textId="77777777" w:rsidR="000F4988" w:rsidRPr="00263222" w:rsidRDefault="000F4988" w:rsidP="00396BF4">
            <w:pPr>
              <w:jc w:val="right"/>
              <w:rPr>
                <w:sz w:val="21"/>
                <w:szCs w:val="21"/>
                <w:lang w:val="en-US"/>
              </w:rPr>
            </w:pPr>
            <w:r w:rsidRPr="00263222">
              <w:rPr>
                <w:sz w:val="21"/>
                <w:szCs w:val="21"/>
                <w:lang w:val="en-US"/>
              </w:rPr>
              <w:t>11,050</w:t>
            </w:r>
          </w:p>
        </w:tc>
        <w:tc>
          <w:tcPr>
            <w:tcW w:w="1316" w:type="dxa"/>
            <w:tcBorders>
              <w:top w:val="nil"/>
              <w:left w:val="nil"/>
              <w:bottom w:val="single" w:sz="4" w:space="0" w:color="auto"/>
              <w:right w:val="single" w:sz="4" w:space="0" w:color="auto"/>
            </w:tcBorders>
            <w:shd w:val="clear" w:color="auto" w:fill="auto"/>
            <w:hideMark/>
          </w:tcPr>
          <w:p w14:paraId="06D6A711" w14:textId="77777777" w:rsidR="000F4988" w:rsidRPr="00263222" w:rsidRDefault="000F4988" w:rsidP="00396BF4">
            <w:pPr>
              <w:jc w:val="right"/>
              <w:rPr>
                <w:sz w:val="21"/>
                <w:szCs w:val="21"/>
                <w:lang w:val="en-US"/>
              </w:rPr>
            </w:pPr>
            <w:r w:rsidRPr="00263222">
              <w:rPr>
                <w:sz w:val="21"/>
                <w:szCs w:val="21"/>
                <w:lang w:val="en-US"/>
              </w:rPr>
              <w:t>96,050</w:t>
            </w:r>
          </w:p>
        </w:tc>
      </w:tr>
      <w:tr w:rsidR="000F4988" w:rsidRPr="00263222" w14:paraId="2C8A49A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2260E21" w14:textId="77777777" w:rsidR="000F4988" w:rsidRPr="00263222" w:rsidRDefault="000F4988" w:rsidP="00396BF4">
            <w:pPr>
              <w:rPr>
                <w:sz w:val="21"/>
                <w:szCs w:val="21"/>
                <w:lang w:val="en-US"/>
              </w:rPr>
            </w:pPr>
            <w:r w:rsidRPr="00263222">
              <w:rPr>
                <w:sz w:val="21"/>
                <w:szCs w:val="21"/>
                <w:lang w:val="en-US"/>
              </w:rPr>
              <w:t>Pakistan</w:t>
            </w:r>
          </w:p>
        </w:tc>
        <w:tc>
          <w:tcPr>
            <w:tcW w:w="1473" w:type="dxa"/>
            <w:tcBorders>
              <w:top w:val="nil"/>
              <w:left w:val="nil"/>
              <w:bottom w:val="single" w:sz="4" w:space="0" w:color="auto"/>
              <w:right w:val="single" w:sz="4" w:space="0" w:color="auto"/>
            </w:tcBorders>
            <w:shd w:val="clear" w:color="auto" w:fill="auto"/>
            <w:hideMark/>
          </w:tcPr>
          <w:p w14:paraId="28F8CBCD"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BAF39B5" w14:textId="77777777" w:rsidR="000F4988" w:rsidRPr="00263222" w:rsidRDefault="000F4988" w:rsidP="00396BF4">
            <w:pPr>
              <w:jc w:val="right"/>
              <w:rPr>
                <w:sz w:val="21"/>
                <w:szCs w:val="21"/>
                <w:lang w:val="en-US"/>
              </w:rPr>
            </w:pPr>
            <w:r w:rsidRPr="00263222">
              <w:rPr>
                <w:sz w:val="21"/>
                <w:szCs w:val="21"/>
                <w:lang w:val="en-US"/>
              </w:rPr>
              <w:t>79.10</w:t>
            </w:r>
          </w:p>
        </w:tc>
        <w:tc>
          <w:tcPr>
            <w:tcW w:w="1316" w:type="dxa"/>
            <w:tcBorders>
              <w:top w:val="nil"/>
              <w:left w:val="nil"/>
              <w:bottom w:val="single" w:sz="4" w:space="0" w:color="auto"/>
              <w:right w:val="single" w:sz="4" w:space="0" w:color="auto"/>
            </w:tcBorders>
            <w:shd w:val="clear" w:color="auto" w:fill="auto"/>
            <w:hideMark/>
          </w:tcPr>
          <w:p w14:paraId="3C45C479" w14:textId="77777777" w:rsidR="000F4988" w:rsidRPr="00263222" w:rsidRDefault="000F4988" w:rsidP="00396BF4">
            <w:pPr>
              <w:jc w:val="right"/>
              <w:rPr>
                <w:sz w:val="21"/>
                <w:szCs w:val="21"/>
                <w:lang w:val="en-US"/>
              </w:rPr>
            </w:pPr>
            <w:r w:rsidRPr="00263222">
              <w:rPr>
                <w:sz w:val="21"/>
                <w:szCs w:val="21"/>
                <w:lang w:val="en-US"/>
              </w:rPr>
              <w:t>5,008,849</w:t>
            </w:r>
          </w:p>
        </w:tc>
        <w:tc>
          <w:tcPr>
            <w:tcW w:w="1096" w:type="dxa"/>
            <w:tcBorders>
              <w:top w:val="nil"/>
              <w:left w:val="nil"/>
              <w:bottom w:val="single" w:sz="4" w:space="0" w:color="auto"/>
              <w:right w:val="single" w:sz="4" w:space="0" w:color="auto"/>
            </w:tcBorders>
            <w:shd w:val="clear" w:color="auto" w:fill="auto"/>
            <w:hideMark/>
          </w:tcPr>
          <w:p w14:paraId="5B8F2933" w14:textId="77777777" w:rsidR="000F4988" w:rsidRPr="00263222" w:rsidRDefault="000F4988" w:rsidP="00396BF4">
            <w:pPr>
              <w:jc w:val="right"/>
              <w:rPr>
                <w:sz w:val="21"/>
                <w:szCs w:val="21"/>
                <w:lang w:val="en-US"/>
              </w:rPr>
            </w:pPr>
            <w:r w:rsidRPr="00263222">
              <w:rPr>
                <w:sz w:val="21"/>
                <w:szCs w:val="21"/>
                <w:lang w:val="en-US"/>
              </w:rPr>
              <w:t>375,664</w:t>
            </w:r>
          </w:p>
        </w:tc>
        <w:tc>
          <w:tcPr>
            <w:tcW w:w="1316" w:type="dxa"/>
            <w:tcBorders>
              <w:top w:val="nil"/>
              <w:left w:val="nil"/>
              <w:bottom w:val="single" w:sz="4" w:space="0" w:color="auto"/>
              <w:right w:val="single" w:sz="4" w:space="0" w:color="auto"/>
            </w:tcBorders>
            <w:shd w:val="clear" w:color="auto" w:fill="auto"/>
            <w:hideMark/>
          </w:tcPr>
          <w:p w14:paraId="1E2C822A" w14:textId="77777777" w:rsidR="000F4988" w:rsidRPr="00263222" w:rsidRDefault="000F4988" w:rsidP="00396BF4">
            <w:pPr>
              <w:jc w:val="right"/>
              <w:rPr>
                <w:sz w:val="21"/>
                <w:szCs w:val="21"/>
                <w:lang w:val="en-US"/>
              </w:rPr>
            </w:pPr>
            <w:r w:rsidRPr="00263222">
              <w:rPr>
                <w:sz w:val="21"/>
                <w:szCs w:val="21"/>
                <w:lang w:val="en-US"/>
              </w:rPr>
              <w:t>5,384,513</w:t>
            </w:r>
          </w:p>
        </w:tc>
      </w:tr>
      <w:tr w:rsidR="000F4988" w:rsidRPr="00263222" w14:paraId="669F817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038F8B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4AB5FC6"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2D86051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97E6594" w14:textId="77777777" w:rsidR="000F4988" w:rsidRPr="00263222" w:rsidRDefault="000F4988" w:rsidP="00396BF4">
            <w:pPr>
              <w:jc w:val="right"/>
              <w:rPr>
                <w:sz w:val="21"/>
                <w:szCs w:val="21"/>
                <w:lang w:val="en-US"/>
              </w:rPr>
            </w:pPr>
            <w:r w:rsidRPr="00263222">
              <w:rPr>
                <w:sz w:val="21"/>
                <w:szCs w:val="21"/>
                <w:lang w:val="en-US"/>
              </w:rPr>
              <w:t>440,000</w:t>
            </w:r>
          </w:p>
        </w:tc>
        <w:tc>
          <w:tcPr>
            <w:tcW w:w="1096" w:type="dxa"/>
            <w:tcBorders>
              <w:top w:val="nil"/>
              <w:left w:val="nil"/>
              <w:bottom w:val="single" w:sz="4" w:space="0" w:color="auto"/>
              <w:right w:val="single" w:sz="4" w:space="0" w:color="auto"/>
            </w:tcBorders>
            <w:shd w:val="clear" w:color="auto" w:fill="auto"/>
            <w:hideMark/>
          </w:tcPr>
          <w:p w14:paraId="510B9BE8" w14:textId="77777777" w:rsidR="000F4988" w:rsidRPr="00263222" w:rsidRDefault="000F4988" w:rsidP="00396BF4">
            <w:pPr>
              <w:jc w:val="right"/>
              <w:rPr>
                <w:sz w:val="21"/>
                <w:szCs w:val="21"/>
                <w:lang w:val="en-US"/>
              </w:rPr>
            </w:pPr>
            <w:r w:rsidRPr="00263222">
              <w:rPr>
                <w:sz w:val="21"/>
                <w:szCs w:val="21"/>
                <w:lang w:val="en-US"/>
              </w:rPr>
              <w:t>57,200</w:t>
            </w:r>
          </w:p>
        </w:tc>
        <w:tc>
          <w:tcPr>
            <w:tcW w:w="1316" w:type="dxa"/>
            <w:tcBorders>
              <w:top w:val="nil"/>
              <w:left w:val="nil"/>
              <w:bottom w:val="single" w:sz="4" w:space="0" w:color="auto"/>
              <w:right w:val="single" w:sz="4" w:space="0" w:color="auto"/>
            </w:tcBorders>
            <w:shd w:val="clear" w:color="auto" w:fill="auto"/>
            <w:hideMark/>
          </w:tcPr>
          <w:p w14:paraId="4568F583" w14:textId="77777777" w:rsidR="000F4988" w:rsidRPr="00263222" w:rsidRDefault="000F4988" w:rsidP="00396BF4">
            <w:pPr>
              <w:jc w:val="right"/>
              <w:rPr>
                <w:sz w:val="21"/>
                <w:szCs w:val="21"/>
                <w:lang w:val="en-US"/>
              </w:rPr>
            </w:pPr>
            <w:r w:rsidRPr="00263222">
              <w:rPr>
                <w:sz w:val="21"/>
                <w:szCs w:val="21"/>
                <w:lang w:val="en-US"/>
              </w:rPr>
              <w:t>497,200</w:t>
            </w:r>
          </w:p>
        </w:tc>
      </w:tr>
      <w:tr w:rsidR="000F4988" w:rsidRPr="00263222" w14:paraId="0EDA93FD"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1035F0F9" w14:textId="77777777" w:rsidR="000F4988" w:rsidRPr="00263222" w:rsidRDefault="000F4988" w:rsidP="00396BF4">
            <w:pPr>
              <w:rPr>
                <w:sz w:val="21"/>
                <w:szCs w:val="21"/>
                <w:lang w:val="en-US"/>
              </w:rPr>
            </w:pPr>
            <w:r w:rsidRPr="00263222">
              <w:rPr>
                <w:sz w:val="21"/>
                <w:szCs w:val="21"/>
                <w:lang w:val="en-US"/>
              </w:rPr>
              <w:t>Palau</w:t>
            </w:r>
          </w:p>
        </w:tc>
        <w:tc>
          <w:tcPr>
            <w:tcW w:w="1473" w:type="dxa"/>
            <w:tcBorders>
              <w:top w:val="nil"/>
              <w:left w:val="nil"/>
              <w:bottom w:val="single" w:sz="4" w:space="0" w:color="auto"/>
              <w:right w:val="single" w:sz="4" w:space="0" w:color="auto"/>
            </w:tcBorders>
            <w:shd w:val="clear" w:color="auto" w:fill="auto"/>
            <w:hideMark/>
          </w:tcPr>
          <w:p w14:paraId="006A2BEB"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04239757" w14:textId="77777777" w:rsidR="000F4988" w:rsidRPr="00263222" w:rsidRDefault="000F4988" w:rsidP="00396BF4">
            <w:pPr>
              <w:jc w:val="right"/>
              <w:rPr>
                <w:sz w:val="21"/>
                <w:szCs w:val="21"/>
                <w:lang w:val="en-US"/>
              </w:rPr>
            </w:pPr>
            <w:r w:rsidRPr="00263222">
              <w:rPr>
                <w:sz w:val="21"/>
                <w:szCs w:val="21"/>
                <w:lang w:val="en-US"/>
              </w:rPr>
              <w:t>0.06</w:t>
            </w:r>
          </w:p>
        </w:tc>
        <w:tc>
          <w:tcPr>
            <w:tcW w:w="1316" w:type="dxa"/>
            <w:tcBorders>
              <w:top w:val="nil"/>
              <w:left w:val="nil"/>
              <w:bottom w:val="single" w:sz="4" w:space="0" w:color="auto"/>
              <w:right w:val="single" w:sz="4" w:space="0" w:color="auto"/>
            </w:tcBorders>
            <w:shd w:val="clear" w:color="auto" w:fill="auto"/>
            <w:hideMark/>
          </w:tcPr>
          <w:p w14:paraId="64718439" w14:textId="77777777" w:rsidR="000F4988" w:rsidRPr="00263222" w:rsidRDefault="000F4988" w:rsidP="00396BF4">
            <w:pPr>
              <w:jc w:val="right"/>
              <w:rPr>
                <w:sz w:val="21"/>
                <w:szCs w:val="21"/>
                <w:lang w:val="en-US"/>
              </w:rPr>
            </w:pPr>
            <w:r w:rsidRPr="00263222">
              <w:rPr>
                <w:sz w:val="21"/>
                <w:szCs w:val="21"/>
                <w:lang w:val="en-US"/>
              </w:rPr>
              <w:t>120,000</w:t>
            </w:r>
          </w:p>
        </w:tc>
        <w:tc>
          <w:tcPr>
            <w:tcW w:w="1096" w:type="dxa"/>
            <w:tcBorders>
              <w:top w:val="nil"/>
              <w:left w:val="nil"/>
              <w:bottom w:val="single" w:sz="4" w:space="0" w:color="auto"/>
              <w:right w:val="single" w:sz="4" w:space="0" w:color="auto"/>
            </w:tcBorders>
            <w:shd w:val="clear" w:color="auto" w:fill="auto"/>
            <w:hideMark/>
          </w:tcPr>
          <w:p w14:paraId="71EA7D11" w14:textId="77777777" w:rsidR="000F4988" w:rsidRPr="00263222" w:rsidRDefault="000F4988" w:rsidP="00396BF4">
            <w:pPr>
              <w:jc w:val="right"/>
              <w:rPr>
                <w:sz w:val="21"/>
                <w:szCs w:val="21"/>
                <w:lang w:val="en-US"/>
              </w:rPr>
            </w:pPr>
            <w:r w:rsidRPr="00263222">
              <w:rPr>
                <w:sz w:val="21"/>
                <w:szCs w:val="21"/>
                <w:lang w:val="en-US"/>
              </w:rPr>
              <w:t>15,600</w:t>
            </w:r>
          </w:p>
        </w:tc>
        <w:tc>
          <w:tcPr>
            <w:tcW w:w="1316" w:type="dxa"/>
            <w:tcBorders>
              <w:top w:val="nil"/>
              <w:left w:val="nil"/>
              <w:bottom w:val="single" w:sz="4" w:space="0" w:color="auto"/>
              <w:right w:val="single" w:sz="4" w:space="0" w:color="auto"/>
            </w:tcBorders>
            <w:shd w:val="clear" w:color="auto" w:fill="auto"/>
            <w:hideMark/>
          </w:tcPr>
          <w:p w14:paraId="4BCCE784" w14:textId="77777777" w:rsidR="000F4988" w:rsidRPr="00263222" w:rsidRDefault="000F4988" w:rsidP="00396BF4">
            <w:pPr>
              <w:jc w:val="right"/>
              <w:rPr>
                <w:sz w:val="21"/>
                <w:szCs w:val="21"/>
                <w:lang w:val="en-US"/>
              </w:rPr>
            </w:pPr>
            <w:r w:rsidRPr="00263222">
              <w:rPr>
                <w:sz w:val="21"/>
                <w:szCs w:val="21"/>
                <w:lang w:val="en-US"/>
              </w:rPr>
              <w:t>135,600</w:t>
            </w:r>
          </w:p>
        </w:tc>
      </w:tr>
      <w:tr w:rsidR="000F4988" w:rsidRPr="00263222" w14:paraId="18520F33"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26C0D00" w14:textId="77777777" w:rsidR="000F4988" w:rsidRPr="00263222" w:rsidRDefault="000F4988" w:rsidP="00396BF4">
            <w:pPr>
              <w:rPr>
                <w:sz w:val="21"/>
                <w:szCs w:val="21"/>
                <w:lang w:val="en-US"/>
              </w:rPr>
            </w:pPr>
            <w:r w:rsidRPr="00263222">
              <w:rPr>
                <w:sz w:val="21"/>
                <w:szCs w:val="21"/>
                <w:lang w:val="en-US"/>
              </w:rPr>
              <w:t>Panama</w:t>
            </w:r>
          </w:p>
        </w:tc>
        <w:tc>
          <w:tcPr>
            <w:tcW w:w="1473" w:type="dxa"/>
            <w:tcBorders>
              <w:top w:val="nil"/>
              <w:left w:val="nil"/>
              <w:bottom w:val="single" w:sz="4" w:space="0" w:color="auto"/>
              <w:right w:val="single" w:sz="4" w:space="0" w:color="auto"/>
            </w:tcBorders>
            <w:shd w:val="clear" w:color="auto" w:fill="auto"/>
            <w:hideMark/>
          </w:tcPr>
          <w:p w14:paraId="363BACC4"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A5FA71B" w14:textId="77777777" w:rsidR="000F4988" w:rsidRPr="00263222" w:rsidRDefault="000F4988" w:rsidP="00396BF4">
            <w:pPr>
              <w:jc w:val="right"/>
              <w:rPr>
                <w:sz w:val="21"/>
                <w:szCs w:val="21"/>
                <w:lang w:val="en-US"/>
              </w:rPr>
            </w:pPr>
            <w:r w:rsidRPr="00263222">
              <w:rPr>
                <w:sz w:val="21"/>
                <w:szCs w:val="21"/>
                <w:lang w:val="en-US"/>
              </w:rPr>
              <w:t>4.78</w:t>
            </w:r>
          </w:p>
        </w:tc>
        <w:tc>
          <w:tcPr>
            <w:tcW w:w="1316" w:type="dxa"/>
            <w:tcBorders>
              <w:top w:val="nil"/>
              <w:left w:val="nil"/>
              <w:bottom w:val="single" w:sz="4" w:space="0" w:color="auto"/>
              <w:right w:val="single" w:sz="4" w:space="0" w:color="auto"/>
            </w:tcBorders>
            <w:shd w:val="clear" w:color="auto" w:fill="auto"/>
            <w:hideMark/>
          </w:tcPr>
          <w:p w14:paraId="329A90B9" w14:textId="77777777" w:rsidR="000F4988" w:rsidRPr="00263222" w:rsidRDefault="000F4988" w:rsidP="00396BF4">
            <w:pPr>
              <w:jc w:val="right"/>
              <w:rPr>
                <w:sz w:val="21"/>
                <w:szCs w:val="21"/>
                <w:lang w:val="en-US"/>
              </w:rPr>
            </w:pPr>
            <w:r w:rsidRPr="00263222">
              <w:rPr>
                <w:sz w:val="21"/>
                <w:szCs w:val="21"/>
                <w:lang w:val="en-US"/>
              </w:rPr>
              <w:t>265,545</w:t>
            </w:r>
          </w:p>
        </w:tc>
        <w:tc>
          <w:tcPr>
            <w:tcW w:w="1096" w:type="dxa"/>
            <w:tcBorders>
              <w:top w:val="nil"/>
              <w:left w:val="nil"/>
              <w:bottom w:val="single" w:sz="4" w:space="0" w:color="auto"/>
              <w:right w:val="single" w:sz="4" w:space="0" w:color="auto"/>
            </w:tcBorders>
            <w:shd w:val="clear" w:color="auto" w:fill="auto"/>
            <w:hideMark/>
          </w:tcPr>
          <w:p w14:paraId="6EAEE1D8" w14:textId="77777777" w:rsidR="000F4988" w:rsidRPr="00263222" w:rsidRDefault="000F4988" w:rsidP="00396BF4">
            <w:pPr>
              <w:jc w:val="right"/>
              <w:rPr>
                <w:sz w:val="21"/>
                <w:szCs w:val="21"/>
                <w:lang w:val="en-US"/>
              </w:rPr>
            </w:pPr>
            <w:r w:rsidRPr="00263222">
              <w:rPr>
                <w:sz w:val="21"/>
                <w:szCs w:val="21"/>
                <w:lang w:val="en-US"/>
              </w:rPr>
              <w:t>19,916</w:t>
            </w:r>
          </w:p>
        </w:tc>
        <w:tc>
          <w:tcPr>
            <w:tcW w:w="1316" w:type="dxa"/>
            <w:tcBorders>
              <w:top w:val="nil"/>
              <w:left w:val="nil"/>
              <w:bottom w:val="single" w:sz="4" w:space="0" w:color="auto"/>
              <w:right w:val="single" w:sz="4" w:space="0" w:color="auto"/>
            </w:tcBorders>
            <w:shd w:val="clear" w:color="auto" w:fill="auto"/>
            <w:hideMark/>
          </w:tcPr>
          <w:p w14:paraId="461B171A" w14:textId="77777777" w:rsidR="000F4988" w:rsidRPr="00263222" w:rsidRDefault="000F4988" w:rsidP="00396BF4">
            <w:pPr>
              <w:jc w:val="right"/>
              <w:rPr>
                <w:sz w:val="21"/>
                <w:szCs w:val="21"/>
                <w:lang w:val="en-US"/>
              </w:rPr>
            </w:pPr>
            <w:r w:rsidRPr="00263222">
              <w:rPr>
                <w:sz w:val="21"/>
                <w:szCs w:val="21"/>
                <w:lang w:val="en-US"/>
              </w:rPr>
              <w:t>285,461</w:t>
            </w:r>
          </w:p>
        </w:tc>
      </w:tr>
      <w:tr w:rsidR="000F4988" w:rsidRPr="00263222" w14:paraId="1F3EA38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F1DC75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474DD5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225D6905"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492A0AE" w14:textId="77777777" w:rsidR="000F4988" w:rsidRPr="00263222" w:rsidRDefault="000F4988" w:rsidP="00396BF4">
            <w:pPr>
              <w:jc w:val="right"/>
              <w:rPr>
                <w:sz w:val="21"/>
                <w:szCs w:val="21"/>
                <w:lang w:val="en-US"/>
              </w:rPr>
            </w:pPr>
            <w:r w:rsidRPr="00263222">
              <w:rPr>
                <w:sz w:val="21"/>
                <w:szCs w:val="21"/>
                <w:lang w:val="en-US"/>
              </w:rPr>
              <w:t>70,000</w:t>
            </w:r>
          </w:p>
        </w:tc>
        <w:tc>
          <w:tcPr>
            <w:tcW w:w="1096" w:type="dxa"/>
            <w:tcBorders>
              <w:top w:val="nil"/>
              <w:left w:val="nil"/>
              <w:bottom w:val="single" w:sz="4" w:space="0" w:color="auto"/>
              <w:right w:val="single" w:sz="4" w:space="0" w:color="auto"/>
            </w:tcBorders>
            <w:shd w:val="clear" w:color="auto" w:fill="auto"/>
            <w:hideMark/>
          </w:tcPr>
          <w:p w14:paraId="382B386F" w14:textId="77777777" w:rsidR="000F4988" w:rsidRPr="00263222" w:rsidRDefault="000F4988" w:rsidP="00396BF4">
            <w:pPr>
              <w:jc w:val="right"/>
              <w:rPr>
                <w:sz w:val="21"/>
                <w:szCs w:val="21"/>
                <w:lang w:val="en-US"/>
              </w:rPr>
            </w:pPr>
            <w:r w:rsidRPr="00263222">
              <w:rPr>
                <w:sz w:val="21"/>
                <w:szCs w:val="21"/>
                <w:lang w:val="en-US"/>
              </w:rPr>
              <w:t>9,100</w:t>
            </w:r>
          </w:p>
        </w:tc>
        <w:tc>
          <w:tcPr>
            <w:tcW w:w="1316" w:type="dxa"/>
            <w:tcBorders>
              <w:top w:val="nil"/>
              <w:left w:val="nil"/>
              <w:bottom w:val="single" w:sz="4" w:space="0" w:color="auto"/>
              <w:right w:val="single" w:sz="4" w:space="0" w:color="auto"/>
            </w:tcBorders>
            <w:shd w:val="clear" w:color="auto" w:fill="auto"/>
            <w:hideMark/>
          </w:tcPr>
          <w:p w14:paraId="6D20D2AA" w14:textId="77777777" w:rsidR="000F4988" w:rsidRPr="00263222" w:rsidRDefault="000F4988" w:rsidP="00396BF4">
            <w:pPr>
              <w:jc w:val="right"/>
              <w:rPr>
                <w:sz w:val="21"/>
                <w:szCs w:val="21"/>
                <w:lang w:val="en-US"/>
              </w:rPr>
            </w:pPr>
            <w:r w:rsidRPr="00263222">
              <w:rPr>
                <w:sz w:val="21"/>
                <w:szCs w:val="21"/>
                <w:lang w:val="en-US"/>
              </w:rPr>
              <w:t>79,100</w:t>
            </w:r>
          </w:p>
        </w:tc>
      </w:tr>
      <w:tr w:rsidR="000F4988" w:rsidRPr="00263222" w14:paraId="2A352F31"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113DE30" w14:textId="77777777" w:rsidR="000F4988" w:rsidRPr="00263222" w:rsidRDefault="000F4988" w:rsidP="00396BF4">
            <w:pPr>
              <w:rPr>
                <w:sz w:val="21"/>
                <w:szCs w:val="21"/>
                <w:lang w:val="en-US"/>
              </w:rPr>
            </w:pPr>
            <w:r w:rsidRPr="00263222">
              <w:rPr>
                <w:sz w:val="21"/>
                <w:szCs w:val="21"/>
                <w:lang w:val="en-US"/>
              </w:rPr>
              <w:lastRenderedPageBreak/>
              <w:t>Papua New Guinea</w:t>
            </w:r>
          </w:p>
        </w:tc>
        <w:tc>
          <w:tcPr>
            <w:tcW w:w="1473" w:type="dxa"/>
            <w:tcBorders>
              <w:top w:val="nil"/>
              <w:left w:val="nil"/>
              <w:bottom w:val="single" w:sz="4" w:space="0" w:color="auto"/>
              <w:right w:val="single" w:sz="4" w:space="0" w:color="auto"/>
            </w:tcBorders>
            <w:shd w:val="clear" w:color="auto" w:fill="auto"/>
            <w:hideMark/>
          </w:tcPr>
          <w:p w14:paraId="323FAC1C"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4FBA6B63" w14:textId="77777777" w:rsidR="000F4988" w:rsidRPr="00263222" w:rsidRDefault="000F4988" w:rsidP="00396BF4">
            <w:pPr>
              <w:jc w:val="right"/>
              <w:rPr>
                <w:sz w:val="21"/>
                <w:szCs w:val="21"/>
                <w:lang w:val="en-US"/>
              </w:rPr>
            </w:pPr>
            <w:r w:rsidRPr="00263222">
              <w:rPr>
                <w:sz w:val="21"/>
                <w:szCs w:val="21"/>
                <w:lang w:val="en-US"/>
              </w:rPr>
              <w:t>3.40</w:t>
            </w:r>
          </w:p>
        </w:tc>
        <w:tc>
          <w:tcPr>
            <w:tcW w:w="1316" w:type="dxa"/>
            <w:tcBorders>
              <w:top w:val="nil"/>
              <w:left w:val="nil"/>
              <w:bottom w:val="single" w:sz="4" w:space="0" w:color="auto"/>
              <w:right w:val="single" w:sz="4" w:space="0" w:color="auto"/>
            </w:tcBorders>
            <w:shd w:val="clear" w:color="auto" w:fill="auto"/>
            <w:hideMark/>
          </w:tcPr>
          <w:p w14:paraId="3DB69E2A" w14:textId="77777777" w:rsidR="000F4988" w:rsidRPr="00263222" w:rsidRDefault="000F4988" w:rsidP="00396BF4">
            <w:pPr>
              <w:jc w:val="right"/>
              <w:rPr>
                <w:sz w:val="21"/>
                <w:szCs w:val="21"/>
                <w:lang w:val="en-US"/>
              </w:rPr>
            </w:pPr>
            <w:r w:rsidRPr="00263222">
              <w:rPr>
                <w:sz w:val="21"/>
                <w:szCs w:val="21"/>
                <w:lang w:val="en-US"/>
              </w:rPr>
              <w:t>1,250,000</w:t>
            </w:r>
          </w:p>
        </w:tc>
        <w:tc>
          <w:tcPr>
            <w:tcW w:w="1096" w:type="dxa"/>
            <w:tcBorders>
              <w:top w:val="nil"/>
              <w:left w:val="nil"/>
              <w:bottom w:val="single" w:sz="4" w:space="0" w:color="auto"/>
              <w:right w:val="single" w:sz="4" w:space="0" w:color="auto"/>
            </w:tcBorders>
            <w:shd w:val="clear" w:color="auto" w:fill="auto"/>
            <w:hideMark/>
          </w:tcPr>
          <w:p w14:paraId="21DE8C00" w14:textId="77777777" w:rsidR="000F4988" w:rsidRPr="00263222" w:rsidRDefault="000F4988" w:rsidP="00396BF4">
            <w:pPr>
              <w:jc w:val="right"/>
              <w:rPr>
                <w:sz w:val="21"/>
                <w:szCs w:val="21"/>
                <w:lang w:val="en-US"/>
              </w:rPr>
            </w:pPr>
            <w:r w:rsidRPr="00263222">
              <w:rPr>
                <w:sz w:val="21"/>
                <w:szCs w:val="21"/>
                <w:lang w:val="en-US"/>
              </w:rPr>
              <w:t>147,500</w:t>
            </w:r>
          </w:p>
        </w:tc>
        <w:tc>
          <w:tcPr>
            <w:tcW w:w="1316" w:type="dxa"/>
            <w:tcBorders>
              <w:top w:val="nil"/>
              <w:left w:val="nil"/>
              <w:bottom w:val="single" w:sz="4" w:space="0" w:color="auto"/>
              <w:right w:val="single" w:sz="4" w:space="0" w:color="auto"/>
            </w:tcBorders>
            <w:shd w:val="clear" w:color="auto" w:fill="auto"/>
            <w:hideMark/>
          </w:tcPr>
          <w:p w14:paraId="71AD8E33" w14:textId="77777777" w:rsidR="000F4988" w:rsidRPr="00263222" w:rsidRDefault="000F4988" w:rsidP="00396BF4">
            <w:pPr>
              <w:jc w:val="right"/>
              <w:rPr>
                <w:sz w:val="21"/>
                <w:szCs w:val="21"/>
                <w:lang w:val="en-US"/>
              </w:rPr>
            </w:pPr>
            <w:r w:rsidRPr="00263222">
              <w:rPr>
                <w:sz w:val="21"/>
                <w:szCs w:val="21"/>
                <w:lang w:val="en-US"/>
              </w:rPr>
              <w:t>1,397,500</w:t>
            </w:r>
          </w:p>
        </w:tc>
      </w:tr>
      <w:tr w:rsidR="000F4988" w:rsidRPr="00263222" w14:paraId="61946DB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5603D98" w14:textId="77777777" w:rsidR="000F4988" w:rsidRPr="00263222" w:rsidRDefault="000F4988" w:rsidP="00396BF4">
            <w:pPr>
              <w:rPr>
                <w:sz w:val="21"/>
                <w:szCs w:val="21"/>
                <w:lang w:val="en-US"/>
              </w:rPr>
            </w:pPr>
            <w:r w:rsidRPr="00263222">
              <w:rPr>
                <w:sz w:val="21"/>
                <w:szCs w:val="21"/>
                <w:lang w:val="en-US"/>
              </w:rPr>
              <w:t>Paraguay</w:t>
            </w:r>
          </w:p>
        </w:tc>
        <w:tc>
          <w:tcPr>
            <w:tcW w:w="1473" w:type="dxa"/>
            <w:tcBorders>
              <w:top w:val="nil"/>
              <w:left w:val="nil"/>
              <w:bottom w:val="single" w:sz="4" w:space="0" w:color="auto"/>
              <w:right w:val="single" w:sz="4" w:space="0" w:color="auto"/>
            </w:tcBorders>
            <w:shd w:val="clear" w:color="auto" w:fill="auto"/>
            <w:hideMark/>
          </w:tcPr>
          <w:p w14:paraId="6827E56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D98A3EA" w14:textId="77777777" w:rsidR="000F4988" w:rsidRPr="00263222" w:rsidRDefault="000F4988" w:rsidP="00396BF4">
            <w:pPr>
              <w:jc w:val="right"/>
              <w:rPr>
                <w:sz w:val="21"/>
                <w:szCs w:val="21"/>
                <w:lang w:val="en-US"/>
              </w:rPr>
            </w:pPr>
            <w:r w:rsidRPr="00263222">
              <w:rPr>
                <w:sz w:val="21"/>
                <w:szCs w:val="21"/>
                <w:lang w:val="en-US"/>
              </w:rPr>
              <w:t>6.28</w:t>
            </w:r>
          </w:p>
        </w:tc>
        <w:tc>
          <w:tcPr>
            <w:tcW w:w="1316" w:type="dxa"/>
            <w:tcBorders>
              <w:top w:val="nil"/>
              <w:left w:val="nil"/>
              <w:bottom w:val="single" w:sz="4" w:space="0" w:color="auto"/>
              <w:right w:val="single" w:sz="4" w:space="0" w:color="auto"/>
            </w:tcBorders>
            <w:shd w:val="clear" w:color="auto" w:fill="auto"/>
            <w:hideMark/>
          </w:tcPr>
          <w:p w14:paraId="43D53FBE" w14:textId="77777777" w:rsidR="000F4988" w:rsidRPr="00263222" w:rsidRDefault="000F4988" w:rsidP="00396BF4">
            <w:pPr>
              <w:jc w:val="right"/>
              <w:rPr>
                <w:sz w:val="21"/>
                <w:szCs w:val="21"/>
                <w:lang w:val="en-US"/>
              </w:rPr>
            </w:pPr>
            <w:r w:rsidRPr="00263222">
              <w:rPr>
                <w:sz w:val="21"/>
                <w:szCs w:val="21"/>
                <w:lang w:val="en-US"/>
              </w:rPr>
              <w:t>330,000</w:t>
            </w:r>
          </w:p>
        </w:tc>
        <w:tc>
          <w:tcPr>
            <w:tcW w:w="1096" w:type="dxa"/>
            <w:tcBorders>
              <w:top w:val="nil"/>
              <w:left w:val="nil"/>
              <w:bottom w:val="single" w:sz="4" w:space="0" w:color="auto"/>
              <w:right w:val="single" w:sz="4" w:space="0" w:color="auto"/>
            </w:tcBorders>
            <w:shd w:val="clear" w:color="auto" w:fill="auto"/>
            <w:hideMark/>
          </w:tcPr>
          <w:p w14:paraId="66FB3FE7" w14:textId="77777777" w:rsidR="000F4988" w:rsidRPr="00263222" w:rsidRDefault="000F4988" w:rsidP="00396BF4">
            <w:pPr>
              <w:jc w:val="right"/>
              <w:rPr>
                <w:sz w:val="21"/>
                <w:szCs w:val="21"/>
                <w:lang w:val="en-US"/>
              </w:rPr>
            </w:pPr>
            <w:r w:rsidRPr="00263222">
              <w:rPr>
                <w:sz w:val="21"/>
                <w:szCs w:val="21"/>
                <w:lang w:val="en-US"/>
              </w:rPr>
              <w:t>42,900</w:t>
            </w:r>
          </w:p>
        </w:tc>
        <w:tc>
          <w:tcPr>
            <w:tcW w:w="1316" w:type="dxa"/>
            <w:tcBorders>
              <w:top w:val="nil"/>
              <w:left w:val="nil"/>
              <w:bottom w:val="single" w:sz="4" w:space="0" w:color="auto"/>
              <w:right w:val="single" w:sz="4" w:space="0" w:color="auto"/>
            </w:tcBorders>
            <w:shd w:val="clear" w:color="auto" w:fill="auto"/>
            <w:hideMark/>
          </w:tcPr>
          <w:p w14:paraId="4FCF5FA0" w14:textId="77777777" w:rsidR="000F4988" w:rsidRPr="00263222" w:rsidRDefault="000F4988" w:rsidP="00396BF4">
            <w:pPr>
              <w:jc w:val="right"/>
              <w:rPr>
                <w:sz w:val="21"/>
                <w:szCs w:val="21"/>
                <w:lang w:val="en-US"/>
              </w:rPr>
            </w:pPr>
            <w:r w:rsidRPr="00263222">
              <w:rPr>
                <w:sz w:val="21"/>
                <w:szCs w:val="21"/>
                <w:lang w:val="en-US"/>
              </w:rPr>
              <w:t>372,900</w:t>
            </w:r>
          </w:p>
        </w:tc>
      </w:tr>
      <w:tr w:rsidR="000F4988" w:rsidRPr="00263222" w14:paraId="4F0EE15E"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642EC1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067EE92"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4E38241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ACC6F86" w14:textId="77777777" w:rsidR="000F4988" w:rsidRPr="00263222" w:rsidRDefault="000F4988" w:rsidP="00396BF4">
            <w:pPr>
              <w:jc w:val="right"/>
              <w:rPr>
                <w:sz w:val="21"/>
                <w:szCs w:val="21"/>
                <w:lang w:val="en-US"/>
              </w:rPr>
            </w:pPr>
            <w:r w:rsidRPr="00263222">
              <w:rPr>
                <w:sz w:val="21"/>
                <w:szCs w:val="21"/>
                <w:lang w:val="en-US"/>
              </w:rPr>
              <w:t>300,000</w:t>
            </w:r>
          </w:p>
        </w:tc>
        <w:tc>
          <w:tcPr>
            <w:tcW w:w="1096" w:type="dxa"/>
            <w:tcBorders>
              <w:top w:val="nil"/>
              <w:left w:val="nil"/>
              <w:bottom w:val="single" w:sz="4" w:space="0" w:color="auto"/>
              <w:right w:val="single" w:sz="4" w:space="0" w:color="auto"/>
            </w:tcBorders>
            <w:shd w:val="clear" w:color="auto" w:fill="auto"/>
            <w:hideMark/>
          </w:tcPr>
          <w:p w14:paraId="6FDF4F3A" w14:textId="77777777" w:rsidR="000F4988" w:rsidRPr="00263222" w:rsidRDefault="000F4988" w:rsidP="00396BF4">
            <w:pPr>
              <w:jc w:val="right"/>
              <w:rPr>
                <w:sz w:val="21"/>
                <w:szCs w:val="21"/>
                <w:lang w:val="en-US"/>
              </w:rPr>
            </w:pPr>
            <w:r w:rsidRPr="00263222">
              <w:rPr>
                <w:sz w:val="21"/>
                <w:szCs w:val="21"/>
                <w:lang w:val="en-US"/>
              </w:rPr>
              <w:t>22,500</w:t>
            </w:r>
          </w:p>
        </w:tc>
        <w:tc>
          <w:tcPr>
            <w:tcW w:w="1316" w:type="dxa"/>
            <w:tcBorders>
              <w:top w:val="nil"/>
              <w:left w:val="nil"/>
              <w:bottom w:val="single" w:sz="4" w:space="0" w:color="auto"/>
              <w:right w:val="single" w:sz="4" w:space="0" w:color="auto"/>
            </w:tcBorders>
            <w:shd w:val="clear" w:color="auto" w:fill="auto"/>
            <w:hideMark/>
          </w:tcPr>
          <w:p w14:paraId="64EF6552" w14:textId="77777777" w:rsidR="000F4988" w:rsidRPr="00263222" w:rsidRDefault="000F4988" w:rsidP="00396BF4">
            <w:pPr>
              <w:jc w:val="right"/>
              <w:rPr>
                <w:sz w:val="21"/>
                <w:szCs w:val="21"/>
                <w:lang w:val="en-US"/>
              </w:rPr>
            </w:pPr>
            <w:r w:rsidRPr="00263222">
              <w:rPr>
                <w:sz w:val="21"/>
                <w:szCs w:val="21"/>
                <w:lang w:val="en-US"/>
              </w:rPr>
              <w:t>322,500</w:t>
            </w:r>
          </w:p>
        </w:tc>
      </w:tr>
      <w:tr w:rsidR="000F4988" w:rsidRPr="00263222" w14:paraId="49F48C6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8E8A02E" w14:textId="77777777" w:rsidR="000F4988" w:rsidRPr="00263222" w:rsidRDefault="000F4988" w:rsidP="00396BF4">
            <w:pPr>
              <w:rPr>
                <w:sz w:val="21"/>
                <w:szCs w:val="21"/>
                <w:lang w:val="en-US"/>
              </w:rPr>
            </w:pPr>
            <w:r w:rsidRPr="00263222">
              <w:rPr>
                <w:sz w:val="21"/>
                <w:szCs w:val="21"/>
                <w:lang w:val="en-US"/>
              </w:rPr>
              <w:t>Peru</w:t>
            </w:r>
          </w:p>
        </w:tc>
        <w:tc>
          <w:tcPr>
            <w:tcW w:w="1473" w:type="dxa"/>
            <w:tcBorders>
              <w:top w:val="nil"/>
              <w:left w:val="nil"/>
              <w:bottom w:val="single" w:sz="4" w:space="0" w:color="auto"/>
              <w:right w:val="single" w:sz="4" w:space="0" w:color="auto"/>
            </w:tcBorders>
            <w:shd w:val="clear" w:color="auto" w:fill="auto"/>
            <w:hideMark/>
          </w:tcPr>
          <w:p w14:paraId="5F55ADB2"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4F56D36" w14:textId="77777777" w:rsidR="000F4988" w:rsidRPr="00263222" w:rsidRDefault="000F4988" w:rsidP="00396BF4">
            <w:pPr>
              <w:jc w:val="right"/>
              <w:rPr>
                <w:sz w:val="21"/>
                <w:szCs w:val="21"/>
                <w:lang w:val="en-US"/>
              </w:rPr>
            </w:pPr>
            <w:r w:rsidRPr="00263222">
              <w:rPr>
                <w:sz w:val="21"/>
                <w:szCs w:val="21"/>
                <w:lang w:val="en-US"/>
              </w:rPr>
              <w:t>3.74</w:t>
            </w:r>
          </w:p>
        </w:tc>
        <w:tc>
          <w:tcPr>
            <w:tcW w:w="1316" w:type="dxa"/>
            <w:tcBorders>
              <w:top w:val="nil"/>
              <w:left w:val="nil"/>
              <w:bottom w:val="single" w:sz="4" w:space="0" w:color="auto"/>
              <w:right w:val="single" w:sz="4" w:space="0" w:color="auto"/>
            </w:tcBorders>
            <w:shd w:val="clear" w:color="auto" w:fill="auto"/>
            <w:hideMark/>
          </w:tcPr>
          <w:p w14:paraId="066BB1DF" w14:textId="77777777" w:rsidR="000F4988" w:rsidRPr="00263222" w:rsidRDefault="000F4988" w:rsidP="00396BF4">
            <w:pPr>
              <w:jc w:val="right"/>
              <w:rPr>
                <w:sz w:val="21"/>
                <w:szCs w:val="21"/>
                <w:lang w:val="en-US"/>
              </w:rPr>
            </w:pPr>
            <w:r w:rsidRPr="00263222">
              <w:rPr>
                <w:sz w:val="21"/>
                <w:szCs w:val="21"/>
                <w:lang w:val="en-US"/>
              </w:rPr>
              <w:t>232,671</w:t>
            </w:r>
          </w:p>
        </w:tc>
        <w:tc>
          <w:tcPr>
            <w:tcW w:w="1096" w:type="dxa"/>
            <w:tcBorders>
              <w:top w:val="nil"/>
              <w:left w:val="nil"/>
              <w:bottom w:val="single" w:sz="4" w:space="0" w:color="auto"/>
              <w:right w:val="single" w:sz="4" w:space="0" w:color="auto"/>
            </w:tcBorders>
            <w:shd w:val="clear" w:color="auto" w:fill="auto"/>
            <w:hideMark/>
          </w:tcPr>
          <w:p w14:paraId="6C937839" w14:textId="77777777" w:rsidR="000F4988" w:rsidRPr="00263222" w:rsidRDefault="000F4988" w:rsidP="00396BF4">
            <w:pPr>
              <w:jc w:val="right"/>
              <w:rPr>
                <w:sz w:val="21"/>
                <w:szCs w:val="21"/>
                <w:lang w:val="en-US"/>
              </w:rPr>
            </w:pPr>
            <w:r w:rsidRPr="00263222">
              <w:rPr>
                <w:sz w:val="21"/>
                <w:szCs w:val="21"/>
                <w:lang w:val="en-US"/>
              </w:rPr>
              <w:t>20,940</w:t>
            </w:r>
          </w:p>
        </w:tc>
        <w:tc>
          <w:tcPr>
            <w:tcW w:w="1316" w:type="dxa"/>
            <w:tcBorders>
              <w:top w:val="nil"/>
              <w:left w:val="nil"/>
              <w:bottom w:val="single" w:sz="4" w:space="0" w:color="auto"/>
              <w:right w:val="single" w:sz="4" w:space="0" w:color="auto"/>
            </w:tcBorders>
            <w:shd w:val="clear" w:color="auto" w:fill="auto"/>
            <w:hideMark/>
          </w:tcPr>
          <w:p w14:paraId="70781618" w14:textId="77777777" w:rsidR="000F4988" w:rsidRPr="00263222" w:rsidRDefault="000F4988" w:rsidP="00396BF4">
            <w:pPr>
              <w:jc w:val="right"/>
              <w:rPr>
                <w:sz w:val="21"/>
                <w:szCs w:val="21"/>
                <w:lang w:val="en-US"/>
              </w:rPr>
            </w:pPr>
            <w:r w:rsidRPr="00263222">
              <w:rPr>
                <w:sz w:val="21"/>
                <w:szCs w:val="21"/>
                <w:lang w:val="en-US"/>
              </w:rPr>
              <w:t>253,611</w:t>
            </w:r>
          </w:p>
        </w:tc>
      </w:tr>
      <w:tr w:rsidR="000F4988" w:rsidRPr="00263222" w14:paraId="161591B0"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5BC3F9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1E03F59"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72EB1BB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09301EA" w14:textId="77777777" w:rsidR="000F4988" w:rsidRPr="00263222" w:rsidRDefault="000F4988" w:rsidP="00396BF4">
            <w:pPr>
              <w:jc w:val="right"/>
              <w:rPr>
                <w:sz w:val="21"/>
                <w:szCs w:val="21"/>
                <w:lang w:val="en-US"/>
              </w:rPr>
            </w:pPr>
            <w:r w:rsidRPr="00263222">
              <w:rPr>
                <w:sz w:val="21"/>
                <w:szCs w:val="21"/>
                <w:lang w:val="en-US"/>
              </w:rPr>
              <w:t>50,000</w:t>
            </w:r>
          </w:p>
        </w:tc>
        <w:tc>
          <w:tcPr>
            <w:tcW w:w="1096" w:type="dxa"/>
            <w:tcBorders>
              <w:top w:val="nil"/>
              <w:left w:val="nil"/>
              <w:bottom w:val="single" w:sz="4" w:space="0" w:color="auto"/>
              <w:right w:val="single" w:sz="4" w:space="0" w:color="auto"/>
            </w:tcBorders>
            <w:shd w:val="clear" w:color="auto" w:fill="auto"/>
            <w:hideMark/>
          </w:tcPr>
          <w:p w14:paraId="62BD3DF4" w14:textId="77777777" w:rsidR="000F4988" w:rsidRPr="00263222" w:rsidRDefault="000F4988" w:rsidP="00396BF4">
            <w:pPr>
              <w:jc w:val="right"/>
              <w:rPr>
                <w:sz w:val="21"/>
                <w:szCs w:val="21"/>
                <w:lang w:val="en-US"/>
              </w:rPr>
            </w:pPr>
            <w:r w:rsidRPr="00263222">
              <w:rPr>
                <w:sz w:val="21"/>
                <w:szCs w:val="21"/>
                <w:lang w:val="en-US"/>
              </w:rPr>
              <w:t>6,500</w:t>
            </w:r>
          </w:p>
        </w:tc>
        <w:tc>
          <w:tcPr>
            <w:tcW w:w="1316" w:type="dxa"/>
            <w:tcBorders>
              <w:top w:val="nil"/>
              <w:left w:val="nil"/>
              <w:bottom w:val="single" w:sz="4" w:space="0" w:color="auto"/>
              <w:right w:val="single" w:sz="4" w:space="0" w:color="auto"/>
            </w:tcBorders>
            <w:shd w:val="clear" w:color="auto" w:fill="auto"/>
            <w:hideMark/>
          </w:tcPr>
          <w:p w14:paraId="10FEB294" w14:textId="77777777" w:rsidR="000F4988" w:rsidRPr="00263222" w:rsidRDefault="000F4988" w:rsidP="00396BF4">
            <w:pPr>
              <w:jc w:val="right"/>
              <w:rPr>
                <w:sz w:val="21"/>
                <w:szCs w:val="21"/>
                <w:lang w:val="en-US"/>
              </w:rPr>
            </w:pPr>
            <w:r w:rsidRPr="00263222">
              <w:rPr>
                <w:sz w:val="21"/>
                <w:szCs w:val="21"/>
                <w:lang w:val="en-US"/>
              </w:rPr>
              <w:t>56,500</w:t>
            </w:r>
          </w:p>
        </w:tc>
      </w:tr>
      <w:tr w:rsidR="000F4988" w:rsidRPr="00263222" w14:paraId="13F0D2E2"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482D013" w14:textId="77777777" w:rsidR="000F4988" w:rsidRPr="00263222" w:rsidRDefault="000F4988" w:rsidP="00396BF4">
            <w:pPr>
              <w:rPr>
                <w:sz w:val="21"/>
                <w:szCs w:val="21"/>
                <w:lang w:val="en-US"/>
              </w:rPr>
            </w:pPr>
            <w:r w:rsidRPr="00263222">
              <w:rPr>
                <w:sz w:val="21"/>
                <w:szCs w:val="21"/>
                <w:lang w:val="en-US"/>
              </w:rPr>
              <w:t>Philippines (the)</w:t>
            </w:r>
          </w:p>
        </w:tc>
        <w:tc>
          <w:tcPr>
            <w:tcW w:w="1473" w:type="dxa"/>
            <w:tcBorders>
              <w:top w:val="nil"/>
              <w:left w:val="nil"/>
              <w:bottom w:val="single" w:sz="4" w:space="0" w:color="auto"/>
              <w:right w:val="single" w:sz="4" w:space="0" w:color="auto"/>
            </w:tcBorders>
            <w:shd w:val="clear" w:color="auto" w:fill="auto"/>
            <w:hideMark/>
          </w:tcPr>
          <w:p w14:paraId="39753927"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11E553F" w14:textId="77777777" w:rsidR="000F4988" w:rsidRPr="00263222" w:rsidRDefault="000F4988" w:rsidP="00396BF4">
            <w:pPr>
              <w:jc w:val="right"/>
              <w:rPr>
                <w:sz w:val="21"/>
                <w:szCs w:val="21"/>
                <w:lang w:val="en-US"/>
              </w:rPr>
            </w:pPr>
            <w:r w:rsidRPr="00263222">
              <w:rPr>
                <w:sz w:val="21"/>
                <w:szCs w:val="21"/>
                <w:lang w:val="en-US"/>
              </w:rPr>
              <w:t>45.00</w:t>
            </w:r>
          </w:p>
        </w:tc>
        <w:tc>
          <w:tcPr>
            <w:tcW w:w="1316" w:type="dxa"/>
            <w:tcBorders>
              <w:top w:val="nil"/>
              <w:left w:val="nil"/>
              <w:bottom w:val="single" w:sz="4" w:space="0" w:color="auto"/>
              <w:right w:val="single" w:sz="4" w:space="0" w:color="auto"/>
            </w:tcBorders>
            <w:shd w:val="clear" w:color="auto" w:fill="auto"/>
            <w:hideMark/>
          </w:tcPr>
          <w:p w14:paraId="63B9480C" w14:textId="77777777" w:rsidR="000F4988" w:rsidRPr="00263222" w:rsidRDefault="000F4988" w:rsidP="00396BF4">
            <w:pPr>
              <w:jc w:val="right"/>
              <w:rPr>
                <w:sz w:val="21"/>
                <w:szCs w:val="21"/>
                <w:lang w:val="en-US"/>
              </w:rPr>
            </w:pPr>
            <w:r w:rsidRPr="00263222">
              <w:rPr>
                <w:sz w:val="21"/>
                <w:szCs w:val="21"/>
                <w:lang w:val="en-US"/>
              </w:rPr>
              <w:t>230,000</w:t>
            </w:r>
          </w:p>
        </w:tc>
        <w:tc>
          <w:tcPr>
            <w:tcW w:w="1096" w:type="dxa"/>
            <w:tcBorders>
              <w:top w:val="nil"/>
              <w:left w:val="nil"/>
              <w:bottom w:val="single" w:sz="4" w:space="0" w:color="auto"/>
              <w:right w:val="single" w:sz="4" w:space="0" w:color="auto"/>
            </w:tcBorders>
            <w:shd w:val="clear" w:color="auto" w:fill="auto"/>
            <w:hideMark/>
          </w:tcPr>
          <w:p w14:paraId="560DDF5B" w14:textId="77777777" w:rsidR="000F4988" w:rsidRPr="00263222" w:rsidRDefault="000F4988" w:rsidP="00396BF4">
            <w:pPr>
              <w:jc w:val="right"/>
              <w:rPr>
                <w:sz w:val="21"/>
                <w:szCs w:val="21"/>
                <w:lang w:val="en-US"/>
              </w:rPr>
            </w:pPr>
            <w:r w:rsidRPr="00263222">
              <w:rPr>
                <w:sz w:val="21"/>
                <w:szCs w:val="21"/>
                <w:lang w:val="en-US"/>
              </w:rPr>
              <w:t>29,900</w:t>
            </w:r>
          </w:p>
        </w:tc>
        <w:tc>
          <w:tcPr>
            <w:tcW w:w="1316" w:type="dxa"/>
            <w:tcBorders>
              <w:top w:val="nil"/>
              <w:left w:val="nil"/>
              <w:bottom w:val="single" w:sz="4" w:space="0" w:color="auto"/>
              <w:right w:val="single" w:sz="4" w:space="0" w:color="auto"/>
            </w:tcBorders>
            <w:shd w:val="clear" w:color="auto" w:fill="auto"/>
            <w:hideMark/>
          </w:tcPr>
          <w:p w14:paraId="6D3E8E95" w14:textId="77777777" w:rsidR="000F4988" w:rsidRPr="00263222" w:rsidRDefault="000F4988" w:rsidP="00396BF4">
            <w:pPr>
              <w:jc w:val="right"/>
              <w:rPr>
                <w:sz w:val="21"/>
                <w:szCs w:val="21"/>
                <w:lang w:val="en-US"/>
              </w:rPr>
            </w:pPr>
            <w:r w:rsidRPr="00263222">
              <w:rPr>
                <w:sz w:val="21"/>
                <w:szCs w:val="21"/>
                <w:lang w:val="en-US"/>
              </w:rPr>
              <w:t>259,900</w:t>
            </w:r>
          </w:p>
        </w:tc>
      </w:tr>
      <w:tr w:rsidR="000F4988" w:rsidRPr="00263222" w14:paraId="4C82B4C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8D6D92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556929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6541FB9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F5D1F01" w14:textId="77777777" w:rsidR="000F4988" w:rsidRPr="00263222" w:rsidRDefault="000F4988" w:rsidP="00396BF4">
            <w:pPr>
              <w:jc w:val="right"/>
              <w:rPr>
                <w:sz w:val="21"/>
                <w:szCs w:val="21"/>
                <w:lang w:val="en-US"/>
              </w:rPr>
            </w:pPr>
            <w:r w:rsidRPr="00263222">
              <w:rPr>
                <w:sz w:val="21"/>
                <w:szCs w:val="21"/>
                <w:lang w:val="en-US"/>
              </w:rPr>
              <w:t>1,770,650</w:t>
            </w:r>
          </w:p>
        </w:tc>
        <w:tc>
          <w:tcPr>
            <w:tcW w:w="1096" w:type="dxa"/>
            <w:tcBorders>
              <w:top w:val="nil"/>
              <w:left w:val="nil"/>
              <w:bottom w:val="single" w:sz="4" w:space="0" w:color="auto"/>
              <w:right w:val="single" w:sz="4" w:space="0" w:color="auto"/>
            </w:tcBorders>
            <w:shd w:val="clear" w:color="auto" w:fill="auto"/>
            <w:hideMark/>
          </w:tcPr>
          <w:p w14:paraId="227B32B8" w14:textId="77777777" w:rsidR="000F4988" w:rsidRPr="00263222" w:rsidRDefault="000F4988" w:rsidP="00396BF4">
            <w:pPr>
              <w:jc w:val="right"/>
              <w:rPr>
                <w:sz w:val="21"/>
                <w:szCs w:val="21"/>
                <w:lang w:val="en-US"/>
              </w:rPr>
            </w:pPr>
            <w:r w:rsidRPr="00263222">
              <w:rPr>
                <w:sz w:val="21"/>
                <w:szCs w:val="21"/>
                <w:lang w:val="en-US"/>
              </w:rPr>
              <w:t>132,799</w:t>
            </w:r>
          </w:p>
        </w:tc>
        <w:tc>
          <w:tcPr>
            <w:tcW w:w="1316" w:type="dxa"/>
            <w:tcBorders>
              <w:top w:val="nil"/>
              <w:left w:val="nil"/>
              <w:bottom w:val="single" w:sz="4" w:space="0" w:color="auto"/>
              <w:right w:val="single" w:sz="4" w:space="0" w:color="auto"/>
            </w:tcBorders>
            <w:shd w:val="clear" w:color="auto" w:fill="auto"/>
            <w:hideMark/>
          </w:tcPr>
          <w:p w14:paraId="6B559003" w14:textId="77777777" w:rsidR="000F4988" w:rsidRPr="00263222" w:rsidRDefault="000F4988" w:rsidP="00396BF4">
            <w:pPr>
              <w:jc w:val="right"/>
              <w:rPr>
                <w:sz w:val="21"/>
                <w:szCs w:val="21"/>
                <w:lang w:val="en-US"/>
              </w:rPr>
            </w:pPr>
            <w:r w:rsidRPr="00263222">
              <w:rPr>
                <w:sz w:val="21"/>
                <w:szCs w:val="21"/>
                <w:lang w:val="en-US"/>
              </w:rPr>
              <w:t>1,903,449</w:t>
            </w:r>
          </w:p>
        </w:tc>
      </w:tr>
      <w:tr w:rsidR="000F4988" w:rsidRPr="00263222" w14:paraId="3CA20CA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D5D3F1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D49E2D9"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vAlign w:val="center"/>
            <w:hideMark/>
          </w:tcPr>
          <w:p w14:paraId="6690469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7F2068C" w14:textId="77777777" w:rsidR="000F4988" w:rsidRPr="00263222" w:rsidRDefault="000F4988" w:rsidP="00396BF4">
            <w:pPr>
              <w:jc w:val="right"/>
              <w:rPr>
                <w:sz w:val="21"/>
                <w:szCs w:val="21"/>
                <w:lang w:val="en-US"/>
              </w:rPr>
            </w:pPr>
            <w:r w:rsidRPr="00263222">
              <w:rPr>
                <w:sz w:val="21"/>
                <w:szCs w:val="21"/>
                <w:lang w:val="en-US"/>
              </w:rPr>
              <w:t>317,350</w:t>
            </w:r>
          </w:p>
        </w:tc>
        <w:tc>
          <w:tcPr>
            <w:tcW w:w="1096" w:type="dxa"/>
            <w:tcBorders>
              <w:top w:val="nil"/>
              <w:left w:val="nil"/>
              <w:bottom w:val="single" w:sz="4" w:space="0" w:color="auto"/>
              <w:right w:val="single" w:sz="4" w:space="0" w:color="auto"/>
            </w:tcBorders>
            <w:shd w:val="clear" w:color="auto" w:fill="auto"/>
            <w:hideMark/>
          </w:tcPr>
          <w:p w14:paraId="2AF1F8F6" w14:textId="77777777" w:rsidR="000F4988" w:rsidRPr="00263222" w:rsidRDefault="000F4988" w:rsidP="00396BF4">
            <w:pPr>
              <w:jc w:val="right"/>
              <w:rPr>
                <w:sz w:val="21"/>
                <w:szCs w:val="21"/>
                <w:lang w:val="en-US"/>
              </w:rPr>
            </w:pPr>
            <w:r w:rsidRPr="00263222">
              <w:rPr>
                <w:sz w:val="21"/>
                <w:szCs w:val="21"/>
                <w:lang w:val="en-US"/>
              </w:rPr>
              <w:t>41,256</w:t>
            </w:r>
          </w:p>
        </w:tc>
        <w:tc>
          <w:tcPr>
            <w:tcW w:w="1316" w:type="dxa"/>
            <w:tcBorders>
              <w:top w:val="nil"/>
              <w:left w:val="nil"/>
              <w:bottom w:val="single" w:sz="4" w:space="0" w:color="auto"/>
              <w:right w:val="single" w:sz="4" w:space="0" w:color="auto"/>
            </w:tcBorders>
            <w:shd w:val="clear" w:color="auto" w:fill="auto"/>
            <w:hideMark/>
          </w:tcPr>
          <w:p w14:paraId="1FE8AF84" w14:textId="77777777" w:rsidR="000F4988" w:rsidRPr="00263222" w:rsidRDefault="000F4988" w:rsidP="00396BF4">
            <w:pPr>
              <w:jc w:val="right"/>
              <w:rPr>
                <w:sz w:val="21"/>
                <w:szCs w:val="21"/>
                <w:lang w:val="en-US"/>
              </w:rPr>
            </w:pPr>
            <w:r w:rsidRPr="00263222">
              <w:rPr>
                <w:sz w:val="21"/>
                <w:szCs w:val="21"/>
                <w:lang w:val="en-US"/>
              </w:rPr>
              <w:t>358,606</w:t>
            </w:r>
          </w:p>
        </w:tc>
      </w:tr>
      <w:tr w:rsidR="000F4988" w:rsidRPr="00263222" w14:paraId="2137185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FCB66BD" w14:textId="77777777" w:rsidR="000F4988" w:rsidRPr="00263222" w:rsidRDefault="000F4988" w:rsidP="00396BF4">
            <w:pPr>
              <w:rPr>
                <w:sz w:val="21"/>
                <w:szCs w:val="21"/>
                <w:lang w:val="en-US"/>
              </w:rPr>
            </w:pPr>
            <w:r w:rsidRPr="00263222">
              <w:rPr>
                <w:sz w:val="21"/>
                <w:szCs w:val="21"/>
                <w:lang w:val="en-US"/>
              </w:rPr>
              <w:t>Qatar</w:t>
            </w:r>
          </w:p>
        </w:tc>
        <w:tc>
          <w:tcPr>
            <w:tcW w:w="1473" w:type="dxa"/>
            <w:tcBorders>
              <w:top w:val="nil"/>
              <w:left w:val="nil"/>
              <w:bottom w:val="single" w:sz="4" w:space="0" w:color="auto"/>
              <w:right w:val="single" w:sz="4" w:space="0" w:color="auto"/>
            </w:tcBorders>
            <w:shd w:val="clear" w:color="auto" w:fill="auto"/>
            <w:hideMark/>
          </w:tcPr>
          <w:p w14:paraId="293129DE"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E1FEEE1" w14:textId="77777777" w:rsidR="000F4988" w:rsidRPr="00263222" w:rsidRDefault="000F4988" w:rsidP="00396BF4">
            <w:pPr>
              <w:jc w:val="right"/>
              <w:rPr>
                <w:sz w:val="21"/>
                <w:szCs w:val="21"/>
                <w:lang w:val="en-US"/>
              </w:rPr>
            </w:pPr>
            <w:r w:rsidRPr="00263222">
              <w:rPr>
                <w:sz w:val="21"/>
                <w:szCs w:val="21"/>
                <w:lang w:val="en-US"/>
              </w:rPr>
              <w:t>57.86</w:t>
            </w:r>
          </w:p>
        </w:tc>
        <w:tc>
          <w:tcPr>
            <w:tcW w:w="1316" w:type="dxa"/>
            <w:tcBorders>
              <w:top w:val="nil"/>
              <w:left w:val="nil"/>
              <w:bottom w:val="single" w:sz="4" w:space="0" w:color="auto"/>
              <w:right w:val="single" w:sz="4" w:space="0" w:color="auto"/>
            </w:tcBorders>
            <w:shd w:val="clear" w:color="auto" w:fill="auto"/>
            <w:hideMark/>
          </w:tcPr>
          <w:p w14:paraId="0A1C27A6" w14:textId="77777777" w:rsidR="000F4988" w:rsidRPr="00263222" w:rsidRDefault="000F4988" w:rsidP="00396BF4">
            <w:pPr>
              <w:jc w:val="right"/>
              <w:rPr>
                <w:sz w:val="21"/>
                <w:szCs w:val="21"/>
                <w:lang w:val="en-US"/>
              </w:rPr>
            </w:pPr>
            <w:r w:rsidRPr="00263222">
              <w:rPr>
                <w:sz w:val="21"/>
                <w:szCs w:val="21"/>
                <w:lang w:val="en-US"/>
              </w:rPr>
              <w:t>1,726,600</w:t>
            </w:r>
          </w:p>
        </w:tc>
        <w:tc>
          <w:tcPr>
            <w:tcW w:w="1096" w:type="dxa"/>
            <w:tcBorders>
              <w:top w:val="nil"/>
              <w:left w:val="nil"/>
              <w:bottom w:val="single" w:sz="4" w:space="0" w:color="auto"/>
              <w:right w:val="single" w:sz="4" w:space="0" w:color="auto"/>
            </w:tcBorders>
            <w:shd w:val="clear" w:color="auto" w:fill="auto"/>
            <w:hideMark/>
          </w:tcPr>
          <w:p w14:paraId="7529D315" w14:textId="77777777" w:rsidR="000F4988" w:rsidRPr="00263222" w:rsidRDefault="000F4988" w:rsidP="00396BF4">
            <w:pPr>
              <w:jc w:val="right"/>
              <w:rPr>
                <w:sz w:val="21"/>
                <w:szCs w:val="21"/>
                <w:lang w:val="en-US"/>
              </w:rPr>
            </w:pPr>
            <w:r w:rsidRPr="00263222">
              <w:rPr>
                <w:sz w:val="21"/>
                <w:szCs w:val="21"/>
                <w:lang w:val="en-US"/>
              </w:rPr>
              <w:t>129,495</w:t>
            </w:r>
          </w:p>
        </w:tc>
        <w:tc>
          <w:tcPr>
            <w:tcW w:w="1316" w:type="dxa"/>
            <w:tcBorders>
              <w:top w:val="nil"/>
              <w:left w:val="nil"/>
              <w:bottom w:val="single" w:sz="4" w:space="0" w:color="auto"/>
              <w:right w:val="single" w:sz="4" w:space="0" w:color="auto"/>
            </w:tcBorders>
            <w:shd w:val="clear" w:color="auto" w:fill="auto"/>
            <w:hideMark/>
          </w:tcPr>
          <w:p w14:paraId="6093CD47" w14:textId="77777777" w:rsidR="000F4988" w:rsidRPr="00263222" w:rsidRDefault="000F4988" w:rsidP="00396BF4">
            <w:pPr>
              <w:jc w:val="right"/>
              <w:rPr>
                <w:sz w:val="21"/>
                <w:szCs w:val="21"/>
                <w:lang w:val="en-US"/>
              </w:rPr>
            </w:pPr>
            <w:r w:rsidRPr="00263222">
              <w:rPr>
                <w:sz w:val="21"/>
                <w:szCs w:val="21"/>
                <w:lang w:val="en-US"/>
              </w:rPr>
              <w:t>1,856,095</w:t>
            </w:r>
          </w:p>
        </w:tc>
      </w:tr>
      <w:tr w:rsidR="000F4988" w:rsidRPr="00263222" w14:paraId="7C8D5A86"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9ADFC5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2B5EED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1899980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7696B01" w14:textId="77777777" w:rsidR="000F4988" w:rsidRPr="00263222" w:rsidRDefault="000F4988" w:rsidP="00396BF4">
            <w:pPr>
              <w:jc w:val="right"/>
              <w:rPr>
                <w:sz w:val="21"/>
                <w:szCs w:val="21"/>
                <w:lang w:val="en-US"/>
              </w:rPr>
            </w:pPr>
            <w:r w:rsidRPr="00263222">
              <w:rPr>
                <w:sz w:val="21"/>
                <w:szCs w:val="21"/>
                <w:lang w:val="en-US"/>
              </w:rPr>
              <w:t>310,000</w:t>
            </w:r>
          </w:p>
        </w:tc>
        <w:tc>
          <w:tcPr>
            <w:tcW w:w="1096" w:type="dxa"/>
            <w:tcBorders>
              <w:top w:val="nil"/>
              <w:left w:val="nil"/>
              <w:bottom w:val="single" w:sz="4" w:space="0" w:color="auto"/>
              <w:right w:val="single" w:sz="4" w:space="0" w:color="auto"/>
            </w:tcBorders>
            <w:shd w:val="clear" w:color="auto" w:fill="auto"/>
            <w:hideMark/>
          </w:tcPr>
          <w:p w14:paraId="023AF3E3" w14:textId="77777777" w:rsidR="000F4988" w:rsidRPr="00263222" w:rsidRDefault="000F4988" w:rsidP="00396BF4">
            <w:pPr>
              <w:jc w:val="right"/>
              <w:rPr>
                <w:sz w:val="21"/>
                <w:szCs w:val="21"/>
                <w:lang w:val="en-US"/>
              </w:rPr>
            </w:pPr>
            <w:r w:rsidRPr="00263222">
              <w:rPr>
                <w:sz w:val="21"/>
                <w:szCs w:val="21"/>
                <w:lang w:val="en-US"/>
              </w:rPr>
              <w:t>40,300</w:t>
            </w:r>
          </w:p>
        </w:tc>
        <w:tc>
          <w:tcPr>
            <w:tcW w:w="1316" w:type="dxa"/>
            <w:tcBorders>
              <w:top w:val="nil"/>
              <w:left w:val="nil"/>
              <w:bottom w:val="single" w:sz="4" w:space="0" w:color="auto"/>
              <w:right w:val="single" w:sz="4" w:space="0" w:color="auto"/>
            </w:tcBorders>
            <w:shd w:val="clear" w:color="auto" w:fill="auto"/>
            <w:hideMark/>
          </w:tcPr>
          <w:p w14:paraId="2AAAFBDF" w14:textId="77777777" w:rsidR="000F4988" w:rsidRPr="00263222" w:rsidRDefault="000F4988" w:rsidP="00396BF4">
            <w:pPr>
              <w:jc w:val="right"/>
              <w:rPr>
                <w:sz w:val="21"/>
                <w:szCs w:val="21"/>
                <w:lang w:val="en-US"/>
              </w:rPr>
            </w:pPr>
            <w:r w:rsidRPr="00263222">
              <w:rPr>
                <w:sz w:val="21"/>
                <w:szCs w:val="21"/>
                <w:lang w:val="en-US"/>
              </w:rPr>
              <w:t>350,300</w:t>
            </w:r>
          </w:p>
        </w:tc>
      </w:tr>
      <w:tr w:rsidR="000F4988" w:rsidRPr="00263222" w14:paraId="56E1569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5D6C695" w14:textId="77777777" w:rsidR="000F4988" w:rsidRPr="00263222" w:rsidRDefault="000F4988" w:rsidP="00396BF4">
            <w:pPr>
              <w:rPr>
                <w:sz w:val="21"/>
                <w:szCs w:val="21"/>
                <w:lang w:val="en-US"/>
              </w:rPr>
            </w:pPr>
            <w:r w:rsidRPr="00263222">
              <w:rPr>
                <w:sz w:val="21"/>
                <w:szCs w:val="21"/>
                <w:lang w:val="en-US"/>
              </w:rPr>
              <w:t>Region: ASP</w:t>
            </w:r>
          </w:p>
        </w:tc>
        <w:tc>
          <w:tcPr>
            <w:tcW w:w="1473" w:type="dxa"/>
            <w:tcBorders>
              <w:top w:val="nil"/>
              <w:left w:val="nil"/>
              <w:bottom w:val="single" w:sz="4" w:space="0" w:color="auto"/>
              <w:right w:val="single" w:sz="4" w:space="0" w:color="auto"/>
            </w:tcBorders>
            <w:shd w:val="clear" w:color="auto" w:fill="auto"/>
            <w:hideMark/>
          </w:tcPr>
          <w:p w14:paraId="2B8D1E5E"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5FD2C6A0" w14:textId="77777777" w:rsidR="000F4988" w:rsidRPr="00263222" w:rsidRDefault="000F4988" w:rsidP="00396BF4">
            <w:pPr>
              <w:jc w:val="right"/>
              <w:rPr>
                <w:sz w:val="21"/>
                <w:szCs w:val="21"/>
                <w:lang w:val="en-US"/>
              </w:rPr>
            </w:pPr>
            <w:r w:rsidRPr="00263222">
              <w:rPr>
                <w:sz w:val="21"/>
                <w:szCs w:val="21"/>
                <w:lang w:val="en-US"/>
              </w:rPr>
              <w:t> </w:t>
            </w:r>
          </w:p>
        </w:tc>
        <w:tc>
          <w:tcPr>
            <w:tcW w:w="1316" w:type="dxa"/>
            <w:tcBorders>
              <w:top w:val="nil"/>
              <w:left w:val="nil"/>
              <w:bottom w:val="single" w:sz="4" w:space="0" w:color="auto"/>
              <w:right w:val="single" w:sz="4" w:space="0" w:color="auto"/>
            </w:tcBorders>
            <w:shd w:val="clear" w:color="auto" w:fill="auto"/>
            <w:hideMark/>
          </w:tcPr>
          <w:p w14:paraId="341AD718" w14:textId="77777777" w:rsidR="000F4988" w:rsidRPr="00263222" w:rsidRDefault="000F4988" w:rsidP="00396BF4">
            <w:pPr>
              <w:jc w:val="right"/>
              <w:rPr>
                <w:sz w:val="21"/>
                <w:szCs w:val="21"/>
                <w:lang w:val="en-US"/>
              </w:rPr>
            </w:pPr>
            <w:r w:rsidRPr="00263222">
              <w:rPr>
                <w:sz w:val="21"/>
                <w:szCs w:val="21"/>
                <w:lang w:val="en-US"/>
              </w:rPr>
              <w:t>285,000</w:t>
            </w:r>
          </w:p>
        </w:tc>
        <w:tc>
          <w:tcPr>
            <w:tcW w:w="1096" w:type="dxa"/>
            <w:tcBorders>
              <w:top w:val="nil"/>
              <w:left w:val="nil"/>
              <w:bottom w:val="single" w:sz="4" w:space="0" w:color="auto"/>
              <w:right w:val="single" w:sz="4" w:space="0" w:color="auto"/>
            </w:tcBorders>
            <w:shd w:val="clear" w:color="auto" w:fill="auto"/>
            <w:hideMark/>
          </w:tcPr>
          <w:p w14:paraId="04BA8DF0" w14:textId="77777777" w:rsidR="000F4988" w:rsidRPr="00263222" w:rsidRDefault="000F4988" w:rsidP="00396BF4">
            <w:pPr>
              <w:jc w:val="right"/>
              <w:rPr>
                <w:sz w:val="21"/>
                <w:szCs w:val="21"/>
                <w:lang w:val="en-US"/>
              </w:rPr>
            </w:pPr>
            <w:r w:rsidRPr="00263222">
              <w:rPr>
                <w:sz w:val="21"/>
                <w:szCs w:val="21"/>
                <w:lang w:val="en-US"/>
              </w:rPr>
              <w:t>37,050</w:t>
            </w:r>
          </w:p>
        </w:tc>
        <w:tc>
          <w:tcPr>
            <w:tcW w:w="1316" w:type="dxa"/>
            <w:tcBorders>
              <w:top w:val="nil"/>
              <w:left w:val="nil"/>
              <w:bottom w:val="single" w:sz="4" w:space="0" w:color="auto"/>
              <w:right w:val="single" w:sz="4" w:space="0" w:color="auto"/>
            </w:tcBorders>
            <w:shd w:val="clear" w:color="auto" w:fill="auto"/>
            <w:hideMark/>
          </w:tcPr>
          <w:p w14:paraId="03E3D7FA" w14:textId="77777777" w:rsidR="000F4988" w:rsidRPr="00263222" w:rsidRDefault="000F4988" w:rsidP="00396BF4">
            <w:pPr>
              <w:jc w:val="right"/>
              <w:rPr>
                <w:sz w:val="21"/>
                <w:szCs w:val="21"/>
                <w:lang w:val="en-US"/>
              </w:rPr>
            </w:pPr>
            <w:r w:rsidRPr="00263222">
              <w:rPr>
                <w:sz w:val="21"/>
                <w:szCs w:val="21"/>
                <w:lang w:val="en-US"/>
              </w:rPr>
              <w:t>322,050</w:t>
            </w:r>
          </w:p>
        </w:tc>
      </w:tr>
      <w:tr w:rsidR="000F4988" w:rsidRPr="00263222" w14:paraId="0BF259E1"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DC44869" w14:textId="77777777" w:rsidR="000F4988" w:rsidRPr="00263222" w:rsidRDefault="000F4988" w:rsidP="00396BF4">
            <w:pPr>
              <w:rPr>
                <w:sz w:val="21"/>
                <w:szCs w:val="21"/>
                <w:lang w:val="en-US"/>
              </w:rPr>
            </w:pPr>
            <w:r w:rsidRPr="00263222">
              <w:rPr>
                <w:sz w:val="21"/>
                <w:szCs w:val="21"/>
                <w:lang w:val="en-US"/>
              </w:rPr>
              <w:t>Rwanda</w:t>
            </w:r>
          </w:p>
        </w:tc>
        <w:tc>
          <w:tcPr>
            <w:tcW w:w="1473" w:type="dxa"/>
            <w:tcBorders>
              <w:top w:val="nil"/>
              <w:left w:val="nil"/>
              <w:bottom w:val="single" w:sz="4" w:space="0" w:color="auto"/>
              <w:right w:val="single" w:sz="4" w:space="0" w:color="auto"/>
            </w:tcBorders>
            <w:shd w:val="clear" w:color="auto" w:fill="auto"/>
            <w:hideMark/>
          </w:tcPr>
          <w:p w14:paraId="0E1A9E4B"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E3754ED" w14:textId="77777777" w:rsidR="000F4988" w:rsidRPr="00263222" w:rsidRDefault="000F4988" w:rsidP="00396BF4">
            <w:pPr>
              <w:jc w:val="right"/>
              <w:rPr>
                <w:sz w:val="21"/>
                <w:szCs w:val="21"/>
                <w:lang w:val="en-US"/>
              </w:rPr>
            </w:pPr>
            <w:r w:rsidRPr="00263222">
              <w:rPr>
                <w:sz w:val="21"/>
                <w:szCs w:val="21"/>
                <w:lang w:val="en-US"/>
              </w:rPr>
              <w:t>1.44</w:t>
            </w:r>
          </w:p>
        </w:tc>
        <w:tc>
          <w:tcPr>
            <w:tcW w:w="1316" w:type="dxa"/>
            <w:tcBorders>
              <w:top w:val="nil"/>
              <w:left w:val="nil"/>
              <w:bottom w:val="single" w:sz="4" w:space="0" w:color="auto"/>
              <w:right w:val="single" w:sz="4" w:space="0" w:color="auto"/>
            </w:tcBorders>
            <w:shd w:val="clear" w:color="auto" w:fill="auto"/>
            <w:hideMark/>
          </w:tcPr>
          <w:p w14:paraId="1BC1CBFC" w14:textId="77777777" w:rsidR="000F4988" w:rsidRPr="00263222" w:rsidRDefault="000F4988" w:rsidP="00396BF4">
            <w:pPr>
              <w:jc w:val="right"/>
              <w:rPr>
                <w:sz w:val="21"/>
                <w:szCs w:val="21"/>
                <w:lang w:val="en-US"/>
              </w:rPr>
            </w:pPr>
            <w:r w:rsidRPr="00263222">
              <w:rPr>
                <w:sz w:val="21"/>
                <w:szCs w:val="21"/>
                <w:lang w:val="en-US"/>
              </w:rPr>
              <w:t>170,000</w:t>
            </w:r>
          </w:p>
        </w:tc>
        <w:tc>
          <w:tcPr>
            <w:tcW w:w="1096" w:type="dxa"/>
            <w:tcBorders>
              <w:top w:val="nil"/>
              <w:left w:val="nil"/>
              <w:bottom w:val="single" w:sz="4" w:space="0" w:color="auto"/>
              <w:right w:val="single" w:sz="4" w:space="0" w:color="auto"/>
            </w:tcBorders>
            <w:shd w:val="clear" w:color="auto" w:fill="auto"/>
            <w:hideMark/>
          </w:tcPr>
          <w:p w14:paraId="74BB4BC0" w14:textId="77777777" w:rsidR="000F4988" w:rsidRPr="00263222" w:rsidRDefault="000F4988" w:rsidP="00396BF4">
            <w:pPr>
              <w:jc w:val="right"/>
              <w:rPr>
                <w:sz w:val="21"/>
                <w:szCs w:val="21"/>
                <w:lang w:val="en-US"/>
              </w:rPr>
            </w:pPr>
            <w:r w:rsidRPr="00263222">
              <w:rPr>
                <w:sz w:val="21"/>
                <w:szCs w:val="21"/>
                <w:lang w:val="en-US"/>
              </w:rPr>
              <w:t>22,100</w:t>
            </w:r>
          </w:p>
        </w:tc>
        <w:tc>
          <w:tcPr>
            <w:tcW w:w="1316" w:type="dxa"/>
            <w:tcBorders>
              <w:top w:val="nil"/>
              <w:left w:val="nil"/>
              <w:bottom w:val="single" w:sz="4" w:space="0" w:color="auto"/>
              <w:right w:val="single" w:sz="4" w:space="0" w:color="auto"/>
            </w:tcBorders>
            <w:shd w:val="clear" w:color="auto" w:fill="auto"/>
            <w:hideMark/>
          </w:tcPr>
          <w:p w14:paraId="5055F059" w14:textId="77777777" w:rsidR="000F4988" w:rsidRPr="00263222" w:rsidRDefault="000F4988" w:rsidP="00396BF4">
            <w:pPr>
              <w:jc w:val="right"/>
              <w:rPr>
                <w:sz w:val="21"/>
                <w:szCs w:val="21"/>
                <w:lang w:val="en-US"/>
              </w:rPr>
            </w:pPr>
            <w:r w:rsidRPr="00263222">
              <w:rPr>
                <w:sz w:val="21"/>
                <w:szCs w:val="21"/>
                <w:lang w:val="en-US"/>
              </w:rPr>
              <w:t>192,100</w:t>
            </w:r>
          </w:p>
        </w:tc>
      </w:tr>
      <w:tr w:rsidR="000F4988" w:rsidRPr="00263222" w14:paraId="27FE9EB7"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B6ED48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5DBCC9C"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2C452B8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4A2BB7E" w14:textId="77777777" w:rsidR="000F4988" w:rsidRPr="00263222" w:rsidRDefault="000F4988" w:rsidP="00396BF4">
            <w:pPr>
              <w:jc w:val="right"/>
              <w:rPr>
                <w:sz w:val="21"/>
                <w:szCs w:val="21"/>
                <w:lang w:val="en-US"/>
              </w:rPr>
            </w:pPr>
            <w:r w:rsidRPr="00263222">
              <w:rPr>
                <w:sz w:val="21"/>
                <w:szCs w:val="21"/>
                <w:lang w:val="en-US"/>
              </w:rPr>
              <w:t>110,000</w:t>
            </w:r>
          </w:p>
        </w:tc>
        <w:tc>
          <w:tcPr>
            <w:tcW w:w="1096" w:type="dxa"/>
            <w:tcBorders>
              <w:top w:val="nil"/>
              <w:left w:val="nil"/>
              <w:bottom w:val="single" w:sz="4" w:space="0" w:color="auto"/>
              <w:right w:val="single" w:sz="4" w:space="0" w:color="auto"/>
            </w:tcBorders>
            <w:shd w:val="clear" w:color="auto" w:fill="auto"/>
            <w:hideMark/>
          </w:tcPr>
          <w:p w14:paraId="21FFC37E" w14:textId="77777777" w:rsidR="000F4988" w:rsidRPr="00263222" w:rsidRDefault="000F4988" w:rsidP="00396BF4">
            <w:pPr>
              <w:jc w:val="right"/>
              <w:rPr>
                <w:sz w:val="21"/>
                <w:szCs w:val="21"/>
                <w:lang w:val="en-US"/>
              </w:rPr>
            </w:pPr>
            <w:r w:rsidRPr="00263222">
              <w:rPr>
                <w:sz w:val="21"/>
                <w:szCs w:val="21"/>
                <w:lang w:val="en-US"/>
              </w:rPr>
              <w:t>9,900</w:t>
            </w:r>
          </w:p>
        </w:tc>
        <w:tc>
          <w:tcPr>
            <w:tcW w:w="1316" w:type="dxa"/>
            <w:tcBorders>
              <w:top w:val="nil"/>
              <w:left w:val="nil"/>
              <w:bottom w:val="single" w:sz="4" w:space="0" w:color="auto"/>
              <w:right w:val="single" w:sz="4" w:space="0" w:color="auto"/>
            </w:tcBorders>
            <w:shd w:val="clear" w:color="auto" w:fill="auto"/>
            <w:hideMark/>
          </w:tcPr>
          <w:p w14:paraId="6BFB6FD8" w14:textId="77777777" w:rsidR="000F4988" w:rsidRPr="00263222" w:rsidRDefault="000F4988" w:rsidP="00396BF4">
            <w:pPr>
              <w:jc w:val="right"/>
              <w:rPr>
                <w:sz w:val="21"/>
                <w:szCs w:val="21"/>
                <w:lang w:val="en-US"/>
              </w:rPr>
            </w:pPr>
            <w:r w:rsidRPr="00263222">
              <w:rPr>
                <w:sz w:val="21"/>
                <w:szCs w:val="21"/>
                <w:lang w:val="en-US"/>
              </w:rPr>
              <w:t>119,900</w:t>
            </w:r>
          </w:p>
        </w:tc>
      </w:tr>
      <w:tr w:rsidR="000F4988" w:rsidRPr="00263222" w14:paraId="71961E0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E1BA606" w14:textId="77777777" w:rsidR="000F4988" w:rsidRPr="00263222" w:rsidRDefault="000F4988" w:rsidP="00396BF4">
            <w:pPr>
              <w:rPr>
                <w:sz w:val="21"/>
                <w:szCs w:val="21"/>
                <w:lang w:val="en-US"/>
              </w:rPr>
            </w:pPr>
            <w:r w:rsidRPr="00263222">
              <w:rPr>
                <w:sz w:val="21"/>
                <w:szCs w:val="21"/>
                <w:lang w:val="en-US"/>
              </w:rPr>
              <w:t>Saint Kitts and Nevis</w:t>
            </w:r>
          </w:p>
        </w:tc>
        <w:tc>
          <w:tcPr>
            <w:tcW w:w="1473" w:type="dxa"/>
            <w:tcBorders>
              <w:top w:val="nil"/>
              <w:left w:val="nil"/>
              <w:bottom w:val="single" w:sz="4" w:space="0" w:color="auto"/>
              <w:right w:val="single" w:sz="4" w:space="0" w:color="auto"/>
            </w:tcBorders>
            <w:shd w:val="clear" w:color="auto" w:fill="auto"/>
            <w:hideMark/>
          </w:tcPr>
          <w:p w14:paraId="35BD2253"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3DAA498" w14:textId="77777777" w:rsidR="000F4988" w:rsidRPr="00263222" w:rsidRDefault="000F4988" w:rsidP="00396BF4">
            <w:pPr>
              <w:jc w:val="right"/>
              <w:rPr>
                <w:sz w:val="21"/>
                <w:szCs w:val="21"/>
                <w:lang w:val="en-US"/>
              </w:rPr>
            </w:pPr>
            <w:r w:rsidRPr="00263222">
              <w:rPr>
                <w:sz w:val="21"/>
                <w:szCs w:val="21"/>
                <w:lang w:val="en-US"/>
              </w:rPr>
              <w:t>0.18</w:t>
            </w:r>
          </w:p>
        </w:tc>
        <w:tc>
          <w:tcPr>
            <w:tcW w:w="1316" w:type="dxa"/>
            <w:tcBorders>
              <w:top w:val="nil"/>
              <w:left w:val="nil"/>
              <w:bottom w:val="single" w:sz="4" w:space="0" w:color="auto"/>
              <w:right w:val="single" w:sz="4" w:space="0" w:color="auto"/>
            </w:tcBorders>
            <w:shd w:val="clear" w:color="auto" w:fill="auto"/>
            <w:hideMark/>
          </w:tcPr>
          <w:p w14:paraId="65E917E9" w14:textId="77777777" w:rsidR="000F4988" w:rsidRPr="00263222" w:rsidRDefault="000F4988" w:rsidP="00396BF4">
            <w:pPr>
              <w:jc w:val="right"/>
              <w:rPr>
                <w:sz w:val="21"/>
                <w:szCs w:val="21"/>
                <w:lang w:val="en-US"/>
              </w:rPr>
            </w:pPr>
            <w:r w:rsidRPr="00263222">
              <w:rPr>
                <w:sz w:val="21"/>
                <w:szCs w:val="21"/>
                <w:lang w:val="en-US"/>
              </w:rPr>
              <w:t>124,500</w:t>
            </w:r>
          </w:p>
        </w:tc>
        <w:tc>
          <w:tcPr>
            <w:tcW w:w="1096" w:type="dxa"/>
            <w:tcBorders>
              <w:top w:val="nil"/>
              <w:left w:val="nil"/>
              <w:bottom w:val="single" w:sz="4" w:space="0" w:color="auto"/>
              <w:right w:val="single" w:sz="4" w:space="0" w:color="auto"/>
            </w:tcBorders>
            <w:shd w:val="clear" w:color="auto" w:fill="auto"/>
            <w:hideMark/>
          </w:tcPr>
          <w:p w14:paraId="3A47246E" w14:textId="77777777" w:rsidR="000F4988" w:rsidRPr="00263222" w:rsidRDefault="000F4988" w:rsidP="00396BF4">
            <w:pPr>
              <w:jc w:val="right"/>
              <w:rPr>
                <w:sz w:val="21"/>
                <w:szCs w:val="21"/>
                <w:lang w:val="en-US"/>
              </w:rPr>
            </w:pPr>
            <w:r w:rsidRPr="00263222">
              <w:rPr>
                <w:sz w:val="21"/>
                <w:szCs w:val="21"/>
                <w:lang w:val="en-US"/>
              </w:rPr>
              <w:t>16,185</w:t>
            </w:r>
          </w:p>
        </w:tc>
        <w:tc>
          <w:tcPr>
            <w:tcW w:w="1316" w:type="dxa"/>
            <w:tcBorders>
              <w:top w:val="nil"/>
              <w:left w:val="nil"/>
              <w:bottom w:val="single" w:sz="4" w:space="0" w:color="auto"/>
              <w:right w:val="single" w:sz="4" w:space="0" w:color="auto"/>
            </w:tcBorders>
            <w:shd w:val="clear" w:color="auto" w:fill="auto"/>
            <w:hideMark/>
          </w:tcPr>
          <w:p w14:paraId="564D612F" w14:textId="77777777" w:rsidR="000F4988" w:rsidRPr="00263222" w:rsidRDefault="000F4988" w:rsidP="00396BF4">
            <w:pPr>
              <w:jc w:val="right"/>
              <w:rPr>
                <w:sz w:val="21"/>
                <w:szCs w:val="21"/>
                <w:lang w:val="en-US"/>
              </w:rPr>
            </w:pPr>
            <w:r w:rsidRPr="00263222">
              <w:rPr>
                <w:sz w:val="21"/>
                <w:szCs w:val="21"/>
                <w:lang w:val="en-US"/>
              </w:rPr>
              <w:t>140,685</w:t>
            </w:r>
          </w:p>
        </w:tc>
      </w:tr>
      <w:tr w:rsidR="000F4988" w:rsidRPr="00263222" w14:paraId="4055916A"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70A666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5076D6F"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18FE2A5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9AC3954" w14:textId="77777777" w:rsidR="000F4988" w:rsidRPr="00263222" w:rsidRDefault="000F4988" w:rsidP="00396BF4">
            <w:pPr>
              <w:jc w:val="right"/>
              <w:rPr>
                <w:sz w:val="21"/>
                <w:szCs w:val="21"/>
                <w:lang w:val="en-US"/>
              </w:rPr>
            </w:pPr>
            <w:r w:rsidRPr="00263222">
              <w:rPr>
                <w:sz w:val="21"/>
                <w:szCs w:val="21"/>
                <w:lang w:val="en-US"/>
              </w:rPr>
              <w:t>40,000</w:t>
            </w:r>
          </w:p>
        </w:tc>
        <w:tc>
          <w:tcPr>
            <w:tcW w:w="1096" w:type="dxa"/>
            <w:tcBorders>
              <w:top w:val="nil"/>
              <w:left w:val="nil"/>
              <w:bottom w:val="single" w:sz="4" w:space="0" w:color="auto"/>
              <w:right w:val="single" w:sz="4" w:space="0" w:color="auto"/>
            </w:tcBorders>
            <w:shd w:val="clear" w:color="auto" w:fill="auto"/>
            <w:hideMark/>
          </w:tcPr>
          <w:p w14:paraId="0F203BE9" w14:textId="77777777" w:rsidR="000F4988" w:rsidRPr="00263222" w:rsidRDefault="000F4988" w:rsidP="00396BF4">
            <w:pPr>
              <w:jc w:val="right"/>
              <w:rPr>
                <w:sz w:val="21"/>
                <w:szCs w:val="21"/>
                <w:lang w:val="en-US"/>
              </w:rPr>
            </w:pPr>
            <w:r w:rsidRPr="00263222">
              <w:rPr>
                <w:sz w:val="21"/>
                <w:szCs w:val="21"/>
                <w:lang w:val="en-US"/>
              </w:rPr>
              <w:t>3,600</w:t>
            </w:r>
          </w:p>
        </w:tc>
        <w:tc>
          <w:tcPr>
            <w:tcW w:w="1316" w:type="dxa"/>
            <w:tcBorders>
              <w:top w:val="nil"/>
              <w:left w:val="nil"/>
              <w:bottom w:val="single" w:sz="4" w:space="0" w:color="auto"/>
              <w:right w:val="single" w:sz="4" w:space="0" w:color="auto"/>
            </w:tcBorders>
            <w:shd w:val="clear" w:color="auto" w:fill="auto"/>
            <w:hideMark/>
          </w:tcPr>
          <w:p w14:paraId="62A71ECD" w14:textId="77777777" w:rsidR="000F4988" w:rsidRPr="00263222" w:rsidRDefault="000F4988" w:rsidP="00396BF4">
            <w:pPr>
              <w:jc w:val="right"/>
              <w:rPr>
                <w:sz w:val="21"/>
                <w:szCs w:val="21"/>
                <w:lang w:val="en-US"/>
              </w:rPr>
            </w:pPr>
            <w:r w:rsidRPr="00263222">
              <w:rPr>
                <w:sz w:val="21"/>
                <w:szCs w:val="21"/>
                <w:lang w:val="en-US"/>
              </w:rPr>
              <w:t>43,600</w:t>
            </w:r>
          </w:p>
        </w:tc>
      </w:tr>
      <w:tr w:rsidR="000F4988" w:rsidRPr="00263222" w14:paraId="32970536"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DB85B69" w14:textId="77777777" w:rsidR="000F4988" w:rsidRPr="00263222" w:rsidRDefault="000F4988" w:rsidP="00396BF4">
            <w:pPr>
              <w:rPr>
                <w:sz w:val="21"/>
                <w:szCs w:val="21"/>
                <w:lang w:val="en-US"/>
              </w:rPr>
            </w:pPr>
            <w:r w:rsidRPr="00263222">
              <w:rPr>
                <w:sz w:val="21"/>
                <w:szCs w:val="21"/>
                <w:lang w:val="en-US"/>
              </w:rPr>
              <w:t>Saint Lucia</w:t>
            </w:r>
          </w:p>
        </w:tc>
        <w:tc>
          <w:tcPr>
            <w:tcW w:w="1473" w:type="dxa"/>
            <w:tcBorders>
              <w:top w:val="nil"/>
              <w:left w:val="nil"/>
              <w:bottom w:val="single" w:sz="4" w:space="0" w:color="auto"/>
              <w:right w:val="single" w:sz="4" w:space="0" w:color="auto"/>
            </w:tcBorders>
            <w:shd w:val="clear" w:color="auto" w:fill="auto"/>
            <w:hideMark/>
          </w:tcPr>
          <w:p w14:paraId="1497A510"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8A40918" w14:textId="77777777" w:rsidR="000F4988" w:rsidRPr="00263222" w:rsidRDefault="000F4988" w:rsidP="00396BF4">
            <w:pPr>
              <w:jc w:val="right"/>
              <w:rPr>
                <w:sz w:val="21"/>
                <w:szCs w:val="21"/>
                <w:lang w:val="en-US"/>
              </w:rPr>
            </w:pPr>
            <w:r w:rsidRPr="00263222">
              <w:rPr>
                <w:sz w:val="21"/>
                <w:szCs w:val="21"/>
                <w:lang w:val="en-US"/>
              </w:rPr>
              <w:t>0.38</w:t>
            </w:r>
          </w:p>
        </w:tc>
        <w:tc>
          <w:tcPr>
            <w:tcW w:w="1316" w:type="dxa"/>
            <w:tcBorders>
              <w:top w:val="nil"/>
              <w:left w:val="nil"/>
              <w:bottom w:val="single" w:sz="4" w:space="0" w:color="auto"/>
              <w:right w:val="single" w:sz="4" w:space="0" w:color="auto"/>
            </w:tcBorders>
            <w:shd w:val="clear" w:color="auto" w:fill="auto"/>
            <w:hideMark/>
          </w:tcPr>
          <w:p w14:paraId="67FD8C9F" w14:textId="77777777" w:rsidR="000F4988" w:rsidRPr="00263222" w:rsidRDefault="000F4988" w:rsidP="00396BF4">
            <w:pPr>
              <w:jc w:val="right"/>
              <w:rPr>
                <w:sz w:val="21"/>
                <w:szCs w:val="21"/>
                <w:lang w:val="en-US"/>
              </w:rPr>
            </w:pPr>
            <w:r w:rsidRPr="00263222">
              <w:rPr>
                <w:sz w:val="21"/>
                <w:szCs w:val="21"/>
                <w:lang w:val="en-US"/>
              </w:rPr>
              <w:t>82,650</w:t>
            </w:r>
          </w:p>
        </w:tc>
        <w:tc>
          <w:tcPr>
            <w:tcW w:w="1096" w:type="dxa"/>
            <w:tcBorders>
              <w:top w:val="nil"/>
              <w:left w:val="nil"/>
              <w:bottom w:val="single" w:sz="4" w:space="0" w:color="auto"/>
              <w:right w:val="single" w:sz="4" w:space="0" w:color="auto"/>
            </w:tcBorders>
            <w:shd w:val="clear" w:color="auto" w:fill="auto"/>
            <w:hideMark/>
          </w:tcPr>
          <w:p w14:paraId="0508A4BB" w14:textId="77777777" w:rsidR="000F4988" w:rsidRPr="00263222" w:rsidRDefault="000F4988" w:rsidP="00396BF4">
            <w:pPr>
              <w:jc w:val="right"/>
              <w:rPr>
                <w:sz w:val="21"/>
                <w:szCs w:val="21"/>
                <w:lang w:val="en-US"/>
              </w:rPr>
            </w:pPr>
            <w:r w:rsidRPr="00263222">
              <w:rPr>
                <w:sz w:val="21"/>
                <w:szCs w:val="21"/>
                <w:lang w:val="en-US"/>
              </w:rPr>
              <w:t>10,745</w:t>
            </w:r>
          </w:p>
        </w:tc>
        <w:tc>
          <w:tcPr>
            <w:tcW w:w="1316" w:type="dxa"/>
            <w:tcBorders>
              <w:top w:val="nil"/>
              <w:left w:val="nil"/>
              <w:bottom w:val="single" w:sz="4" w:space="0" w:color="auto"/>
              <w:right w:val="single" w:sz="4" w:space="0" w:color="auto"/>
            </w:tcBorders>
            <w:shd w:val="clear" w:color="auto" w:fill="auto"/>
            <w:hideMark/>
          </w:tcPr>
          <w:p w14:paraId="37A43BCD" w14:textId="77777777" w:rsidR="000F4988" w:rsidRPr="00263222" w:rsidRDefault="000F4988" w:rsidP="00396BF4">
            <w:pPr>
              <w:jc w:val="right"/>
              <w:rPr>
                <w:sz w:val="21"/>
                <w:szCs w:val="21"/>
                <w:lang w:val="en-US"/>
              </w:rPr>
            </w:pPr>
            <w:r w:rsidRPr="00263222">
              <w:rPr>
                <w:sz w:val="21"/>
                <w:szCs w:val="21"/>
                <w:lang w:val="en-US"/>
              </w:rPr>
              <w:t>93,395</w:t>
            </w:r>
          </w:p>
        </w:tc>
      </w:tr>
      <w:tr w:rsidR="000F4988" w:rsidRPr="00263222" w14:paraId="50EA18F8"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6AFA50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B5A26FF"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C970CB5"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9CF5032" w14:textId="77777777" w:rsidR="000F4988" w:rsidRPr="00263222" w:rsidRDefault="000F4988" w:rsidP="00396BF4">
            <w:pPr>
              <w:jc w:val="right"/>
              <w:rPr>
                <w:sz w:val="21"/>
                <w:szCs w:val="21"/>
                <w:lang w:val="en-US"/>
              </w:rPr>
            </w:pPr>
            <w:r w:rsidRPr="00263222">
              <w:rPr>
                <w:sz w:val="21"/>
                <w:szCs w:val="21"/>
                <w:lang w:val="en-US"/>
              </w:rPr>
              <w:t>127,350</w:t>
            </w:r>
          </w:p>
        </w:tc>
        <w:tc>
          <w:tcPr>
            <w:tcW w:w="1096" w:type="dxa"/>
            <w:tcBorders>
              <w:top w:val="nil"/>
              <w:left w:val="nil"/>
              <w:bottom w:val="single" w:sz="4" w:space="0" w:color="auto"/>
              <w:right w:val="single" w:sz="4" w:space="0" w:color="auto"/>
            </w:tcBorders>
            <w:shd w:val="clear" w:color="auto" w:fill="auto"/>
            <w:hideMark/>
          </w:tcPr>
          <w:p w14:paraId="01448335" w14:textId="77777777" w:rsidR="000F4988" w:rsidRPr="00263222" w:rsidRDefault="000F4988" w:rsidP="00396BF4">
            <w:pPr>
              <w:jc w:val="right"/>
              <w:rPr>
                <w:sz w:val="21"/>
                <w:szCs w:val="21"/>
                <w:lang w:val="en-US"/>
              </w:rPr>
            </w:pPr>
            <w:r w:rsidRPr="00263222">
              <w:rPr>
                <w:sz w:val="21"/>
                <w:szCs w:val="21"/>
                <w:lang w:val="en-US"/>
              </w:rPr>
              <w:t>11,462</w:t>
            </w:r>
          </w:p>
        </w:tc>
        <w:tc>
          <w:tcPr>
            <w:tcW w:w="1316" w:type="dxa"/>
            <w:tcBorders>
              <w:top w:val="nil"/>
              <w:left w:val="nil"/>
              <w:bottom w:val="single" w:sz="4" w:space="0" w:color="auto"/>
              <w:right w:val="single" w:sz="4" w:space="0" w:color="auto"/>
            </w:tcBorders>
            <w:shd w:val="clear" w:color="auto" w:fill="auto"/>
            <w:hideMark/>
          </w:tcPr>
          <w:p w14:paraId="3C6A3117" w14:textId="77777777" w:rsidR="000F4988" w:rsidRPr="00263222" w:rsidRDefault="000F4988" w:rsidP="00396BF4">
            <w:pPr>
              <w:jc w:val="right"/>
              <w:rPr>
                <w:sz w:val="21"/>
                <w:szCs w:val="21"/>
                <w:lang w:val="en-US"/>
              </w:rPr>
            </w:pPr>
            <w:r w:rsidRPr="00263222">
              <w:rPr>
                <w:sz w:val="21"/>
                <w:szCs w:val="21"/>
                <w:lang w:val="en-US"/>
              </w:rPr>
              <w:t>138,812</w:t>
            </w:r>
          </w:p>
        </w:tc>
      </w:tr>
      <w:tr w:rsidR="000F4988" w:rsidRPr="00263222" w14:paraId="04227D60"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FCCD0B0" w14:textId="77777777" w:rsidR="000F4988" w:rsidRPr="00263222" w:rsidRDefault="000F4988" w:rsidP="00396BF4">
            <w:pPr>
              <w:rPr>
                <w:sz w:val="21"/>
                <w:szCs w:val="21"/>
                <w:lang w:val="en-US"/>
              </w:rPr>
            </w:pPr>
            <w:r w:rsidRPr="00263222">
              <w:rPr>
                <w:sz w:val="21"/>
                <w:szCs w:val="21"/>
                <w:lang w:val="en-US"/>
              </w:rPr>
              <w:t>Saint Vincent and the Grenadines</w:t>
            </w:r>
          </w:p>
        </w:tc>
        <w:tc>
          <w:tcPr>
            <w:tcW w:w="1473" w:type="dxa"/>
            <w:tcBorders>
              <w:top w:val="nil"/>
              <w:left w:val="nil"/>
              <w:bottom w:val="single" w:sz="4" w:space="0" w:color="auto"/>
              <w:right w:val="single" w:sz="4" w:space="0" w:color="auto"/>
            </w:tcBorders>
            <w:shd w:val="clear" w:color="auto" w:fill="auto"/>
            <w:hideMark/>
          </w:tcPr>
          <w:p w14:paraId="2F6ECDAD"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8D5223D" w14:textId="77777777" w:rsidR="000F4988" w:rsidRPr="00263222" w:rsidRDefault="000F4988" w:rsidP="00396BF4">
            <w:pPr>
              <w:jc w:val="right"/>
              <w:rPr>
                <w:sz w:val="21"/>
                <w:szCs w:val="21"/>
                <w:lang w:val="en-US"/>
              </w:rPr>
            </w:pPr>
            <w:r w:rsidRPr="00263222">
              <w:rPr>
                <w:sz w:val="21"/>
                <w:szCs w:val="21"/>
                <w:lang w:val="en-US"/>
              </w:rPr>
              <w:t>0.28</w:t>
            </w:r>
          </w:p>
        </w:tc>
        <w:tc>
          <w:tcPr>
            <w:tcW w:w="1316" w:type="dxa"/>
            <w:tcBorders>
              <w:top w:val="nil"/>
              <w:left w:val="nil"/>
              <w:bottom w:val="single" w:sz="4" w:space="0" w:color="auto"/>
              <w:right w:val="single" w:sz="4" w:space="0" w:color="auto"/>
            </w:tcBorders>
            <w:shd w:val="clear" w:color="auto" w:fill="auto"/>
            <w:hideMark/>
          </w:tcPr>
          <w:p w14:paraId="338F676F" w14:textId="77777777" w:rsidR="000F4988" w:rsidRPr="00263222" w:rsidRDefault="000F4988" w:rsidP="00396BF4">
            <w:pPr>
              <w:jc w:val="right"/>
              <w:rPr>
                <w:sz w:val="21"/>
                <w:szCs w:val="21"/>
                <w:lang w:val="en-US"/>
              </w:rPr>
            </w:pPr>
            <w:r w:rsidRPr="00263222">
              <w:rPr>
                <w:sz w:val="21"/>
                <w:szCs w:val="21"/>
                <w:lang w:val="en-US"/>
              </w:rPr>
              <w:t>345,800</w:t>
            </w:r>
          </w:p>
        </w:tc>
        <w:tc>
          <w:tcPr>
            <w:tcW w:w="1096" w:type="dxa"/>
            <w:tcBorders>
              <w:top w:val="nil"/>
              <w:left w:val="nil"/>
              <w:bottom w:val="single" w:sz="4" w:space="0" w:color="auto"/>
              <w:right w:val="single" w:sz="4" w:space="0" w:color="auto"/>
            </w:tcBorders>
            <w:shd w:val="clear" w:color="auto" w:fill="auto"/>
            <w:hideMark/>
          </w:tcPr>
          <w:p w14:paraId="1F7FEF08" w14:textId="77777777" w:rsidR="000F4988" w:rsidRPr="00263222" w:rsidRDefault="000F4988" w:rsidP="00396BF4">
            <w:pPr>
              <w:jc w:val="right"/>
              <w:rPr>
                <w:sz w:val="21"/>
                <w:szCs w:val="21"/>
                <w:lang w:val="en-US"/>
              </w:rPr>
            </w:pPr>
            <w:r w:rsidRPr="00263222">
              <w:rPr>
                <w:sz w:val="21"/>
                <w:szCs w:val="21"/>
                <w:lang w:val="en-US"/>
              </w:rPr>
              <w:t>44,954</w:t>
            </w:r>
          </w:p>
        </w:tc>
        <w:tc>
          <w:tcPr>
            <w:tcW w:w="1316" w:type="dxa"/>
            <w:tcBorders>
              <w:top w:val="nil"/>
              <w:left w:val="nil"/>
              <w:bottom w:val="single" w:sz="4" w:space="0" w:color="auto"/>
              <w:right w:val="single" w:sz="4" w:space="0" w:color="auto"/>
            </w:tcBorders>
            <w:shd w:val="clear" w:color="auto" w:fill="auto"/>
            <w:hideMark/>
          </w:tcPr>
          <w:p w14:paraId="0A01DA5B" w14:textId="77777777" w:rsidR="000F4988" w:rsidRPr="00263222" w:rsidRDefault="000F4988" w:rsidP="00396BF4">
            <w:pPr>
              <w:jc w:val="right"/>
              <w:rPr>
                <w:sz w:val="21"/>
                <w:szCs w:val="21"/>
                <w:lang w:val="en-US"/>
              </w:rPr>
            </w:pPr>
            <w:r w:rsidRPr="00263222">
              <w:rPr>
                <w:sz w:val="21"/>
                <w:szCs w:val="21"/>
                <w:lang w:val="en-US"/>
              </w:rPr>
              <w:t>390,754</w:t>
            </w:r>
          </w:p>
        </w:tc>
      </w:tr>
      <w:tr w:rsidR="000F4988" w:rsidRPr="00263222" w14:paraId="4FDABC3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A3074B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FFA43BB"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6F05401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7778BA4" w14:textId="77777777" w:rsidR="000F4988" w:rsidRPr="00263222" w:rsidRDefault="000F4988" w:rsidP="00396BF4">
            <w:pPr>
              <w:jc w:val="right"/>
              <w:rPr>
                <w:sz w:val="21"/>
                <w:szCs w:val="21"/>
                <w:lang w:val="en-US"/>
              </w:rPr>
            </w:pPr>
            <w:r w:rsidRPr="00263222">
              <w:rPr>
                <w:sz w:val="21"/>
                <w:szCs w:val="21"/>
                <w:lang w:val="en-US"/>
              </w:rPr>
              <w:t>124,115</w:t>
            </w:r>
          </w:p>
        </w:tc>
        <w:tc>
          <w:tcPr>
            <w:tcW w:w="1096" w:type="dxa"/>
            <w:tcBorders>
              <w:top w:val="nil"/>
              <w:left w:val="nil"/>
              <w:bottom w:val="single" w:sz="4" w:space="0" w:color="auto"/>
              <w:right w:val="single" w:sz="4" w:space="0" w:color="auto"/>
            </w:tcBorders>
            <w:shd w:val="clear" w:color="auto" w:fill="auto"/>
            <w:hideMark/>
          </w:tcPr>
          <w:p w14:paraId="0034E6BA" w14:textId="77777777" w:rsidR="000F4988" w:rsidRPr="00263222" w:rsidRDefault="000F4988" w:rsidP="00396BF4">
            <w:pPr>
              <w:jc w:val="right"/>
              <w:rPr>
                <w:sz w:val="21"/>
                <w:szCs w:val="21"/>
                <w:lang w:val="en-US"/>
              </w:rPr>
            </w:pPr>
            <w:r w:rsidRPr="00263222">
              <w:rPr>
                <w:sz w:val="21"/>
                <w:szCs w:val="21"/>
                <w:lang w:val="en-US"/>
              </w:rPr>
              <w:t>11,170</w:t>
            </w:r>
          </w:p>
        </w:tc>
        <w:tc>
          <w:tcPr>
            <w:tcW w:w="1316" w:type="dxa"/>
            <w:tcBorders>
              <w:top w:val="nil"/>
              <w:left w:val="nil"/>
              <w:bottom w:val="single" w:sz="4" w:space="0" w:color="auto"/>
              <w:right w:val="single" w:sz="4" w:space="0" w:color="auto"/>
            </w:tcBorders>
            <w:shd w:val="clear" w:color="auto" w:fill="auto"/>
            <w:hideMark/>
          </w:tcPr>
          <w:p w14:paraId="08842060" w14:textId="77777777" w:rsidR="000F4988" w:rsidRPr="00263222" w:rsidRDefault="000F4988" w:rsidP="00396BF4">
            <w:pPr>
              <w:jc w:val="right"/>
              <w:rPr>
                <w:sz w:val="21"/>
                <w:szCs w:val="21"/>
                <w:lang w:val="en-US"/>
              </w:rPr>
            </w:pPr>
            <w:r w:rsidRPr="00263222">
              <w:rPr>
                <w:sz w:val="21"/>
                <w:szCs w:val="21"/>
                <w:lang w:val="en-US"/>
              </w:rPr>
              <w:t>135,285</w:t>
            </w:r>
          </w:p>
        </w:tc>
      </w:tr>
      <w:tr w:rsidR="000F4988" w:rsidRPr="00263222" w14:paraId="54D3CFA2"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1572B0A9" w14:textId="77777777" w:rsidR="000F4988" w:rsidRPr="00263222" w:rsidRDefault="000F4988" w:rsidP="00396BF4">
            <w:pPr>
              <w:rPr>
                <w:sz w:val="21"/>
                <w:szCs w:val="21"/>
                <w:lang w:val="en-US"/>
              </w:rPr>
            </w:pPr>
            <w:r w:rsidRPr="00263222">
              <w:rPr>
                <w:sz w:val="21"/>
                <w:szCs w:val="21"/>
                <w:lang w:val="en-US"/>
              </w:rPr>
              <w:t>Samoa</w:t>
            </w:r>
          </w:p>
        </w:tc>
        <w:tc>
          <w:tcPr>
            <w:tcW w:w="1473" w:type="dxa"/>
            <w:tcBorders>
              <w:top w:val="nil"/>
              <w:left w:val="nil"/>
              <w:bottom w:val="single" w:sz="4" w:space="0" w:color="auto"/>
              <w:right w:val="single" w:sz="4" w:space="0" w:color="auto"/>
            </w:tcBorders>
            <w:shd w:val="clear" w:color="auto" w:fill="auto"/>
            <w:hideMark/>
          </w:tcPr>
          <w:p w14:paraId="6BEFFA2A"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705D14FE" w14:textId="77777777" w:rsidR="000F4988" w:rsidRPr="00263222" w:rsidRDefault="000F4988" w:rsidP="00396BF4">
            <w:pPr>
              <w:jc w:val="right"/>
              <w:rPr>
                <w:sz w:val="21"/>
                <w:szCs w:val="21"/>
                <w:lang w:val="en-US"/>
              </w:rPr>
            </w:pPr>
            <w:r w:rsidRPr="00263222">
              <w:rPr>
                <w:sz w:val="21"/>
                <w:szCs w:val="21"/>
                <w:lang w:val="en-US"/>
              </w:rPr>
              <w:t>0.09</w:t>
            </w:r>
          </w:p>
        </w:tc>
        <w:tc>
          <w:tcPr>
            <w:tcW w:w="1316" w:type="dxa"/>
            <w:tcBorders>
              <w:top w:val="nil"/>
              <w:left w:val="nil"/>
              <w:bottom w:val="single" w:sz="4" w:space="0" w:color="auto"/>
              <w:right w:val="single" w:sz="4" w:space="0" w:color="auto"/>
            </w:tcBorders>
            <w:shd w:val="clear" w:color="auto" w:fill="auto"/>
            <w:hideMark/>
          </w:tcPr>
          <w:p w14:paraId="3DFB384E" w14:textId="77777777" w:rsidR="000F4988" w:rsidRPr="00263222" w:rsidRDefault="000F4988" w:rsidP="00396BF4">
            <w:pPr>
              <w:jc w:val="right"/>
              <w:rPr>
                <w:sz w:val="21"/>
                <w:szCs w:val="21"/>
                <w:lang w:val="en-US"/>
              </w:rPr>
            </w:pPr>
            <w:r w:rsidRPr="00263222">
              <w:rPr>
                <w:sz w:val="21"/>
                <w:szCs w:val="21"/>
                <w:lang w:val="en-US"/>
              </w:rPr>
              <w:t>148,500</w:t>
            </w:r>
          </w:p>
        </w:tc>
        <w:tc>
          <w:tcPr>
            <w:tcW w:w="1096" w:type="dxa"/>
            <w:tcBorders>
              <w:top w:val="nil"/>
              <w:left w:val="nil"/>
              <w:bottom w:val="single" w:sz="4" w:space="0" w:color="auto"/>
              <w:right w:val="single" w:sz="4" w:space="0" w:color="auto"/>
            </w:tcBorders>
            <w:shd w:val="clear" w:color="auto" w:fill="auto"/>
            <w:hideMark/>
          </w:tcPr>
          <w:p w14:paraId="69ABCEB1" w14:textId="77777777" w:rsidR="000F4988" w:rsidRPr="00263222" w:rsidRDefault="000F4988" w:rsidP="00396BF4">
            <w:pPr>
              <w:jc w:val="right"/>
              <w:rPr>
                <w:sz w:val="21"/>
                <w:szCs w:val="21"/>
                <w:lang w:val="en-US"/>
              </w:rPr>
            </w:pPr>
            <w:r w:rsidRPr="00263222">
              <w:rPr>
                <w:sz w:val="21"/>
                <w:szCs w:val="21"/>
                <w:lang w:val="en-US"/>
              </w:rPr>
              <w:t>19,306</w:t>
            </w:r>
          </w:p>
        </w:tc>
        <w:tc>
          <w:tcPr>
            <w:tcW w:w="1316" w:type="dxa"/>
            <w:tcBorders>
              <w:top w:val="nil"/>
              <w:left w:val="nil"/>
              <w:bottom w:val="single" w:sz="4" w:space="0" w:color="auto"/>
              <w:right w:val="single" w:sz="4" w:space="0" w:color="auto"/>
            </w:tcBorders>
            <w:shd w:val="clear" w:color="auto" w:fill="auto"/>
            <w:hideMark/>
          </w:tcPr>
          <w:p w14:paraId="7F254BA4" w14:textId="77777777" w:rsidR="000F4988" w:rsidRPr="00263222" w:rsidRDefault="000F4988" w:rsidP="00396BF4">
            <w:pPr>
              <w:jc w:val="right"/>
              <w:rPr>
                <w:sz w:val="21"/>
                <w:szCs w:val="21"/>
                <w:lang w:val="en-US"/>
              </w:rPr>
            </w:pPr>
            <w:r w:rsidRPr="00263222">
              <w:rPr>
                <w:sz w:val="21"/>
                <w:szCs w:val="21"/>
                <w:lang w:val="en-US"/>
              </w:rPr>
              <w:t>167,806</w:t>
            </w:r>
          </w:p>
        </w:tc>
      </w:tr>
      <w:tr w:rsidR="000F4988" w:rsidRPr="00263222" w14:paraId="206B64FB"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CD159D5" w14:textId="77777777" w:rsidR="000F4988" w:rsidRPr="00263222" w:rsidRDefault="000F4988" w:rsidP="00396BF4">
            <w:pPr>
              <w:rPr>
                <w:sz w:val="21"/>
                <w:szCs w:val="21"/>
                <w:lang w:val="en-US"/>
              </w:rPr>
            </w:pPr>
            <w:r w:rsidRPr="00263222">
              <w:rPr>
                <w:sz w:val="21"/>
                <w:szCs w:val="21"/>
                <w:lang w:val="en-US"/>
              </w:rPr>
              <w:t>Sao Tome and Principe</w:t>
            </w:r>
          </w:p>
        </w:tc>
        <w:tc>
          <w:tcPr>
            <w:tcW w:w="1473" w:type="dxa"/>
            <w:tcBorders>
              <w:top w:val="nil"/>
              <w:left w:val="nil"/>
              <w:bottom w:val="single" w:sz="4" w:space="0" w:color="auto"/>
              <w:right w:val="single" w:sz="4" w:space="0" w:color="auto"/>
            </w:tcBorders>
            <w:shd w:val="clear" w:color="auto" w:fill="auto"/>
            <w:hideMark/>
          </w:tcPr>
          <w:p w14:paraId="6670345E"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7995DAE1" w14:textId="77777777" w:rsidR="000F4988" w:rsidRPr="00263222" w:rsidRDefault="000F4988" w:rsidP="00396BF4">
            <w:pPr>
              <w:jc w:val="right"/>
              <w:rPr>
                <w:sz w:val="21"/>
                <w:szCs w:val="21"/>
                <w:lang w:val="en-US"/>
              </w:rPr>
            </w:pPr>
            <w:r w:rsidRPr="00263222">
              <w:rPr>
                <w:sz w:val="21"/>
                <w:szCs w:val="21"/>
                <w:lang w:val="en-US"/>
              </w:rPr>
              <w:t>0.05</w:t>
            </w:r>
          </w:p>
        </w:tc>
        <w:tc>
          <w:tcPr>
            <w:tcW w:w="1316" w:type="dxa"/>
            <w:tcBorders>
              <w:top w:val="nil"/>
              <w:left w:val="nil"/>
              <w:bottom w:val="single" w:sz="4" w:space="0" w:color="auto"/>
              <w:right w:val="single" w:sz="4" w:space="0" w:color="auto"/>
            </w:tcBorders>
            <w:shd w:val="clear" w:color="auto" w:fill="auto"/>
            <w:hideMark/>
          </w:tcPr>
          <w:p w14:paraId="04FAD6B0" w14:textId="77777777" w:rsidR="000F4988" w:rsidRPr="00263222" w:rsidRDefault="000F4988" w:rsidP="00396BF4">
            <w:pPr>
              <w:jc w:val="right"/>
              <w:rPr>
                <w:sz w:val="21"/>
                <w:szCs w:val="21"/>
                <w:lang w:val="en-US"/>
              </w:rPr>
            </w:pPr>
            <w:r w:rsidRPr="00263222">
              <w:rPr>
                <w:sz w:val="21"/>
                <w:szCs w:val="21"/>
                <w:lang w:val="en-US"/>
              </w:rPr>
              <w:t>160,000</w:t>
            </w:r>
          </w:p>
        </w:tc>
        <w:tc>
          <w:tcPr>
            <w:tcW w:w="1096" w:type="dxa"/>
            <w:tcBorders>
              <w:top w:val="nil"/>
              <w:left w:val="nil"/>
              <w:bottom w:val="single" w:sz="4" w:space="0" w:color="auto"/>
              <w:right w:val="single" w:sz="4" w:space="0" w:color="auto"/>
            </w:tcBorders>
            <w:shd w:val="clear" w:color="auto" w:fill="auto"/>
            <w:hideMark/>
          </w:tcPr>
          <w:p w14:paraId="260AD59C" w14:textId="77777777" w:rsidR="000F4988" w:rsidRPr="00263222" w:rsidRDefault="000F4988" w:rsidP="00396BF4">
            <w:pPr>
              <w:jc w:val="right"/>
              <w:rPr>
                <w:sz w:val="21"/>
                <w:szCs w:val="21"/>
                <w:lang w:val="en-US"/>
              </w:rPr>
            </w:pPr>
            <w:r w:rsidRPr="00263222">
              <w:rPr>
                <w:sz w:val="21"/>
                <w:szCs w:val="21"/>
                <w:lang w:val="en-US"/>
              </w:rPr>
              <w:t>20,800</w:t>
            </w:r>
          </w:p>
        </w:tc>
        <w:tc>
          <w:tcPr>
            <w:tcW w:w="1316" w:type="dxa"/>
            <w:tcBorders>
              <w:top w:val="nil"/>
              <w:left w:val="nil"/>
              <w:bottom w:val="single" w:sz="4" w:space="0" w:color="auto"/>
              <w:right w:val="single" w:sz="4" w:space="0" w:color="auto"/>
            </w:tcBorders>
            <w:shd w:val="clear" w:color="auto" w:fill="auto"/>
            <w:hideMark/>
          </w:tcPr>
          <w:p w14:paraId="08B199F1" w14:textId="77777777" w:rsidR="000F4988" w:rsidRPr="00263222" w:rsidRDefault="000F4988" w:rsidP="00396BF4">
            <w:pPr>
              <w:jc w:val="right"/>
              <w:rPr>
                <w:sz w:val="21"/>
                <w:szCs w:val="21"/>
                <w:lang w:val="en-US"/>
              </w:rPr>
            </w:pPr>
            <w:r w:rsidRPr="00263222">
              <w:rPr>
                <w:sz w:val="21"/>
                <w:szCs w:val="21"/>
                <w:lang w:val="en-US"/>
              </w:rPr>
              <w:t>180,800</w:t>
            </w:r>
          </w:p>
        </w:tc>
      </w:tr>
      <w:tr w:rsidR="000F4988" w:rsidRPr="00263222" w14:paraId="2EE0400F"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30DAE06" w14:textId="77777777" w:rsidR="000F4988" w:rsidRPr="00263222" w:rsidRDefault="000F4988" w:rsidP="00396BF4">
            <w:pPr>
              <w:rPr>
                <w:sz w:val="21"/>
                <w:szCs w:val="21"/>
                <w:lang w:val="en-US"/>
              </w:rPr>
            </w:pPr>
            <w:r w:rsidRPr="00263222">
              <w:rPr>
                <w:sz w:val="21"/>
                <w:szCs w:val="21"/>
                <w:lang w:val="en-US"/>
              </w:rPr>
              <w:t>Saudi Arabia</w:t>
            </w:r>
          </w:p>
        </w:tc>
        <w:tc>
          <w:tcPr>
            <w:tcW w:w="1473" w:type="dxa"/>
            <w:tcBorders>
              <w:top w:val="nil"/>
              <w:left w:val="nil"/>
              <w:bottom w:val="single" w:sz="4" w:space="0" w:color="auto"/>
              <w:right w:val="single" w:sz="4" w:space="0" w:color="auto"/>
            </w:tcBorders>
            <w:shd w:val="clear" w:color="auto" w:fill="auto"/>
            <w:hideMark/>
          </w:tcPr>
          <w:p w14:paraId="4EDA08E6"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D944EE7" w14:textId="77777777" w:rsidR="000F4988" w:rsidRPr="00263222" w:rsidRDefault="000F4988" w:rsidP="00396BF4">
            <w:pPr>
              <w:jc w:val="right"/>
              <w:rPr>
                <w:sz w:val="21"/>
                <w:szCs w:val="21"/>
                <w:lang w:val="en-US"/>
              </w:rPr>
            </w:pPr>
            <w:r w:rsidRPr="00263222">
              <w:rPr>
                <w:sz w:val="21"/>
                <w:szCs w:val="21"/>
                <w:lang w:val="en-US"/>
              </w:rPr>
              <w:t>703.29</w:t>
            </w:r>
          </w:p>
        </w:tc>
        <w:tc>
          <w:tcPr>
            <w:tcW w:w="1316" w:type="dxa"/>
            <w:tcBorders>
              <w:top w:val="nil"/>
              <w:left w:val="nil"/>
              <w:bottom w:val="single" w:sz="4" w:space="0" w:color="auto"/>
              <w:right w:val="single" w:sz="4" w:space="0" w:color="auto"/>
            </w:tcBorders>
            <w:shd w:val="clear" w:color="auto" w:fill="auto"/>
            <w:hideMark/>
          </w:tcPr>
          <w:p w14:paraId="5DA3A43F" w14:textId="77777777" w:rsidR="000F4988" w:rsidRPr="00263222" w:rsidRDefault="000F4988" w:rsidP="00396BF4">
            <w:pPr>
              <w:jc w:val="right"/>
              <w:rPr>
                <w:sz w:val="21"/>
                <w:szCs w:val="21"/>
                <w:lang w:val="en-US"/>
              </w:rPr>
            </w:pPr>
            <w:r w:rsidRPr="00263222">
              <w:rPr>
                <w:sz w:val="21"/>
                <w:szCs w:val="21"/>
                <w:lang w:val="en-US"/>
              </w:rPr>
              <w:t>12,480,171</w:t>
            </w:r>
          </w:p>
        </w:tc>
        <w:tc>
          <w:tcPr>
            <w:tcW w:w="1096" w:type="dxa"/>
            <w:tcBorders>
              <w:top w:val="nil"/>
              <w:left w:val="nil"/>
              <w:bottom w:val="single" w:sz="4" w:space="0" w:color="auto"/>
              <w:right w:val="single" w:sz="4" w:space="0" w:color="auto"/>
            </w:tcBorders>
            <w:shd w:val="clear" w:color="auto" w:fill="auto"/>
            <w:hideMark/>
          </w:tcPr>
          <w:p w14:paraId="69E0E4CB" w14:textId="77777777" w:rsidR="000F4988" w:rsidRPr="00263222" w:rsidRDefault="000F4988" w:rsidP="00396BF4">
            <w:pPr>
              <w:jc w:val="right"/>
              <w:rPr>
                <w:sz w:val="21"/>
                <w:szCs w:val="21"/>
                <w:lang w:val="en-US"/>
              </w:rPr>
            </w:pPr>
            <w:r w:rsidRPr="00263222">
              <w:rPr>
                <w:sz w:val="21"/>
                <w:szCs w:val="21"/>
                <w:lang w:val="en-US"/>
              </w:rPr>
              <w:t>882,206</w:t>
            </w:r>
          </w:p>
        </w:tc>
        <w:tc>
          <w:tcPr>
            <w:tcW w:w="1316" w:type="dxa"/>
            <w:tcBorders>
              <w:top w:val="nil"/>
              <w:left w:val="nil"/>
              <w:bottom w:val="single" w:sz="4" w:space="0" w:color="auto"/>
              <w:right w:val="single" w:sz="4" w:space="0" w:color="auto"/>
            </w:tcBorders>
            <w:shd w:val="clear" w:color="auto" w:fill="auto"/>
            <w:hideMark/>
          </w:tcPr>
          <w:p w14:paraId="73B62CC4" w14:textId="77777777" w:rsidR="000F4988" w:rsidRPr="00263222" w:rsidRDefault="000F4988" w:rsidP="00396BF4">
            <w:pPr>
              <w:jc w:val="right"/>
              <w:rPr>
                <w:sz w:val="21"/>
                <w:szCs w:val="21"/>
                <w:lang w:val="en-US"/>
              </w:rPr>
            </w:pPr>
            <w:r w:rsidRPr="00263222">
              <w:rPr>
                <w:sz w:val="21"/>
                <w:szCs w:val="21"/>
                <w:lang w:val="en-US"/>
              </w:rPr>
              <w:t>13,362,377</w:t>
            </w:r>
          </w:p>
        </w:tc>
      </w:tr>
      <w:tr w:rsidR="000F4988" w:rsidRPr="00263222" w14:paraId="489E670D"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C0645C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7B0DF2E"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676EBE8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E911512" w14:textId="77777777" w:rsidR="000F4988" w:rsidRPr="00263222" w:rsidRDefault="000F4988" w:rsidP="00396BF4">
            <w:pPr>
              <w:jc w:val="right"/>
              <w:rPr>
                <w:sz w:val="21"/>
                <w:szCs w:val="21"/>
                <w:lang w:val="en-US"/>
              </w:rPr>
            </w:pPr>
            <w:r w:rsidRPr="00263222">
              <w:rPr>
                <w:sz w:val="21"/>
                <w:szCs w:val="21"/>
                <w:lang w:val="en-US"/>
              </w:rPr>
              <w:t>720,800</w:t>
            </w:r>
          </w:p>
        </w:tc>
        <w:tc>
          <w:tcPr>
            <w:tcW w:w="1096" w:type="dxa"/>
            <w:tcBorders>
              <w:top w:val="nil"/>
              <w:left w:val="nil"/>
              <w:bottom w:val="single" w:sz="4" w:space="0" w:color="auto"/>
              <w:right w:val="single" w:sz="4" w:space="0" w:color="auto"/>
            </w:tcBorders>
            <w:shd w:val="clear" w:color="auto" w:fill="auto"/>
            <w:hideMark/>
          </w:tcPr>
          <w:p w14:paraId="3EE211F4" w14:textId="77777777" w:rsidR="000F4988" w:rsidRPr="00263222" w:rsidRDefault="000F4988" w:rsidP="00396BF4">
            <w:pPr>
              <w:jc w:val="right"/>
              <w:rPr>
                <w:sz w:val="21"/>
                <w:szCs w:val="21"/>
                <w:lang w:val="en-US"/>
              </w:rPr>
            </w:pPr>
            <w:r w:rsidRPr="00263222">
              <w:rPr>
                <w:sz w:val="21"/>
                <w:szCs w:val="21"/>
                <w:lang w:val="en-US"/>
              </w:rPr>
              <w:t>89,289</w:t>
            </w:r>
          </w:p>
        </w:tc>
        <w:tc>
          <w:tcPr>
            <w:tcW w:w="1316" w:type="dxa"/>
            <w:tcBorders>
              <w:top w:val="nil"/>
              <w:left w:val="nil"/>
              <w:bottom w:val="single" w:sz="4" w:space="0" w:color="auto"/>
              <w:right w:val="single" w:sz="4" w:space="0" w:color="auto"/>
            </w:tcBorders>
            <w:shd w:val="clear" w:color="auto" w:fill="auto"/>
            <w:hideMark/>
          </w:tcPr>
          <w:p w14:paraId="01D7A33F" w14:textId="77777777" w:rsidR="000F4988" w:rsidRPr="00263222" w:rsidRDefault="000F4988" w:rsidP="00396BF4">
            <w:pPr>
              <w:jc w:val="right"/>
              <w:rPr>
                <w:sz w:val="21"/>
                <w:szCs w:val="21"/>
                <w:lang w:val="en-US"/>
              </w:rPr>
            </w:pPr>
            <w:r w:rsidRPr="00263222">
              <w:rPr>
                <w:sz w:val="21"/>
                <w:szCs w:val="21"/>
                <w:lang w:val="en-US"/>
              </w:rPr>
              <w:t>810,089</w:t>
            </w:r>
          </w:p>
        </w:tc>
      </w:tr>
      <w:tr w:rsidR="000F4988" w:rsidRPr="00263222" w14:paraId="541B4B85"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FE43C4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1E98FD6"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vAlign w:val="center"/>
            <w:hideMark/>
          </w:tcPr>
          <w:p w14:paraId="28400459"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AF38AB2" w14:textId="77777777" w:rsidR="000F4988" w:rsidRPr="00263222" w:rsidRDefault="000F4988" w:rsidP="00396BF4">
            <w:pPr>
              <w:jc w:val="right"/>
              <w:rPr>
                <w:sz w:val="21"/>
                <w:szCs w:val="21"/>
                <w:lang w:val="en-US"/>
              </w:rPr>
            </w:pPr>
            <w:r w:rsidRPr="00263222">
              <w:rPr>
                <w:sz w:val="21"/>
                <w:szCs w:val="21"/>
                <w:lang w:val="en-US"/>
              </w:rPr>
              <w:t>220,000</w:t>
            </w:r>
          </w:p>
        </w:tc>
        <w:tc>
          <w:tcPr>
            <w:tcW w:w="1096" w:type="dxa"/>
            <w:tcBorders>
              <w:top w:val="nil"/>
              <w:left w:val="nil"/>
              <w:bottom w:val="single" w:sz="4" w:space="0" w:color="auto"/>
              <w:right w:val="single" w:sz="4" w:space="0" w:color="auto"/>
            </w:tcBorders>
            <w:shd w:val="clear" w:color="auto" w:fill="auto"/>
            <w:hideMark/>
          </w:tcPr>
          <w:p w14:paraId="2C1CA9A1" w14:textId="77777777" w:rsidR="000F4988" w:rsidRPr="00263222" w:rsidRDefault="000F4988" w:rsidP="00396BF4">
            <w:pPr>
              <w:jc w:val="right"/>
              <w:rPr>
                <w:sz w:val="21"/>
                <w:szCs w:val="21"/>
                <w:lang w:val="en-US"/>
              </w:rPr>
            </w:pPr>
            <w:r w:rsidRPr="00263222">
              <w:rPr>
                <w:sz w:val="21"/>
                <w:szCs w:val="21"/>
                <w:lang w:val="en-US"/>
              </w:rPr>
              <w:t>28,600</w:t>
            </w:r>
          </w:p>
        </w:tc>
        <w:tc>
          <w:tcPr>
            <w:tcW w:w="1316" w:type="dxa"/>
            <w:tcBorders>
              <w:top w:val="nil"/>
              <w:left w:val="nil"/>
              <w:bottom w:val="single" w:sz="4" w:space="0" w:color="auto"/>
              <w:right w:val="single" w:sz="4" w:space="0" w:color="auto"/>
            </w:tcBorders>
            <w:shd w:val="clear" w:color="auto" w:fill="auto"/>
            <w:hideMark/>
          </w:tcPr>
          <w:p w14:paraId="62A44C98" w14:textId="77777777" w:rsidR="000F4988" w:rsidRPr="00263222" w:rsidRDefault="000F4988" w:rsidP="00396BF4">
            <w:pPr>
              <w:jc w:val="right"/>
              <w:rPr>
                <w:sz w:val="21"/>
                <w:szCs w:val="21"/>
                <w:lang w:val="en-US"/>
              </w:rPr>
            </w:pPr>
            <w:r w:rsidRPr="00263222">
              <w:rPr>
                <w:sz w:val="21"/>
                <w:szCs w:val="21"/>
                <w:lang w:val="en-US"/>
              </w:rPr>
              <w:t>248,600</w:t>
            </w:r>
          </w:p>
        </w:tc>
      </w:tr>
      <w:tr w:rsidR="000F4988" w:rsidRPr="00263222" w14:paraId="30A17F00"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62D0129" w14:textId="77777777" w:rsidR="000F4988" w:rsidRPr="00263222" w:rsidRDefault="000F4988" w:rsidP="00396BF4">
            <w:pPr>
              <w:rPr>
                <w:sz w:val="21"/>
                <w:szCs w:val="21"/>
                <w:lang w:val="en-US"/>
              </w:rPr>
            </w:pPr>
            <w:r w:rsidRPr="00263222">
              <w:rPr>
                <w:sz w:val="21"/>
                <w:szCs w:val="21"/>
                <w:lang w:val="en-US"/>
              </w:rPr>
              <w:t>Senegal</w:t>
            </w:r>
          </w:p>
        </w:tc>
        <w:tc>
          <w:tcPr>
            <w:tcW w:w="1473" w:type="dxa"/>
            <w:tcBorders>
              <w:top w:val="nil"/>
              <w:left w:val="nil"/>
              <w:bottom w:val="single" w:sz="4" w:space="0" w:color="auto"/>
              <w:right w:val="single" w:sz="4" w:space="0" w:color="auto"/>
            </w:tcBorders>
            <w:shd w:val="clear" w:color="auto" w:fill="auto"/>
            <w:hideMark/>
          </w:tcPr>
          <w:p w14:paraId="7792658C"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64E9C07" w14:textId="77777777" w:rsidR="000F4988" w:rsidRPr="00263222" w:rsidRDefault="000F4988" w:rsidP="00396BF4">
            <w:pPr>
              <w:jc w:val="right"/>
              <w:rPr>
                <w:sz w:val="21"/>
                <w:szCs w:val="21"/>
                <w:lang w:val="en-US"/>
              </w:rPr>
            </w:pPr>
            <w:r w:rsidRPr="00263222">
              <w:rPr>
                <w:sz w:val="21"/>
                <w:szCs w:val="21"/>
                <w:lang w:val="en-US"/>
              </w:rPr>
              <w:t>7.34</w:t>
            </w:r>
          </w:p>
        </w:tc>
        <w:tc>
          <w:tcPr>
            <w:tcW w:w="1316" w:type="dxa"/>
            <w:tcBorders>
              <w:top w:val="nil"/>
              <w:left w:val="nil"/>
              <w:bottom w:val="single" w:sz="4" w:space="0" w:color="auto"/>
              <w:right w:val="single" w:sz="4" w:space="0" w:color="auto"/>
            </w:tcBorders>
            <w:shd w:val="clear" w:color="auto" w:fill="auto"/>
            <w:hideMark/>
          </w:tcPr>
          <w:p w14:paraId="50C48F3C" w14:textId="77777777" w:rsidR="000F4988" w:rsidRPr="00263222" w:rsidRDefault="000F4988" w:rsidP="00396BF4">
            <w:pPr>
              <w:jc w:val="right"/>
              <w:rPr>
                <w:sz w:val="21"/>
                <w:szCs w:val="21"/>
                <w:lang w:val="en-US"/>
              </w:rPr>
            </w:pPr>
            <w:r w:rsidRPr="00263222">
              <w:rPr>
                <w:sz w:val="21"/>
                <w:szCs w:val="21"/>
                <w:lang w:val="en-US"/>
              </w:rPr>
              <w:t>330,000</w:t>
            </w:r>
          </w:p>
        </w:tc>
        <w:tc>
          <w:tcPr>
            <w:tcW w:w="1096" w:type="dxa"/>
            <w:tcBorders>
              <w:top w:val="nil"/>
              <w:left w:val="nil"/>
              <w:bottom w:val="single" w:sz="4" w:space="0" w:color="auto"/>
              <w:right w:val="single" w:sz="4" w:space="0" w:color="auto"/>
            </w:tcBorders>
            <w:shd w:val="clear" w:color="auto" w:fill="auto"/>
            <w:hideMark/>
          </w:tcPr>
          <w:p w14:paraId="1FB7D0B5" w14:textId="77777777" w:rsidR="000F4988" w:rsidRPr="00263222" w:rsidRDefault="000F4988" w:rsidP="00396BF4">
            <w:pPr>
              <w:jc w:val="right"/>
              <w:rPr>
                <w:sz w:val="21"/>
                <w:szCs w:val="21"/>
                <w:lang w:val="en-US"/>
              </w:rPr>
            </w:pPr>
            <w:r w:rsidRPr="00263222">
              <w:rPr>
                <w:sz w:val="21"/>
                <w:szCs w:val="21"/>
                <w:lang w:val="en-US"/>
              </w:rPr>
              <w:t>24,750</w:t>
            </w:r>
          </w:p>
        </w:tc>
        <w:tc>
          <w:tcPr>
            <w:tcW w:w="1316" w:type="dxa"/>
            <w:tcBorders>
              <w:top w:val="nil"/>
              <w:left w:val="nil"/>
              <w:bottom w:val="single" w:sz="4" w:space="0" w:color="auto"/>
              <w:right w:val="single" w:sz="4" w:space="0" w:color="auto"/>
            </w:tcBorders>
            <w:shd w:val="clear" w:color="auto" w:fill="auto"/>
            <w:hideMark/>
          </w:tcPr>
          <w:p w14:paraId="69CE7669" w14:textId="77777777" w:rsidR="000F4988" w:rsidRPr="00263222" w:rsidRDefault="000F4988" w:rsidP="00396BF4">
            <w:pPr>
              <w:jc w:val="right"/>
              <w:rPr>
                <w:sz w:val="21"/>
                <w:szCs w:val="21"/>
                <w:lang w:val="en-US"/>
              </w:rPr>
            </w:pPr>
            <w:r w:rsidRPr="00263222">
              <w:rPr>
                <w:sz w:val="21"/>
                <w:szCs w:val="21"/>
                <w:lang w:val="en-US"/>
              </w:rPr>
              <w:t>354,750</w:t>
            </w:r>
          </w:p>
        </w:tc>
      </w:tr>
      <w:tr w:rsidR="000F4988" w:rsidRPr="00263222" w14:paraId="214610F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3E91E93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EAC77A8"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9776D5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5AA0EC0" w14:textId="77777777" w:rsidR="000F4988" w:rsidRPr="00263222" w:rsidRDefault="000F4988" w:rsidP="00396BF4">
            <w:pPr>
              <w:jc w:val="right"/>
              <w:rPr>
                <w:sz w:val="21"/>
                <w:szCs w:val="21"/>
                <w:lang w:val="en-US"/>
              </w:rPr>
            </w:pPr>
            <w:r w:rsidRPr="00263222">
              <w:rPr>
                <w:sz w:val="21"/>
                <w:szCs w:val="21"/>
                <w:lang w:val="en-US"/>
              </w:rPr>
              <w:t>300,000</w:t>
            </w:r>
          </w:p>
        </w:tc>
        <w:tc>
          <w:tcPr>
            <w:tcW w:w="1096" w:type="dxa"/>
            <w:tcBorders>
              <w:top w:val="nil"/>
              <w:left w:val="nil"/>
              <w:bottom w:val="single" w:sz="4" w:space="0" w:color="auto"/>
              <w:right w:val="single" w:sz="4" w:space="0" w:color="auto"/>
            </w:tcBorders>
            <w:shd w:val="clear" w:color="auto" w:fill="auto"/>
            <w:hideMark/>
          </w:tcPr>
          <w:p w14:paraId="5804B06B" w14:textId="77777777" w:rsidR="000F4988" w:rsidRPr="00263222" w:rsidRDefault="000F4988" w:rsidP="00396BF4">
            <w:pPr>
              <w:jc w:val="right"/>
              <w:rPr>
                <w:sz w:val="21"/>
                <w:szCs w:val="21"/>
                <w:lang w:val="en-US"/>
              </w:rPr>
            </w:pPr>
            <w:r w:rsidRPr="00263222">
              <w:rPr>
                <w:sz w:val="21"/>
                <w:szCs w:val="21"/>
                <w:lang w:val="en-US"/>
              </w:rPr>
              <w:t>38,887</w:t>
            </w:r>
          </w:p>
        </w:tc>
        <w:tc>
          <w:tcPr>
            <w:tcW w:w="1316" w:type="dxa"/>
            <w:tcBorders>
              <w:top w:val="nil"/>
              <w:left w:val="nil"/>
              <w:bottom w:val="single" w:sz="4" w:space="0" w:color="auto"/>
              <w:right w:val="single" w:sz="4" w:space="0" w:color="auto"/>
            </w:tcBorders>
            <w:shd w:val="clear" w:color="auto" w:fill="auto"/>
            <w:hideMark/>
          </w:tcPr>
          <w:p w14:paraId="46F0DC73" w14:textId="77777777" w:rsidR="000F4988" w:rsidRPr="00263222" w:rsidRDefault="000F4988" w:rsidP="00396BF4">
            <w:pPr>
              <w:jc w:val="right"/>
              <w:rPr>
                <w:sz w:val="21"/>
                <w:szCs w:val="21"/>
                <w:lang w:val="en-US"/>
              </w:rPr>
            </w:pPr>
            <w:r w:rsidRPr="00263222">
              <w:rPr>
                <w:sz w:val="21"/>
                <w:szCs w:val="21"/>
                <w:lang w:val="en-US"/>
              </w:rPr>
              <w:t>338,887</w:t>
            </w:r>
          </w:p>
        </w:tc>
      </w:tr>
      <w:tr w:rsidR="000F4988" w:rsidRPr="00263222" w14:paraId="67BB8A9A"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8062190" w14:textId="77777777" w:rsidR="000F4988" w:rsidRPr="00263222" w:rsidRDefault="000F4988" w:rsidP="00396BF4">
            <w:pPr>
              <w:rPr>
                <w:sz w:val="21"/>
                <w:szCs w:val="21"/>
                <w:lang w:val="en-US"/>
              </w:rPr>
            </w:pPr>
            <w:r w:rsidRPr="00263222">
              <w:rPr>
                <w:sz w:val="21"/>
                <w:szCs w:val="21"/>
                <w:lang w:val="en-US"/>
              </w:rPr>
              <w:t>Serbia</w:t>
            </w:r>
          </w:p>
        </w:tc>
        <w:tc>
          <w:tcPr>
            <w:tcW w:w="1473" w:type="dxa"/>
            <w:tcBorders>
              <w:top w:val="nil"/>
              <w:left w:val="nil"/>
              <w:bottom w:val="single" w:sz="4" w:space="0" w:color="auto"/>
              <w:right w:val="single" w:sz="4" w:space="0" w:color="auto"/>
            </w:tcBorders>
            <w:shd w:val="clear" w:color="auto" w:fill="auto"/>
            <w:hideMark/>
          </w:tcPr>
          <w:p w14:paraId="3E424384"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F24ED42" w14:textId="77777777" w:rsidR="000F4988" w:rsidRPr="00263222" w:rsidRDefault="000F4988" w:rsidP="00396BF4">
            <w:pPr>
              <w:jc w:val="right"/>
              <w:rPr>
                <w:sz w:val="21"/>
                <w:szCs w:val="21"/>
                <w:lang w:val="en-US"/>
              </w:rPr>
            </w:pPr>
            <w:r w:rsidRPr="00263222">
              <w:rPr>
                <w:sz w:val="21"/>
                <w:szCs w:val="21"/>
                <w:lang w:val="en-US"/>
              </w:rPr>
              <w:t>2.94</w:t>
            </w:r>
          </w:p>
        </w:tc>
        <w:tc>
          <w:tcPr>
            <w:tcW w:w="1316" w:type="dxa"/>
            <w:tcBorders>
              <w:top w:val="nil"/>
              <w:left w:val="nil"/>
              <w:bottom w:val="single" w:sz="4" w:space="0" w:color="auto"/>
              <w:right w:val="single" w:sz="4" w:space="0" w:color="auto"/>
            </w:tcBorders>
            <w:shd w:val="clear" w:color="auto" w:fill="auto"/>
            <w:hideMark/>
          </w:tcPr>
          <w:p w14:paraId="16AEA956" w14:textId="77777777" w:rsidR="000F4988" w:rsidRPr="00263222" w:rsidRDefault="000F4988" w:rsidP="00396BF4">
            <w:pPr>
              <w:jc w:val="right"/>
              <w:rPr>
                <w:sz w:val="21"/>
                <w:szCs w:val="21"/>
                <w:lang w:val="en-US"/>
              </w:rPr>
            </w:pPr>
            <w:r w:rsidRPr="00263222">
              <w:rPr>
                <w:sz w:val="21"/>
                <w:szCs w:val="21"/>
                <w:lang w:val="en-US"/>
              </w:rPr>
              <w:t>897,760</w:t>
            </w:r>
          </w:p>
        </w:tc>
        <w:tc>
          <w:tcPr>
            <w:tcW w:w="1096" w:type="dxa"/>
            <w:tcBorders>
              <w:top w:val="nil"/>
              <w:left w:val="nil"/>
              <w:bottom w:val="single" w:sz="4" w:space="0" w:color="auto"/>
              <w:right w:val="single" w:sz="4" w:space="0" w:color="auto"/>
            </w:tcBorders>
            <w:shd w:val="clear" w:color="auto" w:fill="auto"/>
            <w:hideMark/>
          </w:tcPr>
          <w:p w14:paraId="45A31019" w14:textId="77777777" w:rsidR="000F4988" w:rsidRPr="00263222" w:rsidRDefault="000F4988" w:rsidP="00396BF4">
            <w:pPr>
              <w:jc w:val="right"/>
              <w:rPr>
                <w:sz w:val="21"/>
                <w:szCs w:val="21"/>
                <w:lang w:val="en-US"/>
              </w:rPr>
            </w:pPr>
            <w:r w:rsidRPr="00263222">
              <w:rPr>
                <w:sz w:val="21"/>
                <w:szCs w:val="21"/>
                <w:lang w:val="en-US"/>
              </w:rPr>
              <w:t>67,333</w:t>
            </w:r>
          </w:p>
        </w:tc>
        <w:tc>
          <w:tcPr>
            <w:tcW w:w="1316" w:type="dxa"/>
            <w:tcBorders>
              <w:top w:val="nil"/>
              <w:left w:val="nil"/>
              <w:bottom w:val="single" w:sz="4" w:space="0" w:color="auto"/>
              <w:right w:val="single" w:sz="4" w:space="0" w:color="auto"/>
            </w:tcBorders>
            <w:shd w:val="clear" w:color="auto" w:fill="auto"/>
            <w:hideMark/>
          </w:tcPr>
          <w:p w14:paraId="1BAD7057" w14:textId="77777777" w:rsidR="000F4988" w:rsidRPr="00263222" w:rsidRDefault="000F4988" w:rsidP="00396BF4">
            <w:pPr>
              <w:jc w:val="right"/>
              <w:rPr>
                <w:sz w:val="21"/>
                <w:szCs w:val="21"/>
                <w:lang w:val="en-US"/>
              </w:rPr>
            </w:pPr>
            <w:r w:rsidRPr="00263222">
              <w:rPr>
                <w:sz w:val="21"/>
                <w:szCs w:val="21"/>
                <w:lang w:val="en-US"/>
              </w:rPr>
              <w:t>965,093</w:t>
            </w:r>
          </w:p>
        </w:tc>
      </w:tr>
      <w:tr w:rsidR="000F4988" w:rsidRPr="00263222" w14:paraId="2099BEE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0C11D5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B8FAC49"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41D134E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1E7473B" w14:textId="77777777" w:rsidR="000F4988" w:rsidRPr="00263222" w:rsidRDefault="000F4988" w:rsidP="00396BF4">
            <w:pPr>
              <w:jc w:val="right"/>
              <w:rPr>
                <w:sz w:val="21"/>
                <w:szCs w:val="21"/>
                <w:lang w:val="en-US"/>
              </w:rPr>
            </w:pPr>
            <w:r w:rsidRPr="00263222">
              <w:rPr>
                <w:sz w:val="21"/>
                <w:szCs w:val="21"/>
                <w:lang w:val="en-US"/>
              </w:rPr>
              <w:t>75,500</w:t>
            </w:r>
          </w:p>
        </w:tc>
        <w:tc>
          <w:tcPr>
            <w:tcW w:w="1096" w:type="dxa"/>
            <w:tcBorders>
              <w:top w:val="nil"/>
              <w:left w:val="nil"/>
              <w:bottom w:val="single" w:sz="4" w:space="0" w:color="auto"/>
              <w:right w:val="single" w:sz="4" w:space="0" w:color="auto"/>
            </w:tcBorders>
            <w:shd w:val="clear" w:color="auto" w:fill="auto"/>
            <w:hideMark/>
          </w:tcPr>
          <w:p w14:paraId="70A45695" w14:textId="77777777" w:rsidR="000F4988" w:rsidRPr="00263222" w:rsidRDefault="000F4988" w:rsidP="00396BF4">
            <w:pPr>
              <w:jc w:val="right"/>
              <w:rPr>
                <w:sz w:val="21"/>
                <w:szCs w:val="21"/>
                <w:lang w:val="en-US"/>
              </w:rPr>
            </w:pPr>
            <w:r w:rsidRPr="00263222">
              <w:rPr>
                <w:sz w:val="21"/>
                <w:szCs w:val="21"/>
                <w:lang w:val="en-US"/>
              </w:rPr>
              <w:t>9,815</w:t>
            </w:r>
          </w:p>
        </w:tc>
        <w:tc>
          <w:tcPr>
            <w:tcW w:w="1316" w:type="dxa"/>
            <w:tcBorders>
              <w:top w:val="nil"/>
              <w:left w:val="nil"/>
              <w:bottom w:val="single" w:sz="4" w:space="0" w:color="auto"/>
              <w:right w:val="single" w:sz="4" w:space="0" w:color="auto"/>
            </w:tcBorders>
            <w:shd w:val="clear" w:color="auto" w:fill="auto"/>
            <w:hideMark/>
          </w:tcPr>
          <w:p w14:paraId="6B9A7C26" w14:textId="77777777" w:rsidR="000F4988" w:rsidRPr="00263222" w:rsidRDefault="000F4988" w:rsidP="00396BF4">
            <w:pPr>
              <w:jc w:val="right"/>
              <w:rPr>
                <w:sz w:val="21"/>
                <w:szCs w:val="21"/>
                <w:lang w:val="en-US"/>
              </w:rPr>
            </w:pPr>
            <w:r w:rsidRPr="00263222">
              <w:rPr>
                <w:sz w:val="21"/>
                <w:szCs w:val="21"/>
                <w:lang w:val="en-US"/>
              </w:rPr>
              <w:t>85,315</w:t>
            </w:r>
          </w:p>
        </w:tc>
      </w:tr>
      <w:tr w:rsidR="000F4988" w:rsidRPr="00263222" w14:paraId="4B003CCD"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53DA2EC" w14:textId="77777777" w:rsidR="000F4988" w:rsidRPr="00263222" w:rsidRDefault="000F4988" w:rsidP="00396BF4">
            <w:pPr>
              <w:rPr>
                <w:sz w:val="21"/>
                <w:szCs w:val="21"/>
                <w:lang w:val="en-US"/>
              </w:rPr>
            </w:pPr>
            <w:r w:rsidRPr="00263222">
              <w:rPr>
                <w:sz w:val="21"/>
                <w:szCs w:val="21"/>
                <w:lang w:val="en-US"/>
              </w:rPr>
              <w:t>Seychelles</w:t>
            </w:r>
          </w:p>
        </w:tc>
        <w:tc>
          <w:tcPr>
            <w:tcW w:w="1473" w:type="dxa"/>
            <w:tcBorders>
              <w:top w:val="nil"/>
              <w:left w:val="nil"/>
              <w:bottom w:val="single" w:sz="4" w:space="0" w:color="auto"/>
              <w:right w:val="single" w:sz="4" w:space="0" w:color="auto"/>
            </w:tcBorders>
            <w:shd w:val="clear" w:color="auto" w:fill="auto"/>
            <w:hideMark/>
          </w:tcPr>
          <w:p w14:paraId="68A00D00"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5F1FADF6" w14:textId="77777777" w:rsidR="000F4988" w:rsidRPr="00263222" w:rsidRDefault="000F4988" w:rsidP="00396BF4">
            <w:pPr>
              <w:jc w:val="right"/>
              <w:rPr>
                <w:sz w:val="21"/>
                <w:szCs w:val="21"/>
                <w:lang w:val="en-US"/>
              </w:rPr>
            </w:pPr>
            <w:r w:rsidRPr="00263222">
              <w:rPr>
                <w:sz w:val="21"/>
                <w:szCs w:val="21"/>
                <w:lang w:val="en-US"/>
              </w:rPr>
              <w:t>1.40</w:t>
            </w:r>
          </w:p>
        </w:tc>
        <w:tc>
          <w:tcPr>
            <w:tcW w:w="1316" w:type="dxa"/>
            <w:tcBorders>
              <w:top w:val="nil"/>
              <w:left w:val="nil"/>
              <w:bottom w:val="single" w:sz="4" w:space="0" w:color="auto"/>
              <w:right w:val="single" w:sz="4" w:space="0" w:color="auto"/>
            </w:tcBorders>
            <w:shd w:val="clear" w:color="auto" w:fill="auto"/>
            <w:hideMark/>
          </w:tcPr>
          <w:p w14:paraId="5D61A4F6" w14:textId="77777777" w:rsidR="000F4988" w:rsidRPr="00263222" w:rsidRDefault="000F4988" w:rsidP="00396BF4">
            <w:pPr>
              <w:jc w:val="right"/>
              <w:rPr>
                <w:sz w:val="21"/>
                <w:szCs w:val="21"/>
                <w:lang w:val="en-US"/>
              </w:rPr>
            </w:pPr>
            <w:r w:rsidRPr="00263222">
              <w:rPr>
                <w:sz w:val="21"/>
                <w:szCs w:val="21"/>
                <w:lang w:val="en-US"/>
              </w:rPr>
              <w:t>600,000</w:t>
            </w:r>
          </w:p>
        </w:tc>
        <w:tc>
          <w:tcPr>
            <w:tcW w:w="1096" w:type="dxa"/>
            <w:tcBorders>
              <w:top w:val="nil"/>
              <w:left w:val="nil"/>
              <w:bottom w:val="single" w:sz="4" w:space="0" w:color="auto"/>
              <w:right w:val="single" w:sz="4" w:space="0" w:color="auto"/>
            </w:tcBorders>
            <w:shd w:val="clear" w:color="auto" w:fill="auto"/>
            <w:hideMark/>
          </w:tcPr>
          <w:p w14:paraId="06024F1B" w14:textId="77777777" w:rsidR="000F4988" w:rsidRPr="00263222" w:rsidRDefault="000F4988" w:rsidP="00396BF4">
            <w:pPr>
              <w:jc w:val="right"/>
              <w:rPr>
                <w:sz w:val="21"/>
                <w:szCs w:val="21"/>
                <w:lang w:val="en-US"/>
              </w:rPr>
            </w:pPr>
            <w:r w:rsidRPr="00263222">
              <w:rPr>
                <w:sz w:val="21"/>
                <w:szCs w:val="21"/>
                <w:lang w:val="en-US"/>
              </w:rPr>
              <w:t>76,000</w:t>
            </w:r>
          </w:p>
        </w:tc>
        <w:tc>
          <w:tcPr>
            <w:tcW w:w="1316" w:type="dxa"/>
            <w:tcBorders>
              <w:top w:val="nil"/>
              <w:left w:val="nil"/>
              <w:bottom w:val="single" w:sz="4" w:space="0" w:color="auto"/>
              <w:right w:val="single" w:sz="4" w:space="0" w:color="auto"/>
            </w:tcBorders>
            <w:shd w:val="clear" w:color="auto" w:fill="auto"/>
            <w:hideMark/>
          </w:tcPr>
          <w:p w14:paraId="21A17B34" w14:textId="77777777" w:rsidR="000F4988" w:rsidRPr="00263222" w:rsidRDefault="000F4988" w:rsidP="00396BF4">
            <w:pPr>
              <w:jc w:val="right"/>
              <w:rPr>
                <w:sz w:val="21"/>
                <w:szCs w:val="21"/>
                <w:lang w:val="en-US"/>
              </w:rPr>
            </w:pPr>
            <w:r w:rsidRPr="00263222">
              <w:rPr>
                <w:sz w:val="21"/>
                <w:szCs w:val="21"/>
                <w:lang w:val="en-US"/>
              </w:rPr>
              <w:t>676,000</w:t>
            </w:r>
          </w:p>
        </w:tc>
      </w:tr>
      <w:tr w:rsidR="000F4988" w:rsidRPr="00263222" w14:paraId="32910E47"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329662D" w14:textId="77777777" w:rsidR="000F4988" w:rsidRPr="00263222" w:rsidRDefault="000F4988" w:rsidP="00396BF4">
            <w:pPr>
              <w:rPr>
                <w:sz w:val="21"/>
                <w:szCs w:val="21"/>
                <w:lang w:val="en-US"/>
              </w:rPr>
            </w:pPr>
            <w:r w:rsidRPr="00263222">
              <w:rPr>
                <w:sz w:val="21"/>
                <w:szCs w:val="21"/>
                <w:lang w:val="en-US"/>
              </w:rPr>
              <w:t>Sierra Leone</w:t>
            </w:r>
          </w:p>
        </w:tc>
        <w:tc>
          <w:tcPr>
            <w:tcW w:w="1473" w:type="dxa"/>
            <w:tcBorders>
              <w:top w:val="nil"/>
              <w:left w:val="nil"/>
              <w:bottom w:val="single" w:sz="4" w:space="0" w:color="auto"/>
              <w:right w:val="single" w:sz="4" w:space="0" w:color="auto"/>
            </w:tcBorders>
            <w:shd w:val="clear" w:color="auto" w:fill="auto"/>
            <w:hideMark/>
          </w:tcPr>
          <w:p w14:paraId="4641C72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4821834" w14:textId="77777777" w:rsidR="000F4988" w:rsidRPr="00263222" w:rsidRDefault="000F4988" w:rsidP="00396BF4">
            <w:pPr>
              <w:jc w:val="right"/>
              <w:rPr>
                <w:sz w:val="21"/>
                <w:szCs w:val="21"/>
                <w:lang w:val="en-US"/>
              </w:rPr>
            </w:pPr>
            <w:r w:rsidRPr="00263222">
              <w:rPr>
                <w:sz w:val="21"/>
                <w:szCs w:val="21"/>
                <w:lang w:val="en-US"/>
              </w:rPr>
              <w:t>0.58</w:t>
            </w:r>
          </w:p>
        </w:tc>
        <w:tc>
          <w:tcPr>
            <w:tcW w:w="1316" w:type="dxa"/>
            <w:tcBorders>
              <w:top w:val="nil"/>
              <w:left w:val="nil"/>
              <w:bottom w:val="single" w:sz="4" w:space="0" w:color="auto"/>
              <w:right w:val="single" w:sz="4" w:space="0" w:color="auto"/>
            </w:tcBorders>
            <w:shd w:val="clear" w:color="auto" w:fill="auto"/>
            <w:hideMark/>
          </w:tcPr>
          <w:p w14:paraId="6DE77873" w14:textId="77777777" w:rsidR="000F4988" w:rsidRPr="00263222" w:rsidRDefault="000F4988" w:rsidP="00396BF4">
            <w:pPr>
              <w:jc w:val="right"/>
              <w:rPr>
                <w:sz w:val="21"/>
                <w:szCs w:val="21"/>
                <w:lang w:val="en-US"/>
              </w:rPr>
            </w:pPr>
            <w:r w:rsidRPr="00263222">
              <w:rPr>
                <w:sz w:val="21"/>
                <w:szCs w:val="21"/>
                <w:lang w:val="en-US"/>
              </w:rPr>
              <w:t>110,000</w:t>
            </w:r>
          </w:p>
        </w:tc>
        <w:tc>
          <w:tcPr>
            <w:tcW w:w="1096" w:type="dxa"/>
            <w:tcBorders>
              <w:top w:val="nil"/>
              <w:left w:val="nil"/>
              <w:bottom w:val="single" w:sz="4" w:space="0" w:color="auto"/>
              <w:right w:val="single" w:sz="4" w:space="0" w:color="auto"/>
            </w:tcBorders>
            <w:shd w:val="clear" w:color="auto" w:fill="auto"/>
            <w:hideMark/>
          </w:tcPr>
          <w:p w14:paraId="6404D3C1" w14:textId="77777777" w:rsidR="000F4988" w:rsidRPr="00263222" w:rsidRDefault="000F4988" w:rsidP="00396BF4">
            <w:pPr>
              <w:jc w:val="right"/>
              <w:rPr>
                <w:sz w:val="21"/>
                <w:szCs w:val="21"/>
                <w:lang w:val="en-US"/>
              </w:rPr>
            </w:pPr>
            <w:r w:rsidRPr="00263222">
              <w:rPr>
                <w:sz w:val="21"/>
                <w:szCs w:val="21"/>
                <w:lang w:val="en-US"/>
              </w:rPr>
              <w:t>14,300</w:t>
            </w:r>
          </w:p>
        </w:tc>
        <w:tc>
          <w:tcPr>
            <w:tcW w:w="1316" w:type="dxa"/>
            <w:tcBorders>
              <w:top w:val="nil"/>
              <w:left w:val="nil"/>
              <w:bottom w:val="single" w:sz="4" w:space="0" w:color="auto"/>
              <w:right w:val="single" w:sz="4" w:space="0" w:color="auto"/>
            </w:tcBorders>
            <w:shd w:val="clear" w:color="auto" w:fill="auto"/>
            <w:hideMark/>
          </w:tcPr>
          <w:p w14:paraId="283C763F" w14:textId="77777777" w:rsidR="000F4988" w:rsidRPr="00263222" w:rsidRDefault="000F4988" w:rsidP="00396BF4">
            <w:pPr>
              <w:jc w:val="right"/>
              <w:rPr>
                <w:sz w:val="21"/>
                <w:szCs w:val="21"/>
                <w:lang w:val="en-US"/>
              </w:rPr>
            </w:pPr>
            <w:r w:rsidRPr="00263222">
              <w:rPr>
                <w:sz w:val="21"/>
                <w:szCs w:val="21"/>
                <w:lang w:val="en-US"/>
              </w:rPr>
              <w:t>124,300</w:t>
            </w:r>
          </w:p>
        </w:tc>
      </w:tr>
      <w:tr w:rsidR="000F4988" w:rsidRPr="00263222" w14:paraId="549710F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01DD86E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A8CD583"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77E7BFA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0B0824D" w14:textId="77777777" w:rsidR="000F4988" w:rsidRPr="00263222" w:rsidRDefault="000F4988" w:rsidP="00396BF4">
            <w:pPr>
              <w:jc w:val="right"/>
              <w:rPr>
                <w:sz w:val="21"/>
                <w:szCs w:val="21"/>
                <w:lang w:val="en-US"/>
              </w:rPr>
            </w:pPr>
            <w:r w:rsidRPr="00263222">
              <w:rPr>
                <w:sz w:val="21"/>
                <w:szCs w:val="21"/>
                <w:lang w:val="en-US"/>
              </w:rPr>
              <w:t>100,000</w:t>
            </w:r>
          </w:p>
        </w:tc>
        <w:tc>
          <w:tcPr>
            <w:tcW w:w="1096" w:type="dxa"/>
            <w:tcBorders>
              <w:top w:val="nil"/>
              <w:left w:val="nil"/>
              <w:bottom w:val="single" w:sz="4" w:space="0" w:color="auto"/>
              <w:right w:val="single" w:sz="4" w:space="0" w:color="auto"/>
            </w:tcBorders>
            <w:shd w:val="clear" w:color="auto" w:fill="auto"/>
            <w:hideMark/>
          </w:tcPr>
          <w:p w14:paraId="5E837799" w14:textId="77777777" w:rsidR="000F4988" w:rsidRPr="00263222" w:rsidRDefault="000F4988" w:rsidP="00396BF4">
            <w:pPr>
              <w:jc w:val="right"/>
              <w:rPr>
                <w:sz w:val="21"/>
                <w:szCs w:val="21"/>
                <w:lang w:val="en-US"/>
              </w:rPr>
            </w:pPr>
            <w:r w:rsidRPr="00263222">
              <w:rPr>
                <w:sz w:val="21"/>
                <w:szCs w:val="21"/>
                <w:lang w:val="en-US"/>
              </w:rPr>
              <w:t>9,000</w:t>
            </w:r>
          </w:p>
        </w:tc>
        <w:tc>
          <w:tcPr>
            <w:tcW w:w="1316" w:type="dxa"/>
            <w:tcBorders>
              <w:top w:val="nil"/>
              <w:left w:val="nil"/>
              <w:bottom w:val="single" w:sz="4" w:space="0" w:color="auto"/>
              <w:right w:val="single" w:sz="4" w:space="0" w:color="auto"/>
            </w:tcBorders>
            <w:shd w:val="clear" w:color="auto" w:fill="auto"/>
            <w:hideMark/>
          </w:tcPr>
          <w:p w14:paraId="74900830" w14:textId="77777777" w:rsidR="000F4988" w:rsidRPr="00263222" w:rsidRDefault="000F4988" w:rsidP="00396BF4">
            <w:pPr>
              <w:jc w:val="right"/>
              <w:rPr>
                <w:sz w:val="21"/>
                <w:szCs w:val="21"/>
                <w:lang w:val="en-US"/>
              </w:rPr>
            </w:pPr>
            <w:r w:rsidRPr="00263222">
              <w:rPr>
                <w:sz w:val="21"/>
                <w:szCs w:val="21"/>
                <w:lang w:val="en-US"/>
              </w:rPr>
              <w:t>109,000</w:t>
            </w:r>
          </w:p>
        </w:tc>
      </w:tr>
      <w:tr w:rsidR="000F4988" w:rsidRPr="00263222" w14:paraId="79394915"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2720954" w14:textId="77777777" w:rsidR="000F4988" w:rsidRPr="00263222" w:rsidRDefault="000F4988" w:rsidP="00396BF4">
            <w:pPr>
              <w:rPr>
                <w:sz w:val="21"/>
                <w:szCs w:val="21"/>
                <w:lang w:val="en-US"/>
              </w:rPr>
            </w:pPr>
            <w:r w:rsidRPr="00263222">
              <w:rPr>
                <w:sz w:val="21"/>
                <w:szCs w:val="21"/>
                <w:lang w:val="en-US"/>
              </w:rPr>
              <w:t>Solomon Islands</w:t>
            </w:r>
          </w:p>
        </w:tc>
        <w:tc>
          <w:tcPr>
            <w:tcW w:w="1473" w:type="dxa"/>
            <w:tcBorders>
              <w:top w:val="nil"/>
              <w:left w:val="nil"/>
              <w:bottom w:val="single" w:sz="4" w:space="0" w:color="auto"/>
              <w:right w:val="single" w:sz="4" w:space="0" w:color="auto"/>
            </w:tcBorders>
            <w:shd w:val="clear" w:color="auto" w:fill="auto"/>
            <w:hideMark/>
          </w:tcPr>
          <w:p w14:paraId="2BDCA732"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4B06EE2C" w14:textId="77777777" w:rsidR="000F4988" w:rsidRPr="00263222" w:rsidRDefault="000F4988" w:rsidP="00396BF4">
            <w:pPr>
              <w:jc w:val="right"/>
              <w:rPr>
                <w:sz w:val="21"/>
                <w:szCs w:val="21"/>
                <w:lang w:val="en-US"/>
              </w:rPr>
            </w:pPr>
            <w:r w:rsidRPr="00263222">
              <w:rPr>
                <w:sz w:val="21"/>
                <w:szCs w:val="21"/>
                <w:lang w:val="en-US"/>
              </w:rPr>
              <w:t>0.67</w:t>
            </w:r>
          </w:p>
        </w:tc>
        <w:tc>
          <w:tcPr>
            <w:tcW w:w="1316" w:type="dxa"/>
            <w:tcBorders>
              <w:top w:val="nil"/>
              <w:left w:val="nil"/>
              <w:bottom w:val="single" w:sz="4" w:space="0" w:color="auto"/>
              <w:right w:val="single" w:sz="4" w:space="0" w:color="auto"/>
            </w:tcBorders>
            <w:shd w:val="clear" w:color="auto" w:fill="auto"/>
            <w:hideMark/>
          </w:tcPr>
          <w:p w14:paraId="63EBF2FC" w14:textId="77777777" w:rsidR="000F4988" w:rsidRPr="00263222" w:rsidRDefault="000F4988" w:rsidP="00396BF4">
            <w:pPr>
              <w:jc w:val="right"/>
              <w:rPr>
                <w:sz w:val="21"/>
                <w:szCs w:val="21"/>
                <w:lang w:val="en-US"/>
              </w:rPr>
            </w:pPr>
            <w:r w:rsidRPr="00263222">
              <w:rPr>
                <w:sz w:val="21"/>
                <w:szCs w:val="21"/>
                <w:lang w:val="en-US"/>
              </w:rPr>
              <w:t>195,000</w:t>
            </w:r>
          </w:p>
        </w:tc>
        <w:tc>
          <w:tcPr>
            <w:tcW w:w="1096" w:type="dxa"/>
            <w:tcBorders>
              <w:top w:val="nil"/>
              <w:left w:val="nil"/>
              <w:bottom w:val="single" w:sz="4" w:space="0" w:color="auto"/>
              <w:right w:val="single" w:sz="4" w:space="0" w:color="auto"/>
            </w:tcBorders>
            <w:shd w:val="clear" w:color="auto" w:fill="auto"/>
            <w:hideMark/>
          </w:tcPr>
          <w:p w14:paraId="6DD5A80D" w14:textId="77777777" w:rsidR="000F4988" w:rsidRPr="00263222" w:rsidRDefault="000F4988" w:rsidP="00396BF4">
            <w:pPr>
              <w:jc w:val="right"/>
              <w:rPr>
                <w:sz w:val="21"/>
                <w:szCs w:val="21"/>
                <w:lang w:val="en-US"/>
              </w:rPr>
            </w:pPr>
            <w:r w:rsidRPr="00263222">
              <w:rPr>
                <w:sz w:val="21"/>
                <w:szCs w:val="21"/>
                <w:lang w:val="en-US"/>
              </w:rPr>
              <w:t>25,351</w:t>
            </w:r>
          </w:p>
        </w:tc>
        <w:tc>
          <w:tcPr>
            <w:tcW w:w="1316" w:type="dxa"/>
            <w:tcBorders>
              <w:top w:val="nil"/>
              <w:left w:val="nil"/>
              <w:bottom w:val="single" w:sz="4" w:space="0" w:color="auto"/>
              <w:right w:val="single" w:sz="4" w:space="0" w:color="auto"/>
            </w:tcBorders>
            <w:shd w:val="clear" w:color="auto" w:fill="auto"/>
            <w:hideMark/>
          </w:tcPr>
          <w:p w14:paraId="389CFA40" w14:textId="77777777" w:rsidR="000F4988" w:rsidRPr="00263222" w:rsidRDefault="000F4988" w:rsidP="00396BF4">
            <w:pPr>
              <w:jc w:val="right"/>
              <w:rPr>
                <w:sz w:val="21"/>
                <w:szCs w:val="21"/>
                <w:lang w:val="en-US"/>
              </w:rPr>
            </w:pPr>
            <w:r w:rsidRPr="00263222">
              <w:rPr>
                <w:sz w:val="21"/>
                <w:szCs w:val="21"/>
                <w:lang w:val="en-US"/>
              </w:rPr>
              <w:t>220,351</w:t>
            </w:r>
          </w:p>
        </w:tc>
      </w:tr>
      <w:tr w:rsidR="000F4988" w:rsidRPr="00263222" w14:paraId="378956F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5B590AF" w14:textId="77777777" w:rsidR="000F4988" w:rsidRPr="00263222" w:rsidRDefault="000F4988" w:rsidP="00396BF4">
            <w:pPr>
              <w:rPr>
                <w:sz w:val="21"/>
                <w:szCs w:val="21"/>
                <w:lang w:val="en-US"/>
              </w:rPr>
            </w:pPr>
            <w:r w:rsidRPr="00263222">
              <w:rPr>
                <w:sz w:val="21"/>
                <w:szCs w:val="21"/>
                <w:lang w:val="en-US"/>
              </w:rPr>
              <w:t>Somalia</w:t>
            </w:r>
          </w:p>
        </w:tc>
        <w:tc>
          <w:tcPr>
            <w:tcW w:w="1473" w:type="dxa"/>
            <w:tcBorders>
              <w:top w:val="nil"/>
              <w:left w:val="nil"/>
              <w:bottom w:val="single" w:sz="4" w:space="0" w:color="auto"/>
              <w:right w:val="single" w:sz="4" w:space="0" w:color="auto"/>
            </w:tcBorders>
            <w:shd w:val="clear" w:color="auto" w:fill="auto"/>
            <w:hideMark/>
          </w:tcPr>
          <w:p w14:paraId="417C4C56"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58895303" w14:textId="77777777" w:rsidR="000F4988" w:rsidRPr="00263222" w:rsidRDefault="000F4988" w:rsidP="00396BF4">
            <w:pPr>
              <w:jc w:val="right"/>
              <w:rPr>
                <w:sz w:val="21"/>
                <w:szCs w:val="21"/>
                <w:lang w:val="en-US"/>
              </w:rPr>
            </w:pPr>
            <w:r w:rsidRPr="00263222">
              <w:rPr>
                <w:sz w:val="21"/>
                <w:szCs w:val="21"/>
                <w:lang w:val="en-US"/>
              </w:rPr>
              <w:t>5.75</w:t>
            </w:r>
          </w:p>
        </w:tc>
        <w:tc>
          <w:tcPr>
            <w:tcW w:w="1316" w:type="dxa"/>
            <w:tcBorders>
              <w:top w:val="nil"/>
              <w:left w:val="nil"/>
              <w:bottom w:val="single" w:sz="4" w:space="0" w:color="auto"/>
              <w:right w:val="single" w:sz="4" w:space="0" w:color="auto"/>
            </w:tcBorders>
            <w:shd w:val="clear" w:color="auto" w:fill="auto"/>
            <w:hideMark/>
          </w:tcPr>
          <w:p w14:paraId="274276C7" w14:textId="77777777" w:rsidR="000F4988" w:rsidRPr="00263222" w:rsidRDefault="000F4988" w:rsidP="00396BF4">
            <w:pPr>
              <w:jc w:val="right"/>
              <w:rPr>
                <w:sz w:val="21"/>
                <w:szCs w:val="21"/>
                <w:lang w:val="en-US"/>
              </w:rPr>
            </w:pPr>
            <w:r w:rsidRPr="00263222">
              <w:rPr>
                <w:sz w:val="21"/>
                <w:szCs w:val="21"/>
                <w:lang w:val="en-US"/>
              </w:rPr>
              <w:t>315,000</w:t>
            </w:r>
          </w:p>
        </w:tc>
        <w:tc>
          <w:tcPr>
            <w:tcW w:w="1096" w:type="dxa"/>
            <w:tcBorders>
              <w:top w:val="nil"/>
              <w:left w:val="nil"/>
              <w:bottom w:val="single" w:sz="4" w:space="0" w:color="auto"/>
              <w:right w:val="single" w:sz="4" w:space="0" w:color="auto"/>
            </w:tcBorders>
            <w:shd w:val="clear" w:color="auto" w:fill="auto"/>
            <w:hideMark/>
          </w:tcPr>
          <w:p w14:paraId="3BD37E38" w14:textId="77777777" w:rsidR="000F4988" w:rsidRPr="00263222" w:rsidRDefault="000F4988" w:rsidP="00396BF4">
            <w:pPr>
              <w:jc w:val="right"/>
              <w:rPr>
                <w:sz w:val="21"/>
                <w:szCs w:val="21"/>
                <w:lang w:val="en-US"/>
              </w:rPr>
            </w:pPr>
            <w:r w:rsidRPr="00263222">
              <w:rPr>
                <w:sz w:val="21"/>
                <w:szCs w:val="21"/>
                <w:lang w:val="en-US"/>
              </w:rPr>
              <w:t>22,050</w:t>
            </w:r>
          </w:p>
        </w:tc>
        <w:tc>
          <w:tcPr>
            <w:tcW w:w="1316" w:type="dxa"/>
            <w:tcBorders>
              <w:top w:val="nil"/>
              <w:left w:val="nil"/>
              <w:bottom w:val="single" w:sz="4" w:space="0" w:color="auto"/>
              <w:right w:val="single" w:sz="4" w:space="0" w:color="auto"/>
            </w:tcBorders>
            <w:shd w:val="clear" w:color="auto" w:fill="auto"/>
            <w:hideMark/>
          </w:tcPr>
          <w:p w14:paraId="3B9E0096" w14:textId="77777777" w:rsidR="000F4988" w:rsidRPr="00263222" w:rsidRDefault="000F4988" w:rsidP="00396BF4">
            <w:pPr>
              <w:jc w:val="right"/>
              <w:rPr>
                <w:sz w:val="21"/>
                <w:szCs w:val="21"/>
                <w:lang w:val="en-US"/>
              </w:rPr>
            </w:pPr>
            <w:r w:rsidRPr="00263222">
              <w:rPr>
                <w:sz w:val="21"/>
                <w:szCs w:val="21"/>
                <w:lang w:val="en-US"/>
              </w:rPr>
              <w:t>337,050</w:t>
            </w:r>
          </w:p>
        </w:tc>
      </w:tr>
      <w:tr w:rsidR="000F4988" w:rsidRPr="00263222" w14:paraId="572B47F7"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AD9AE07" w14:textId="77777777" w:rsidR="000F4988" w:rsidRPr="00263222" w:rsidRDefault="000F4988" w:rsidP="00396BF4">
            <w:pPr>
              <w:rPr>
                <w:sz w:val="21"/>
                <w:szCs w:val="21"/>
                <w:lang w:val="en-US"/>
              </w:rPr>
            </w:pPr>
            <w:r w:rsidRPr="00263222">
              <w:rPr>
                <w:sz w:val="21"/>
                <w:szCs w:val="21"/>
                <w:lang w:val="en-US"/>
              </w:rPr>
              <w:t>South Africa</w:t>
            </w:r>
          </w:p>
        </w:tc>
        <w:tc>
          <w:tcPr>
            <w:tcW w:w="1473" w:type="dxa"/>
            <w:tcBorders>
              <w:top w:val="nil"/>
              <w:left w:val="nil"/>
              <w:bottom w:val="single" w:sz="4" w:space="0" w:color="auto"/>
              <w:right w:val="single" w:sz="4" w:space="0" w:color="auto"/>
            </w:tcBorders>
            <w:shd w:val="clear" w:color="auto" w:fill="auto"/>
            <w:hideMark/>
          </w:tcPr>
          <w:p w14:paraId="7BF5FEC8"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273C405C" w14:textId="77777777" w:rsidR="000F4988" w:rsidRPr="00263222" w:rsidRDefault="000F4988" w:rsidP="00396BF4">
            <w:pPr>
              <w:jc w:val="right"/>
              <w:rPr>
                <w:sz w:val="21"/>
                <w:szCs w:val="21"/>
                <w:lang w:val="en-US"/>
              </w:rPr>
            </w:pPr>
            <w:r w:rsidRPr="00263222">
              <w:rPr>
                <w:sz w:val="21"/>
                <w:szCs w:val="21"/>
                <w:lang w:val="en-US"/>
              </w:rPr>
              <w:t>176.72</w:t>
            </w:r>
          </w:p>
        </w:tc>
        <w:tc>
          <w:tcPr>
            <w:tcW w:w="1316" w:type="dxa"/>
            <w:tcBorders>
              <w:top w:val="nil"/>
              <w:left w:val="nil"/>
              <w:bottom w:val="single" w:sz="4" w:space="0" w:color="auto"/>
              <w:right w:val="single" w:sz="4" w:space="0" w:color="auto"/>
            </w:tcBorders>
            <w:shd w:val="clear" w:color="auto" w:fill="auto"/>
            <w:hideMark/>
          </w:tcPr>
          <w:p w14:paraId="4D7DCD15" w14:textId="77777777" w:rsidR="000F4988" w:rsidRPr="00263222" w:rsidRDefault="000F4988" w:rsidP="00396BF4">
            <w:pPr>
              <w:jc w:val="right"/>
              <w:rPr>
                <w:sz w:val="21"/>
                <w:szCs w:val="21"/>
                <w:lang w:val="en-US"/>
              </w:rPr>
            </w:pPr>
            <w:r w:rsidRPr="00263222">
              <w:rPr>
                <w:sz w:val="21"/>
                <w:szCs w:val="21"/>
                <w:lang w:val="en-US"/>
              </w:rPr>
              <w:t>6,533,556</w:t>
            </w:r>
          </w:p>
        </w:tc>
        <w:tc>
          <w:tcPr>
            <w:tcW w:w="1096" w:type="dxa"/>
            <w:tcBorders>
              <w:top w:val="nil"/>
              <w:left w:val="nil"/>
              <w:bottom w:val="single" w:sz="4" w:space="0" w:color="auto"/>
              <w:right w:val="single" w:sz="4" w:space="0" w:color="auto"/>
            </w:tcBorders>
            <w:shd w:val="clear" w:color="auto" w:fill="auto"/>
            <w:hideMark/>
          </w:tcPr>
          <w:p w14:paraId="6E31794A" w14:textId="77777777" w:rsidR="000F4988" w:rsidRPr="00263222" w:rsidRDefault="000F4988" w:rsidP="00396BF4">
            <w:pPr>
              <w:jc w:val="right"/>
              <w:rPr>
                <w:sz w:val="21"/>
                <w:szCs w:val="21"/>
                <w:lang w:val="en-US"/>
              </w:rPr>
            </w:pPr>
            <w:r w:rsidRPr="00263222">
              <w:rPr>
                <w:sz w:val="21"/>
                <w:szCs w:val="21"/>
                <w:lang w:val="en-US"/>
              </w:rPr>
              <w:t>457,349</w:t>
            </w:r>
          </w:p>
        </w:tc>
        <w:tc>
          <w:tcPr>
            <w:tcW w:w="1316" w:type="dxa"/>
            <w:tcBorders>
              <w:top w:val="nil"/>
              <w:left w:val="nil"/>
              <w:bottom w:val="single" w:sz="4" w:space="0" w:color="auto"/>
              <w:right w:val="single" w:sz="4" w:space="0" w:color="auto"/>
            </w:tcBorders>
            <w:shd w:val="clear" w:color="auto" w:fill="auto"/>
            <w:hideMark/>
          </w:tcPr>
          <w:p w14:paraId="7B0703D7" w14:textId="77777777" w:rsidR="000F4988" w:rsidRPr="00263222" w:rsidRDefault="000F4988" w:rsidP="00396BF4">
            <w:pPr>
              <w:jc w:val="right"/>
              <w:rPr>
                <w:sz w:val="21"/>
                <w:szCs w:val="21"/>
                <w:lang w:val="en-US"/>
              </w:rPr>
            </w:pPr>
            <w:r w:rsidRPr="00263222">
              <w:rPr>
                <w:sz w:val="21"/>
                <w:szCs w:val="21"/>
                <w:lang w:val="en-US"/>
              </w:rPr>
              <w:t>6,990,905</w:t>
            </w:r>
          </w:p>
        </w:tc>
      </w:tr>
      <w:tr w:rsidR="000F4988" w:rsidRPr="00263222" w14:paraId="6B8B9D93"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3274A81F" w14:textId="77777777" w:rsidR="000F4988" w:rsidRPr="00263222" w:rsidRDefault="000F4988" w:rsidP="006722F4">
            <w:pPr>
              <w:keepNext/>
              <w:rPr>
                <w:sz w:val="21"/>
                <w:szCs w:val="21"/>
                <w:lang w:val="en-US"/>
              </w:rPr>
            </w:pPr>
            <w:r w:rsidRPr="00263222">
              <w:rPr>
                <w:sz w:val="21"/>
                <w:szCs w:val="21"/>
                <w:lang w:val="en-US"/>
              </w:rPr>
              <w:t>South Sudan</w:t>
            </w:r>
          </w:p>
        </w:tc>
        <w:tc>
          <w:tcPr>
            <w:tcW w:w="1473" w:type="dxa"/>
            <w:tcBorders>
              <w:top w:val="nil"/>
              <w:left w:val="nil"/>
              <w:bottom w:val="single" w:sz="4" w:space="0" w:color="auto"/>
              <w:right w:val="single" w:sz="4" w:space="0" w:color="auto"/>
            </w:tcBorders>
            <w:shd w:val="clear" w:color="auto" w:fill="auto"/>
            <w:hideMark/>
          </w:tcPr>
          <w:p w14:paraId="40627B7D" w14:textId="77777777" w:rsidR="000F4988" w:rsidRPr="00263222" w:rsidRDefault="000F4988" w:rsidP="006722F4">
            <w:pPr>
              <w:keepNext/>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D28362A" w14:textId="77777777" w:rsidR="000F4988" w:rsidRPr="00263222" w:rsidRDefault="000F4988" w:rsidP="006722F4">
            <w:pPr>
              <w:keepNext/>
              <w:jc w:val="right"/>
              <w:rPr>
                <w:sz w:val="21"/>
                <w:szCs w:val="21"/>
                <w:lang w:val="en-US"/>
              </w:rPr>
            </w:pPr>
            <w:r w:rsidRPr="00263222">
              <w:rPr>
                <w:sz w:val="21"/>
                <w:szCs w:val="21"/>
                <w:lang w:val="en-US"/>
              </w:rPr>
              <w:t>0.57</w:t>
            </w:r>
          </w:p>
        </w:tc>
        <w:tc>
          <w:tcPr>
            <w:tcW w:w="1316" w:type="dxa"/>
            <w:tcBorders>
              <w:top w:val="nil"/>
              <w:left w:val="nil"/>
              <w:bottom w:val="single" w:sz="4" w:space="0" w:color="auto"/>
              <w:right w:val="single" w:sz="4" w:space="0" w:color="auto"/>
            </w:tcBorders>
            <w:shd w:val="clear" w:color="auto" w:fill="auto"/>
            <w:hideMark/>
          </w:tcPr>
          <w:p w14:paraId="2AB2B53D" w14:textId="77777777" w:rsidR="000F4988" w:rsidRPr="00263222" w:rsidRDefault="000F4988" w:rsidP="006722F4">
            <w:pPr>
              <w:keepNext/>
              <w:jc w:val="right"/>
              <w:rPr>
                <w:sz w:val="21"/>
                <w:szCs w:val="21"/>
                <w:lang w:val="en-US"/>
              </w:rPr>
            </w:pPr>
            <w:r w:rsidRPr="00263222">
              <w:rPr>
                <w:sz w:val="21"/>
                <w:szCs w:val="21"/>
                <w:lang w:val="en-US"/>
              </w:rPr>
              <w:t>120,000</w:t>
            </w:r>
          </w:p>
        </w:tc>
        <w:tc>
          <w:tcPr>
            <w:tcW w:w="1096" w:type="dxa"/>
            <w:tcBorders>
              <w:top w:val="nil"/>
              <w:left w:val="nil"/>
              <w:bottom w:val="single" w:sz="4" w:space="0" w:color="auto"/>
              <w:right w:val="single" w:sz="4" w:space="0" w:color="auto"/>
            </w:tcBorders>
            <w:shd w:val="clear" w:color="auto" w:fill="auto"/>
            <w:hideMark/>
          </w:tcPr>
          <w:p w14:paraId="24DF9FAE" w14:textId="77777777" w:rsidR="000F4988" w:rsidRPr="00263222" w:rsidRDefault="000F4988" w:rsidP="006722F4">
            <w:pPr>
              <w:keepNext/>
              <w:jc w:val="right"/>
              <w:rPr>
                <w:sz w:val="21"/>
                <w:szCs w:val="21"/>
                <w:lang w:val="en-US"/>
              </w:rPr>
            </w:pPr>
            <w:r w:rsidRPr="00263222">
              <w:rPr>
                <w:sz w:val="21"/>
                <w:szCs w:val="21"/>
                <w:lang w:val="en-US"/>
              </w:rPr>
              <w:t>15,600</w:t>
            </w:r>
          </w:p>
        </w:tc>
        <w:tc>
          <w:tcPr>
            <w:tcW w:w="1316" w:type="dxa"/>
            <w:tcBorders>
              <w:top w:val="nil"/>
              <w:left w:val="nil"/>
              <w:bottom w:val="single" w:sz="4" w:space="0" w:color="auto"/>
              <w:right w:val="single" w:sz="4" w:space="0" w:color="auto"/>
            </w:tcBorders>
            <w:shd w:val="clear" w:color="auto" w:fill="auto"/>
            <w:hideMark/>
          </w:tcPr>
          <w:p w14:paraId="31FDAABB" w14:textId="77777777" w:rsidR="000F4988" w:rsidRPr="00263222" w:rsidRDefault="000F4988" w:rsidP="006722F4">
            <w:pPr>
              <w:keepNext/>
              <w:jc w:val="right"/>
              <w:rPr>
                <w:sz w:val="21"/>
                <w:szCs w:val="21"/>
                <w:lang w:val="en-US"/>
              </w:rPr>
            </w:pPr>
            <w:r w:rsidRPr="00263222">
              <w:rPr>
                <w:sz w:val="21"/>
                <w:szCs w:val="21"/>
                <w:lang w:val="en-US"/>
              </w:rPr>
              <w:t>135,600</w:t>
            </w:r>
          </w:p>
        </w:tc>
      </w:tr>
      <w:tr w:rsidR="000F4988" w:rsidRPr="00263222" w14:paraId="6FF5A8A8"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662901D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E38959B"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6BD048DA"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087C277" w14:textId="77777777" w:rsidR="000F4988" w:rsidRPr="00263222" w:rsidRDefault="000F4988" w:rsidP="00396BF4">
            <w:pPr>
              <w:jc w:val="right"/>
              <w:rPr>
                <w:sz w:val="21"/>
                <w:szCs w:val="21"/>
                <w:lang w:val="en-US"/>
              </w:rPr>
            </w:pPr>
            <w:r w:rsidRPr="00263222">
              <w:rPr>
                <w:sz w:val="21"/>
                <w:szCs w:val="21"/>
                <w:lang w:val="en-US"/>
              </w:rPr>
              <w:t>90,000</w:t>
            </w:r>
          </w:p>
        </w:tc>
        <w:tc>
          <w:tcPr>
            <w:tcW w:w="1096" w:type="dxa"/>
            <w:tcBorders>
              <w:top w:val="nil"/>
              <w:left w:val="nil"/>
              <w:bottom w:val="single" w:sz="4" w:space="0" w:color="auto"/>
              <w:right w:val="single" w:sz="4" w:space="0" w:color="auto"/>
            </w:tcBorders>
            <w:shd w:val="clear" w:color="auto" w:fill="auto"/>
            <w:hideMark/>
          </w:tcPr>
          <w:p w14:paraId="633C1F07" w14:textId="77777777" w:rsidR="000F4988" w:rsidRPr="00263222" w:rsidRDefault="000F4988" w:rsidP="00396BF4">
            <w:pPr>
              <w:jc w:val="right"/>
              <w:rPr>
                <w:sz w:val="21"/>
                <w:szCs w:val="21"/>
                <w:lang w:val="en-US"/>
              </w:rPr>
            </w:pPr>
            <w:r w:rsidRPr="00263222">
              <w:rPr>
                <w:sz w:val="21"/>
                <w:szCs w:val="21"/>
                <w:lang w:val="en-US"/>
              </w:rPr>
              <w:t>8,100</w:t>
            </w:r>
          </w:p>
        </w:tc>
        <w:tc>
          <w:tcPr>
            <w:tcW w:w="1316" w:type="dxa"/>
            <w:tcBorders>
              <w:top w:val="nil"/>
              <w:left w:val="nil"/>
              <w:bottom w:val="single" w:sz="4" w:space="0" w:color="auto"/>
              <w:right w:val="single" w:sz="4" w:space="0" w:color="auto"/>
            </w:tcBorders>
            <w:shd w:val="clear" w:color="auto" w:fill="auto"/>
            <w:hideMark/>
          </w:tcPr>
          <w:p w14:paraId="147F3A8B" w14:textId="77777777" w:rsidR="000F4988" w:rsidRPr="00263222" w:rsidRDefault="000F4988" w:rsidP="00396BF4">
            <w:pPr>
              <w:jc w:val="right"/>
              <w:rPr>
                <w:sz w:val="21"/>
                <w:szCs w:val="21"/>
                <w:lang w:val="en-US"/>
              </w:rPr>
            </w:pPr>
            <w:r w:rsidRPr="00263222">
              <w:rPr>
                <w:sz w:val="21"/>
                <w:szCs w:val="21"/>
                <w:lang w:val="en-US"/>
              </w:rPr>
              <w:t>98,100</w:t>
            </w:r>
          </w:p>
        </w:tc>
      </w:tr>
      <w:tr w:rsidR="000F4988" w:rsidRPr="00263222" w14:paraId="3B9E5CC9"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E541DC8" w14:textId="77777777" w:rsidR="000F4988" w:rsidRPr="00263222" w:rsidRDefault="000F4988" w:rsidP="00396BF4">
            <w:pPr>
              <w:rPr>
                <w:sz w:val="21"/>
                <w:szCs w:val="21"/>
                <w:lang w:val="en-US"/>
              </w:rPr>
            </w:pPr>
            <w:r w:rsidRPr="00263222">
              <w:rPr>
                <w:sz w:val="21"/>
                <w:szCs w:val="21"/>
                <w:lang w:val="en-US"/>
              </w:rPr>
              <w:t>Sri Lanka</w:t>
            </w:r>
          </w:p>
        </w:tc>
        <w:tc>
          <w:tcPr>
            <w:tcW w:w="1473" w:type="dxa"/>
            <w:tcBorders>
              <w:top w:val="nil"/>
              <w:left w:val="nil"/>
              <w:bottom w:val="single" w:sz="4" w:space="0" w:color="auto"/>
              <w:right w:val="single" w:sz="4" w:space="0" w:color="auto"/>
            </w:tcBorders>
            <w:shd w:val="clear" w:color="auto" w:fill="auto"/>
            <w:hideMark/>
          </w:tcPr>
          <w:p w14:paraId="3C075919"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0F1ECF3" w14:textId="77777777" w:rsidR="000F4988" w:rsidRPr="00263222" w:rsidRDefault="000F4988" w:rsidP="00396BF4">
            <w:pPr>
              <w:jc w:val="right"/>
              <w:rPr>
                <w:sz w:val="21"/>
                <w:szCs w:val="21"/>
                <w:lang w:val="en-US"/>
              </w:rPr>
            </w:pPr>
            <w:r w:rsidRPr="00263222">
              <w:rPr>
                <w:sz w:val="21"/>
                <w:szCs w:val="21"/>
                <w:lang w:val="en-US"/>
              </w:rPr>
              <w:t>4.76</w:t>
            </w:r>
          </w:p>
        </w:tc>
        <w:tc>
          <w:tcPr>
            <w:tcW w:w="1316" w:type="dxa"/>
            <w:tcBorders>
              <w:top w:val="nil"/>
              <w:left w:val="nil"/>
              <w:bottom w:val="single" w:sz="4" w:space="0" w:color="auto"/>
              <w:right w:val="single" w:sz="4" w:space="0" w:color="auto"/>
            </w:tcBorders>
            <w:shd w:val="clear" w:color="auto" w:fill="auto"/>
            <w:hideMark/>
          </w:tcPr>
          <w:p w14:paraId="5C1BEA16" w14:textId="77777777" w:rsidR="000F4988" w:rsidRPr="00263222" w:rsidRDefault="000F4988" w:rsidP="00396BF4">
            <w:pPr>
              <w:jc w:val="right"/>
              <w:rPr>
                <w:sz w:val="21"/>
                <w:szCs w:val="21"/>
                <w:lang w:val="en-US"/>
              </w:rPr>
            </w:pPr>
            <w:r w:rsidRPr="00263222">
              <w:rPr>
                <w:sz w:val="21"/>
                <w:szCs w:val="21"/>
                <w:lang w:val="en-US"/>
              </w:rPr>
              <w:t>398,866</w:t>
            </w:r>
          </w:p>
        </w:tc>
        <w:tc>
          <w:tcPr>
            <w:tcW w:w="1096" w:type="dxa"/>
            <w:tcBorders>
              <w:top w:val="nil"/>
              <w:left w:val="nil"/>
              <w:bottom w:val="single" w:sz="4" w:space="0" w:color="auto"/>
              <w:right w:val="single" w:sz="4" w:space="0" w:color="auto"/>
            </w:tcBorders>
            <w:shd w:val="clear" w:color="auto" w:fill="auto"/>
            <w:hideMark/>
          </w:tcPr>
          <w:p w14:paraId="35F03698" w14:textId="77777777" w:rsidR="000F4988" w:rsidRPr="00263222" w:rsidRDefault="000F4988" w:rsidP="00396BF4">
            <w:pPr>
              <w:jc w:val="right"/>
              <w:rPr>
                <w:sz w:val="21"/>
                <w:szCs w:val="21"/>
                <w:lang w:val="en-US"/>
              </w:rPr>
            </w:pPr>
            <w:r w:rsidRPr="00263222">
              <w:rPr>
                <w:sz w:val="21"/>
                <w:szCs w:val="21"/>
                <w:lang w:val="en-US"/>
              </w:rPr>
              <w:t>29,915</w:t>
            </w:r>
          </w:p>
        </w:tc>
        <w:tc>
          <w:tcPr>
            <w:tcW w:w="1316" w:type="dxa"/>
            <w:tcBorders>
              <w:top w:val="nil"/>
              <w:left w:val="nil"/>
              <w:bottom w:val="single" w:sz="4" w:space="0" w:color="auto"/>
              <w:right w:val="single" w:sz="4" w:space="0" w:color="auto"/>
            </w:tcBorders>
            <w:shd w:val="clear" w:color="auto" w:fill="auto"/>
            <w:hideMark/>
          </w:tcPr>
          <w:p w14:paraId="5B6B3A09" w14:textId="77777777" w:rsidR="000F4988" w:rsidRPr="00263222" w:rsidRDefault="000F4988" w:rsidP="00396BF4">
            <w:pPr>
              <w:jc w:val="right"/>
              <w:rPr>
                <w:sz w:val="21"/>
                <w:szCs w:val="21"/>
                <w:lang w:val="en-US"/>
              </w:rPr>
            </w:pPr>
            <w:r w:rsidRPr="00263222">
              <w:rPr>
                <w:sz w:val="21"/>
                <w:szCs w:val="21"/>
                <w:lang w:val="en-US"/>
              </w:rPr>
              <w:t>428,781</w:t>
            </w:r>
          </w:p>
        </w:tc>
      </w:tr>
      <w:tr w:rsidR="000F4988" w:rsidRPr="00263222" w14:paraId="34E23A2A"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55A6BF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8ED314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7E89753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A62D728" w14:textId="77777777" w:rsidR="000F4988" w:rsidRPr="00263222" w:rsidRDefault="000F4988" w:rsidP="00396BF4">
            <w:pPr>
              <w:jc w:val="right"/>
              <w:rPr>
                <w:sz w:val="21"/>
                <w:szCs w:val="21"/>
                <w:lang w:val="en-US"/>
              </w:rPr>
            </w:pPr>
            <w:r w:rsidRPr="00263222">
              <w:rPr>
                <w:sz w:val="21"/>
                <w:szCs w:val="21"/>
                <w:lang w:val="en-US"/>
              </w:rPr>
              <w:t>249,000</w:t>
            </w:r>
          </w:p>
        </w:tc>
        <w:tc>
          <w:tcPr>
            <w:tcW w:w="1096" w:type="dxa"/>
            <w:tcBorders>
              <w:top w:val="nil"/>
              <w:left w:val="nil"/>
              <w:bottom w:val="single" w:sz="4" w:space="0" w:color="auto"/>
              <w:right w:val="single" w:sz="4" w:space="0" w:color="auto"/>
            </w:tcBorders>
            <w:shd w:val="clear" w:color="auto" w:fill="auto"/>
            <w:hideMark/>
          </w:tcPr>
          <w:p w14:paraId="3CE51670" w14:textId="77777777" w:rsidR="000F4988" w:rsidRPr="00263222" w:rsidRDefault="000F4988" w:rsidP="00396BF4">
            <w:pPr>
              <w:jc w:val="right"/>
              <w:rPr>
                <w:sz w:val="21"/>
                <w:szCs w:val="21"/>
                <w:lang w:val="en-US"/>
              </w:rPr>
            </w:pPr>
            <w:r w:rsidRPr="00263222">
              <w:rPr>
                <w:sz w:val="21"/>
                <w:szCs w:val="21"/>
                <w:lang w:val="en-US"/>
              </w:rPr>
              <w:t>32,370</w:t>
            </w:r>
          </w:p>
        </w:tc>
        <w:tc>
          <w:tcPr>
            <w:tcW w:w="1316" w:type="dxa"/>
            <w:tcBorders>
              <w:top w:val="nil"/>
              <w:left w:val="nil"/>
              <w:bottom w:val="single" w:sz="4" w:space="0" w:color="auto"/>
              <w:right w:val="single" w:sz="4" w:space="0" w:color="auto"/>
            </w:tcBorders>
            <w:shd w:val="clear" w:color="auto" w:fill="auto"/>
            <w:hideMark/>
          </w:tcPr>
          <w:p w14:paraId="3B9A98BC" w14:textId="77777777" w:rsidR="000F4988" w:rsidRPr="00263222" w:rsidRDefault="000F4988" w:rsidP="00396BF4">
            <w:pPr>
              <w:jc w:val="right"/>
              <w:rPr>
                <w:sz w:val="21"/>
                <w:szCs w:val="21"/>
                <w:lang w:val="en-US"/>
              </w:rPr>
            </w:pPr>
            <w:r w:rsidRPr="00263222">
              <w:rPr>
                <w:sz w:val="21"/>
                <w:szCs w:val="21"/>
                <w:lang w:val="en-US"/>
              </w:rPr>
              <w:t>281,370</w:t>
            </w:r>
          </w:p>
        </w:tc>
      </w:tr>
      <w:tr w:rsidR="000F4988" w:rsidRPr="00263222" w14:paraId="23ED465B"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65DE3D3D" w14:textId="77777777" w:rsidR="000F4988" w:rsidRPr="00263222" w:rsidRDefault="000F4988" w:rsidP="00396BF4">
            <w:pPr>
              <w:rPr>
                <w:sz w:val="21"/>
                <w:szCs w:val="21"/>
                <w:lang w:val="en-US"/>
              </w:rPr>
            </w:pPr>
            <w:r w:rsidRPr="00263222">
              <w:rPr>
                <w:sz w:val="21"/>
                <w:szCs w:val="21"/>
                <w:lang w:val="en-US"/>
              </w:rPr>
              <w:t>Sudan (the)</w:t>
            </w:r>
          </w:p>
        </w:tc>
        <w:tc>
          <w:tcPr>
            <w:tcW w:w="1473" w:type="dxa"/>
            <w:tcBorders>
              <w:top w:val="nil"/>
              <w:left w:val="nil"/>
              <w:bottom w:val="single" w:sz="4" w:space="0" w:color="auto"/>
              <w:right w:val="single" w:sz="4" w:space="0" w:color="auto"/>
            </w:tcBorders>
            <w:shd w:val="clear" w:color="auto" w:fill="auto"/>
            <w:hideMark/>
          </w:tcPr>
          <w:p w14:paraId="19E04127"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4B302F89" w14:textId="77777777" w:rsidR="000F4988" w:rsidRPr="00263222" w:rsidRDefault="000F4988" w:rsidP="00396BF4">
            <w:pPr>
              <w:jc w:val="right"/>
              <w:rPr>
                <w:sz w:val="21"/>
                <w:szCs w:val="21"/>
                <w:lang w:val="en-US"/>
              </w:rPr>
            </w:pPr>
            <w:r w:rsidRPr="00263222">
              <w:rPr>
                <w:sz w:val="21"/>
                <w:szCs w:val="21"/>
                <w:lang w:val="en-US"/>
              </w:rPr>
              <w:t>16.15</w:t>
            </w:r>
          </w:p>
        </w:tc>
        <w:tc>
          <w:tcPr>
            <w:tcW w:w="1316" w:type="dxa"/>
            <w:tcBorders>
              <w:top w:val="nil"/>
              <w:left w:val="nil"/>
              <w:bottom w:val="single" w:sz="4" w:space="0" w:color="auto"/>
              <w:right w:val="single" w:sz="4" w:space="0" w:color="auto"/>
            </w:tcBorders>
            <w:shd w:val="clear" w:color="auto" w:fill="auto"/>
            <w:hideMark/>
          </w:tcPr>
          <w:p w14:paraId="129C87B8" w14:textId="77777777" w:rsidR="000F4988" w:rsidRPr="00263222" w:rsidRDefault="000F4988" w:rsidP="00396BF4">
            <w:pPr>
              <w:jc w:val="right"/>
              <w:rPr>
                <w:sz w:val="21"/>
                <w:szCs w:val="21"/>
                <w:lang w:val="en-US"/>
              </w:rPr>
            </w:pPr>
            <w:r w:rsidRPr="00263222">
              <w:rPr>
                <w:sz w:val="21"/>
                <w:szCs w:val="21"/>
                <w:lang w:val="en-US"/>
              </w:rPr>
              <w:t>1,456,341</w:t>
            </w:r>
          </w:p>
        </w:tc>
        <w:tc>
          <w:tcPr>
            <w:tcW w:w="1096" w:type="dxa"/>
            <w:tcBorders>
              <w:top w:val="nil"/>
              <w:left w:val="nil"/>
              <w:bottom w:val="single" w:sz="4" w:space="0" w:color="auto"/>
              <w:right w:val="single" w:sz="4" w:space="0" w:color="auto"/>
            </w:tcBorders>
            <w:shd w:val="clear" w:color="auto" w:fill="auto"/>
            <w:hideMark/>
          </w:tcPr>
          <w:p w14:paraId="1A0F555E" w14:textId="77777777" w:rsidR="000F4988" w:rsidRPr="00263222" w:rsidRDefault="000F4988" w:rsidP="00396BF4">
            <w:pPr>
              <w:jc w:val="right"/>
              <w:rPr>
                <w:sz w:val="21"/>
                <w:szCs w:val="21"/>
                <w:lang w:val="en-US"/>
              </w:rPr>
            </w:pPr>
            <w:r w:rsidRPr="00263222">
              <w:rPr>
                <w:sz w:val="21"/>
                <w:szCs w:val="21"/>
                <w:lang w:val="en-US"/>
              </w:rPr>
              <w:t>108,476</w:t>
            </w:r>
          </w:p>
        </w:tc>
        <w:tc>
          <w:tcPr>
            <w:tcW w:w="1316" w:type="dxa"/>
            <w:tcBorders>
              <w:top w:val="nil"/>
              <w:left w:val="nil"/>
              <w:bottom w:val="single" w:sz="4" w:space="0" w:color="auto"/>
              <w:right w:val="single" w:sz="4" w:space="0" w:color="auto"/>
            </w:tcBorders>
            <w:shd w:val="clear" w:color="auto" w:fill="auto"/>
            <w:hideMark/>
          </w:tcPr>
          <w:p w14:paraId="594AC17A" w14:textId="77777777" w:rsidR="000F4988" w:rsidRPr="00263222" w:rsidRDefault="000F4988" w:rsidP="00396BF4">
            <w:pPr>
              <w:jc w:val="right"/>
              <w:rPr>
                <w:sz w:val="21"/>
                <w:szCs w:val="21"/>
                <w:lang w:val="en-US"/>
              </w:rPr>
            </w:pPr>
            <w:r w:rsidRPr="00263222">
              <w:rPr>
                <w:sz w:val="21"/>
                <w:szCs w:val="21"/>
                <w:lang w:val="en-US"/>
              </w:rPr>
              <w:t>1,564,817</w:t>
            </w:r>
          </w:p>
        </w:tc>
      </w:tr>
      <w:tr w:rsidR="000F4988" w:rsidRPr="00263222" w14:paraId="4E44DB63"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0B0CD26" w14:textId="77777777" w:rsidR="000F4988" w:rsidRPr="00263222" w:rsidRDefault="000F4988" w:rsidP="00396BF4">
            <w:pPr>
              <w:rPr>
                <w:sz w:val="21"/>
                <w:szCs w:val="21"/>
                <w:lang w:val="en-US"/>
              </w:rPr>
            </w:pPr>
            <w:r w:rsidRPr="00263222">
              <w:rPr>
                <w:sz w:val="21"/>
                <w:szCs w:val="21"/>
                <w:lang w:val="en-US"/>
              </w:rPr>
              <w:t>Suriname</w:t>
            </w:r>
          </w:p>
        </w:tc>
        <w:tc>
          <w:tcPr>
            <w:tcW w:w="1473" w:type="dxa"/>
            <w:tcBorders>
              <w:top w:val="nil"/>
              <w:left w:val="nil"/>
              <w:bottom w:val="single" w:sz="4" w:space="0" w:color="auto"/>
              <w:right w:val="single" w:sz="4" w:space="0" w:color="auto"/>
            </w:tcBorders>
            <w:shd w:val="clear" w:color="auto" w:fill="auto"/>
            <w:hideMark/>
          </w:tcPr>
          <w:p w14:paraId="79BB1E91"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A9092DE" w14:textId="77777777" w:rsidR="000F4988" w:rsidRPr="00263222" w:rsidRDefault="000F4988" w:rsidP="00396BF4">
            <w:pPr>
              <w:jc w:val="right"/>
              <w:rPr>
                <w:sz w:val="21"/>
                <w:szCs w:val="21"/>
                <w:lang w:val="en-US"/>
              </w:rPr>
            </w:pPr>
            <w:r w:rsidRPr="00263222">
              <w:rPr>
                <w:sz w:val="21"/>
                <w:szCs w:val="21"/>
                <w:lang w:val="en-US"/>
              </w:rPr>
              <w:t>0.69</w:t>
            </w:r>
          </w:p>
        </w:tc>
        <w:tc>
          <w:tcPr>
            <w:tcW w:w="1316" w:type="dxa"/>
            <w:tcBorders>
              <w:top w:val="nil"/>
              <w:left w:val="nil"/>
              <w:bottom w:val="single" w:sz="4" w:space="0" w:color="auto"/>
              <w:right w:val="single" w:sz="4" w:space="0" w:color="auto"/>
            </w:tcBorders>
            <w:shd w:val="clear" w:color="auto" w:fill="auto"/>
            <w:hideMark/>
          </w:tcPr>
          <w:p w14:paraId="375F2198" w14:textId="77777777" w:rsidR="000F4988" w:rsidRPr="00263222" w:rsidRDefault="000F4988" w:rsidP="00396BF4">
            <w:pPr>
              <w:jc w:val="right"/>
              <w:rPr>
                <w:sz w:val="21"/>
                <w:szCs w:val="21"/>
                <w:lang w:val="en-US"/>
              </w:rPr>
            </w:pPr>
            <w:r w:rsidRPr="00263222">
              <w:rPr>
                <w:sz w:val="21"/>
                <w:szCs w:val="21"/>
                <w:lang w:val="en-US"/>
              </w:rPr>
              <w:t>104,000</w:t>
            </w:r>
          </w:p>
        </w:tc>
        <w:tc>
          <w:tcPr>
            <w:tcW w:w="1096" w:type="dxa"/>
            <w:tcBorders>
              <w:top w:val="nil"/>
              <w:left w:val="nil"/>
              <w:bottom w:val="single" w:sz="4" w:space="0" w:color="auto"/>
              <w:right w:val="single" w:sz="4" w:space="0" w:color="auto"/>
            </w:tcBorders>
            <w:shd w:val="clear" w:color="auto" w:fill="auto"/>
            <w:hideMark/>
          </w:tcPr>
          <w:p w14:paraId="5798A0FB" w14:textId="77777777" w:rsidR="000F4988" w:rsidRPr="00263222" w:rsidRDefault="000F4988" w:rsidP="00396BF4">
            <w:pPr>
              <w:jc w:val="right"/>
              <w:rPr>
                <w:sz w:val="21"/>
                <w:szCs w:val="21"/>
                <w:lang w:val="en-US"/>
              </w:rPr>
            </w:pPr>
            <w:r w:rsidRPr="00263222">
              <w:rPr>
                <w:sz w:val="21"/>
                <w:szCs w:val="21"/>
                <w:lang w:val="en-US"/>
              </w:rPr>
              <w:t>13,520</w:t>
            </w:r>
          </w:p>
        </w:tc>
        <w:tc>
          <w:tcPr>
            <w:tcW w:w="1316" w:type="dxa"/>
            <w:tcBorders>
              <w:top w:val="nil"/>
              <w:left w:val="nil"/>
              <w:bottom w:val="single" w:sz="4" w:space="0" w:color="auto"/>
              <w:right w:val="single" w:sz="4" w:space="0" w:color="auto"/>
            </w:tcBorders>
            <w:shd w:val="clear" w:color="auto" w:fill="auto"/>
            <w:hideMark/>
          </w:tcPr>
          <w:p w14:paraId="15649215" w14:textId="77777777" w:rsidR="000F4988" w:rsidRPr="00263222" w:rsidRDefault="000F4988" w:rsidP="00396BF4">
            <w:pPr>
              <w:jc w:val="right"/>
              <w:rPr>
                <w:sz w:val="21"/>
                <w:szCs w:val="21"/>
                <w:lang w:val="en-US"/>
              </w:rPr>
            </w:pPr>
            <w:r w:rsidRPr="00263222">
              <w:rPr>
                <w:sz w:val="21"/>
                <w:szCs w:val="21"/>
                <w:lang w:val="en-US"/>
              </w:rPr>
              <w:t>117,520</w:t>
            </w:r>
          </w:p>
        </w:tc>
      </w:tr>
      <w:tr w:rsidR="000F4988" w:rsidRPr="00263222" w14:paraId="34DD908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2A141C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F663156"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E7F7E3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C1AEDBD" w14:textId="77777777" w:rsidR="000F4988" w:rsidRPr="00263222" w:rsidRDefault="000F4988" w:rsidP="00396BF4">
            <w:pPr>
              <w:jc w:val="right"/>
              <w:rPr>
                <w:sz w:val="21"/>
                <w:szCs w:val="21"/>
                <w:lang w:val="en-US"/>
              </w:rPr>
            </w:pPr>
            <w:r w:rsidRPr="00263222">
              <w:rPr>
                <w:sz w:val="21"/>
                <w:szCs w:val="21"/>
                <w:lang w:val="en-US"/>
              </w:rPr>
              <w:t>106,000</w:t>
            </w:r>
          </w:p>
        </w:tc>
        <w:tc>
          <w:tcPr>
            <w:tcW w:w="1096" w:type="dxa"/>
            <w:tcBorders>
              <w:top w:val="nil"/>
              <w:left w:val="nil"/>
              <w:bottom w:val="single" w:sz="4" w:space="0" w:color="auto"/>
              <w:right w:val="single" w:sz="4" w:space="0" w:color="auto"/>
            </w:tcBorders>
            <w:shd w:val="clear" w:color="auto" w:fill="auto"/>
            <w:hideMark/>
          </w:tcPr>
          <w:p w14:paraId="001F1DA4" w14:textId="77777777" w:rsidR="000F4988" w:rsidRPr="00263222" w:rsidRDefault="000F4988" w:rsidP="00396BF4">
            <w:pPr>
              <w:jc w:val="right"/>
              <w:rPr>
                <w:sz w:val="21"/>
                <w:szCs w:val="21"/>
                <w:lang w:val="en-US"/>
              </w:rPr>
            </w:pPr>
            <w:r w:rsidRPr="00263222">
              <w:rPr>
                <w:sz w:val="21"/>
                <w:szCs w:val="21"/>
                <w:lang w:val="en-US"/>
              </w:rPr>
              <w:t>9,540</w:t>
            </w:r>
          </w:p>
        </w:tc>
        <w:tc>
          <w:tcPr>
            <w:tcW w:w="1316" w:type="dxa"/>
            <w:tcBorders>
              <w:top w:val="nil"/>
              <w:left w:val="nil"/>
              <w:bottom w:val="single" w:sz="4" w:space="0" w:color="auto"/>
              <w:right w:val="single" w:sz="4" w:space="0" w:color="auto"/>
            </w:tcBorders>
            <w:shd w:val="clear" w:color="auto" w:fill="auto"/>
            <w:hideMark/>
          </w:tcPr>
          <w:p w14:paraId="44C0D5F9" w14:textId="77777777" w:rsidR="000F4988" w:rsidRPr="00263222" w:rsidRDefault="000F4988" w:rsidP="00396BF4">
            <w:pPr>
              <w:jc w:val="right"/>
              <w:rPr>
                <w:sz w:val="21"/>
                <w:szCs w:val="21"/>
                <w:lang w:val="en-US"/>
              </w:rPr>
            </w:pPr>
            <w:r w:rsidRPr="00263222">
              <w:rPr>
                <w:sz w:val="21"/>
                <w:szCs w:val="21"/>
                <w:lang w:val="en-US"/>
              </w:rPr>
              <w:t>115,540</w:t>
            </w:r>
          </w:p>
        </w:tc>
      </w:tr>
      <w:tr w:rsidR="000F4988" w:rsidRPr="00263222" w14:paraId="2AD17F36"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2FEF99E" w14:textId="77777777" w:rsidR="000F4988" w:rsidRPr="00263222" w:rsidRDefault="000F4988" w:rsidP="00396BF4">
            <w:pPr>
              <w:rPr>
                <w:sz w:val="21"/>
                <w:szCs w:val="21"/>
                <w:lang w:val="en-US"/>
              </w:rPr>
            </w:pPr>
            <w:r w:rsidRPr="00263222">
              <w:rPr>
                <w:sz w:val="21"/>
                <w:szCs w:val="21"/>
                <w:lang w:val="en-US"/>
              </w:rPr>
              <w:t>Swaziland</w:t>
            </w:r>
          </w:p>
        </w:tc>
        <w:tc>
          <w:tcPr>
            <w:tcW w:w="1473" w:type="dxa"/>
            <w:tcBorders>
              <w:top w:val="nil"/>
              <w:left w:val="nil"/>
              <w:bottom w:val="single" w:sz="4" w:space="0" w:color="auto"/>
              <w:right w:val="single" w:sz="4" w:space="0" w:color="auto"/>
            </w:tcBorders>
            <w:shd w:val="clear" w:color="auto" w:fill="auto"/>
            <w:hideMark/>
          </w:tcPr>
          <w:p w14:paraId="7ABAE30F"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EA5AD48" w14:textId="77777777" w:rsidR="000F4988" w:rsidRPr="00263222" w:rsidRDefault="000F4988" w:rsidP="00396BF4">
            <w:pPr>
              <w:jc w:val="right"/>
              <w:rPr>
                <w:sz w:val="21"/>
                <w:szCs w:val="21"/>
                <w:lang w:val="en-US"/>
              </w:rPr>
            </w:pPr>
            <w:r w:rsidRPr="00263222">
              <w:rPr>
                <w:sz w:val="21"/>
                <w:szCs w:val="21"/>
                <w:lang w:val="en-US"/>
              </w:rPr>
              <w:t>6.19</w:t>
            </w:r>
          </w:p>
        </w:tc>
        <w:tc>
          <w:tcPr>
            <w:tcW w:w="1316" w:type="dxa"/>
            <w:tcBorders>
              <w:top w:val="nil"/>
              <w:left w:val="nil"/>
              <w:bottom w:val="single" w:sz="4" w:space="0" w:color="auto"/>
              <w:right w:val="single" w:sz="4" w:space="0" w:color="auto"/>
            </w:tcBorders>
            <w:shd w:val="clear" w:color="auto" w:fill="auto"/>
            <w:hideMark/>
          </w:tcPr>
          <w:p w14:paraId="64F5A6A7" w14:textId="77777777" w:rsidR="000F4988" w:rsidRPr="00263222" w:rsidRDefault="000F4988" w:rsidP="00396BF4">
            <w:pPr>
              <w:jc w:val="right"/>
              <w:rPr>
                <w:sz w:val="21"/>
                <w:szCs w:val="21"/>
                <w:lang w:val="en-US"/>
              </w:rPr>
            </w:pPr>
            <w:r w:rsidRPr="00263222">
              <w:rPr>
                <w:sz w:val="21"/>
                <w:szCs w:val="21"/>
                <w:lang w:val="en-US"/>
              </w:rPr>
              <w:t>210,000</w:t>
            </w:r>
          </w:p>
        </w:tc>
        <w:tc>
          <w:tcPr>
            <w:tcW w:w="1096" w:type="dxa"/>
            <w:tcBorders>
              <w:top w:val="nil"/>
              <w:left w:val="nil"/>
              <w:bottom w:val="single" w:sz="4" w:space="0" w:color="auto"/>
              <w:right w:val="single" w:sz="4" w:space="0" w:color="auto"/>
            </w:tcBorders>
            <w:shd w:val="clear" w:color="auto" w:fill="auto"/>
            <w:hideMark/>
          </w:tcPr>
          <w:p w14:paraId="3F074C7B" w14:textId="77777777" w:rsidR="000F4988" w:rsidRPr="00263222" w:rsidRDefault="000F4988" w:rsidP="00396BF4">
            <w:pPr>
              <w:jc w:val="right"/>
              <w:rPr>
                <w:sz w:val="21"/>
                <w:szCs w:val="21"/>
                <w:lang w:val="en-US"/>
              </w:rPr>
            </w:pPr>
            <w:r w:rsidRPr="00263222">
              <w:rPr>
                <w:sz w:val="21"/>
                <w:szCs w:val="21"/>
                <w:lang w:val="en-US"/>
              </w:rPr>
              <w:t>27,300</w:t>
            </w:r>
          </w:p>
        </w:tc>
        <w:tc>
          <w:tcPr>
            <w:tcW w:w="1316" w:type="dxa"/>
            <w:tcBorders>
              <w:top w:val="nil"/>
              <w:left w:val="nil"/>
              <w:bottom w:val="single" w:sz="4" w:space="0" w:color="auto"/>
              <w:right w:val="single" w:sz="4" w:space="0" w:color="auto"/>
            </w:tcBorders>
            <w:shd w:val="clear" w:color="auto" w:fill="auto"/>
            <w:hideMark/>
          </w:tcPr>
          <w:p w14:paraId="160DCF2C" w14:textId="77777777" w:rsidR="000F4988" w:rsidRPr="00263222" w:rsidRDefault="000F4988" w:rsidP="00396BF4">
            <w:pPr>
              <w:jc w:val="right"/>
              <w:rPr>
                <w:sz w:val="21"/>
                <w:szCs w:val="21"/>
                <w:lang w:val="en-US"/>
              </w:rPr>
            </w:pPr>
            <w:r w:rsidRPr="00263222">
              <w:rPr>
                <w:sz w:val="21"/>
                <w:szCs w:val="21"/>
                <w:lang w:val="en-US"/>
              </w:rPr>
              <w:t>237,300</w:t>
            </w:r>
          </w:p>
        </w:tc>
      </w:tr>
      <w:tr w:rsidR="000F4988" w:rsidRPr="00263222" w14:paraId="12C2B852"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20A053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578186F"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3B4E05E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B4670B9" w14:textId="77777777" w:rsidR="000F4988" w:rsidRPr="00263222" w:rsidRDefault="000F4988" w:rsidP="00396BF4">
            <w:pPr>
              <w:jc w:val="right"/>
              <w:rPr>
                <w:sz w:val="21"/>
                <w:szCs w:val="21"/>
                <w:lang w:val="en-US"/>
              </w:rPr>
            </w:pPr>
            <w:r w:rsidRPr="00263222">
              <w:rPr>
                <w:sz w:val="21"/>
                <w:szCs w:val="21"/>
                <w:lang w:val="en-US"/>
              </w:rPr>
              <w:t>667,948</w:t>
            </w:r>
          </w:p>
        </w:tc>
        <w:tc>
          <w:tcPr>
            <w:tcW w:w="1096" w:type="dxa"/>
            <w:tcBorders>
              <w:top w:val="nil"/>
              <w:left w:val="nil"/>
              <w:bottom w:val="single" w:sz="4" w:space="0" w:color="auto"/>
              <w:right w:val="single" w:sz="4" w:space="0" w:color="auto"/>
            </w:tcBorders>
            <w:shd w:val="clear" w:color="auto" w:fill="auto"/>
            <w:hideMark/>
          </w:tcPr>
          <w:p w14:paraId="185F4D50" w14:textId="77777777" w:rsidR="000F4988" w:rsidRPr="00263222" w:rsidRDefault="000F4988" w:rsidP="00396BF4">
            <w:pPr>
              <w:jc w:val="right"/>
              <w:rPr>
                <w:sz w:val="21"/>
                <w:szCs w:val="21"/>
                <w:lang w:val="en-US"/>
              </w:rPr>
            </w:pPr>
            <w:r w:rsidRPr="00263222">
              <w:rPr>
                <w:sz w:val="21"/>
                <w:szCs w:val="21"/>
                <w:lang w:val="en-US"/>
              </w:rPr>
              <w:t>50,096</w:t>
            </w:r>
          </w:p>
        </w:tc>
        <w:tc>
          <w:tcPr>
            <w:tcW w:w="1316" w:type="dxa"/>
            <w:tcBorders>
              <w:top w:val="nil"/>
              <w:left w:val="nil"/>
              <w:bottom w:val="single" w:sz="4" w:space="0" w:color="auto"/>
              <w:right w:val="single" w:sz="4" w:space="0" w:color="auto"/>
            </w:tcBorders>
            <w:shd w:val="clear" w:color="auto" w:fill="auto"/>
            <w:hideMark/>
          </w:tcPr>
          <w:p w14:paraId="1B25C351" w14:textId="77777777" w:rsidR="000F4988" w:rsidRPr="00263222" w:rsidRDefault="000F4988" w:rsidP="00396BF4">
            <w:pPr>
              <w:jc w:val="right"/>
              <w:rPr>
                <w:sz w:val="21"/>
                <w:szCs w:val="21"/>
                <w:lang w:val="en-US"/>
              </w:rPr>
            </w:pPr>
            <w:r w:rsidRPr="00263222">
              <w:rPr>
                <w:sz w:val="21"/>
                <w:szCs w:val="21"/>
                <w:lang w:val="en-US"/>
              </w:rPr>
              <w:t>718,044</w:t>
            </w:r>
          </w:p>
        </w:tc>
      </w:tr>
      <w:tr w:rsidR="000F4988" w:rsidRPr="00263222" w14:paraId="2EE1EEDF"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5325D69D" w14:textId="77777777" w:rsidR="000F4988" w:rsidRPr="00263222" w:rsidRDefault="000F4988" w:rsidP="00396BF4">
            <w:pPr>
              <w:rPr>
                <w:sz w:val="21"/>
                <w:szCs w:val="21"/>
                <w:lang w:val="en-US"/>
              </w:rPr>
            </w:pPr>
            <w:r w:rsidRPr="00263222">
              <w:rPr>
                <w:sz w:val="21"/>
                <w:szCs w:val="21"/>
                <w:lang w:val="en-US"/>
              </w:rPr>
              <w:t>Thailand</w:t>
            </w:r>
          </w:p>
        </w:tc>
        <w:tc>
          <w:tcPr>
            <w:tcW w:w="1473" w:type="dxa"/>
            <w:tcBorders>
              <w:top w:val="nil"/>
              <w:left w:val="nil"/>
              <w:bottom w:val="single" w:sz="4" w:space="0" w:color="auto"/>
              <w:right w:val="single" w:sz="4" w:space="0" w:color="auto"/>
            </w:tcBorders>
            <w:shd w:val="clear" w:color="auto" w:fill="auto"/>
            <w:hideMark/>
          </w:tcPr>
          <w:p w14:paraId="6DA7210B" w14:textId="77777777" w:rsidR="000F4988" w:rsidRPr="00263222" w:rsidRDefault="000F4988" w:rsidP="00396BF4">
            <w:pPr>
              <w:rPr>
                <w:sz w:val="21"/>
                <w:szCs w:val="21"/>
                <w:lang w:val="en-US"/>
              </w:rPr>
            </w:pPr>
            <w:r w:rsidRPr="00263222">
              <w:rPr>
                <w:sz w:val="21"/>
                <w:szCs w:val="21"/>
                <w:lang w:val="en-US"/>
              </w:rPr>
              <w:t>IBRD</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FABA54C" w14:textId="77777777" w:rsidR="000F4988" w:rsidRPr="00263222" w:rsidRDefault="000F4988" w:rsidP="00396BF4">
            <w:pPr>
              <w:jc w:val="right"/>
              <w:rPr>
                <w:sz w:val="21"/>
                <w:szCs w:val="21"/>
                <w:lang w:val="en-US"/>
              </w:rPr>
            </w:pPr>
            <w:r w:rsidRPr="00263222">
              <w:rPr>
                <w:sz w:val="21"/>
                <w:szCs w:val="21"/>
                <w:lang w:val="en-US"/>
              </w:rPr>
              <w:t>234.73</w:t>
            </w:r>
          </w:p>
        </w:tc>
        <w:tc>
          <w:tcPr>
            <w:tcW w:w="1316" w:type="dxa"/>
            <w:tcBorders>
              <w:top w:val="single" w:sz="4" w:space="0" w:color="auto"/>
              <w:left w:val="nil"/>
              <w:bottom w:val="single" w:sz="4" w:space="0" w:color="auto"/>
              <w:right w:val="single" w:sz="4" w:space="0" w:color="auto"/>
            </w:tcBorders>
            <w:shd w:val="clear" w:color="auto" w:fill="auto"/>
            <w:hideMark/>
          </w:tcPr>
          <w:p w14:paraId="36F129A7" w14:textId="77777777" w:rsidR="000F4988" w:rsidRPr="00263222" w:rsidRDefault="000F4988" w:rsidP="00396BF4">
            <w:pPr>
              <w:jc w:val="right"/>
              <w:rPr>
                <w:sz w:val="21"/>
                <w:szCs w:val="21"/>
                <w:lang w:val="en-US"/>
              </w:rPr>
            </w:pPr>
            <w:r w:rsidRPr="00263222">
              <w:rPr>
                <w:sz w:val="21"/>
                <w:szCs w:val="21"/>
                <w:lang w:val="en-US"/>
              </w:rPr>
              <w:t>17,805,665</w:t>
            </w:r>
          </w:p>
        </w:tc>
        <w:tc>
          <w:tcPr>
            <w:tcW w:w="1096" w:type="dxa"/>
            <w:tcBorders>
              <w:top w:val="single" w:sz="4" w:space="0" w:color="auto"/>
              <w:left w:val="nil"/>
              <w:bottom w:val="single" w:sz="4" w:space="0" w:color="auto"/>
              <w:right w:val="single" w:sz="4" w:space="0" w:color="auto"/>
            </w:tcBorders>
            <w:shd w:val="clear" w:color="auto" w:fill="auto"/>
            <w:hideMark/>
          </w:tcPr>
          <w:p w14:paraId="5CD7CBB9" w14:textId="77777777" w:rsidR="000F4988" w:rsidRPr="00263222" w:rsidRDefault="000F4988" w:rsidP="00396BF4">
            <w:pPr>
              <w:jc w:val="right"/>
              <w:rPr>
                <w:sz w:val="21"/>
                <w:szCs w:val="21"/>
                <w:lang w:val="en-US"/>
              </w:rPr>
            </w:pPr>
            <w:r w:rsidRPr="00263222">
              <w:rPr>
                <w:sz w:val="21"/>
                <w:szCs w:val="21"/>
                <w:lang w:val="en-US"/>
              </w:rPr>
              <w:t>1,246,397</w:t>
            </w:r>
          </w:p>
        </w:tc>
        <w:tc>
          <w:tcPr>
            <w:tcW w:w="1316" w:type="dxa"/>
            <w:tcBorders>
              <w:top w:val="single" w:sz="4" w:space="0" w:color="auto"/>
              <w:left w:val="nil"/>
              <w:bottom w:val="single" w:sz="4" w:space="0" w:color="auto"/>
              <w:right w:val="single" w:sz="4" w:space="0" w:color="auto"/>
            </w:tcBorders>
            <w:shd w:val="clear" w:color="auto" w:fill="auto"/>
            <w:hideMark/>
          </w:tcPr>
          <w:p w14:paraId="5DAF732A" w14:textId="77777777" w:rsidR="000F4988" w:rsidRPr="00263222" w:rsidRDefault="000F4988" w:rsidP="00396BF4">
            <w:pPr>
              <w:jc w:val="right"/>
              <w:rPr>
                <w:sz w:val="21"/>
                <w:szCs w:val="21"/>
                <w:lang w:val="en-US"/>
              </w:rPr>
            </w:pPr>
            <w:r w:rsidRPr="00263222">
              <w:rPr>
                <w:sz w:val="21"/>
                <w:szCs w:val="21"/>
                <w:lang w:val="en-US"/>
              </w:rPr>
              <w:t>19,052,062</w:t>
            </w:r>
          </w:p>
        </w:tc>
      </w:tr>
      <w:tr w:rsidR="000F4988" w:rsidRPr="00263222" w14:paraId="511840C3"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C95A7F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459AF76"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vAlign w:val="center"/>
            <w:hideMark/>
          </w:tcPr>
          <w:p w14:paraId="7FACF79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9A33EC3" w14:textId="77777777" w:rsidR="000F4988" w:rsidRPr="00263222" w:rsidRDefault="000F4988" w:rsidP="00396BF4">
            <w:pPr>
              <w:jc w:val="right"/>
              <w:rPr>
                <w:sz w:val="21"/>
                <w:szCs w:val="21"/>
                <w:lang w:val="en-US"/>
              </w:rPr>
            </w:pPr>
            <w:r w:rsidRPr="00263222">
              <w:rPr>
                <w:sz w:val="21"/>
                <w:szCs w:val="21"/>
                <w:lang w:val="en-US"/>
              </w:rPr>
              <w:t>302,965</w:t>
            </w:r>
          </w:p>
        </w:tc>
        <w:tc>
          <w:tcPr>
            <w:tcW w:w="1096" w:type="dxa"/>
            <w:tcBorders>
              <w:top w:val="nil"/>
              <w:left w:val="nil"/>
              <w:bottom w:val="single" w:sz="4" w:space="0" w:color="auto"/>
              <w:right w:val="single" w:sz="4" w:space="0" w:color="auto"/>
            </w:tcBorders>
            <w:shd w:val="clear" w:color="auto" w:fill="auto"/>
            <w:hideMark/>
          </w:tcPr>
          <w:p w14:paraId="76AB8FAF" w14:textId="77777777" w:rsidR="000F4988" w:rsidRPr="00263222" w:rsidRDefault="000F4988" w:rsidP="00396BF4">
            <w:pPr>
              <w:jc w:val="right"/>
              <w:rPr>
                <w:sz w:val="21"/>
                <w:szCs w:val="21"/>
                <w:lang w:val="en-US"/>
              </w:rPr>
            </w:pPr>
            <w:r w:rsidRPr="00263222">
              <w:rPr>
                <w:sz w:val="21"/>
                <w:szCs w:val="21"/>
                <w:lang w:val="en-US"/>
              </w:rPr>
              <w:t>39,385</w:t>
            </w:r>
          </w:p>
        </w:tc>
        <w:tc>
          <w:tcPr>
            <w:tcW w:w="1316" w:type="dxa"/>
            <w:tcBorders>
              <w:top w:val="nil"/>
              <w:left w:val="nil"/>
              <w:bottom w:val="single" w:sz="4" w:space="0" w:color="auto"/>
              <w:right w:val="single" w:sz="4" w:space="0" w:color="auto"/>
            </w:tcBorders>
            <w:shd w:val="clear" w:color="auto" w:fill="auto"/>
            <w:hideMark/>
          </w:tcPr>
          <w:p w14:paraId="2EB42C67" w14:textId="77777777" w:rsidR="000F4988" w:rsidRPr="00263222" w:rsidRDefault="000F4988" w:rsidP="00396BF4">
            <w:pPr>
              <w:jc w:val="right"/>
              <w:rPr>
                <w:sz w:val="21"/>
                <w:szCs w:val="21"/>
                <w:lang w:val="en-US"/>
              </w:rPr>
            </w:pPr>
            <w:r w:rsidRPr="00263222">
              <w:rPr>
                <w:sz w:val="21"/>
                <w:szCs w:val="21"/>
                <w:lang w:val="en-US"/>
              </w:rPr>
              <w:t>342,350</w:t>
            </w:r>
          </w:p>
        </w:tc>
      </w:tr>
      <w:tr w:rsidR="000F4988" w:rsidRPr="00263222" w14:paraId="19A0B270"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A794E69" w14:textId="77777777" w:rsidR="000F4988" w:rsidRPr="00263222" w:rsidRDefault="000F4988" w:rsidP="00396BF4">
            <w:pPr>
              <w:rPr>
                <w:sz w:val="21"/>
                <w:szCs w:val="21"/>
                <w:lang w:val="en-US"/>
              </w:rPr>
            </w:pPr>
            <w:r w:rsidRPr="00263222">
              <w:rPr>
                <w:sz w:val="21"/>
                <w:szCs w:val="21"/>
                <w:lang w:val="en-US"/>
              </w:rPr>
              <w:t>The former Yugoslav Republic of Macedonia</w:t>
            </w:r>
          </w:p>
        </w:tc>
        <w:tc>
          <w:tcPr>
            <w:tcW w:w="1473" w:type="dxa"/>
            <w:tcBorders>
              <w:top w:val="nil"/>
              <w:left w:val="nil"/>
              <w:bottom w:val="single" w:sz="4" w:space="0" w:color="auto"/>
              <w:right w:val="single" w:sz="4" w:space="0" w:color="auto"/>
            </w:tcBorders>
            <w:shd w:val="clear" w:color="auto" w:fill="auto"/>
            <w:hideMark/>
          </w:tcPr>
          <w:p w14:paraId="0AC1D642"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494559B9" w14:textId="77777777" w:rsidR="000F4988" w:rsidRPr="00263222" w:rsidRDefault="000F4988" w:rsidP="00396BF4">
            <w:pPr>
              <w:jc w:val="right"/>
              <w:rPr>
                <w:sz w:val="21"/>
                <w:szCs w:val="21"/>
                <w:lang w:val="en-US"/>
              </w:rPr>
            </w:pPr>
            <w:r w:rsidRPr="00263222">
              <w:rPr>
                <w:sz w:val="21"/>
                <w:szCs w:val="21"/>
                <w:lang w:val="en-US"/>
              </w:rPr>
              <w:t>2.18</w:t>
            </w:r>
          </w:p>
        </w:tc>
        <w:tc>
          <w:tcPr>
            <w:tcW w:w="1316" w:type="dxa"/>
            <w:tcBorders>
              <w:top w:val="nil"/>
              <w:left w:val="nil"/>
              <w:bottom w:val="single" w:sz="4" w:space="0" w:color="auto"/>
              <w:right w:val="single" w:sz="4" w:space="0" w:color="auto"/>
            </w:tcBorders>
            <w:shd w:val="clear" w:color="auto" w:fill="auto"/>
            <w:hideMark/>
          </w:tcPr>
          <w:p w14:paraId="048FED72" w14:textId="77777777" w:rsidR="000F4988" w:rsidRPr="00263222" w:rsidRDefault="000F4988" w:rsidP="00396BF4">
            <w:pPr>
              <w:jc w:val="right"/>
              <w:rPr>
                <w:sz w:val="21"/>
                <w:szCs w:val="21"/>
                <w:lang w:val="en-US"/>
              </w:rPr>
            </w:pPr>
            <w:r w:rsidRPr="00263222">
              <w:rPr>
                <w:sz w:val="21"/>
                <w:szCs w:val="21"/>
                <w:lang w:val="en-US"/>
              </w:rPr>
              <w:t>1,166,955</w:t>
            </w:r>
          </w:p>
        </w:tc>
        <w:tc>
          <w:tcPr>
            <w:tcW w:w="1096" w:type="dxa"/>
            <w:tcBorders>
              <w:top w:val="nil"/>
              <w:left w:val="nil"/>
              <w:bottom w:val="single" w:sz="4" w:space="0" w:color="auto"/>
              <w:right w:val="single" w:sz="4" w:space="0" w:color="auto"/>
            </w:tcBorders>
            <w:shd w:val="clear" w:color="auto" w:fill="auto"/>
            <w:hideMark/>
          </w:tcPr>
          <w:p w14:paraId="2094DCB9" w14:textId="77777777" w:rsidR="000F4988" w:rsidRPr="00263222" w:rsidRDefault="000F4988" w:rsidP="00396BF4">
            <w:pPr>
              <w:jc w:val="right"/>
              <w:rPr>
                <w:sz w:val="21"/>
                <w:szCs w:val="21"/>
                <w:lang w:val="en-US"/>
              </w:rPr>
            </w:pPr>
            <w:r w:rsidRPr="00263222">
              <w:rPr>
                <w:sz w:val="21"/>
                <w:szCs w:val="21"/>
                <w:lang w:val="en-US"/>
              </w:rPr>
              <w:t>87,522</w:t>
            </w:r>
          </w:p>
        </w:tc>
        <w:tc>
          <w:tcPr>
            <w:tcW w:w="1316" w:type="dxa"/>
            <w:tcBorders>
              <w:top w:val="nil"/>
              <w:left w:val="nil"/>
              <w:bottom w:val="single" w:sz="4" w:space="0" w:color="auto"/>
              <w:right w:val="single" w:sz="4" w:space="0" w:color="auto"/>
            </w:tcBorders>
            <w:shd w:val="clear" w:color="auto" w:fill="auto"/>
            <w:hideMark/>
          </w:tcPr>
          <w:p w14:paraId="09E4626D" w14:textId="77777777" w:rsidR="000F4988" w:rsidRPr="00263222" w:rsidRDefault="000F4988" w:rsidP="00396BF4">
            <w:pPr>
              <w:jc w:val="right"/>
              <w:rPr>
                <w:sz w:val="21"/>
                <w:szCs w:val="21"/>
                <w:lang w:val="en-US"/>
              </w:rPr>
            </w:pPr>
            <w:r w:rsidRPr="00263222">
              <w:rPr>
                <w:sz w:val="21"/>
                <w:szCs w:val="21"/>
                <w:lang w:val="en-US"/>
              </w:rPr>
              <w:t>1,254,477</w:t>
            </w:r>
          </w:p>
        </w:tc>
      </w:tr>
      <w:tr w:rsidR="000F4988" w:rsidRPr="00263222" w14:paraId="367DE434"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44EA2710" w14:textId="77777777" w:rsidR="000F4988" w:rsidRPr="00263222" w:rsidRDefault="000F4988" w:rsidP="00396BF4">
            <w:pPr>
              <w:rPr>
                <w:sz w:val="21"/>
                <w:szCs w:val="21"/>
                <w:lang w:val="en-US"/>
              </w:rPr>
            </w:pPr>
            <w:r w:rsidRPr="00263222">
              <w:rPr>
                <w:sz w:val="21"/>
                <w:szCs w:val="21"/>
                <w:lang w:val="en-US"/>
              </w:rPr>
              <w:t>Timor-Leste</w:t>
            </w:r>
          </w:p>
        </w:tc>
        <w:tc>
          <w:tcPr>
            <w:tcW w:w="1473" w:type="dxa"/>
            <w:tcBorders>
              <w:top w:val="nil"/>
              <w:left w:val="nil"/>
              <w:bottom w:val="single" w:sz="4" w:space="0" w:color="auto"/>
              <w:right w:val="single" w:sz="4" w:space="0" w:color="auto"/>
            </w:tcBorders>
            <w:shd w:val="clear" w:color="auto" w:fill="auto"/>
            <w:hideMark/>
          </w:tcPr>
          <w:p w14:paraId="65E96960"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67C7C8A" w14:textId="77777777" w:rsidR="000F4988" w:rsidRPr="00263222" w:rsidRDefault="000F4988" w:rsidP="00396BF4">
            <w:pPr>
              <w:jc w:val="right"/>
              <w:rPr>
                <w:sz w:val="21"/>
                <w:szCs w:val="21"/>
                <w:lang w:val="en-US"/>
              </w:rPr>
            </w:pPr>
            <w:r w:rsidRPr="00263222">
              <w:rPr>
                <w:sz w:val="21"/>
                <w:szCs w:val="21"/>
                <w:lang w:val="en-US"/>
              </w:rPr>
              <w:t>0.05</w:t>
            </w:r>
          </w:p>
        </w:tc>
        <w:tc>
          <w:tcPr>
            <w:tcW w:w="1316" w:type="dxa"/>
            <w:tcBorders>
              <w:top w:val="nil"/>
              <w:left w:val="nil"/>
              <w:bottom w:val="single" w:sz="4" w:space="0" w:color="auto"/>
              <w:right w:val="single" w:sz="4" w:space="0" w:color="auto"/>
            </w:tcBorders>
            <w:shd w:val="clear" w:color="auto" w:fill="auto"/>
            <w:hideMark/>
          </w:tcPr>
          <w:p w14:paraId="30C28CDB" w14:textId="77777777" w:rsidR="000F4988" w:rsidRPr="00263222" w:rsidRDefault="000F4988" w:rsidP="00396BF4">
            <w:pPr>
              <w:jc w:val="right"/>
              <w:rPr>
                <w:sz w:val="21"/>
                <w:szCs w:val="21"/>
                <w:lang w:val="en-US"/>
              </w:rPr>
            </w:pPr>
            <w:r w:rsidRPr="00263222">
              <w:rPr>
                <w:sz w:val="21"/>
                <w:szCs w:val="21"/>
                <w:lang w:val="en-US"/>
              </w:rPr>
              <w:t>164,900</w:t>
            </w:r>
          </w:p>
        </w:tc>
        <w:tc>
          <w:tcPr>
            <w:tcW w:w="1096" w:type="dxa"/>
            <w:tcBorders>
              <w:top w:val="nil"/>
              <w:left w:val="nil"/>
              <w:bottom w:val="single" w:sz="4" w:space="0" w:color="auto"/>
              <w:right w:val="single" w:sz="4" w:space="0" w:color="auto"/>
            </w:tcBorders>
            <w:shd w:val="clear" w:color="auto" w:fill="auto"/>
            <w:hideMark/>
          </w:tcPr>
          <w:p w14:paraId="32A2756A" w14:textId="77777777" w:rsidR="000F4988" w:rsidRPr="00263222" w:rsidRDefault="000F4988" w:rsidP="00396BF4">
            <w:pPr>
              <w:jc w:val="right"/>
              <w:rPr>
                <w:sz w:val="21"/>
                <w:szCs w:val="21"/>
                <w:lang w:val="en-US"/>
              </w:rPr>
            </w:pPr>
            <w:r w:rsidRPr="00263222">
              <w:rPr>
                <w:sz w:val="21"/>
                <w:szCs w:val="21"/>
                <w:lang w:val="en-US"/>
              </w:rPr>
              <w:t>21,437</w:t>
            </w:r>
          </w:p>
        </w:tc>
        <w:tc>
          <w:tcPr>
            <w:tcW w:w="1316" w:type="dxa"/>
            <w:tcBorders>
              <w:top w:val="nil"/>
              <w:left w:val="nil"/>
              <w:bottom w:val="single" w:sz="4" w:space="0" w:color="auto"/>
              <w:right w:val="single" w:sz="4" w:space="0" w:color="auto"/>
            </w:tcBorders>
            <w:shd w:val="clear" w:color="auto" w:fill="auto"/>
            <w:hideMark/>
          </w:tcPr>
          <w:p w14:paraId="1D7F44C4" w14:textId="77777777" w:rsidR="000F4988" w:rsidRPr="00263222" w:rsidRDefault="000F4988" w:rsidP="00396BF4">
            <w:pPr>
              <w:jc w:val="right"/>
              <w:rPr>
                <w:sz w:val="21"/>
                <w:szCs w:val="21"/>
                <w:lang w:val="en-US"/>
              </w:rPr>
            </w:pPr>
            <w:r w:rsidRPr="00263222">
              <w:rPr>
                <w:sz w:val="21"/>
                <w:szCs w:val="21"/>
                <w:lang w:val="en-US"/>
              </w:rPr>
              <w:t>186,337</w:t>
            </w:r>
          </w:p>
        </w:tc>
      </w:tr>
      <w:tr w:rsidR="000F4988" w:rsidRPr="00263222" w14:paraId="5DB14F6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6A85FE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474FA69"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26B77CE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83EFC22" w14:textId="77777777" w:rsidR="000F4988" w:rsidRPr="00263222" w:rsidRDefault="000F4988" w:rsidP="00396BF4">
            <w:pPr>
              <w:jc w:val="right"/>
              <w:rPr>
                <w:sz w:val="21"/>
                <w:szCs w:val="21"/>
                <w:lang w:val="en-US"/>
              </w:rPr>
            </w:pPr>
            <w:r w:rsidRPr="00263222">
              <w:rPr>
                <w:sz w:val="21"/>
                <w:szCs w:val="21"/>
                <w:lang w:val="en-US"/>
              </w:rPr>
              <w:t>106,800</w:t>
            </w:r>
          </w:p>
        </w:tc>
        <w:tc>
          <w:tcPr>
            <w:tcW w:w="1096" w:type="dxa"/>
            <w:tcBorders>
              <w:top w:val="nil"/>
              <w:left w:val="nil"/>
              <w:bottom w:val="single" w:sz="4" w:space="0" w:color="auto"/>
              <w:right w:val="single" w:sz="4" w:space="0" w:color="auto"/>
            </w:tcBorders>
            <w:shd w:val="clear" w:color="auto" w:fill="auto"/>
            <w:hideMark/>
          </w:tcPr>
          <w:p w14:paraId="535BA53A" w14:textId="77777777" w:rsidR="000F4988" w:rsidRPr="00263222" w:rsidRDefault="000F4988" w:rsidP="00396BF4">
            <w:pPr>
              <w:jc w:val="right"/>
              <w:rPr>
                <w:sz w:val="21"/>
                <w:szCs w:val="21"/>
                <w:lang w:val="en-US"/>
              </w:rPr>
            </w:pPr>
            <w:r w:rsidRPr="00263222">
              <w:rPr>
                <w:sz w:val="21"/>
                <w:szCs w:val="21"/>
                <w:lang w:val="en-US"/>
              </w:rPr>
              <w:t>9,612</w:t>
            </w:r>
          </w:p>
        </w:tc>
        <w:tc>
          <w:tcPr>
            <w:tcW w:w="1316" w:type="dxa"/>
            <w:tcBorders>
              <w:top w:val="nil"/>
              <w:left w:val="nil"/>
              <w:bottom w:val="single" w:sz="4" w:space="0" w:color="auto"/>
              <w:right w:val="single" w:sz="4" w:space="0" w:color="auto"/>
            </w:tcBorders>
            <w:shd w:val="clear" w:color="auto" w:fill="auto"/>
            <w:hideMark/>
          </w:tcPr>
          <w:p w14:paraId="7DDE8C17" w14:textId="77777777" w:rsidR="000F4988" w:rsidRPr="00263222" w:rsidRDefault="000F4988" w:rsidP="00396BF4">
            <w:pPr>
              <w:jc w:val="right"/>
              <w:rPr>
                <w:sz w:val="21"/>
                <w:szCs w:val="21"/>
                <w:lang w:val="en-US"/>
              </w:rPr>
            </w:pPr>
            <w:r w:rsidRPr="00263222">
              <w:rPr>
                <w:sz w:val="21"/>
                <w:szCs w:val="21"/>
                <w:lang w:val="en-US"/>
              </w:rPr>
              <w:t>116,412</w:t>
            </w:r>
          </w:p>
        </w:tc>
      </w:tr>
      <w:tr w:rsidR="000F4988" w:rsidRPr="00263222" w14:paraId="2F9DAD8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63F3458" w14:textId="77777777" w:rsidR="000F4988" w:rsidRPr="00263222" w:rsidRDefault="000F4988" w:rsidP="00396BF4">
            <w:pPr>
              <w:rPr>
                <w:sz w:val="21"/>
                <w:szCs w:val="21"/>
                <w:lang w:val="en-US"/>
              </w:rPr>
            </w:pPr>
            <w:r w:rsidRPr="00263222">
              <w:rPr>
                <w:sz w:val="21"/>
                <w:szCs w:val="21"/>
                <w:lang w:val="en-US"/>
              </w:rPr>
              <w:lastRenderedPageBreak/>
              <w:t>Togo</w:t>
            </w:r>
          </w:p>
        </w:tc>
        <w:tc>
          <w:tcPr>
            <w:tcW w:w="1473" w:type="dxa"/>
            <w:tcBorders>
              <w:top w:val="nil"/>
              <w:left w:val="nil"/>
              <w:bottom w:val="single" w:sz="4" w:space="0" w:color="auto"/>
              <w:right w:val="single" w:sz="4" w:space="0" w:color="auto"/>
            </w:tcBorders>
            <w:shd w:val="clear" w:color="auto" w:fill="auto"/>
            <w:hideMark/>
          </w:tcPr>
          <w:p w14:paraId="71C81AB0"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4B4C28F" w14:textId="77777777" w:rsidR="000F4988" w:rsidRPr="00263222" w:rsidRDefault="000F4988" w:rsidP="00396BF4">
            <w:pPr>
              <w:jc w:val="right"/>
              <w:rPr>
                <w:sz w:val="21"/>
                <w:szCs w:val="21"/>
                <w:lang w:val="en-US"/>
              </w:rPr>
            </w:pPr>
            <w:r w:rsidRPr="00263222">
              <w:rPr>
                <w:sz w:val="21"/>
                <w:szCs w:val="21"/>
                <w:lang w:val="en-US"/>
              </w:rPr>
              <w:t>7.00</w:t>
            </w:r>
          </w:p>
        </w:tc>
        <w:tc>
          <w:tcPr>
            <w:tcW w:w="1316" w:type="dxa"/>
            <w:tcBorders>
              <w:top w:val="nil"/>
              <w:left w:val="nil"/>
              <w:bottom w:val="single" w:sz="4" w:space="0" w:color="auto"/>
              <w:right w:val="single" w:sz="4" w:space="0" w:color="auto"/>
            </w:tcBorders>
            <w:shd w:val="clear" w:color="auto" w:fill="auto"/>
            <w:hideMark/>
          </w:tcPr>
          <w:p w14:paraId="45989BBA" w14:textId="77777777" w:rsidR="000F4988" w:rsidRPr="00263222" w:rsidRDefault="000F4988" w:rsidP="00396BF4">
            <w:pPr>
              <w:jc w:val="right"/>
              <w:rPr>
                <w:sz w:val="21"/>
                <w:szCs w:val="21"/>
                <w:lang w:val="en-US"/>
              </w:rPr>
            </w:pPr>
            <w:r w:rsidRPr="00263222">
              <w:rPr>
                <w:sz w:val="21"/>
                <w:szCs w:val="21"/>
                <w:lang w:val="en-US"/>
              </w:rPr>
              <w:t>280,000</w:t>
            </w:r>
          </w:p>
        </w:tc>
        <w:tc>
          <w:tcPr>
            <w:tcW w:w="1096" w:type="dxa"/>
            <w:tcBorders>
              <w:top w:val="nil"/>
              <w:left w:val="nil"/>
              <w:bottom w:val="single" w:sz="4" w:space="0" w:color="auto"/>
              <w:right w:val="single" w:sz="4" w:space="0" w:color="auto"/>
            </w:tcBorders>
            <w:shd w:val="clear" w:color="auto" w:fill="auto"/>
            <w:hideMark/>
          </w:tcPr>
          <w:p w14:paraId="0A9AF5C1" w14:textId="77777777" w:rsidR="000F4988" w:rsidRPr="00263222" w:rsidRDefault="000F4988" w:rsidP="00396BF4">
            <w:pPr>
              <w:jc w:val="right"/>
              <w:rPr>
                <w:sz w:val="21"/>
                <w:szCs w:val="21"/>
                <w:lang w:val="en-US"/>
              </w:rPr>
            </w:pPr>
            <w:r w:rsidRPr="00263222">
              <w:rPr>
                <w:sz w:val="21"/>
                <w:szCs w:val="21"/>
                <w:lang w:val="en-US"/>
              </w:rPr>
              <w:t>36,400</w:t>
            </w:r>
          </w:p>
        </w:tc>
        <w:tc>
          <w:tcPr>
            <w:tcW w:w="1316" w:type="dxa"/>
            <w:tcBorders>
              <w:top w:val="nil"/>
              <w:left w:val="nil"/>
              <w:bottom w:val="single" w:sz="4" w:space="0" w:color="auto"/>
              <w:right w:val="single" w:sz="4" w:space="0" w:color="auto"/>
            </w:tcBorders>
            <w:shd w:val="clear" w:color="auto" w:fill="auto"/>
            <w:hideMark/>
          </w:tcPr>
          <w:p w14:paraId="75D2B604" w14:textId="77777777" w:rsidR="000F4988" w:rsidRPr="00263222" w:rsidRDefault="000F4988" w:rsidP="00396BF4">
            <w:pPr>
              <w:jc w:val="right"/>
              <w:rPr>
                <w:sz w:val="21"/>
                <w:szCs w:val="21"/>
                <w:lang w:val="en-US"/>
              </w:rPr>
            </w:pPr>
            <w:r w:rsidRPr="00263222">
              <w:rPr>
                <w:sz w:val="21"/>
                <w:szCs w:val="21"/>
                <w:lang w:val="en-US"/>
              </w:rPr>
              <w:t>316,400</w:t>
            </w:r>
          </w:p>
        </w:tc>
      </w:tr>
      <w:tr w:rsidR="000F4988" w:rsidRPr="00263222" w14:paraId="144BC571"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F176B29"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076F08A"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7DF6C68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F2A4409" w14:textId="77777777" w:rsidR="000F4988" w:rsidRPr="00263222" w:rsidRDefault="000F4988" w:rsidP="00396BF4">
            <w:pPr>
              <w:jc w:val="right"/>
              <w:rPr>
                <w:sz w:val="21"/>
                <w:szCs w:val="21"/>
                <w:lang w:val="en-US"/>
              </w:rPr>
            </w:pPr>
            <w:r w:rsidRPr="00263222">
              <w:rPr>
                <w:sz w:val="21"/>
                <w:szCs w:val="21"/>
                <w:lang w:val="en-US"/>
              </w:rPr>
              <w:t>350,000</w:t>
            </w:r>
          </w:p>
        </w:tc>
        <w:tc>
          <w:tcPr>
            <w:tcW w:w="1096" w:type="dxa"/>
            <w:tcBorders>
              <w:top w:val="nil"/>
              <w:left w:val="nil"/>
              <w:bottom w:val="single" w:sz="4" w:space="0" w:color="auto"/>
              <w:right w:val="single" w:sz="4" w:space="0" w:color="auto"/>
            </w:tcBorders>
            <w:shd w:val="clear" w:color="auto" w:fill="auto"/>
            <w:hideMark/>
          </w:tcPr>
          <w:p w14:paraId="1381132B" w14:textId="77777777" w:rsidR="000F4988" w:rsidRPr="00263222" w:rsidRDefault="000F4988" w:rsidP="00396BF4">
            <w:pPr>
              <w:jc w:val="right"/>
              <w:rPr>
                <w:sz w:val="21"/>
                <w:szCs w:val="21"/>
                <w:lang w:val="en-US"/>
              </w:rPr>
            </w:pPr>
            <w:r w:rsidRPr="00263222">
              <w:rPr>
                <w:sz w:val="21"/>
                <w:szCs w:val="21"/>
                <w:lang w:val="en-US"/>
              </w:rPr>
              <w:t>26,250</w:t>
            </w:r>
          </w:p>
        </w:tc>
        <w:tc>
          <w:tcPr>
            <w:tcW w:w="1316" w:type="dxa"/>
            <w:tcBorders>
              <w:top w:val="nil"/>
              <w:left w:val="nil"/>
              <w:bottom w:val="single" w:sz="4" w:space="0" w:color="auto"/>
              <w:right w:val="single" w:sz="4" w:space="0" w:color="auto"/>
            </w:tcBorders>
            <w:shd w:val="clear" w:color="auto" w:fill="auto"/>
            <w:hideMark/>
          </w:tcPr>
          <w:p w14:paraId="59C922E0" w14:textId="77777777" w:rsidR="000F4988" w:rsidRPr="00263222" w:rsidRDefault="000F4988" w:rsidP="00396BF4">
            <w:pPr>
              <w:jc w:val="right"/>
              <w:rPr>
                <w:sz w:val="21"/>
                <w:szCs w:val="21"/>
                <w:lang w:val="en-US"/>
              </w:rPr>
            </w:pPr>
            <w:r w:rsidRPr="00263222">
              <w:rPr>
                <w:sz w:val="21"/>
                <w:szCs w:val="21"/>
                <w:lang w:val="en-US"/>
              </w:rPr>
              <w:t>376,250</w:t>
            </w:r>
          </w:p>
        </w:tc>
      </w:tr>
      <w:tr w:rsidR="000F4988" w:rsidRPr="00263222" w14:paraId="31B25AB0"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39E24044" w14:textId="77777777" w:rsidR="000F4988" w:rsidRPr="00263222" w:rsidRDefault="000F4988" w:rsidP="00396BF4">
            <w:pPr>
              <w:rPr>
                <w:sz w:val="21"/>
                <w:szCs w:val="21"/>
                <w:lang w:val="en-US"/>
              </w:rPr>
            </w:pPr>
            <w:r w:rsidRPr="00263222">
              <w:rPr>
                <w:sz w:val="21"/>
                <w:szCs w:val="21"/>
                <w:lang w:val="en-US"/>
              </w:rPr>
              <w:t>Tonga</w:t>
            </w:r>
          </w:p>
        </w:tc>
        <w:tc>
          <w:tcPr>
            <w:tcW w:w="1473" w:type="dxa"/>
            <w:tcBorders>
              <w:top w:val="nil"/>
              <w:left w:val="nil"/>
              <w:bottom w:val="single" w:sz="4" w:space="0" w:color="auto"/>
              <w:right w:val="single" w:sz="4" w:space="0" w:color="auto"/>
            </w:tcBorders>
            <w:shd w:val="clear" w:color="auto" w:fill="auto"/>
            <w:hideMark/>
          </w:tcPr>
          <w:p w14:paraId="37C83DBB"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17F4FE49" w14:textId="77777777" w:rsidR="000F4988" w:rsidRPr="00263222" w:rsidRDefault="000F4988" w:rsidP="00396BF4">
            <w:pPr>
              <w:jc w:val="right"/>
              <w:rPr>
                <w:sz w:val="21"/>
                <w:szCs w:val="21"/>
                <w:lang w:val="en-US"/>
              </w:rPr>
            </w:pPr>
            <w:r w:rsidRPr="00263222">
              <w:rPr>
                <w:sz w:val="21"/>
                <w:szCs w:val="21"/>
                <w:lang w:val="en-US"/>
              </w:rPr>
              <w:t>0.05</w:t>
            </w:r>
          </w:p>
        </w:tc>
        <w:tc>
          <w:tcPr>
            <w:tcW w:w="1316" w:type="dxa"/>
            <w:tcBorders>
              <w:top w:val="nil"/>
              <w:left w:val="nil"/>
              <w:bottom w:val="single" w:sz="4" w:space="0" w:color="auto"/>
              <w:right w:val="single" w:sz="4" w:space="0" w:color="auto"/>
            </w:tcBorders>
            <w:shd w:val="clear" w:color="auto" w:fill="auto"/>
            <w:hideMark/>
          </w:tcPr>
          <w:p w14:paraId="2CCBF7B5" w14:textId="77777777" w:rsidR="000F4988" w:rsidRPr="00263222" w:rsidRDefault="000F4988" w:rsidP="00396BF4">
            <w:pPr>
              <w:jc w:val="right"/>
              <w:rPr>
                <w:sz w:val="21"/>
                <w:szCs w:val="21"/>
                <w:lang w:val="en-US"/>
              </w:rPr>
            </w:pPr>
            <w:r w:rsidRPr="00263222">
              <w:rPr>
                <w:sz w:val="21"/>
                <w:szCs w:val="21"/>
                <w:lang w:val="en-US"/>
              </w:rPr>
              <w:t>127,000</w:t>
            </w:r>
          </w:p>
        </w:tc>
        <w:tc>
          <w:tcPr>
            <w:tcW w:w="1096" w:type="dxa"/>
            <w:tcBorders>
              <w:top w:val="nil"/>
              <w:left w:val="nil"/>
              <w:bottom w:val="single" w:sz="4" w:space="0" w:color="auto"/>
              <w:right w:val="single" w:sz="4" w:space="0" w:color="auto"/>
            </w:tcBorders>
            <w:shd w:val="clear" w:color="auto" w:fill="auto"/>
            <w:hideMark/>
          </w:tcPr>
          <w:p w14:paraId="27EAB5A5" w14:textId="77777777" w:rsidR="000F4988" w:rsidRPr="00263222" w:rsidRDefault="000F4988" w:rsidP="00396BF4">
            <w:pPr>
              <w:jc w:val="right"/>
              <w:rPr>
                <w:sz w:val="21"/>
                <w:szCs w:val="21"/>
                <w:lang w:val="en-US"/>
              </w:rPr>
            </w:pPr>
            <w:r w:rsidRPr="00263222">
              <w:rPr>
                <w:sz w:val="21"/>
                <w:szCs w:val="21"/>
                <w:lang w:val="en-US"/>
              </w:rPr>
              <w:t>16,511</w:t>
            </w:r>
          </w:p>
        </w:tc>
        <w:tc>
          <w:tcPr>
            <w:tcW w:w="1316" w:type="dxa"/>
            <w:tcBorders>
              <w:top w:val="nil"/>
              <w:left w:val="nil"/>
              <w:bottom w:val="single" w:sz="4" w:space="0" w:color="auto"/>
              <w:right w:val="single" w:sz="4" w:space="0" w:color="auto"/>
            </w:tcBorders>
            <w:shd w:val="clear" w:color="auto" w:fill="auto"/>
            <w:hideMark/>
          </w:tcPr>
          <w:p w14:paraId="72473B14" w14:textId="77777777" w:rsidR="000F4988" w:rsidRPr="00263222" w:rsidRDefault="000F4988" w:rsidP="00396BF4">
            <w:pPr>
              <w:jc w:val="right"/>
              <w:rPr>
                <w:sz w:val="21"/>
                <w:szCs w:val="21"/>
                <w:lang w:val="en-US"/>
              </w:rPr>
            </w:pPr>
            <w:r w:rsidRPr="00263222">
              <w:rPr>
                <w:sz w:val="21"/>
                <w:szCs w:val="21"/>
                <w:lang w:val="en-US"/>
              </w:rPr>
              <w:t>143,511</w:t>
            </w:r>
          </w:p>
        </w:tc>
      </w:tr>
      <w:tr w:rsidR="000F4988" w:rsidRPr="00263222" w14:paraId="0497919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24DE57C" w14:textId="77777777" w:rsidR="000F4988" w:rsidRPr="00263222" w:rsidRDefault="000F4988" w:rsidP="00396BF4">
            <w:pPr>
              <w:rPr>
                <w:sz w:val="21"/>
                <w:szCs w:val="21"/>
                <w:lang w:val="en-US"/>
              </w:rPr>
            </w:pPr>
            <w:r w:rsidRPr="00263222">
              <w:rPr>
                <w:sz w:val="21"/>
                <w:szCs w:val="21"/>
                <w:lang w:val="en-US"/>
              </w:rPr>
              <w:t>Trinidad and Tobago</w:t>
            </w:r>
          </w:p>
        </w:tc>
        <w:tc>
          <w:tcPr>
            <w:tcW w:w="1473" w:type="dxa"/>
            <w:tcBorders>
              <w:top w:val="nil"/>
              <w:left w:val="nil"/>
              <w:bottom w:val="single" w:sz="4" w:space="0" w:color="auto"/>
              <w:right w:val="single" w:sz="4" w:space="0" w:color="auto"/>
            </w:tcBorders>
            <w:shd w:val="clear" w:color="auto" w:fill="auto"/>
            <w:hideMark/>
          </w:tcPr>
          <w:p w14:paraId="21698DD5"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6972D84D" w14:textId="77777777" w:rsidR="000F4988" w:rsidRPr="00263222" w:rsidRDefault="000F4988" w:rsidP="00396BF4">
            <w:pPr>
              <w:jc w:val="right"/>
              <w:rPr>
                <w:sz w:val="21"/>
                <w:szCs w:val="21"/>
                <w:lang w:val="en-US"/>
              </w:rPr>
            </w:pPr>
            <w:r w:rsidRPr="00263222">
              <w:rPr>
                <w:sz w:val="21"/>
                <w:szCs w:val="21"/>
                <w:lang w:val="en-US"/>
              </w:rPr>
              <w:t>17.90</w:t>
            </w:r>
          </w:p>
        </w:tc>
        <w:tc>
          <w:tcPr>
            <w:tcW w:w="1316" w:type="dxa"/>
            <w:tcBorders>
              <w:top w:val="nil"/>
              <w:left w:val="nil"/>
              <w:bottom w:val="single" w:sz="4" w:space="0" w:color="auto"/>
              <w:right w:val="single" w:sz="4" w:space="0" w:color="auto"/>
            </w:tcBorders>
            <w:shd w:val="clear" w:color="auto" w:fill="auto"/>
            <w:hideMark/>
          </w:tcPr>
          <w:p w14:paraId="75E0FD74" w14:textId="77777777" w:rsidR="000F4988" w:rsidRPr="00263222" w:rsidRDefault="000F4988" w:rsidP="00396BF4">
            <w:pPr>
              <w:jc w:val="right"/>
              <w:rPr>
                <w:sz w:val="21"/>
                <w:szCs w:val="21"/>
                <w:lang w:val="en-US"/>
              </w:rPr>
            </w:pPr>
            <w:r w:rsidRPr="00263222">
              <w:rPr>
                <w:sz w:val="21"/>
                <w:szCs w:val="21"/>
                <w:lang w:val="en-US"/>
              </w:rPr>
              <w:t>1,462,733</w:t>
            </w:r>
          </w:p>
        </w:tc>
        <w:tc>
          <w:tcPr>
            <w:tcW w:w="1096" w:type="dxa"/>
            <w:tcBorders>
              <w:top w:val="nil"/>
              <w:left w:val="nil"/>
              <w:bottom w:val="single" w:sz="4" w:space="0" w:color="auto"/>
              <w:right w:val="single" w:sz="4" w:space="0" w:color="auto"/>
            </w:tcBorders>
            <w:shd w:val="clear" w:color="auto" w:fill="auto"/>
            <w:hideMark/>
          </w:tcPr>
          <w:p w14:paraId="5368322B" w14:textId="77777777" w:rsidR="000F4988" w:rsidRPr="00263222" w:rsidRDefault="000F4988" w:rsidP="00396BF4">
            <w:pPr>
              <w:jc w:val="right"/>
              <w:rPr>
                <w:sz w:val="21"/>
                <w:szCs w:val="21"/>
                <w:lang w:val="en-US"/>
              </w:rPr>
            </w:pPr>
            <w:r w:rsidRPr="00263222">
              <w:rPr>
                <w:sz w:val="21"/>
                <w:szCs w:val="21"/>
                <w:lang w:val="en-US"/>
              </w:rPr>
              <w:t>109,705</w:t>
            </w:r>
          </w:p>
        </w:tc>
        <w:tc>
          <w:tcPr>
            <w:tcW w:w="1316" w:type="dxa"/>
            <w:tcBorders>
              <w:top w:val="nil"/>
              <w:left w:val="nil"/>
              <w:bottom w:val="single" w:sz="4" w:space="0" w:color="auto"/>
              <w:right w:val="single" w:sz="4" w:space="0" w:color="auto"/>
            </w:tcBorders>
            <w:shd w:val="clear" w:color="auto" w:fill="auto"/>
            <w:hideMark/>
          </w:tcPr>
          <w:p w14:paraId="5F596C2B" w14:textId="77777777" w:rsidR="000F4988" w:rsidRPr="00263222" w:rsidRDefault="000F4988" w:rsidP="00396BF4">
            <w:pPr>
              <w:jc w:val="right"/>
              <w:rPr>
                <w:sz w:val="21"/>
                <w:szCs w:val="21"/>
                <w:lang w:val="en-US"/>
              </w:rPr>
            </w:pPr>
            <w:r w:rsidRPr="00263222">
              <w:rPr>
                <w:sz w:val="21"/>
                <w:szCs w:val="21"/>
                <w:lang w:val="en-US"/>
              </w:rPr>
              <w:t>1,572,438</w:t>
            </w:r>
          </w:p>
        </w:tc>
      </w:tr>
      <w:tr w:rsidR="000F4988" w:rsidRPr="00263222" w14:paraId="336FE4B5"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45B89A14" w14:textId="77777777" w:rsidR="000F4988" w:rsidRPr="00263222" w:rsidRDefault="000F4988" w:rsidP="00396BF4">
            <w:pPr>
              <w:rPr>
                <w:sz w:val="21"/>
                <w:szCs w:val="21"/>
                <w:lang w:val="en-US"/>
              </w:rPr>
            </w:pPr>
            <w:r w:rsidRPr="00263222">
              <w:rPr>
                <w:sz w:val="21"/>
                <w:szCs w:val="21"/>
                <w:lang w:val="en-US"/>
              </w:rPr>
              <w:t>Tunisia</w:t>
            </w:r>
          </w:p>
        </w:tc>
        <w:tc>
          <w:tcPr>
            <w:tcW w:w="1473" w:type="dxa"/>
            <w:tcBorders>
              <w:top w:val="nil"/>
              <w:left w:val="nil"/>
              <w:bottom w:val="single" w:sz="4" w:space="0" w:color="auto"/>
              <w:right w:val="single" w:sz="4" w:space="0" w:color="auto"/>
            </w:tcBorders>
            <w:shd w:val="clear" w:color="auto" w:fill="auto"/>
            <w:hideMark/>
          </w:tcPr>
          <w:p w14:paraId="55FBDDC3"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A775C47" w14:textId="77777777" w:rsidR="000F4988" w:rsidRPr="00263222" w:rsidRDefault="000F4988" w:rsidP="00396BF4">
            <w:pPr>
              <w:jc w:val="right"/>
              <w:rPr>
                <w:sz w:val="21"/>
                <w:szCs w:val="21"/>
                <w:lang w:val="en-US"/>
              </w:rPr>
            </w:pPr>
            <w:r w:rsidRPr="00263222">
              <w:rPr>
                <w:sz w:val="21"/>
                <w:szCs w:val="21"/>
                <w:lang w:val="en-US"/>
              </w:rPr>
              <w:t>10.60</w:t>
            </w:r>
          </w:p>
        </w:tc>
        <w:tc>
          <w:tcPr>
            <w:tcW w:w="1316" w:type="dxa"/>
            <w:tcBorders>
              <w:top w:val="nil"/>
              <w:left w:val="nil"/>
              <w:bottom w:val="single" w:sz="4" w:space="0" w:color="auto"/>
              <w:right w:val="single" w:sz="4" w:space="0" w:color="auto"/>
            </w:tcBorders>
            <w:shd w:val="clear" w:color="auto" w:fill="auto"/>
            <w:hideMark/>
          </w:tcPr>
          <w:p w14:paraId="101BF2DA" w14:textId="77777777" w:rsidR="000F4988" w:rsidRPr="00263222" w:rsidRDefault="000F4988" w:rsidP="00396BF4">
            <w:pPr>
              <w:jc w:val="right"/>
              <w:rPr>
                <w:sz w:val="21"/>
                <w:szCs w:val="21"/>
                <w:lang w:val="en-US"/>
              </w:rPr>
            </w:pPr>
            <w:r w:rsidRPr="00263222">
              <w:rPr>
                <w:sz w:val="21"/>
                <w:szCs w:val="21"/>
                <w:lang w:val="en-US"/>
              </w:rPr>
              <w:t>1,100,195</w:t>
            </w:r>
          </w:p>
        </w:tc>
        <w:tc>
          <w:tcPr>
            <w:tcW w:w="1096" w:type="dxa"/>
            <w:tcBorders>
              <w:top w:val="nil"/>
              <w:left w:val="nil"/>
              <w:bottom w:val="single" w:sz="4" w:space="0" w:color="auto"/>
              <w:right w:val="single" w:sz="4" w:space="0" w:color="auto"/>
            </w:tcBorders>
            <w:shd w:val="clear" w:color="auto" w:fill="auto"/>
            <w:hideMark/>
          </w:tcPr>
          <w:p w14:paraId="1B404D9E" w14:textId="77777777" w:rsidR="000F4988" w:rsidRPr="00263222" w:rsidRDefault="000F4988" w:rsidP="00396BF4">
            <w:pPr>
              <w:jc w:val="right"/>
              <w:rPr>
                <w:sz w:val="21"/>
                <w:szCs w:val="21"/>
                <w:lang w:val="en-US"/>
              </w:rPr>
            </w:pPr>
            <w:r w:rsidRPr="00263222">
              <w:rPr>
                <w:sz w:val="21"/>
                <w:szCs w:val="21"/>
                <w:lang w:val="en-US"/>
              </w:rPr>
              <w:t>77,014</w:t>
            </w:r>
          </w:p>
        </w:tc>
        <w:tc>
          <w:tcPr>
            <w:tcW w:w="1316" w:type="dxa"/>
            <w:tcBorders>
              <w:top w:val="nil"/>
              <w:left w:val="nil"/>
              <w:bottom w:val="single" w:sz="4" w:space="0" w:color="auto"/>
              <w:right w:val="single" w:sz="4" w:space="0" w:color="auto"/>
            </w:tcBorders>
            <w:shd w:val="clear" w:color="auto" w:fill="auto"/>
            <w:hideMark/>
          </w:tcPr>
          <w:p w14:paraId="0CEE77A0" w14:textId="77777777" w:rsidR="000F4988" w:rsidRPr="00263222" w:rsidRDefault="000F4988" w:rsidP="00396BF4">
            <w:pPr>
              <w:jc w:val="right"/>
              <w:rPr>
                <w:sz w:val="21"/>
                <w:szCs w:val="21"/>
                <w:lang w:val="en-US"/>
              </w:rPr>
            </w:pPr>
            <w:r w:rsidRPr="00263222">
              <w:rPr>
                <w:sz w:val="21"/>
                <w:szCs w:val="21"/>
                <w:lang w:val="en-US"/>
              </w:rPr>
              <w:t>1,177,209</w:t>
            </w:r>
          </w:p>
        </w:tc>
      </w:tr>
      <w:tr w:rsidR="000F4988" w:rsidRPr="00263222" w14:paraId="52B6A80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6A5B45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E045D78"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882CC1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CDB6B3D" w14:textId="77777777" w:rsidR="000F4988" w:rsidRPr="00263222" w:rsidRDefault="000F4988" w:rsidP="00396BF4">
            <w:pPr>
              <w:jc w:val="right"/>
              <w:rPr>
                <w:sz w:val="21"/>
                <w:szCs w:val="21"/>
                <w:lang w:val="en-US"/>
              </w:rPr>
            </w:pPr>
            <w:r w:rsidRPr="00263222">
              <w:rPr>
                <w:sz w:val="21"/>
                <w:szCs w:val="21"/>
                <w:lang w:val="en-US"/>
              </w:rPr>
              <w:t>100,000</w:t>
            </w:r>
          </w:p>
        </w:tc>
        <w:tc>
          <w:tcPr>
            <w:tcW w:w="1096" w:type="dxa"/>
            <w:tcBorders>
              <w:top w:val="nil"/>
              <w:left w:val="nil"/>
              <w:bottom w:val="single" w:sz="4" w:space="0" w:color="auto"/>
              <w:right w:val="single" w:sz="4" w:space="0" w:color="auto"/>
            </w:tcBorders>
            <w:shd w:val="clear" w:color="auto" w:fill="auto"/>
            <w:hideMark/>
          </w:tcPr>
          <w:p w14:paraId="28ADCC71" w14:textId="77777777" w:rsidR="000F4988" w:rsidRPr="00263222" w:rsidRDefault="000F4988" w:rsidP="00396BF4">
            <w:pPr>
              <w:jc w:val="right"/>
              <w:rPr>
                <w:sz w:val="21"/>
                <w:szCs w:val="21"/>
                <w:lang w:val="en-US"/>
              </w:rPr>
            </w:pPr>
            <w:r w:rsidRPr="00263222">
              <w:rPr>
                <w:sz w:val="21"/>
                <w:szCs w:val="21"/>
                <w:lang w:val="en-US"/>
              </w:rPr>
              <w:t>13,000</w:t>
            </w:r>
          </w:p>
        </w:tc>
        <w:tc>
          <w:tcPr>
            <w:tcW w:w="1316" w:type="dxa"/>
            <w:tcBorders>
              <w:top w:val="nil"/>
              <w:left w:val="nil"/>
              <w:bottom w:val="single" w:sz="4" w:space="0" w:color="auto"/>
              <w:right w:val="single" w:sz="4" w:space="0" w:color="auto"/>
            </w:tcBorders>
            <w:shd w:val="clear" w:color="auto" w:fill="auto"/>
            <w:hideMark/>
          </w:tcPr>
          <w:p w14:paraId="2E88D741" w14:textId="77777777" w:rsidR="000F4988" w:rsidRPr="00263222" w:rsidRDefault="000F4988" w:rsidP="00396BF4">
            <w:pPr>
              <w:jc w:val="right"/>
              <w:rPr>
                <w:sz w:val="21"/>
                <w:szCs w:val="21"/>
                <w:lang w:val="en-US"/>
              </w:rPr>
            </w:pPr>
            <w:r w:rsidRPr="00263222">
              <w:rPr>
                <w:sz w:val="21"/>
                <w:szCs w:val="21"/>
                <w:lang w:val="en-US"/>
              </w:rPr>
              <w:t>113,000</w:t>
            </w:r>
          </w:p>
        </w:tc>
      </w:tr>
      <w:tr w:rsidR="000F4988" w:rsidRPr="00263222" w14:paraId="107E987C"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44594FC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156CF27" w14:textId="77777777" w:rsidR="000F4988" w:rsidRPr="00263222" w:rsidRDefault="000F4988" w:rsidP="00396BF4">
            <w:pPr>
              <w:rPr>
                <w:sz w:val="21"/>
                <w:szCs w:val="21"/>
                <w:lang w:val="en-US"/>
              </w:rPr>
            </w:pPr>
            <w:r w:rsidRPr="00263222">
              <w:rPr>
                <w:sz w:val="21"/>
                <w:szCs w:val="21"/>
                <w:lang w:val="en-US"/>
              </w:rPr>
              <w:t>France</w:t>
            </w:r>
          </w:p>
        </w:tc>
        <w:tc>
          <w:tcPr>
            <w:tcW w:w="1217" w:type="dxa"/>
            <w:vMerge/>
            <w:tcBorders>
              <w:top w:val="nil"/>
              <w:left w:val="single" w:sz="4" w:space="0" w:color="auto"/>
              <w:bottom w:val="single" w:sz="4" w:space="0" w:color="000000"/>
              <w:right w:val="single" w:sz="4" w:space="0" w:color="auto"/>
            </w:tcBorders>
            <w:vAlign w:val="center"/>
            <w:hideMark/>
          </w:tcPr>
          <w:p w14:paraId="6A55CBA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873BB1C" w14:textId="77777777" w:rsidR="000F4988" w:rsidRPr="00263222" w:rsidRDefault="000F4988" w:rsidP="00396BF4">
            <w:pPr>
              <w:jc w:val="right"/>
              <w:rPr>
                <w:sz w:val="21"/>
                <w:szCs w:val="21"/>
                <w:lang w:val="en-US"/>
              </w:rPr>
            </w:pPr>
            <w:r w:rsidRPr="00263222">
              <w:rPr>
                <w:sz w:val="21"/>
                <w:szCs w:val="21"/>
                <w:lang w:val="en-US"/>
              </w:rPr>
              <w:t>600,000</w:t>
            </w:r>
          </w:p>
        </w:tc>
        <w:tc>
          <w:tcPr>
            <w:tcW w:w="1096" w:type="dxa"/>
            <w:tcBorders>
              <w:top w:val="nil"/>
              <w:left w:val="nil"/>
              <w:bottom w:val="single" w:sz="4" w:space="0" w:color="auto"/>
              <w:right w:val="single" w:sz="4" w:space="0" w:color="auto"/>
            </w:tcBorders>
            <w:shd w:val="clear" w:color="auto" w:fill="auto"/>
            <w:hideMark/>
          </w:tcPr>
          <w:p w14:paraId="0ADE0667" w14:textId="77777777" w:rsidR="000F4988" w:rsidRPr="00263222" w:rsidRDefault="000F4988" w:rsidP="00396BF4">
            <w:pPr>
              <w:jc w:val="right"/>
              <w:rPr>
                <w:sz w:val="21"/>
                <w:szCs w:val="21"/>
                <w:lang w:val="en-US"/>
              </w:rPr>
            </w:pPr>
            <w:r w:rsidRPr="00263222">
              <w:rPr>
                <w:sz w:val="21"/>
                <w:szCs w:val="21"/>
                <w:lang w:val="en-US"/>
              </w:rPr>
              <w:t>76,000</w:t>
            </w:r>
          </w:p>
        </w:tc>
        <w:tc>
          <w:tcPr>
            <w:tcW w:w="1316" w:type="dxa"/>
            <w:tcBorders>
              <w:top w:val="nil"/>
              <w:left w:val="nil"/>
              <w:bottom w:val="single" w:sz="4" w:space="0" w:color="auto"/>
              <w:right w:val="single" w:sz="4" w:space="0" w:color="auto"/>
            </w:tcBorders>
            <w:shd w:val="clear" w:color="auto" w:fill="auto"/>
            <w:hideMark/>
          </w:tcPr>
          <w:p w14:paraId="02A8602F" w14:textId="77777777" w:rsidR="000F4988" w:rsidRPr="00263222" w:rsidRDefault="000F4988" w:rsidP="00396BF4">
            <w:pPr>
              <w:jc w:val="right"/>
              <w:rPr>
                <w:sz w:val="21"/>
                <w:szCs w:val="21"/>
                <w:lang w:val="en-US"/>
              </w:rPr>
            </w:pPr>
            <w:r w:rsidRPr="00263222">
              <w:rPr>
                <w:sz w:val="21"/>
                <w:szCs w:val="21"/>
                <w:lang w:val="en-US"/>
              </w:rPr>
              <w:t>676,000</w:t>
            </w:r>
          </w:p>
        </w:tc>
      </w:tr>
      <w:tr w:rsidR="000F4988" w:rsidRPr="00263222" w14:paraId="3C0B97A0"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63AC835F" w14:textId="77777777" w:rsidR="000F4988" w:rsidRPr="00263222" w:rsidRDefault="000F4988" w:rsidP="00396BF4">
            <w:pPr>
              <w:rPr>
                <w:sz w:val="21"/>
                <w:szCs w:val="21"/>
                <w:lang w:val="en-US"/>
              </w:rPr>
            </w:pPr>
            <w:r w:rsidRPr="00263222">
              <w:rPr>
                <w:sz w:val="21"/>
                <w:szCs w:val="21"/>
                <w:lang w:val="en-US"/>
              </w:rPr>
              <w:t>Turkey</w:t>
            </w:r>
          </w:p>
        </w:tc>
        <w:tc>
          <w:tcPr>
            <w:tcW w:w="1473" w:type="dxa"/>
            <w:tcBorders>
              <w:top w:val="nil"/>
              <w:left w:val="nil"/>
              <w:bottom w:val="single" w:sz="4" w:space="0" w:color="auto"/>
              <w:right w:val="single" w:sz="4" w:space="0" w:color="auto"/>
            </w:tcBorders>
            <w:shd w:val="clear" w:color="auto" w:fill="auto"/>
            <w:hideMark/>
          </w:tcPr>
          <w:p w14:paraId="6C38B870"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708943A" w14:textId="77777777" w:rsidR="000F4988" w:rsidRPr="00263222" w:rsidRDefault="000F4988" w:rsidP="00396BF4">
            <w:pPr>
              <w:jc w:val="right"/>
              <w:rPr>
                <w:sz w:val="21"/>
                <w:szCs w:val="21"/>
                <w:lang w:val="en-US"/>
              </w:rPr>
            </w:pPr>
            <w:r w:rsidRPr="00263222">
              <w:rPr>
                <w:sz w:val="21"/>
                <w:szCs w:val="21"/>
                <w:lang w:val="en-US"/>
              </w:rPr>
              <w:t>507.87</w:t>
            </w:r>
          </w:p>
        </w:tc>
        <w:tc>
          <w:tcPr>
            <w:tcW w:w="1316" w:type="dxa"/>
            <w:tcBorders>
              <w:top w:val="nil"/>
              <w:left w:val="nil"/>
              <w:bottom w:val="single" w:sz="4" w:space="0" w:color="auto"/>
              <w:right w:val="single" w:sz="4" w:space="0" w:color="auto"/>
            </w:tcBorders>
            <w:shd w:val="clear" w:color="auto" w:fill="auto"/>
            <w:hideMark/>
          </w:tcPr>
          <w:p w14:paraId="7F2B5281" w14:textId="77777777" w:rsidR="000F4988" w:rsidRPr="00263222" w:rsidRDefault="000F4988" w:rsidP="00396BF4">
            <w:pPr>
              <w:jc w:val="right"/>
              <w:rPr>
                <w:sz w:val="21"/>
                <w:szCs w:val="21"/>
                <w:lang w:val="en-US"/>
              </w:rPr>
            </w:pPr>
            <w:r w:rsidRPr="00263222">
              <w:rPr>
                <w:sz w:val="21"/>
                <w:szCs w:val="21"/>
                <w:lang w:val="en-US"/>
              </w:rPr>
              <w:t>14,120,090</w:t>
            </w:r>
          </w:p>
        </w:tc>
        <w:tc>
          <w:tcPr>
            <w:tcW w:w="1096" w:type="dxa"/>
            <w:tcBorders>
              <w:top w:val="nil"/>
              <w:left w:val="nil"/>
              <w:bottom w:val="single" w:sz="4" w:space="0" w:color="auto"/>
              <w:right w:val="single" w:sz="4" w:space="0" w:color="auto"/>
            </w:tcBorders>
            <w:shd w:val="clear" w:color="auto" w:fill="auto"/>
            <w:hideMark/>
          </w:tcPr>
          <w:p w14:paraId="3C090C1C" w14:textId="77777777" w:rsidR="000F4988" w:rsidRPr="00263222" w:rsidRDefault="000F4988" w:rsidP="00396BF4">
            <w:pPr>
              <w:jc w:val="right"/>
              <w:rPr>
                <w:sz w:val="21"/>
                <w:szCs w:val="21"/>
                <w:lang w:val="en-US"/>
              </w:rPr>
            </w:pPr>
            <w:r w:rsidRPr="00263222">
              <w:rPr>
                <w:sz w:val="21"/>
                <w:szCs w:val="21"/>
                <w:lang w:val="en-US"/>
              </w:rPr>
              <w:t>1,026,975</w:t>
            </w:r>
          </w:p>
        </w:tc>
        <w:tc>
          <w:tcPr>
            <w:tcW w:w="1316" w:type="dxa"/>
            <w:tcBorders>
              <w:top w:val="nil"/>
              <w:left w:val="nil"/>
              <w:bottom w:val="single" w:sz="4" w:space="0" w:color="auto"/>
              <w:right w:val="single" w:sz="4" w:space="0" w:color="auto"/>
            </w:tcBorders>
            <w:shd w:val="clear" w:color="auto" w:fill="auto"/>
            <w:hideMark/>
          </w:tcPr>
          <w:p w14:paraId="422261B8" w14:textId="77777777" w:rsidR="000F4988" w:rsidRPr="00263222" w:rsidRDefault="000F4988" w:rsidP="00396BF4">
            <w:pPr>
              <w:jc w:val="right"/>
              <w:rPr>
                <w:sz w:val="21"/>
                <w:szCs w:val="21"/>
                <w:lang w:val="en-US"/>
              </w:rPr>
            </w:pPr>
            <w:r w:rsidRPr="00263222">
              <w:rPr>
                <w:sz w:val="21"/>
                <w:szCs w:val="21"/>
                <w:lang w:val="en-US"/>
              </w:rPr>
              <w:t>15,147,065</w:t>
            </w:r>
          </w:p>
        </w:tc>
      </w:tr>
      <w:tr w:rsidR="000F4988" w:rsidRPr="00263222" w14:paraId="15004F4C"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23C4AF6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B8A4AA0"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135DC32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F147FA5" w14:textId="77777777" w:rsidR="000F4988" w:rsidRPr="00263222" w:rsidRDefault="000F4988" w:rsidP="00396BF4">
            <w:pPr>
              <w:jc w:val="right"/>
              <w:rPr>
                <w:sz w:val="21"/>
                <w:szCs w:val="21"/>
                <w:lang w:val="en-US"/>
              </w:rPr>
            </w:pPr>
            <w:r w:rsidRPr="00263222">
              <w:rPr>
                <w:sz w:val="21"/>
                <w:szCs w:val="21"/>
                <w:lang w:val="en-US"/>
              </w:rPr>
              <w:t>103,450</w:t>
            </w:r>
          </w:p>
        </w:tc>
        <w:tc>
          <w:tcPr>
            <w:tcW w:w="1096" w:type="dxa"/>
            <w:tcBorders>
              <w:top w:val="nil"/>
              <w:left w:val="nil"/>
              <w:bottom w:val="single" w:sz="4" w:space="0" w:color="auto"/>
              <w:right w:val="single" w:sz="4" w:space="0" w:color="auto"/>
            </w:tcBorders>
            <w:shd w:val="clear" w:color="auto" w:fill="auto"/>
            <w:hideMark/>
          </w:tcPr>
          <w:p w14:paraId="20719391" w14:textId="77777777" w:rsidR="000F4988" w:rsidRPr="00263222" w:rsidRDefault="000F4988" w:rsidP="00396BF4">
            <w:pPr>
              <w:jc w:val="right"/>
              <w:rPr>
                <w:sz w:val="21"/>
                <w:szCs w:val="21"/>
                <w:lang w:val="en-US"/>
              </w:rPr>
            </w:pPr>
            <w:r w:rsidRPr="00263222">
              <w:rPr>
                <w:sz w:val="21"/>
                <w:szCs w:val="21"/>
                <w:lang w:val="en-US"/>
              </w:rPr>
              <w:t>13,449</w:t>
            </w:r>
          </w:p>
        </w:tc>
        <w:tc>
          <w:tcPr>
            <w:tcW w:w="1316" w:type="dxa"/>
            <w:tcBorders>
              <w:top w:val="nil"/>
              <w:left w:val="nil"/>
              <w:bottom w:val="single" w:sz="4" w:space="0" w:color="auto"/>
              <w:right w:val="single" w:sz="4" w:space="0" w:color="auto"/>
            </w:tcBorders>
            <w:shd w:val="clear" w:color="auto" w:fill="auto"/>
            <w:hideMark/>
          </w:tcPr>
          <w:p w14:paraId="4036E51D" w14:textId="77777777" w:rsidR="000F4988" w:rsidRPr="00263222" w:rsidRDefault="000F4988" w:rsidP="00396BF4">
            <w:pPr>
              <w:jc w:val="right"/>
              <w:rPr>
                <w:sz w:val="21"/>
                <w:szCs w:val="21"/>
                <w:lang w:val="en-US"/>
              </w:rPr>
            </w:pPr>
            <w:r w:rsidRPr="00263222">
              <w:rPr>
                <w:sz w:val="21"/>
                <w:szCs w:val="21"/>
                <w:lang w:val="en-US"/>
              </w:rPr>
              <w:t>116,899</w:t>
            </w:r>
          </w:p>
        </w:tc>
      </w:tr>
      <w:tr w:rsidR="000F4988" w:rsidRPr="00263222" w14:paraId="2EF3291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7EECE35" w14:textId="77777777" w:rsidR="000F4988" w:rsidRPr="00263222" w:rsidRDefault="000F4988" w:rsidP="00396BF4">
            <w:pPr>
              <w:rPr>
                <w:sz w:val="21"/>
                <w:szCs w:val="21"/>
                <w:lang w:val="en-US"/>
              </w:rPr>
            </w:pPr>
            <w:r w:rsidRPr="00263222">
              <w:rPr>
                <w:sz w:val="21"/>
                <w:szCs w:val="21"/>
                <w:lang w:val="en-US"/>
              </w:rPr>
              <w:t>Turkmenistan</w:t>
            </w:r>
          </w:p>
        </w:tc>
        <w:tc>
          <w:tcPr>
            <w:tcW w:w="1473" w:type="dxa"/>
            <w:tcBorders>
              <w:top w:val="nil"/>
              <w:left w:val="nil"/>
              <w:bottom w:val="single" w:sz="4" w:space="0" w:color="auto"/>
              <w:right w:val="single" w:sz="4" w:space="0" w:color="auto"/>
            </w:tcBorders>
            <w:shd w:val="clear" w:color="auto" w:fill="auto"/>
            <w:hideMark/>
          </w:tcPr>
          <w:p w14:paraId="2F69988D"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010E3623" w14:textId="77777777" w:rsidR="000F4988" w:rsidRPr="00263222" w:rsidRDefault="000F4988" w:rsidP="00396BF4">
            <w:pPr>
              <w:jc w:val="right"/>
              <w:rPr>
                <w:sz w:val="21"/>
                <w:szCs w:val="21"/>
                <w:lang w:val="en-US"/>
              </w:rPr>
            </w:pPr>
            <w:r w:rsidRPr="00263222">
              <w:rPr>
                <w:sz w:val="21"/>
                <w:szCs w:val="21"/>
                <w:lang w:val="en-US"/>
              </w:rPr>
              <w:t>2.38</w:t>
            </w:r>
          </w:p>
        </w:tc>
        <w:tc>
          <w:tcPr>
            <w:tcW w:w="1316" w:type="dxa"/>
            <w:tcBorders>
              <w:top w:val="nil"/>
              <w:left w:val="nil"/>
              <w:bottom w:val="single" w:sz="4" w:space="0" w:color="auto"/>
              <w:right w:val="single" w:sz="4" w:space="0" w:color="auto"/>
            </w:tcBorders>
            <w:shd w:val="clear" w:color="auto" w:fill="auto"/>
            <w:hideMark/>
          </w:tcPr>
          <w:p w14:paraId="193F992F" w14:textId="77777777" w:rsidR="000F4988" w:rsidRPr="00263222" w:rsidRDefault="000F4988" w:rsidP="00396BF4">
            <w:pPr>
              <w:jc w:val="right"/>
              <w:rPr>
                <w:sz w:val="21"/>
                <w:szCs w:val="21"/>
                <w:lang w:val="en-US"/>
              </w:rPr>
            </w:pPr>
            <w:r w:rsidRPr="00263222">
              <w:rPr>
                <w:sz w:val="21"/>
                <w:szCs w:val="21"/>
                <w:lang w:val="en-US"/>
              </w:rPr>
              <w:t>652,050</w:t>
            </w:r>
          </w:p>
        </w:tc>
        <w:tc>
          <w:tcPr>
            <w:tcW w:w="1096" w:type="dxa"/>
            <w:tcBorders>
              <w:top w:val="nil"/>
              <w:left w:val="nil"/>
              <w:bottom w:val="single" w:sz="4" w:space="0" w:color="auto"/>
              <w:right w:val="single" w:sz="4" w:space="0" w:color="auto"/>
            </w:tcBorders>
            <w:shd w:val="clear" w:color="auto" w:fill="auto"/>
            <w:hideMark/>
          </w:tcPr>
          <w:p w14:paraId="37E469F5" w14:textId="77777777" w:rsidR="000F4988" w:rsidRPr="00263222" w:rsidRDefault="000F4988" w:rsidP="00396BF4">
            <w:pPr>
              <w:jc w:val="right"/>
              <w:rPr>
                <w:sz w:val="21"/>
                <w:szCs w:val="21"/>
                <w:lang w:val="en-US"/>
              </w:rPr>
            </w:pPr>
            <w:r w:rsidRPr="00263222">
              <w:rPr>
                <w:sz w:val="21"/>
                <w:szCs w:val="21"/>
                <w:lang w:val="en-US"/>
              </w:rPr>
              <w:t>48,904</w:t>
            </w:r>
          </w:p>
        </w:tc>
        <w:tc>
          <w:tcPr>
            <w:tcW w:w="1316" w:type="dxa"/>
            <w:tcBorders>
              <w:top w:val="nil"/>
              <w:left w:val="nil"/>
              <w:bottom w:val="single" w:sz="4" w:space="0" w:color="auto"/>
              <w:right w:val="single" w:sz="4" w:space="0" w:color="auto"/>
            </w:tcBorders>
            <w:shd w:val="clear" w:color="auto" w:fill="auto"/>
            <w:hideMark/>
          </w:tcPr>
          <w:p w14:paraId="50C19EBA" w14:textId="77777777" w:rsidR="000F4988" w:rsidRPr="00263222" w:rsidRDefault="000F4988" w:rsidP="00396BF4">
            <w:pPr>
              <w:jc w:val="right"/>
              <w:rPr>
                <w:sz w:val="21"/>
                <w:szCs w:val="21"/>
                <w:lang w:val="en-US"/>
              </w:rPr>
            </w:pPr>
            <w:r w:rsidRPr="00263222">
              <w:rPr>
                <w:sz w:val="21"/>
                <w:szCs w:val="21"/>
                <w:lang w:val="en-US"/>
              </w:rPr>
              <w:t>700,954</w:t>
            </w:r>
          </w:p>
        </w:tc>
      </w:tr>
      <w:tr w:rsidR="000F4988" w:rsidRPr="00263222" w14:paraId="12F94B1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17BA022" w14:textId="77777777" w:rsidR="000F4988" w:rsidRPr="00263222" w:rsidRDefault="000F4988" w:rsidP="00396BF4">
            <w:pPr>
              <w:rPr>
                <w:sz w:val="21"/>
                <w:szCs w:val="21"/>
                <w:lang w:val="en-US"/>
              </w:rPr>
            </w:pPr>
            <w:r w:rsidRPr="00263222">
              <w:rPr>
                <w:sz w:val="21"/>
                <w:szCs w:val="21"/>
                <w:lang w:val="en-US"/>
              </w:rPr>
              <w:t>Tuvalu</w:t>
            </w:r>
          </w:p>
        </w:tc>
        <w:tc>
          <w:tcPr>
            <w:tcW w:w="1473" w:type="dxa"/>
            <w:tcBorders>
              <w:top w:val="nil"/>
              <w:left w:val="nil"/>
              <w:bottom w:val="single" w:sz="4" w:space="0" w:color="auto"/>
              <w:right w:val="single" w:sz="4" w:space="0" w:color="auto"/>
            </w:tcBorders>
            <w:shd w:val="clear" w:color="auto" w:fill="auto"/>
            <w:hideMark/>
          </w:tcPr>
          <w:p w14:paraId="3EBB1736"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2A764ACF" w14:textId="77777777" w:rsidR="000F4988" w:rsidRPr="00263222" w:rsidRDefault="000F4988" w:rsidP="00396BF4">
            <w:pPr>
              <w:jc w:val="right"/>
              <w:rPr>
                <w:sz w:val="21"/>
                <w:szCs w:val="21"/>
                <w:lang w:val="en-US"/>
              </w:rPr>
            </w:pPr>
            <w:r w:rsidRPr="00263222">
              <w:rPr>
                <w:sz w:val="21"/>
                <w:szCs w:val="21"/>
                <w:lang w:val="en-US"/>
              </w:rPr>
              <w:t>0.03</w:t>
            </w:r>
          </w:p>
        </w:tc>
        <w:tc>
          <w:tcPr>
            <w:tcW w:w="1316" w:type="dxa"/>
            <w:tcBorders>
              <w:top w:val="nil"/>
              <w:left w:val="nil"/>
              <w:bottom w:val="single" w:sz="4" w:space="0" w:color="auto"/>
              <w:right w:val="single" w:sz="4" w:space="0" w:color="auto"/>
            </w:tcBorders>
            <w:shd w:val="clear" w:color="auto" w:fill="auto"/>
            <w:hideMark/>
          </w:tcPr>
          <w:p w14:paraId="1720B906" w14:textId="77777777" w:rsidR="000F4988" w:rsidRPr="00263222" w:rsidRDefault="000F4988" w:rsidP="00396BF4">
            <w:pPr>
              <w:jc w:val="right"/>
              <w:rPr>
                <w:sz w:val="21"/>
                <w:szCs w:val="21"/>
                <w:lang w:val="en-US"/>
              </w:rPr>
            </w:pPr>
            <w:r w:rsidRPr="00263222">
              <w:rPr>
                <w:sz w:val="21"/>
                <w:szCs w:val="21"/>
                <w:lang w:val="en-US"/>
              </w:rPr>
              <w:t>92,000</w:t>
            </w:r>
          </w:p>
        </w:tc>
        <w:tc>
          <w:tcPr>
            <w:tcW w:w="1096" w:type="dxa"/>
            <w:tcBorders>
              <w:top w:val="nil"/>
              <w:left w:val="nil"/>
              <w:bottom w:val="single" w:sz="4" w:space="0" w:color="auto"/>
              <w:right w:val="single" w:sz="4" w:space="0" w:color="auto"/>
            </w:tcBorders>
            <w:shd w:val="clear" w:color="auto" w:fill="auto"/>
            <w:hideMark/>
          </w:tcPr>
          <w:p w14:paraId="5D66DC24" w14:textId="77777777" w:rsidR="000F4988" w:rsidRPr="00263222" w:rsidRDefault="000F4988" w:rsidP="00396BF4">
            <w:pPr>
              <w:jc w:val="right"/>
              <w:rPr>
                <w:sz w:val="21"/>
                <w:szCs w:val="21"/>
                <w:lang w:val="en-US"/>
              </w:rPr>
            </w:pPr>
            <w:r w:rsidRPr="00263222">
              <w:rPr>
                <w:sz w:val="21"/>
                <w:szCs w:val="21"/>
                <w:lang w:val="en-US"/>
              </w:rPr>
              <w:t>11,960</w:t>
            </w:r>
          </w:p>
        </w:tc>
        <w:tc>
          <w:tcPr>
            <w:tcW w:w="1316" w:type="dxa"/>
            <w:tcBorders>
              <w:top w:val="nil"/>
              <w:left w:val="nil"/>
              <w:bottom w:val="single" w:sz="4" w:space="0" w:color="auto"/>
              <w:right w:val="single" w:sz="4" w:space="0" w:color="auto"/>
            </w:tcBorders>
            <w:shd w:val="clear" w:color="auto" w:fill="auto"/>
            <w:hideMark/>
          </w:tcPr>
          <w:p w14:paraId="4E183D6D" w14:textId="77777777" w:rsidR="000F4988" w:rsidRPr="00263222" w:rsidRDefault="000F4988" w:rsidP="00396BF4">
            <w:pPr>
              <w:jc w:val="right"/>
              <w:rPr>
                <w:sz w:val="21"/>
                <w:szCs w:val="21"/>
                <w:lang w:val="en-US"/>
              </w:rPr>
            </w:pPr>
            <w:r w:rsidRPr="00263222">
              <w:rPr>
                <w:sz w:val="21"/>
                <w:szCs w:val="21"/>
                <w:lang w:val="en-US"/>
              </w:rPr>
              <w:t>103,960</w:t>
            </w:r>
          </w:p>
        </w:tc>
      </w:tr>
      <w:tr w:rsidR="000F4988" w:rsidRPr="00263222" w14:paraId="4A64B14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00C2E962" w14:textId="77777777" w:rsidR="000F4988" w:rsidRPr="00263222" w:rsidRDefault="000F4988" w:rsidP="00396BF4">
            <w:pPr>
              <w:rPr>
                <w:sz w:val="21"/>
                <w:szCs w:val="21"/>
                <w:lang w:val="en-US"/>
              </w:rPr>
            </w:pPr>
            <w:r w:rsidRPr="00263222">
              <w:rPr>
                <w:sz w:val="21"/>
                <w:szCs w:val="21"/>
                <w:lang w:val="en-US"/>
              </w:rPr>
              <w:t>Uganda</w:t>
            </w:r>
          </w:p>
        </w:tc>
        <w:tc>
          <w:tcPr>
            <w:tcW w:w="1473" w:type="dxa"/>
            <w:tcBorders>
              <w:top w:val="nil"/>
              <w:left w:val="nil"/>
              <w:bottom w:val="single" w:sz="4" w:space="0" w:color="auto"/>
              <w:right w:val="single" w:sz="4" w:space="0" w:color="auto"/>
            </w:tcBorders>
            <w:shd w:val="clear" w:color="auto" w:fill="auto"/>
            <w:hideMark/>
          </w:tcPr>
          <w:p w14:paraId="50800C46"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B63B1B2" w14:textId="77777777" w:rsidR="000F4988" w:rsidRPr="00263222" w:rsidRDefault="000F4988" w:rsidP="00396BF4">
            <w:pPr>
              <w:jc w:val="right"/>
              <w:rPr>
                <w:sz w:val="21"/>
                <w:szCs w:val="21"/>
                <w:lang w:val="en-US"/>
              </w:rPr>
            </w:pPr>
            <w:r w:rsidRPr="00263222">
              <w:rPr>
                <w:sz w:val="21"/>
                <w:szCs w:val="21"/>
                <w:lang w:val="en-US"/>
              </w:rPr>
              <w:t>0.07</w:t>
            </w:r>
          </w:p>
        </w:tc>
        <w:tc>
          <w:tcPr>
            <w:tcW w:w="1316" w:type="dxa"/>
            <w:tcBorders>
              <w:top w:val="nil"/>
              <w:left w:val="nil"/>
              <w:bottom w:val="single" w:sz="4" w:space="0" w:color="auto"/>
              <w:right w:val="single" w:sz="4" w:space="0" w:color="auto"/>
            </w:tcBorders>
            <w:shd w:val="clear" w:color="auto" w:fill="auto"/>
            <w:hideMark/>
          </w:tcPr>
          <w:p w14:paraId="1AA4DDEC" w14:textId="77777777" w:rsidR="000F4988" w:rsidRPr="00263222" w:rsidRDefault="000F4988" w:rsidP="00396BF4">
            <w:pPr>
              <w:jc w:val="right"/>
              <w:rPr>
                <w:sz w:val="21"/>
                <w:szCs w:val="21"/>
                <w:lang w:val="en-US"/>
              </w:rPr>
            </w:pPr>
            <w:r w:rsidRPr="00263222">
              <w:rPr>
                <w:sz w:val="21"/>
                <w:szCs w:val="21"/>
                <w:lang w:val="en-US"/>
              </w:rPr>
              <w:t>84,500</w:t>
            </w:r>
          </w:p>
        </w:tc>
        <w:tc>
          <w:tcPr>
            <w:tcW w:w="1096" w:type="dxa"/>
            <w:tcBorders>
              <w:top w:val="nil"/>
              <w:left w:val="nil"/>
              <w:bottom w:val="single" w:sz="4" w:space="0" w:color="auto"/>
              <w:right w:val="single" w:sz="4" w:space="0" w:color="auto"/>
            </w:tcBorders>
            <w:shd w:val="clear" w:color="auto" w:fill="auto"/>
            <w:hideMark/>
          </w:tcPr>
          <w:p w14:paraId="41E25B8F" w14:textId="77777777" w:rsidR="000F4988" w:rsidRPr="00263222" w:rsidRDefault="000F4988" w:rsidP="00396BF4">
            <w:pPr>
              <w:jc w:val="right"/>
              <w:rPr>
                <w:sz w:val="21"/>
                <w:szCs w:val="21"/>
                <w:lang w:val="en-US"/>
              </w:rPr>
            </w:pPr>
            <w:r w:rsidRPr="00263222">
              <w:rPr>
                <w:sz w:val="21"/>
                <w:szCs w:val="21"/>
                <w:lang w:val="en-US"/>
              </w:rPr>
              <w:t>10,985</w:t>
            </w:r>
          </w:p>
        </w:tc>
        <w:tc>
          <w:tcPr>
            <w:tcW w:w="1316" w:type="dxa"/>
            <w:tcBorders>
              <w:top w:val="nil"/>
              <w:left w:val="nil"/>
              <w:bottom w:val="single" w:sz="4" w:space="0" w:color="auto"/>
              <w:right w:val="single" w:sz="4" w:space="0" w:color="auto"/>
            </w:tcBorders>
            <w:shd w:val="clear" w:color="auto" w:fill="auto"/>
            <w:hideMark/>
          </w:tcPr>
          <w:p w14:paraId="23DF58F7" w14:textId="77777777" w:rsidR="000F4988" w:rsidRPr="00263222" w:rsidRDefault="000F4988" w:rsidP="00396BF4">
            <w:pPr>
              <w:jc w:val="right"/>
              <w:rPr>
                <w:sz w:val="21"/>
                <w:szCs w:val="21"/>
                <w:lang w:val="en-US"/>
              </w:rPr>
            </w:pPr>
            <w:r w:rsidRPr="00263222">
              <w:rPr>
                <w:sz w:val="21"/>
                <w:szCs w:val="21"/>
                <w:lang w:val="en-US"/>
              </w:rPr>
              <w:t>95,485</w:t>
            </w:r>
          </w:p>
        </w:tc>
      </w:tr>
      <w:tr w:rsidR="000F4988" w:rsidRPr="00263222" w14:paraId="537AD19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13F2D24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57AD36C"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40DD55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1BD3A4D" w14:textId="77777777" w:rsidR="000F4988" w:rsidRPr="00263222" w:rsidRDefault="000F4988" w:rsidP="00396BF4">
            <w:pPr>
              <w:jc w:val="right"/>
              <w:rPr>
                <w:sz w:val="21"/>
                <w:szCs w:val="21"/>
                <w:lang w:val="en-US"/>
              </w:rPr>
            </w:pPr>
            <w:r w:rsidRPr="00263222">
              <w:rPr>
                <w:sz w:val="21"/>
                <w:szCs w:val="21"/>
                <w:lang w:val="en-US"/>
              </w:rPr>
              <w:t>80,000</w:t>
            </w:r>
          </w:p>
        </w:tc>
        <w:tc>
          <w:tcPr>
            <w:tcW w:w="1096" w:type="dxa"/>
            <w:tcBorders>
              <w:top w:val="nil"/>
              <w:left w:val="nil"/>
              <w:bottom w:val="single" w:sz="4" w:space="0" w:color="auto"/>
              <w:right w:val="single" w:sz="4" w:space="0" w:color="auto"/>
            </w:tcBorders>
            <w:shd w:val="clear" w:color="auto" w:fill="auto"/>
            <w:hideMark/>
          </w:tcPr>
          <w:p w14:paraId="23726674" w14:textId="77777777" w:rsidR="000F4988" w:rsidRPr="00263222" w:rsidRDefault="000F4988" w:rsidP="00396BF4">
            <w:pPr>
              <w:jc w:val="right"/>
              <w:rPr>
                <w:sz w:val="21"/>
                <w:szCs w:val="21"/>
                <w:lang w:val="en-US"/>
              </w:rPr>
            </w:pPr>
            <w:r w:rsidRPr="00263222">
              <w:rPr>
                <w:sz w:val="21"/>
                <w:szCs w:val="21"/>
                <w:lang w:val="en-US"/>
              </w:rPr>
              <w:t>7,200</w:t>
            </w:r>
          </w:p>
        </w:tc>
        <w:tc>
          <w:tcPr>
            <w:tcW w:w="1316" w:type="dxa"/>
            <w:tcBorders>
              <w:top w:val="nil"/>
              <w:left w:val="nil"/>
              <w:bottom w:val="single" w:sz="4" w:space="0" w:color="auto"/>
              <w:right w:val="single" w:sz="4" w:space="0" w:color="auto"/>
            </w:tcBorders>
            <w:shd w:val="clear" w:color="auto" w:fill="auto"/>
            <w:hideMark/>
          </w:tcPr>
          <w:p w14:paraId="76D138BE" w14:textId="77777777" w:rsidR="000F4988" w:rsidRPr="00263222" w:rsidRDefault="000F4988" w:rsidP="00396BF4">
            <w:pPr>
              <w:jc w:val="right"/>
              <w:rPr>
                <w:sz w:val="21"/>
                <w:szCs w:val="21"/>
                <w:lang w:val="en-US"/>
              </w:rPr>
            </w:pPr>
            <w:r w:rsidRPr="00263222">
              <w:rPr>
                <w:sz w:val="21"/>
                <w:szCs w:val="21"/>
                <w:lang w:val="en-US"/>
              </w:rPr>
              <w:t>87,200</w:t>
            </w:r>
          </w:p>
        </w:tc>
      </w:tr>
      <w:tr w:rsidR="000F4988" w:rsidRPr="00263222" w14:paraId="7B2EEDFB"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29C7CF19" w14:textId="77777777" w:rsidR="000F4988" w:rsidRPr="00263222" w:rsidRDefault="000F4988" w:rsidP="00396BF4">
            <w:pPr>
              <w:rPr>
                <w:sz w:val="21"/>
                <w:szCs w:val="21"/>
                <w:lang w:val="en-US"/>
              </w:rPr>
            </w:pPr>
            <w:r w:rsidRPr="00263222">
              <w:rPr>
                <w:sz w:val="21"/>
                <w:szCs w:val="21"/>
                <w:lang w:val="en-US"/>
              </w:rPr>
              <w:t>United Republic of Tanzania (the)</w:t>
            </w:r>
          </w:p>
        </w:tc>
        <w:tc>
          <w:tcPr>
            <w:tcW w:w="1473" w:type="dxa"/>
            <w:tcBorders>
              <w:top w:val="nil"/>
              <w:left w:val="nil"/>
              <w:bottom w:val="single" w:sz="4" w:space="0" w:color="auto"/>
              <w:right w:val="single" w:sz="4" w:space="0" w:color="auto"/>
            </w:tcBorders>
            <w:shd w:val="clear" w:color="auto" w:fill="auto"/>
            <w:hideMark/>
          </w:tcPr>
          <w:p w14:paraId="7160B6DD"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65432C0" w14:textId="77777777" w:rsidR="000F4988" w:rsidRPr="00263222" w:rsidRDefault="000F4988" w:rsidP="00396BF4">
            <w:pPr>
              <w:jc w:val="right"/>
              <w:rPr>
                <w:sz w:val="21"/>
                <w:szCs w:val="21"/>
                <w:lang w:val="en-US"/>
              </w:rPr>
            </w:pPr>
            <w:r w:rsidRPr="00263222">
              <w:rPr>
                <w:sz w:val="21"/>
                <w:szCs w:val="21"/>
                <w:lang w:val="en-US"/>
              </w:rPr>
              <w:t>0.59</w:t>
            </w:r>
          </w:p>
        </w:tc>
        <w:tc>
          <w:tcPr>
            <w:tcW w:w="1316" w:type="dxa"/>
            <w:tcBorders>
              <w:top w:val="nil"/>
              <w:left w:val="nil"/>
              <w:bottom w:val="single" w:sz="4" w:space="0" w:color="auto"/>
              <w:right w:val="single" w:sz="4" w:space="0" w:color="auto"/>
            </w:tcBorders>
            <w:shd w:val="clear" w:color="auto" w:fill="auto"/>
            <w:hideMark/>
          </w:tcPr>
          <w:p w14:paraId="072BA9F9" w14:textId="77777777" w:rsidR="000F4988" w:rsidRPr="00263222" w:rsidRDefault="000F4988" w:rsidP="00396BF4">
            <w:pPr>
              <w:jc w:val="right"/>
              <w:rPr>
                <w:sz w:val="21"/>
                <w:szCs w:val="21"/>
                <w:lang w:val="en-US"/>
              </w:rPr>
            </w:pPr>
            <w:r w:rsidRPr="00263222">
              <w:rPr>
                <w:sz w:val="21"/>
                <w:szCs w:val="21"/>
                <w:lang w:val="en-US"/>
              </w:rPr>
              <w:t>110,000</w:t>
            </w:r>
          </w:p>
        </w:tc>
        <w:tc>
          <w:tcPr>
            <w:tcW w:w="1096" w:type="dxa"/>
            <w:tcBorders>
              <w:top w:val="nil"/>
              <w:left w:val="nil"/>
              <w:bottom w:val="single" w:sz="4" w:space="0" w:color="auto"/>
              <w:right w:val="single" w:sz="4" w:space="0" w:color="auto"/>
            </w:tcBorders>
            <w:shd w:val="clear" w:color="auto" w:fill="auto"/>
            <w:hideMark/>
          </w:tcPr>
          <w:p w14:paraId="31246E1B" w14:textId="77777777" w:rsidR="000F4988" w:rsidRPr="00263222" w:rsidRDefault="000F4988" w:rsidP="00396BF4">
            <w:pPr>
              <w:jc w:val="right"/>
              <w:rPr>
                <w:sz w:val="21"/>
                <w:szCs w:val="21"/>
                <w:lang w:val="en-US"/>
              </w:rPr>
            </w:pPr>
            <w:r w:rsidRPr="00263222">
              <w:rPr>
                <w:sz w:val="21"/>
                <w:szCs w:val="21"/>
                <w:lang w:val="en-US"/>
              </w:rPr>
              <w:t>14,300</w:t>
            </w:r>
          </w:p>
        </w:tc>
        <w:tc>
          <w:tcPr>
            <w:tcW w:w="1316" w:type="dxa"/>
            <w:tcBorders>
              <w:top w:val="nil"/>
              <w:left w:val="nil"/>
              <w:bottom w:val="single" w:sz="4" w:space="0" w:color="auto"/>
              <w:right w:val="single" w:sz="4" w:space="0" w:color="auto"/>
            </w:tcBorders>
            <w:shd w:val="clear" w:color="auto" w:fill="auto"/>
            <w:hideMark/>
          </w:tcPr>
          <w:p w14:paraId="5DA0C192" w14:textId="77777777" w:rsidR="000F4988" w:rsidRPr="00263222" w:rsidRDefault="000F4988" w:rsidP="00396BF4">
            <w:pPr>
              <w:jc w:val="right"/>
              <w:rPr>
                <w:sz w:val="21"/>
                <w:szCs w:val="21"/>
                <w:lang w:val="en-US"/>
              </w:rPr>
            </w:pPr>
            <w:r w:rsidRPr="00263222">
              <w:rPr>
                <w:sz w:val="21"/>
                <w:szCs w:val="21"/>
                <w:lang w:val="en-US"/>
              </w:rPr>
              <w:t>124,300</w:t>
            </w:r>
          </w:p>
        </w:tc>
      </w:tr>
      <w:tr w:rsidR="000F4988" w:rsidRPr="00263222" w14:paraId="2A5CD916"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26C9E4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C002F5B"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1E2586A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0ACAC23" w14:textId="77777777" w:rsidR="000F4988" w:rsidRPr="00263222" w:rsidRDefault="000F4988" w:rsidP="00396BF4">
            <w:pPr>
              <w:jc w:val="right"/>
              <w:rPr>
                <w:sz w:val="21"/>
                <w:szCs w:val="21"/>
                <w:lang w:val="en-US"/>
              </w:rPr>
            </w:pPr>
            <w:r w:rsidRPr="00263222">
              <w:rPr>
                <w:sz w:val="21"/>
                <w:szCs w:val="21"/>
                <w:lang w:val="en-US"/>
              </w:rPr>
              <w:t>100,000</w:t>
            </w:r>
          </w:p>
        </w:tc>
        <w:tc>
          <w:tcPr>
            <w:tcW w:w="1096" w:type="dxa"/>
            <w:tcBorders>
              <w:top w:val="nil"/>
              <w:left w:val="nil"/>
              <w:bottom w:val="single" w:sz="4" w:space="0" w:color="auto"/>
              <w:right w:val="single" w:sz="4" w:space="0" w:color="auto"/>
            </w:tcBorders>
            <w:shd w:val="clear" w:color="auto" w:fill="auto"/>
            <w:hideMark/>
          </w:tcPr>
          <w:p w14:paraId="1B5475E9" w14:textId="77777777" w:rsidR="000F4988" w:rsidRPr="00263222" w:rsidRDefault="000F4988" w:rsidP="00396BF4">
            <w:pPr>
              <w:jc w:val="right"/>
              <w:rPr>
                <w:sz w:val="21"/>
                <w:szCs w:val="21"/>
                <w:lang w:val="en-US"/>
              </w:rPr>
            </w:pPr>
            <w:r w:rsidRPr="00263222">
              <w:rPr>
                <w:sz w:val="21"/>
                <w:szCs w:val="21"/>
                <w:lang w:val="en-US"/>
              </w:rPr>
              <w:t>9,000</w:t>
            </w:r>
          </w:p>
        </w:tc>
        <w:tc>
          <w:tcPr>
            <w:tcW w:w="1316" w:type="dxa"/>
            <w:tcBorders>
              <w:top w:val="nil"/>
              <w:left w:val="nil"/>
              <w:bottom w:val="single" w:sz="4" w:space="0" w:color="auto"/>
              <w:right w:val="single" w:sz="4" w:space="0" w:color="auto"/>
            </w:tcBorders>
            <w:shd w:val="clear" w:color="auto" w:fill="auto"/>
            <w:hideMark/>
          </w:tcPr>
          <w:p w14:paraId="123C3228" w14:textId="77777777" w:rsidR="000F4988" w:rsidRPr="00263222" w:rsidRDefault="000F4988" w:rsidP="00396BF4">
            <w:pPr>
              <w:jc w:val="right"/>
              <w:rPr>
                <w:sz w:val="21"/>
                <w:szCs w:val="21"/>
                <w:lang w:val="en-US"/>
              </w:rPr>
            </w:pPr>
            <w:r w:rsidRPr="00263222">
              <w:rPr>
                <w:sz w:val="21"/>
                <w:szCs w:val="21"/>
                <w:lang w:val="en-US"/>
              </w:rPr>
              <w:t>109,000</w:t>
            </w:r>
          </w:p>
        </w:tc>
      </w:tr>
      <w:tr w:rsidR="000F4988" w:rsidRPr="00263222" w14:paraId="5F0F7F91"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700EF71" w14:textId="77777777" w:rsidR="000F4988" w:rsidRPr="00263222" w:rsidRDefault="000F4988" w:rsidP="00396BF4">
            <w:pPr>
              <w:rPr>
                <w:sz w:val="21"/>
                <w:szCs w:val="21"/>
                <w:lang w:val="en-US"/>
              </w:rPr>
            </w:pPr>
            <w:r w:rsidRPr="00263222">
              <w:rPr>
                <w:sz w:val="21"/>
                <w:szCs w:val="21"/>
                <w:lang w:val="en-US"/>
              </w:rPr>
              <w:t>Uruguay</w:t>
            </w:r>
          </w:p>
        </w:tc>
        <w:tc>
          <w:tcPr>
            <w:tcW w:w="1473" w:type="dxa"/>
            <w:tcBorders>
              <w:top w:val="nil"/>
              <w:left w:val="nil"/>
              <w:bottom w:val="single" w:sz="4" w:space="0" w:color="auto"/>
              <w:right w:val="single" w:sz="4" w:space="0" w:color="auto"/>
            </w:tcBorders>
            <w:shd w:val="clear" w:color="auto" w:fill="auto"/>
            <w:hideMark/>
          </w:tcPr>
          <w:p w14:paraId="09EEA2B6"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22E4DFBC" w14:textId="77777777" w:rsidR="000F4988" w:rsidRPr="00263222" w:rsidRDefault="000F4988" w:rsidP="00396BF4">
            <w:pPr>
              <w:jc w:val="right"/>
              <w:rPr>
                <w:sz w:val="21"/>
                <w:szCs w:val="21"/>
                <w:lang w:val="en-US"/>
              </w:rPr>
            </w:pPr>
            <w:r w:rsidRPr="00263222">
              <w:rPr>
                <w:sz w:val="21"/>
                <w:szCs w:val="21"/>
                <w:lang w:val="en-US"/>
              </w:rPr>
              <w:t>4.18</w:t>
            </w:r>
          </w:p>
        </w:tc>
        <w:tc>
          <w:tcPr>
            <w:tcW w:w="1316" w:type="dxa"/>
            <w:tcBorders>
              <w:top w:val="nil"/>
              <w:left w:val="nil"/>
              <w:bottom w:val="single" w:sz="4" w:space="0" w:color="auto"/>
              <w:right w:val="single" w:sz="4" w:space="0" w:color="auto"/>
            </w:tcBorders>
            <w:shd w:val="clear" w:color="auto" w:fill="auto"/>
            <w:hideMark/>
          </w:tcPr>
          <w:p w14:paraId="4167EAF1" w14:textId="77777777" w:rsidR="000F4988" w:rsidRPr="00263222" w:rsidRDefault="000F4988" w:rsidP="00396BF4">
            <w:pPr>
              <w:jc w:val="right"/>
              <w:rPr>
                <w:sz w:val="21"/>
                <w:szCs w:val="21"/>
                <w:lang w:val="en-US"/>
              </w:rPr>
            </w:pPr>
            <w:r w:rsidRPr="00263222">
              <w:rPr>
                <w:sz w:val="21"/>
                <w:szCs w:val="21"/>
                <w:lang w:val="en-US"/>
              </w:rPr>
              <w:t>380,004</w:t>
            </w:r>
          </w:p>
        </w:tc>
        <w:tc>
          <w:tcPr>
            <w:tcW w:w="1096" w:type="dxa"/>
            <w:tcBorders>
              <w:top w:val="nil"/>
              <w:left w:val="nil"/>
              <w:bottom w:val="single" w:sz="4" w:space="0" w:color="auto"/>
              <w:right w:val="single" w:sz="4" w:space="0" w:color="auto"/>
            </w:tcBorders>
            <w:shd w:val="clear" w:color="auto" w:fill="auto"/>
            <w:hideMark/>
          </w:tcPr>
          <w:p w14:paraId="4AACE981" w14:textId="77777777" w:rsidR="000F4988" w:rsidRPr="00263222" w:rsidRDefault="000F4988" w:rsidP="00396BF4">
            <w:pPr>
              <w:jc w:val="right"/>
              <w:rPr>
                <w:sz w:val="21"/>
                <w:szCs w:val="21"/>
                <w:lang w:val="en-US"/>
              </w:rPr>
            </w:pPr>
            <w:r w:rsidRPr="00263222">
              <w:rPr>
                <w:sz w:val="21"/>
                <w:szCs w:val="21"/>
                <w:lang w:val="en-US"/>
              </w:rPr>
              <w:t>28,500</w:t>
            </w:r>
          </w:p>
        </w:tc>
        <w:tc>
          <w:tcPr>
            <w:tcW w:w="1316" w:type="dxa"/>
            <w:tcBorders>
              <w:top w:val="nil"/>
              <w:left w:val="nil"/>
              <w:bottom w:val="single" w:sz="4" w:space="0" w:color="auto"/>
              <w:right w:val="single" w:sz="4" w:space="0" w:color="auto"/>
            </w:tcBorders>
            <w:shd w:val="clear" w:color="auto" w:fill="auto"/>
            <w:hideMark/>
          </w:tcPr>
          <w:p w14:paraId="6686DE6A" w14:textId="77777777" w:rsidR="000F4988" w:rsidRPr="00263222" w:rsidRDefault="000F4988" w:rsidP="00396BF4">
            <w:pPr>
              <w:jc w:val="right"/>
              <w:rPr>
                <w:sz w:val="21"/>
                <w:szCs w:val="21"/>
                <w:lang w:val="en-US"/>
              </w:rPr>
            </w:pPr>
            <w:r w:rsidRPr="00263222">
              <w:rPr>
                <w:sz w:val="21"/>
                <w:szCs w:val="21"/>
                <w:lang w:val="en-US"/>
              </w:rPr>
              <w:t>408,504</w:t>
            </w:r>
          </w:p>
        </w:tc>
      </w:tr>
      <w:tr w:rsidR="000F4988" w:rsidRPr="00263222" w14:paraId="2521B72E"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09DCF90" w14:textId="77777777" w:rsidR="000F4988" w:rsidRPr="00263222" w:rsidRDefault="000F4988" w:rsidP="00396BF4">
            <w:pPr>
              <w:rPr>
                <w:sz w:val="21"/>
                <w:szCs w:val="21"/>
                <w:lang w:val="en-US"/>
              </w:rPr>
            </w:pPr>
            <w:r w:rsidRPr="00263222">
              <w:rPr>
                <w:sz w:val="21"/>
                <w:szCs w:val="21"/>
                <w:lang w:val="en-US"/>
              </w:rPr>
              <w:t>Vanuatu</w:t>
            </w:r>
          </w:p>
        </w:tc>
        <w:tc>
          <w:tcPr>
            <w:tcW w:w="1473" w:type="dxa"/>
            <w:tcBorders>
              <w:top w:val="nil"/>
              <w:left w:val="nil"/>
              <w:bottom w:val="single" w:sz="4" w:space="0" w:color="auto"/>
              <w:right w:val="single" w:sz="4" w:space="0" w:color="auto"/>
            </w:tcBorders>
            <w:shd w:val="clear" w:color="auto" w:fill="auto"/>
            <w:hideMark/>
          </w:tcPr>
          <w:p w14:paraId="7130CB1C" w14:textId="77777777" w:rsidR="000F4988" w:rsidRPr="00263222" w:rsidRDefault="000F4988" w:rsidP="00396BF4">
            <w:pPr>
              <w:rPr>
                <w:sz w:val="21"/>
                <w:szCs w:val="21"/>
                <w:lang w:val="en-US"/>
              </w:rPr>
            </w:pPr>
            <w:r w:rsidRPr="00263222">
              <w:rPr>
                <w:sz w:val="21"/>
                <w:szCs w:val="21"/>
                <w:lang w:val="en-US"/>
              </w:rPr>
              <w:t>UNEP</w:t>
            </w:r>
          </w:p>
        </w:tc>
        <w:tc>
          <w:tcPr>
            <w:tcW w:w="1217" w:type="dxa"/>
            <w:tcBorders>
              <w:top w:val="nil"/>
              <w:left w:val="nil"/>
              <w:bottom w:val="single" w:sz="4" w:space="0" w:color="auto"/>
              <w:right w:val="single" w:sz="4" w:space="0" w:color="auto"/>
            </w:tcBorders>
            <w:shd w:val="clear" w:color="auto" w:fill="auto"/>
            <w:hideMark/>
          </w:tcPr>
          <w:p w14:paraId="77ECDE7D" w14:textId="77777777" w:rsidR="000F4988" w:rsidRPr="00263222" w:rsidRDefault="000F4988" w:rsidP="00396BF4">
            <w:pPr>
              <w:jc w:val="right"/>
              <w:rPr>
                <w:sz w:val="21"/>
                <w:szCs w:val="21"/>
                <w:lang w:val="en-US"/>
              </w:rPr>
            </w:pPr>
            <w:r w:rsidRPr="00263222">
              <w:rPr>
                <w:sz w:val="21"/>
                <w:szCs w:val="21"/>
                <w:lang w:val="en-US"/>
              </w:rPr>
              <w:t>0.10</w:t>
            </w:r>
          </w:p>
        </w:tc>
        <w:tc>
          <w:tcPr>
            <w:tcW w:w="1316" w:type="dxa"/>
            <w:tcBorders>
              <w:top w:val="nil"/>
              <w:left w:val="nil"/>
              <w:bottom w:val="single" w:sz="4" w:space="0" w:color="auto"/>
              <w:right w:val="single" w:sz="4" w:space="0" w:color="auto"/>
            </w:tcBorders>
            <w:shd w:val="clear" w:color="auto" w:fill="auto"/>
            <w:hideMark/>
          </w:tcPr>
          <w:p w14:paraId="55206236" w14:textId="77777777" w:rsidR="000F4988" w:rsidRPr="00263222" w:rsidRDefault="000F4988" w:rsidP="00396BF4">
            <w:pPr>
              <w:jc w:val="right"/>
              <w:rPr>
                <w:sz w:val="21"/>
                <w:szCs w:val="21"/>
                <w:lang w:val="en-US"/>
              </w:rPr>
            </w:pPr>
            <w:r w:rsidRPr="00263222">
              <w:rPr>
                <w:sz w:val="21"/>
                <w:szCs w:val="21"/>
                <w:lang w:val="en-US"/>
              </w:rPr>
              <w:t>148,500</w:t>
            </w:r>
          </w:p>
        </w:tc>
        <w:tc>
          <w:tcPr>
            <w:tcW w:w="1096" w:type="dxa"/>
            <w:tcBorders>
              <w:top w:val="nil"/>
              <w:left w:val="nil"/>
              <w:bottom w:val="single" w:sz="4" w:space="0" w:color="auto"/>
              <w:right w:val="single" w:sz="4" w:space="0" w:color="auto"/>
            </w:tcBorders>
            <w:shd w:val="clear" w:color="auto" w:fill="auto"/>
            <w:hideMark/>
          </w:tcPr>
          <w:p w14:paraId="566494BF" w14:textId="77777777" w:rsidR="000F4988" w:rsidRPr="00263222" w:rsidRDefault="000F4988" w:rsidP="00396BF4">
            <w:pPr>
              <w:jc w:val="right"/>
              <w:rPr>
                <w:sz w:val="21"/>
                <w:szCs w:val="21"/>
                <w:lang w:val="en-US"/>
              </w:rPr>
            </w:pPr>
            <w:r w:rsidRPr="00263222">
              <w:rPr>
                <w:sz w:val="21"/>
                <w:szCs w:val="21"/>
                <w:lang w:val="en-US"/>
              </w:rPr>
              <w:t>19,306</w:t>
            </w:r>
          </w:p>
        </w:tc>
        <w:tc>
          <w:tcPr>
            <w:tcW w:w="1316" w:type="dxa"/>
            <w:tcBorders>
              <w:top w:val="nil"/>
              <w:left w:val="nil"/>
              <w:bottom w:val="single" w:sz="4" w:space="0" w:color="auto"/>
              <w:right w:val="single" w:sz="4" w:space="0" w:color="auto"/>
            </w:tcBorders>
            <w:shd w:val="clear" w:color="auto" w:fill="auto"/>
            <w:hideMark/>
          </w:tcPr>
          <w:p w14:paraId="6BAB4923" w14:textId="77777777" w:rsidR="000F4988" w:rsidRPr="00263222" w:rsidRDefault="000F4988" w:rsidP="00396BF4">
            <w:pPr>
              <w:jc w:val="right"/>
              <w:rPr>
                <w:sz w:val="21"/>
                <w:szCs w:val="21"/>
                <w:lang w:val="en-US"/>
              </w:rPr>
            </w:pPr>
            <w:r w:rsidRPr="00263222">
              <w:rPr>
                <w:sz w:val="21"/>
                <w:szCs w:val="21"/>
                <w:lang w:val="en-US"/>
              </w:rPr>
              <w:t>167,806</w:t>
            </w:r>
          </w:p>
        </w:tc>
      </w:tr>
      <w:tr w:rsidR="000F4988" w:rsidRPr="00263222" w14:paraId="0FA3001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97D361B" w14:textId="77777777" w:rsidR="000F4988" w:rsidRPr="00263222" w:rsidRDefault="000F4988" w:rsidP="00396BF4">
            <w:pPr>
              <w:rPr>
                <w:sz w:val="21"/>
                <w:szCs w:val="21"/>
                <w:lang w:val="en-US"/>
              </w:rPr>
            </w:pPr>
            <w:r w:rsidRPr="00263222">
              <w:rPr>
                <w:sz w:val="21"/>
                <w:szCs w:val="21"/>
                <w:lang w:val="en-CA" w:eastAsia="en-CA"/>
              </w:rPr>
              <w:t>Venezuela (Bolivarian Republic of)</w:t>
            </w:r>
          </w:p>
        </w:tc>
        <w:tc>
          <w:tcPr>
            <w:tcW w:w="1473" w:type="dxa"/>
            <w:tcBorders>
              <w:top w:val="nil"/>
              <w:left w:val="nil"/>
              <w:bottom w:val="single" w:sz="4" w:space="0" w:color="auto"/>
              <w:right w:val="single" w:sz="4" w:space="0" w:color="auto"/>
            </w:tcBorders>
            <w:shd w:val="clear" w:color="auto" w:fill="auto"/>
            <w:hideMark/>
          </w:tcPr>
          <w:p w14:paraId="73916DD7"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D2FCE9D" w14:textId="77777777" w:rsidR="000F4988" w:rsidRPr="00263222" w:rsidRDefault="000F4988" w:rsidP="00396BF4">
            <w:pPr>
              <w:jc w:val="right"/>
              <w:rPr>
                <w:sz w:val="21"/>
                <w:szCs w:val="21"/>
                <w:lang w:val="en-US"/>
              </w:rPr>
            </w:pPr>
            <w:r w:rsidRPr="00263222">
              <w:rPr>
                <w:sz w:val="21"/>
                <w:szCs w:val="21"/>
                <w:lang w:val="en-US"/>
              </w:rPr>
              <w:t>23.16</w:t>
            </w:r>
          </w:p>
        </w:tc>
        <w:tc>
          <w:tcPr>
            <w:tcW w:w="1316" w:type="dxa"/>
            <w:tcBorders>
              <w:top w:val="nil"/>
              <w:left w:val="nil"/>
              <w:bottom w:val="single" w:sz="4" w:space="0" w:color="auto"/>
              <w:right w:val="single" w:sz="4" w:space="0" w:color="auto"/>
            </w:tcBorders>
            <w:shd w:val="clear" w:color="auto" w:fill="auto"/>
            <w:hideMark/>
          </w:tcPr>
          <w:p w14:paraId="1E161A1B" w14:textId="77777777" w:rsidR="000F4988" w:rsidRPr="00263222" w:rsidRDefault="000F4988" w:rsidP="00396BF4">
            <w:pPr>
              <w:jc w:val="right"/>
              <w:rPr>
                <w:sz w:val="21"/>
                <w:szCs w:val="21"/>
                <w:lang w:val="en-US"/>
              </w:rPr>
            </w:pPr>
            <w:r w:rsidRPr="00263222">
              <w:rPr>
                <w:sz w:val="21"/>
                <w:szCs w:val="21"/>
                <w:lang w:val="en-US"/>
              </w:rPr>
              <w:t>1,772,068</w:t>
            </w:r>
          </w:p>
        </w:tc>
        <w:tc>
          <w:tcPr>
            <w:tcW w:w="1096" w:type="dxa"/>
            <w:tcBorders>
              <w:top w:val="nil"/>
              <w:left w:val="nil"/>
              <w:bottom w:val="single" w:sz="4" w:space="0" w:color="auto"/>
              <w:right w:val="single" w:sz="4" w:space="0" w:color="auto"/>
            </w:tcBorders>
            <w:shd w:val="clear" w:color="auto" w:fill="auto"/>
            <w:hideMark/>
          </w:tcPr>
          <w:p w14:paraId="50F432B5" w14:textId="77777777" w:rsidR="000F4988" w:rsidRPr="00263222" w:rsidRDefault="000F4988" w:rsidP="00396BF4">
            <w:pPr>
              <w:jc w:val="right"/>
              <w:rPr>
                <w:sz w:val="21"/>
                <w:szCs w:val="21"/>
                <w:lang w:val="en-US"/>
              </w:rPr>
            </w:pPr>
            <w:r w:rsidRPr="00263222">
              <w:rPr>
                <w:sz w:val="21"/>
                <w:szCs w:val="21"/>
                <w:lang w:val="en-US"/>
              </w:rPr>
              <w:t>132,905</w:t>
            </w:r>
          </w:p>
        </w:tc>
        <w:tc>
          <w:tcPr>
            <w:tcW w:w="1316" w:type="dxa"/>
            <w:tcBorders>
              <w:top w:val="nil"/>
              <w:left w:val="nil"/>
              <w:bottom w:val="single" w:sz="4" w:space="0" w:color="auto"/>
              <w:right w:val="single" w:sz="4" w:space="0" w:color="auto"/>
            </w:tcBorders>
            <w:shd w:val="clear" w:color="auto" w:fill="auto"/>
            <w:hideMark/>
          </w:tcPr>
          <w:p w14:paraId="434A2CBC" w14:textId="77777777" w:rsidR="000F4988" w:rsidRPr="00263222" w:rsidRDefault="000F4988" w:rsidP="00396BF4">
            <w:pPr>
              <w:jc w:val="right"/>
              <w:rPr>
                <w:sz w:val="21"/>
                <w:szCs w:val="21"/>
                <w:lang w:val="en-US"/>
              </w:rPr>
            </w:pPr>
            <w:r w:rsidRPr="00263222">
              <w:rPr>
                <w:sz w:val="21"/>
                <w:szCs w:val="21"/>
                <w:lang w:val="en-US"/>
              </w:rPr>
              <w:t>1,904,973</w:t>
            </w:r>
          </w:p>
        </w:tc>
      </w:tr>
      <w:tr w:rsidR="000F4988" w:rsidRPr="00263222" w14:paraId="3F129917"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7B482DE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B14E64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BD428F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5342B0C" w14:textId="77777777" w:rsidR="000F4988" w:rsidRPr="00263222" w:rsidRDefault="000F4988" w:rsidP="00396BF4">
            <w:pPr>
              <w:jc w:val="right"/>
              <w:rPr>
                <w:sz w:val="21"/>
                <w:szCs w:val="21"/>
                <w:lang w:val="en-US"/>
              </w:rPr>
            </w:pPr>
            <w:r w:rsidRPr="00263222">
              <w:rPr>
                <w:sz w:val="21"/>
                <w:szCs w:val="21"/>
                <w:lang w:val="en-US"/>
              </w:rPr>
              <w:t>122,432</w:t>
            </w:r>
          </w:p>
        </w:tc>
        <w:tc>
          <w:tcPr>
            <w:tcW w:w="1096" w:type="dxa"/>
            <w:tcBorders>
              <w:top w:val="nil"/>
              <w:left w:val="nil"/>
              <w:bottom w:val="single" w:sz="4" w:space="0" w:color="auto"/>
              <w:right w:val="single" w:sz="4" w:space="0" w:color="auto"/>
            </w:tcBorders>
            <w:shd w:val="clear" w:color="auto" w:fill="auto"/>
            <w:hideMark/>
          </w:tcPr>
          <w:p w14:paraId="1D6468B8" w14:textId="77777777" w:rsidR="000F4988" w:rsidRPr="00263222" w:rsidRDefault="000F4988" w:rsidP="00396BF4">
            <w:pPr>
              <w:jc w:val="right"/>
              <w:rPr>
                <w:sz w:val="21"/>
                <w:szCs w:val="21"/>
                <w:lang w:val="en-US"/>
              </w:rPr>
            </w:pPr>
            <w:r w:rsidRPr="00263222">
              <w:rPr>
                <w:sz w:val="21"/>
                <w:szCs w:val="21"/>
                <w:lang w:val="en-US"/>
              </w:rPr>
              <w:t>15,916</w:t>
            </w:r>
          </w:p>
        </w:tc>
        <w:tc>
          <w:tcPr>
            <w:tcW w:w="1316" w:type="dxa"/>
            <w:tcBorders>
              <w:top w:val="nil"/>
              <w:left w:val="nil"/>
              <w:bottom w:val="single" w:sz="4" w:space="0" w:color="auto"/>
              <w:right w:val="single" w:sz="4" w:space="0" w:color="auto"/>
            </w:tcBorders>
            <w:shd w:val="clear" w:color="auto" w:fill="auto"/>
            <w:hideMark/>
          </w:tcPr>
          <w:p w14:paraId="301209E6" w14:textId="77777777" w:rsidR="000F4988" w:rsidRPr="00263222" w:rsidRDefault="000F4988" w:rsidP="00396BF4">
            <w:pPr>
              <w:jc w:val="right"/>
              <w:rPr>
                <w:sz w:val="21"/>
                <w:szCs w:val="21"/>
                <w:lang w:val="en-US"/>
              </w:rPr>
            </w:pPr>
            <w:r w:rsidRPr="00263222">
              <w:rPr>
                <w:sz w:val="21"/>
                <w:szCs w:val="21"/>
                <w:lang w:val="en-US"/>
              </w:rPr>
              <w:t>138,348</w:t>
            </w:r>
          </w:p>
        </w:tc>
      </w:tr>
      <w:tr w:rsidR="000F4988" w:rsidRPr="00263222" w14:paraId="3099BFBE"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787EDB5" w14:textId="77777777" w:rsidR="000F4988" w:rsidRPr="00263222" w:rsidRDefault="000F4988" w:rsidP="00396BF4">
            <w:pPr>
              <w:rPr>
                <w:sz w:val="21"/>
                <w:szCs w:val="21"/>
                <w:lang w:val="en-US"/>
              </w:rPr>
            </w:pPr>
            <w:r w:rsidRPr="00263222">
              <w:rPr>
                <w:sz w:val="21"/>
                <w:szCs w:val="21"/>
                <w:lang w:val="en-US"/>
              </w:rPr>
              <w:t>Viet Nam</w:t>
            </w:r>
          </w:p>
        </w:tc>
        <w:tc>
          <w:tcPr>
            <w:tcW w:w="1473" w:type="dxa"/>
            <w:tcBorders>
              <w:top w:val="nil"/>
              <w:left w:val="nil"/>
              <w:bottom w:val="single" w:sz="4" w:space="0" w:color="auto"/>
              <w:right w:val="single" w:sz="4" w:space="0" w:color="auto"/>
            </w:tcBorders>
            <w:shd w:val="clear" w:color="auto" w:fill="auto"/>
            <w:hideMark/>
          </w:tcPr>
          <w:p w14:paraId="44B7173D" w14:textId="77777777" w:rsidR="000F4988" w:rsidRPr="00263222" w:rsidRDefault="000F4988" w:rsidP="00396BF4">
            <w:pPr>
              <w:rPr>
                <w:sz w:val="21"/>
                <w:szCs w:val="21"/>
                <w:lang w:val="en-US"/>
              </w:rPr>
            </w:pPr>
            <w:r w:rsidRPr="00263222">
              <w:rPr>
                <w:sz w:val="21"/>
                <w:szCs w:val="21"/>
                <w:lang w:val="en-US"/>
              </w:rPr>
              <w:t>IBRD</w:t>
            </w:r>
          </w:p>
        </w:tc>
        <w:tc>
          <w:tcPr>
            <w:tcW w:w="1217" w:type="dxa"/>
            <w:tcBorders>
              <w:top w:val="nil"/>
              <w:left w:val="nil"/>
              <w:bottom w:val="single" w:sz="4" w:space="0" w:color="auto"/>
              <w:right w:val="single" w:sz="4" w:space="0" w:color="auto"/>
            </w:tcBorders>
            <w:shd w:val="clear" w:color="auto" w:fill="auto"/>
            <w:hideMark/>
          </w:tcPr>
          <w:p w14:paraId="3F035ADF" w14:textId="77777777" w:rsidR="000F4988" w:rsidRPr="00263222" w:rsidRDefault="000F4988" w:rsidP="00396BF4">
            <w:pPr>
              <w:jc w:val="right"/>
              <w:rPr>
                <w:sz w:val="21"/>
                <w:szCs w:val="21"/>
                <w:lang w:val="en-US"/>
              </w:rPr>
            </w:pPr>
            <w:r w:rsidRPr="00263222">
              <w:rPr>
                <w:sz w:val="21"/>
                <w:szCs w:val="21"/>
                <w:lang w:val="en-US"/>
              </w:rPr>
              <w:t>143.20</w:t>
            </w:r>
          </w:p>
        </w:tc>
        <w:tc>
          <w:tcPr>
            <w:tcW w:w="1316" w:type="dxa"/>
            <w:tcBorders>
              <w:top w:val="nil"/>
              <w:left w:val="nil"/>
              <w:bottom w:val="single" w:sz="4" w:space="0" w:color="auto"/>
              <w:right w:val="single" w:sz="4" w:space="0" w:color="auto"/>
            </w:tcBorders>
            <w:shd w:val="clear" w:color="auto" w:fill="auto"/>
            <w:hideMark/>
          </w:tcPr>
          <w:p w14:paraId="7EC2036F" w14:textId="77777777" w:rsidR="000F4988" w:rsidRPr="00263222" w:rsidRDefault="000F4988" w:rsidP="00396BF4">
            <w:pPr>
              <w:jc w:val="right"/>
              <w:rPr>
                <w:sz w:val="21"/>
                <w:szCs w:val="21"/>
                <w:lang w:val="en-US"/>
              </w:rPr>
            </w:pPr>
            <w:r w:rsidRPr="00263222">
              <w:rPr>
                <w:sz w:val="21"/>
                <w:szCs w:val="21"/>
                <w:lang w:val="en-US"/>
              </w:rPr>
              <w:t>9,125,020</w:t>
            </w:r>
          </w:p>
        </w:tc>
        <w:tc>
          <w:tcPr>
            <w:tcW w:w="1096" w:type="dxa"/>
            <w:tcBorders>
              <w:top w:val="nil"/>
              <w:left w:val="nil"/>
              <w:bottom w:val="single" w:sz="4" w:space="0" w:color="auto"/>
              <w:right w:val="single" w:sz="4" w:space="0" w:color="auto"/>
            </w:tcBorders>
            <w:shd w:val="clear" w:color="auto" w:fill="auto"/>
            <w:hideMark/>
          </w:tcPr>
          <w:p w14:paraId="740AC523" w14:textId="77777777" w:rsidR="000F4988" w:rsidRPr="00263222" w:rsidRDefault="000F4988" w:rsidP="00396BF4">
            <w:pPr>
              <w:jc w:val="right"/>
              <w:rPr>
                <w:sz w:val="21"/>
                <w:szCs w:val="21"/>
                <w:lang w:val="en-US"/>
              </w:rPr>
            </w:pPr>
            <w:r w:rsidRPr="00263222">
              <w:rPr>
                <w:sz w:val="21"/>
                <w:szCs w:val="21"/>
                <w:lang w:val="en-US"/>
              </w:rPr>
              <w:t>684,377</w:t>
            </w:r>
          </w:p>
        </w:tc>
        <w:tc>
          <w:tcPr>
            <w:tcW w:w="1316" w:type="dxa"/>
            <w:tcBorders>
              <w:top w:val="nil"/>
              <w:left w:val="nil"/>
              <w:bottom w:val="single" w:sz="4" w:space="0" w:color="auto"/>
              <w:right w:val="single" w:sz="4" w:space="0" w:color="auto"/>
            </w:tcBorders>
            <w:shd w:val="clear" w:color="auto" w:fill="auto"/>
            <w:hideMark/>
          </w:tcPr>
          <w:p w14:paraId="5C39CDD1" w14:textId="77777777" w:rsidR="000F4988" w:rsidRPr="00263222" w:rsidRDefault="000F4988" w:rsidP="00396BF4">
            <w:pPr>
              <w:jc w:val="right"/>
              <w:rPr>
                <w:sz w:val="21"/>
                <w:szCs w:val="21"/>
                <w:lang w:val="en-US"/>
              </w:rPr>
            </w:pPr>
            <w:r w:rsidRPr="00263222">
              <w:rPr>
                <w:sz w:val="21"/>
                <w:szCs w:val="21"/>
                <w:lang w:val="en-US"/>
              </w:rPr>
              <w:t>9,809,397</w:t>
            </w:r>
          </w:p>
        </w:tc>
      </w:tr>
      <w:tr w:rsidR="000F4988" w:rsidRPr="00263222" w14:paraId="02B4C3B2"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155D9652" w14:textId="77777777" w:rsidR="000F4988" w:rsidRPr="00263222" w:rsidRDefault="000F4988" w:rsidP="00396BF4">
            <w:pPr>
              <w:rPr>
                <w:sz w:val="21"/>
                <w:szCs w:val="21"/>
                <w:lang w:val="en-US"/>
              </w:rPr>
            </w:pPr>
            <w:r w:rsidRPr="00263222">
              <w:rPr>
                <w:sz w:val="21"/>
                <w:szCs w:val="21"/>
                <w:lang w:val="en-US"/>
              </w:rPr>
              <w:t>Yemen</w:t>
            </w:r>
          </w:p>
        </w:tc>
        <w:tc>
          <w:tcPr>
            <w:tcW w:w="1473" w:type="dxa"/>
            <w:tcBorders>
              <w:top w:val="nil"/>
              <w:left w:val="nil"/>
              <w:bottom w:val="single" w:sz="4" w:space="0" w:color="auto"/>
              <w:right w:val="single" w:sz="4" w:space="0" w:color="auto"/>
            </w:tcBorders>
            <w:shd w:val="clear" w:color="auto" w:fill="auto"/>
            <w:hideMark/>
          </w:tcPr>
          <w:p w14:paraId="425C8767"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2C35C6C" w14:textId="77777777" w:rsidR="000F4988" w:rsidRPr="00263222" w:rsidRDefault="000F4988" w:rsidP="00396BF4">
            <w:pPr>
              <w:jc w:val="right"/>
              <w:rPr>
                <w:sz w:val="21"/>
                <w:szCs w:val="21"/>
                <w:lang w:val="en-US"/>
              </w:rPr>
            </w:pPr>
            <w:r w:rsidRPr="00263222">
              <w:rPr>
                <w:sz w:val="21"/>
                <w:szCs w:val="21"/>
                <w:lang w:val="en-US"/>
              </w:rPr>
              <w:t>63.28</w:t>
            </w:r>
          </w:p>
        </w:tc>
        <w:tc>
          <w:tcPr>
            <w:tcW w:w="1316" w:type="dxa"/>
            <w:tcBorders>
              <w:top w:val="nil"/>
              <w:left w:val="nil"/>
              <w:bottom w:val="single" w:sz="4" w:space="0" w:color="auto"/>
              <w:right w:val="single" w:sz="4" w:space="0" w:color="auto"/>
            </w:tcBorders>
            <w:shd w:val="clear" w:color="auto" w:fill="auto"/>
            <w:hideMark/>
          </w:tcPr>
          <w:p w14:paraId="4BBD8B8D" w14:textId="77777777" w:rsidR="000F4988" w:rsidRPr="00263222" w:rsidRDefault="000F4988" w:rsidP="00396BF4">
            <w:pPr>
              <w:jc w:val="right"/>
              <w:rPr>
                <w:sz w:val="21"/>
                <w:szCs w:val="21"/>
                <w:lang w:val="en-US"/>
              </w:rPr>
            </w:pPr>
            <w:r w:rsidRPr="00263222">
              <w:rPr>
                <w:sz w:val="21"/>
                <w:szCs w:val="21"/>
                <w:lang w:val="en-US"/>
              </w:rPr>
              <w:t>380,000</w:t>
            </w:r>
          </w:p>
        </w:tc>
        <w:tc>
          <w:tcPr>
            <w:tcW w:w="1096" w:type="dxa"/>
            <w:tcBorders>
              <w:top w:val="nil"/>
              <w:left w:val="nil"/>
              <w:bottom w:val="single" w:sz="4" w:space="0" w:color="auto"/>
              <w:right w:val="single" w:sz="4" w:space="0" w:color="auto"/>
            </w:tcBorders>
            <w:shd w:val="clear" w:color="auto" w:fill="auto"/>
            <w:hideMark/>
          </w:tcPr>
          <w:p w14:paraId="419F84DA" w14:textId="77777777" w:rsidR="000F4988" w:rsidRPr="00263222" w:rsidRDefault="000F4988" w:rsidP="00396BF4">
            <w:pPr>
              <w:jc w:val="right"/>
              <w:rPr>
                <w:sz w:val="21"/>
                <w:szCs w:val="21"/>
                <w:lang w:val="en-US"/>
              </w:rPr>
            </w:pPr>
            <w:r w:rsidRPr="00263222">
              <w:rPr>
                <w:sz w:val="21"/>
                <w:szCs w:val="21"/>
                <w:lang w:val="en-US"/>
              </w:rPr>
              <w:t>49,400</w:t>
            </w:r>
          </w:p>
        </w:tc>
        <w:tc>
          <w:tcPr>
            <w:tcW w:w="1316" w:type="dxa"/>
            <w:tcBorders>
              <w:top w:val="nil"/>
              <w:left w:val="nil"/>
              <w:bottom w:val="single" w:sz="4" w:space="0" w:color="auto"/>
              <w:right w:val="single" w:sz="4" w:space="0" w:color="auto"/>
            </w:tcBorders>
            <w:shd w:val="clear" w:color="auto" w:fill="auto"/>
            <w:hideMark/>
          </w:tcPr>
          <w:p w14:paraId="1FB876DD" w14:textId="77777777" w:rsidR="000F4988" w:rsidRPr="00263222" w:rsidRDefault="000F4988" w:rsidP="00396BF4">
            <w:pPr>
              <w:jc w:val="right"/>
              <w:rPr>
                <w:sz w:val="21"/>
                <w:szCs w:val="21"/>
                <w:lang w:val="en-US"/>
              </w:rPr>
            </w:pPr>
            <w:r w:rsidRPr="00263222">
              <w:rPr>
                <w:sz w:val="21"/>
                <w:szCs w:val="21"/>
                <w:lang w:val="en-US"/>
              </w:rPr>
              <w:t>429,400</w:t>
            </w:r>
          </w:p>
        </w:tc>
      </w:tr>
      <w:tr w:rsidR="000F4988" w:rsidRPr="00263222" w14:paraId="62ABB93B"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6BC43B1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21C8AE5"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7C096F5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101825A" w14:textId="77777777" w:rsidR="000F4988" w:rsidRPr="00263222" w:rsidRDefault="000F4988" w:rsidP="00396BF4">
            <w:pPr>
              <w:jc w:val="right"/>
              <w:rPr>
                <w:sz w:val="21"/>
                <w:szCs w:val="21"/>
                <w:lang w:val="en-US"/>
              </w:rPr>
            </w:pPr>
            <w:r w:rsidRPr="00263222">
              <w:rPr>
                <w:sz w:val="21"/>
                <w:szCs w:val="21"/>
                <w:lang w:val="en-US"/>
              </w:rPr>
              <w:t>410,000</w:t>
            </w:r>
          </w:p>
        </w:tc>
        <w:tc>
          <w:tcPr>
            <w:tcW w:w="1096" w:type="dxa"/>
            <w:tcBorders>
              <w:top w:val="nil"/>
              <w:left w:val="nil"/>
              <w:bottom w:val="single" w:sz="4" w:space="0" w:color="auto"/>
              <w:right w:val="single" w:sz="4" w:space="0" w:color="auto"/>
            </w:tcBorders>
            <w:shd w:val="clear" w:color="auto" w:fill="auto"/>
            <w:hideMark/>
          </w:tcPr>
          <w:p w14:paraId="01F26215" w14:textId="77777777" w:rsidR="000F4988" w:rsidRPr="00263222" w:rsidRDefault="000F4988" w:rsidP="00396BF4">
            <w:pPr>
              <w:jc w:val="right"/>
              <w:rPr>
                <w:sz w:val="21"/>
                <w:szCs w:val="21"/>
                <w:lang w:val="en-US"/>
              </w:rPr>
            </w:pPr>
            <w:r w:rsidRPr="00263222">
              <w:rPr>
                <w:sz w:val="21"/>
                <w:szCs w:val="21"/>
                <w:lang w:val="en-US"/>
              </w:rPr>
              <w:t>28,700</w:t>
            </w:r>
          </w:p>
        </w:tc>
        <w:tc>
          <w:tcPr>
            <w:tcW w:w="1316" w:type="dxa"/>
            <w:tcBorders>
              <w:top w:val="nil"/>
              <w:left w:val="nil"/>
              <w:bottom w:val="single" w:sz="4" w:space="0" w:color="auto"/>
              <w:right w:val="single" w:sz="4" w:space="0" w:color="auto"/>
            </w:tcBorders>
            <w:shd w:val="clear" w:color="auto" w:fill="auto"/>
            <w:hideMark/>
          </w:tcPr>
          <w:p w14:paraId="4AA979A0" w14:textId="77777777" w:rsidR="000F4988" w:rsidRPr="00263222" w:rsidRDefault="000F4988" w:rsidP="00396BF4">
            <w:pPr>
              <w:jc w:val="right"/>
              <w:rPr>
                <w:sz w:val="21"/>
                <w:szCs w:val="21"/>
                <w:lang w:val="en-US"/>
              </w:rPr>
            </w:pPr>
            <w:r w:rsidRPr="00263222">
              <w:rPr>
                <w:sz w:val="21"/>
                <w:szCs w:val="21"/>
                <w:lang w:val="en-US"/>
              </w:rPr>
              <w:t>438,700</w:t>
            </w:r>
          </w:p>
        </w:tc>
      </w:tr>
      <w:tr w:rsidR="000F4988" w:rsidRPr="00263222" w14:paraId="1720772E"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70EDEF90" w14:textId="77777777" w:rsidR="000F4988" w:rsidRPr="00263222" w:rsidRDefault="000F4988" w:rsidP="00396BF4">
            <w:pPr>
              <w:rPr>
                <w:sz w:val="21"/>
                <w:szCs w:val="21"/>
                <w:lang w:val="en-US"/>
              </w:rPr>
            </w:pPr>
            <w:r w:rsidRPr="00263222">
              <w:rPr>
                <w:sz w:val="21"/>
                <w:szCs w:val="21"/>
                <w:lang w:val="en-US"/>
              </w:rPr>
              <w:t>Zambia</w:t>
            </w:r>
          </w:p>
        </w:tc>
        <w:tc>
          <w:tcPr>
            <w:tcW w:w="1473" w:type="dxa"/>
            <w:tcBorders>
              <w:top w:val="nil"/>
              <w:left w:val="nil"/>
              <w:bottom w:val="single" w:sz="4" w:space="0" w:color="auto"/>
              <w:right w:val="single" w:sz="4" w:space="0" w:color="auto"/>
            </w:tcBorders>
            <w:shd w:val="clear" w:color="auto" w:fill="auto"/>
            <w:hideMark/>
          </w:tcPr>
          <w:p w14:paraId="730C4D10"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9F5526D" w14:textId="77777777" w:rsidR="000F4988" w:rsidRPr="00263222" w:rsidRDefault="000F4988" w:rsidP="00396BF4">
            <w:pPr>
              <w:jc w:val="right"/>
              <w:rPr>
                <w:sz w:val="21"/>
                <w:szCs w:val="21"/>
                <w:lang w:val="en-US"/>
              </w:rPr>
            </w:pPr>
            <w:r w:rsidRPr="00263222">
              <w:rPr>
                <w:sz w:val="21"/>
                <w:szCs w:val="21"/>
                <w:lang w:val="en-US"/>
              </w:rPr>
              <w:t>1.70</w:t>
            </w:r>
          </w:p>
        </w:tc>
        <w:tc>
          <w:tcPr>
            <w:tcW w:w="1316" w:type="dxa"/>
            <w:tcBorders>
              <w:top w:val="nil"/>
              <w:left w:val="nil"/>
              <w:bottom w:val="single" w:sz="4" w:space="0" w:color="auto"/>
              <w:right w:val="single" w:sz="4" w:space="0" w:color="auto"/>
            </w:tcBorders>
            <w:shd w:val="clear" w:color="auto" w:fill="auto"/>
            <w:hideMark/>
          </w:tcPr>
          <w:p w14:paraId="136803EE" w14:textId="77777777" w:rsidR="000F4988" w:rsidRPr="00263222" w:rsidRDefault="000F4988" w:rsidP="00396BF4">
            <w:pPr>
              <w:jc w:val="right"/>
              <w:rPr>
                <w:sz w:val="21"/>
                <w:szCs w:val="21"/>
                <w:lang w:val="en-US"/>
              </w:rPr>
            </w:pPr>
            <w:r w:rsidRPr="00263222">
              <w:rPr>
                <w:sz w:val="21"/>
                <w:szCs w:val="21"/>
                <w:lang w:val="en-US"/>
              </w:rPr>
              <w:t>175,000</w:t>
            </w:r>
          </w:p>
        </w:tc>
        <w:tc>
          <w:tcPr>
            <w:tcW w:w="1096" w:type="dxa"/>
            <w:tcBorders>
              <w:top w:val="nil"/>
              <w:left w:val="nil"/>
              <w:bottom w:val="single" w:sz="4" w:space="0" w:color="auto"/>
              <w:right w:val="single" w:sz="4" w:space="0" w:color="auto"/>
            </w:tcBorders>
            <w:shd w:val="clear" w:color="auto" w:fill="auto"/>
            <w:hideMark/>
          </w:tcPr>
          <w:p w14:paraId="186B7D42" w14:textId="77777777" w:rsidR="000F4988" w:rsidRPr="00263222" w:rsidRDefault="000F4988" w:rsidP="00396BF4">
            <w:pPr>
              <w:jc w:val="right"/>
              <w:rPr>
                <w:sz w:val="21"/>
                <w:szCs w:val="21"/>
                <w:lang w:val="en-US"/>
              </w:rPr>
            </w:pPr>
            <w:r w:rsidRPr="00263222">
              <w:rPr>
                <w:sz w:val="21"/>
                <w:szCs w:val="21"/>
                <w:lang w:val="en-US"/>
              </w:rPr>
              <w:t>22,750</w:t>
            </w:r>
          </w:p>
        </w:tc>
        <w:tc>
          <w:tcPr>
            <w:tcW w:w="1316" w:type="dxa"/>
            <w:tcBorders>
              <w:top w:val="nil"/>
              <w:left w:val="nil"/>
              <w:bottom w:val="single" w:sz="4" w:space="0" w:color="auto"/>
              <w:right w:val="single" w:sz="4" w:space="0" w:color="auto"/>
            </w:tcBorders>
            <w:shd w:val="clear" w:color="auto" w:fill="auto"/>
            <w:hideMark/>
          </w:tcPr>
          <w:p w14:paraId="6EB0FE80" w14:textId="77777777" w:rsidR="000F4988" w:rsidRPr="00263222" w:rsidRDefault="000F4988" w:rsidP="00396BF4">
            <w:pPr>
              <w:jc w:val="right"/>
              <w:rPr>
                <w:sz w:val="21"/>
                <w:szCs w:val="21"/>
                <w:lang w:val="en-US"/>
              </w:rPr>
            </w:pPr>
            <w:r w:rsidRPr="00263222">
              <w:rPr>
                <w:sz w:val="21"/>
                <w:szCs w:val="21"/>
                <w:lang w:val="en-US"/>
              </w:rPr>
              <w:t>197,750</w:t>
            </w:r>
          </w:p>
        </w:tc>
      </w:tr>
      <w:tr w:rsidR="000F4988" w:rsidRPr="00263222" w14:paraId="1EA296C9" w14:textId="77777777" w:rsidTr="006722F4">
        <w:trPr>
          <w:trHeight w:val="225"/>
        </w:trPr>
        <w:tc>
          <w:tcPr>
            <w:tcW w:w="3155" w:type="dxa"/>
            <w:vMerge/>
            <w:tcBorders>
              <w:top w:val="nil"/>
              <w:left w:val="single" w:sz="4" w:space="0" w:color="auto"/>
              <w:bottom w:val="single" w:sz="4" w:space="0" w:color="auto"/>
              <w:right w:val="single" w:sz="4" w:space="0" w:color="auto"/>
            </w:tcBorders>
            <w:vAlign w:val="center"/>
            <w:hideMark/>
          </w:tcPr>
          <w:p w14:paraId="5388CAC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1D8B898"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322E79C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C03C4D4" w14:textId="77777777" w:rsidR="000F4988" w:rsidRPr="00263222" w:rsidRDefault="000F4988" w:rsidP="00396BF4">
            <w:pPr>
              <w:jc w:val="right"/>
              <w:rPr>
                <w:sz w:val="21"/>
                <w:szCs w:val="21"/>
                <w:lang w:val="en-US"/>
              </w:rPr>
            </w:pPr>
            <w:r w:rsidRPr="00263222">
              <w:rPr>
                <w:sz w:val="21"/>
                <w:szCs w:val="21"/>
                <w:lang w:val="en-US"/>
              </w:rPr>
              <w:t>140,000</w:t>
            </w:r>
          </w:p>
        </w:tc>
        <w:tc>
          <w:tcPr>
            <w:tcW w:w="1096" w:type="dxa"/>
            <w:tcBorders>
              <w:top w:val="nil"/>
              <w:left w:val="nil"/>
              <w:bottom w:val="single" w:sz="4" w:space="0" w:color="auto"/>
              <w:right w:val="single" w:sz="4" w:space="0" w:color="auto"/>
            </w:tcBorders>
            <w:shd w:val="clear" w:color="auto" w:fill="auto"/>
            <w:hideMark/>
          </w:tcPr>
          <w:p w14:paraId="77A2CF8E" w14:textId="77777777" w:rsidR="000F4988" w:rsidRPr="00263222" w:rsidRDefault="000F4988" w:rsidP="00396BF4">
            <w:pPr>
              <w:jc w:val="right"/>
              <w:rPr>
                <w:sz w:val="21"/>
                <w:szCs w:val="21"/>
                <w:lang w:val="en-US"/>
              </w:rPr>
            </w:pPr>
            <w:r w:rsidRPr="00263222">
              <w:rPr>
                <w:sz w:val="21"/>
                <w:szCs w:val="21"/>
                <w:lang w:val="en-US"/>
              </w:rPr>
              <w:t>12,600</w:t>
            </w:r>
          </w:p>
        </w:tc>
        <w:tc>
          <w:tcPr>
            <w:tcW w:w="1316" w:type="dxa"/>
            <w:tcBorders>
              <w:top w:val="nil"/>
              <w:left w:val="nil"/>
              <w:bottom w:val="single" w:sz="4" w:space="0" w:color="auto"/>
              <w:right w:val="single" w:sz="4" w:space="0" w:color="auto"/>
            </w:tcBorders>
            <w:shd w:val="clear" w:color="auto" w:fill="auto"/>
            <w:hideMark/>
          </w:tcPr>
          <w:p w14:paraId="3C0172EC" w14:textId="77777777" w:rsidR="000F4988" w:rsidRPr="00263222" w:rsidRDefault="000F4988" w:rsidP="00396BF4">
            <w:pPr>
              <w:jc w:val="right"/>
              <w:rPr>
                <w:sz w:val="21"/>
                <w:szCs w:val="21"/>
                <w:lang w:val="en-US"/>
              </w:rPr>
            </w:pPr>
            <w:r w:rsidRPr="00263222">
              <w:rPr>
                <w:sz w:val="21"/>
                <w:szCs w:val="21"/>
                <w:lang w:val="en-US"/>
              </w:rPr>
              <w:t>152,600</w:t>
            </w:r>
          </w:p>
        </w:tc>
      </w:tr>
      <w:tr w:rsidR="000F4988" w:rsidRPr="00263222" w14:paraId="28D2868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E7F68B2" w14:textId="77777777" w:rsidR="000F4988" w:rsidRPr="00263222" w:rsidRDefault="000F4988" w:rsidP="00396BF4">
            <w:pPr>
              <w:rPr>
                <w:sz w:val="21"/>
                <w:szCs w:val="21"/>
                <w:lang w:val="en-US"/>
              </w:rPr>
            </w:pPr>
            <w:r w:rsidRPr="00263222">
              <w:rPr>
                <w:sz w:val="21"/>
                <w:szCs w:val="21"/>
                <w:lang w:val="en-US"/>
              </w:rPr>
              <w:t>Zimbabwe</w:t>
            </w:r>
          </w:p>
        </w:tc>
        <w:tc>
          <w:tcPr>
            <w:tcW w:w="1473" w:type="dxa"/>
            <w:tcBorders>
              <w:top w:val="nil"/>
              <w:left w:val="nil"/>
              <w:bottom w:val="single" w:sz="4" w:space="0" w:color="auto"/>
              <w:right w:val="single" w:sz="4" w:space="0" w:color="auto"/>
            </w:tcBorders>
            <w:shd w:val="clear" w:color="auto" w:fill="auto"/>
            <w:hideMark/>
          </w:tcPr>
          <w:p w14:paraId="58E06009" w14:textId="77777777" w:rsidR="000F4988" w:rsidRPr="00263222" w:rsidRDefault="000F4988" w:rsidP="00396BF4">
            <w:pPr>
              <w:rPr>
                <w:sz w:val="21"/>
                <w:szCs w:val="21"/>
                <w:lang w:val="en-US"/>
              </w:rPr>
            </w:pPr>
            <w:r w:rsidRPr="00263222">
              <w:rPr>
                <w:sz w:val="21"/>
                <w:szCs w:val="21"/>
                <w:lang w:val="en-US"/>
              </w:rPr>
              <w:t>Germany</w:t>
            </w:r>
          </w:p>
        </w:tc>
        <w:tc>
          <w:tcPr>
            <w:tcW w:w="1217" w:type="dxa"/>
            <w:tcBorders>
              <w:top w:val="nil"/>
              <w:left w:val="nil"/>
              <w:bottom w:val="single" w:sz="4" w:space="0" w:color="auto"/>
              <w:right w:val="single" w:sz="4" w:space="0" w:color="auto"/>
            </w:tcBorders>
            <w:shd w:val="clear" w:color="auto" w:fill="auto"/>
            <w:hideMark/>
          </w:tcPr>
          <w:p w14:paraId="32D11E46" w14:textId="77777777" w:rsidR="000F4988" w:rsidRPr="00263222" w:rsidRDefault="000F4988" w:rsidP="00396BF4">
            <w:pPr>
              <w:jc w:val="right"/>
              <w:rPr>
                <w:sz w:val="21"/>
                <w:szCs w:val="21"/>
                <w:lang w:val="en-US"/>
              </w:rPr>
            </w:pPr>
            <w:r w:rsidRPr="00263222">
              <w:rPr>
                <w:sz w:val="21"/>
                <w:szCs w:val="21"/>
                <w:lang w:val="en-US"/>
              </w:rPr>
              <w:t>12.34</w:t>
            </w:r>
          </w:p>
        </w:tc>
        <w:tc>
          <w:tcPr>
            <w:tcW w:w="1316" w:type="dxa"/>
            <w:tcBorders>
              <w:top w:val="nil"/>
              <w:left w:val="nil"/>
              <w:bottom w:val="single" w:sz="4" w:space="0" w:color="auto"/>
              <w:right w:val="single" w:sz="4" w:space="0" w:color="auto"/>
            </w:tcBorders>
            <w:shd w:val="clear" w:color="auto" w:fill="auto"/>
            <w:hideMark/>
          </w:tcPr>
          <w:p w14:paraId="1B833794" w14:textId="77777777" w:rsidR="000F4988" w:rsidRPr="00263222" w:rsidRDefault="000F4988" w:rsidP="00396BF4">
            <w:pPr>
              <w:jc w:val="right"/>
              <w:rPr>
                <w:sz w:val="21"/>
                <w:szCs w:val="21"/>
                <w:lang w:val="en-US"/>
              </w:rPr>
            </w:pPr>
            <w:r w:rsidRPr="00263222">
              <w:rPr>
                <w:sz w:val="21"/>
                <w:szCs w:val="21"/>
                <w:lang w:val="en-US"/>
              </w:rPr>
              <w:t>1,038,818</w:t>
            </w:r>
          </w:p>
        </w:tc>
        <w:tc>
          <w:tcPr>
            <w:tcW w:w="1096" w:type="dxa"/>
            <w:tcBorders>
              <w:top w:val="nil"/>
              <w:left w:val="nil"/>
              <w:bottom w:val="single" w:sz="4" w:space="0" w:color="auto"/>
              <w:right w:val="single" w:sz="4" w:space="0" w:color="auto"/>
            </w:tcBorders>
            <w:shd w:val="clear" w:color="auto" w:fill="auto"/>
            <w:hideMark/>
          </w:tcPr>
          <w:p w14:paraId="13F7DB92" w14:textId="77777777" w:rsidR="000F4988" w:rsidRPr="00263222" w:rsidRDefault="000F4988" w:rsidP="00396BF4">
            <w:pPr>
              <w:jc w:val="right"/>
              <w:rPr>
                <w:sz w:val="21"/>
                <w:szCs w:val="21"/>
                <w:lang w:val="en-US"/>
              </w:rPr>
            </w:pPr>
            <w:r w:rsidRPr="00263222">
              <w:rPr>
                <w:sz w:val="21"/>
                <w:szCs w:val="21"/>
                <w:lang w:val="en-US"/>
              </w:rPr>
              <w:t>124,270</w:t>
            </w:r>
          </w:p>
        </w:tc>
        <w:tc>
          <w:tcPr>
            <w:tcW w:w="1316" w:type="dxa"/>
            <w:tcBorders>
              <w:top w:val="nil"/>
              <w:left w:val="nil"/>
              <w:bottom w:val="single" w:sz="4" w:space="0" w:color="auto"/>
              <w:right w:val="single" w:sz="4" w:space="0" w:color="auto"/>
            </w:tcBorders>
            <w:shd w:val="clear" w:color="auto" w:fill="auto"/>
            <w:hideMark/>
          </w:tcPr>
          <w:p w14:paraId="26AF295C" w14:textId="77777777" w:rsidR="000F4988" w:rsidRPr="00263222" w:rsidRDefault="000F4988" w:rsidP="00396BF4">
            <w:pPr>
              <w:jc w:val="right"/>
              <w:rPr>
                <w:sz w:val="21"/>
                <w:szCs w:val="21"/>
                <w:lang w:val="en-US"/>
              </w:rPr>
            </w:pPr>
            <w:r w:rsidRPr="00263222">
              <w:rPr>
                <w:sz w:val="21"/>
                <w:szCs w:val="21"/>
                <w:lang w:val="en-US"/>
              </w:rPr>
              <w:t>1,163,088</w:t>
            </w:r>
          </w:p>
        </w:tc>
      </w:tr>
      <w:tr w:rsidR="000F4988" w:rsidRPr="00263222" w14:paraId="62647CFE" w14:textId="77777777" w:rsidTr="00D34D68">
        <w:trPr>
          <w:trHeight w:val="225"/>
        </w:trPr>
        <w:tc>
          <w:tcPr>
            <w:tcW w:w="9573"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F8026FD" w14:textId="77777777" w:rsidR="000F4988" w:rsidRPr="00263222" w:rsidRDefault="000F4988" w:rsidP="00396BF4">
            <w:pPr>
              <w:rPr>
                <w:b/>
                <w:bCs/>
                <w:sz w:val="21"/>
                <w:szCs w:val="21"/>
                <w:lang w:val="en-US"/>
              </w:rPr>
            </w:pPr>
            <w:r w:rsidRPr="00263222">
              <w:rPr>
                <w:b/>
                <w:bCs/>
                <w:sz w:val="21"/>
                <w:szCs w:val="21"/>
                <w:lang w:val="en-CA" w:eastAsia="en-CA"/>
              </w:rPr>
              <w:t>HCFC phase-out management plan (stage II)</w:t>
            </w:r>
          </w:p>
        </w:tc>
      </w:tr>
      <w:tr w:rsidR="000F4988" w:rsidRPr="00263222" w14:paraId="1BA542E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41C083F" w14:textId="77777777" w:rsidR="000F4988" w:rsidRPr="00263222" w:rsidRDefault="000F4988" w:rsidP="00396BF4">
            <w:pPr>
              <w:rPr>
                <w:sz w:val="21"/>
                <w:szCs w:val="21"/>
                <w:lang w:val="en-US"/>
              </w:rPr>
            </w:pPr>
            <w:r w:rsidRPr="00263222">
              <w:rPr>
                <w:sz w:val="21"/>
                <w:szCs w:val="21"/>
                <w:lang w:val="en-US"/>
              </w:rPr>
              <w:t>Angola</w:t>
            </w:r>
          </w:p>
        </w:tc>
        <w:tc>
          <w:tcPr>
            <w:tcW w:w="1473" w:type="dxa"/>
            <w:tcBorders>
              <w:top w:val="nil"/>
              <w:left w:val="nil"/>
              <w:bottom w:val="single" w:sz="4" w:space="0" w:color="auto"/>
              <w:right w:val="single" w:sz="4" w:space="0" w:color="auto"/>
            </w:tcBorders>
            <w:shd w:val="clear" w:color="auto" w:fill="auto"/>
            <w:hideMark/>
          </w:tcPr>
          <w:p w14:paraId="027528EA"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63AF4C2F" w14:textId="77777777" w:rsidR="000F4988" w:rsidRPr="00263222" w:rsidRDefault="000F4988" w:rsidP="00396BF4">
            <w:pPr>
              <w:jc w:val="right"/>
              <w:rPr>
                <w:sz w:val="21"/>
                <w:szCs w:val="21"/>
                <w:lang w:val="en-US"/>
              </w:rPr>
            </w:pPr>
            <w:r w:rsidRPr="00263222">
              <w:rPr>
                <w:sz w:val="21"/>
                <w:szCs w:val="21"/>
                <w:lang w:val="en-US"/>
              </w:rPr>
              <w:t>9.18</w:t>
            </w:r>
          </w:p>
        </w:tc>
        <w:tc>
          <w:tcPr>
            <w:tcW w:w="1316" w:type="dxa"/>
            <w:tcBorders>
              <w:top w:val="nil"/>
              <w:left w:val="nil"/>
              <w:bottom w:val="single" w:sz="4" w:space="0" w:color="auto"/>
              <w:right w:val="single" w:sz="4" w:space="0" w:color="auto"/>
            </w:tcBorders>
            <w:shd w:val="clear" w:color="auto" w:fill="auto"/>
            <w:hideMark/>
          </w:tcPr>
          <w:p w14:paraId="570A833D" w14:textId="77777777" w:rsidR="000F4988" w:rsidRPr="00263222" w:rsidRDefault="000F4988" w:rsidP="00396BF4">
            <w:pPr>
              <w:jc w:val="right"/>
              <w:rPr>
                <w:sz w:val="21"/>
                <w:szCs w:val="21"/>
                <w:lang w:val="en-US"/>
              </w:rPr>
            </w:pPr>
            <w:r w:rsidRPr="00263222">
              <w:rPr>
                <w:sz w:val="21"/>
                <w:szCs w:val="21"/>
                <w:lang w:val="en-US"/>
              </w:rPr>
              <w:t>904,000</w:t>
            </w:r>
          </w:p>
        </w:tc>
        <w:tc>
          <w:tcPr>
            <w:tcW w:w="1096" w:type="dxa"/>
            <w:tcBorders>
              <w:top w:val="nil"/>
              <w:left w:val="nil"/>
              <w:bottom w:val="single" w:sz="4" w:space="0" w:color="auto"/>
              <w:right w:val="single" w:sz="4" w:space="0" w:color="auto"/>
            </w:tcBorders>
            <w:shd w:val="clear" w:color="auto" w:fill="auto"/>
            <w:hideMark/>
          </w:tcPr>
          <w:p w14:paraId="495995AC" w14:textId="77777777" w:rsidR="000F4988" w:rsidRPr="00263222" w:rsidRDefault="000F4988" w:rsidP="00396BF4">
            <w:pPr>
              <w:jc w:val="right"/>
              <w:rPr>
                <w:sz w:val="21"/>
                <w:szCs w:val="21"/>
                <w:lang w:val="en-US"/>
              </w:rPr>
            </w:pPr>
            <w:r w:rsidRPr="00263222">
              <w:rPr>
                <w:sz w:val="21"/>
                <w:szCs w:val="21"/>
                <w:lang w:val="en-US"/>
              </w:rPr>
              <w:t>63,280</w:t>
            </w:r>
          </w:p>
        </w:tc>
        <w:tc>
          <w:tcPr>
            <w:tcW w:w="1316" w:type="dxa"/>
            <w:tcBorders>
              <w:top w:val="nil"/>
              <w:left w:val="nil"/>
              <w:bottom w:val="single" w:sz="4" w:space="0" w:color="auto"/>
              <w:right w:val="single" w:sz="4" w:space="0" w:color="auto"/>
            </w:tcBorders>
            <w:shd w:val="clear" w:color="auto" w:fill="auto"/>
            <w:hideMark/>
          </w:tcPr>
          <w:p w14:paraId="0CCFD183" w14:textId="77777777" w:rsidR="000F4988" w:rsidRPr="00263222" w:rsidRDefault="000F4988" w:rsidP="00396BF4">
            <w:pPr>
              <w:jc w:val="right"/>
              <w:rPr>
                <w:sz w:val="21"/>
                <w:szCs w:val="21"/>
                <w:lang w:val="en-US"/>
              </w:rPr>
            </w:pPr>
            <w:r w:rsidRPr="00263222">
              <w:rPr>
                <w:sz w:val="21"/>
                <w:szCs w:val="21"/>
                <w:lang w:val="en-US"/>
              </w:rPr>
              <w:t>967,280</w:t>
            </w:r>
          </w:p>
        </w:tc>
      </w:tr>
      <w:tr w:rsidR="000F4988" w:rsidRPr="00263222" w14:paraId="190E45F5"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2E03F66D" w14:textId="77777777" w:rsidR="000F4988" w:rsidRPr="00263222" w:rsidRDefault="000F4988" w:rsidP="00396BF4">
            <w:pPr>
              <w:rPr>
                <w:sz w:val="21"/>
                <w:szCs w:val="21"/>
                <w:lang w:val="en-US"/>
              </w:rPr>
            </w:pPr>
            <w:r w:rsidRPr="00263222">
              <w:rPr>
                <w:sz w:val="21"/>
                <w:szCs w:val="21"/>
                <w:lang w:val="en-US"/>
              </w:rPr>
              <w:t>Argentina</w:t>
            </w:r>
          </w:p>
        </w:tc>
        <w:tc>
          <w:tcPr>
            <w:tcW w:w="1473" w:type="dxa"/>
            <w:tcBorders>
              <w:top w:val="nil"/>
              <w:left w:val="nil"/>
              <w:bottom w:val="single" w:sz="4" w:space="0" w:color="auto"/>
              <w:right w:val="single" w:sz="4" w:space="0" w:color="auto"/>
            </w:tcBorders>
            <w:shd w:val="clear" w:color="auto" w:fill="auto"/>
            <w:hideMark/>
          </w:tcPr>
          <w:p w14:paraId="69118604"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04F4029" w14:textId="77777777" w:rsidR="000F4988" w:rsidRPr="00263222" w:rsidRDefault="000F4988" w:rsidP="00396BF4">
            <w:pPr>
              <w:jc w:val="right"/>
              <w:rPr>
                <w:sz w:val="21"/>
                <w:szCs w:val="21"/>
                <w:lang w:val="en-US"/>
              </w:rPr>
            </w:pPr>
            <w:r w:rsidRPr="00263222">
              <w:rPr>
                <w:sz w:val="21"/>
                <w:szCs w:val="21"/>
                <w:lang w:val="en-US"/>
              </w:rPr>
              <w:t>115.19</w:t>
            </w:r>
          </w:p>
        </w:tc>
        <w:tc>
          <w:tcPr>
            <w:tcW w:w="1316" w:type="dxa"/>
            <w:tcBorders>
              <w:top w:val="nil"/>
              <w:left w:val="nil"/>
              <w:bottom w:val="single" w:sz="4" w:space="0" w:color="auto"/>
              <w:right w:val="single" w:sz="4" w:space="0" w:color="auto"/>
            </w:tcBorders>
            <w:shd w:val="clear" w:color="auto" w:fill="auto"/>
            <w:hideMark/>
          </w:tcPr>
          <w:p w14:paraId="5B5D56A2" w14:textId="77777777" w:rsidR="000F4988" w:rsidRPr="00263222" w:rsidRDefault="000F4988" w:rsidP="00396BF4">
            <w:pPr>
              <w:jc w:val="right"/>
              <w:rPr>
                <w:sz w:val="21"/>
                <w:szCs w:val="21"/>
                <w:lang w:val="en-US"/>
              </w:rPr>
            </w:pPr>
            <w:r w:rsidRPr="00263222">
              <w:rPr>
                <w:sz w:val="21"/>
                <w:szCs w:val="21"/>
                <w:lang w:val="en-US"/>
              </w:rPr>
              <w:t>9,691,238</w:t>
            </w:r>
          </w:p>
        </w:tc>
        <w:tc>
          <w:tcPr>
            <w:tcW w:w="1096" w:type="dxa"/>
            <w:tcBorders>
              <w:top w:val="nil"/>
              <w:left w:val="nil"/>
              <w:bottom w:val="single" w:sz="4" w:space="0" w:color="auto"/>
              <w:right w:val="single" w:sz="4" w:space="0" w:color="auto"/>
            </w:tcBorders>
            <w:shd w:val="clear" w:color="auto" w:fill="auto"/>
            <w:hideMark/>
          </w:tcPr>
          <w:p w14:paraId="26D17AB7" w14:textId="77777777" w:rsidR="000F4988" w:rsidRPr="00263222" w:rsidRDefault="000F4988" w:rsidP="00396BF4">
            <w:pPr>
              <w:jc w:val="right"/>
              <w:rPr>
                <w:sz w:val="21"/>
                <w:szCs w:val="21"/>
                <w:lang w:val="en-US"/>
              </w:rPr>
            </w:pPr>
            <w:r w:rsidRPr="00263222">
              <w:rPr>
                <w:sz w:val="21"/>
                <w:szCs w:val="21"/>
                <w:lang w:val="en-US"/>
              </w:rPr>
              <w:t>678,387</w:t>
            </w:r>
          </w:p>
        </w:tc>
        <w:tc>
          <w:tcPr>
            <w:tcW w:w="1316" w:type="dxa"/>
            <w:tcBorders>
              <w:top w:val="nil"/>
              <w:left w:val="nil"/>
              <w:bottom w:val="single" w:sz="4" w:space="0" w:color="auto"/>
              <w:right w:val="single" w:sz="4" w:space="0" w:color="auto"/>
            </w:tcBorders>
            <w:shd w:val="clear" w:color="auto" w:fill="auto"/>
            <w:hideMark/>
          </w:tcPr>
          <w:p w14:paraId="4D5D8D9B" w14:textId="77777777" w:rsidR="000F4988" w:rsidRPr="00263222" w:rsidRDefault="000F4988" w:rsidP="00396BF4">
            <w:pPr>
              <w:jc w:val="right"/>
              <w:rPr>
                <w:sz w:val="21"/>
                <w:szCs w:val="21"/>
                <w:lang w:val="en-US"/>
              </w:rPr>
            </w:pPr>
            <w:r w:rsidRPr="00263222">
              <w:rPr>
                <w:sz w:val="21"/>
                <w:szCs w:val="21"/>
                <w:lang w:val="en-US"/>
              </w:rPr>
              <w:t>10,369,625</w:t>
            </w:r>
          </w:p>
        </w:tc>
      </w:tr>
      <w:tr w:rsidR="000F4988" w:rsidRPr="00263222" w14:paraId="550A62FB"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539E88E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3F67836"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216E59E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17AD14D" w14:textId="77777777" w:rsidR="000F4988" w:rsidRPr="00263222" w:rsidRDefault="000F4988" w:rsidP="00396BF4">
            <w:pPr>
              <w:jc w:val="right"/>
              <w:rPr>
                <w:sz w:val="21"/>
                <w:szCs w:val="21"/>
                <w:lang w:val="en-US"/>
              </w:rPr>
            </w:pPr>
            <w:r w:rsidRPr="00263222">
              <w:rPr>
                <w:sz w:val="21"/>
                <w:szCs w:val="21"/>
                <w:lang w:val="en-US"/>
              </w:rPr>
              <w:t>250,000</w:t>
            </w:r>
          </w:p>
        </w:tc>
        <w:tc>
          <w:tcPr>
            <w:tcW w:w="1096" w:type="dxa"/>
            <w:tcBorders>
              <w:top w:val="nil"/>
              <w:left w:val="nil"/>
              <w:bottom w:val="single" w:sz="4" w:space="0" w:color="auto"/>
              <w:right w:val="single" w:sz="4" w:space="0" w:color="auto"/>
            </w:tcBorders>
            <w:shd w:val="clear" w:color="auto" w:fill="auto"/>
            <w:hideMark/>
          </w:tcPr>
          <w:p w14:paraId="7FBC322A" w14:textId="77777777" w:rsidR="000F4988" w:rsidRPr="00263222" w:rsidRDefault="000F4988" w:rsidP="00396BF4">
            <w:pPr>
              <w:jc w:val="right"/>
              <w:rPr>
                <w:sz w:val="21"/>
                <w:szCs w:val="21"/>
                <w:lang w:val="en-US"/>
              </w:rPr>
            </w:pPr>
            <w:r w:rsidRPr="00263222">
              <w:rPr>
                <w:sz w:val="21"/>
                <w:szCs w:val="21"/>
                <w:lang w:val="en-US"/>
              </w:rPr>
              <w:t>32,500</w:t>
            </w:r>
          </w:p>
        </w:tc>
        <w:tc>
          <w:tcPr>
            <w:tcW w:w="1316" w:type="dxa"/>
            <w:tcBorders>
              <w:top w:val="nil"/>
              <w:left w:val="nil"/>
              <w:bottom w:val="single" w:sz="4" w:space="0" w:color="auto"/>
              <w:right w:val="single" w:sz="4" w:space="0" w:color="auto"/>
            </w:tcBorders>
            <w:shd w:val="clear" w:color="auto" w:fill="auto"/>
            <w:hideMark/>
          </w:tcPr>
          <w:p w14:paraId="71DD6220" w14:textId="77777777" w:rsidR="000F4988" w:rsidRPr="00263222" w:rsidRDefault="000F4988" w:rsidP="00396BF4">
            <w:pPr>
              <w:jc w:val="right"/>
              <w:rPr>
                <w:sz w:val="21"/>
                <w:szCs w:val="21"/>
                <w:lang w:val="en-US"/>
              </w:rPr>
            </w:pPr>
            <w:r w:rsidRPr="00263222">
              <w:rPr>
                <w:sz w:val="21"/>
                <w:szCs w:val="21"/>
                <w:lang w:val="en-US"/>
              </w:rPr>
              <w:t>282,500</w:t>
            </w:r>
          </w:p>
        </w:tc>
      </w:tr>
      <w:tr w:rsidR="000F4988" w:rsidRPr="00263222" w14:paraId="1A84DCA8"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0A840CAE" w14:textId="77777777" w:rsidR="000F4988" w:rsidRPr="00263222" w:rsidRDefault="000F4988" w:rsidP="00396BF4">
            <w:pPr>
              <w:rPr>
                <w:sz w:val="21"/>
                <w:szCs w:val="21"/>
                <w:lang w:val="en-US"/>
              </w:rPr>
            </w:pPr>
            <w:r w:rsidRPr="00263222">
              <w:rPr>
                <w:sz w:val="21"/>
                <w:szCs w:val="21"/>
                <w:lang w:val="en-US"/>
              </w:rPr>
              <w:t>Armenia</w:t>
            </w:r>
          </w:p>
        </w:tc>
        <w:tc>
          <w:tcPr>
            <w:tcW w:w="1473" w:type="dxa"/>
            <w:tcBorders>
              <w:top w:val="nil"/>
              <w:left w:val="nil"/>
              <w:bottom w:val="single" w:sz="4" w:space="0" w:color="auto"/>
              <w:right w:val="single" w:sz="4" w:space="0" w:color="auto"/>
            </w:tcBorders>
            <w:shd w:val="clear" w:color="auto" w:fill="auto"/>
            <w:hideMark/>
          </w:tcPr>
          <w:p w14:paraId="06E72C5B"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D9D5AED" w14:textId="77777777" w:rsidR="000F4988" w:rsidRPr="00263222" w:rsidRDefault="000F4988" w:rsidP="00396BF4">
            <w:pPr>
              <w:jc w:val="right"/>
              <w:rPr>
                <w:sz w:val="21"/>
                <w:szCs w:val="21"/>
                <w:lang w:val="en-US"/>
              </w:rPr>
            </w:pPr>
            <w:r w:rsidRPr="00263222">
              <w:rPr>
                <w:sz w:val="21"/>
                <w:szCs w:val="21"/>
                <w:lang w:val="en-US"/>
              </w:rPr>
              <w:t>3.26</w:t>
            </w:r>
          </w:p>
        </w:tc>
        <w:tc>
          <w:tcPr>
            <w:tcW w:w="1316" w:type="dxa"/>
            <w:tcBorders>
              <w:top w:val="nil"/>
              <w:left w:val="nil"/>
              <w:bottom w:val="single" w:sz="4" w:space="0" w:color="auto"/>
              <w:right w:val="single" w:sz="4" w:space="0" w:color="auto"/>
            </w:tcBorders>
            <w:shd w:val="clear" w:color="auto" w:fill="auto"/>
            <w:hideMark/>
          </w:tcPr>
          <w:p w14:paraId="48B614F5" w14:textId="77777777" w:rsidR="000F4988" w:rsidRPr="00263222" w:rsidRDefault="000F4988" w:rsidP="00396BF4">
            <w:pPr>
              <w:jc w:val="right"/>
              <w:rPr>
                <w:sz w:val="21"/>
                <w:szCs w:val="21"/>
                <w:lang w:val="en-US"/>
              </w:rPr>
            </w:pPr>
            <w:r w:rsidRPr="00263222">
              <w:rPr>
                <w:sz w:val="21"/>
                <w:szCs w:val="21"/>
                <w:lang w:val="en-US"/>
              </w:rPr>
              <w:t>129,600</w:t>
            </w:r>
          </w:p>
        </w:tc>
        <w:tc>
          <w:tcPr>
            <w:tcW w:w="1096" w:type="dxa"/>
            <w:tcBorders>
              <w:top w:val="nil"/>
              <w:left w:val="nil"/>
              <w:bottom w:val="single" w:sz="4" w:space="0" w:color="auto"/>
              <w:right w:val="single" w:sz="4" w:space="0" w:color="auto"/>
            </w:tcBorders>
            <w:shd w:val="clear" w:color="auto" w:fill="auto"/>
            <w:hideMark/>
          </w:tcPr>
          <w:p w14:paraId="0C4ED359" w14:textId="77777777" w:rsidR="000F4988" w:rsidRPr="00263222" w:rsidRDefault="000F4988" w:rsidP="00396BF4">
            <w:pPr>
              <w:jc w:val="right"/>
              <w:rPr>
                <w:sz w:val="21"/>
                <w:szCs w:val="21"/>
                <w:lang w:val="en-US"/>
              </w:rPr>
            </w:pPr>
            <w:r w:rsidRPr="00263222">
              <w:rPr>
                <w:sz w:val="21"/>
                <w:szCs w:val="21"/>
                <w:lang w:val="en-US"/>
              </w:rPr>
              <w:t>11,664</w:t>
            </w:r>
          </w:p>
        </w:tc>
        <w:tc>
          <w:tcPr>
            <w:tcW w:w="1316" w:type="dxa"/>
            <w:tcBorders>
              <w:top w:val="nil"/>
              <w:left w:val="nil"/>
              <w:bottom w:val="single" w:sz="4" w:space="0" w:color="auto"/>
              <w:right w:val="single" w:sz="4" w:space="0" w:color="auto"/>
            </w:tcBorders>
            <w:shd w:val="clear" w:color="auto" w:fill="auto"/>
            <w:hideMark/>
          </w:tcPr>
          <w:p w14:paraId="470EB6BA" w14:textId="77777777" w:rsidR="000F4988" w:rsidRPr="00263222" w:rsidRDefault="000F4988" w:rsidP="00396BF4">
            <w:pPr>
              <w:jc w:val="right"/>
              <w:rPr>
                <w:sz w:val="21"/>
                <w:szCs w:val="21"/>
                <w:lang w:val="en-US"/>
              </w:rPr>
            </w:pPr>
            <w:r w:rsidRPr="00263222">
              <w:rPr>
                <w:sz w:val="21"/>
                <w:szCs w:val="21"/>
                <w:lang w:val="en-US"/>
              </w:rPr>
              <w:t>141,264</w:t>
            </w:r>
          </w:p>
        </w:tc>
      </w:tr>
      <w:tr w:rsidR="000F4988" w:rsidRPr="00263222" w14:paraId="19728531"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7611DFC3"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6C227AA"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17866E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3112E20" w14:textId="77777777" w:rsidR="000F4988" w:rsidRPr="00263222" w:rsidRDefault="000F4988" w:rsidP="00396BF4">
            <w:pPr>
              <w:jc w:val="right"/>
              <w:rPr>
                <w:sz w:val="21"/>
                <w:szCs w:val="21"/>
                <w:lang w:val="en-US"/>
              </w:rPr>
            </w:pPr>
            <w:r w:rsidRPr="00263222">
              <w:rPr>
                <w:sz w:val="21"/>
                <w:szCs w:val="21"/>
                <w:lang w:val="en-US"/>
              </w:rPr>
              <w:t>86,400</w:t>
            </w:r>
          </w:p>
        </w:tc>
        <w:tc>
          <w:tcPr>
            <w:tcW w:w="1096" w:type="dxa"/>
            <w:tcBorders>
              <w:top w:val="nil"/>
              <w:left w:val="nil"/>
              <w:bottom w:val="single" w:sz="4" w:space="0" w:color="auto"/>
              <w:right w:val="single" w:sz="4" w:space="0" w:color="auto"/>
            </w:tcBorders>
            <w:shd w:val="clear" w:color="auto" w:fill="auto"/>
            <w:hideMark/>
          </w:tcPr>
          <w:p w14:paraId="4523328E" w14:textId="77777777" w:rsidR="000F4988" w:rsidRPr="00263222" w:rsidRDefault="000F4988" w:rsidP="00396BF4">
            <w:pPr>
              <w:jc w:val="right"/>
              <w:rPr>
                <w:sz w:val="21"/>
                <w:szCs w:val="21"/>
                <w:lang w:val="en-US"/>
              </w:rPr>
            </w:pPr>
            <w:r w:rsidRPr="00263222">
              <w:rPr>
                <w:sz w:val="21"/>
                <w:szCs w:val="21"/>
                <w:lang w:val="en-US"/>
              </w:rPr>
              <w:t>11,232</w:t>
            </w:r>
          </w:p>
        </w:tc>
        <w:tc>
          <w:tcPr>
            <w:tcW w:w="1316" w:type="dxa"/>
            <w:tcBorders>
              <w:top w:val="nil"/>
              <w:left w:val="nil"/>
              <w:bottom w:val="single" w:sz="4" w:space="0" w:color="auto"/>
              <w:right w:val="single" w:sz="4" w:space="0" w:color="auto"/>
            </w:tcBorders>
            <w:shd w:val="clear" w:color="auto" w:fill="auto"/>
            <w:hideMark/>
          </w:tcPr>
          <w:p w14:paraId="72574803" w14:textId="77777777" w:rsidR="000F4988" w:rsidRPr="00263222" w:rsidRDefault="000F4988" w:rsidP="00396BF4">
            <w:pPr>
              <w:jc w:val="right"/>
              <w:rPr>
                <w:sz w:val="21"/>
                <w:szCs w:val="21"/>
                <w:lang w:val="en-US"/>
              </w:rPr>
            </w:pPr>
            <w:r w:rsidRPr="00263222">
              <w:rPr>
                <w:sz w:val="21"/>
                <w:szCs w:val="21"/>
                <w:lang w:val="en-US"/>
              </w:rPr>
              <w:t>97,632</w:t>
            </w:r>
          </w:p>
        </w:tc>
      </w:tr>
      <w:tr w:rsidR="000F4988" w:rsidRPr="00263222" w14:paraId="77B5AB1C"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96C6411" w14:textId="77777777" w:rsidR="000F4988" w:rsidRPr="00263222" w:rsidRDefault="000F4988" w:rsidP="006722F4">
            <w:pPr>
              <w:keepNext/>
              <w:rPr>
                <w:sz w:val="21"/>
                <w:szCs w:val="21"/>
                <w:lang w:val="en-US"/>
              </w:rPr>
            </w:pPr>
            <w:r w:rsidRPr="00263222">
              <w:rPr>
                <w:sz w:val="21"/>
                <w:szCs w:val="21"/>
                <w:lang w:val="en-US"/>
              </w:rPr>
              <w:t>Brazil</w:t>
            </w:r>
          </w:p>
        </w:tc>
        <w:tc>
          <w:tcPr>
            <w:tcW w:w="1473" w:type="dxa"/>
            <w:tcBorders>
              <w:top w:val="nil"/>
              <w:left w:val="nil"/>
              <w:bottom w:val="single" w:sz="4" w:space="0" w:color="auto"/>
              <w:right w:val="single" w:sz="4" w:space="0" w:color="auto"/>
            </w:tcBorders>
            <w:shd w:val="clear" w:color="auto" w:fill="auto"/>
            <w:hideMark/>
          </w:tcPr>
          <w:p w14:paraId="2E47D404" w14:textId="77777777" w:rsidR="000F4988" w:rsidRPr="00263222" w:rsidRDefault="000F4988" w:rsidP="006722F4">
            <w:pPr>
              <w:keepNext/>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49D7040" w14:textId="77777777" w:rsidR="000F4988" w:rsidRPr="00263222" w:rsidRDefault="000F4988" w:rsidP="006722F4">
            <w:pPr>
              <w:keepNext/>
              <w:jc w:val="right"/>
              <w:rPr>
                <w:sz w:val="21"/>
                <w:szCs w:val="21"/>
                <w:lang w:val="en-US"/>
              </w:rPr>
            </w:pPr>
            <w:r w:rsidRPr="00263222">
              <w:rPr>
                <w:sz w:val="21"/>
                <w:szCs w:val="21"/>
                <w:lang w:val="en-US"/>
              </w:rPr>
              <w:t>464.06</w:t>
            </w:r>
          </w:p>
        </w:tc>
        <w:tc>
          <w:tcPr>
            <w:tcW w:w="1316" w:type="dxa"/>
            <w:tcBorders>
              <w:top w:val="nil"/>
              <w:left w:val="nil"/>
              <w:bottom w:val="single" w:sz="4" w:space="0" w:color="auto"/>
              <w:right w:val="single" w:sz="4" w:space="0" w:color="auto"/>
            </w:tcBorders>
            <w:shd w:val="clear" w:color="auto" w:fill="auto"/>
            <w:hideMark/>
          </w:tcPr>
          <w:p w14:paraId="76E81612" w14:textId="77777777" w:rsidR="000F4988" w:rsidRPr="00263222" w:rsidRDefault="000F4988" w:rsidP="006722F4">
            <w:pPr>
              <w:keepNext/>
              <w:jc w:val="right"/>
              <w:rPr>
                <w:sz w:val="21"/>
                <w:szCs w:val="21"/>
                <w:lang w:val="en-US"/>
              </w:rPr>
            </w:pPr>
            <w:r w:rsidRPr="00263222">
              <w:rPr>
                <w:sz w:val="21"/>
                <w:szCs w:val="21"/>
                <w:lang w:val="en-US"/>
              </w:rPr>
              <w:t>16,770,000</w:t>
            </w:r>
          </w:p>
        </w:tc>
        <w:tc>
          <w:tcPr>
            <w:tcW w:w="1096" w:type="dxa"/>
            <w:tcBorders>
              <w:top w:val="nil"/>
              <w:left w:val="nil"/>
              <w:bottom w:val="single" w:sz="4" w:space="0" w:color="auto"/>
              <w:right w:val="single" w:sz="4" w:space="0" w:color="auto"/>
            </w:tcBorders>
            <w:shd w:val="clear" w:color="auto" w:fill="auto"/>
            <w:hideMark/>
          </w:tcPr>
          <w:p w14:paraId="40A3B40A" w14:textId="77777777" w:rsidR="000F4988" w:rsidRPr="00263222" w:rsidRDefault="000F4988" w:rsidP="006722F4">
            <w:pPr>
              <w:keepNext/>
              <w:jc w:val="right"/>
              <w:rPr>
                <w:sz w:val="21"/>
                <w:szCs w:val="21"/>
                <w:lang w:val="en-US"/>
              </w:rPr>
            </w:pPr>
            <w:r w:rsidRPr="00263222">
              <w:rPr>
                <w:sz w:val="21"/>
                <w:szCs w:val="21"/>
                <w:lang w:val="en-US"/>
              </w:rPr>
              <w:t>1,173,900</w:t>
            </w:r>
          </w:p>
        </w:tc>
        <w:tc>
          <w:tcPr>
            <w:tcW w:w="1316" w:type="dxa"/>
            <w:tcBorders>
              <w:top w:val="nil"/>
              <w:left w:val="nil"/>
              <w:bottom w:val="single" w:sz="4" w:space="0" w:color="auto"/>
              <w:right w:val="single" w:sz="4" w:space="0" w:color="auto"/>
            </w:tcBorders>
            <w:shd w:val="clear" w:color="auto" w:fill="auto"/>
            <w:hideMark/>
          </w:tcPr>
          <w:p w14:paraId="633EB514" w14:textId="77777777" w:rsidR="000F4988" w:rsidRPr="00263222" w:rsidRDefault="000F4988" w:rsidP="006722F4">
            <w:pPr>
              <w:keepNext/>
              <w:jc w:val="right"/>
              <w:rPr>
                <w:sz w:val="21"/>
                <w:szCs w:val="21"/>
                <w:lang w:val="en-US"/>
              </w:rPr>
            </w:pPr>
            <w:r w:rsidRPr="00263222">
              <w:rPr>
                <w:sz w:val="21"/>
                <w:szCs w:val="21"/>
                <w:lang w:val="en-US"/>
              </w:rPr>
              <w:t>17,943,900</w:t>
            </w:r>
          </w:p>
        </w:tc>
      </w:tr>
      <w:tr w:rsidR="000F4988" w:rsidRPr="00263222" w14:paraId="6E30BF12"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0F72522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FC56054"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20D540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45D5E65" w14:textId="77777777" w:rsidR="000F4988" w:rsidRPr="00263222" w:rsidRDefault="000F4988" w:rsidP="00396BF4">
            <w:pPr>
              <w:jc w:val="right"/>
              <w:rPr>
                <w:sz w:val="21"/>
                <w:szCs w:val="21"/>
                <w:lang w:val="en-US"/>
              </w:rPr>
            </w:pPr>
            <w:r w:rsidRPr="00263222">
              <w:rPr>
                <w:sz w:val="21"/>
                <w:szCs w:val="21"/>
                <w:lang w:val="en-US"/>
              </w:rPr>
              <w:t>11,216,697</w:t>
            </w:r>
          </w:p>
        </w:tc>
        <w:tc>
          <w:tcPr>
            <w:tcW w:w="1096" w:type="dxa"/>
            <w:tcBorders>
              <w:top w:val="nil"/>
              <w:left w:val="nil"/>
              <w:bottom w:val="single" w:sz="4" w:space="0" w:color="auto"/>
              <w:right w:val="single" w:sz="4" w:space="0" w:color="auto"/>
            </w:tcBorders>
            <w:shd w:val="clear" w:color="auto" w:fill="auto"/>
            <w:hideMark/>
          </w:tcPr>
          <w:p w14:paraId="5CFB17F7" w14:textId="77777777" w:rsidR="000F4988" w:rsidRPr="00263222" w:rsidRDefault="000F4988" w:rsidP="00396BF4">
            <w:pPr>
              <w:jc w:val="right"/>
              <w:rPr>
                <w:sz w:val="21"/>
                <w:szCs w:val="21"/>
                <w:lang w:val="en-US"/>
              </w:rPr>
            </w:pPr>
            <w:r w:rsidRPr="00263222">
              <w:rPr>
                <w:sz w:val="21"/>
                <w:szCs w:val="21"/>
                <w:lang w:val="en-US"/>
              </w:rPr>
              <w:t>785,169</w:t>
            </w:r>
          </w:p>
        </w:tc>
        <w:tc>
          <w:tcPr>
            <w:tcW w:w="1316" w:type="dxa"/>
            <w:tcBorders>
              <w:top w:val="nil"/>
              <w:left w:val="nil"/>
              <w:bottom w:val="single" w:sz="4" w:space="0" w:color="auto"/>
              <w:right w:val="single" w:sz="4" w:space="0" w:color="auto"/>
            </w:tcBorders>
            <w:shd w:val="clear" w:color="auto" w:fill="auto"/>
            <w:hideMark/>
          </w:tcPr>
          <w:p w14:paraId="27D33F51" w14:textId="77777777" w:rsidR="000F4988" w:rsidRPr="00263222" w:rsidRDefault="000F4988" w:rsidP="00396BF4">
            <w:pPr>
              <w:jc w:val="right"/>
              <w:rPr>
                <w:sz w:val="21"/>
                <w:szCs w:val="21"/>
                <w:lang w:val="en-US"/>
              </w:rPr>
            </w:pPr>
            <w:r w:rsidRPr="00263222">
              <w:rPr>
                <w:sz w:val="21"/>
                <w:szCs w:val="21"/>
                <w:lang w:val="en-US"/>
              </w:rPr>
              <w:t>12,001,866</w:t>
            </w:r>
          </w:p>
        </w:tc>
      </w:tr>
      <w:tr w:rsidR="000F4988" w:rsidRPr="00263222" w14:paraId="51B3FED8"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5F1EFBA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2A998C7"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7F56D2F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0E87BA4" w14:textId="77777777" w:rsidR="000F4988" w:rsidRPr="00263222" w:rsidRDefault="000F4988" w:rsidP="00396BF4">
            <w:pPr>
              <w:jc w:val="right"/>
              <w:rPr>
                <w:sz w:val="21"/>
                <w:szCs w:val="21"/>
                <w:lang w:val="en-US"/>
              </w:rPr>
            </w:pPr>
            <w:r w:rsidRPr="00263222">
              <w:rPr>
                <w:sz w:val="21"/>
                <w:szCs w:val="21"/>
                <w:lang w:val="en-US"/>
              </w:rPr>
              <w:t>7,727,273</w:t>
            </w:r>
          </w:p>
        </w:tc>
        <w:tc>
          <w:tcPr>
            <w:tcW w:w="1096" w:type="dxa"/>
            <w:tcBorders>
              <w:top w:val="nil"/>
              <w:left w:val="nil"/>
              <w:bottom w:val="single" w:sz="4" w:space="0" w:color="auto"/>
              <w:right w:val="single" w:sz="4" w:space="0" w:color="auto"/>
            </w:tcBorders>
            <w:shd w:val="clear" w:color="auto" w:fill="auto"/>
            <w:hideMark/>
          </w:tcPr>
          <w:p w14:paraId="31DC0CAF" w14:textId="77777777" w:rsidR="000F4988" w:rsidRPr="00263222" w:rsidRDefault="000F4988" w:rsidP="00396BF4">
            <w:pPr>
              <w:jc w:val="right"/>
              <w:rPr>
                <w:sz w:val="21"/>
                <w:szCs w:val="21"/>
                <w:lang w:val="en-US"/>
              </w:rPr>
            </w:pPr>
            <w:r w:rsidRPr="00263222">
              <w:rPr>
                <w:sz w:val="21"/>
                <w:szCs w:val="21"/>
                <w:lang w:val="en-US"/>
              </w:rPr>
              <w:t>860,000</w:t>
            </w:r>
          </w:p>
        </w:tc>
        <w:tc>
          <w:tcPr>
            <w:tcW w:w="1316" w:type="dxa"/>
            <w:tcBorders>
              <w:top w:val="nil"/>
              <w:left w:val="nil"/>
              <w:bottom w:val="single" w:sz="4" w:space="0" w:color="auto"/>
              <w:right w:val="single" w:sz="4" w:space="0" w:color="auto"/>
            </w:tcBorders>
            <w:shd w:val="clear" w:color="auto" w:fill="auto"/>
            <w:hideMark/>
          </w:tcPr>
          <w:p w14:paraId="61DF61B3" w14:textId="77777777" w:rsidR="000F4988" w:rsidRPr="00263222" w:rsidRDefault="000F4988" w:rsidP="00396BF4">
            <w:pPr>
              <w:jc w:val="right"/>
              <w:rPr>
                <w:sz w:val="21"/>
                <w:szCs w:val="21"/>
                <w:lang w:val="en-US"/>
              </w:rPr>
            </w:pPr>
            <w:r w:rsidRPr="00263222">
              <w:rPr>
                <w:sz w:val="21"/>
                <w:szCs w:val="21"/>
                <w:lang w:val="en-US"/>
              </w:rPr>
              <w:t>8,587,273</w:t>
            </w:r>
          </w:p>
        </w:tc>
      </w:tr>
      <w:tr w:rsidR="000F4988" w:rsidRPr="00263222" w14:paraId="21A1CFFB"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0144971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F65E391"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42D7F5B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1FA29B8" w14:textId="77777777" w:rsidR="000F4988" w:rsidRPr="00263222" w:rsidRDefault="000F4988" w:rsidP="00396BF4">
            <w:pPr>
              <w:jc w:val="right"/>
              <w:rPr>
                <w:sz w:val="21"/>
                <w:szCs w:val="21"/>
                <w:lang w:val="en-US"/>
              </w:rPr>
            </w:pPr>
            <w:r w:rsidRPr="00263222">
              <w:rPr>
                <w:sz w:val="21"/>
                <w:szCs w:val="21"/>
                <w:lang w:val="en-US"/>
              </w:rPr>
              <w:t>250,000</w:t>
            </w:r>
          </w:p>
        </w:tc>
        <w:tc>
          <w:tcPr>
            <w:tcW w:w="1096" w:type="dxa"/>
            <w:tcBorders>
              <w:top w:val="nil"/>
              <w:left w:val="nil"/>
              <w:bottom w:val="single" w:sz="4" w:space="0" w:color="auto"/>
              <w:right w:val="single" w:sz="4" w:space="0" w:color="auto"/>
            </w:tcBorders>
            <w:shd w:val="clear" w:color="auto" w:fill="auto"/>
            <w:hideMark/>
          </w:tcPr>
          <w:p w14:paraId="251F798C" w14:textId="77777777" w:rsidR="000F4988" w:rsidRPr="00263222" w:rsidRDefault="000F4988" w:rsidP="00396BF4">
            <w:pPr>
              <w:jc w:val="right"/>
              <w:rPr>
                <w:sz w:val="21"/>
                <w:szCs w:val="21"/>
                <w:lang w:val="en-US"/>
              </w:rPr>
            </w:pPr>
            <w:r w:rsidRPr="00263222">
              <w:rPr>
                <w:sz w:val="21"/>
                <w:szCs w:val="21"/>
                <w:lang w:val="en-US"/>
              </w:rPr>
              <w:t>32,500</w:t>
            </w:r>
          </w:p>
        </w:tc>
        <w:tc>
          <w:tcPr>
            <w:tcW w:w="1316" w:type="dxa"/>
            <w:tcBorders>
              <w:top w:val="nil"/>
              <w:left w:val="nil"/>
              <w:bottom w:val="single" w:sz="4" w:space="0" w:color="auto"/>
              <w:right w:val="single" w:sz="4" w:space="0" w:color="auto"/>
            </w:tcBorders>
            <w:shd w:val="clear" w:color="auto" w:fill="auto"/>
            <w:hideMark/>
          </w:tcPr>
          <w:p w14:paraId="4386B385" w14:textId="77777777" w:rsidR="000F4988" w:rsidRPr="00263222" w:rsidRDefault="000F4988" w:rsidP="00396BF4">
            <w:pPr>
              <w:jc w:val="right"/>
              <w:rPr>
                <w:sz w:val="21"/>
                <w:szCs w:val="21"/>
                <w:lang w:val="en-US"/>
              </w:rPr>
            </w:pPr>
            <w:r w:rsidRPr="00263222">
              <w:rPr>
                <w:sz w:val="21"/>
                <w:szCs w:val="21"/>
                <w:lang w:val="en-US"/>
              </w:rPr>
              <w:t>282,500</w:t>
            </w:r>
          </w:p>
        </w:tc>
      </w:tr>
      <w:tr w:rsidR="000F4988" w:rsidRPr="00263222" w14:paraId="40CFF1D7"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7B4A1C8" w14:textId="77777777" w:rsidR="000F4988" w:rsidRPr="00263222" w:rsidRDefault="000F4988" w:rsidP="00396BF4">
            <w:pPr>
              <w:rPr>
                <w:sz w:val="21"/>
                <w:szCs w:val="21"/>
                <w:lang w:val="en-US"/>
              </w:rPr>
            </w:pPr>
            <w:r w:rsidRPr="00263222">
              <w:rPr>
                <w:sz w:val="21"/>
                <w:szCs w:val="21"/>
                <w:lang w:val="en-US"/>
              </w:rPr>
              <w:t>Chile</w:t>
            </w:r>
          </w:p>
        </w:tc>
        <w:tc>
          <w:tcPr>
            <w:tcW w:w="1473" w:type="dxa"/>
            <w:tcBorders>
              <w:top w:val="nil"/>
              <w:left w:val="nil"/>
              <w:bottom w:val="single" w:sz="4" w:space="0" w:color="auto"/>
              <w:right w:val="single" w:sz="4" w:space="0" w:color="auto"/>
            </w:tcBorders>
            <w:shd w:val="clear" w:color="auto" w:fill="auto"/>
            <w:hideMark/>
          </w:tcPr>
          <w:p w14:paraId="47AF4814"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A6CF99D" w14:textId="77777777" w:rsidR="000F4988" w:rsidRPr="00263222" w:rsidRDefault="000F4988" w:rsidP="00396BF4">
            <w:pPr>
              <w:jc w:val="right"/>
              <w:rPr>
                <w:sz w:val="21"/>
                <w:szCs w:val="21"/>
                <w:lang w:val="en-US"/>
              </w:rPr>
            </w:pPr>
            <w:r w:rsidRPr="00263222">
              <w:rPr>
                <w:sz w:val="21"/>
                <w:szCs w:val="21"/>
                <w:lang w:val="en-US"/>
              </w:rPr>
              <w:t>49.52</w:t>
            </w:r>
          </w:p>
        </w:tc>
        <w:tc>
          <w:tcPr>
            <w:tcW w:w="1316" w:type="dxa"/>
            <w:tcBorders>
              <w:top w:val="nil"/>
              <w:left w:val="nil"/>
              <w:bottom w:val="single" w:sz="4" w:space="0" w:color="auto"/>
              <w:right w:val="single" w:sz="4" w:space="0" w:color="auto"/>
            </w:tcBorders>
            <w:shd w:val="clear" w:color="auto" w:fill="auto"/>
            <w:hideMark/>
          </w:tcPr>
          <w:p w14:paraId="31B0C76A" w14:textId="77777777" w:rsidR="000F4988" w:rsidRPr="00263222" w:rsidRDefault="000F4988" w:rsidP="00396BF4">
            <w:pPr>
              <w:jc w:val="right"/>
              <w:rPr>
                <w:sz w:val="21"/>
                <w:szCs w:val="21"/>
                <w:lang w:val="en-US"/>
              </w:rPr>
            </w:pPr>
            <w:r w:rsidRPr="00263222">
              <w:rPr>
                <w:sz w:val="21"/>
                <w:szCs w:val="21"/>
                <w:lang w:val="en-US"/>
              </w:rPr>
              <w:t>2,145,047</w:t>
            </w:r>
          </w:p>
        </w:tc>
        <w:tc>
          <w:tcPr>
            <w:tcW w:w="1096" w:type="dxa"/>
            <w:tcBorders>
              <w:top w:val="nil"/>
              <w:left w:val="nil"/>
              <w:bottom w:val="single" w:sz="4" w:space="0" w:color="auto"/>
              <w:right w:val="single" w:sz="4" w:space="0" w:color="auto"/>
            </w:tcBorders>
            <w:shd w:val="clear" w:color="auto" w:fill="auto"/>
            <w:hideMark/>
          </w:tcPr>
          <w:p w14:paraId="65DEFD01" w14:textId="77777777" w:rsidR="000F4988" w:rsidRPr="00263222" w:rsidRDefault="000F4988" w:rsidP="00396BF4">
            <w:pPr>
              <w:jc w:val="right"/>
              <w:rPr>
                <w:sz w:val="21"/>
                <w:szCs w:val="21"/>
                <w:lang w:val="en-US"/>
              </w:rPr>
            </w:pPr>
            <w:r w:rsidRPr="00263222">
              <w:rPr>
                <w:sz w:val="21"/>
                <w:szCs w:val="21"/>
                <w:lang w:val="en-US"/>
              </w:rPr>
              <w:t>150,153</w:t>
            </w:r>
          </w:p>
        </w:tc>
        <w:tc>
          <w:tcPr>
            <w:tcW w:w="1316" w:type="dxa"/>
            <w:tcBorders>
              <w:top w:val="nil"/>
              <w:left w:val="nil"/>
              <w:bottom w:val="single" w:sz="4" w:space="0" w:color="auto"/>
              <w:right w:val="single" w:sz="4" w:space="0" w:color="auto"/>
            </w:tcBorders>
            <w:shd w:val="clear" w:color="auto" w:fill="auto"/>
            <w:hideMark/>
          </w:tcPr>
          <w:p w14:paraId="369D04DA" w14:textId="77777777" w:rsidR="000F4988" w:rsidRPr="00263222" w:rsidRDefault="000F4988" w:rsidP="00396BF4">
            <w:pPr>
              <w:jc w:val="right"/>
              <w:rPr>
                <w:sz w:val="21"/>
                <w:szCs w:val="21"/>
                <w:lang w:val="en-US"/>
              </w:rPr>
            </w:pPr>
            <w:r w:rsidRPr="00263222">
              <w:rPr>
                <w:sz w:val="21"/>
                <w:szCs w:val="21"/>
                <w:lang w:val="en-US"/>
              </w:rPr>
              <w:t>2,295,200</w:t>
            </w:r>
          </w:p>
        </w:tc>
      </w:tr>
      <w:tr w:rsidR="000F4988" w:rsidRPr="00263222" w14:paraId="2878899A"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047DAC5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44A046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6990D5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8A07A9F" w14:textId="77777777" w:rsidR="000F4988" w:rsidRPr="00263222" w:rsidRDefault="000F4988" w:rsidP="00396BF4">
            <w:pPr>
              <w:jc w:val="right"/>
              <w:rPr>
                <w:sz w:val="21"/>
                <w:szCs w:val="21"/>
                <w:lang w:val="en-US"/>
              </w:rPr>
            </w:pPr>
            <w:r w:rsidRPr="00263222">
              <w:rPr>
                <w:sz w:val="21"/>
                <w:szCs w:val="21"/>
                <w:lang w:val="en-US"/>
              </w:rPr>
              <w:t>218,270</w:t>
            </w:r>
          </w:p>
        </w:tc>
        <w:tc>
          <w:tcPr>
            <w:tcW w:w="1096" w:type="dxa"/>
            <w:tcBorders>
              <w:top w:val="nil"/>
              <w:left w:val="nil"/>
              <w:bottom w:val="single" w:sz="4" w:space="0" w:color="auto"/>
              <w:right w:val="single" w:sz="4" w:space="0" w:color="auto"/>
            </w:tcBorders>
            <w:shd w:val="clear" w:color="auto" w:fill="auto"/>
            <w:hideMark/>
          </w:tcPr>
          <w:p w14:paraId="7F8D0751" w14:textId="77777777" w:rsidR="000F4988" w:rsidRPr="00263222" w:rsidRDefault="000F4988" w:rsidP="00396BF4">
            <w:pPr>
              <w:jc w:val="right"/>
              <w:rPr>
                <w:sz w:val="21"/>
                <w:szCs w:val="21"/>
                <w:lang w:val="en-US"/>
              </w:rPr>
            </w:pPr>
            <w:r w:rsidRPr="00263222">
              <w:rPr>
                <w:sz w:val="21"/>
                <w:szCs w:val="21"/>
                <w:lang w:val="en-US"/>
              </w:rPr>
              <w:t>28,375</w:t>
            </w:r>
          </w:p>
        </w:tc>
        <w:tc>
          <w:tcPr>
            <w:tcW w:w="1316" w:type="dxa"/>
            <w:tcBorders>
              <w:top w:val="nil"/>
              <w:left w:val="nil"/>
              <w:bottom w:val="single" w:sz="4" w:space="0" w:color="auto"/>
              <w:right w:val="single" w:sz="4" w:space="0" w:color="auto"/>
            </w:tcBorders>
            <w:shd w:val="clear" w:color="auto" w:fill="auto"/>
            <w:hideMark/>
          </w:tcPr>
          <w:p w14:paraId="605E9B4C" w14:textId="77777777" w:rsidR="000F4988" w:rsidRPr="00263222" w:rsidRDefault="000F4988" w:rsidP="00396BF4">
            <w:pPr>
              <w:jc w:val="right"/>
              <w:rPr>
                <w:sz w:val="21"/>
                <w:szCs w:val="21"/>
                <w:lang w:val="en-US"/>
              </w:rPr>
            </w:pPr>
            <w:r w:rsidRPr="00263222">
              <w:rPr>
                <w:sz w:val="21"/>
                <w:szCs w:val="21"/>
                <w:lang w:val="en-US"/>
              </w:rPr>
              <w:t>246,645</w:t>
            </w:r>
          </w:p>
        </w:tc>
      </w:tr>
      <w:tr w:rsidR="000F4988" w:rsidRPr="00263222" w14:paraId="4D9DEEA7"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3343AE5D"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6850252"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77B6EA2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F414590" w14:textId="77777777" w:rsidR="000F4988" w:rsidRPr="00263222" w:rsidRDefault="000F4988" w:rsidP="00396BF4">
            <w:pPr>
              <w:jc w:val="right"/>
              <w:rPr>
                <w:sz w:val="21"/>
                <w:szCs w:val="21"/>
                <w:lang w:val="en-US"/>
              </w:rPr>
            </w:pPr>
            <w:r w:rsidRPr="00263222">
              <w:rPr>
                <w:sz w:val="21"/>
                <w:szCs w:val="21"/>
                <w:lang w:val="en-US"/>
              </w:rPr>
              <w:t>1,030,700</w:t>
            </w:r>
          </w:p>
        </w:tc>
        <w:tc>
          <w:tcPr>
            <w:tcW w:w="1096" w:type="dxa"/>
            <w:tcBorders>
              <w:top w:val="nil"/>
              <w:left w:val="nil"/>
              <w:bottom w:val="single" w:sz="4" w:space="0" w:color="auto"/>
              <w:right w:val="single" w:sz="4" w:space="0" w:color="auto"/>
            </w:tcBorders>
            <w:shd w:val="clear" w:color="auto" w:fill="auto"/>
            <w:hideMark/>
          </w:tcPr>
          <w:p w14:paraId="4616811A" w14:textId="77777777" w:rsidR="000F4988" w:rsidRPr="00263222" w:rsidRDefault="000F4988" w:rsidP="00396BF4">
            <w:pPr>
              <w:jc w:val="right"/>
              <w:rPr>
                <w:sz w:val="21"/>
                <w:szCs w:val="21"/>
                <w:lang w:val="en-US"/>
              </w:rPr>
            </w:pPr>
            <w:r w:rsidRPr="00263222">
              <w:rPr>
                <w:sz w:val="21"/>
                <w:szCs w:val="21"/>
                <w:lang w:val="en-US"/>
              </w:rPr>
              <w:t>72,149</w:t>
            </w:r>
          </w:p>
        </w:tc>
        <w:tc>
          <w:tcPr>
            <w:tcW w:w="1316" w:type="dxa"/>
            <w:tcBorders>
              <w:top w:val="nil"/>
              <w:left w:val="nil"/>
              <w:bottom w:val="single" w:sz="4" w:space="0" w:color="auto"/>
              <w:right w:val="single" w:sz="4" w:space="0" w:color="auto"/>
            </w:tcBorders>
            <w:shd w:val="clear" w:color="auto" w:fill="auto"/>
            <w:hideMark/>
          </w:tcPr>
          <w:p w14:paraId="6863897A" w14:textId="77777777" w:rsidR="000F4988" w:rsidRPr="00263222" w:rsidRDefault="000F4988" w:rsidP="00396BF4">
            <w:pPr>
              <w:jc w:val="right"/>
              <w:rPr>
                <w:sz w:val="21"/>
                <w:szCs w:val="21"/>
                <w:lang w:val="en-US"/>
              </w:rPr>
            </w:pPr>
            <w:r w:rsidRPr="00263222">
              <w:rPr>
                <w:sz w:val="21"/>
                <w:szCs w:val="21"/>
                <w:lang w:val="en-US"/>
              </w:rPr>
              <w:t>1,102,849</w:t>
            </w:r>
          </w:p>
        </w:tc>
      </w:tr>
      <w:tr w:rsidR="000F4988" w:rsidRPr="00263222" w14:paraId="5822A0E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3ED954A2"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Polyurethane foam</w:t>
            </w:r>
          </w:p>
        </w:tc>
        <w:tc>
          <w:tcPr>
            <w:tcW w:w="1473" w:type="dxa"/>
            <w:tcBorders>
              <w:top w:val="nil"/>
              <w:left w:val="nil"/>
              <w:bottom w:val="single" w:sz="4" w:space="0" w:color="auto"/>
              <w:right w:val="single" w:sz="4" w:space="0" w:color="auto"/>
            </w:tcBorders>
            <w:shd w:val="clear" w:color="auto" w:fill="auto"/>
            <w:hideMark/>
          </w:tcPr>
          <w:p w14:paraId="3290AE22" w14:textId="77777777" w:rsidR="000F4988" w:rsidRPr="00263222" w:rsidRDefault="000F4988" w:rsidP="00396BF4">
            <w:pPr>
              <w:rPr>
                <w:sz w:val="21"/>
                <w:szCs w:val="21"/>
                <w:lang w:val="en-US"/>
              </w:rPr>
            </w:pPr>
            <w:r w:rsidRPr="00263222">
              <w:rPr>
                <w:sz w:val="21"/>
                <w:szCs w:val="21"/>
                <w:lang w:val="en-US"/>
              </w:rPr>
              <w:t>IBRD</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3751BAD" w14:textId="77777777" w:rsidR="000F4988" w:rsidRPr="00263222" w:rsidRDefault="000F4988" w:rsidP="00396BF4">
            <w:pPr>
              <w:jc w:val="right"/>
              <w:rPr>
                <w:sz w:val="21"/>
                <w:szCs w:val="21"/>
                <w:lang w:val="en-US"/>
              </w:rPr>
            </w:pPr>
            <w:r w:rsidRPr="00263222">
              <w:rPr>
                <w:sz w:val="21"/>
                <w:szCs w:val="21"/>
                <w:lang w:val="en-US"/>
              </w:rPr>
              <w:t>8,715.83</w:t>
            </w:r>
          </w:p>
        </w:tc>
        <w:tc>
          <w:tcPr>
            <w:tcW w:w="1316" w:type="dxa"/>
            <w:tcBorders>
              <w:top w:val="nil"/>
              <w:left w:val="nil"/>
              <w:bottom w:val="single" w:sz="4" w:space="0" w:color="auto"/>
              <w:right w:val="single" w:sz="4" w:space="0" w:color="auto"/>
            </w:tcBorders>
            <w:shd w:val="clear" w:color="auto" w:fill="auto"/>
            <w:hideMark/>
          </w:tcPr>
          <w:p w14:paraId="6EB3A711" w14:textId="77777777" w:rsidR="000F4988" w:rsidRPr="00263222" w:rsidRDefault="000F4988" w:rsidP="00396BF4">
            <w:pPr>
              <w:jc w:val="right"/>
              <w:rPr>
                <w:sz w:val="21"/>
                <w:szCs w:val="21"/>
                <w:lang w:val="en-US"/>
              </w:rPr>
            </w:pPr>
            <w:r w:rsidRPr="00263222">
              <w:rPr>
                <w:sz w:val="21"/>
                <w:szCs w:val="21"/>
                <w:lang w:val="en-US"/>
              </w:rPr>
              <w:t>141,471,210</w:t>
            </w:r>
          </w:p>
        </w:tc>
        <w:tc>
          <w:tcPr>
            <w:tcW w:w="1096" w:type="dxa"/>
            <w:tcBorders>
              <w:top w:val="nil"/>
              <w:left w:val="nil"/>
              <w:bottom w:val="single" w:sz="4" w:space="0" w:color="auto"/>
              <w:right w:val="single" w:sz="4" w:space="0" w:color="auto"/>
            </w:tcBorders>
            <w:shd w:val="clear" w:color="auto" w:fill="auto"/>
            <w:hideMark/>
          </w:tcPr>
          <w:p w14:paraId="7D1D34AD" w14:textId="77777777" w:rsidR="000F4988" w:rsidRPr="00263222" w:rsidRDefault="000F4988" w:rsidP="00396BF4">
            <w:pPr>
              <w:jc w:val="right"/>
              <w:rPr>
                <w:sz w:val="21"/>
                <w:szCs w:val="21"/>
                <w:lang w:val="en-US"/>
              </w:rPr>
            </w:pPr>
            <w:r w:rsidRPr="00263222">
              <w:rPr>
                <w:sz w:val="21"/>
                <w:szCs w:val="21"/>
                <w:lang w:val="en-US"/>
              </w:rPr>
              <w:t>9,230,854</w:t>
            </w:r>
          </w:p>
        </w:tc>
        <w:tc>
          <w:tcPr>
            <w:tcW w:w="1316" w:type="dxa"/>
            <w:tcBorders>
              <w:top w:val="nil"/>
              <w:left w:val="nil"/>
              <w:bottom w:val="single" w:sz="4" w:space="0" w:color="auto"/>
              <w:right w:val="single" w:sz="4" w:space="0" w:color="auto"/>
            </w:tcBorders>
            <w:shd w:val="clear" w:color="auto" w:fill="auto"/>
            <w:hideMark/>
          </w:tcPr>
          <w:p w14:paraId="647ADAA4" w14:textId="77777777" w:rsidR="000F4988" w:rsidRPr="00263222" w:rsidRDefault="000F4988" w:rsidP="00396BF4">
            <w:pPr>
              <w:jc w:val="right"/>
              <w:rPr>
                <w:sz w:val="21"/>
                <w:szCs w:val="21"/>
                <w:lang w:val="en-US"/>
              </w:rPr>
            </w:pPr>
            <w:r w:rsidRPr="00263222">
              <w:rPr>
                <w:sz w:val="21"/>
                <w:szCs w:val="21"/>
                <w:lang w:val="en-US"/>
              </w:rPr>
              <w:t>150,702,064</w:t>
            </w:r>
          </w:p>
        </w:tc>
      </w:tr>
      <w:tr w:rsidR="000F4988" w:rsidRPr="00263222" w14:paraId="79B2C8A4"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43841AF5"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Extruded polystyrene foam</w:t>
            </w:r>
          </w:p>
        </w:tc>
        <w:tc>
          <w:tcPr>
            <w:tcW w:w="1473" w:type="dxa"/>
            <w:tcBorders>
              <w:top w:val="nil"/>
              <w:left w:val="nil"/>
              <w:bottom w:val="single" w:sz="4" w:space="0" w:color="auto"/>
              <w:right w:val="single" w:sz="4" w:space="0" w:color="auto"/>
            </w:tcBorders>
            <w:shd w:val="clear" w:color="auto" w:fill="auto"/>
            <w:hideMark/>
          </w:tcPr>
          <w:p w14:paraId="3E0AFCB3"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468D34B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22D556F" w14:textId="77777777" w:rsidR="000F4988" w:rsidRPr="00263222" w:rsidRDefault="000F4988" w:rsidP="00396BF4">
            <w:pPr>
              <w:jc w:val="right"/>
              <w:rPr>
                <w:sz w:val="21"/>
                <w:szCs w:val="21"/>
                <w:lang w:val="en-US"/>
              </w:rPr>
            </w:pPr>
            <w:r w:rsidRPr="00263222">
              <w:rPr>
                <w:sz w:val="21"/>
                <w:szCs w:val="21"/>
                <w:lang w:val="en-US"/>
              </w:rPr>
              <w:t>111,701,495</w:t>
            </w:r>
          </w:p>
        </w:tc>
        <w:tc>
          <w:tcPr>
            <w:tcW w:w="1096" w:type="dxa"/>
            <w:tcBorders>
              <w:top w:val="nil"/>
              <w:left w:val="nil"/>
              <w:bottom w:val="single" w:sz="4" w:space="0" w:color="auto"/>
              <w:right w:val="single" w:sz="4" w:space="0" w:color="auto"/>
            </w:tcBorders>
            <w:shd w:val="clear" w:color="auto" w:fill="auto"/>
            <w:hideMark/>
          </w:tcPr>
          <w:p w14:paraId="10335932" w14:textId="77777777" w:rsidR="000F4988" w:rsidRPr="00263222" w:rsidRDefault="000F4988" w:rsidP="00396BF4">
            <w:pPr>
              <w:jc w:val="right"/>
              <w:rPr>
                <w:sz w:val="21"/>
                <w:szCs w:val="21"/>
                <w:lang w:val="en-US"/>
              </w:rPr>
            </w:pPr>
            <w:r w:rsidRPr="00263222">
              <w:rPr>
                <w:sz w:val="21"/>
                <w:szCs w:val="21"/>
                <w:lang w:val="en-US"/>
              </w:rPr>
              <w:t>7,298,173</w:t>
            </w:r>
          </w:p>
        </w:tc>
        <w:tc>
          <w:tcPr>
            <w:tcW w:w="1316" w:type="dxa"/>
            <w:tcBorders>
              <w:top w:val="nil"/>
              <w:left w:val="nil"/>
              <w:bottom w:val="single" w:sz="4" w:space="0" w:color="auto"/>
              <w:right w:val="single" w:sz="4" w:space="0" w:color="auto"/>
            </w:tcBorders>
            <w:shd w:val="clear" w:color="auto" w:fill="auto"/>
            <w:hideMark/>
          </w:tcPr>
          <w:p w14:paraId="1CF18CC9" w14:textId="77777777" w:rsidR="000F4988" w:rsidRPr="00263222" w:rsidRDefault="000F4988" w:rsidP="00396BF4">
            <w:pPr>
              <w:jc w:val="right"/>
              <w:rPr>
                <w:sz w:val="21"/>
                <w:szCs w:val="21"/>
                <w:lang w:val="en-US"/>
              </w:rPr>
            </w:pPr>
            <w:r w:rsidRPr="00263222">
              <w:rPr>
                <w:sz w:val="21"/>
                <w:szCs w:val="21"/>
                <w:lang w:val="en-US"/>
              </w:rPr>
              <w:t>118,999,668</w:t>
            </w:r>
          </w:p>
        </w:tc>
      </w:tr>
      <w:tr w:rsidR="000F4988" w:rsidRPr="00263222" w14:paraId="2CB6AFE5"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5AC842AC"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Extruded polystyrene foam</w:t>
            </w:r>
          </w:p>
        </w:tc>
        <w:tc>
          <w:tcPr>
            <w:tcW w:w="1473" w:type="dxa"/>
            <w:tcBorders>
              <w:top w:val="nil"/>
              <w:left w:val="nil"/>
              <w:bottom w:val="single" w:sz="4" w:space="0" w:color="auto"/>
              <w:right w:val="single" w:sz="4" w:space="0" w:color="auto"/>
            </w:tcBorders>
            <w:shd w:val="clear" w:color="auto" w:fill="auto"/>
            <w:hideMark/>
          </w:tcPr>
          <w:p w14:paraId="4FB2AD81"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14B712B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E55E30D" w14:textId="77777777" w:rsidR="000F4988" w:rsidRPr="00263222" w:rsidRDefault="000F4988" w:rsidP="00396BF4">
            <w:pPr>
              <w:jc w:val="right"/>
              <w:rPr>
                <w:sz w:val="21"/>
                <w:szCs w:val="21"/>
                <w:lang w:val="en-US"/>
              </w:rPr>
            </w:pPr>
            <w:r w:rsidRPr="00263222">
              <w:rPr>
                <w:sz w:val="21"/>
                <w:szCs w:val="21"/>
                <w:lang w:val="en-US"/>
              </w:rPr>
              <w:t>1,085,135</w:t>
            </w:r>
          </w:p>
        </w:tc>
        <w:tc>
          <w:tcPr>
            <w:tcW w:w="1096" w:type="dxa"/>
            <w:tcBorders>
              <w:top w:val="nil"/>
              <w:left w:val="nil"/>
              <w:bottom w:val="single" w:sz="4" w:space="0" w:color="auto"/>
              <w:right w:val="single" w:sz="4" w:space="0" w:color="auto"/>
            </w:tcBorders>
            <w:shd w:val="clear" w:color="auto" w:fill="auto"/>
            <w:hideMark/>
          </w:tcPr>
          <w:p w14:paraId="4FF44B21" w14:textId="77777777" w:rsidR="000F4988" w:rsidRPr="00263222" w:rsidRDefault="000F4988" w:rsidP="00396BF4">
            <w:pPr>
              <w:jc w:val="right"/>
              <w:rPr>
                <w:sz w:val="21"/>
                <w:szCs w:val="21"/>
                <w:lang w:val="en-US"/>
              </w:rPr>
            </w:pPr>
            <w:r w:rsidRPr="00263222">
              <w:rPr>
                <w:sz w:val="21"/>
                <w:szCs w:val="21"/>
                <w:lang w:val="en-US"/>
              </w:rPr>
              <w:t>129,366</w:t>
            </w:r>
          </w:p>
        </w:tc>
        <w:tc>
          <w:tcPr>
            <w:tcW w:w="1316" w:type="dxa"/>
            <w:tcBorders>
              <w:top w:val="nil"/>
              <w:left w:val="nil"/>
              <w:bottom w:val="single" w:sz="4" w:space="0" w:color="auto"/>
              <w:right w:val="single" w:sz="4" w:space="0" w:color="auto"/>
            </w:tcBorders>
            <w:shd w:val="clear" w:color="auto" w:fill="auto"/>
            <w:hideMark/>
          </w:tcPr>
          <w:p w14:paraId="69F30FEC" w14:textId="77777777" w:rsidR="000F4988" w:rsidRPr="00263222" w:rsidRDefault="000F4988" w:rsidP="00396BF4">
            <w:pPr>
              <w:jc w:val="right"/>
              <w:rPr>
                <w:sz w:val="21"/>
                <w:szCs w:val="21"/>
                <w:lang w:val="en-US"/>
              </w:rPr>
            </w:pPr>
            <w:r w:rsidRPr="00263222">
              <w:rPr>
                <w:sz w:val="21"/>
                <w:szCs w:val="21"/>
                <w:lang w:val="en-US"/>
              </w:rPr>
              <w:t>1,214,501</w:t>
            </w:r>
          </w:p>
        </w:tc>
      </w:tr>
      <w:tr w:rsidR="000F4988" w:rsidRPr="00263222" w14:paraId="09687E02"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7786B1E4"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Industrial, commercial and air-conditioning (ICR)</w:t>
            </w:r>
          </w:p>
        </w:tc>
        <w:tc>
          <w:tcPr>
            <w:tcW w:w="1473" w:type="dxa"/>
            <w:tcBorders>
              <w:top w:val="nil"/>
              <w:left w:val="nil"/>
              <w:bottom w:val="single" w:sz="4" w:space="0" w:color="auto"/>
              <w:right w:val="single" w:sz="4" w:space="0" w:color="auto"/>
            </w:tcBorders>
            <w:shd w:val="clear" w:color="auto" w:fill="auto"/>
            <w:hideMark/>
          </w:tcPr>
          <w:p w14:paraId="05635F88"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5054A6D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A9270E8" w14:textId="77777777" w:rsidR="000F4988" w:rsidRPr="00263222" w:rsidRDefault="000F4988" w:rsidP="00396BF4">
            <w:pPr>
              <w:jc w:val="right"/>
              <w:rPr>
                <w:sz w:val="21"/>
                <w:szCs w:val="21"/>
                <w:lang w:val="en-US"/>
              </w:rPr>
            </w:pPr>
            <w:r w:rsidRPr="00263222">
              <w:rPr>
                <w:sz w:val="21"/>
                <w:szCs w:val="21"/>
                <w:lang w:val="en-US"/>
              </w:rPr>
              <w:t>89,144,797</w:t>
            </w:r>
          </w:p>
        </w:tc>
        <w:tc>
          <w:tcPr>
            <w:tcW w:w="1096" w:type="dxa"/>
            <w:tcBorders>
              <w:top w:val="nil"/>
              <w:left w:val="nil"/>
              <w:bottom w:val="single" w:sz="4" w:space="0" w:color="auto"/>
              <w:right w:val="single" w:sz="4" w:space="0" w:color="auto"/>
            </w:tcBorders>
            <w:shd w:val="clear" w:color="auto" w:fill="auto"/>
            <w:hideMark/>
          </w:tcPr>
          <w:p w14:paraId="3F026174" w14:textId="77777777" w:rsidR="000F4988" w:rsidRPr="00263222" w:rsidRDefault="000F4988" w:rsidP="00396BF4">
            <w:pPr>
              <w:jc w:val="right"/>
              <w:rPr>
                <w:sz w:val="21"/>
                <w:szCs w:val="21"/>
                <w:lang w:val="en-US"/>
              </w:rPr>
            </w:pPr>
            <w:r w:rsidRPr="00263222">
              <w:rPr>
                <w:sz w:val="21"/>
                <w:szCs w:val="21"/>
                <w:lang w:val="en-US"/>
              </w:rPr>
              <w:t>5,861,256</w:t>
            </w:r>
          </w:p>
        </w:tc>
        <w:tc>
          <w:tcPr>
            <w:tcW w:w="1316" w:type="dxa"/>
            <w:tcBorders>
              <w:top w:val="nil"/>
              <w:left w:val="nil"/>
              <w:bottom w:val="single" w:sz="4" w:space="0" w:color="auto"/>
              <w:right w:val="single" w:sz="4" w:space="0" w:color="auto"/>
            </w:tcBorders>
            <w:shd w:val="clear" w:color="auto" w:fill="auto"/>
            <w:hideMark/>
          </w:tcPr>
          <w:p w14:paraId="59616B91" w14:textId="77777777" w:rsidR="000F4988" w:rsidRPr="00263222" w:rsidRDefault="000F4988" w:rsidP="00396BF4">
            <w:pPr>
              <w:jc w:val="right"/>
              <w:rPr>
                <w:sz w:val="21"/>
                <w:szCs w:val="21"/>
                <w:lang w:val="en-US"/>
              </w:rPr>
            </w:pPr>
            <w:r w:rsidRPr="00263222">
              <w:rPr>
                <w:sz w:val="21"/>
                <w:szCs w:val="21"/>
                <w:lang w:val="en-US"/>
              </w:rPr>
              <w:t>95,006,053</w:t>
            </w:r>
          </w:p>
        </w:tc>
      </w:tr>
      <w:tr w:rsidR="000F4988" w:rsidRPr="00263222" w14:paraId="4DB9F47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08B6CE86"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Room air-conditioning (RAC)</w:t>
            </w:r>
          </w:p>
        </w:tc>
        <w:tc>
          <w:tcPr>
            <w:tcW w:w="1473" w:type="dxa"/>
            <w:tcBorders>
              <w:top w:val="nil"/>
              <w:left w:val="nil"/>
              <w:bottom w:val="single" w:sz="4" w:space="0" w:color="auto"/>
              <w:right w:val="single" w:sz="4" w:space="0" w:color="auto"/>
            </w:tcBorders>
            <w:shd w:val="clear" w:color="auto" w:fill="auto"/>
            <w:hideMark/>
          </w:tcPr>
          <w:p w14:paraId="681D9C35"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2FE799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78A8120" w14:textId="77777777" w:rsidR="000F4988" w:rsidRPr="00263222" w:rsidRDefault="000F4988" w:rsidP="00396BF4">
            <w:pPr>
              <w:jc w:val="right"/>
              <w:rPr>
                <w:sz w:val="21"/>
                <w:szCs w:val="21"/>
                <w:lang w:val="en-US"/>
              </w:rPr>
            </w:pPr>
            <w:r w:rsidRPr="00263222">
              <w:rPr>
                <w:sz w:val="21"/>
                <w:szCs w:val="21"/>
                <w:lang w:val="en-US"/>
              </w:rPr>
              <w:t>88,252,905</w:t>
            </w:r>
          </w:p>
        </w:tc>
        <w:tc>
          <w:tcPr>
            <w:tcW w:w="1096" w:type="dxa"/>
            <w:tcBorders>
              <w:top w:val="nil"/>
              <w:left w:val="nil"/>
              <w:bottom w:val="single" w:sz="4" w:space="0" w:color="auto"/>
              <w:right w:val="single" w:sz="4" w:space="0" w:color="auto"/>
            </w:tcBorders>
            <w:shd w:val="clear" w:color="auto" w:fill="auto"/>
            <w:hideMark/>
          </w:tcPr>
          <w:p w14:paraId="67886D1B" w14:textId="77777777" w:rsidR="000F4988" w:rsidRPr="00263222" w:rsidRDefault="000F4988" w:rsidP="00396BF4">
            <w:pPr>
              <w:jc w:val="right"/>
              <w:rPr>
                <w:sz w:val="21"/>
                <w:szCs w:val="21"/>
                <w:lang w:val="en-US"/>
              </w:rPr>
            </w:pPr>
            <w:r w:rsidRPr="00263222">
              <w:rPr>
                <w:sz w:val="21"/>
                <w:szCs w:val="21"/>
                <w:lang w:val="en-US"/>
              </w:rPr>
              <w:t>5,809,794</w:t>
            </w:r>
          </w:p>
        </w:tc>
        <w:tc>
          <w:tcPr>
            <w:tcW w:w="1316" w:type="dxa"/>
            <w:tcBorders>
              <w:top w:val="nil"/>
              <w:left w:val="nil"/>
              <w:bottom w:val="single" w:sz="4" w:space="0" w:color="auto"/>
              <w:right w:val="single" w:sz="4" w:space="0" w:color="auto"/>
            </w:tcBorders>
            <w:shd w:val="clear" w:color="auto" w:fill="auto"/>
            <w:hideMark/>
          </w:tcPr>
          <w:p w14:paraId="77CEA5C2" w14:textId="77777777" w:rsidR="000F4988" w:rsidRPr="00263222" w:rsidRDefault="000F4988" w:rsidP="00396BF4">
            <w:pPr>
              <w:jc w:val="right"/>
              <w:rPr>
                <w:sz w:val="21"/>
                <w:szCs w:val="21"/>
                <w:lang w:val="en-US"/>
              </w:rPr>
            </w:pPr>
            <w:r w:rsidRPr="00263222">
              <w:rPr>
                <w:sz w:val="21"/>
                <w:szCs w:val="21"/>
                <w:lang w:val="en-US"/>
              </w:rPr>
              <w:t>94,062,699</w:t>
            </w:r>
          </w:p>
        </w:tc>
      </w:tr>
      <w:tr w:rsidR="000F4988" w:rsidRPr="00263222" w14:paraId="5E28BC07"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71E47622"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Room air-conditioning (RAC)</w:t>
            </w:r>
          </w:p>
        </w:tc>
        <w:tc>
          <w:tcPr>
            <w:tcW w:w="1473" w:type="dxa"/>
            <w:tcBorders>
              <w:top w:val="nil"/>
              <w:left w:val="nil"/>
              <w:bottom w:val="single" w:sz="4" w:space="0" w:color="auto"/>
              <w:right w:val="single" w:sz="4" w:space="0" w:color="auto"/>
            </w:tcBorders>
            <w:shd w:val="clear" w:color="auto" w:fill="auto"/>
            <w:hideMark/>
          </w:tcPr>
          <w:p w14:paraId="6494EEAF"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4095A4F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7E74996" w14:textId="77777777" w:rsidR="000F4988" w:rsidRPr="00263222" w:rsidRDefault="000F4988" w:rsidP="00396BF4">
            <w:pPr>
              <w:jc w:val="right"/>
              <w:rPr>
                <w:sz w:val="21"/>
                <w:szCs w:val="21"/>
                <w:lang w:val="en-US"/>
              </w:rPr>
            </w:pPr>
            <w:r w:rsidRPr="00263222">
              <w:rPr>
                <w:sz w:val="21"/>
                <w:szCs w:val="21"/>
                <w:lang w:val="en-US"/>
              </w:rPr>
              <w:t>891,892</w:t>
            </w:r>
          </w:p>
        </w:tc>
        <w:tc>
          <w:tcPr>
            <w:tcW w:w="1096" w:type="dxa"/>
            <w:tcBorders>
              <w:top w:val="nil"/>
              <w:left w:val="nil"/>
              <w:bottom w:val="single" w:sz="4" w:space="0" w:color="auto"/>
              <w:right w:val="single" w:sz="4" w:space="0" w:color="auto"/>
            </w:tcBorders>
            <w:shd w:val="clear" w:color="auto" w:fill="auto"/>
            <w:hideMark/>
          </w:tcPr>
          <w:p w14:paraId="0EFEEADE" w14:textId="77777777" w:rsidR="000F4988" w:rsidRPr="00263222" w:rsidRDefault="000F4988" w:rsidP="00396BF4">
            <w:pPr>
              <w:jc w:val="right"/>
              <w:rPr>
                <w:sz w:val="21"/>
                <w:szCs w:val="21"/>
                <w:lang w:val="en-US"/>
              </w:rPr>
            </w:pPr>
            <w:r w:rsidRPr="00263222">
              <w:rPr>
                <w:sz w:val="21"/>
                <w:szCs w:val="21"/>
                <w:lang w:val="en-US"/>
              </w:rPr>
              <w:t>108,108</w:t>
            </w:r>
          </w:p>
        </w:tc>
        <w:tc>
          <w:tcPr>
            <w:tcW w:w="1316" w:type="dxa"/>
            <w:tcBorders>
              <w:top w:val="nil"/>
              <w:left w:val="nil"/>
              <w:bottom w:val="single" w:sz="4" w:space="0" w:color="auto"/>
              <w:right w:val="single" w:sz="4" w:space="0" w:color="auto"/>
            </w:tcBorders>
            <w:shd w:val="clear" w:color="auto" w:fill="auto"/>
            <w:hideMark/>
          </w:tcPr>
          <w:p w14:paraId="64850549" w14:textId="77777777" w:rsidR="000F4988" w:rsidRPr="00263222" w:rsidRDefault="000F4988" w:rsidP="00396BF4">
            <w:pPr>
              <w:jc w:val="right"/>
              <w:rPr>
                <w:sz w:val="21"/>
                <w:szCs w:val="21"/>
                <w:lang w:val="en-US"/>
              </w:rPr>
            </w:pPr>
            <w:r w:rsidRPr="00263222">
              <w:rPr>
                <w:sz w:val="21"/>
                <w:szCs w:val="21"/>
                <w:lang w:val="en-US"/>
              </w:rPr>
              <w:t>1,000,000</w:t>
            </w:r>
          </w:p>
        </w:tc>
      </w:tr>
      <w:tr w:rsidR="000F4988" w:rsidRPr="00263222" w14:paraId="5BE8D26D"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5BC231B5" w14:textId="77777777" w:rsidR="000F4988" w:rsidRPr="00263222" w:rsidRDefault="000F4988" w:rsidP="00396BF4">
            <w:pPr>
              <w:rPr>
                <w:sz w:val="21"/>
                <w:szCs w:val="21"/>
                <w:lang w:val="en-US"/>
              </w:rPr>
            </w:pPr>
            <w:r w:rsidRPr="00263222">
              <w:rPr>
                <w:sz w:val="21"/>
                <w:szCs w:val="21"/>
                <w:lang w:val="en-US"/>
              </w:rPr>
              <w:t>China - Solvent</w:t>
            </w:r>
          </w:p>
        </w:tc>
        <w:tc>
          <w:tcPr>
            <w:tcW w:w="1473" w:type="dxa"/>
            <w:tcBorders>
              <w:top w:val="nil"/>
              <w:left w:val="nil"/>
              <w:bottom w:val="single" w:sz="4" w:space="0" w:color="auto"/>
              <w:right w:val="single" w:sz="4" w:space="0" w:color="auto"/>
            </w:tcBorders>
            <w:shd w:val="clear" w:color="auto" w:fill="auto"/>
            <w:hideMark/>
          </w:tcPr>
          <w:p w14:paraId="43F9CC70"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6124BCC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96BF5B0" w14:textId="77777777" w:rsidR="000F4988" w:rsidRPr="00263222" w:rsidRDefault="000F4988" w:rsidP="00396BF4">
            <w:pPr>
              <w:jc w:val="right"/>
              <w:rPr>
                <w:sz w:val="21"/>
                <w:szCs w:val="21"/>
                <w:lang w:val="en-US"/>
              </w:rPr>
            </w:pPr>
            <w:r w:rsidRPr="00263222">
              <w:rPr>
                <w:sz w:val="21"/>
                <w:szCs w:val="21"/>
                <w:lang w:val="en-US"/>
              </w:rPr>
              <w:t>47,262,566</w:t>
            </w:r>
          </w:p>
        </w:tc>
        <w:tc>
          <w:tcPr>
            <w:tcW w:w="1096" w:type="dxa"/>
            <w:tcBorders>
              <w:top w:val="nil"/>
              <w:left w:val="nil"/>
              <w:bottom w:val="single" w:sz="4" w:space="0" w:color="auto"/>
              <w:right w:val="single" w:sz="4" w:space="0" w:color="auto"/>
            </w:tcBorders>
            <w:shd w:val="clear" w:color="auto" w:fill="auto"/>
            <w:hideMark/>
          </w:tcPr>
          <w:p w14:paraId="1DBD4C63" w14:textId="77777777" w:rsidR="000F4988" w:rsidRPr="00263222" w:rsidRDefault="000F4988" w:rsidP="00396BF4">
            <w:pPr>
              <w:jc w:val="right"/>
              <w:rPr>
                <w:sz w:val="21"/>
                <w:szCs w:val="21"/>
                <w:lang w:val="en-US"/>
              </w:rPr>
            </w:pPr>
            <w:r w:rsidRPr="00263222">
              <w:rPr>
                <w:sz w:val="21"/>
                <w:szCs w:val="21"/>
                <w:lang w:val="en-US"/>
              </w:rPr>
              <w:t>3,086,177</w:t>
            </w:r>
          </w:p>
        </w:tc>
        <w:tc>
          <w:tcPr>
            <w:tcW w:w="1316" w:type="dxa"/>
            <w:tcBorders>
              <w:top w:val="nil"/>
              <w:left w:val="nil"/>
              <w:bottom w:val="single" w:sz="4" w:space="0" w:color="auto"/>
              <w:right w:val="single" w:sz="4" w:space="0" w:color="auto"/>
            </w:tcBorders>
            <w:shd w:val="clear" w:color="auto" w:fill="auto"/>
            <w:hideMark/>
          </w:tcPr>
          <w:p w14:paraId="02283794" w14:textId="77777777" w:rsidR="000F4988" w:rsidRPr="00263222" w:rsidRDefault="000F4988" w:rsidP="00396BF4">
            <w:pPr>
              <w:jc w:val="right"/>
              <w:rPr>
                <w:sz w:val="21"/>
                <w:szCs w:val="21"/>
                <w:lang w:val="en-US"/>
              </w:rPr>
            </w:pPr>
            <w:r w:rsidRPr="00263222">
              <w:rPr>
                <w:sz w:val="21"/>
                <w:szCs w:val="21"/>
                <w:lang w:val="en-US"/>
              </w:rPr>
              <w:t>50,348,743</w:t>
            </w:r>
          </w:p>
        </w:tc>
      </w:tr>
      <w:tr w:rsidR="000F4988" w:rsidRPr="00263222" w14:paraId="369E1FD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0DDD7925" w14:textId="77777777" w:rsidR="000F4988" w:rsidRPr="00263222" w:rsidRDefault="000F4988" w:rsidP="00396BF4">
            <w:pPr>
              <w:rPr>
                <w:sz w:val="21"/>
                <w:szCs w:val="21"/>
                <w:lang w:val="en-US"/>
              </w:rPr>
            </w:pPr>
            <w:r w:rsidRPr="00263222">
              <w:rPr>
                <w:sz w:val="21"/>
                <w:szCs w:val="21"/>
                <w:lang w:val="en-US"/>
              </w:rPr>
              <w:lastRenderedPageBreak/>
              <w:t xml:space="preserve">China - </w:t>
            </w:r>
            <w:r w:rsidRPr="00263222">
              <w:rPr>
                <w:sz w:val="21"/>
                <w:szCs w:val="21"/>
                <w:lang w:val="en-CA" w:eastAsia="en-CA"/>
              </w:rPr>
              <w:t>Servicing sector, including enabling</w:t>
            </w:r>
          </w:p>
        </w:tc>
        <w:tc>
          <w:tcPr>
            <w:tcW w:w="1473" w:type="dxa"/>
            <w:tcBorders>
              <w:top w:val="nil"/>
              <w:left w:val="nil"/>
              <w:bottom w:val="single" w:sz="4" w:space="0" w:color="auto"/>
              <w:right w:val="single" w:sz="4" w:space="0" w:color="auto"/>
            </w:tcBorders>
            <w:shd w:val="clear" w:color="auto" w:fill="auto"/>
            <w:hideMark/>
          </w:tcPr>
          <w:p w14:paraId="047D26E2"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5049668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AEFD669" w14:textId="77777777" w:rsidR="000F4988" w:rsidRPr="00263222" w:rsidRDefault="000F4988" w:rsidP="00396BF4">
            <w:pPr>
              <w:jc w:val="right"/>
              <w:rPr>
                <w:sz w:val="21"/>
                <w:szCs w:val="21"/>
                <w:lang w:val="en-US"/>
              </w:rPr>
            </w:pPr>
            <w:r w:rsidRPr="00263222">
              <w:rPr>
                <w:sz w:val="21"/>
                <w:szCs w:val="21"/>
                <w:lang w:val="en-US"/>
              </w:rPr>
              <w:t>18,890,000</w:t>
            </w:r>
          </w:p>
        </w:tc>
        <w:tc>
          <w:tcPr>
            <w:tcW w:w="1096" w:type="dxa"/>
            <w:tcBorders>
              <w:top w:val="nil"/>
              <w:left w:val="nil"/>
              <w:bottom w:val="single" w:sz="4" w:space="0" w:color="auto"/>
              <w:right w:val="single" w:sz="4" w:space="0" w:color="auto"/>
            </w:tcBorders>
            <w:shd w:val="clear" w:color="auto" w:fill="auto"/>
            <w:hideMark/>
          </w:tcPr>
          <w:p w14:paraId="4E0153E8" w14:textId="77777777" w:rsidR="000F4988" w:rsidRPr="00263222" w:rsidRDefault="000F4988" w:rsidP="00396BF4">
            <w:pPr>
              <w:jc w:val="right"/>
              <w:rPr>
                <w:sz w:val="21"/>
                <w:szCs w:val="21"/>
                <w:lang w:val="en-US"/>
              </w:rPr>
            </w:pPr>
            <w:r w:rsidRPr="00263222">
              <w:rPr>
                <w:sz w:val="21"/>
                <w:szCs w:val="21"/>
                <w:lang w:val="en-US"/>
              </w:rPr>
              <w:t>2,087,901</w:t>
            </w:r>
          </w:p>
        </w:tc>
        <w:tc>
          <w:tcPr>
            <w:tcW w:w="1316" w:type="dxa"/>
            <w:tcBorders>
              <w:top w:val="nil"/>
              <w:left w:val="nil"/>
              <w:bottom w:val="single" w:sz="4" w:space="0" w:color="auto"/>
              <w:right w:val="single" w:sz="4" w:space="0" w:color="auto"/>
            </w:tcBorders>
            <w:shd w:val="clear" w:color="auto" w:fill="auto"/>
            <w:hideMark/>
          </w:tcPr>
          <w:p w14:paraId="23FCDC5A" w14:textId="77777777" w:rsidR="000F4988" w:rsidRPr="00263222" w:rsidRDefault="000F4988" w:rsidP="00396BF4">
            <w:pPr>
              <w:jc w:val="right"/>
              <w:rPr>
                <w:sz w:val="21"/>
                <w:szCs w:val="21"/>
                <w:lang w:val="en-US"/>
              </w:rPr>
            </w:pPr>
            <w:r w:rsidRPr="00263222">
              <w:rPr>
                <w:sz w:val="21"/>
                <w:szCs w:val="21"/>
                <w:lang w:val="en-US"/>
              </w:rPr>
              <w:t>20,977,901</w:t>
            </w:r>
          </w:p>
        </w:tc>
      </w:tr>
      <w:tr w:rsidR="000F4988" w:rsidRPr="00263222" w14:paraId="30282930"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6B386F51" w14:textId="77777777" w:rsidR="000F4988" w:rsidRPr="00263222" w:rsidRDefault="000F4988" w:rsidP="00396BF4">
            <w:pPr>
              <w:rPr>
                <w:sz w:val="21"/>
                <w:szCs w:val="21"/>
                <w:lang w:val="en-US"/>
              </w:rPr>
            </w:pPr>
            <w:r w:rsidRPr="00263222">
              <w:rPr>
                <w:sz w:val="21"/>
                <w:szCs w:val="21"/>
                <w:lang w:val="en-US"/>
              </w:rPr>
              <w:lastRenderedPageBreak/>
              <w:t xml:space="preserve">China - </w:t>
            </w:r>
            <w:r w:rsidRPr="00263222">
              <w:rPr>
                <w:sz w:val="21"/>
                <w:szCs w:val="21"/>
                <w:lang w:val="en-CA" w:eastAsia="en-CA"/>
              </w:rPr>
              <w:t>Servicing sector, including enabling</w:t>
            </w:r>
          </w:p>
        </w:tc>
        <w:tc>
          <w:tcPr>
            <w:tcW w:w="1473" w:type="dxa"/>
            <w:tcBorders>
              <w:top w:val="nil"/>
              <w:left w:val="nil"/>
              <w:bottom w:val="single" w:sz="4" w:space="0" w:color="auto"/>
              <w:right w:val="single" w:sz="4" w:space="0" w:color="auto"/>
            </w:tcBorders>
            <w:shd w:val="clear" w:color="auto" w:fill="auto"/>
            <w:hideMark/>
          </w:tcPr>
          <w:p w14:paraId="6F136C10"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5725828B"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50DFB84" w14:textId="77777777" w:rsidR="000F4988" w:rsidRPr="00263222" w:rsidRDefault="000F4988" w:rsidP="00396BF4">
            <w:pPr>
              <w:jc w:val="right"/>
              <w:rPr>
                <w:sz w:val="21"/>
                <w:szCs w:val="21"/>
                <w:lang w:val="en-US"/>
              </w:rPr>
            </w:pPr>
            <w:r w:rsidRPr="00263222">
              <w:rPr>
                <w:sz w:val="21"/>
                <w:szCs w:val="21"/>
                <w:lang w:val="en-US"/>
              </w:rPr>
              <w:t>1,000,000</w:t>
            </w:r>
          </w:p>
        </w:tc>
        <w:tc>
          <w:tcPr>
            <w:tcW w:w="1096" w:type="dxa"/>
            <w:tcBorders>
              <w:top w:val="nil"/>
              <w:left w:val="nil"/>
              <w:bottom w:val="single" w:sz="4" w:space="0" w:color="auto"/>
              <w:right w:val="single" w:sz="4" w:space="0" w:color="auto"/>
            </w:tcBorders>
            <w:shd w:val="clear" w:color="auto" w:fill="auto"/>
            <w:hideMark/>
          </w:tcPr>
          <w:p w14:paraId="1476DBCF" w14:textId="77777777" w:rsidR="000F4988" w:rsidRPr="00263222" w:rsidRDefault="000F4988" w:rsidP="00396BF4">
            <w:pPr>
              <w:jc w:val="right"/>
              <w:rPr>
                <w:sz w:val="21"/>
                <w:szCs w:val="21"/>
                <w:lang w:val="en-US"/>
              </w:rPr>
            </w:pPr>
            <w:r w:rsidRPr="00263222">
              <w:rPr>
                <w:sz w:val="21"/>
                <w:szCs w:val="21"/>
                <w:lang w:val="en-US"/>
              </w:rPr>
              <w:t>120,000</w:t>
            </w:r>
          </w:p>
        </w:tc>
        <w:tc>
          <w:tcPr>
            <w:tcW w:w="1316" w:type="dxa"/>
            <w:tcBorders>
              <w:top w:val="nil"/>
              <w:left w:val="nil"/>
              <w:bottom w:val="single" w:sz="4" w:space="0" w:color="auto"/>
              <w:right w:val="single" w:sz="4" w:space="0" w:color="auto"/>
            </w:tcBorders>
            <w:shd w:val="clear" w:color="auto" w:fill="auto"/>
            <w:hideMark/>
          </w:tcPr>
          <w:p w14:paraId="2EDB5A69" w14:textId="77777777" w:rsidR="000F4988" w:rsidRPr="00263222" w:rsidRDefault="000F4988" w:rsidP="00396BF4">
            <w:pPr>
              <w:jc w:val="right"/>
              <w:rPr>
                <w:sz w:val="21"/>
                <w:szCs w:val="21"/>
                <w:lang w:val="en-US"/>
              </w:rPr>
            </w:pPr>
            <w:r w:rsidRPr="00263222">
              <w:rPr>
                <w:sz w:val="21"/>
                <w:szCs w:val="21"/>
                <w:lang w:val="en-US"/>
              </w:rPr>
              <w:t>1,120,000</w:t>
            </w:r>
          </w:p>
        </w:tc>
      </w:tr>
      <w:tr w:rsidR="000F4988" w:rsidRPr="00263222" w14:paraId="169689E3"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noWrap/>
            <w:hideMark/>
          </w:tcPr>
          <w:p w14:paraId="0FC0F560" w14:textId="77777777" w:rsidR="000F4988" w:rsidRPr="00263222" w:rsidRDefault="000F4988" w:rsidP="00396BF4">
            <w:pPr>
              <w:rPr>
                <w:sz w:val="21"/>
                <w:szCs w:val="21"/>
                <w:lang w:val="en-US"/>
              </w:rPr>
            </w:pPr>
            <w:r w:rsidRPr="00263222">
              <w:rPr>
                <w:sz w:val="21"/>
                <w:szCs w:val="21"/>
                <w:lang w:val="en-US"/>
              </w:rPr>
              <w:t xml:space="preserve">China - </w:t>
            </w:r>
            <w:r w:rsidRPr="00263222">
              <w:rPr>
                <w:sz w:val="21"/>
                <w:szCs w:val="21"/>
                <w:lang w:val="en-CA" w:eastAsia="en-CA"/>
              </w:rPr>
              <w:t>Servicing sector, including enabling</w:t>
            </w:r>
          </w:p>
        </w:tc>
        <w:tc>
          <w:tcPr>
            <w:tcW w:w="1473" w:type="dxa"/>
            <w:tcBorders>
              <w:top w:val="nil"/>
              <w:left w:val="nil"/>
              <w:bottom w:val="single" w:sz="4" w:space="0" w:color="auto"/>
              <w:right w:val="single" w:sz="4" w:space="0" w:color="auto"/>
            </w:tcBorders>
            <w:shd w:val="clear" w:color="auto" w:fill="auto"/>
            <w:hideMark/>
          </w:tcPr>
          <w:p w14:paraId="78921CAB"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vAlign w:val="center"/>
            <w:hideMark/>
          </w:tcPr>
          <w:p w14:paraId="1862C03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F73B2DA" w14:textId="77777777" w:rsidR="000F4988" w:rsidRPr="00263222" w:rsidRDefault="000F4988" w:rsidP="00396BF4">
            <w:pPr>
              <w:jc w:val="right"/>
              <w:rPr>
                <w:sz w:val="21"/>
                <w:szCs w:val="21"/>
                <w:lang w:val="en-US"/>
              </w:rPr>
            </w:pPr>
            <w:r w:rsidRPr="00263222">
              <w:rPr>
                <w:sz w:val="21"/>
                <w:szCs w:val="21"/>
                <w:lang w:val="en-US"/>
              </w:rPr>
              <w:t>400,000</w:t>
            </w:r>
          </w:p>
        </w:tc>
        <w:tc>
          <w:tcPr>
            <w:tcW w:w="1096" w:type="dxa"/>
            <w:tcBorders>
              <w:top w:val="nil"/>
              <w:left w:val="nil"/>
              <w:bottom w:val="single" w:sz="4" w:space="0" w:color="auto"/>
              <w:right w:val="single" w:sz="4" w:space="0" w:color="auto"/>
            </w:tcBorders>
            <w:shd w:val="clear" w:color="auto" w:fill="auto"/>
            <w:hideMark/>
          </w:tcPr>
          <w:p w14:paraId="34A11EA0" w14:textId="77777777" w:rsidR="000F4988" w:rsidRPr="00263222" w:rsidRDefault="000F4988" w:rsidP="00396BF4">
            <w:pPr>
              <w:jc w:val="right"/>
              <w:rPr>
                <w:sz w:val="21"/>
                <w:szCs w:val="21"/>
                <w:lang w:val="en-US"/>
              </w:rPr>
            </w:pPr>
            <w:r w:rsidRPr="00263222">
              <w:rPr>
                <w:sz w:val="21"/>
                <w:szCs w:val="21"/>
                <w:lang w:val="en-US"/>
              </w:rPr>
              <w:t>52,000</w:t>
            </w:r>
          </w:p>
        </w:tc>
        <w:tc>
          <w:tcPr>
            <w:tcW w:w="1316" w:type="dxa"/>
            <w:tcBorders>
              <w:top w:val="nil"/>
              <w:left w:val="nil"/>
              <w:bottom w:val="single" w:sz="4" w:space="0" w:color="auto"/>
              <w:right w:val="single" w:sz="4" w:space="0" w:color="auto"/>
            </w:tcBorders>
            <w:shd w:val="clear" w:color="auto" w:fill="auto"/>
            <w:hideMark/>
          </w:tcPr>
          <w:p w14:paraId="2420BA44" w14:textId="77777777" w:rsidR="000F4988" w:rsidRPr="00263222" w:rsidRDefault="000F4988" w:rsidP="00396BF4">
            <w:pPr>
              <w:jc w:val="right"/>
              <w:rPr>
                <w:sz w:val="21"/>
                <w:szCs w:val="21"/>
                <w:lang w:val="en-US"/>
              </w:rPr>
            </w:pPr>
            <w:r w:rsidRPr="00263222">
              <w:rPr>
                <w:sz w:val="21"/>
                <w:szCs w:val="21"/>
                <w:lang w:val="en-US"/>
              </w:rPr>
              <w:t>452,000</w:t>
            </w:r>
          </w:p>
        </w:tc>
      </w:tr>
      <w:tr w:rsidR="000F4988" w:rsidRPr="00263222" w14:paraId="34DAB7F5"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2834925F" w14:textId="77777777" w:rsidR="000F4988" w:rsidRPr="00263222" w:rsidRDefault="000F4988" w:rsidP="00396BF4">
            <w:pPr>
              <w:rPr>
                <w:sz w:val="21"/>
                <w:szCs w:val="21"/>
                <w:lang w:val="en-US"/>
              </w:rPr>
            </w:pPr>
            <w:r w:rsidRPr="00263222">
              <w:rPr>
                <w:sz w:val="21"/>
                <w:szCs w:val="21"/>
                <w:lang w:val="en-US"/>
              </w:rPr>
              <w:t xml:space="preserve">Colombia </w:t>
            </w:r>
          </w:p>
        </w:tc>
        <w:tc>
          <w:tcPr>
            <w:tcW w:w="1473" w:type="dxa"/>
            <w:tcBorders>
              <w:top w:val="nil"/>
              <w:left w:val="nil"/>
              <w:bottom w:val="single" w:sz="4" w:space="0" w:color="auto"/>
              <w:right w:val="single" w:sz="4" w:space="0" w:color="auto"/>
            </w:tcBorders>
            <w:shd w:val="clear" w:color="auto" w:fill="auto"/>
            <w:hideMark/>
          </w:tcPr>
          <w:p w14:paraId="03E0163D"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46C1DFD3" w14:textId="77777777" w:rsidR="000F4988" w:rsidRPr="00263222" w:rsidRDefault="000F4988" w:rsidP="00396BF4">
            <w:pPr>
              <w:jc w:val="right"/>
              <w:rPr>
                <w:sz w:val="21"/>
                <w:szCs w:val="21"/>
                <w:lang w:val="en-US"/>
              </w:rPr>
            </w:pPr>
            <w:r w:rsidRPr="00263222">
              <w:rPr>
                <w:sz w:val="21"/>
                <w:szCs w:val="21"/>
                <w:lang w:val="en-US"/>
              </w:rPr>
              <w:t>122.30</w:t>
            </w:r>
          </w:p>
        </w:tc>
        <w:tc>
          <w:tcPr>
            <w:tcW w:w="1316" w:type="dxa"/>
            <w:tcBorders>
              <w:top w:val="nil"/>
              <w:left w:val="nil"/>
              <w:bottom w:val="single" w:sz="4" w:space="0" w:color="auto"/>
              <w:right w:val="single" w:sz="4" w:space="0" w:color="auto"/>
            </w:tcBorders>
            <w:shd w:val="clear" w:color="auto" w:fill="auto"/>
            <w:hideMark/>
          </w:tcPr>
          <w:p w14:paraId="16B48E4D" w14:textId="77777777" w:rsidR="000F4988" w:rsidRPr="00263222" w:rsidRDefault="000F4988" w:rsidP="00396BF4">
            <w:pPr>
              <w:jc w:val="right"/>
              <w:rPr>
                <w:sz w:val="21"/>
                <w:szCs w:val="21"/>
                <w:lang w:val="en-US"/>
              </w:rPr>
            </w:pPr>
            <w:r w:rsidRPr="00263222">
              <w:rPr>
                <w:sz w:val="21"/>
                <w:szCs w:val="21"/>
                <w:lang w:val="en-US"/>
              </w:rPr>
              <w:t>4,503,481</w:t>
            </w:r>
          </w:p>
        </w:tc>
        <w:tc>
          <w:tcPr>
            <w:tcW w:w="1096" w:type="dxa"/>
            <w:tcBorders>
              <w:top w:val="nil"/>
              <w:left w:val="nil"/>
              <w:bottom w:val="single" w:sz="4" w:space="0" w:color="auto"/>
              <w:right w:val="single" w:sz="4" w:space="0" w:color="auto"/>
            </w:tcBorders>
            <w:shd w:val="clear" w:color="auto" w:fill="auto"/>
            <w:hideMark/>
          </w:tcPr>
          <w:p w14:paraId="27C3E1FC" w14:textId="77777777" w:rsidR="000F4988" w:rsidRPr="00263222" w:rsidRDefault="000F4988" w:rsidP="00396BF4">
            <w:pPr>
              <w:jc w:val="right"/>
              <w:rPr>
                <w:sz w:val="21"/>
                <w:szCs w:val="21"/>
                <w:lang w:val="en-US"/>
              </w:rPr>
            </w:pPr>
            <w:r w:rsidRPr="00263222">
              <w:rPr>
                <w:sz w:val="21"/>
                <w:szCs w:val="21"/>
                <w:lang w:val="en-US"/>
              </w:rPr>
              <w:t>315,243</w:t>
            </w:r>
          </w:p>
        </w:tc>
        <w:tc>
          <w:tcPr>
            <w:tcW w:w="1316" w:type="dxa"/>
            <w:tcBorders>
              <w:top w:val="nil"/>
              <w:left w:val="nil"/>
              <w:bottom w:val="single" w:sz="4" w:space="0" w:color="auto"/>
              <w:right w:val="single" w:sz="4" w:space="0" w:color="auto"/>
            </w:tcBorders>
            <w:shd w:val="clear" w:color="auto" w:fill="auto"/>
            <w:hideMark/>
          </w:tcPr>
          <w:p w14:paraId="20C15B5D" w14:textId="77777777" w:rsidR="000F4988" w:rsidRPr="00263222" w:rsidRDefault="000F4988" w:rsidP="00396BF4">
            <w:pPr>
              <w:jc w:val="right"/>
              <w:rPr>
                <w:sz w:val="21"/>
                <w:szCs w:val="21"/>
                <w:lang w:val="en-US"/>
              </w:rPr>
            </w:pPr>
            <w:r w:rsidRPr="00263222">
              <w:rPr>
                <w:sz w:val="21"/>
                <w:szCs w:val="21"/>
                <w:lang w:val="en-US"/>
              </w:rPr>
              <w:t>4,818,724</w:t>
            </w:r>
          </w:p>
        </w:tc>
      </w:tr>
      <w:tr w:rsidR="000F4988" w:rsidRPr="00263222" w14:paraId="52108FCC"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45CFFC2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70A6A2B"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4597DE5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E38BC70" w14:textId="77777777" w:rsidR="000F4988" w:rsidRPr="00263222" w:rsidRDefault="000F4988" w:rsidP="00396BF4">
            <w:pPr>
              <w:jc w:val="right"/>
              <w:rPr>
                <w:sz w:val="21"/>
                <w:szCs w:val="21"/>
                <w:lang w:val="en-US"/>
              </w:rPr>
            </w:pPr>
            <w:r w:rsidRPr="00263222">
              <w:rPr>
                <w:sz w:val="21"/>
                <w:szCs w:val="21"/>
                <w:lang w:val="en-US"/>
              </w:rPr>
              <w:t>175,000</w:t>
            </w:r>
          </w:p>
        </w:tc>
        <w:tc>
          <w:tcPr>
            <w:tcW w:w="1096" w:type="dxa"/>
            <w:tcBorders>
              <w:top w:val="nil"/>
              <w:left w:val="nil"/>
              <w:bottom w:val="single" w:sz="4" w:space="0" w:color="auto"/>
              <w:right w:val="single" w:sz="4" w:space="0" w:color="auto"/>
            </w:tcBorders>
            <w:shd w:val="clear" w:color="auto" w:fill="auto"/>
            <w:hideMark/>
          </w:tcPr>
          <w:p w14:paraId="11A20DED" w14:textId="77777777" w:rsidR="000F4988" w:rsidRPr="00263222" w:rsidRDefault="000F4988" w:rsidP="00396BF4">
            <w:pPr>
              <w:jc w:val="right"/>
              <w:rPr>
                <w:sz w:val="21"/>
                <w:szCs w:val="21"/>
                <w:lang w:val="en-US"/>
              </w:rPr>
            </w:pPr>
            <w:r w:rsidRPr="00263222">
              <w:rPr>
                <w:sz w:val="21"/>
                <w:szCs w:val="21"/>
                <w:lang w:val="en-US"/>
              </w:rPr>
              <w:t>22,750</w:t>
            </w:r>
          </w:p>
        </w:tc>
        <w:tc>
          <w:tcPr>
            <w:tcW w:w="1316" w:type="dxa"/>
            <w:tcBorders>
              <w:top w:val="nil"/>
              <w:left w:val="nil"/>
              <w:bottom w:val="single" w:sz="4" w:space="0" w:color="auto"/>
              <w:right w:val="single" w:sz="4" w:space="0" w:color="auto"/>
            </w:tcBorders>
            <w:shd w:val="clear" w:color="auto" w:fill="auto"/>
            <w:hideMark/>
          </w:tcPr>
          <w:p w14:paraId="10FCECAE" w14:textId="77777777" w:rsidR="000F4988" w:rsidRPr="00263222" w:rsidRDefault="000F4988" w:rsidP="00396BF4">
            <w:pPr>
              <w:jc w:val="right"/>
              <w:rPr>
                <w:sz w:val="21"/>
                <w:szCs w:val="21"/>
                <w:lang w:val="en-US"/>
              </w:rPr>
            </w:pPr>
            <w:r w:rsidRPr="00263222">
              <w:rPr>
                <w:sz w:val="21"/>
                <w:szCs w:val="21"/>
                <w:lang w:val="en-US"/>
              </w:rPr>
              <w:t>197,750</w:t>
            </w:r>
          </w:p>
        </w:tc>
      </w:tr>
      <w:tr w:rsidR="000F4988" w:rsidRPr="00263222" w14:paraId="05594B56"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606974F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8B97BED"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0ED41C8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A5709F5" w14:textId="77777777" w:rsidR="000F4988" w:rsidRPr="00263222" w:rsidRDefault="000F4988" w:rsidP="00396BF4">
            <w:pPr>
              <w:jc w:val="right"/>
              <w:rPr>
                <w:sz w:val="21"/>
                <w:szCs w:val="21"/>
                <w:lang w:val="en-US"/>
              </w:rPr>
            </w:pPr>
            <w:r w:rsidRPr="00263222">
              <w:rPr>
                <w:sz w:val="21"/>
                <w:szCs w:val="21"/>
                <w:lang w:val="en-US"/>
              </w:rPr>
              <w:t>543,000</w:t>
            </w:r>
          </w:p>
        </w:tc>
        <w:tc>
          <w:tcPr>
            <w:tcW w:w="1096" w:type="dxa"/>
            <w:tcBorders>
              <w:top w:val="nil"/>
              <w:left w:val="nil"/>
              <w:bottom w:val="single" w:sz="4" w:space="0" w:color="auto"/>
              <w:right w:val="single" w:sz="4" w:space="0" w:color="auto"/>
            </w:tcBorders>
            <w:shd w:val="clear" w:color="auto" w:fill="auto"/>
            <w:hideMark/>
          </w:tcPr>
          <w:p w14:paraId="7825EE91" w14:textId="77777777" w:rsidR="000F4988" w:rsidRPr="00263222" w:rsidRDefault="000F4988" w:rsidP="00396BF4">
            <w:pPr>
              <w:jc w:val="right"/>
              <w:rPr>
                <w:sz w:val="21"/>
                <w:szCs w:val="21"/>
                <w:lang w:val="en-US"/>
              </w:rPr>
            </w:pPr>
            <w:r w:rsidRPr="00263222">
              <w:rPr>
                <w:sz w:val="21"/>
                <w:szCs w:val="21"/>
                <w:lang w:val="en-US"/>
              </w:rPr>
              <w:t>69,730</w:t>
            </w:r>
          </w:p>
        </w:tc>
        <w:tc>
          <w:tcPr>
            <w:tcW w:w="1316" w:type="dxa"/>
            <w:tcBorders>
              <w:top w:val="nil"/>
              <w:left w:val="nil"/>
              <w:bottom w:val="single" w:sz="4" w:space="0" w:color="auto"/>
              <w:right w:val="single" w:sz="4" w:space="0" w:color="auto"/>
            </w:tcBorders>
            <w:shd w:val="clear" w:color="auto" w:fill="auto"/>
            <w:hideMark/>
          </w:tcPr>
          <w:p w14:paraId="623E2689" w14:textId="77777777" w:rsidR="000F4988" w:rsidRPr="00263222" w:rsidRDefault="000F4988" w:rsidP="00396BF4">
            <w:pPr>
              <w:jc w:val="right"/>
              <w:rPr>
                <w:sz w:val="21"/>
                <w:szCs w:val="21"/>
                <w:lang w:val="en-US"/>
              </w:rPr>
            </w:pPr>
            <w:r w:rsidRPr="00263222">
              <w:rPr>
                <w:sz w:val="21"/>
                <w:szCs w:val="21"/>
                <w:lang w:val="en-US"/>
              </w:rPr>
              <w:t>612,730</w:t>
            </w:r>
          </w:p>
        </w:tc>
      </w:tr>
      <w:tr w:rsidR="000F4988" w:rsidRPr="00263222" w14:paraId="04E090A5"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4DABD57E" w14:textId="77777777" w:rsidR="000F4988" w:rsidRPr="00263222" w:rsidRDefault="000F4988" w:rsidP="00396BF4">
            <w:pPr>
              <w:rPr>
                <w:sz w:val="21"/>
                <w:szCs w:val="21"/>
                <w:lang w:val="en-US"/>
              </w:rPr>
            </w:pPr>
            <w:r w:rsidRPr="00263222">
              <w:rPr>
                <w:sz w:val="21"/>
                <w:szCs w:val="21"/>
                <w:lang w:val="en-US"/>
              </w:rPr>
              <w:t>Dominican Republic (the)</w:t>
            </w:r>
          </w:p>
        </w:tc>
        <w:tc>
          <w:tcPr>
            <w:tcW w:w="1473" w:type="dxa"/>
            <w:tcBorders>
              <w:top w:val="nil"/>
              <w:left w:val="nil"/>
              <w:bottom w:val="single" w:sz="4" w:space="0" w:color="auto"/>
              <w:right w:val="single" w:sz="4" w:space="0" w:color="auto"/>
            </w:tcBorders>
            <w:shd w:val="clear" w:color="auto" w:fill="auto"/>
            <w:hideMark/>
          </w:tcPr>
          <w:p w14:paraId="542A25E7"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FFCF4AB" w14:textId="77777777" w:rsidR="000F4988" w:rsidRPr="00263222" w:rsidRDefault="000F4988" w:rsidP="00396BF4">
            <w:pPr>
              <w:jc w:val="right"/>
              <w:rPr>
                <w:sz w:val="21"/>
                <w:szCs w:val="21"/>
                <w:lang w:val="en-US"/>
              </w:rPr>
            </w:pPr>
            <w:r w:rsidRPr="00263222">
              <w:rPr>
                <w:sz w:val="21"/>
                <w:szCs w:val="21"/>
                <w:lang w:val="en-US"/>
              </w:rPr>
              <w:t>15.36</w:t>
            </w:r>
          </w:p>
        </w:tc>
        <w:tc>
          <w:tcPr>
            <w:tcW w:w="1316" w:type="dxa"/>
            <w:tcBorders>
              <w:top w:val="nil"/>
              <w:left w:val="nil"/>
              <w:bottom w:val="single" w:sz="4" w:space="0" w:color="auto"/>
              <w:right w:val="single" w:sz="4" w:space="0" w:color="auto"/>
            </w:tcBorders>
            <w:shd w:val="clear" w:color="auto" w:fill="auto"/>
            <w:hideMark/>
          </w:tcPr>
          <w:p w14:paraId="56433796" w14:textId="77777777" w:rsidR="000F4988" w:rsidRPr="00263222" w:rsidRDefault="000F4988" w:rsidP="00396BF4">
            <w:pPr>
              <w:jc w:val="right"/>
              <w:rPr>
                <w:sz w:val="21"/>
                <w:szCs w:val="21"/>
                <w:lang w:val="en-US"/>
              </w:rPr>
            </w:pPr>
            <w:r w:rsidRPr="00263222">
              <w:rPr>
                <w:sz w:val="21"/>
                <w:szCs w:val="21"/>
                <w:lang w:val="en-US"/>
              </w:rPr>
              <w:t>1,279,558</w:t>
            </w:r>
          </w:p>
        </w:tc>
        <w:tc>
          <w:tcPr>
            <w:tcW w:w="1096" w:type="dxa"/>
            <w:tcBorders>
              <w:top w:val="nil"/>
              <w:left w:val="nil"/>
              <w:bottom w:val="single" w:sz="4" w:space="0" w:color="auto"/>
              <w:right w:val="single" w:sz="4" w:space="0" w:color="auto"/>
            </w:tcBorders>
            <w:shd w:val="clear" w:color="auto" w:fill="auto"/>
            <w:hideMark/>
          </w:tcPr>
          <w:p w14:paraId="6BB84BE2" w14:textId="77777777" w:rsidR="000F4988" w:rsidRPr="00263222" w:rsidRDefault="000F4988" w:rsidP="00396BF4">
            <w:pPr>
              <w:jc w:val="right"/>
              <w:rPr>
                <w:sz w:val="21"/>
                <w:szCs w:val="21"/>
                <w:lang w:val="en-US"/>
              </w:rPr>
            </w:pPr>
            <w:r w:rsidRPr="00263222">
              <w:rPr>
                <w:sz w:val="21"/>
                <w:szCs w:val="21"/>
                <w:lang w:val="en-US"/>
              </w:rPr>
              <w:t>89,569</w:t>
            </w:r>
          </w:p>
        </w:tc>
        <w:tc>
          <w:tcPr>
            <w:tcW w:w="1316" w:type="dxa"/>
            <w:tcBorders>
              <w:top w:val="nil"/>
              <w:left w:val="nil"/>
              <w:bottom w:val="single" w:sz="4" w:space="0" w:color="auto"/>
              <w:right w:val="single" w:sz="4" w:space="0" w:color="auto"/>
            </w:tcBorders>
            <w:shd w:val="clear" w:color="auto" w:fill="auto"/>
            <w:hideMark/>
          </w:tcPr>
          <w:p w14:paraId="18440781" w14:textId="77777777" w:rsidR="000F4988" w:rsidRPr="00263222" w:rsidRDefault="000F4988" w:rsidP="00396BF4">
            <w:pPr>
              <w:jc w:val="right"/>
              <w:rPr>
                <w:sz w:val="21"/>
                <w:szCs w:val="21"/>
                <w:lang w:val="en-US"/>
              </w:rPr>
            </w:pPr>
            <w:r w:rsidRPr="00263222">
              <w:rPr>
                <w:sz w:val="21"/>
                <w:szCs w:val="21"/>
                <w:lang w:val="en-US"/>
              </w:rPr>
              <w:t>1,369,127</w:t>
            </w:r>
          </w:p>
        </w:tc>
      </w:tr>
      <w:tr w:rsidR="000F4988" w:rsidRPr="00263222" w14:paraId="08663535"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3619C6E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5F1931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6FA5CCFF"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6B65071" w14:textId="77777777" w:rsidR="000F4988" w:rsidRPr="00263222" w:rsidRDefault="000F4988" w:rsidP="00396BF4">
            <w:pPr>
              <w:jc w:val="right"/>
              <w:rPr>
                <w:sz w:val="21"/>
                <w:szCs w:val="21"/>
                <w:lang w:val="en-US"/>
              </w:rPr>
            </w:pPr>
            <w:r w:rsidRPr="00263222">
              <w:rPr>
                <w:sz w:val="21"/>
                <w:szCs w:val="21"/>
                <w:lang w:val="en-US"/>
              </w:rPr>
              <w:t>195,000</w:t>
            </w:r>
          </w:p>
        </w:tc>
        <w:tc>
          <w:tcPr>
            <w:tcW w:w="1096" w:type="dxa"/>
            <w:tcBorders>
              <w:top w:val="nil"/>
              <w:left w:val="nil"/>
              <w:bottom w:val="single" w:sz="4" w:space="0" w:color="auto"/>
              <w:right w:val="single" w:sz="4" w:space="0" w:color="auto"/>
            </w:tcBorders>
            <w:shd w:val="clear" w:color="auto" w:fill="auto"/>
            <w:hideMark/>
          </w:tcPr>
          <w:p w14:paraId="5B38D7FD" w14:textId="77777777" w:rsidR="000F4988" w:rsidRPr="00263222" w:rsidRDefault="000F4988" w:rsidP="00396BF4">
            <w:pPr>
              <w:jc w:val="right"/>
              <w:rPr>
                <w:sz w:val="21"/>
                <w:szCs w:val="21"/>
                <w:lang w:val="en-US"/>
              </w:rPr>
            </w:pPr>
            <w:r w:rsidRPr="00263222">
              <w:rPr>
                <w:sz w:val="21"/>
                <w:szCs w:val="21"/>
                <w:lang w:val="en-US"/>
              </w:rPr>
              <w:t>25,350</w:t>
            </w:r>
          </w:p>
        </w:tc>
        <w:tc>
          <w:tcPr>
            <w:tcW w:w="1316" w:type="dxa"/>
            <w:tcBorders>
              <w:top w:val="nil"/>
              <w:left w:val="nil"/>
              <w:bottom w:val="single" w:sz="4" w:space="0" w:color="auto"/>
              <w:right w:val="single" w:sz="4" w:space="0" w:color="auto"/>
            </w:tcBorders>
            <w:shd w:val="clear" w:color="auto" w:fill="auto"/>
            <w:hideMark/>
          </w:tcPr>
          <w:p w14:paraId="2EC2F60E" w14:textId="77777777" w:rsidR="000F4988" w:rsidRPr="00263222" w:rsidRDefault="000F4988" w:rsidP="00396BF4">
            <w:pPr>
              <w:jc w:val="right"/>
              <w:rPr>
                <w:sz w:val="21"/>
                <w:szCs w:val="21"/>
                <w:lang w:val="en-US"/>
              </w:rPr>
            </w:pPr>
            <w:r w:rsidRPr="00263222">
              <w:rPr>
                <w:sz w:val="21"/>
                <w:szCs w:val="21"/>
                <w:lang w:val="en-US"/>
              </w:rPr>
              <w:t>220,350</w:t>
            </w:r>
          </w:p>
        </w:tc>
      </w:tr>
      <w:tr w:rsidR="000F4988" w:rsidRPr="00263222" w14:paraId="7A6C7030"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413D59F" w14:textId="77777777" w:rsidR="000F4988" w:rsidRPr="00263222" w:rsidRDefault="000F4988" w:rsidP="00396BF4">
            <w:pPr>
              <w:rPr>
                <w:sz w:val="21"/>
                <w:szCs w:val="21"/>
                <w:lang w:val="en-US"/>
              </w:rPr>
            </w:pPr>
            <w:r w:rsidRPr="00263222">
              <w:rPr>
                <w:sz w:val="21"/>
                <w:szCs w:val="21"/>
                <w:lang w:val="en-US"/>
              </w:rPr>
              <w:t>Egypt</w:t>
            </w:r>
          </w:p>
        </w:tc>
        <w:tc>
          <w:tcPr>
            <w:tcW w:w="1473" w:type="dxa"/>
            <w:tcBorders>
              <w:top w:val="nil"/>
              <w:left w:val="nil"/>
              <w:bottom w:val="single" w:sz="4" w:space="0" w:color="auto"/>
              <w:right w:val="single" w:sz="4" w:space="0" w:color="auto"/>
            </w:tcBorders>
            <w:shd w:val="clear" w:color="auto" w:fill="auto"/>
            <w:hideMark/>
          </w:tcPr>
          <w:p w14:paraId="17F7046A"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A710D34" w14:textId="77777777" w:rsidR="000F4988" w:rsidRPr="00263222" w:rsidRDefault="000F4988" w:rsidP="00396BF4">
            <w:pPr>
              <w:jc w:val="right"/>
              <w:rPr>
                <w:sz w:val="21"/>
                <w:szCs w:val="21"/>
                <w:lang w:val="en-US"/>
              </w:rPr>
            </w:pPr>
            <w:r w:rsidRPr="00263222">
              <w:rPr>
                <w:sz w:val="21"/>
                <w:szCs w:val="21"/>
                <w:lang w:val="en-US"/>
              </w:rPr>
              <w:t>146.97</w:t>
            </w:r>
          </w:p>
        </w:tc>
        <w:tc>
          <w:tcPr>
            <w:tcW w:w="1316" w:type="dxa"/>
            <w:tcBorders>
              <w:top w:val="nil"/>
              <w:left w:val="nil"/>
              <w:bottom w:val="single" w:sz="4" w:space="0" w:color="auto"/>
              <w:right w:val="single" w:sz="4" w:space="0" w:color="auto"/>
            </w:tcBorders>
            <w:shd w:val="clear" w:color="auto" w:fill="auto"/>
            <w:hideMark/>
          </w:tcPr>
          <w:p w14:paraId="5E1474A8" w14:textId="77777777" w:rsidR="000F4988" w:rsidRPr="00263222" w:rsidRDefault="000F4988" w:rsidP="00396BF4">
            <w:pPr>
              <w:jc w:val="right"/>
              <w:rPr>
                <w:sz w:val="21"/>
                <w:szCs w:val="21"/>
                <w:lang w:val="en-US"/>
              </w:rPr>
            </w:pPr>
            <w:r w:rsidRPr="00263222">
              <w:rPr>
                <w:sz w:val="21"/>
                <w:szCs w:val="21"/>
                <w:lang w:val="en-US"/>
              </w:rPr>
              <w:t>5,996,841</w:t>
            </w:r>
          </w:p>
        </w:tc>
        <w:tc>
          <w:tcPr>
            <w:tcW w:w="1096" w:type="dxa"/>
            <w:tcBorders>
              <w:top w:val="nil"/>
              <w:left w:val="nil"/>
              <w:bottom w:val="single" w:sz="4" w:space="0" w:color="auto"/>
              <w:right w:val="single" w:sz="4" w:space="0" w:color="auto"/>
            </w:tcBorders>
            <w:shd w:val="clear" w:color="auto" w:fill="auto"/>
            <w:hideMark/>
          </w:tcPr>
          <w:p w14:paraId="51CC391B" w14:textId="77777777" w:rsidR="000F4988" w:rsidRPr="00263222" w:rsidRDefault="000F4988" w:rsidP="00396BF4">
            <w:pPr>
              <w:jc w:val="right"/>
              <w:rPr>
                <w:sz w:val="21"/>
                <w:szCs w:val="21"/>
                <w:lang w:val="en-US"/>
              </w:rPr>
            </w:pPr>
            <w:r w:rsidRPr="00263222">
              <w:rPr>
                <w:sz w:val="21"/>
                <w:szCs w:val="21"/>
                <w:lang w:val="en-US"/>
              </w:rPr>
              <w:t>419,779</w:t>
            </w:r>
          </w:p>
        </w:tc>
        <w:tc>
          <w:tcPr>
            <w:tcW w:w="1316" w:type="dxa"/>
            <w:tcBorders>
              <w:top w:val="nil"/>
              <w:left w:val="nil"/>
              <w:bottom w:val="single" w:sz="4" w:space="0" w:color="auto"/>
              <w:right w:val="single" w:sz="4" w:space="0" w:color="auto"/>
            </w:tcBorders>
            <w:shd w:val="clear" w:color="auto" w:fill="auto"/>
            <w:hideMark/>
          </w:tcPr>
          <w:p w14:paraId="22B7A61D" w14:textId="77777777" w:rsidR="000F4988" w:rsidRPr="00263222" w:rsidRDefault="000F4988" w:rsidP="00396BF4">
            <w:pPr>
              <w:jc w:val="right"/>
              <w:rPr>
                <w:sz w:val="21"/>
                <w:szCs w:val="21"/>
                <w:lang w:val="en-US"/>
              </w:rPr>
            </w:pPr>
            <w:r w:rsidRPr="00263222">
              <w:rPr>
                <w:sz w:val="21"/>
                <w:szCs w:val="21"/>
                <w:lang w:val="en-US"/>
              </w:rPr>
              <w:t>6,416,620</w:t>
            </w:r>
          </w:p>
        </w:tc>
      </w:tr>
      <w:tr w:rsidR="000F4988" w:rsidRPr="00263222" w14:paraId="2C06F3C8"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2D18D07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2C02E004"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0558D16C"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B66D927" w14:textId="77777777" w:rsidR="000F4988" w:rsidRPr="00263222" w:rsidRDefault="000F4988" w:rsidP="00396BF4">
            <w:pPr>
              <w:jc w:val="right"/>
              <w:rPr>
                <w:sz w:val="21"/>
                <w:szCs w:val="21"/>
                <w:lang w:val="en-US"/>
              </w:rPr>
            </w:pPr>
            <w:r w:rsidRPr="00263222">
              <w:rPr>
                <w:sz w:val="21"/>
                <w:szCs w:val="21"/>
                <w:lang w:val="en-US"/>
              </w:rPr>
              <w:t>3,695,722</w:t>
            </w:r>
          </w:p>
        </w:tc>
        <w:tc>
          <w:tcPr>
            <w:tcW w:w="1096" w:type="dxa"/>
            <w:tcBorders>
              <w:top w:val="nil"/>
              <w:left w:val="nil"/>
              <w:bottom w:val="single" w:sz="4" w:space="0" w:color="auto"/>
              <w:right w:val="single" w:sz="4" w:space="0" w:color="auto"/>
            </w:tcBorders>
            <w:shd w:val="clear" w:color="auto" w:fill="auto"/>
            <w:hideMark/>
          </w:tcPr>
          <w:p w14:paraId="73A57A7E" w14:textId="77777777" w:rsidR="000F4988" w:rsidRPr="00263222" w:rsidRDefault="000F4988" w:rsidP="00396BF4">
            <w:pPr>
              <w:jc w:val="right"/>
              <w:rPr>
                <w:sz w:val="21"/>
                <w:szCs w:val="21"/>
                <w:lang w:val="en-US"/>
              </w:rPr>
            </w:pPr>
            <w:r w:rsidRPr="00263222">
              <w:rPr>
                <w:sz w:val="21"/>
                <w:szCs w:val="21"/>
                <w:lang w:val="en-US"/>
              </w:rPr>
              <w:t>258,701</w:t>
            </w:r>
          </w:p>
        </w:tc>
        <w:tc>
          <w:tcPr>
            <w:tcW w:w="1316" w:type="dxa"/>
            <w:tcBorders>
              <w:top w:val="nil"/>
              <w:left w:val="nil"/>
              <w:bottom w:val="single" w:sz="4" w:space="0" w:color="auto"/>
              <w:right w:val="single" w:sz="4" w:space="0" w:color="auto"/>
            </w:tcBorders>
            <w:shd w:val="clear" w:color="auto" w:fill="auto"/>
            <w:hideMark/>
          </w:tcPr>
          <w:p w14:paraId="2E591EFF" w14:textId="77777777" w:rsidR="000F4988" w:rsidRPr="00263222" w:rsidRDefault="000F4988" w:rsidP="00396BF4">
            <w:pPr>
              <w:jc w:val="right"/>
              <w:rPr>
                <w:sz w:val="21"/>
                <w:szCs w:val="21"/>
                <w:lang w:val="en-US"/>
              </w:rPr>
            </w:pPr>
            <w:r w:rsidRPr="00263222">
              <w:rPr>
                <w:sz w:val="21"/>
                <w:szCs w:val="21"/>
                <w:lang w:val="en-US"/>
              </w:rPr>
              <w:t>3,954,423</w:t>
            </w:r>
          </w:p>
        </w:tc>
      </w:tr>
      <w:tr w:rsidR="000F4988" w:rsidRPr="00263222" w14:paraId="556379EC"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21C2FCA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0634099"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0AB214B0"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CD05503" w14:textId="77777777" w:rsidR="000F4988" w:rsidRPr="00263222" w:rsidRDefault="000F4988" w:rsidP="00396BF4">
            <w:pPr>
              <w:jc w:val="right"/>
              <w:rPr>
                <w:sz w:val="21"/>
                <w:szCs w:val="21"/>
                <w:lang w:val="en-US"/>
              </w:rPr>
            </w:pPr>
            <w:r w:rsidRPr="00263222">
              <w:rPr>
                <w:sz w:val="21"/>
                <w:szCs w:val="21"/>
                <w:lang w:val="en-US"/>
              </w:rPr>
              <w:t>1,055,000</w:t>
            </w:r>
          </w:p>
        </w:tc>
        <w:tc>
          <w:tcPr>
            <w:tcW w:w="1096" w:type="dxa"/>
            <w:tcBorders>
              <w:top w:val="nil"/>
              <w:left w:val="nil"/>
              <w:bottom w:val="single" w:sz="4" w:space="0" w:color="auto"/>
              <w:right w:val="single" w:sz="4" w:space="0" w:color="auto"/>
            </w:tcBorders>
            <w:shd w:val="clear" w:color="auto" w:fill="auto"/>
            <w:hideMark/>
          </w:tcPr>
          <w:p w14:paraId="0F5A5352" w14:textId="77777777" w:rsidR="000F4988" w:rsidRPr="00263222" w:rsidRDefault="000F4988" w:rsidP="00396BF4">
            <w:pPr>
              <w:jc w:val="right"/>
              <w:rPr>
                <w:sz w:val="21"/>
                <w:szCs w:val="21"/>
                <w:lang w:val="en-US"/>
              </w:rPr>
            </w:pPr>
            <w:r w:rsidRPr="00263222">
              <w:rPr>
                <w:sz w:val="21"/>
                <w:szCs w:val="21"/>
                <w:lang w:val="en-US"/>
              </w:rPr>
              <w:t>126,049</w:t>
            </w:r>
          </w:p>
        </w:tc>
        <w:tc>
          <w:tcPr>
            <w:tcW w:w="1316" w:type="dxa"/>
            <w:tcBorders>
              <w:top w:val="nil"/>
              <w:left w:val="nil"/>
              <w:bottom w:val="single" w:sz="4" w:space="0" w:color="auto"/>
              <w:right w:val="single" w:sz="4" w:space="0" w:color="auto"/>
            </w:tcBorders>
            <w:shd w:val="clear" w:color="auto" w:fill="auto"/>
            <w:hideMark/>
          </w:tcPr>
          <w:p w14:paraId="173B34C0" w14:textId="77777777" w:rsidR="000F4988" w:rsidRPr="00263222" w:rsidRDefault="000F4988" w:rsidP="00396BF4">
            <w:pPr>
              <w:jc w:val="right"/>
              <w:rPr>
                <w:sz w:val="21"/>
                <w:szCs w:val="21"/>
                <w:lang w:val="en-US"/>
              </w:rPr>
            </w:pPr>
            <w:r w:rsidRPr="00263222">
              <w:rPr>
                <w:sz w:val="21"/>
                <w:szCs w:val="21"/>
                <w:lang w:val="en-US"/>
              </w:rPr>
              <w:t>1,181,049</w:t>
            </w:r>
          </w:p>
        </w:tc>
      </w:tr>
      <w:tr w:rsidR="000F4988" w:rsidRPr="00263222" w14:paraId="38524E95"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64493A3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84AFD89"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1FED5B65"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FD7F75F" w14:textId="77777777" w:rsidR="000F4988" w:rsidRPr="00263222" w:rsidRDefault="000F4988" w:rsidP="00396BF4">
            <w:pPr>
              <w:jc w:val="right"/>
              <w:rPr>
                <w:sz w:val="21"/>
                <w:szCs w:val="21"/>
                <w:lang w:val="en-US"/>
              </w:rPr>
            </w:pPr>
            <w:r w:rsidRPr="00263222">
              <w:rPr>
                <w:sz w:val="21"/>
                <w:szCs w:val="21"/>
                <w:lang w:val="en-US"/>
              </w:rPr>
              <w:t>207,300</w:t>
            </w:r>
          </w:p>
        </w:tc>
        <w:tc>
          <w:tcPr>
            <w:tcW w:w="1096" w:type="dxa"/>
            <w:tcBorders>
              <w:top w:val="nil"/>
              <w:left w:val="nil"/>
              <w:bottom w:val="single" w:sz="4" w:space="0" w:color="auto"/>
              <w:right w:val="single" w:sz="4" w:space="0" w:color="auto"/>
            </w:tcBorders>
            <w:shd w:val="clear" w:color="auto" w:fill="auto"/>
            <w:hideMark/>
          </w:tcPr>
          <w:p w14:paraId="4B39F4DE" w14:textId="77777777" w:rsidR="000F4988" w:rsidRPr="00263222" w:rsidRDefault="000F4988" w:rsidP="00396BF4">
            <w:pPr>
              <w:jc w:val="right"/>
              <w:rPr>
                <w:sz w:val="21"/>
                <w:szCs w:val="21"/>
                <w:lang w:val="en-US"/>
              </w:rPr>
            </w:pPr>
            <w:r w:rsidRPr="00263222">
              <w:rPr>
                <w:sz w:val="21"/>
                <w:szCs w:val="21"/>
                <w:lang w:val="en-US"/>
              </w:rPr>
              <w:t>26,949</w:t>
            </w:r>
          </w:p>
        </w:tc>
        <w:tc>
          <w:tcPr>
            <w:tcW w:w="1316" w:type="dxa"/>
            <w:tcBorders>
              <w:top w:val="nil"/>
              <w:left w:val="nil"/>
              <w:bottom w:val="single" w:sz="4" w:space="0" w:color="auto"/>
              <w:right w:val="single" w:sz="4" w:space="0" w:color="auto"/>
            </w:tcBorders>
            <w:shd w:val="clear" w:color="auto" w:fill="auto"/>
            <w:hideMark/>
          </w:tcPr>
          <w:p w14:paraId="0973BE25" w14:textId="77777777" w:rsidR="000F4988" w:rsidRPr="00263222" w:rsidRDefault="000F4988" w:rsidP="00396BF4">
            <w:pPr>
              <w:jc w:val="right"/>
              <w:rPr>
                <w:sz w:val="21"/>
                <w:szCs w:val="21"/>
                <w:lang w:val="en-US"/>
              </w:rPr>
            </w:pPr>
            <w:r w:rsidRPr="00263222">
              <w:rPr>
                <w:sz w:val="21"/>
                <w:szCs w:val="21"/>
                <w:lang w:val="en-US"/>
              </w:rPr>
              <w:t>234,249</w:t>
            </w:r>
          </w:p>
        </w:tc>
      </w:tr>
      <w:tr w:rsidR="000F4988" w:rsidRPr="00263222" w14:paraId="475A7CC3"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489D8C5C" w14:textId="77777777" w:rsidR="000F4988" w:rsidRPr="00263222" w:rsidRDefault="000F4988" w:rsidP="00396BF4">
            <w:pPr>
              <w:rPr>
                <w:sz w:val="21"/>
                <w:szCs w:val="21"/>
                <w:lang w:val="en-US"/>
              </w:rPr>
            </w:pPr>
            <w:r w:rsidRPr="00263222">
              <w:rPr>
                <w:sz w:val="21"/>
                <w:szCs w:val="21"/>
                <w:lang w:val="en-US"/>
              </w:rPr>
              <w:t>Guyana</w:t>
            </w:r>
          </w:p>
        </w:tc>
        <w:tc>
          <w:tcPr>
            <w:tcW w:w="1473" w:type="dxa"/>
            <w:tcBorders>
              <w:top w:val="nil"/>
              <w:left w:val="nil"/>
              <w:bottom w:val="single" w:sz="4" w:space="0" w:color="auto"/>
              <w:right w:val="single" w:sz="4" w:space="0" w:color="auto"/>
            </w:tcBorders>
            <w:shd w:val="clear" w:color="auto" w:fill="auto"/>
            <w:hideMark/>
          </w:tcPr>
          <w:p w14:paraId="5F1E8448"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0C59659" w14:textId="77777777" w:rsidR="000F4988" w:rsidRPr="00263222" w:rsidRDefault="000F4988" w:rsidP="00396BF4">
            <w:pPr>
              <w:jc w:val="right"/>
              <w:rPr>
                <w:sz w:val="21"/>
                <w:szCs w:val="21"/>
                <w:lang w:val="en-US"/>
              </w:rPr>
            </w:pPr>
            <w:r w:rsidRPr="00263222">
              <w:rPr>
                <w:sz w:val="21"/>
                <w:szCs w:val="21"/>
                <w:lang w:val="en-US"/>
              </w:rPr>
              <w:t>1.62</w:t>
            </w:r>
          </w:p>
        </w:tc>
        <w:tc>
          <w:tcPr>
            <w:tcW w:w="1316" w:type="dxa"/>
            <w:tcBorders>
              <w:top w:val="nil"/>
              <w:left w:val="nil"/>
              <w:bottom w:val="single" w:sz="4" w:space="0" w:color="auto"/>
              <w:right w:val="single" w:sz="4" w:space="0" w:color="auto"/>
            </w:tcBorders>
            <w:shd w:val="clear" w:color="auto" w:fill="auto"/>
            <w:hideMark/>
          </w:tcPr>
          <w:p w14:paraId="2725A628" w14:textId="77777777" w:rsidR="000F4988" w:rsidRPr="00263222" w:rsidRDefault="000F4988" w:rsidP="00396BF4">
            <w:pPr>
              <w:jc w:val="right"/>
              <w:rPr>
                <w:sz w:val="21"/>
                <w:szCs w:val="21"/>
                <w:lang w:val="en-US"/>
              </w:rPr>
            </w:pPr>
            <w:r w:rsidRPr="00263222">
              <w:rPr>
                <w:sz w:val="21"/>
                <w:szCs w:val="21"/>
                <w:lang w:val="en-US"/>
              </w:rPr>
              <w:t>242,500</w:t>
            </w:r>
          </w:p>
        </w:tc>
        <w:tc>
          <w:tcPr>
            <w:tcW w:w="1096" w:type="dxa"/>
            <w:tcBorders>
              <w:top w:val="nil"/>
              <w:left w:val="nil"/>
              <w:bottom w:val="single" w:sz="4" w:space="0" w:color="auto"/>
              <w:right w:val="single" w:sz="4" w:space="0" w:color="auto"/>
            </w:tcBorders>
            <w:shd w:val="clear" w:color="auto" w:fill="auto"/>
            <w:hideMark/>
          </w:tcPr>
          <w:p w14:paraId="6A640D7E" w14:textId="77777777" w:rsidR="000F4988" w:rsidRPr="00263222" w:rsidRDefault="000F4988" w:rsidP="00396BF4">
            <w:pPr>
              <w:jc w:val="right"/>
              <w:rPr>
                <w:sz w:val="21"/>
                <w:szCs w:val="21"/>
                <w:lang w:val="en-US"/>
              </w:rPr>
            </w:pPr>
            <w:r w:rsidRPr="00263222">
              <w:rPr>
                <w:sz w:val="21"/>
                <w:szCs w:val="21"/>
                <w:lang w:val="en-US"/>
              </w:rPr>
              <w:t>31,525</w:t>
            </w:r>
          </w:p>
        </w:tc>
        <w:tc>
          <w:tcPr>
            <w:tcW w:w="1316" w:type="dxa"/>
            <w:tcBorders>
              <w:top w:val="nil"/>
              <w:left w:val="nil"/>
              <w:bottom w:val="single" w:sz="4" w:space="0" w:color="auto"/>
              <w:right w:val="single" w:sz="4" w:space="0" w:color="auto"/>
            </w:tcBorders>
            <w:shd w:val="clear" w:color="auto" w:fill="auto"/>
            <w:hideMark/>
          </w:tcPr>
          <w:p w14:paraId="1B66871F" w14:textId="77777777" w:rsidR="000F4988" w:rsidRPr="00263222" w:rsidRDefault="000F4988" w:rsidP="00396BF4">
            <w:pPr>
              <w:jc w:val="right"/>
              <w:rPr>
                <w:sz w:val="21"/>
                <w:szCs w:val="21"/>
                <w:lang w:val="en-US"/>
              </w:rPr>
            </w:pPr>
            <w:r w:rsidRPr="00263222">
              <w:rPr>
                <w:sz w:val="21"/>
                <w:szCs w:val="21"/>
                <w:lang w:val="en-US"/>
              </w:rPr>
              <w:t>274,025</w:t>
            </w:r>
          </w:p>
        </w:tc>
      </w:tr>
      <w:tr w:rsidR="000F4988" w:rsidRPr="00263222" w14:paraId="31B9028B"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7571302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2508CC1"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vAlign w:val="center"/>
            <w:hideMark/>
          </w:tcPr>
          <w:p w14:paraId="37347A1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33CA41C" w14:textId="77777777" w:rsidR="000F4988" w:rsidRPr="00263222" w:rsidRDefault="000F4988" w:rsidP="00396BF4">
            <w:pPr>
              <w:jc w:val="right"/>
              <w:rPr>
                <w:sz w:val="21"/>
                <w:szCs w:val="21"/>
                <w:lang w:val="en-US"/>
              </w:rPr>
            </w:pPr>
            <w:r w:rsidRPr="00263222">
              <w:rPr>
                <w:sz w:val="21"/>
                <w:szCs w:val="21"/>
                <w:lang w:val="en-US"/>
              </w:rPr>
              <w:t>441,500</w:t>
            </w:r>
          </w:p>
        </w:tc>
        <w:tc>
          <w:tcPr>
            <w:tcW w:w="1096" w:type="dxa"/>
            <w:tcBorders>
              <w:top w:val="nil"/>
              <w:left w:val="nil"/>
              <w:bottom w:val="single" w:sz="4" w:space="0" w:color="auto"/>
              <w:right w:val="single" w:sz="4" w:space="0" w:color="auto"/>
            </w:tcBorders>
            <w:shd w:val="clear" w:color="auto" w:fill="auto"/>
            <w:hideMark/>
          </w:tcPr>
          <w:p w14:paraId="7870CB9E" w14:textId="77777777" w:rsidR="000F4988" w:rsidRPr="00263222" w:rsidRDefault="000F4988" w:rsidP="00396BF4">
            <w:pPr>
              <w:jc w:val="right"/>
              <w:rPr>
                <w:sz w:val="21"/>
                <w:szCs w:val="21"/>
                <w:lang w:val="en-US"/>
              </w:rPr>
            </w:pPr>
            <w:r w:rsidRPr="00263222">
              <w:rPr>
                <w:sz w:val="21"/>
                <w:szCs w:val="21"/>
                <w:lang w:val="en-US"/>
              </w:rPr>
              <w:t>30,906</w:t>
            </w:r>
          </w:p>
        </w:tc>
        <w:tc>
          <w:tcPr>
            <w:tcW w:w="1316" w:type="dxa"/>
            <w:tcBorders>
              <w:top w:val="nil"/>
              <w:left w:val="nil"/>
              <w:bottom w:val="single" w:sz="4" w:space="0" w:color="auto"/>
              <w:right w:val="single" w:sz="4" w:space="0" w:color="auto"/>
            </w:tcBorders>
            <w:shd w:val="clear" w:color="auto" w:fill="auto"/>
            <w:hideMark/>
          </w:tcPr>
          <w:p w14:paraId="1A405992" w14:textId="77777777" w:rsidR="000F4988" w:rsidRPr="00263222" w:rsidRDefault="000F4988" w:rsidP="00396BF4">
            <w:pPr>
              <w:jc w:val="right"/>
              <w:rPr>
                <w:sz w:val="21"/>
                <w:szCs w:val="21"/>
                <w:lang w:val="en-US"/>
              </w:rPr>
            </w:pPr>
            <w:r w:rsidRPr="00263222">
              <w:rPr>
                <w:sz w:val="21"/>
                <w:szCs w:val="21"/>
                <w:lang w:val="en-US"/>
              </w:rPr>
              <w:t>472,406</w:t>
            </w:r>
          </w:p>
        </w:tc>
      </w:tr>
      <w:tr w:rsidR="000F4988" w:rsidRPr="00263222" w14:paraId="529EAD8D"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21A3536F" w14:textId="77777777" w:rsidR="000F4988" w:rsidRPr="00263222" w:rsidRDefault="000F4988" w:rsidP="00396BF4">
            <w:pPr>
              <w:rPr>
                <w:sz w:val="21"/>
                <w:szCs w:val="21"/>
                <w:lang w:val="en-US"/>
              </w:rPr>
            </w:pPr>
            <w:r w:rsidRPr="00263222">
              <w:rPr>
                <w:sz w:val="21"/>
                <w:szCs w:val="21"/>
                <w:lang w:val="en-US"/>
              </w:rPr>
              <w:t>India</w:t>
            </w:r>
          </w:p>
        </w:tc>
        <w:tc>
          <w:tcPr>
            <w:tcW w:w="1473" w:type="dxa"/>
            <w:tcBorders>
              <w:top w:val="nil"/>
              <w:left w:val="nil"/>
              <w:bottom w:val="single" w:sz="4" w:space="0" w:color="auto"/>
              <w:right w:val="single" w:sz="4" w:space="0" w:color="auto"/>
            </w:tcBorders>
            <w:shd w:val="clear" w:color="auto" w:fill="auto"/>
            <w:hideMark/>
          </w:tcPr>
          <w:p w14:paraId="11C48100"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A958EE7" w14:textId="77777777" w:rsidR="000F4988" w:rsidRPr="00263222" w:rsidRDefault="000F4988" w:rsidP="00396BF4">
            <w:pPr>
              <w:jc w:val="right"/>
              <w:rPr>
                <w:sz w:val="21"/>
                <w:szCs w:val="21"/>
                <w:lang w:val="en-US"/>
              </w:rPr>
            </w:pPr>
            <w:r w:rsidRPr="00263222">
              <w:rPr>
                <w:sz w:val="21"/>
                <w:szCs w:val="21"/>
                <w:lang w:val="en-US"/>
              </w:rPr>
              <w:t>769.49</w:t>
            </w:r>
          </w:p>
        </w:tc>
        <w:tc>
          <w:tcPr>
            <w:tcW w:w="1316" w:type="dxa"/>
            <w:tcBorders>
              <w:top w:val="nil"/>
              <w:left w:val="nil"/>
              <w:bottom w:val="single" w:sz="4" w:space="0" w:color="auto"/>
              <w:right w:val="single" w:sz="4" w:space="0" w:color="auto"/>
            </w:tcBorders>
            <w:shd w:val="clear" w:color="auto" w:fill="auto"/>
            <w:hideMark/>
          </w:tcPr>
          <w:p w14:paraId="16980CB6" w14:textId="77777777" w:rsidR="000F4988" w:rsidRPr="00263222" w:rsidRDefault="000F4988" w:rsidP="00396BF4">
            <w:pPr>
              <w:jc w:val="right"/>
              <w:rPr>
                <w:sz w:val="21"/>
                <w:szCs w:val="21"/>
                <w:lang w:val="en-US"/>
              </w:rPr>
            </w:pPr>
            <w:r w:rsidRPr="00263222">
              <w:rPr>
                <w:sz w:val="21"/>
                <w:szCs w:val="21"/>
                <w:lang w:val="en-US"/>
              </w:rPr>
              <w:t>38,911,459</w:t>
            </w:r>
          </w:p>
        </w:tc>
        <w:tc>
          <w:tcPr>
            <w:tcW w:w="1096" w:type="dxa"/>
            <w:tcBorders>
              <w:top w:val="nil"/>
              <w:left w:val="nil"/>
              <w:bottom w:val="single" w:sz="4" w:space="0" w:color="auto"/>
              <w:right w:val="single" w:sz="4" w:space="0" w:color="auto"/>
            </w:tcBorders>
            <w:shd w:val="clear" w:color="auto" w:fill="auto"/>
            <w:hideMark/>
          </w:tcPr>
          <w:p w14:paraId="622C5EF5" w14:textId="77777777" w:rsidR="000F4988" w:rsidRPr="00263222" w:rsidRDefault="000F4988" w:rsidP="00396BF4">
            <w:pPr>
              <w:jc w:val="right"/>
              <w:rPr>
                <w:sz w:val="21"/>
                <w:szCs w:val="21"/>
                <w:lang w:val="en-US"/>
              </w:rPr>
            </w:pPr>
            <w:r w:rsidRPr="00263222">
              <w:rPr>
                <w:sz w:val="21"/>
                <w:szCs w:val="21"/>
                <w:lang w:val="en-US"/>
              </w:rPr>
              <w:t>2,723,802</w:t>
            </w:r>
          </w:p>
        </w:tc>
        <w:tc>
          <w:tcPr>
            <w:tcW w:w="1316" w:type="dxa"/>
            <w:tcBorders>
              <w:top w:val="nil"/>
              <w:left w:val="nil"/>
              <w:bottom w:val="single" w:sz="4" w:space="0" w:color="auto"/>
              <w:right w:val="single" w:sz="4" w:space="0" w:color="auto"/>
            </w:tcBorders>
            <w:shd w:val="clear" w:color="auto" w:fill="auto"/>
            <w:hideMark/>
          </w:tcPr>
          <w:p w14:paraId="5B43C9B9" w14:textId="77777777" w:rsidR="000F4988" w:rsidRPr="00263222" w:rsidRDefault="000F4988" w:rsidP="00396BF4">
            <w:pPr>
              <w:jc w:val="right"/>
              <w:rPr>
                <w:sz w:val="21"/>
                <w:szCs w:val="21"/>
                <w:lang w:val="en-US"/>
              </w:rPr>
            </w:pPr>
            <w:r w:rsidRPr="00263222">
              <w:rPr>
                <w:sz w:val="21"/>
                <w:szCs w:val="21"/>
                <w:lang w:val="en-US"/>
              </w:rPr>
              <w:t>41,635,261</w:t>
            </w:r>
          </w:p>
        </w:tc>
      </w:tr>
      <w:tr w:rsidR="000F4988" w:rsidRPr="00263222" w14:paraId="0700EAFA"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2C74D0E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87F80EB"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6E817E0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78CCB765" w14:textId="77777777" w:rsidR="000F4988" w:rsidRPr="00263222" w:rsidRDefault="000F4988" w:rsidP="00396BF4">
            <w:pPr>
              <w:jc w:val="right"/>
              <w:rPr>
                <w:sz w:val="21"/>
                <w:szCs w:val="21"/>
                <w:lang w:val="en-US"/>
              </w:rPr>
            </w:pPr>
            <w:r w:rsidRPr="00263222">
              <w:rPr>
                <w:sz w:val="21"/>
                <w:szCs w:val="21"/>
                <w:lang w:val="en-US"/>
              </w:rPr>
              <w:t>900,000</w:t>
            </w:r>
          </w:p>
        </w:tc>
        <w:tc>
          <w:tcPr>
            <w:tcW w:w="1096" w:type="dxa"/>
            <w:tcBorders>
              <w:top w:val="nil"/>
              <w:left w:val="nil"/>
              <w:bottom w:val="single" w:sz="4" w:space="0" w:color="auto"/>
              <w:right w:val="single" w:sz="4" w:space="0" w:color="auto"/>
            </w:tcBorders>
            <w:shd w:val="clear" w:color="auto" w:fill="auto"/>
            <w:hideMark/>
          </w:tcPr>
          <w:p w14:paraId="60A48A69" w14:textId="77777777" w:rsidR="000F4988" w:rsidRPr="00263222" w:rsidRDefault="000F4988" w:rsidP="00396BF4">
            <w:pPr>
              <w:jc w:val="right"/>
              <w:rPr>
                <w:sz w:val="21"/>
                <w:szCs w:val="21"/>
                <w:lang w:val="en-US"/>
              </w:rPr>
            </w:pPr>
            <w:r w:rsidRPr="00263222">
              <w:rPr>
                <w:sz w:val="21"/>
                <w:szCs w:val="21"/>
                <w:lang w:val="en-US"/>
              </w:rPr>
              <w:t>108,999</w:t>
            </w:r>
          </w:p>
        </w:tc>
        <w:tc>
          <w:tcPr>
            <w:tcW w:w="1316" w:type="dxa"/>
            <w:tcBorders>
              <w:top w:val="nil"/>
              <w:left w:val="nil"/>
              <w:bottom w:val="single" w:sz="4" w:space="0" w:color="auto"/>
              <w:right w:val="single" w:sz="4" w:space="0" w:color="auto"/>
            </w:tcBorders>
            <w:shd w:val="clear" w:color="auto" w:fill="auto"/>
            <w:hideMark/>
          </w:tcPr>
          <w:p w14:paraId="235ECD91" w14:textId="77777777" w:rsidR="000F4988" w:rsidRPr="00263222" w:rsidRDefault="000F4988" w:rsidP="00396BF4">
            <w:pPr>
              <w:jc w:val="right"/>
              <w:rPr>
                <w:sz w:val="21"/>
                <w:szCs w:val="21"/>
                <w:lang w:val="en-US"/>
              </w:rPr>
            </w:pPr>
            <w:r w:rsidRPr="00263222">
              <w:rPr>
                <w:sz w:val="21"/>
                <w:szCs w:val="21"/>
                <w:lang w:val="en-US"/>
              </w:rPr>
              <w:t>1,008,999</w:t>
            </w:r>
          </w:p>
        </w:tc>
      </w:tr>
      <w:tr w:rsidR="000F4988" w:rsidRPr="00263222" w14:paraId="7AF79FAE"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49432E3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151EDEC"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2F2131B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77C9E5C" w14:textId="77777777" w:rsidR="000F4988" w:rsidRPr="00263222" w:rsidRDefault="000F4988" w:rsidP="00396BF4">
            <w:pPr>
              <w:jc w:val="right"/>
              <w:rPr>
                <w:sz w:val="21"/>
                <w:szCs w:val="21"/>
                <w:lang w:val="en-US"/>
              </w:rPr>
            </w:pPr>
            <w:r w:rsidRPr="00263222">
              <w:rPr>
                <w:sz w:val="21"/>
                <w:szCs w:val="21"/>
                <w:lang w:val="en-US"/>
              </w:rPr>
              <w:t>5,100,000</w:t>
            </w:r>
          </w:p>
        </w:tc>
        <w:tc>
          <w:tcPr>
            <w:tcW w:w="1096" w:type="dxa"/>
            <w:tcBorders>
              <w:top w:val="nil"/>
              <w:left w:val="nil"/>
              <w:bottom w:val="single" w:sz="4" w:space="0" w:color="auto"/>
              <w:right w:val="single" w:sz="4" w:space="0" w:color="auto"/>
            </w:tcBorders>
            <w:shd w:val="clear" w:color="auto" w:fill="auto"/>
            <w:hideMark/>
          </w:tcPr>
          <w:p w14:paraId="72D3EC56" w14:textId="77777777" w:rsidR="000F4988" w:rsidRPr="00263222" w:rsidRDefault="000F4988" w:rsidP="00396BF4">
            <w:pPr>
              <w:jc w:val="right"/>
              <w:rPr>
                <w:sz w:val="21"/>
                <w:szCs w:val="21"/>
                <w:lang w:val="en-US"/>
              </w:rPr>
            </w:pPr>
            <w:r w:rsidRPr="00263222">
              <w:rPr>
                <w:sz w:val="21"/>
                <w:szCs w:val="21"/>
                <w:lang w:val="en-US"/>
              </w:rPr>
              <w:t>571,000</w:t>
            </w:r>
          </w:p>
        </w:tc>
        <w:tc>
          <w:tcPr>
            <w:tcW w:w="1316" w:type="dxa"/>
            <w:tcBorders>
              <w:top w:val="nil"/>
              <w:left w:val="nil"/>
              <w:bottom w:val="single" w:sz="4" w:space="0" w:color="auto"/>
              <w:right w:val="single" w:sz="4" w:space="0" w:color="auto"/>
            </w:tcBorders>
            <w:shd w:val="clear" w:color="auto" w:fill="auto"/>
            <w:hideMark/>
          </w:tcPr>
          <w:p w14:paraId="471E92EE" w14:textId="77777777" w:rsidR="000F4988" w:rsidRPr="00263222" w:rsidRDefault="000F4988" w:rsidP="00396BF4">
            <w:pPr>
              <w:jc w:val="right"/>
              <w:rPr>
                <w:sz w:val="21"/>
                <w:szCs w:val="21"/>
                <w:lang w:val="en-US"/>
              </w:rPr>
            </w:pPr>
            <w:r w:rsidRPr="00263222">
              <w:rPr>
                <w:sz w:val="21"/>
                <w:szCs w:val="21"/>
                <w:lang w:val="en-US"/>
              </w:rPr>
              <w:t>5,671,000</w:t>
            </w:r>
          </w:p>
        </w:tc>
      </w:tr>
      <w:tr w:rsidR="000F4988" w:rsidRPr="00263222" w14:paraId="67A9D8B1"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08B5D3A5" w14:textId="77777777" w:rsidR="000F4988" w:rsidRPr="00263222" w:rsidRDefault="000F4988" w:rsidP="00396BF4">
            <w:pPr>
              <w:rPr>
                <w:sz w:val="21"/>
                <w:szCs w:val="21"/>
                <w:lang w:val="en-US"/>
              </w:rPr>
            </w:pPr>
            <w:r w:rsidRPr="00263222">
              <w:rPr>
                <w:sz w:val="21"/>
                <w:szCs w:val="21"/>
                <w:lang w:val="en-US"/>
              </w:rPr>
              <w:t>Indonesia</w:t>
            </w:r>
          </w:p>
        </w:tc>
        <w:tc>
          <w:tcPr>
            <w:tcW w:w="1473" w:type="dxa"/>
            <w:tcBorders>
              <w:top w:val="nil"/>
              <w:left w:val="nil"/>
              <w:bottom w:val="single" w:sz="4" w:space="0" w:color="auto"/>
              <w:right w:val="single" w:sz="4" w:space="0" w:color="auto"/>
            </w:tcBorders>
            <w:shd w:val="clear" w:color="auto" w:fill="auto"/>
            <w:hideMark/>
          </w:tcPr>
          <w:p w14:paraId="4285171D"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06D499E4" w14:textId="77777777" w:rsidR="000F4988" w:rsidRPr="00263222" w:rsidRDefault="000F4988" w:rsidP="00396BF4">
            <w:pPr>
              <w:jc w:val="right"/>
              <w:rPr>
                <w:sz w:val="21"/>
                <w:szCs w:val="21"/>
                <w:lang w:val="en-US"/>
              </w:rPr>
            </w:pPr>
            <w:r w:rsidRPr="00263222">
              <w:rPr>
                <w:sz w:val="21"/>
                <w:szCs w:val="21"/>
                <w:lang w:val="en-US"/>
              </w:rPr>
              <w:t>84.33</w:t>
            </w:r>
          </w:p>
        </w:tc>
        <w:tc>
          <w:tcPr>
            <w:tcW w:w="1316" w:type="dxa"/>
            <w:tcBorders>
              <w:top w:val="nil"/>
              <w:left w:val="nil"/>
              <w:bottom w:val="single" w:sz="4" w:space="0" w:color="auto"/>
              <w:right w:val="single" w:sz="4" w:space="0" w:color="auto"/>
            </w:tcBorders>
            <w:shd w:val="clear" w:color="auto" w:fill="auto"/>
            <w:hideMark/>
          </w:tcPr>
          <w:p w14:paraId="252077F4" w14:textId="77777777" w:rsidR="000F4988" w:rsidRPr="00263222" w:rsidRDefault="000F4988" w:rsidP="00396BF4">
            <w:pPr>
              <w:jc w:val="right"/>
              <w:rPr>
                <w:sz w:val="21"/>
                <w:szCs w:val="21"/>
                <w:lang w:val="en-US"/>
              </w:rPr>
            </w:pPr>
            <w:r w:rsidRPr="00263222">
              <w:rPr>
                <w:sz w:val="21"/>
                <w:szCs w:val="21"/>
                <w:lang w:val="en-US"/>
              </w:rPr>
              <w:t>4,047,000</w:t>
            </w:r>
          </w:p>
        </w:tc>
        <w:tc>
          <w:tcPr>
            <w:tcW w:w="1096" w:type="dxa"/>
            <w:tcBorders>
              <w:top w:val="nil"/>
              <w:left w:val="nil"/>
              <w:bottom w:val="single" w:sz="4" w:space="0" w:color="auto"/>
              <w:right w:val="single" w:sz="4" w:space="0" w:color="auto"/>
            </w:tcBorders>
            <w:shd w:val="clear" w:color="auto" w:fill="auto"/>
            <w:hideMark/>
          </w:tcPr>
          <w:p w14:paraId="69A680FD" w14:textId="77777777" w:rsidR="000F4988" w:rsidRPr="00263222" w:rsidRDefault="000F4988" w:rsidP="00396BF4">
            <w:pPr>
              <w:jc w:val="right"/>
              <w:rPr>
                <w:sz w:val="21"/>
                <w:szCs w:val="21"/>
                <w:lang w:val="en-US"/>
              </w:rPr>
            </w:pPr>
            <w:r w:rsidRPr="00263222">
              <w:rPr>
                <w:sz w:val="21"/>
                <w:szCs w:val="21"/>
                <w:lang w:val="en-US"/>
              </w:rPr>
              <w:t>283,290</w:t>
            </w:r>
          </w:p>
        </w:tc>
        <w:tc>
          <w:tcPr>
            <w:tcW w:w="1316" w:type="dxa"/>
            <w:tcBorders>
              <w:top w:val="nil"/>
              <w:left w:val="nil"/>
              <w:bottom w:val="single" w:sz="4" w:space="0" w:color="auto"/>
              <w:right w:val="single" w:sz="4" w:space="0" w:color="auto"/>
            </w:tcBorders>
            <w:shd w:val="clear" w:color="auto" w:fill="auto"/>
            <w:hideMark/>
          </w:tcPr>
          <w:p w14:paraId="33AF5057" w14:textId="77777777" w:rsidR="000F4988" w:rsidRPr="00263222" w:rsidRDefault="000F4988" w:rsidP="00396BF4">
            <w:pPr>
              <w:jc w:val="right"/>
              <w:rPr>
                <w:sz w:val="21"/>
                <w:szCs w:val="21"/>
                <w:lang w:val="en-US"/>
              </w:rPr>
            </w:pPr>
            <w:r w:rsidRPr="00263222">
              <w:rPr>
                <w:sz w:val="21"/>
                <w:szCs w:val="21"/>
                <w:lang w:val="en-US"/>
              </w:rPr>
              <w:t>4,330,290</w:t>
            </w:r>
          </w:p>
        </w:tc>
      </w:tr>
      <w:tr w:rsidR="000F4988" w:rsidRPr="00263222" w14:paraId="1B252E36"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79EAFC41"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46DC306A" w14:textId="77777777" w:rsidR="000F4988" w:rsidRPr="00263222" w:rsidRDefault="000F4988" w:rsidP="00396BF4">
            <w:pPr>
              <w:rPr>
                <w:sz w:val="21"/>
                <w:szCs w:val="21"/>
                <w:lang w:val="en-US"/>
              </w:rPr>
            </w:pPr>
            <w:r w:rsidRPr="00263222">
              <w:rPr>
                <w:sz w:val="21"/>
                <w:szCs w:val="21"/>
                <w:lang w:val="en-US"/>
              </w:rPr>
              <w:t>IBRD</w:t>
            </w:r>
          </w:p>
        </w:tc>
        <w:tc>
          <w:tcPr>
            <w:tcW w:w="1217" w:type="dxa"/>
            <w:vMerge/>
            <w:tcBorders>
              <w:top w:val="nil"/>
              <w:left w:val="single" w:sz="4" w:space="0" w:color="auto"/>
              <w:bottom w:val="single" w:sz="4" w:space="0" w:color="000000"/>
              <w:right w:val="single" w:sz="4" w:space="0" w:color="auto"/>
            </w:tcBorders>
            <w:vAlign w:val="center"/>
            <w:hideMark/>
          </w:tcPr>
          <w:p w14:paraId="083A347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BFA960A" w14:textId="77777777" w:rsidR="000F4988" w:rsidRPr="00263222" w:rsidRDefault="000F4988" w:rsidP="00396BF4">
            <w:pPr>
              <w:jc w:val="right"/>
              <w:rPr>
                <w:sz w:val="21"/>
                <w:szCs w:val="21"/>
                <w:lang w:val="en-US"/>
              </w:rPr>
            </w:pPr>
            <w:r w:rsidRPr="00263222">
              <w:rPr>
                <w:sz w:val="21"/>
                <w:szCs w:val="21"/>
                <w:lang w:val="en-US"/>
              </w:rPr>
              <w:t>4,255,163</w:t>
            </w:r>
          </w:p>
        </w:tc>
        <w:tc>
          <w:tcPr>
            <w:tcW w:w="1096" w:type="dxa"/>
            <w:tcBorders>
              <w:top w:val="nil"/>
              <w:left w:val="nil"/>
              <w:bottom w:val="single" w:sz="4" w:space="0" w:color="auto"/>
              <w:right w:val="single" w:sz="4" w:space="0" w:color="auto"/>
            </w:tcBorders>
            <w:shd w:val="clear" w:color="auto" w:fill="auto"/>
            <w:hideMark/>
          </w:tcPr>
          <w:p w14:paraId="175ABFF2" w14:textId="77777777" w:rsidR="000F4988" w:rsidRPr="00263222" w:rsidRDefault="000F4988" w:rsidP="00396BF4">
            <w:pPr>
              <w:jc w:val="right"/>
              <w:rPr>
                <w:sz w:val="21"/>
                <w:szCs w:val="21"/>
                <w:lang w:val="en-US"/>
              </w:rPr>
            </w:pPr>
            <w:r w:rsidRPr="00263222">
              <w:rPr>
                <w:sz w:val="21"/>
                <w:szCs w:val="21"/>
                <w:lang w:val="en-US"/>
              </w:rPr>
              <w:t>297,861</w:t>
            </w:r>
          </w:p>
        </w:tc>
        <w:tc>
          <w:tcPr>
            <w:tcW w:w="1316" w:type="dxa"/>
            <w:tcBorders>
              <w:top w:val="nil"/>
              <w:left w:val="nil"/>
              <w:bottom w:val="single" w:sz="4" w:space="0" w:color="auto"/>
              <w:right w:val="single" w:sz="4" w:space="0" w:color="auto"/>
            </w:tcBorders>
            <w:shd w:val="clear" w:color="auto" w:fill="auto"/>
            <w:hideMark/>
          </w:tcPr>
          <w:p w14:paraId="0F82773E" w14:textId="77777777" w:rsidR="000F4988" w:rsidRPr="00263222" w:rsidRDefault="000F4988" w:rsidP="00396BF4">
            <w:pPr>
              <w:jc w:val="right"/>
              <w:rPr>
                <w:sz w:val="21"/>
                <w:szCs w:val="21"/>
                <w:lang w:val="en-US"/>
              </w:rPr>
            </w:pPr>
            <w:r w:rsidRPr="00263222">
              <w:rPr>
                <w:sz w:val="21"/>
                <w:szCs w:val="21"/>
                <w:lang w:val="en-US"/>
              </w:rPr>
              <w:t>4,553,024</w:t>
            </w:r>
          </w:p>
        </w:tc>
      </w:tr>
      <w:tr w:rsidR="000F4988" w:rsidRPr="00263222" w14:paraId="5E646CD9"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7C6A994B" w14:textId="77777777" w:rsidR="000F4988" w:rsidRPr="00263222" w:rsidRDefault="000F4988" w:rsidP="00396BF4">
            <w:pPr>
              <w:rPr>
                <w:sz w:val="21"/>
                <w:szCs w:val="21"/>
                <w:lang w:val="en-US"/>
              </w:rPr>
            </w:pPr>
            <w:r w:rsidRPr="00263222">
              <w:rPr>
                <w:sz w:val="21"/>
                <w:szCs w:val="21"/>
                <w:lang w:val="en-US"/>
              </w:rPr>
              <w:t xml:space="preserve">Iran </w:t>
            </w:r>
            <w:r w:rsidRPr="00263222">
              <w:rPr>
                <w:sz w:val="21"/>
                <w:szCs w:val="21"/>
                <w:lang w:val="en-CA" w:eastAsia="en-CA"/>
              </w:rPr>
              <w:t>(Islamic Republic of)</w:t>
            </w:r>
          </w:p>
        </w:tc>
        <w:tc>
          <w:tcPr>
            <w:tcW w:w="1473" w:type="dxa"/>
            <w:tcBorders>
              <w:top w:val="nil"/>
              <w:left w:val="nil"/>
              <w:bottom w:val="single" w:sz="4" w:space="0" w:color="auto"/>
              <w:right w:val="single" w:sz="4" w:space="0" w:color="auto"/>
            </w:tcBorders>
            <w:shd w:val="clear" w:color="auto" w:fill="auto"/>
            <w:hideMark/>
          </w:tcPr>
          <w:p w14:paraId="2087BD9F"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12823B7B" w14:textId="77777777" w:rsidR="000F4988" w:rsidRPr="00263222" w:rsidRDefault="000F4988" w:rsidP="00396BF4">
            <w:pPr>
              <w:jc w:val="right"/>
              <w:rPr>
                <w:sz w:val="21"/>
                <w:szCs w:val="21"/>
                <w:lang w:val="en-US"/>
              </w:rPr>
            </w:pPr>
            <w:r w:rsidRPr="00263222">
              <w:rPr>
                <w:sz w:val="21"/>
                <w:szCs w:val="21"/>
                <w:lang w:val="en-US"/>
              </w:rPr>
              <w:t>162.37</w:t>
            </w:r>
          </w:p>
        </w:tc>
        <w:tc>
          <w:tcPr>
            <w:tcW w:w="1316" w:type="dxa"/>
            <w:tcBorders>
              <w:top w:val="nil"/>
              <w:left w:val="nil"/>
              <w:bottom w:val="single" w:sz="4" w:space="0" w:color="auto"/>
              <w:right w:val="single" w:sz="4" w:space="0" w:color="auto"/>
            </w:tcBorders>
            <w:shd w:val="clear" w:color="auto" w:fill="auto"/>
            <w:hideMark/>
          </w:tcPr>
          <w:p w14:paraId="2930926F" w14:textId="77777777" w:rsidR="000F4988" w:rsidRPr="00263222" w:rsidRDefault="000F4988" w:rsidP="00396BF4">
            <w:pPr>
              <w:jc w:val="right"/>
              <w:rPr>
                <w:sz w:val="21"/>
                <w:szCs w:val="21"/>
                <w:lang w:val="en-US"/>
              </w:rPr>
            </w:pPr>
            <w:r w:rsidRPr="00263222">
              <w:rPr>
                <w:sz w:val="21"/>
                <w:szCs w:val="21"/>
                <w:lang w:val="en-US"/>
              </w:rPr>
              <w:t>4,905,361</w:t>
            </w:r>
          </w:p>
        </w:tc>
        <w:tc>
          <w:tcPr>
            <w:tcW w:w="1096" w:type="dxa"/>
            <w:tcBorders>
              <w:top w:val="nil"/>
              <w:left w:val="nil"/>
              <w:bottom w:val="single" w:sz="4" w:space="0" w:color="auto"/>
              <w:right w:val="single" w:sz="4" w:space="0" w:color="auto"/>
            </w:tcBorders>
            <w:shd w:val="clear" w:color="auto" w:fill="auto"/>
            <w:hideMark/>
          </w:tcPr>
          <w:p w14:paraId="476E815E" w14:textId="77777777" w:rsidR="000F4988" w:rsidRPr="00263222" w:rsidRDefault="000F4988" w:rsidP="00396BF4">
            <w:pPr>
              <w:jc w:val="right"/>
              <w:rPr>
                <w:sz w:val="21"/>
                <w:szCs w:val="21"/>
                <w:lang w:val="en-US"/>
              </w:rPr>
            </w:pPr>
            <w:r w:rsidRPr="00263222">
              <w:rPr>
                <w:sz w:val="21"/>
                <w:szCs w:val="21"/>
                <w:lang w:val="en-US"/>
              </w:rPr>
              <w:t>343,376</w:t>
            </w:r>
          </w:p>
        </w:tc>
        <w:tc>
          <w:tcPr>
            <w:tcW w:w="1316" w:type="dxa"/>
            <w:tcBorders>
              <w:top w:val="nil"/>
              <w:left w:val="nil"/>
              <w:bottom w:val="single" w:sz="4" w:space="0" w:color="auto"/>
              <w:right w:val="single" w:sz="4" w:space="0" w:color="auto"/>
            </w:tcBorders>
            <w:shd w:val="clear" w:color="auto" w:fill="auto"/>
            <w:hideMark/>
          </w:tcPr>
          <w:p w14:paraId="7565D334" w14:textId="77777777" w:rsidR="000F4988" w:rsidRPr="00263222" w:rsidRDefault="000F4988" w:rsidP="00396BF4">
            <w:pPr>
              <w:jc w:val="right"/>
              <w:rPr>
                <w:sz w:val="21"/>
                <w:szCs w:val="21"/>
                <w:lang w:val="en-US"/>
              </w:rPr>
            </w:pPr>
            <w:r w:rsidRPr="00263222">
              <w:rPr>
                <w:sz w:val="21"/>
                <w:szCs w:val="21"/>
                <w:lang w:val="en-US"/>
              </w:rPr>
              <w:t>5,248,737</w:t>
            </w:r>
          </w:p>
        </w:tc>
      </w:tr>
      <w:tr w:rsidR="000F4988" w:rsidRPr="00263222" w14:paraId="702E68E9"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4DB09D85"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B97C53F"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5876B1C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C8E88AA" w14:textId="77777777" w:rsidR="000F4988" w:rsidRPr="00263222" w:rsidRDefault="000F4988" w:rsidP="00396BF4">
            <w:pPr>
              <w:jc w:val="right"/>
              <w:rPr>
                <w:sz w:val="21"/>
                <w:szCs w:val="21"/>
                <w:lang w:val="en-US"/>
              </w:rPr>
            </w:pPr>
            <w:r w:rsidRPr="00263222">
              <w:rPr>
                <w:sz w:val="21"/>
                <w:szCs w:val="21"/>
                <w:lang w:val="en-US"/>
              </w:rPr>
              <w:t>2,103,205</w:t>
            </w:r>
          </w:p>
        </w:tc>
        <w:tc>
          <w:tcPr>
            <w:tcW w:w="1096" w:type="dxa"/>
            <w:tcBorders>
              <w:top w:val="nil"/>
              <w:left w:val="nil"/>
              <w:bottom w:val="single" w:sz="4" w:space="0" w:color="auto"/>
              <w:right w:val="single" w:sz="4" w:space="0" w:color="auto"/>
            </w:tcBorders>
            <w:shd w:val="clear" w:color="auto" w:fill="auto"/>
            <w:hideMark/>
          </w:tcPr>
          <w:p w14:paraId="631DC124" w14:textId="77777777" w:rsidR="000F4988" w:rsidRPr="00263222" w:rsidRDefault="000F4988" w:rsidP="00396BF4">
            <w:pPr>
              <w:jc w:val="right"/>
              <w:rPr>
                <w:sz w:val="21"/>
                <w:szCs w:val="21"/>
                <w:lang w:val="en-US"/>
              </w:rPr>
            </w:pPr>
            <w:r w:rsidRPr="00263222">
              <w:rPr>
                <w:sz w:val="21"/>
                <w:szCs w:val="21"/>
                <w:lang w:val="en-US"/>
              </w:rPr>
              <w:t>147,225</w:t>
            </w:r>
          </w:p>
        </w:tc>
        <w:tc>
          <w:tcPr>
            <w:tcW w:w="1316" w:type="dxa"/>
            <w:tcBorders>
              <w:top w:val="nil"/>
              <w:left w:val="nil"/>
              <w:bottom w:val="single" w:sz="4" w:space="0" w:color="auto"/>
              <w:right w:val="single" w:sz="4" w:space="0" w:color="auto"/>
            </w:tcBorders>
            <w:shd w:val="clear" w:color="auto" w:fill="auto"/>
            <w:hideMark/>
          </w:tcPr>
          <w:p w14:paraId="078764B0" w14:textId="77777777" w:rsidR="000F4988" w:rsidRPr="00263222" w:rsidRDefault="000F4988" w:rsidP="00396BF4">
            <w:pPr>
              <w:jc w:val="right"/>
              <w:rPr>
                <w:sz w:val="21"/>
                <w:szCs w:val="21"/>
                <w:lang w:val="en-US"/>
              </w:rPr>
            </w:pPr>
            <w:r w:rsidRPr="00263222">
              <w:rPr>
                <w:sz w:val="21"/>
                <w:szCs w:val="21"/>
                <w:lang w:val="en-US"/>
              </w:rPr>
              <w:t>2,250,430</w:t>
            </w:r>
          </w:p>
        </w:tc>
      </w:tr>
      <w:tr w:rsidR="000F4988" w:rsidRPr="00263222" w14:paraId="7CAE675F"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3F7B9C9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433471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vAlign w:val="center"/>
            <w:hideMark/>
          </w:tcPr>
          <w:p w14:paraId="3E3A147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5300966" w14:textId="77777777" w:rsidR="000F4988" w:rsidRPr="00263222" w:rsidRDefault="000F4988" w:rsidP="00396BF4">
            <w:pPr>
              <w:jc w:val="right"/>
              <w:rPr>
                <w:sz w:val="21"/>
                <w:szCs w:val="21"/>
                <w:lang w:val="en-US"/>
              </w:rPr>
            </w:pPr>
            <w:r w:rsidRPr="00263222">
              <w:rPr>
                <w:sz w:val="21"/>
                <w:szCs w:val="21"/>
                <w:lang w:val="en-US"/>
              </w:rPr>
              <w:t>700,000</w:t>
            </w:r>
          </w:p>
        </w:tc>
        <w:tc>
          <w:tcPr>
            <w:tcW w:w="1096" w:type="dxa"/>
            <w:tcBorders>
              <w:top w:val="nil"/>
              <w:left w:val="nil"/>
              <w:bottom w:val="single" w:sz="4" w:space="0" w:color="auto"/>
              <w:right w:val="single" w:sz="4" w:space="0" w:color="auto"/>
            </w:tcBorders>
            <w:shd w:val="clear" w:color="auto" w:fill="auto"/>
            <w:hideMark/>
          </w:tcPr>
          <w:p w14:paraId="2EE564AC" w14:textId="77777777" w:rsidR="000F4988" w:rsidRPr="00263222" w:rsidRDefault="000F4988" w:rsidP="00396BF4">
            <w:pPr>
              <w:jc w:val="right"/>
              <w:rPr>
                <w:sz w:val="21"/>
                <w:szCs w:val="21"/>
                <w:lang w:val="en-US"/>
              </w:rPr>
            </w:pPr>
            <w:r w:rsidRPr="00263222">
              <w:rPr>
                <w:sz w:val="21"/>
                <w:szCs w:val="21"/>
                <w:lang w:val="en-US"/>
              </w:rPr>
              <w:t>87,000</w:t>
            </w:r>
          </w:p>
        </w:tc>
        <w:tc>
          <w:tcPr>
            <w:tcW w:w="1316" w:type="dxa"/>
            <w:tcBorders>
              <w:top w:val="nil"/>
              <w:left w:val="nil"/>
              <w:bottom w:val="single" w:sz="4" w:space="0" w:color="auto"/>
              <w:right w:val="single" w:sz="4" w:space="0" w:color="auto"/>
            </w:tcBorders>
            <w:shd w:val="clear" w:color="auto" w:fill="auto"/>
            <w:hideMark/>
          </w:tcPr>
          <w:p w14:paraId="3153F36D" w14:textId="77777777" w:rsidR="000F4988" w:rsidRPr="00263222" w:rsidRDefault="000F4988" w:rsidP="00396BF4">
            <w:pPr>
              <w:jc w:val="right"/>
              <w:rPr>
                <w:sz w:val="21"/>
                <w:szCs w:val="21"/>
                <w:lang w:val="en-US"/>
              </w:rPr>
            </w:pPr>
            <w:r w:rsidRPr="00263222">
              <w:rPr>
                <w:sz w:val="21"/>
                <w:szCs w:val="21"/>
                <w:lang w:val="en-US"/>
              </w:rPr>
              <w:t>787,000</w:t>
            </w:r>
          </w:p>
        </w:tc>
      </w:tr>
      <w:tr w:rsidR="000F4988" w:rsidRPr="00263222" w14:paraId="53F93B3A"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49C0B25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008716DE"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vAlign w:val="center"/>
            <w:hideMark/>
          </w:tcPr>
          <w:p w14:paraId="5984F2E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C6760DC" w14:textId="77777777" w:rsidR="000F4988" w:rsidRPr="00263222" w:rsidRDefault="000F4988" w:rsidP="00396BF4">
            <w:pPr>
              <w:jc w:val="right"/>
              <w:rPr>
                <w:sz w:val="21"/>
                <w:szCs w:val="21"/>
                <w:lang w:val="en-US"/>
              </w:rPr>
            </w:pPr>
            <w:r w:rsidRPr="00263222">
              <w:rPr>
                <w:sz w:val="21"/>
                <w:szCs w:val="21"/>
                <w:lang w:val="en-US"/>
              </w:rPr>
              <w:t>2,672,404</w:t>
            </w:r>
          </w:p>
        </w:tc>
        <w:tc>
          <w:tcPr>
            <w:tcW w:w="1096" w:type="dxa"/>
            <w:tcBorders>
              <w:top w:val="nil"/>
              <w:left w:val="nil"/>
              <w:bottom w:val="single" w:sz="4" w:space="0" w:color="auto"/>
              <w:right w:val="single" w:sz="4" w:space="0" w:color="auto"/>
            </w:tcBorders>
            <w:shd w:val="clear" w:color="auto" w:fill="auto"/>
            <w:hideMark/>
          </w:tcPr>
          <w:p w14:paraId="04FBAE2B" w14:textId="77777777" w:rsidR="000F4988" w:rsidRPr="00263222" w:rsidRDefault="000F4988" w:rsidP="00396BF4">
            <w:pPr>
              <w:jc w:val="right"/>
              <w:rPr>
                <w:sz w:val="21"/>
                <w:szCs w:val="21"/>
                <w:lang w:val="en-US"/>
              </w:rPr>
            </w:pPr>
            <w:r w:rsidRPr="00263222">
              <w:rPr>
                <w:sz w:val="21"/>
                <w:szCs w:val="21"/>
                <w:lang w:val="en-US"/>
              </w:rPr>
              <w:t>303,964</w:t>
            </w:r>
          </w:p>
        </w:tc>
        <w:tc>
          <w:tcPr>
            <w:tcW w:w="1316" w:type="dxa"/>
            <w:tcBorders>
              <w:top w:val="nil"/>
              <w:left w:val="nil"/>
              <w:bottom w:val="single" w:sz="4" w:space="0" w:color="auto"/>
              <w:right w:val="single" w:sz="4" w:space="0" w:color="auto"/>
            </w:tcBorders>
            <w:shd w:val="clear" w:color="auto" w:fill="auto"/>
            <w:hideMark/>
          </w:tcPr>
          <w:p w14:paraId="46555DB8" w14:textId="77777777" w:rsidR="000F4988" w:rsidRPr="00263222" w:rsidRDefault="000F4988" w:rsidP="00396BF4">
            <w:pPr>
              <w:jc w:val="right"/>
              <w:rPr>
                <w:sz w:val="21"/>
                <w:szCs w:val="21"/>
                <w:lang w:val="en-US"/>
              </w:rPr>
            </w:pPr>
            <w:r w:rsidRPr="00263222">
              <w:rPr>
                <w:sz w:val="21"/>
                <w:szCs w:val="21"/>
                <w:lang w:val="en-US"/>
              </w:rPr>
              <w:t>2,976,368</w:t>
            </w:r>
          </w:p>
        </w:tc>
      </w:tr>
      <w:tr w:rsidR="000F4988" w:rsidRPr="00263222" w14:paraId="35FA9226"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1B6202A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A0D8230"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vAlign w:val="center"/>
            <w:hideMark/>
          </w:tcPr>
          <w:p w14:paraId="13482F0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5340CCE0" w14:textId="77777777" w:rsidR="000F4988" w:rsidRPr="00263222" w:rsidRDefault="000F4988" w:rsidP="00396BF4">
            <w:pPr>
              <w:jc w:val="right"/>
              <w:rPr>
                <w:sz w:val="21"/>
                <w:szCs w:val="21"/>
                <w:lang w:val="en-US"/>
              </w:rPr>
            </w:pPr>
            <w:r w:rsidRPr="00263222">
              <w:rPr>
                <w:sz w:val="21"/>
                <w:szCs w:val="21"/>
                <w:lang w:val="en-US"/>
              </w:rPr>
              <w:t>907,207</w:t>
            </w:r>
          </w:p>
        </w:tc>
        <w:tc>
          <w:tcPr>
            <w:tcW w:w="1096" w:type="dxa"/>
            <w:tcBorders>
              <w:top w:val="nil"/>
              <w:left w:val="nil"/>
              <w:bottom w:val="single" w:sz="4" w:space="0" w:color="auto"/>
              <w:right w:val="single" w:sz="4" w:space="0" w:color="auto"/>
            </w:tcBorders>
            <w:shd w:val="clear" w:color="auto" w:fill="auto"/>
            <w:hideMark/>
          </w:tcPr>
          <w:p w14:paraId="78008317" w14:textId="77777777" w:rsidR="000F4988" w:rsidRPr="00263222" w:rsidRDefault="000F4988" w:rsidP="00396BF4">
            <w:pPr>
              <w:jc w:val="right"/>
              <w:rPr>
                <w:sz w:val="21"/>
                <w:szCs w:val="21"/>
                <w:lang w:val="en-US"/>
              </w:rPr>
            </w:pPr>
            <w:r w:rsidRPr="00263222">
              <w:rPr>
                <w:sz w:val="21"/>
                <w:szCs w:val="21"/>
                <w:lang w:val="en-US"/>
              </w:rPr>
              <w:t>109,793</w:t>
            </w:r>
          </w:p>
        </w:tc>
        <w:tc>
          <w:tcPr>
            <w:tcW w:w="1316" w:type="dxa"/>
            <w:tcBorders>
              <w:top w:val="nil"/>
              <w:left w:val="nil"/>
              <w:bottom w:val="single" w:sz="4" w:space="0" w:color="auto"/>
              <w:right w:val="single" w:sz="4" w:space="0" w:color="auto"/>
            </w:tcBorders>
            <w:shd w:val="clear" w:color="auto" w:fill="auto"/>
            <w:hideMark/>
          </w:tcPr>
          <w:p w14:paraId="46B201C4" w14:textId="77777777" w:rsidR="000F4988" w:rsidRPr="00263222" w:rsidRDefault="000F4988" w:rsidP="00396BF4">
            <w:pPr>
              <w:jc w:val="right"/>
              <w:rPr>
                <w:sz w:val="21"/>
                <w:szCs w:val="21"/>
                <w:lang w:val="en-US"/>
              </w:rPr>
            </w:pPr>
            <w:r w:rsidRPr="00263222">
              <w:rPr>
                <w:sz w:val="21"/>
                <w:szCs w:val="21"/>
                <w:lang w:val="en-US"/>
              </w:rPr>
              <w:t>1,017,000</w:t>
            </w:r>
          </w:p>
        </w:tc>
      </w:tr>
      <w:tr w:rsidR="000F4988" w:rsidRPr="00263222" w14:paraId="25228120"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68C57C64" w14:textId="77777777" w:rsidR="000F4988" w:rsidRPr="00263222" w:rsidRDefault="000F4988" w:rsidP="006722F4">
            <w:pPr>
              <w:keepNext/>
              <w:rPr>
                <w:sz w:val="21"/>
                <w:szCs w:val="21"/>
                <w:lang w:val="en-US"/>
              </w:rPr>
            </w:pPr>
            <w:r w:rsidRPr="00263222">
              <w:rPr>
                <w:sz w:val="21"/>
                <w:szCs w:val="21"/>
                <w:lang w:val="en-US"/>
              </w:rPr>
              <w:t>Jordan</w:t>
            </w:r>
          </w:p>
        </w:tc>
        <w:tc>
          <w:tcPr>
            <w:tcW w:w="1473" w:type="dxa"/>
            <w:tcBorders>
              <w:top w:val="nil"/>
              <w:left w:val="nil"/>
              <w:bottom w:val="single" w:sz="4" w:space="0" w:color="auto"/>
              <w:right w:val="single" w:sz="4" w:space="0" w:color="auto"/>
            </w:tcBorders>
            <w:shd w:val="clear" w:color="auto" w:fill="auto"/>
            <w:hideMark/>
          </w:tcPr>
          <w:p w14:paraId="7B41F831" w14:textId="77777777" w:rsidR="000F4988" w:rsidRPr="00263222" w:rsidRDefault="000F4988" w:rsidP="006722F4">
            <w:pPr>
              <w:keepNext/>
              <w:rPr>
                <w:sz w:val="21"/>
                <w:szCs w:val="21"/>
                <w:lang w:val="en-US"/>
              </w:rPr>
            </w:pPr>
            <w:r w:rsidRPr="00263222">
              <w:rPr>
                <w:sz w:val="21"/>
                <w:szCs w:val="21"/>
                <w:lang w:val="en-US"/>
              </w:rPr>
              <w:t>IBRD</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2CDB7746" w14:textId="77777777" w:rsidR="000F4988" w:rsidRPr="00263222" w:rsidRDefault="000F4988" w:rsidP="006722F4">
            <w:pPr>
              <w:keepNext/>
              <w:jc w:val="right"/>
              <w:rPr>
                <w:sz w:val="21"/>
                <w:szCs w:val="21"/>
                <w:lang w:val="en-US"/>
              </w:rPr>
            </w:pPr>
            <w:r w:rsidRPr="00263222">
              <w:rPr>
                <w:sz w:val="21"/>
                <w:szCs w:val="21"/>
                <w:lang w:val="en-US"/>
              </w:rPr>
              <w:t>44.79</w:t>
            </w:r>
          </w:p>
        </w:tc>
        <w:tc>
          <w:tcPr>
            <w:tcW w:w="1316" w:type="dxa"/>
            <w:tcBorders>
              <w:top w:val="nil"/>
              <w:left w:val="nil"/>
              <w:bottom w:val="single" w:sz="4" w:space="0" w:color="auto"/>
              <w:right w:val="single" w:sz="4" w:space="0" w:color="auto"/>
            </w:tcBorders>
            <w:shd w:val="clear" w:color="auto" w:fill="auto"/>
            <w:hideMark/>
          </w:tcPr>
          <w:p w14:paraId="7A7B7B7D" w14:textId="77777777" w:rsidR="000F4988" w:rsidRPr="00263222" w:rsidRDefault="000F4988" w:rsidP="006722F4">
            <w:pPr>
              <w:keepNext/>
              <w:jc w:val="right"/>
              <w:rPr>
                <w:sz w:val="21"/>
                <w:szCs w:val="21"/>
                <w:lang w:val="en-US"/>
              </w:rPr>
            </w:pPr>
            <w:r w:rsidRPr="00263222">
              <w:rPr>
                <w:sz w:val="21"/>
                <w:szCs w:val="21"/>
                <w:lang w:val="en-US"/>
              </w:rPr>
              <w:t>2,075,236</w:t>
            </w:r>
          </w:p>
        </w:tc>
        <w:tc>
          <w:tcPr>
            <w:tcW w:w="1096" w:type="dxa"/>
            <w:tcBorders>
              <w:top w:val="nil"/>
              <w:left w:val="nil"/>
              <w:bottom w:val="single" w:sz="4" w:space="0" w:color="auto"/>
              <w:right w:val="single" w:sz="4" w:space="0" w:color="auto"/>
            </w:tcBorders>
            <w:shd w:val="clear" w:color="auto" w:fill="auto"/>
            <w:hideMark/>
          </w:tcPr>
          <w:p w14:paraId="6E3D5A0D" w14:textId="77777777" w:rsidR="000F4988" w:rsidRPr="00263222" w:rsidRDefault="000F4988" w:rsidP="006722F4">
            <w:pPr>
              <w:keepNext/>
              <w:jc w:val="right"/>
              <w:rPr>
                <w:sz w:val="21"/>
                <w:szCs w:val="21"/>
                <w:lang w:val="en-US"/>
              </w:rPr>
            </w:pPr>
            <w:r w:rsidRPr="00263222">
              <w:rPr>
                <w:sz w:val="21"/>
                <w:szCs w:val="21"/>
                <w:lang w:val="en-US"/>
              </w:rPr>
              <w:t>145,267</w:t>
            </w:r>
          </w:p>
        </w:tc>
        <w:tc>
          <w:tcPr>
            <w:tcW w:w="1316" w:type="dxa"/>
            <w:tcBorders>
              <w:top w:val="nil"/>
              <w:left w:val="nil"/>
              <w:bottom w:val="single" w:sz="4" w:space="0" w:color="auto"/>
              <w:right w:val="single" w:sz="4" w:space="0" w:color="auto"/>
            </w:tcBorders>
            <w:shd w:val="clear" w:color="auto" w:fill="auto"/>
            <w:hideMark/>
          </w:tcPr>
          <w:p w14:paraId="42B49770" w14:textId="77777777" w:rsidR="000F4988" w:rsidRPr="00263222" w:rsidRDefault="000F4988" w:rsidP="006722F4">
            <w:pPr>
              <w:keepNext/>
              <w:jc w:val="right"/>
              <w:rPr>
                <w:sz w:val="21"/>
                <w:szCs w:val="21"/>
                <w:lang w:val="en-US"/>
              </w:rPr>
            </w:pPr>
            <w:r w:rsidRPr="00263222">
              <w:rPr>
                <w:sz w:val="21"/>
                <w:szCs w:val="21"/>
                <w:lang w:val="en-US"/>
              </w:rPr>
              <w:t>2,220,503</w:t>
            </w:r>
          </w:p>
        </w:tc>
      </w:tr>
      <w:tr w:rsidR="000F4988" w:rsidRPr="00263222" w14:paraId="7FF18EC9"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37C06F82"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C82A19F" w14:textId="77777777" w:rsidR="000F4988" w:rsidRPr="00263222" w:rsidRDefault="000F4988" w:rsidP="00396BF4">
            <w:pPr>
              <w:rPr>
                <w:sz w:val="21"/>
                <w:szCs w:val="21"/>
                <w:lang w:val="en-US"/>
              </w:rPr>
            </w:pPr>
            <w:r w:rsidRPr="00263222">
              <w:rPr>
                <w:sz w:val="21"/>
                <w:szCs w:val="21"/>
                <w:lang w:val="en-US"/>
              </w:rPr>
              <w:t>UNIDO</w:t>
            </w:r>
          </w:p>
        </w:tc>
        <w:tc>
          <w:tcPr>
            <w:tcW w:w="1217" w:type="dxa"/>
            <w:vMerge/>
            <w:tcBorders>
              <w:top w:val="nil"/>
              <w:left w:val="single" w:sz="4" w:space="0" w:color="auto"/>
              <w:bottom w:val="single" w:sz="4" w:space="0" w:color="000000"/>
              <w:right w:val="single" w:sz="4" w:space="0" w:color="auto"/>
            </w:tcBorders>
            <w:vAlign w:val="center"/>
            <w:hideMark/>
          </w:tcPr>
          <w:p w14:paraId="6A7F30F8"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C867CA0" w14:textId="77777777" w:rsidR="000F4988" w:rsidRPr="00263222" w:rsidRDefault="000F4988" w:rsidP="00396BF4">
            <w:pPr>
              <w:jc w:val="right"/>
              <w:rPr>
                <w:sz w:val="21"/>
                <w:szCs w:val="21"/>
                <w:lang w:val="en-US"/>
              </w:rPr>
            </w:pPr>
            <w:r w:rsidRPr="00263222">
              <w:rPr>
                <w:sz w:val="21"/>
                <w:szCs w:val="21"/>
                <w:lang w:val="en-US"/>
              </w:rPr>
              <w:t>999,455</w:t>
            </w:r>
          </w:p>
        </w:tc>
        <w:tc>
          <w:tcPr>
            <w:tcW w:w="1096" w:type="dxa"/>
            <w:tcBorders>
              <w:top w:val="nil"/>
              <w:left w:val="nil"/>
              <w:bottom w:val="single" w:sz="4" w:space="0" w:color="auto"/>
              <w:right w:val="single" w:sz="4" w:space="0" w:color="auto"/>
            </w:tcBorders>
            <w:shd w:val="clear" w:color="auto" w:fill="auto"/>
            <w:hideMark/>
          </w:tcPr>
          <w:p w14:paraId="3E67DA7F" w14:textId="77777777" w:rsidR="000F4988" w:rsidRPr="00263222" w:rsidRDefault="000F4988" w:rsidP="00396BF4">
            <w:pPr>
              <w:jc w:val="right"/>
              <w:rPr>
                <w:sz w:val="21"/>
                <w:szCs w:val="21"/>
                <w:lang w:val="en-US"/>
              </w:rPr>
            </w:pPr>
            <w:r w:rsidRPr="00263222">
              <w:rPr>
                <w:sz w:val="21"/>
                <w:szCs w:val="21"/>
                <w:lang w:val="en-US"/>
              </w:rPr>
              <w:t>69,961</w:t>
            </w:r>
          </w:p>
        </w:tc>
        <w:tc>
          <w:tcPr>
            <w:tcW w:w="1316" w:type="dxa"/>
            <w:tcBorders>
              <w:top w:val="nil"/>
              <w:left w:val="nil"/>
              <w:bottom w:val="single" w:sz="4" w:space="0" w:color="auto"/>
              <w:right w:val="single" w:sz="4" w:space="0" w:color="auto"/>
            </w:tcBorders>
            <w:shd w:val="clear" w:color="auto" w:fill="auto"/>
            <w:hideMark/>
          </w:tcPr>
          <w:p w14:paraId="313601D8" w14:textId="77777777" w:rsidR="000F4988" w:rsidRPr="00263222" w:rsidRDefault="000F4988" w:rsidP="00396BF4">
            <w:pPr>
              <w:jc w:val="right"/>
              <w:rPr>
                <w:sz w:val="21"/>
                <w:szCs w:val="21"/>
                <w:lang w:val="en-US"/>
              </w:rPr>
            </w:pPr>
            <w:r w:rsidRPr="00263222">
              <w:rPr>
                <w:sz w:val="21"/>
                <w:szCs w:val="21"/>
                <w:lang w:val="en-US"/>
              </w:rPr>
              <w:t>1,069,416</w:t>
            </w:r>
          </w:p>
        </w:tc>
      </w:tr>
      <w:tr w:rsidR="000F4988" w:rsidRPr="00263222" w14:paraId="010823DB"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0FFB49F" w14:textId="77777777" w:rsidR="000F4988" w:rsidRPr="00263222" w:rsidRDefault="000F4988" w:rsidP="00396BF4">
            <w:pPr>
              <w:rPr>
                <w:sz w:val="21"/>
                <w:szCs w:val="21"/>
                <w:lang w:val="en-US"/>
              </w:rPr>
            </w:pPr>
            <w:r w:rsidRPr="00263222">
              <w:rPr>
                <w:sz w:val="21"/>
                <w:szCs w:val="21"/>
                <w:lang w:val="en-US"/>
              </w:rPr>
              <w:t>Kenya</w:t>
            </w:r>
          </w:p>
        </w:tc>
        <w:tc>
          <w:tcPr>
            <w:tcW w:w="1473" w:type="dxa"/>
            <w:tcBorders>
              <w:top w:val="nil"/>
              <w:left w:val="nil"/>
              <w:bottom w:val="single" w:sz="4" w:space="0" w:color="auto"/>
              <w:right w:val="single" w:sz="4" w:space="0" w:color="auto"/>
            </w:tcBorders>
            <w:shd w:val="clear" w:color="auto" w:fill="auto"/>
            <w:hideMark/>
          </w:tcPr>
          <w:p w14:paraId="1CC11E7E" w14:textId="77777777" w:rsidR="000F4988" w:rsidRPr="00263222" w:rsidRDefault="000F4988" w:rsidP="00396BF4">
            <w:pPr>
              <w:rPr>
                <w:sz w:val="21"/>
                <w:szCs w:val="21"/>
                <w:lang w:val="en-US"/>
              </w:rPr>
            </w:pPr>
            <w:r w:rsidRPr="00263222">
              <w:rPr>
                <w:sz w:val="21"/>
                <w:szCs w:val="21"/>
                <w:lang w:val="en-US"/>
              </w:rPr>
              <w:t>France</w:t>
            </w:r>
          </w:p>
        </w:tc>
        <w:tc>
          <w:tcPr>
            <w:tcW w:w="1217" w:type="dxa"/>
            <w:tcBorders>
              <w:top w:val="nil"/>
              <w:left w:val="nil"/>
              <w:bottom w:val="nil"/>
              <w:right w:val="single" w:sz="4" w:space="0" w:color="auto"/>
            </w:tcBorders>
            <w:shd w:val="clear" w:color="auto" w:fill="auto"/>
            <w:hideMark/>
          </w:tcPr>
          <w:p w14:paraId="37BB7C73" w14:textId="77777777" w:rsidR="000F4988" w:rsidRPr="00263222" w:rsidRDefault="000F4988" w:rsidP="00396BF4">
            <w:pPr>
              <w:jc w:val="right"/>
              <w:rPr>
                <w:sz w:val="21"/>
                <w:szCs w:val="21"/>
                <w:lang w:val="en-US"/>
              </w:rPr>
            </w:pPr>
            <w:r w:rsidRPr="00263222">
              <w:rPr>
                <w:sz w:val="21"/>
                <w:szCs w:val="21"/>
                <w:lang w:val="en-US"/>
              </w:rPr>
              <w:t>21.78</w:t>
            </w:r>
          </w:p>
        </w:tc>
        <w:tc>
          <w:tcPr>
            <w:tcW w:w="1316" w:type="dxa"/>
            <w:tcBorders>
              <w:top w:val="nil"/>
              <w:left w:val="nil"/>
              <w:bottom w:val="single" w:sz="4" w:space="0" w:color="auto"/>
              <w:right w:val="single" w:sz="4" w:space="0" w:color="auto"/>
            </w:tcBorders>
            <w:shd w:val="clear" w:color="auto" w:fill="auto"/>
            <w:hideMark/>
          </w:tcPr>
          <w:p w14:paraId="2EA215DB" w14:textId="77777777" w:rsidR="000F4988" w:rsidRPr="00263222" w:rsidRDefault="000F4988" w:rsidP="00396BF4">
            <w:pPr>
              <w:jc w:val="right"/>
              <w:rPr>
                <w:sz w:val="21"/>
                <w:szCs w:val="21"/>
                <w:lang w:val="en-US"/>
              </w:rPr>
            </w:pPr>
            <w:r w:rsidRPr="00263222">
              <w:rPr>
                <w:sz w:val="21"/>
                <w:szCs w:val="21"/>
                <w:lang w:val="en-US"/>
              </w:rPr>
              <w:t>1,763,850</w:t>
            </w:r>
          </w:p>
        </w:tc>
        <w:tc>
          <w:tcPr>
            <w:tcW w:w="1096" w:type="dxa"/>
            <w:tcBorders>
              <w:top w:val="nil"/>
              <w:left w:val="nil"/>
              <w:bottom w:val="single" w:sz="4" w:space="0" w:color="auto"/>
              <w:right w:val="single" w:sz="4" w:space="0" w:color="auto"/>
            </w:tcBorders>
            <w:shd w:val="clear" w:color="auto" w:fill="auto"/>
            <w:hideMark/>
          </w:tcPr>
          <w:p w14:paraId="1B2D3061" w14:textId="77777777" w:rsidR="000F4988" w:rsidRPr="00263222" w:rsidRDefault="000F4988" w:rsidP="00396BF4">
            <w:pPr>
              <w:jc w:val="right"/>
              <w:rPr>
                <w:sz w:val="21"/>
                <w:szCs w:val="21"/>
                <w:lang w:val="en-US"/>
              </w:rPr>
            </w:pPr>
            <w:r w:rsidRPr="00263222">
              <w:rPr>
                <w:sz w:val="21"/>
                <w:szCs w:val="21"/>
                <w:lang w:val="en-US"/>
              </w:rPr>
              <w:t>204,023</w:t>
            </w:r>
          </w:p>
        </w:tc>
        <w:tc>
          <w:tcPr>
            <w:tcW w:w="1316" w:type="dxa"/>
            <w:tcBorders>
              <w:top w:val="nil"/>
              <w:left w:val="nil"/>
              <w:bottom w:val="single" w:sz="4" w:space="0" w:color="auto"/>
              <w:right w:val="single" w:sz="4" w:space="0" w:color="auto"/>
            </w:tcBorders>
            <w:shd w:val="clear" w:color="auto" w:fill="auto"/>
            <w:hideMark/>
          </w:tcPr>
          <w:p w14:paraId="2FA5A719" w14:textId="77777777" w:rsidR="000F4988" w:rsidRPr="00263222" w:rsidRDefault="000F4988" w:rsidP="00396BF4">
            <w:pPr>
              <w:jc w:val="right"/>
              <w:rPr>
                <w:sz w:val="21"/>
                <w:szCs w:val="21"/>
                <w:lang w:val="en-US"/>
              </w:rPr>
            </w:pPr>
            <w:r w:rsidRPr="00263222">
              <w:rPr>
                <w:sz w:val="21"/>
                <w:szCs w:val="21"/>
                <w:lang w:val="en-US"/>
              </w:rPr>
              <w:t>1,967,873</w:t>
            </w:r>
          </w:p>
        </w:tc>
      </w:tr>
      <w:tr w:rsidR="000F4988" w:rsidRPr="00263222" w14:paraId="70F2D0C3" w14:textId="77777777" w:rsidTr="006722F4">
        <w:trPr>
          <w:trHeight w:val="225"/>
        </w:trPr>
        <w:tc>
          <w:tcPr>
            <w:tcW w:w="3155" w:type="dxa"/>
            <w:vMerge w:val="restart"/>
            <w:tcBorders>
              <w:top w:val="nil"/>
              <w:left w:val="single" w:sz="4" w:space="0" w:color="auto"/>
              <w:bottom w:val="single" w:sz="4" w:space="0" w:color="auto"/>
              <w:right w:val="single" w:sz="4" w:space="0" w:color="auto"/>
            </w:tcBorders>
            <w:shd w:val="clear" w:color="auto" w:fill="auto"/>
            <w:hideMark/>
          </w:tcPr>
          <w:p w14:paraId="30543DC2" w14:textId="77777777" w:rsidR="000F4988" w:rsidRPr="00263222" w:rsidRDefault="000F4988" w:rsidP="00396BF4">
            <w:pPr>
              <w:rPr>
                <w:sz w:val="21"/>
                <w:szCs w:val="21"/>
                <w:lang w:val="en-US"/>
              </w:rPr>
            </w:pPr>
            <w:r w:rsidRPr="00263222">
              <w:rPr>
                <w:sz w:val="21"/>
                <w:szCs w:val="21"/>
                <w:lang w:val="en-US"/>
              </w:rPr>
              <w:t>Kyrgyzstan</w:t>
            </w:r>
          </w:p>
        </w:tc>
        <w:tc>
          <w:tcPr>
            <w:tcW w:w="1473" w:type="dxa"/>
            <w:tcBorders>
              <w:top w:val="nil"/>
              <w:left w:val="nil"/>
              <w:bottom w:val="single" w:sz="4" w:space="0" w:color="auto"/>
              <w:right w:val="single" w:sz="4" w:space="0" w:color="auto"/>
            </w:tcBorders>
            <w:shd w:val="clear" w:color="auto" w:fill="auto"/>
            <w:hideMark/>
          </w:tcPr>
          <w:p w14:paraId="2AD213F8"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54E3ED" w14:textId="77777777" w:rsidR="000F4988" w:rsidRPr="00263222" w:rsidRDefault="000F4988" w:rsidP="00396BF4">
            <w:pPr>
              <w:jc w:val="right"/>
              <w:rPr>
                <w:sz w:val="21"/>
                <w:szCs w:val="21"/>
                <w:lang w:val="en-US"/>
              </w:rPr>
            </w:pPr>
            <w:r w:rsidRPr="00263222">
              <w:rPr>
                <w:sz w:val="21"/>
                <w:szCs w:val="21"/>
                <w:lang w:val="en-US"/>
              </w:rPr>
              <w:t>3.08</w:t>
            </w:r>
          </w:p>
        </w:tc>
        <w:tc>
          <w:tcPr>
            <w:tcW w:w="1316" w:type="dxa"/>
            <w:tcBorders>
              <w:top w:val="nil"/>
              <w:left w:val="nil"/>
              <w:bottom w:val="single" w:sz="4" w:space="0" w:color="auto"/>
              <w:right w:val="single" w:sz="4" w:space="0" w:color="auto"/>
            </w:tcBorders>
            <w:shd w:val="clear" w:color="auto" w:fill="auto"/>
            <w:hideMark/>
          </w:tcPr>
          <w:p w14:paraId="4BB8E096" w14:textId="77777777" w:rsidR="000F4988" w:rsidRPr="00263222" w:rsidRDefault="000F4988" w:rsidP="00396BF4">
            <w:pPr>
              <w:jc w:val="right"/>
              <w:rPr>
                <w:sz w:val="21"/>
                <w:szCs w:val="21"/>
                <w:lang w:val="en-US"/>
              </w:rPr>
            </w:pPr>
            <w:r w:rsidRPr="00263222">
              <w:rPr>
                <w:sz w:val="21"/>
                <w:szCs w:val="21"/>
                <w:lang w:val="en-US"/>
              </w:rPr>
              <w:t>400,000</w:t>
            </w:r>
          </w:p>
        </w:tc>
        <w:tc>
          <w:tcPr>
            <w:tcW w:w="1096" w:type="dxa"/>
            <w:tcBorders>
              <w:top w:val="nil"/>
              <w:left w:val="nil"/>
              <w:bottom w:val="single" w:sz="4" w:space="0" w:color="auto"/>
              <w:right w:val="single" w:sz="4" w:space="0" w:color="auto"/>
            </w:tcBorders>
            <w:shd w:val="clear" w:color="auto" w:fill="auto"/>
            <w:hideMark/>
          </w:tcPr>
          <w:p w14:paraId="0E8CC8CA" w14:textId="77777777" w:rsidR="000F4988" w:rsidRPr="00263222" w:rsidRDefault="000F4988" w:rsidP="00396BF4">
            <w:pPr>
              <w:jc w:val="right"/>
              <w:rPr>
                <w:sz w:val="21"/>
                <w:szCs w:val="21"/>
                <w:lang w:val="en-US"/>
              </w:rPr>
            </w:pPr>
            <w:r w:rsidRPr="00263222">
              <w:rPr>
                <w:sz w:val="21"/>
                <w:szCs w:val="21"/>
                <w:lang w:val="en-US"/>
              </w:rPr>
              <w:t>28,000</w:t>
            </w:r>
          </w:p>
        </w:tc>
        <w:tc>
          <w:tcPr>
            <w:tcW w:w="1316" w:type="dxa"/>
            <w:tcBorders>
              <w:top w:val="nil"/>
              <w:left w:val="nil"/>
              <w:bottom w:val="single" w:sz="4" w:space="0" w:color="auto"/>
              <w:right w:val="single" w:sz="4" w:space="0" w:color="auto"/>
            </w:tcBorders>
            <w:shd w:val="clear" w:color="auto" w:fill="auto"/>
            <w:hideMark/>
          </w:tcPr>
          <w:p w14:paraId="49FFAF3F" w14:textId="77777777" w:rsidR="000F4988" w:rsidRPr="00263222" w:rsidRDefault="000F4988" w:rsidP="00396BF4">
            <w:pPr>
              <w:jc w:val="right"/>
              <w:rPr>
                <w:sz w:val="21"/>
                <w:szCs w:val="21"/>
                <w:lang w:val="en-US"/>
              </w:rPr>
            </w:pPr>
            <w:r w:rsidRPr="00263222">
              <w:rPr>
                <w:sz w:val="21"/>
                <w:szCs w:val="21"/>
                <w:lang w:val="en-US"/>
              </w:rPr>
              <w:t>428,000</w:t>
            </w:r>
          </w:p>
        </w:tc>
      </w:tr>
      <w:tr w:rsidR="000F4988" w:rsidRPr="00263222" w14:paraId="46172AE0" w14:textId="77777777" w:rsidTr="006722F4">
        <w:trPr>
          <w:trHeight w:val="225"/>
        </w:trPr>
        <w:tc>
          <w:tcPr>
            <w:tcW w:w="3155" w:type="dxa"/>
            <w:vMerge/>
            <w:tcBorders>
              <w:top w:val="nil"/>
              <w:left w:val="single" w:sz="4" w:space="0" w:color="auto"/>
              <w:bottom w:val="single" w:sz="4" w:space="0" w:color="auto"/>
              <w:right w:val="single" w:sz="4" w:space="0" w:color="auto"/>
            </w:tcBorders>
            <w:shd w:val="clear" w:color="auto" w:fill="auto"/>
            <w:vAlign w:val="center"/>
            <w:hideMark/>
          </w:tcPr>
          <w:p w14:paraId="2E3FB09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C6766E7"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E38D07"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5A6089C" w14:textId="77777777" w:rsidR="000F4988" w:rsidRPr="00263222" w:rsidRDefault="000F4988" w:rsidP="00396BF4">
            <w:pPr>
              <w:jc w:val="right"/>
              <w:rPr>
                <w:sz w:val="21"/>
                <w:szCs w:val="21"/>
                <w:lang w:val="en-US"/>
              </w:rPr>
            </w:pPr>
            <w:r w:rsidRPr="00263222">
              <w:rPr>
                <w:sz w:val="21"/>
                <w:szCs w:val="21"/>
                <w:lang w:val="en-US"/>
              </w:rPr>
              <w:t>312,000</w:t>
            </w:r>
          </w:p>
        </w:tc>
        <w:tc>
          <w:tcPr>
            <w:tcW w:w="1096" w:type="dxa"/>
            <w:tcBorders>
              <w:top w:val="nil"/>
              <w:left w:val="nil"/>
              <w:bottom w:val="single" w:sz="4" w:space="0" w:color="auto"/>
              <w:right w:val="single" w:sz="4" w:space="0" w:color="auto"/>
            </w:tcBorders>
            <w:shd w:val="clear" w:color="auto" w:fill="auto"/>
            <w:hideMark/>
          </w:tcPr>
          <w:p w14:paraId="4DA4EB97" w14:textId="77777777" w:rsidR="000F4988" w:rsidRPr="00263222" w:rsidRDefault="000F4988" w:rsidP="00396BF4">
            <w:pPr>
              <w:jc w:val="right"/>
              <w:rPr>
                <w:sz w:val="21"/>
                <w:szCs w:val="21"/>
                <w:lang w:val="en-US"/>
              </w:rPr>
            </w:pPr>
            <w:r w:rsidRPr="00263222">
              <w:rPr>
                <w:sz w:val="21"/>
                <w:szCs w:val="21"/>
                <w:lang w:val="en-US"/>
              </w:rPr>
              <w:t>40,560</w:t>
            </w:r>
          </w:p>
        </w:tc>
        <w:tc>
          <w:tcPr>
            <w:tcW w:w="1316" w:type="dxa"/>
            <w:tcBorders>
              <w:top w:val="nil"/>
              <w:left w:val="nil"/>
              <w:bottom w:val="single" w:sz="4" w:space="0" w:color="auto"/>
              <w:right w:val="single" w:sz="4" w:space="0" w:color="auto"/>
            </w:tcBorders>
            <w:shd w:val="clear" w:color="auto" w:fill="auto"/>
            <w:hideMark/>
          </w:tcPr>
          <w:p w14:paraId="4AEECC0F" w14:textId="77777777" w:rsidR="000F4988" w:rsidRPr="00263222" w:rsidRDefault="000F4988" w:rsidP="00396BF4">
            <w:pPr>
              <w:jc w:val="right"/>
              <w:rPr>
                <w:sz w:val="21"/>
                <w:szCs w:val="21"/>
                <w:lang w:val="en-US"/>
              </w:rPr>
            </w:pPr>
            <w:r w:rsidRPr="00263222">
              <w:rPr>
                <w:sz w:val="21"/>
                <w:szCs w:val="21"/>
                <w:lang w:val="en-US"/>
              </w:rPr>
              <w:t>352,560</w:t>
            </w:r>
          </w:p>
        </w:tc>
      </w:tr>
      <w:tr w:rsidR="000F4988" w:rsidRPr="00263222" w14:paraId="6391164E"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01D49B89" w14:textId="77777777" w:rsidR="000F4988" w:rsidRPr="00263222" w:rsidRDefault="000F4988" w:rsidP="00396BF4">
            <w:pPr>
              <w:rPr>
                <w:sz w:val="21"/>
                <w:szCs w:val="21"/>
                <w:lang w:val="en-US"/>
              </w:rPr>
            </w:pPr>
            <w:r w:rsidRPr="00263222">
              <w:rPr>
                <w:sz w:val="21"/>
                <w:szCs w:val="21"/>
                <w:lang w:val="en-US"/>
              </w:rPr>
              <w:t>Lebanon</w:t>
            </w:r>
          </w:p>
        </w:tc>
        <w:tc>
          <w:tcPr>
            <w:tcW w:w="1473" w:type="dxa"/>
            <w:tcBorders>
              <w:top w:val="nil"/>
              <w:left w:val="nil"/>
              <w:bottom w:val="single" w:sz="4" w:space="0" w:color="auto"/>
              <w:right w:val="single" w:sz="4" w:space="0" w:color="auto"/>
            </w:tcBorders>
            <w:shd w:val="clear" w:color="auto" w:fill="auto"/>
            <w:hideMark/>
          </w:tcPr>
          <w:p w14:paraId="545F872C"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nil"/>
              <w:right w:val="single" w:sz="4" w:space="0" w:color="auto"/>
            </w:tcBorders>
            <w:shd w:val="clear" w:color="auto" w:fill="auto"/>
            <w:hideMark/>
          </w:tcPr>
          <w:p w14:paraId="6FD189DC" w14:textId="77777777" w:rsidR="000F4988" w:rsidRPr="00263222" w:rsidRDefault="000F4988" w:rsidP="00396BF4">
            <w:pPr>
              <w:jc w:val="right"/>
              <w:rPr>
                <w:sz w:val="21"/>
                <w:szCs w:val="21"/>
                <w:lang w:val="en-US"/>
              </w:rPr>
            </w:pPr>
            <w:r w:rsidRPr="00263222">
              <w:rPr>
                <w:sz w:val="21"/>
                <w:szCs w:val="21"/>
                <w:lang w:val="en-US"/>
              </w:rPr>
              <w:t>36.70</w:t>
            </w:r>
          </w:p>
        </w:tc>
        <w:tc>
          <w:tcPr>
            <w:tcW w:w="1316" w:type="dxa"/>
            <w:tcBorders>
              <w:top w:val="nil"/>
              <w:left w:val="nil"/>
              <w:bottom w:val="single" w:sz="4" w:space="0" w:color="auto"/>
              <w:right w:val="single" w:sz="4" w:space="0" w:color="auto"/>
            </w:tcBorders>
            <w:shd w:val="clear" w:color="auto" w:fill="auto"/>
            <w:hideMark/>
          </w:tcPr>
          <w:p w14:paraId="54A2BCD3" w14:textId="77777777" w:rsidR="000F4988" w:rsidRPr="00263222" w:rsidRDefault="000F4988" w:rsidP="00396BF4">
            <w:pPr>
              <w:jc w:val="right"/>
              <w:rPr>
                <w:sz w:val="21"/>
                <w:szCs w:val="21"/>
                <w:lang w:val="en-US"/>
              </w:rPr>
            </w:pPr>
            <w:r w:rsidRPr="00263222">
              <w:rPr>
                <w:sz w:val="21"/>
                <w:szCs w:val="21"/>
                <w:lang w:val="en-US"/>
              </w:rPr>
              <w:t>4,203,826</w:t>
            </w:r>
          </w:p>
        </w:tc>
        <w:tc>
          <w:tcPr>
            <w:tcW w:w="1096" w:type="dxa"/>
            <w:tcBorders>
              <w:top w:val="nil"/>
              <w:left w:val="nil"/>
              <w:bottom w:val="single" w:sz="4" w:space="0" w:color="auto"/>
              <w:right w:val="single" w:sz="4" w:space="0" w:color="auto"/>
            </w:tcBorders>
            <w:shd w:val="clear" w:color="auto" w:fill="auto"/>
            <w:hideMark/>
          </w:tcPr>
          <w:p w14:paraId="0232C6E5" w14:textId="77777777" w:rsidR="000F4988" w:rsidRPr="00263222" w:rsidRDefault="000F4988" w:rsidP="00396BF4">
            <w:pPr>
              <w:jc w:val="right"/>
              <w:rPr>
                <w:sz w:val="21"/>
                <w:szCs w:val="21"/>
                <w:lang w:val="en-US"/>
              </w:rPr>
            </w:pPr>
            <w:r w:rsidRPr="00263222">
              <w:rPr>
                <w:sz w:val="21"/>
                <w:szCs w:val="21"/>
                <w:lang w:val="en-US"/>
              </w:rPr>
              <w:t>294,267</w:t>
            </w:r>
          </w:p>
        </w:tc>
        <w:tc>
          <w:tcPr>
            <w:tcW w:w="1316" w:type="dxa"/>
            <w:tcBorders>
              <w:top w:val="nil"/>
              <w:left w:val="nil"/>
              <w:bottom w:val="single" w:sz="4" w:space="0" w:color="auto"/>
              <w:right w:val="single" w:sz="4" w:space="0" w:color="auto"/>
            </w:tcBorders>
            <w:shd w:val="clear" w:color="auto" w:fill="auto"/>
            <w:hideMark/>
          </w:tcPr>
          <w:p w14:paraId="7104E34E" w14:textId="77777777" w:rsidR="000F4988" w:rsidRPr="00263222" w:rsidRDefault="000F4988" w:rsidP="00396BF4">
            <w:pPr>
              <w:jc w:val="right"/>
              <w:rPr>
                <w:sz w:val="21"/>
                <w:szCs w:val="21"/>
                <w:lang w:val="en-US"/>
              </w:rPr>
            </w:pPr>
            <w:r w:rsidRPr="00263222">
              <w:rPr>
                <w:sz w:val="21"/>
                <w:szCs w:val="21"/>
                <w:lang w:val="en-US"/>
              </w:rPr>
              <w:t>4,498,093</w:t>
            </w:r>
          </w:p>
        </w:tc>
      </w:tr>
      <w:tr w:rsidR="000F4988" w:rsidRPr="00263222" w14:paraId="58DBF4C6"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50119F8D" w14:textId="77777777" w:rsidR="000F4988" w:rsidRPr="00263222" w:rsidRDefault="000F4988" w:rsidP="00396BF4">
            <w:pPr>
              <w:rPr>
                <w:sz w:val="21"/>
                <w:szCs w:val="21"/>
                <w:lang w:val="en-US"/>
              </w:rPr>
            </w:pPr>
            <w:r w:rsidRPr="00263222">
              <w:rPr>
                <w:sz w:val="21"/>
                <w:szCs w:val="21"/>
                <w:lang w:val="en-US"/>
              </w:rPr>
              <w:t>Malaysia</w:t>
            </w:r>
          </w:p>
        </w:tc>
        <w:tc>
          <w:tcPr>
            <w:tcW w:w="1473" w:type="dxa"/>
            <w:tcBorders>
              <w:top w:val="nil"/>
              <w:left w:val="nil"/>
              <w:bottom w:val="single" w:sz="4" w:space="0" w:color="auto"/>
              <w:right w:val="single" w:sz="4" w:space="0" w:color="auto"/>
            </w:tcBorders>
            <w:shd w:val="clear" w:color="auto" w:fill="auto"/>
            <w:hideMark/>
          </w:tcPr>
          <w:p w14:paraId="4F22CFAB"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single" w:sz="4" w:space="0" w:color="auto"/>
              <w:left w:val="nil"/>
              <w:bottom w:val="single" w:sz="4" w:space="0" w:color="auto"/>
              <w:right w:val="single" w:sz="4" w:space="0" w:color="auto"/>
            </w:tcBorders>
            <w:shd w:val="clear" w:color="auto" w:fill="auto"/>
            <w:hideMark/>
          </w:tcPr>
          <w:p w14:paraId="0585BF19" w14:textId="77777777" w:rsidR="000F4988" w:rsidRPr="00263222" w:rsidRDefault="000F4988" w:rsidP="00396BF4">
            <w:pPr>
              <w:jc w:val="right"/>
              <w:rPr>
                <w:sz w:val="21"/>
                <w:szCs w:val="21"/>
                <w:lang w:val="en-US"/>
              </w:rPr>
            </w:pPr>
            <w:r w:rsidRPr="00263222">
              <w:rPr>
                <w:sz w:val="21"/>
                <w:szCs w:val="21"/>
                <w:lang w:val="en-US"/>
              </w:rPr>
              <w:t>146.24</w:t>
            </w:r>
          </w:p>
        </w:tc>
        <w:tc>
          <w:tcPr>
            <w:tcW w:w="1316" w:type="dxa"/>
            <w:tcBorders>
              <w:top w:val="nil"/>
              <w:left w:val="nil"/>
              <w:bottom w:val="single" w:sz="4" w:space="0" w:color="auto"/>
              <w:right w:val="single" w:sz="4" w:space="0" w:color="auto"/>
            </w:tcBorders>
            <w:shd w:val="clear" w:color="auto" w:fill="auto"/>
            <w:hideMark/>
          </w:tcPr>
          <w:p w14:paraId="7700CBBD" w14:textId="77777777" w:rsidR="000F4988" w:rsidRPr="00263222" w:rsidRDefault="000F4988" w:rsidP="00396BF4">
            <w:pPr>
              <w:jc w:val="right"/>
              <w:rPr>
                <w:sz w:val="21"/>
                <w:szCs w:val="21"/>
                <w:lang w:val="en-US"/>
              </w:rPr>
            </w:pPr>
            <w:r w:rsidRPr="00263222">
              <w:rPr>
                <w:sz w:val="21"/>
                <w:szCs w:val="21"/>
                <w:lang w:val="en-US"/>
              </w:rPr>
              <w:t>6,138,063</w:t>
            </w:r>
          </w:p>
        </w:tc>
        <w:tc>
          <w:tcPr>
            <w:tcW w:w="1096" w:type="dxa"/>
            <w:tcBorders>
              <w:top w:val="nil"/>
              <w:left w:val="nil"/>
              <w:bottom w:val="single" w:sz="4" w:space="0" w:color="auto"/>
              <w:right w:val="single" w:sz="4" w:space="0" w:color="auto"/>
            </w:tcBorders>
            <w:shd w:val="clear" w:color="auto" w:fill="auto"/>
            <w:hideMark/>
          </w:tcPr>
          <w:p w14:paraId="7495118F" w14:textId="77777777" w:rsidR="000F4988" w:rsidRPr="00263222" w:rsidRDefault="000F4988" w:rsidP="00396BF4">
            <w:pPr>
              <w:jc w:val="right"/>
              <w:rPr>
                <w:sz w:val="21"/>
                <w:szCs w:val="21"/>
                <w:lang w:val="en-US"/>
              </w:rPr>
            </w:pPr>
            <w:r w:rsidRPr="00263222">
              <w:rPr>
                <w:sz w:val="21"/>
                <w:szCs w:val="21"/>
                <w:lang w:val="en-US"/>
              </w:rPr>
              <w:t>429,665</w:t>
            </w:r>
          </w:p>
        </w:tc>
        <w:tc>
          <w:tcPr>
            <w:tcW w:w="1316" w:type="dxa"/>
            <w:tcBorders>
              <w:top w:val="nil"/>
              <w:left w:val="nil"/>
              <w:bottom w:val="single" w:sz="4" w:space="0" w:color="auto"/>
              <w:right w:val="single" w:sz="4" w:space="0" w:color="auto"/>
            </w:tcBorders>
            <w:shd w:val="clear" w:color="auto" w:fill="auto"/>
            <w:hideMark/>
          </w:tcPr>
          <w:p w14:paraId="15CF9D8D" w14:textId="77777777" w:rsidR="000F4988" w:rsidRPr="00263222" w:rsidRDefault="000F4988" w:rsidP="00396BF4">
            <w:pPr>
              <w:jc w:val="right"/>
              <w:rPr>
                <w:sz w:val="21"/>
                <w:szCs w:val="21"/>
                <w:lang w:val="en-US"/>
              </w:rPr>
            </w:pPr>
            <w:r w:rsidRPr="00263222">
              <w:rPr>
                <w:sz w:val="21"/>
                <w:szCs w:val="21"/>
                <w:lang w:val="en-US"/>
              </w:rPr>
              <w:t>6,567,728</w:t>
            </w:r>
          </w:p>
        </w:tc>
      </w:tr>
      <w:tr w:rsidR="000F4988" w:rsidRPr="00263222" w14:paraId="1564A355"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094A45DF" w14:textId="77777777" w:rsidR="000F4988" w:rsidRPr="00263222" w:rsidRDefault="000F4988" w:rsidP="00396BF4">
            <w:pPr>
              <w:rPr>
                <w:sz w:val="21"/>
                <w:szCs w:val="21"/>
                <w:lang w:val="en-US"/>
              </w:rPr>
            </w:pPr>
            <w:r w:rsidRPr="00263222">
              <w:rPr>
                <w:sz w:val="21"/>
                <w:szCs w:val="21"/>
                <w:lang w:val="en-US"/>
              </w:rPr>
              <w:t>Mexico</w:t>
            </w:r>
          </w:p>
        </w:tc>
        <w:tc>
          <w:tcPr>
            <w:tcW w:w="1473" w:type="dxa"/>
            <w:tcBorders>
              <w:top w:val="nil"/>
              <w:left w:val="nil"/>
              <w:bottom w:val="single" w:sz="4" w:space="0" w:color="auto"/>
              <w:right w:val="single" w:sz="4" w:space="0" w:color="auto"/>
            </w:tcBorders>
            <w:shd w:val="clear" w:color="auto" w:fill="auto"/>
            <w:hideMark/>
          </w:tcPr>
          <w:p w14:paraId="01672BBF"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E05E68C" w14:textId="77777777" w:rsidR="000F4988" w:rsidRPr="00263222" w:rsidRDefault="000F4988" w:rsidP="00396BF4">
            <w:pPr>
              <w:jc w:val="right"/>
              <w:rPr>
                <w:sz w:val="21"/>
                <w:szCs w:val="21"/>
                <w:lang w:val="en-US"/>
              </w:rPr>
            </w:pPr>
            <w:r w:rsidRPr="00263222">
              <w:rPr>
                <w:sz w:val="21"/>
                <w:szCs w:val="21"/>
                <w:lang w:val="en-US"/>
              </w:rPr>
              <w:t>516.90</w:t>
            </w:r>
          </w:p>
        </w:tc>
        <w:tc>
          <w:tcPr>
            <w:tcW w:w="1316" w:type="dxa"/>
            <w:tcBorders>
              <w:top w:val="nil"/>
              <w:left w:val="nil"/>
              <w:bottom w:val="single" w:sz="4" w:space="0" w:color="auto"/>
              <w:right w:val="single" w:sz="4" w:space="0" w:color="auto"/>
            </w:tcBorders>
            <w:shd w:val="clear" w:color="auto" w:fill="auto"/>
            <w:hideMark/>
          </w:tcPr>
          <w:p w14:paraId="736A707C" w14:textId="77777777" w:rsidR="000F4988" w:rsidRPr="00263222" w:rsidRDefault="000F4988" w:rsidP="00396BF4">
            <w:pPr>
              <w:jc w:val="right"/>
              <w:rPr>
                <w:sz w:val="21"/>
                <w:szCs w:val="21"/>
                <w:lang w:val="en-US"/>
              </w:rPr>
            </w:pPr>
            <w:r w:rsidRPr="00263222">
              <w:rPr>
                <w:sz w:val="21"/>
                <w:szCs w:val="21"/>
                <w:lang w:val="en-US"/>
              </w:rPr>
              <w:t>7,772,590</w:t>
            </w:r>
          </w:p>
        </w:tc>
        <w:tc>
          <w:tcPr>
            <w:tcW w:w="1096" w:type="dxa"/>
            <w:tcBorders>
              <w:top w:val="nil"/>
              <w:left w:val="nil"/>
              <w:bottom w:val="single" w:sz="4" w:space="0" w:color="auto"/>
              <w:right w:val="single" w:sz="4" w:space="0" w:color="auto"/>
            </w:tcBorders>
            <w:shd w:val="clear" w:color="auto" w:fill="auto"/>
            <w:hideMark/>
          </w:tcPr>
          <w:p w14:paraId="556A3284" w14:textId="77777777" w:rsidR="000F4988" w:rsidRPr="00263222" w:rsidRDefault="000F4988" w:rsidP="00396BF4">
            <w:pPr>
              <w:jc w:val="right"/>
              <w:rPr>
                <w:sz w:val="21"/>
                <w:szCs w:val="21"/>
                <w:lang w:val="en-US"/>
              </w:rPr>
            </w:pPr>
            <w:r w:rsidRPr="00263222">
              <w:rPr>
                <w:sz w:val="21"/>
                <w:szCs w:val="21"/>
                <w:lang w:val="en-US"/>
              </w:rPr>
              <w:t>544,082</w:t>
            </w:r>
          </w:p>
        </w:tc>
        <w:tc>
          <w:tcPr>
            <w:tcW w:w="1316" w:type="dxa"/>
            <w:tcBorders>
              <w:top w:val="nil"/>
              <w:left w:val="nil"/>
              <w:bottom w:val="single" w:sz="4" w:space="0" w:color="auto"/>
              <w:right w:val="single" w:sz="4" w:space="0" w:color="auto"/>
            </w:tcBorders>
            <w:shd w:val="clear" w:color="auto" w:fill="auto"/>
            <w:hideMark/>
          </w:tcPr>
          <w:p w14:paraId="6620DA54" w14:textId="77777777" w:rsidR="000F4988" w:rsidRPr="00263222" w:rsidRDefault="000F4988" w:rsidP="00396BF4">
            <w:pPr>
              <w:jc w:val="right"/>
              <w:rPr>
                <w:sz w:val="21"/>
                <w:szCs w:val="21"/>
                <w:lang w:val="en-US"/>
              </w:rPr>
            </w:pPr>
            <w:r w:rsidRPr="00263222">
              <w:rPr>
                <w:sz w:val="21"/>
                <w:szCs w:val="21"/>
                <w:lang w:val="en-US"/>
              </w:rPr>
              <w:t>8,316,672</w:t>
            </w:r>
          </w:p>
        </w:tc>
      </w:tr>
      <w:tr w:rsidR="000F4988" w:rsidRPr="00263222" w14:paraId="3CE3AC13"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50DAAD0C"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02D95E6" w14:textId="77777777" w:rsidR="000F4988" w:rsidRPr="00263222" w:rsidRDefault="000F4988" w:rsidP="00396BF4">
            <w:pPr>
              <w:rPr>
                <w:sz w:val="21"/>
                <w:szCs w:val="21"/>
                <w:lang w:val="en-US"/>
              </w:rPr>
            </w:pPr>
            <w:r w:rsidRPr="00263222">
              <w:rPr>
                <w:sz w:val="21"/>
                <w:szCs w:val="21"/>
                <w:lang w:val="en-US"/>
              </w:rPr>
              <w:t>Germany</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1FDC920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BDA67DC" w14:textId="77777777" w:rsidR="000F4988" w:rsidRPr="00263222" w:rsidRDefault="000F4988" w:rsidP="00396BF4">
            <w:pPr>
              <w:jc w:val="right"/>
              <w:rPr>
                <w:sz w:val="21"/>
                <w:szCs w:val="21"/>
                <w:lang w:val="en-US"/>
              </w:rPr>
            </w:pPr>
            <w:r w:rsidRPr="00263222">
              <w:rPr>
                <w:sz w:val="21"/>
                <w:szCs w:val="21"/>
                <w:lang w:val="en-US"/>
              </w:rPr>
              <w:t>650,000</w:t>
            </w:r>
          </w:p>
        </w:tc>
        <w:tc>
          <w:tcPr>
            <w:tcW w:w="1096" w:type="dxa"/>
            <w:tcBorders>
              <w:top w:val="nil"/>
              <w:left w:val="nil"/>
              <w:bottom w:val="single" w:sz="4" w:space="0" w:color="auto"/>
              <w:right w:val="single" w:sz="4" w:space="0" w:color="auto"/>
            </w:tcBorders>
            <w:shd w:val="clear" w:color="auto" w:fill="auto"/>
            <w:hideMark/>
          </w:tcPr>
          <w:p w14:paraId="34CF5CE8" w14:textId="77777777" w:rsidR="000F4988" w:rsidRPr="00263222" w:rsidRDefault="000F4988" w:rsidP="00396BF4">
            <w:pPr>
              <w:jc w:val="right"/>
              <w:rPr>
                <w:sz w:val="21"/>
                <w:szCs w:val="21"/>
                <w:lang w:val="en-US"/>
              </w:rPr>
            </w:pPr>
            <w:r w:rsidRPr="00263222">
              <w:rPr>
                <w:sz w:val="21"/>
                <w:szCs w:val="21"/>
                <w:lang w:val="en-US"/>
              </w:rPr>
              <w:t>81,500</w:t>
            </w:r>
          </w:p>
        </w:tc>
        <w:tc>
          <w:tcPr>
            <w:tcW w:w="1316" w:type="dxa"/>
            <w:tcBorders>
              <w:top w:val="nil"/>
              <w:left w:val="nil"/>
              <w:bottom w:val="single" w:sz="4" w:space="0" w:color="auto"/>
              <w:right w:val="single" w:sz="4" w:space="0" w:color="auto"/>
            </w:tcBorders>
            <w:shd w:val="clear" w:color="auto" w:fill="auto"/>
            <w:hideMark/>
          </w:tcPr>
          <w:p w14:paraId="122BFF09" w14:textId="77777777" w:rsidR="000F4988" w:rsidRPr="00263222" w:rsidRDefault="000F4988" w:rsidP="00396BF4">
            <w:pPr>
              <w:jc w:val="right"/>
              <w:rPr>
                <w:sz w:val="21"/>
                <w:szCs w:val="21"/>
                <w:lang w:val="en-US"/>
              </w:rPr>
            </w:pPr>
            <w:r w:rsidRPr="00263222">
              <w:rPr>
                <w:sz w:val="21"/>
                <w:szCs w:val="21"/>
                <w:lang w:val="en-US"/>
              </w:rPr>
              <w:t>731,500</w:t>
            </w:r>
          </w:p>
        </w:tc>
      </w:tr>
      <w:tr w:rsidR="000F4988" w:rsidRPr="00263222" w14:paraId="37AB7FC9"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054D2A66"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C604831" w14:textId="77777777" w:rsidR="000F4988" w:rsidRPr="00263222" w:rsidRDefault="000F4988" w:rsidP="00396BF4">
            <w:pPr>
              <w:rPr>
                <w:sz w:val="21"/>
                <w:szCs w:val="21"/>
                <w:lang w:val="en-US"/>
              </w:rPr>
            </w:pPr>
            <w:r w:rsidRPr="00263222">
              <w:rPr>
                <w:sz w:val="21"/>
                <w:szCs w:val="21"/>
                <w:lang w:val="en-US"/>
              </w:rPr>
              <w:t>Italy</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14BE8866"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C8369A0" w14:textId="77777777" w:rsidR="000F4988" w:rsidRPr="00263222" w:rsidRDefault="000F4988" w:rsidP="00396BF4">
            <w:pPr>
              <w:jc w:val="right"/>
              <w:rPr>
                <w:sz w:val="21"/>
                <w:szCs w:val="21"/>
                <w:lang w:val="en-US"/>
              </w:rPr>
            </w:pPr>
            <w:r w:rsidRPr="00263222">
              <w:rPr>
                <w:sz w:val="21"/>
                <w:szCs w:val="21"/>
                <w:lang w:val="en-US"/>
              </w:rPr>
              <w:t>458,191</w:t>
            </w:r>
          </w:p>
        </w:tc>
        <w:tc>
          <w:tcPr>
            <w:tcW w:w="1096" w:type="dxa"/>
            <w:tcBorders>
              <w:top w:val="nil"/>
              <w:left w:val="nil"/>
              <w:bottom w:val="single" w:sz="4" w:space="0" w:color="auto"/>
              <w:right w:val="single" w:sz="4" w:space="0" w:color="auto"/>
            </w:tcBorders>
            <w:shd w:val="clear" w:color="auto" w:fill="auto"/>
            <w:hideMark/>
          </w:tcPr>
          <w:p w14:paraId="0877FE4A" w14:textId="77777777" w:rsidR="000F4988" w:rsidRPr="00263222" w:rsidRDefault="000F4988" w:rsidP="00396BF4">
            <w:pPr>
              <w:jc w:val="right"/>
              <w:rPr>
                <w:sz w:val="21"/>
                <w:szCs w:val="21"/>
                <w:lang w:val="en-US"/>
              </w:rPr>
            </w:pPr>
            <w:r w:rsidRPr="00263222">
              <w:rPr>
                <w:sz w:val="21"/>
                <w:szCs w:val="21"/>
                <w:lang w:val="en-US"/>
              </w:rPr>
              <w:t>59,565</w:t>
            </w:r>
          </w:p>
        </w:tc>
        <w:tc>
          <w:tcPr>
            <w:tcW w:w="1316" w:type="dxa"/>
            <w:tcBorders>
              <w:top w:val="nil"/>
              <w:left w:val="nil"/>
              <w:bottom w:val="single" w:sz="4" w:space="0" w:color="auto"/>
              <w:right w:val="single" w:sz="4" w:space="0" w:color="auto"/>
            </w:tcBorders>
            <w:shd w:val="clear" w:color="auto" w:fill="auto"/>
            <w:hideMark/>
          </w:tcPr>
          <w:p w14:paraId="7E63045E" w14:textId="77777777" w:rsidR="000F4988" w:rsidRPr="00263222" w:rsidRDefault="000F4988" w:rsidP="00396BF4">
            <w:pPr>
              <w:jc w:val="right"/>
              <w:rPr>
                <w:sz w:val="21"/>
                <w:szCs w:val="21"/>
                <w:lang w:val="en-US"/>
              </w:rPr>
            </w:pPr>
            <w:r w:rsidRPr="00263222">
              <w:rPr>
                <w:sz w:val="21"/>
                <w:szCs w:val="21"/>
                <w:lang w:val="en-US"/>
              </w:rPr>
              <w:t>517,756</w:t>
            </w:r>
          </w:p>
        </w:tc>
      </w:tr>
      <w:tr w:rsidR="000F4988" w:rsidRPr="00263222" w14:paraId="1387DF39"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495222C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6F0C0CB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3C4FE68D"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604C79A0" w14:textId="77777777" w:rsidR="000F4988" w:rsidRPr="00263222" w:rsidRDefault="000F4988" w:rsidP="00396BF4">
            <w:pPr>
              <w:jc w:val="right"/>
              <w:rPr>
                <w:sz w:val="21"/>
                <w:szCs w:val="21"/>
                <w:lang w:val="en-US"/>
              </w:rPr>
            </w:pPr>
            <w:r w:rsidRPr="00263222">
              <w:rPr>
                <w:sz w:val="21"/>
                <w:szCs w:val="21"/>
                <w:lang w:val="en-US"/>
              </w:rPr>
              <w:t>80,000</w:t>
            </w:r>
          </w:p>
        </w:tc>
        <w:tc>
          <w:tcPr>
            <w:tcW w:w="1096" w:type="dxa"/>
            <w:tcBorders>
              <w:top w:val="nil"/>
              <w:left w:val="nil"/>
              <w:bottom w:val="single" w:sz="4" w:space="0" w:color="auto"/>
              <w:right w:val="single" w:sz="4" w:space="0" w:color="auto"/>
            </w:tcBorders>
            <w:shd w:val="clear" w:color="auto" w:fill="auto"/>
            <w:hideMark/>
          </w:tcPr>
          <w:p w14:paraId="70E2D71F" w14:textId="77777777" w:rsidR="000F4988" w:rsidRPr="00263222" w:rsidRDefault="000F4988" w:rsidP="00396BF4">
            <w:pPr>
              <w:jc w:val="right"/>
              <w:rPr>
                <w:sz w:val="21"/>
                <w:szCs w:val="21"/>
                <w:lang w:val="en-US"/>
              </w:rPr>
            </w:pPr>
            <w:r w:rsidRPr="00263222">
              <w:rPr>
                <w:sz w:val="21"/>
                <w:szCs w:val="21"/>
                <w:lang w:val="en-US"/>
              </w:rPr>
              <w:t>10,400</w:t>
            </w:r>
          </w:p>
        </w:tc>
        <w:tc>
          <w:tcPr>
            <w:tcW w:w="1316" w:type="dxa"/>
            <w:tcBorders>
              <w:top w:val="nil"/>
              <w:left w:val="nil"/>
              <w:bottom w:val="single" w:sz="4" w:space="0" w:color="auto"/>
              <w:right w:val="single" w:sz="4" w:space="0" w:color="auto"/>
            </w:tcBorders>
            <w:shd w:val="clear" w:color="auto" w:fill="auto"/>
            <w:hideMark/>
          </w:tcPr>
          <w:p w14:paraId="4963C4F6" w14:textId="77777777" w:rsidR="000F4988" w:rsidRPr="00263222" w:rsidRDefault="000F4988" w:rsidP="00396BF4">
            <w:pPr>
              <w:jc w:val="right"/>
              <w:rPr>
                <w:sz w:val="21"/>
                <w:szCs w:val="21"/>
                <w:lang w:val="en-US"/>
              </w:rPr>
            </w:pPr>
            <w:r w:rsidRPr="00263222">
              <w:rPr>
                <w:sz w:val="21"/>
                <w:szCs w:val="21"/>
                <w:lang w:val="en-US"/>
              </w:rPr>
              <w:t>90,400</w:t>
            </w:r>
          </w:p>
        </w:tc>
      </w:tr>
      <w:tr w:rsidR="000F4988" w:rsidRPr="00263222" w14:paraId="135FC00F"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5E8B369E"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DBB2BFC" w14:textId="77777777" w:rsidR="000F4988" w:rsidRPr="00263222" w:rsidRDefault="000F4988" w:rsidP="00396BF4">
            <w:pPr>
              <w:rPr>
                <w:sz w:val="21"/>
                <w:szCs w:val="21"/>
                <w:lang w:val="en-US"/>
              </w:rPr>
            </w:pPr>
            <w:r w:rsidRPr="00263222">
              <w:rPr>
                <w:sz w:val="21"/>
                <w:szCs w:val="21"/>
                <w:lang w:val="en-US"/>
              </w:rPr>
              <w:t>Spain</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30931B3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6870CEE" w14:textId="77777777" w:rsidR="000F4988" w:rsidRPr="00263222" w:rsidRDefault="000F4988" w:rsidP="00396BF4">
            <w:pPr>
              <w:jc w:val="right"/>
              <w:rPr>
                <w:sz w:val="21"/>
                <w:szCs w:val="21"/>
                <w:lang w:val="en-US"/>
              </w:rPr>
            </w:pPr>
            <w:r w:rsidRPr="00263222">
              <w:rPr>
                <w:sz w:val="21"/>
                <w:szCs w:val="21"/>
                <w:lang w:val="en-US"/>
              </w:rPr>
              <w:t>2,126,991</w:t>
            </w:r>
          </w:p>
        </w:tc>
        <w:tc>
          <w:tcPr>
            <w:tcW w:w="1096" w:type="dxa"/>
            <w:tcBorders>
              <w:top w:val="nil"/>
              <w:left w:val="nil"/>
              <w:bottom w:val="single" w:sz="4" w:space="0" w:color="auto"/>
              <w:right w:val="single" w:sz="4" w:space="0" w:color="auto"/>
            </w:tcBorders>
            <w:shd w:val="clear" w:color="auto" w:fill="auto"/>
            <w:hideMark/>
          </w:tcPr>
          <w:p w14:paraId="5607D00A" w14:textId="77777777" w:rsidR="000F4988" w:rsidRPr="00263222" w:rsidRDefault="000F4988" w:rsidP="00396BF4">
            <w:pPr>
              <w:jc w:val="right"/>
              <w:rPr>
                <w:sz w:val="21"/>
                <w:szCs w:val="21"/>
                <w:lang w:val="en-US"/>
              </w:rPr>
            </w:pPr>
            <w:r w:rsidRPr="00263222">
              <w:rPr>
                <w:sz w:val="21"/>
                <w:szCs w:val="21"/>
                <w:lang w:val="en-US"/>
              </w:rPr>
              <w:t>243,969</w:t>
            </w:r>
          </w:p>
        </w:tc>
        <w:tc>
          <w:tcPr>
            <w:tcW w:w="1316" w:type="dxa"/>
            <w:tcBorders>
              <w:top w:val="nil"/>
              <w:left w:val="nil"/>
              <w:bottom w:val="single" w:sz="4" w:space="0" w:color="auto"/>
              <w:right w:val="single" w:sz="4" w:space="0" w:color="auto"/>
            </w:tcBorders>
            <w:shd w:val="clear" w:color="auto" w:fill="auto"/>
            <w:hideMark/>
          </w:tcPr>
          <w:p w14:paraId="04C4F7B6" w14:textId="77777777" w:rsidR="000F4988" w:rsidRPr="00263222" w:rsidRDefault="000F4988" w:rsidP="00396BF4">
            <w:pPr>
              <w:jc w:val="right"/>
              <w:rPr>
                <w:sz w:val="21"/>
                <w:szCs w:val="21"/>
                <w:lang w:val="en-US"/>
              </w:rPr>
            </w:pPr>
            <w:r w:rsidRPr="00263222">
              <w:rPr>
                <w:sz w:val="21"/>
                <w:szCs w:val="21"/>
                <w:lang w:val="en-US"/>
              </w:rPr>
              <w:t>2,370,960</w:t>
            </w:r>
          </w:p>
        </w:tc>
      </w:tr>
      <w:tr w:rsidR="000F4988" w:rsidRPr="00263222" w14:paraId="79E33F1B"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B57C91A" w14:textId="77777777" w:rsidR="000F4988" w:rsidRPr="00263222" w:rsidRDefault="000F4988" w:rsidP="00396BF4">
            <w:pPr>
              <w:rPr>
                <w:sz w:val="21"/>
                <w:szCs w:val="21"/>
                <w:lang w:val="en-US"/>
              </w:rPr>
            </w:pPr>
            <w:r w:rsidRPr="00263222">
              <w:rPr>
                <w:sz w:val="21"/>
                <w:szCs w:val="21"/>
                <w:lang w:val="en-US"/>
              </w:rPr>
              <w:t>Oman</w:t>
            </w:r>
          </w:p>
        </w:tc>
        <w:tc>
          <w:tcPr>
            <w:tcW w:w="1473" w:type="dxa"/>
            <w:tcBorders>
              <w:top w:val="nil"/>
              <w:left w:val="nil"/>
              <w:bottom w:val="single" w:sz="4" w:space="0" w:color="auto"/>
              <w:right w:val="single" w:sz="4" w:space="0" w:color="auto"/>
            </w:tcBorders>
            <w:shd w:val="clear" w:color="auto" w:fill="auto"/>
            <w:hideMark/>
          </w:tcPr>
          <w:p w14:paraId="51CAD97D"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6E067197" w14:textId="77777777" w:rsidR="000F4988" w:rsidRPr="00263222" w:rsidRDefault="000F4988" w:rsidP="00396BF4">
            <w:pPr>
              <w:jc w:val="right"/>
              <w:rPr>
                <w:sz w:val="21"/>
                <w:szCs w:val="21"/>
                <w:lang w:val="en-US"/>
              </w:rPr>
            </w:pPr>
            <w:r w:rsidRPr="00263222">
              <w:rPr>
                <w:sz w:val="21"/>
                <w:szCs w:val="21"/>
                <w:lang w:val="en-US"/>
              </w:rPr>
              <w:t>5.32</w:t>
            </w:r>
          </w:p>
        </w:tc>
        <w:tc>
          <w:tcPr>
            <w:tcW w:w="1316" w:type="dxa"/>
            <w:tcBorders>
              <w:top w:val="nil"/>
              <w:left w:val="nil"/>
              <w:bottom w:val="single" w:sz="4" w:space="0" w:color="auto"/>
              <w:right w:val="single" w:sz="4" w:space="0" w:color="auto"/>
            </w:tcBorders>
            <w:shd w:val="clear" w:color="auto" w:fill="auto"/>
            <w:hideMark/>
          </w:tcPr>
          <w:p w14:paraId="08409E40" w14:textId="77777777" w:rsidR="000F4988" w:rsidRPr="00263222" w:rsidRDefault="000F4988" w:rsidP="00396BF4">
            <w:pPr>
              <w:jc w:val="right"/>
              <w:rPr>
                <w:sz w:val="21"/>
                <w:szCs w:val="21"/>
                <w:lang w:val="en-US"/>
              </w:rPr>
            </w:pPr>
            <w:r w:rsidRPr="00263222">
              <w:rPr>
                <w:sz w:val="21"/>
                <w:szCs w:val="21"/>
                <w:lang w:val="en-US"/>
              </w:rPr>
              <w:t>285,000</w:t>
            </w:r>
          </w:p>
        </w:tc>
        <w:tc>
          <w:tcPr>
            <w:tcW w:w="1096" w:type="dxa"/>
            <w:tcBorders>
              <w:top w:val="nil"/>
              <w:left w:val="nil"/>
              <w:bottom w:val="single" w:sz="4" w:space="0" w:color="auto"/>
              <w:right w:val="single" w:sz="4" w:space="0" w:color="auto"/>
            </w:tcBorders>
            <w:shd w:val="clear" w:color="auto" w:fill="auto"/>
            <w:hideMark/>
          </w:tcPr>
          <w:p w14:paraId="3203C269" w14:textId="77777777" w:rsidR="000F4988" w:rsidRPr="00263222" w:rsidRDefault="000F4988" w:rsidP="00396BF4">
            <w:pPr>
              <w:jc w:val="right"/>
              <w:rPr>
                <w:sz w:val="21"/>
                <w:szCs w:val="21"/>
                <w:lang w:val="en-US"/>
              </w:rPr>
            </w:pPr>
            <w:r w:rsidRPr="00263222">
              <w:rPr>
                <w:sz w:val="21"/>
                <w:szCs w:val="21"/>
                <w:lang w:val="en-US"/>
              </w:rPr>
              <w:t>19,950</w:t>
            </w:r>
          </w:p>
        </w:tc>
        <w:tc>
          <w:tcPr>
            <w:tcW w:w="1316" w:type="dxa"/>
            <w:tcBorders>
              <w:top w:val="nil"/>
              <w:left w:val="nil"/>
              <w:bottom w:val="single" w:sz="4" w:space="0" w:color="auto"/>
              <w:right w:val="single" w:sz="4" w:space="0" w:color="auto"/>
            </w:tcBorders>
            <w:shd w:val="clear" w:color="auto" w:fill="auto"/>
            <w:hideMark/>
          </w:tcPr>
          <w:p w14:paraId="554602B8" w14:textId="77777777" w:rsidR="000F4988" w:rsidRPr="00263222" w:rsidRDefault="000F4988" w:rsidP="00396BF4">
            <w:pPr>
              <w:jc w:val="right"/>
              <w:rPr>
                <w:sz w:val="21"/>
                <w:szCs w:val="21"/>
                <w:lang w:val="en-US"/>
              </w:rPr>
            </w:pPr>
            <w:r w:rsidRPr="00263222">
              <w:rPr>
                <w:sz w:val="21"/>
                <w:szCs w:val="21"/>
                <w:lang w:val="en-US"/>
              </w:rPr>
              <w:t>304,950</w:t>
            </w:r>
          </w:p>
        </w:tc>
      </w:tr>
      <w:tr w:rsidR="000F4988" w:rsidRPr="00263222" w14:paraId="5BD79A23"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1DF8EF17"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1F8F7A1"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7740D71E"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0D898F04" w14:textId="77777777" w:rsidR="000F4988" w:rsidRPr="00263222" w:rsidRDefault="000F4988" w:rsidP="00396BF4">
            <w:pPr>
              <w:jc w:val="right"/>
              <w:rPr>
                <w:sz w:val="21"/>
                <w:szCs w:val="21"/>
                <w:lang w:val="en-US"/>
              </w:rPr>
            </w:pPr>
            <w:r w:rsidRPr="00263222">
              <w:rPr>
                <w:sz w:val="21"/>
                <w:szCs w:val="21"/>
                <w:lang w:val="en-US"/>
              </w:rPr>
              <w:t>200,000</w:t>
            </w:r>
          </w:p>
        </w:tc>
        <w:tc>
          <w:tcPr>
            <w:tcW w:w="1096" w:type="dxa"/>
            <w:tcBorders>
              <w:top w:val="nil"/>
              <w:left w:val="nil"/>
              <w:bottom w:val="single" w:sz="4" w:space="0" w:color="auto"/>
              <w:right w:val="single" w:sz="4" w:space="0" w:color="auto"/>
            </w:tcBorders>
            <w:shd w:val="clear" w:color="auto" w:fill="auto"/>
            <w:hideMark/>
          </w:tcPr>
          <w:p w14:paraId="71403C54" w14:textId="77777777" w:rsidR="000F4988" w:rsidRPr="00263222" w:rsidRDefault="000F4988" w:rsidP="00396BF4">
            <w:pPr>
              <w:jc w:val="right"/>
              <w:rPr>
                <w:sz w:val="21"/>
                <w:szCs w:val="21"/>
                <w:lang w:val="en-US"/>
              </w:rPr>
            </w:pPr>
            <w:r w:rsidRPr="00263222">
              <w:rPr>
                <w:sz w:val="21"/>
                <w:szCs w:val="21"/>
                <w:lang w:val="en-US"/>
              </w:rPr>
              <w:t>26,000</w:t>
            </w:r>
          </w:p>
        </w:tc>
        <w:tc>
          <w:tcPr>
            <w:tcW w:w="1316" w:type="dxa"/>
            <w:tcBorders>
              <w:top w:val="nil"/>
              <w:left w:val="nil"/>
              <w:bottom w:val="single" w:sz="4" w:space="0" w:color="auto"/>
              <w:right w:val="single" w:sz="4" w:space="0" w:color="auto"/>
            </w:tcBorders>
            <w:shd w:val="clear" w:color="auto" w:fill="auto"/>
            <w:hideMark/>
          </w:tcPr>
          <w:p w14:paraId="48576557" w14:textId="77777777" w:rsidR="000F4988" w:rsidRPr="00263222" w:rsidRDefault="000F4988" w:rsidP="00396BF4">
            <w:pPr>
              <w:jc w:val="right"/>
              <w:rPr>
                <w:sz w:val="21"/>
                <w:szCs w:val="21"/>
                <w:lang w:val="en-US"/>
              </w:rPr>
            </w:pPr>
            <w:r w:rsidRPr="00263222">
              <w:rPr>
                <w:sz w:val="21"/>
                <w:szCs w:val="21"/>
                <w:lang w:val="en-US"/>
              </w:rPr>
              <w:t>226,000</w:t>
            </w:r>
          </w:p>
        </w:tc>
      </w:tr>
      <w:tr w:rsidR="000F4988" w:rsidRPr="00263222" w14:paraId="33B6B66F"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79412141" w14:textId="77777777" w:rsidR="000F4988" w:rsidRPr="00263222" w:rsidRDefault="000F4988" w:rsidP="00396BF4">
            <w:pPr>
              <w:rPr>
                <w:sz w:val="21"/>
                <w:szCs w:val="21"/>
                <w:lang w:val="en-US"/>
              </w:rPr>
            </w:pPr>
            <w:r w:rsidRPr="00263222">
              <w:rPr>
                <w:sz w:val="21"/>
                <w:szCs w:val="21"/>
                <w:lang w:val="en-US"/>
              </w:rPr>
              <w:t>Pakistan</w:t>
            </w:r>
          </w:p>
        </w:tc>
        <w:tc>
          <w:tcPr>
            <w:tcW w:w="1473" w:type="dxa"/>
            <w:tcBorders>
              <w:top w:val="nil"/>
              <w:left w:val="nil"/>
              <w:bottom w:val="single" w:sz="4" w:space="0" w:color="auto"/>
              <w:right w:val="single" w:sz="4" w:space="0" w:color="auto"/>
            </w:tcBorders>
            <w:shd w:val="clear" w:color="auto" w:fill="auto"/>
            <w:hideMark/>
          </w:tcPr>
          <w:p w14:paraId="52A5B412"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9FA0150" w14:textId="77777777" w:rsidR="000F4988" w:rsidRPr="00263222" w:rsidRDefault="000F4988" w:rsidP="00396BF4">
            <w:pPr>
              <w:jc w:val="right"/>
              <w:rPr>
                <w:sz w:val="21"/>
                <w:szCs w:val="21"/>
                <w:lang w:val="en-US"/>
              </w:rPr>
            </w:pPr>
            <w:r w:rsidRPr="00263222">
              <w:rPr>
                <w:sz w:val="21"/>
                <w:szCs w:val="21"/>
                <w:lang w:val="en-US"/>
              </w:rPr>
              <w:t>72.98</w:t>
            </w:r>
          </w:p>
        </w:tc>
        <w:tc>
          <w:tcPr>
            <w:tcW w:w="1316" w:type="dxa"/>
            <w:tcBorders>
              <w:top w:val="nil"/>
              <w:left w:val="nil"/>
              <w:bottom w:val="single" w:sz="4" w:space="0" w:color="auto"/>
              <w:right w:val="single" w:sz="4" w:space="0" w:color="auto"/>
            </w:tcBorders>
            <w:shd w:val="clear" w:color="auto" w:fill="auto"/>
            <w:hideMark/>
          </w:tcPr>
          <w:p w14:paraId="47112DAF" w14:textId="77777777" w:rsidR="000F4988" w:rsidRPr="00263222" w:rsidRDefault="000F4988" w:rsidP="00396BF4">
            <w:pPr>
              <w:jc w:val="right"/>
              <w:rPr>
                <w:sz w:val="21"/>
                <w:szCs w:val="21"/>
                <w:lang w:val="en-US"/>
              </w:rPr>
            </w:pPr>
            <w:r w:rsidRPr="00263222">
              <w:rPr>
                <w:sz w:val="21"/>
                <w:szCs w:val="21"/>
                <w:lang w:val="en-US"/>
              </w:rPr>
              <w:t>4,776,772</w:t>
            </w:r>
          </w:p>
        </w:tc>
        <w:tc>
          <w:tcPr>
            <w:tcW w:w="1096" w:type="dxa"/>
            <w:tcBorders>
              <w:top w:val="nil"/>
              <w:left w:val="nil"/>
              <w:bottom w:val="single" w:sz="4" w:space="0" w:color="auto"/>
              <w:right w:val="single" w:sz="4" w:space="0" w:color="auto"/>
            </w:tcBorders>
            <w:shd w:val="clear" w:color="auto" w:fill="auto"/>
            <w:hideMark/>
          </w:tcPr>
          <w:p w14:paraId="79126152" w14:textId="77777777" w:rsidR="000F4988" w:rsidRPr="00263222" w:rsidRDefault="000F4988" w:rsidP="00396BF4">
            <w:pPr>
              <w:jc w:val="right"/>
              <w:rPr>
                <w:sz w:val="21"/>
                <w:szCs w:val="21"/>
                <w:lang w:val="en-US"/>
              </w:rPr>
            </w:pPr>
            <w:r w:rsidRPr="00263222">
              <w:rPr>
                <w:sz w:val="21"/>
                <w:szCs w:val="21"/>
                <w:lang w:val="en-US"/>
              </w:rPr>
              <w:t>334,374</w:t>
            </w:r>
          </w:p>
        </w:tc>
        <w:tc>
          <w:tcPr>
            <w:tcW w:w="1316" w:type="dxa"/>
            <w:tcBorders>
              <w:top w:val="nil"/>
              <w:left w:val="nil"/>
              <w:bottom w:val="single" w:sz="4" w:space="0" w:color="auto"/>
              <w:right w:val="single" w:sz="4" w:space="0" w:color="auto"/>
            </w:tcBorders>
            <w:shd w:val="clear" w:color="auto" w:fill="auto"/>
            <w:hideMark/>
          </w:tcPr>
          <w:p w14:paraId="512C8352" w14:textId="77777777" w:rsidR="000F4988" w:rsidRPr="00263222" w:rsidRDefault="000F4988" w:rsidP="00396BF4">
            <w:pPr>
              <w:jc w:val="right"/>
              <w:rPr>
                <w:sz w:val="21"/>
                <w:szCs w:val="21"/>
                <w:lang w:val="en-US"/>
              </w:rPr>
            </w:pPr>
            <w:r w:rsidRPr="00263222">
              <w:rPr>
                <w:sz w:val="21"/>
                <w:szCs w:val="21"/>
                <w:lang w:val="en-US"/>
              </w:rPr>
              <w:t>5,111,146</w:t>
            </w:r>
          </w:p>
        </w:tc>
      </w:tr>
      <w:tr w:rsidR="000F4988" w:rsidRPr="00263222" w14:paraId="299757EC"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03818B68"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1BCDC869"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408E1D64"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70A567A" w14:textId="77777777" w:rsidR="000F4988" w:rsidRPr="00263222" w:rsidRDefault="000F4988" w:rsidP="00396BF4">
            <w:pPr>
              <w:jc w:val="right"/>
              <w:rPr>
                <w:sz w:val="21"/>
                <w:szCs w:val="21"/>
                <w:lang w:val="en-US"/>
              </w:rPr>
            </w:pPr>
            <w:r w:rsidRPr="00263222">
              <w:rPr>
                <w:sz w:val="21"/>
                <w:szCs w:val="21"/>
                <w:lang w:val="en-US"/>
              </w:rPr>
              <w:t>503,000</w:t>
            </w:r>
          </w:p>
        </w:tc>
        <w:tc>
          <w:tcPr>
            <w:tcW w:w="1096" w:type="dxa"/>
            <w:tcBorders>
              <w:top w:val="nil"/>
              <w:left w:val="nil"/>
              <w:bottom w:val="single" w:sz="4" w:space="0" w:color="auto"/>
              <w:right w:val="single" w:sz="4" w:space="0" w:color="auto"/>
            </w:tcBorders>
            <w:shd w:val="clear" w:color="auto" w:fill="auto"/>
            <w:hideMark/>
          </w:tcPr>
          <w:p w14:paraId="52A4554B" w14:textId="77777777" w:rsidR="000F4988" w:rsidRPr="00263222" w:rsidRDefault="000F4988" w:rsidP="00396BF4">
            <w:pPr>
              <w:jc w:val="right"/>
              <w:rPr>
                <w:sz w:val="21"/>
                <w:szCs w:val="21"/>
                <w:lang w:val="en-US"/>
              </w:rPr>
            </w:pPr>
            <w:r w:rsidRPr="00263222">
              <w:rPr>
                <w:sz w:val="21"/>
                <w:szCs w:val="21"/>
                <w:lang w:val="en-US"/>
              </w:rPr>
              <w:t>65,330</w:t>
            </w:r>
          </w:p>
        </w:tc>
        <w:tc>
          <w:tcPr>
            <w:tcW w:w="1316" w:type="dxa"/>
            <w:tcBorders>
              <w:top w:val="nil"/>
              <w:left w:val="nil"/>
              <w:bottom w:val="single" w:sz="4" w:space="0" w:color="auto"/>
              <w:right w:val="single" w:sz="4" w:space="0" w:color="auto"/>
            </w:tcBorders>
            <w:shd w:val="clear" w:color="auto" w:fill="auto"/>
            <w:hideMark/>
          </w:tcPr>
          <w:p w14:paraId="05690953" w14:textId="77777777" w:rsidR="000F4988" w:rsidRPr="00263222" w:rsidRDefault="000F4988" w:rsidP="00396BF4">
            <w:pPr>
              <w:jc w:val="right"/>
              <w:rPr>
                <w:sz w:val="21"/>
                <w:szCs w:val="21"/>
                <w:lang w:val="en-US"/>
              </w:rPr>
            </w:pPr>
            <w:r w:rsidRPr="00263222">
              <w:rPr>
                <w:sz w:val="21"/>
                <w:szCs w:val="21"/>
                <w:lang w:val="en-US"/>
              </w:rPr>
              <w:t>568,330</w:t>
            </w:r>
          </w:p>
        </w:tc>
      </w:tr>
      <w:tr w:rsidR="000F4988" w:rsidRPr="00263222" w14:paraId="36CA200A"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2E14B700" w14:textId="77777777" w:rsidR="000F4988" w:rsidRPr="00263222" w:rsidRDefault="000F4988" w:rsidP="00396BF4">
            <w:pPr>
              <w:rPr>
                <w:sz w:val="21"/>
                <w:szCs w:val="21"/>
                <w:lang w:val="en-US"/>
              </w:rPr>
            </w:pPr>
            <w:r w:rsidRPr="00263222">
              <w:rPr>
                <w:sz w:val="21"/>
                <w:szCs w:val="21"/>
                <w:lang w:val="en-US"/>
              </w:rPr>
              <w:t>Panama</w:t>
            </w:r>
          </w:p>
        </w:tc>
        <w:tc>
          <w:tcPr>
            <w:tcW w:w="1473" w:type="dxa"/>
            <w:tcBorders>
              <w:top w:val="nil"/>
              <w:left w:val="nil"/>
              <w:bottom w:val="single" w:sz="4" w:space="0" w:color="auto"/>
              <w:right w:val="single" w:sz="4" w:space="0" w:color="auto"/>
            </w:tcBorders>
            <w:shd w:val="clear" w:color="auto" w:fill="auto"/>
            <w:hideMark/>
          </w:tcPr>
          <w:p w14:paraId="6BBD52AA"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single" w:sz="4" w:space="0" w:color="auto"/>
              <w:right w:val="single" w:sz="4" w:space="0" w:color="auto"/>
            </w:tcBorders>
            <w:shd w:val="clear" w:color="auto" w:fill="auto"/>
            <w:hideMark/>
          </w:tcPr>
          <w:p w14:paraId="59193187" w14:textId="77777777" w:rsidR="000F4988" w:rsidRPr="00263222" w:rsidRDefault="000F4988" w:rsidP="00396BF4">
            <w:pPr>
              <w:jc w:val="right"/>
              <w:rPr>
                <w:sz w:val="21"/>
                <w:szCs w:val="21"/>
                <w:lang w:val="en-US"/>
              </w:rPr>
            </w:pPr>
            <w:r w:rsidRPr="00263222">
              <w:rPr>
                <w:sz w:val="21"/>
                <w:szCs w:val="21"/>
                <w:lang w:val="en-US"/>
              </w:rPr>
              <w:t>9.11</w:t>
            </w:r>
          </w:p>
        </w:tc>
        <w:tc>
          <w:tcPr>
            <w:tcW w:w="1316" w:type="dxa"/>
            <w:tcBorders>
              <w:top w:val="nil"/>
              <w:left w:val="nil"/>
              <w:bottom w:val="single" w:sz="4" w:space="0" w:color="auto"/>
              <w:right w:val="single" w:sz="4" w:space="0" w:color="auto"/>
            </w:tcBorders>
            <w:shd w:val="clear" w:color="auto" w:fill="auto"/>
            <w:hideMark/>
          </w:tcPr>
          <w:p w14:paraId="368DE5EE" w14:textId="77777777" w:rsidR="000F4988" w:rsidRPr="00263222" w:rsidRDefault="000F4988" w:rsidP="00396BF4">
            <w:pPr>
              <w:jc w:val="right"/>
              <w:rPr>
                <w:sz w:val="21"/>
                <w:szCs w:val="21"/>
                <w:lang w:val="en-US"/>
              </w:rPr>
            </w:pPr>
            <w:r w:rsidRPr="00263222">
              <w:rPr>
                <w:sz w:val="21"/>
                <w:szCs w:val="21"/>
                <w:lang w:val="en-US"/>
              </w:rPr>
              <w:t>723,654</w:t>
            </w:r>
          </w:p>
        </w:tc>
        <w:tc>
          <w:tcPr>
            <w:tcW w:w="1096" w:type="dxa"/>
            <w:tcBorders>
              <w:top w:val="nil"/>
              <w:left w:val="nil"/>
              <w:bottom w:val="single" w:sz="4" w:space="0" w:color="auto"/>
              <w:right w:val="single" w:sz="4" w:space="0" w:color="auto"/>
            </w:tcBorders>
            <w:shd w:val="clear" w:color="auto" w:fill="auto"/>
            <w:hideMark/>
          </w:tcPr>
          <w:p w14:paraId="7CBAA5C9" w14:textId="77777777" w:rsidR="000F4988" w:rsidRPr="00263222" w:rsidRDefault="000F4988" w:rsidP="00396BF4">
            <w:pPr>
              <w:jc w:val="right"/>
              <w:rPr>
                <w:sz w:val="21"/>
                <w:szCs w:val="21"/>
                <w:lang w:val="en-US"/>
              </w:rPr>
            </w:pPr>
            <w:r w:rsidRPr="00263222">
              <w:rPr>
                <w:sz w:val="21"/>
                <w:szCs w:val="21"/>
                <w:lang w:val="en-US"/>
              </w:rPr>
              <w:t>50,656</w:t>
            </w:r>
          </w:p>
        </w:tc>
        <w:tc>
          <w:tcPr>
            <w:tcW w:w="1316" w:type="dxa"/>
            <w:tcBorders>
              <w:top w:val="nil"/>
              <w:left w:val="nil"/>
              <w:bottom w:val="single" w:sz="4" w:space="0" w:color="auto"/>
              <w:right w:val="single" w:sz="4" w:space="0" w:color="auto"/>
            </w:tcBorders>
            <w:shd w:val="clear" w:color="auto" w:fill="auto"/>
            <w:hideMark/>
          </w:tcPr>
          <w:p w14:paraId="1F77176B" w14:textId="77777777" w:rsidR="000F4988" w:rsidRPr="00263222" w:rsidRDefault="000F4988" w:rsidP="00396BF4">
            <w:pPr>
              <w:jc w:val="right"/>
              <w:rPr>
                <w:sz w:val="21"/>
                <w:szCs w:val="21"/>
                <w:lang w:val="en-US"/>
              </w:rPr>
            </w:pPr>
            <w:r w:rsidRPr="00263222">
              <w:rPr>
                <w:sz w:val="21"/>
                <w:szCs w:val="21"/>
                <w:lang w:val="en-US"/>
              </w:rPr>
              <w:t>774,310</w:t>
            </w:r>
          </w:p>
        </w:tc>
      </w:tr>
      <w:tr w:rsidR="000F4988" w:rsidRPr="00263222" w14:paraId="1AD7180A"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033BF402" w14:textId="77777777" w:rsidR="000F4988" w:rsidRPr="00263222" w:rsidRDefault="000F4988" w:rsidP="00396BF4">
            <w:pPr>
              <w:rPr>
                <w:sz w:val="21"/>
                <w:szCs w:val="21"/>
                <w:lang w:val="en-US"/>
              </w:rPr>
            </w:pPr>
            <w:r w:rsidRPr="00263222">
              <w:rPr>
                <w:sz w:val="21"/>
                <w:szCs w:val="21"/>
                <w:lang w:val="en-US"/>
              </w:rPr>
              <w:t>Peru</w:t>
            </w:r>
          </w:p>
        </w:tc>
        <w:tc>
          <w:tcPr>
            <w:tcW w:w="1473" w:type="dxa"/>
            <w:tcBorders>
              <w:top w:val="nil"/>
              <w:left w:val="nil"/>
              <w:bottom w:val="single" w:sz="4" w:space="0" w:color="auto"/>
              <w:right w:val="single" w:sz="4" w:space="0" w:color="auto"/>
            </w:tcBorders>
            <w:shd w:val="clear" w:color="auto" w:fill="auto"/>
            <w:hideMark/>
          </w:tcPr>
          <w:p w14:paraId="2E0C9212"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34C8FDD" w14:textId="77777777" w:rsidR="000F4988" w:rsidRPr="00263222" w:rsidRDefault="000F4988" w:rsidP="00396BF4">
            <w:pPr>
              <w:jc w:val="right"/>
              <w:rPr>
                <w:sz w:val="21"/>
                <w:szCs w:val="21"/>
                <w:lang w:val="en-US"/>
              </w:rPr>
            </w:pPr>
            <w:r w:rsidRPr="00263222">
              <w:rPr>
                <w:sz w:val="21"/>
                <w:szCs w:val="21"/>
                <w:lang w:val="en-US"/>
              </w:rPr>
              <w:t>14.40</w:t>
            </w:r>
          </w:p>
        </w:tc>
        <w:tc>
          <w:tcPr>
            <w:tcW w:w="1316" w:type="dxa"/>
            <w:tcBorders>
              <w:top w:val="nil"/>
              <w:left w:val="nil"/>
              <w:bottom w:val="single" w:sz="4" w:space="0" w:color="auto"/>
              <w:right w:val="single" w:sz="4" w:space="0" w:color="auto"/>
            </w:tcBorders>
            <w:shd w:val="clear" w:color="auto" w:fill="auto"/>
            <w:hideMark/>
          </w:tcPr>
          <w:p w14:paraId="1B37DB2B" w14:textId="77777777" w:rsidR="000F4988" w:rsidRPr="00263222" w:rsidRDefault="000F4988" w:rsidP="00396BF4">
            <w:pPr>
              <w:jc w:val="right"/>
              <w:rPr>
                <w:sz w:val="21"/>
                <w:szCs w:val="21"/>
                <w:lang w:val="en-US"/>
              </w:rPr>
            </w:pPr>
            <w:r w:rsidRPr="00263222">
              <w:rPr>
                <w:sz w:val="21"/>
                <w:szCs w:val="21"/>
                <w:lang w:val="en-US"/>
              </w:rPr>
              <w:t>1,167,000</w:t>
            </w:r>
          </w:p>
        </w:tc>
        <w:tc>
          <w:tcPr>
            <w:tcW w:w="1096" w:type="dxa"/>
            <w:tcBorders>
              <w:top w:val="nil"/>
              <w:left w:val="nil"/>
              <w:bottom w:val="single" w:sz="4" w:space="0" w:color="auto"/>
              <w:right w:val="single" w:sz="4" w:space="0" w:color="auto"/>
            </w:tcBorders>
            <w:shd w:val="clear" w:color="auto" w:fill="auto"/>
            <w:hideMark/>
          </w:tcPr>
          <w:p w14:paraId="48DFB7D8" w14:textId="77777777" w:rsidR="000F4988" w:rsidRPr="00263222" w:rsidRDefault="000F4988" w:rsidP="00396BF4">
            <w:pPr>
              <w:jc w:val="right"/>
              <w:rPr>
                <w:sz w:val="21"/>
                <w:szCs w:val="21"/>
                <w:lang w:val="en-US"/>
              </w:rPr>
            </w:pPr>
            <w:r w:rsidRPr="00263222">
              <w:rPr>
                <w:sz w:val="21"/>
                <w:szCs w:val="21"/>
                <w:lang w:val="en-US"/>
              </w:rPr>
              <w:t>81,690</w:t>
            </w:r>
          </w:p>
        </w:tc>
        <w:tc>
          <w:tcPr>
            <w:tcW w:w="1316" w:type="dxa"/>
            <w:tcBorders>
              <w:top w:val="nil"/>
              <w:left w:val="nil"/>
              <w:bottom w:val="single" w:sz="4" w:space="0" w:color="auto"/>
              <w:right w:val="single" w:sz="4" w:space="0" w:color="auto"/>
            </w:tcBorders>
            <w:shd w:val="clear" w:color="auto" w:fill="auto"/>
            <w:hideMark/>
          </w:tcPr>
          <w:p w14:paraId="499CAE4A" w14:textId="77777777" w:rsidR="000F4988" w:rsidRPr="00263222" w:rsidRDefault="000F4988" w:rsidP="00396BF4">
            <w:pPr>
              <w:jc w:val="right"/>
              <w:rPr>
                <w:sz w:val="21"/>
                <w:szCs w:val="21"/>
                <w:lang w:val="en-US"/>
              </w:rPr>
            </w:pPr>
            <w:r w:rsidRPr="00263222">
              <w:rPr>
                <w:sz w:val="21"/>
                <w:szCs w:val="21"/>
                <w:lang w:val="en-US"/>
              </w:rPr>
              <w:t>1,248,690</w:t>
            </w:r>
          </w:p>
        </w:tc>
      </w:tr>
      <w:tr w:rsidR="000F4988" w:rsidRPr="00263222" w14:paraId="7B7B84F2"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48C1F23A"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376768F"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02AF1D7A"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130A766A" w14:textId="77777777" w:rsidR="000F4988" w:rsidRPr="00263222" w:rsidRDefault="000F4988" w:rsidP="00396BF4">
            <w:pPr>
              <w:jc w:val="right"/>
              <w:rPr>
                <w:sz w:val="21"/>
                <w:szCs w:val="21"/>
                <w:lang w:val="en-US"/>
              </w:rPr>
            </w:pPr>
            <w:r w:rsidRPr="00263222">
              <w:rPr>
                <w:sz w:val="21"/>
                <w:szCs w:val="21"/>
                <w:lang w:val="en-US"/>
              </w:rPr>
              <w:t>208,000</w:t>
            </w:r>
          </w:p>
        </w:tc>
        <w:tc>
          <w:tcPr>
            <w:tcW w:w="1096" w:type="dxa"/>
            <w:tcBorders>
              <w:top w:val="nil"/>
              <w:left w:val="nil"/>
              <w:bottom w:val="single" w:sz="4" w:space="0" w:color="auto"/>
              <w:right w:val="single" w:sz="4" w:space="0" w:color="auto"/>
            </w:tcBorders>
            <w:shd w:val="clear" w:color="auto" w:fill="auto"/>
            <w:hideMark/>
          </w:tcPr>
          <w:p w14:paraId="136D709E" w14:textId="77777777" w:rsidR="000F4988" w:rsidRPr="00263222" w:rsidRDefault="000F4988" w:rsidP="00396BF4">
            <w:pPr>
              <w:jc w:val="right"/>
              <w:rPr>
                <w:sz w:val="21"/>
                <w:szCs w:val="21"/>
                <w:lang w:val="en-US"/>
              </w:rPr>
            </w:pPr>
            <w:r w:rsidRPr="00263222">
              <w:rPr>
                <w:sz w:val="21"/>
                <w:szCs w:val="21"/>
                <w:lang w:val="en-US"/>
              </w:rPr>
              <w:t>27,040</w:t>
            </w:r>
          </w:p>
        </w:tc>
        <w:tc>
          <w:tcPr>
            <w:tcW w:w="1316" w:type="dxa"/>
            <w:tcBorders>
              <w:top w:val="nil"/>
              <w:left w:val="nil"/>
              <w:bottom w:val="single" w:sz="4" w:space="0" w:color="auto"/>
              <w:right w:val="single" w:sz="4" w:space="0" w:color="auto"/>
            </w:tcBorders>
            <w:shd w:val="clear" w:color="auto" w:fill="auto"/>
            <w:hideMark/>
          </w:tcPr>
          <w:p w14:paraId="6886190A" w14:textId="77777777" w:rsidR="000F4988" w:rsidRPr="00263222" w:rsidRDefault="000F4988" w:rsidP="00396BF4">
            <w:pPr>
              <w:jc w:val="right"/>
              <w:rPr>
                <w:sz w:val="21"/>
                <w:szCs w:val="21"/>
                <w:lang w:val="en-US"/>
              </w:rPr>
            </w:pPr>
            <w:r w:rsidRPr="00263222">
              <w:rPr>
                <w:sz w:val="21"/>
                <w:szCs w:val="21"/>
                <w:lang w:val="en-US"/>
              </w:rPr>
              <w:t>235,040</w:t>
            </w:r>
          </w:p>
        </w:tc>
      </w:tr>
      <w:tr w:rsidR="000F4988" w:rsidRPr="00263222" w14:paraId="3D6B5F7C"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CA842D5" w14:textId="77777777" w:rsidR="000F4988" w:rsidRPr="00263222" w:rsidRDefault="000F4988" w:rsidP="00396BF4">
            <w:pPr>
              <w:rPr>
                <w:sz w:val="21"/>
                <w:szCs w:val="21"/>
                <w:lang w:val="en-US"/>
              </w:rPr>
            </w:pPr>
            <w:r w:rsidRPr="00263222">
              <w:rPr>
                <w:sz w:val="21"/>
                <w:szCs w:val="21"/>
                <w:lang w:val="en-US"/>
              </w:rPr>
              <w:t>Philippines (the)</w:t>
            </w:r>
          </w:p>
        </w:tc>
        <w:tc>
          <w:tcPr>
            <w:tcW w:w="1473" w:type="dxa"/>
            <w:tcBorders>
              <w:top w:val="nil"/>
              <w:left w:val="nil"/>
              <w:bottom w:val="single" w:sz="4" w:space="0" w:color="auto"/>
              <w:right w:val="single" w:sz="4" w:space="0" w:color="auto"/>
            </w:tcBorders>
            <w:shd w:val="clear" w:color="auto" w:fill="auto"/>
            <w:hideMark/>
          </w:tcPr>
          <w:p w14:paraId="6E18B639" w14:textId="77777777" w:rsidR="000F4988" w:rsidRPr="00263222" w:rsidRDefault="000F4988" w:rsidP="00396BF4">
            <w:pPr>
              <w:rPr>
                <w:sz w:val="21"/>
                <w:szCs w:val="21"/>
                <w:lang w:val="en-US"/>
              </w:rPr>
            </w:pPr>
            <w:r w:rsidRPr="00263222">
              <w:rPr>
                <w:sz w:val="21"/>
                <w:szCs w:val="21"/>
                <w:lang w:val="en-US"/>
              </w:rPr>
              <w:t>IBRD</w:t>
            </w:r>
          </w:p>
        </w:tc>
        <w:tc>
          <w:tcPr>
            <w:tcW w:w="1217" w:type="dxa"/>
            <w:tcBorders>
              <w:top w:val="nil"/>
              <w:left w:val="nil"/>
              <w:bottom w:val="single" w:sz="4" w:space="0" w:color="auto"/>
              <w:right w:val="single" w:sz="4" w:space="0" w:color="auto"/>
            </w:tcBorders>
            <w:shd w:val="clear" w:color="auto" w:fill="auto"/>
            <w:hideMark/>
          </w:tcPr>
          <w:p w14:paraId="4513A889" w14:textId="77777777" w:rsidR="000F4988" w:rsidRPr="00263222" w:rsidRDefault="000F4988" w:rsidP="00396BF4">
            <w:pPr>
              <w:jc w:val="right"/>
              <w:rPr>
                <w:sz w:val="21"/>
                <w:szCs w:val="21"/>
                <w:lang w:val="en-US"/>
              </w:rPr>
            </w:pPr>
            <w:r w:rsidRPr="00263222">
              <w:rPr>
                <w:sz w:val="21"/>
                <w:szCs w:val="21"/>
                <w:lang w:val="en-US"/>
              </w:rPr>
              <w:t>24.59</w:t>
            </w:r>
          </w:p>
        </w:tc>
        <w:tc>
          <w:tcPr>
            <w:tcW w:w="1316" w:type="dxa"/>
            <w:tcBorders>
              <w:top w:val="nil"/>
              <w:left w:val="nil"/>
              <w:bottom w:val="single" w:sz="4" w:space="0" w:color="auto"/>
              <w:right w:val="single" w:sz="4" w:space="0" w:color="auto"/>
            </w:tcBorders>
            <w:shd w:val="clear" w:color="auto" w:fill="auto"/>
            <w:hideMark/>
          </w:tcPr>
          <w:p w14:paraId="1E35651E" w14:textId="77777777" w:rsidR="000F4988" w:rsidRPr="00263222" w:rsidRDefault="000F4988" w:rsidP="00396BF4">
            <w:pPr>
              <w:jc w:val="right"/>
              <w:rPr>
                <w:sz w:val="21"/>
                <w:szCs w:val="21"/>
                <w:lang w:val="en-US"/>
              </w:rPr>
            </w:pPr>
            <w:r w:rsidRPr="00263222">
              <w:rPr>
                <w:sz w:val="21"/>
                <w:szCs w:val="21"/>
                <w:lang w:val="en-US"/>
              </w:rPr>
              <w:t>2,750,057</w:t>
            </w:r>
          </w:p>
        </w:tc>
        <w:tc>
          <w:tcPr>
            <w:tcW w:w="1096" w:type="dxa"/>
            <w:tcBorders>
              <w:top w:val="nil"/>
              <w:left w:val="nil"/>
              <w:bottom w:val="single" w:sz="4" w:space="0" w:color="auto"/>
              <w:right w:val="single" w:sz="4" w:space="0" w:color="auto"/>
            </w:tcBorders>
            <w:shd w:val="clear" w:color="auto" w:fill="auto"/>
            <w:hideMark/>
          </w:tcPr>
          <w:p w14:paraId="0174DF1B" w14:textId="77777777" w:rsidR="000F4988" w:rsidRPr="00263222" w:rsidRDefault="000F4988" w:rsidP="00396BF4">
            <w:pPr>
              <w:jc w:val="right"/>
              <w:rPr>
                <w:sz w:val="21"/>
                <w:szCs w:val="21"/>
                <w:lang w:val="en-US"/>
              </w:rPr>
            </w:pPr>
            <w:r w:rsidRPr="00263222">
              <w:rPr>
                <w:sz w:val="21"/>
                <w:szCs w:val="21"/>
                <w:lang w:val="en-US"/>
              </w:rPr>
              <w:t>192,504</w:t>
            </w:r>
          </w:p>
        </w:tc>
        <w:tc>
          <w:tcPr>
            <w:tcW w:w="1316" w:type="dxa"/>
            <w:tcBorders>
              <w:top w:val="nil"/>
              <w:left w:val="nil"/>
              <w:bottom w:val="single" w:sz="4" w:space="0" w:color="auto"/>
              <w:right w:val="single" w:sz="4" w:space="0" w:color="auto"/>
            </w:tcBorders>
            <w:shd w:val="clear" w:color="auto" w:fill="auto"/>
            <w:hideMark/>
          </w:tcPr>
          <w:p w14:paraId="7B9FD2EA" w14:textId="77777777" w:rsidR="000F4988" w:rsidRPr="00263222" w:rsidRDefault="000F4988" w:rsidP="00396BF4">
            <w:pPr>
              <w:jc w:val="right"/>
              <w:rPr>
                <w:sz w:val="21"/>
                <w:szCs w:val="21"/>
                <w:lang w:val="en-US"/>
              </w:rPr>
            </w:pPr>
            <w:r w:rsidRPr="00263222">
              <w:rPr>
                <w:sz w:val="21"/>
                <w:szCs w:val="21"/>
                <w:lang w:val="en-US"/>
              </w:rPr>
              <w:t>2,942,561</w:t>
            </w:r>
          </w:p>
        </w:tc>
      </w:tr>
      <w:tr w:rsidR="000F4988" w:rsidRPr="00263222" w14:paraId="0A2F7B30"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B3ADC74" w14:textId="77777777" w:rsidR="000F4988" w:rsidRPr="00263222" w:rsidRDefault="000F4988" w:rsidP="00396BF4">
            <w:pPr>
              <w:rPr>
                <w:sz w:val="21"/>
                <w:szCs w:val="21"/>
                <w:lang w:val="en-US"/>
              </w:rPr>
            </w:pPr>
            <w:r w:rsidRPr="00263222">
              <w:rPr>
                <w:sz w:val="21"/>
                <w:szCs w:val="21"/>
                <w:lang w:val="en-US"/>
              </w:rPr>
              <w:t>Republic of Moldova (the)</w:t>
            </w:r>
          </w:p>
        </w:tc>
        <w:tc>
          <w:tcPr>
            <w:tcW w:w="1473" w:type="dxa"/>
            <w:tcBorders>
              <w:top w:val="nil"/>
              <w:left w:val="nil"/>
              <w:bottom w:val="single" w:sz="4" w:space="0" w:color="auto"/>
              <w:right w:val="single" w:sz="4" w:space="0" w:color="auto"/>
            </w:tcBorders>
            <w:shd w:val="clear" w:color="auto" w:fill="auto"/>
            <w:hideMark/>
          </w:tcPr>
          <w:p w14:paraId="7C28481F" w14:textId="77777777" w:rsidR="000F4988" w:rsidRPr="00263222" w:rsidRDefault="000F4988" w:rsidP="00396BF4">
            <w:pPr>
              <w:rPr>
                <w:sz w:val="21"/>
                <w:szCs w:val="21"/>
                <w:lang w:val="en-US"/>
              </w:rPr>
            </w:pPr>
            <w:r w:rsidRPr="00263222">
              <w:rPr>
                <w:sz w:val="21"/>
                <w:szCs w:val="21"/>
                <w:lang w:val="en-US"/>
              </w:rPr>
              <w:t>UNDP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3063C260" w14:textId="77777777" w:rsidR="000F4988" w:rsidRPr="00263222" w:rsidRDefault="000F4988" w:rsidP="00396BF4">
            <w:pPr>
              <w:jc w:val="right"/>
              <w:rPr>
                <w:sz w:val="21"/>
                <w:szCs w:val="21"/>
                <w:lang w:val="en-US"/>
              </w:rPr>
            </w:pPr>
            <w:r w:rsidRPr="00263222">
              <w:rPr>
                <w:sz w:val="21"/>
                <w:szCs w:val="21"/>
                <w:lang w:val="en-US"/>
              </w:rPr>
              <w:t>0.25</w:t>
            </w:r>
          </w:p>
        </w:tc>
        <w:tc>
          <w:tcPr>
            <w:tcW w:w="1316" w:type="dxa"/>
            <w:tcBorders>
              <w:top w:val="nil"/>
              <w:left w:val="nil"/>
              <w:bottom w:val="single" w:sz="4" w:space="0" w:color="auto"/>
              <w:right w:val="single" w:sz="4" w:space="0" w:color="auto"/>
            </w:tcBorders>
            <w:shd w:val="clear" w:color="auto" w:fill="auto"/>
            <w:hideMark/>
          </w:tcPr>
          <w:p w14:paraId="7E24B31D" w14:textId="77777777" w:rsidR="000F4988" w:rsidRPr="00263222" w:rsidRDefault="000F4988" w:rsidP="00396BF4">
            <w:pPr>
              <w:jc w:val="right"/>
              <w:rPr>
                <w:sz w:val="21"/>
                <w:szCs w:val="21"/>
                <w:lang w:val="en-US"/>
              </w:rPr>
            </w:pPr>
            <w:r w:rsidRPr="00263222">
              <w:rPr>
                <w:sz w:val="21"/>
                <w:szCs w:val="21"/>
                <w:lang w:val="en-US"/>
              </w:rPr>
              <w:t>122,300</w:t>
            </w:r>
          </w:p>
        </w:tc>
        <w:tc>
          <w:tcPr>
            <w:tcW w:w="1096" w:type="dxa"/>
            <w:tcBorders>
              <w:top w:val="nil"/>
              <w:left w:val="nil"/>
              <w:bottom w:val="single" w:sz="4" w:space="0" w:color="auto"/>
              <w:right w:val="single" w:sz="4" w:space="0" w:color="auto"/>
            </w:tcBorders>
            <w:shd w:val="clear" w:color="auto" w:fill="auto"/>
            <w:hideMark/>
          </w:tcPr>
          <w:p w14:paraId="60F8625C" w14:textId="77777777" w:rsidR="000F4988" w:rsidRPr="00263222" w:rsidRDefault="000F4988" w:rsidP="00396BF4">
            <w:pPr>
              <w:jc w:val="right"/>
              <w:rPr>
                <w:sz w:val="21"/>
                <w:szCs w:val="21"/>
                <w:lang w:val="en-US"/>
              </w:rPr>
            </w:pPr>
            <w:r w:rsidRPr="00263222">
              <w:rPr>
                <w:sz w:val="21"/>
                <w:szCs w:val="21"/>
                <w:lang w:val="en-US"/>
              </w:rPr>
              <w:t>11,007</w:t>
            </w:r>
          </w:p>
        </w:tc>
        <w:tc>
          <w:tcPr>
            <w:tcW w:w="1316" w:type="dxa"/>
            <w:tcBorders>
              <w:top w:val="nil"/>
              <w:left w:val="nil"/>
              <w:bottom w:val="single" w:sz="4" w:space="0" w:color="auto"/>
              <w:right w:val="single" w:sz="4" w:space="0" w:color="auto"/>
            </w:tcBorders>
            <w:shd w:val="clear" w:color="auto" w:fill="auto"/>
            <w:hideMark/>
          </w:tcPr>
          <w:p w14:paraId="33E242F5" w14:textId="77777777" w:rsidR="000F4988" w:rsidRPr="00263222" w:rsidRDefault="000F4988" w:rsidP="00396BF4">
            <w:pPr>
              <w:jc w:val="right"/>
              <w:rPr>
                <w:sz w:val="21"/>
                <w:szCs w:val="21"/>
                <w:lang w:val="en-US"/>
              </w:rPr>
            </w:pPr>
            <w:r w:rsidRPr="00263222">
              <w:rPr>
                <w:sz w:val="21"/>
                <w:szCs w:val="21"/>
                <w:lang w:val="en-US"/>
              </w:rPr>
              <w:t>133,307</w:t>
            </w:r>
          </w:p>
        </w:tc>
      </w:tr>
      <w:tr w:rsidR="000F4988" w:rsidRPr="00263222" w14:paraId="17E30C33"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5A958D2B"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36559552" w14:textId="77777777" w:rsidR="000F4988" w:rsidRPr="00263222" w:rsidRDefault="000F4988" w:rsidP="00396BF4">
            <w:pPr>
              <w:rPr>
                <w:sz w:val="21"/>
                <w:szCs w:val="21"/>
                <w:lang w:val="en-US"/>
              </w:rPr>
            </w:pPr>
            <w:r w:rsidRPr="00263222">
              <w:rPr>
                <w:sz w:val="21"/>
                <w:szCs w:val="21"/>
                <w:lang w:val="en-US"/>
              </w:rPr>
              <w:t>UNEP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0C4E3772"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2FB1BCEC" w14:textId="77777777" w:rsidR="000F4988" w:rsidRPr="00263222" w:rsidRDefault="000F4988" w:rsidP="00396BF4">
            <w:pPr>
              <w:jc w:val="right"/>
              <w:rPr>
                <w:sz w:val="21"/>
                <w:szCs w:val="21"/>
                <w:lang w:val="en-US"/>
              </w:rPr>
            </w:pPr>
            <w:r w:rsidRPr="00263222">
              <w:rPr>
                <w:sz w:val="21"/>
                <w:szCs w:val="21"/>
                <w:lang w:val="en-US"/>
              </w:rPr>
              <w:t>52,200</w:t>
            </w:r>
          </w:p>
        </w:tc>
        <w:tc>
          <w:tcPr>
            <w:tcW w:w="1096" w:type="dxa"/>
            <w:tcBorders>
              <w:top w:val="nil"/>
              <w:left w:val="nil"/>
              <w:bottom w:val="single" w:sz="4" w:space="0" w:color="auto"/>
              <w:right w:val="single" w:sz="4" w:space="0" w:color="auto"/>
            </w:tcBorders>
            <w:shd w:val="clear" w:color="auto" w:fill="auto"/>
            <w:hideMark/>
          </w:tcPr>
          <w:p w14:paraId="50A97F87" w14:textId="77777777" w:rsidR="000F4988" w:rsidRPr="00263222" w:rsidRDefault="000F4988" w:rsidP="00396BF4">
            <w:pPr>
              <w:jc w:val="right"/>
              <w:rPr>
                <w:sz w:val="21"/>
                <w:szCs w:val="21"/>
                <w:lang w:val="en-US"/>
              </w:rPr>
            </w:pPr>
            <w:r w:rsidRPr="00263222">
              <w:rPr>
                <w:sz w:val="21"/>
                <w:szCs w:val="21"/>
                <w:lang w:val="en-US"/>
              </w:rPr>
              <w:t>6,786</w:t>
            </w:r>
          </w:p>
        </w:tc>
        <w:tc>
          <w:tcPr>
            <w:tcW w:w="1316" w:type="dxa"/>
            <w:tcBorders>
              <w:top w:val="nil"/>
              <w:left w:val="nil"/>
              <w:bottom w:val="single" w:sz="4" w:space="0" w:color="auto"/>
              <w:right w:val="single" w:sz="4" w:space="0" w:color="auto"/>
            </w:tcBorders>
            <w:shd w:val="clear" w:color="auto" w:fill="auto"/>
            <w:hideMark/>
          </w:tcPr>
          <w:p w14:paraId="118E3710" w14:textId="77777777" w:rsidR="000F4988" w:rsidRPr="00263222" w:rsidRDefault="000F4988" w:rsidP="00396BF4">
            <w:pPr>
              <w:jc w:val="right"/>
              <w:rPr>
                <w:sz w:val="21"/>
                <w:szCs w:val="21"/>
                <w:lang w:val="en-US"/>
              </w:rPr>
            </w:pPr>
            <w:r w:rsidRPr="00263222">
              <w:rPr>
                <w:sz w:val="21"/>
                <w:szCs w:val="21"/>
                <w:lang w:val="en-US"/>
              </w:rPr>
              <w:t>58,986</w:t>
            </w:r>
          </w:p>
        </w:tc>
      </w:tr>
      <w:tr w:rsidR="000F4988" w:rsidRPr="00263222" w14:paraId="414A0972"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7C57BA85" w14:textId="77777777" w:rsidR="000F4988" w:rsidRPr="00263222" w:rsidRDefault="000F4988" w:rsidP="00396BF4">
            <w:pPr>
              <w:rPr>
                <w:sz w:val="21"/>
                <w:szCs w:val="21"/>
                <w:lang w:val="en-US"/>
              </w:rPr>
            </w:pPr>
            <w:r w:rsidRPr="00263222">
              <w:rPr>
                <w:sz w:val="21"/>
                <w:szCs w:val="21"/>
                <w:lang w:val="en-US"/>
              </w:rPr>
              <w:lastRenderedPageBreak/>
              <w:t>Sudan (the)</w:t>
            </w:r>
          </w:p>
        </w:tc>
        <w:tc>
          <w:tcPr>
            <w:tcW w:w="1473" w:type="dxa"/>
            <w:tcBorders>
              <w:top w:val="nil"/>
              <w:left w:val="nil"/>
              <w:bottom w:val="single" w:sz="4" w:space="0" w:color="auto"/>
              <w:right w:val="single" w:sz="4" w:space="0" w:color="auto"/>
            </w:tcBorders>
            <w:shd w:val="clear" w:color="auto" w:fill="auto"/>
            <w:hideMark/>
          </w:tcPr>
          <w:p w14:paraId="4C9B70C9" w14:textId="77777777" w:rsidR="000F4988" w:rsidRPr="00263222" w:rsidRDefault="000F4988" w:rsidP="00396BF4">
            <w:pPr>
              <w:rPr>
                <w:sz w:val="21"/>
                <w:szCs w:val="21"/>
                <w:lang w:val="en-US"/>
              </w:rPr>
            </w:pPr>
            <w:r w:rsidRPr="00263222">
              <w:rPr>
                <w:sz w:val="21"/>
                <w:szCs w:val="21"/>
                <w:lang w:val="en-US"/>
              </w:rPr>
              <w:t>UNIDO</w:t>
            </w:r>
          </w:p>
        </w:tc>
        <w:tc>
          <w:tcPr>
            <w:tcW w:w="1217" w:type="dxa"/>
            <w:tcBorders>
              <w:top w:val="nil"/>
              <w:left w:val="nil"/>
              <w:bottom w:val="single" w:sz="4" w:space="0" w:color="auto"/>
              <w:right w:val="single" w:sz="4" w:space="0" w:color="auto"/>
            </w:tcBorders>
            <w:shd w:val="clear" w:color="auto" w:fill="auto"/>
            <w:hideMark/>
          </w:tcPr>
          <w:p w14:paraId="02429B3A" w14:textId="77777777" w:rsidR="000F4988" w:rsidRPr="00263222" w:rsidRDefault="000F4988" w:rsidP="00396BF4">
            <w:pPr>
              <w:jc w:val="right"/>
              <w:rPr>
                <w:sz w:val="21"/>
                <w:szCs w:val="21"/>
                <w:lang w:val="en-US"/>
              </w:rPr>
            </w:pPr>
            <w:r w:rsidRPr="00263222">
              <w:rPr>
                <w:sz w:val="21"/>
                <w:szCs w:val="21"/>
                <w:lang w:val="en-US"/>
              </w:rPr>
              <w:t>31.34</w:t>
            </w:r>
          </w:p>
        </w:tc>
        <w:tc>
          <w:tcPr>
            <w:tcW w:w="1316" w:type="dxa"/>
            <w:tcBorders>
              <w:top w:val="nil"/>
              <w:left w:val="nil"/>
              <w:bottom w:val="single" w:sz="4" w:space="0" w:color="auto"/>
              <w:right w:val="single" w:sz="4" w:space="0" w:color="auto"/>
            </w:tcBorders>
            <w:shd w:val="clear" w:color="auto" w:fill="auto"/>
            <w:hideMark/>
          </w:tcPr>
          <w:p w14:paraId="5049A921" w14:textId="77777777" w:rsidR="000F4988" w:rsidRPr="00263222" w:rsidRDefault="000F4988" w:rsidP="00396BF4">
            <w:pPr>
              <w:jc w:val="right"/>
              <w:rPr>
                <w:sz w:val="21"/>
                <w:szCs w:val="21"/>
                <w:lang w:val="en-US"/>
              </w:rPr>
            </w:pPr>
            <w:r w:rsidRPr="00263222">
              <w:rPr>
                <w:sz w:val="21"/>
                <w:szCs w:val="21"/>
                <w:lang w:val="en-US"/>
              </w:rPr>
              <w:t>2,750,729</w:t>
            </w:r>
          </w:p>
        </w:tc>
        <w:tc>
          <w:tcPr>
            <w:tcW w:w="1096" w:type="dxa"/>
            <w:tcBorders>
              <w:top w:val="nil"/>
              <w:left w:val="nil"/>
              <w:bottom w:val="single" w:sz="4" w:space="0" w:color="auto"/>
              <w:right w:val="single" w:sz="4" w:space="0" w:color="auto"/>
            </w:tcBorders>
            <w:shd w:val="clear" w:color="auto" w:fill="auto"/>
            <w:hideMark/>
          </w:tcPr>
          <w:p w14:paraId="34EA4583" w14:textId="77777777" w:rsidR="000F4988" w:rsidRPr="00263222" w:rsidRDefault="000F4988" w:rsidP="00396BF4">
            <w:pPr>
              <w:jc w:val="right"/>
              <w:rPr>
                <w:sz w:val="21"/>
                <w:szCs w:val="21"/>
                <w:lang w:val="en-US"/>
              </w:rPr>
            </w:pPr>
            <w:r w:rsidRPr="00263222">
              <w:rPr>
                <w:sz w:val="21"/>
                <w:szCs w:val="21"/>
                <w:lang w:val="en-US"/>
              </w:rPr>
              <w:t>192,551</w:t>
            </w:r>
          </w:p>
        </w:tc>
        <w:tc>
          <w:tcPr>
            <w:tcW w:w="1316" w:type="dxa"/>
            <w:tcBorders>
              <w:top w:val="nil"/>
              <w:left w:val="nil"/>
              <w:bottom w:val="single" w:sz="4" w:space="0" w:color="auto"/>
              <w:right w:val="single" w:sz="4" w:space="0" w:color="auto"/>
            </w:tcBorders>
            <w:shd w:val="clear" w:color="auto" w:fill="auto"/>
            <w:hideMark/>
          </w:tcPr>
          <w:p w14:paraId="1A797A00" w14:textId="77777777" w:rsidR="000F4988" w:rsidRPr="00263222" w:rsidRDefault="000F4988" w:rsidP="00396BF4">
            <w:pPr>
              <w:jc w:val="right"/>
              <w:rPr>
                <w:sz w:val="21"/>
                <w:szCs w:val="21"/>
                <w:lang w:val="en-US"/>
              </w:rPr>
            </w:pPr>
            <w:r w:rsidRPr="00263222">
              <w:rPr>
                <w:sz w:val="21"/>
                <w:szCs w:val="21"/>
                <w:lang w:val="en-US"/>
              </w:rPr>
              <w:t>2,943,280</w:t>
            </w:r>
          </w:p>
        </w:tc>
      </w:tr>
      <w:tr w:rsidR="000F4988" w:rsidRPr="00263222" w14:paraId="5DF4F335"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0594423" w14:textId="77777777" w:rsidR="000F4988" w:rsidRPr="00263222" w:rsidRDefault="000F4988" w:rsidP="00396BF4">
            <w:pPr>
              <w:rPr>
                <w:sz w:val="21"/>
                <w:szCs w:val="21"/>
                <w:lang w:val="en-US"/>
              </w:rPr>
            </w:pPr>
            <w:r w:rsidRPr="00263222">
              <w:rPr>
                <w:sz w:val="21"/>
                <w:szCs w:val="21"/>
                <w:lang w:val="en-US"/>
              </w:rPr>
              <w:t>Timor-Leste</w:t>
            </w:r>
          </w:p>
        </w:tc>
        <w:tc>
          <w:tcPr>
            <w:tcW w:w="1473" w:type="dxa"/>
            <w:tcBorders>
              <w:top w:val="nil"/>
              <w:left w:val="nil"/>
              <w:bottom w:val="single" w:sz="4" w:space="0" w:color="auto"/>
              <w:right w:val="single" w:sz="4" w:space="0" w:color="auto"/>
            </w:tcBorders>
            <w:shd w:val="clear" w:color="auto" w:fill="auto"/>
            <w:hideMark/>
          </w:tcPr>
          <w:p w14:paraId="0B97D7DF" w14:textId="77777777" w:rsidR="000F4988" w:rsidRPr="00263222" w:rsidRDefault="000F4988" w:rsidP="00396BF4">
            <w:pPr>
              <w:rPr>
                <w:sz w:val="21"/>
                <w:szCs w:val="21"/>
                <w:lang w:val="en-US"/>
              </w:rPr>
            </w:pPr>
            <w:r w:rsidRPr="00263222">
              <w:rPr>
                <w:sz w:val="21"/>
                <w:szCs w:val="21"/>
                <w:lang w:val="en-US"/>
              </w:rPr>
              <w:t>UNEP</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5B4141BA" w14:textId="77777777" w:rsidR="000F4988" w:rsidRPr="00263222" w:rsidRDefault="000F4988" w:rsidP="00396BF4">
            <w:pPr>
              <w:jc w:val="right"/>
              <w:rPr>
                <w:sz w:val="21"/>
                <w:szCs w:val="21"/>
                <w:lang w:val="en-US"/>
              </w:rPr>
            </w:pPr>
            <w:r w:rsidRPr="00263222">
              <w:rPr>
                <w:sz w:val="21"/>
                <w:szCs w:val="21"/>
                <w:lang w:val="en-US"/>
              </w:rPr>
              <w:t>0.34</w:t>
            </w:r>
          </w:p>
        </w:tc>
        <w:tc>
          <w:tcPr>
            <w:tcW w:w="1316" w:type="dxa"/>
            <w:tcBorders>
              <w:top w:val="nil"/>
              <w:left w:val="nil"/>
              <w:bottom w:val="single" w:sz="4" w:space="0" w:color="auto"/>
              <w:right w:val="single" w:sz="4" w:space="0" w:color="auto"/>
            </w:tcBorders>
            <w:shd w:val="clear" w:color="auto" w:fill="auto"/>
            <w:hideMark/>
          </w:tcPr>
          <w:p w14:paraId="718373DA" w14:textId="77777777" w:rsidR="000F4988" w:rsidRPr="00263222" w:rsidRDefault="000F4988" w:rsidP="00396BF4">
            <w:pPr>
              <w:jc w:val="right"/>
              <w:rPr>
                <w:sz w:val="21"/>
                <w:szCs w:val="21"/>
                <w:lang w:val="en-US"/>
              </w:rPr>
            </w:pPr>
            <w:r w:rsidRPr="00263222">
              <w:rPr>
                <w:sz w:val="21"/>
                <w:szCs w:val="21"/>
                <w:lang w:val="en-US"/>
              </w:rPr>
              <w:t>206,880</w:t>
            </w:r>
          </w:p>
        </w:tc>
        <w:tc>
          <w:tcPr>
            <w:tcW w:w="1096" w:type="dxa"/>
            <w:tcBorders>
              <w:top w:val="nil"/>
              <w:left w:val="nil"/>
              <w:bottom w:val="single" w:sz="4" w:space="0" w:color="auto"/>
              <w:right w:val="single" w:sz="4" w:space="0" w:color="auto"/>
            </w:tcBorders>
            <w:shd w:val="clear" w:color="auto" w:fill="auto"/>
            <w:hideMark/>
          </w:tcPr>
          <w:p w14:paraId="5B0078FD" w14:textId="77777777" w:rsidR="000F4988" w:rsidRPr="00263222" w:rsidRDefault="000F4988" w:rsidP="00396BF4">
            <w:pPr>
              <w:jc w:val="right"/>
              <w:rPr>
                <w:sz w:val="21"/>
                <w:szCs w:val="21"/>
                <w:lang w:val="en-US"/>
              </w:rPr>
            </w:pPr>
            <w:r w:rsidRPr="00263222">
              <w:rPr>
                <w:sz w:val="21"/>
                <w:szCs w:val="21"/>
                <w:lang w:val="en-US"/>
              </w:rPr>
              <w:t>26,894</w:t>
            </w:r>
          </w:p>
        </w:tc>
        <w:tc>
          <w:tcPr>
            <w:tcW w:w="1316" w:type="dxa"/>
            <w:tcBorders>
              <w:top w:val="nil"/>
              <w:left w:val="nil"/>
              <w:bottom w:val="single" w:sz="4" w:space="0" w:color="auto"/>
              <w:right w:val="single" w:sz="4" w:space="0" w:color="auto"/>
            </w:tcBorders>
            <w:shd w:val="clear" w:color="auto" w:fill="auto"/>
            <w:hideMark/>
          </w:tcPr>
          <w:p w14:paraId="3C2E796C" w14:textId="77777777" w:rsidR="000F4988" w:rsidRPr="00263222" w:rsidRDefault="000F4988" w:rsidP="00396BF4">
            <w:pPr>
              <w:jc w:val="right"/>
              <w:rPr>
                <w:sz w:val="21"/>
                <w:szCs w:val="21"/>
                <w:lang w:val="en-US"/>
              </w:rPr>
            </w:pPr>
            <w:r w:rsidRPr="00263222">
              <w:rPr>
                <w:sz w:val="21"/>
                <w:szCs w:val="21"/>
                <w:lang w:val="en-US"/>
              </w:rPr>
              <w:t>233,774</w:t>
            </w:r>
          </w:p>
        </w:tc>
      </w:tr>
      <w:tr w:rsidR="000F4988" w:rsidRPr="00263222" w14:paraId="40CEB89D" w14:textId="77777777" w:rsidTr="006722F4">
        <w:trPr>
          <w:trHeight w:val="225"/>
        </w:trPr>
        <w:tc>
          <w:tcPr>
            <w:tcW w:w="3155" w:type="dxa"/>
            <w:vMerge/>
            <w:tcBorders>
              <w:top w:val="nil"/>
              <w:left w:val="single" w:sz="4" w:space="0" w:color="auto"/>
              <w:bottom w:val="single" w:sz="4" w:space="0" w:color="000000"/>
              <w:right w:val="single" w:sz="4" w:space="0" w:color="auto"/>
            </w:tcBorders>
            <w:shd w:val="clear" w:color="auto" w:fill="auto"/>
            <w:vAlign w:val="center"/>
            <w:hideMark/>
          </w:tcPr>
          <w:p w14:paraId="19232354"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40F16A5"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nil"/>
              <w:left w:val="single" w:sz="4" w:space="0" w:color="auto"/>
              <w:bottom w:val="single" w:sz="4" w:space="0" w:color="000000"/>
              <w:right w:val="single" w:sz="4" w:space="0" w:color="auto"/>
            </w:tcBorders>
            <w:shd w:val="clear" w:color="auto" w:fill="auto"/>
            <w:vAlign w:val="center"/>
            <w:hideMark/>
          </w:tcPr>
          <w:p w14:paraId="01E49C9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3A5764C8" w14:textId="77777777" w:rsidR="000F4988" w:rsidRPr="00263222" w:rsidRDefault="000F4988" w:rsidP="00396BF4">
            <w:pPr>
              <w:jc w:val="right"/>
              <w:rPr>
                <w:sz w:val="21"/>
                <w:szCs w:val="21"/>
                <w:lang w:val="en-US"/>
              </w:rPr>
            </w:pPr>
            <w:r w:rsidRPr="00263222">
              <w:rPr>
                <w:sz w:val="21"/>
                <w:szCs w:val="21"/>
                <w:lang w:val="en-US"/>
              </w:rPr>
              <w:t>137,920</w:t>
            </w:r>
          </w:p>
        </w:tc>
        <w:tc>
          <w:tcPr>
            <w:tcW w:w="1096" w:type="dxa"/>
            <w:tcBorders>
              <w:top w:val="nil"/>
              <w:left w:val="nil"/>
              <w:bottom w:val="single" w:sz="4" w:space="0" w:color="auto"/>
              <w:right w:val="single" w:sz="4" w:space="0" w:color="auto"/>
            </w:tcBorders>
            <w:shd w:val="clear" w:color="auto" w:fill="auto"/>
            <w:hideMark/>
          </w:tcPr>
          <w:p w14:paraId="45C21B09" w14:textId="77777777" w:rsidR="000F4988" w:rsidRPr="00263222" w:rsidRDefault="000F4988" w:rsidP="00396BF4">
            <w:pPr>
              <w:jc w:val="right"/>
              <w:rPr>
                <w:sz w:val="21"/>
                <w:szCs w:val="21"/>
                <w:lang w:val="en-US"/>
              </w:rPr>
            </w:pPr>
            <w:r w:rsidRPr="00263222">
              <w:rPr>
                <w:sz w:val="21"/>
                <w:szCs w:val="21"/>
                <w:lang w:val="en-US"/>
              </w:rPr>
              <w:t>12,413</w:t>
            </w:r>
          </w:p>
        </w:tc>
        <w:tc>
          <w:tcPr>
            <w:tcW w:w="1316" w:type="dxa"/>
            <w:tcBorders>
              <w:top w:val="nil"/>
              <w:left w:val="nil"/>
              <w:bottom w:val="single" w:sz="4" w:space="0" w:color="auto"/>
              <w:right w:val="single" w:sz="4" w:space="0" w:color="auto"/>
            </w:tcBorders>
            <w:shd w:val="clear" w:color="auto" w:fill="auto"/>
            <w:hideMark/>
          </w:tcPr>
          <w:p w14:paraId="4293F299" w14:textId="77777777" w:rsidR="000F4988" w:rsidRPr="00263222" w:rsidRDefault="000F4988" w:rsidP="00396BF4">
            <w:pPr>
              <w:jc w:val="right"/>
              <w:rPr>
                <w:sz w:val="21"/>
                <w:szCs w:val="21"/>
                <w:lang w:val="en-US"/>
              </w:rPr>
            </w:pPr>
            <w:r w:rsidRPr="00263222">
              <w:rPr>
                <w:sz w:val="21"/>
                <w:szCs w:val="21"/>
                <w:lang w:val="en-US"/>
              </w:rPr>
              <w:t>150,333</w:t>
            </w:r>
          </w:p>
        </w:tc>
      </w:tr>
      <w:tr w:rsidR="000F4988" w:rsidRPr="00263222" w14:paraId="1B85E7E3" w14:textId="77777777" w:rsidTr="006722F4">
        <w:trPr>
          <w:trHeight w:val="225"/>
        </w:trPr>
        <w:tc>
          <w:tcPr>
            <w:tcW w:w="3155" w:type="dxa"/>
            <w:tcBorders>
              <w:top w:val="nil"/>
              <w:left w:val="single" w:sz="4" w:space="0" w:color="auto"/>
              <w:bottom w:val="nil"/>
              <w:right w:val="single" w:sz="4" w:space="0" w:color="auto"/>
            </w:tcBorders>
            <w:shd w:val="clear" w:color="auto" w:fill="auto"/>
            <w:hideMark/>
          </w:tcPr>
          <w:p w14:paraId="558D417D" w14:textId="77777777" w:rsidR="000F4988" w:rsidRPr="00263222" w:rsidRDefault="000F4988" w:rsidP="00396BF4">
            <w:pPr>
              <w:rPr>
                <w:sz w:val="21"/>
                <w:szCs w:val="21"/>
                <w:lang w:val="en-US"/>
              </w:rPr>
            </w:pPr>
            <w:r w:rsidRPr="00263222">
              <w:rPr>
                <w:sz w:val="21"/>
                <w:szCs w:val="21"/>
                <w:lang w:val="en-US"/>
              </w:rPr>
              <w:t>Uruguay</w:t>
            </w:r>
          </w:p>
        </w:tc>
        <w:tc>
          <w:tcPr>
            <w:tcW w:w="1473" w:type="dxa"/>
            <w:tcBorders>
              <w:top w:val="nil"/>
              <w:left w:val="nil"/>
              <w:bottom w:val="single" w:sz="4" w:space="0" w:color="auto"/>
              <w:right w:val="single" w:sz="4" w:space="0" w:color="auto"/>
            </w:tcBorders>
            <w:shd w:val="clear" w:color="auto" w:fill="auto"/>
            <w:hideMark/>
          </w:tcPr>
          <w:p w14:paraId="27164C2D" w14:textId="77777777" w:rsidR="000F4988" w:rsidRPr="00263222" w:rsidRDefault="000F4988" w:rsidP="00396BF4">
            <w:pPr>
              <w:rPr>
                <w:sz w:val="21"/>
                <w:szCs w:val="21"/>
                <w:lang w:val="en-US"/>
              </w:rPr>
            </w:pPr>
            <w:r w:rsidRPr="00263222">
              <w:rPr>
                <w:sz w:val="21"/>
                <w:szCs w:val="21"/>
                <w:lang w:val="en-US"/>
              </w:rPr>
              <w:t>UNDP</w:t>
            </w:r>
          </w:p>
        </w:tc>
        <w:tc>
          <w:tcPr>
            <w:tcW w:w="1217" w:type="dxa"/>
            <w:tcBorders>
              <w:top w:val="nil"/>
              <w:left w:val="nil"/>
              <w:bottom w:val="nil"/>
              <w:right w:val="single" w:sz="4" w:space="0" w:color="auto"/>
            </w:tcBorders>
            <w:shd w:val="clear" w:color="auto" w:fill="auto"/>
            <w:hideMark/>
          </w:tcPr>
          <w:p w14:paraId="1D75262D" w14:textId="77777777" w:rsidR="000F4988" w:rsidRPr="00263222" w:rsidRDefault="000F4988" w:rsidP="00396BF4">
            <w:pPr>
              <w:jc w:val="right"/>
              <w:rPr>
                <w:sz w:val="21"/>
                <w:szCs w:val="21"/>
                <w:lang w:val="en-US"/>
              </w:rPr>
            </w:pPr>
            <w:r w:rsidRPr="00263222">
              <w:rPr>
                <w:sz w:val="21"/>
                <w:szCs w:val="21"/>
                <w:lang w:val="en-US"/>
              </w:rPr>
              <w:t>11.05</w:t>
            </w:r>
          </w:p>
        </w:tc>
        <w:tc>
          <w:tcPr>
            <w:tcW w:w="1316" w:type="dxa"/>
            <w:tcBorders>
              <w:top w:val="nil"/>
              <w:left w:val="nil"/>
              <w:bottom w:val="single" w:sz="4" w:space="0" w:color="auto"/>
              <w:right w:val="single" w:sz="4" w:space="0" w:color="auto"/>
            </w:tcBorders>
            <w:shd w:val="clear" w:color="auto" w:fill="auto"/>
            <w:hideMark/>
          </w:tcPr>
          <w:p w14:paraId="32465F4B" w14:textId="77777777" w:rsidR="000F4988" w:rsidRPr="00263222" w:rsidRDefault="000F4988" w:rsidP="00396BF4">
            <w:pPr>
              <w:jc w:val="right"/>
              <w:rPr>
                <w:sz w:val="21"/>
                <w:szCs w:val="21"/>
                <w:lang w:val="en-US"/>
              </w:rPr>
            </w:pPr>
            <w:r w:rsidRPr="00263222">
              <w:rPr>
                <w:sz w:val="21"/>
                <w:szCs w:val="21"/>
                <w:lang w:val="en-US"/>
              </w:rPr>
              <w:t>1,105,157</w:t>
            </w:r>
          </w:p>
        </w:tc>
        <w:tc>
          <w:tcPr>
            <w:tcW w:w="1096" w:type="dxa"/>
            <w:tcBorders>
              <w:top w:val="nil"/>
              <w:left w:val="nil"/>
              <w:bottom w:val="single" w:sz="4" w:space="0" w:color="auto"/>
              <w:right w:val="single" w:sz="4" w:space="0" w:color="auto"/>
            </w:tcBorders>
            <w:shd w:val="clear" w:color="auto" w:fill="auto"/>
            <w:hideMark/>
          </w:tcPr>
          <w:p w14:paraId="50C29D02" w14:textId="77777777" w:rsidR="000F4988" w:rsidRPr="00263222" w:rsidRDefault="000F4988" w:rsidP="00396BF4">
            <w:pPr>
              <w:jc w:val="right"/>
              <w:rPr>
                <w:sz w:val="21"/>
                <w:szCs w:val="21"/>
                <w:lang w:val="en-US"/>
              </w:rPr>
            </w:pPr>
            <w:r w:rsidRPr="00263222">
              <w:rPr>
                <w:sz w:val="21"/>
                <w:szCs w:val="21"/>
                <w:lang w:val="en-US"/>
              </w:rPr>
              <w:t>77,361</w:t>
            </w:r>
          </w:p>
        </w:tc>
        <w:tc>
          <w:tcPr>
            <w:tcW w:w="1316" w:type="dxa"/>
            <w:tcBorders>
              <w:top w:val="nil"/>
              <w:left w:val="nil"/>
              <w:bottom w:val="single" w:sz="4" w:space="0" w:color="auto"/>
              <w:right w:val="single" w:sz="4" w:space="0" w:color="auto"/>
            </w:tcBorders>
            <w:shd w:val="clear" w:color="auto" w:fill="auto"/>
            <w:hideMark/>
          </w:tcPr>
          <w:p w14:paraId="550E2A9F" w14:textId="77777777" w:rsidR="000F4988" w:rsidRPr="00263222" w:rsidRDefault="000F4988" w:rsidP="00396BF4">
            <w:pPr>
              <w:jc w:val="right"/>
              <w:rPr>
                <w:sz w:val="21"/>
                <w:szCs w:val="21"/>
                <w:lang w:val="en-US"/>
              </w:rPr>
            </w:pPr>
            <w:r w:rsidRPr="00263222">
              <w:rPr>
                <w:sz w:val="21"/>
                <w:szCs w:val="21"/>
                <w:lang w:val="en-US"/>
              </w:rPr>
              <w:t>1,182,518</w:t>
            </w:r>
          </w:p>
        </w:tc>
      </w:tr>
      <w:tr w:rsidR="000F4988" w:rsidRPr="00263222" w14:paraId="41D08229" w14:textId="77777777" w:rsidTr="006722F4">
        <w:trPr>
          <w:trHeight w:val="225"/>
        </w:trPr>
        <w:tc>
          <w:tcPr>
            <w:tcW w:w="31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B1DA5EF" w14:textId="77777777" w:rsidR="000F4988" w:rsidRPr="00263222" w:rsidRDefault="000F4988" w:rsidP="00396BF4">
            <w:pPr>
              <w:rPr>
                <w:sz w:val="21"/>
                <w:szCs w:val="21"/>
                <w:lang w:val="en-US"/>
              </w:rPr>
            </w:pPr>
            <w:r w:rsidRPr="00263222">
              <w:rPr>
                <w:sz w:val="21"/>
                <w:szCs w:val="21"/>
                <w:lang w:val="en-US"/>
              </w:rPr>
              <w:t xml:space="preserve">Venezuela </w:t>
            </w:r>
            <w:r w:rsidRPr="00263222">
              <w:rPr>
                <w:sz w:val="21"/>
                <w:szCs w:val="21"/>
                <w:lang w:val="en-CA" w:eastAsia="en-CA"/>
              </w:rPr>
              <w:t>(Bolivarian Republic of)</w:t>
            </w:r>
          </w:p>
        </w:tc>
        <w:tc>
          <w:tcPr>
            <w:tcW w:w="1473" w:type="dxa"/>
            <w:tcBorders>
              <w:top w:val="nil"/>
              <w:left w:val="nil"/>
              <w:bottom w:val="single" w:sz="4" w:space="0" w:color="auto"/>
              <w:right w:val="single" w:sz="4" w:space="0" w:color="auto"/>
            </w:tcBorders>
            <w:shd w:val="clear" w:color="auto" w:fill="auto"/>
            <w:hideMark/>
          </w:tcPr>
          <w:p w14:paraId="3B73C40D" w14:textId="77777777" w:rsidR="000F4988" w:rsidRPr="00263222" w:rsidRDefault="000F4988" w:rsidP="00396BF4">
            <w:pPr>
              <w:rPr>
                <w:sz w:val="21"/>
                <w:szCs w:val="21"/>
                <w:lang w:val="en-US"/>
              </w:rPr>
            </w:pPr>
            <w:r w:rsidRPr="00263222">
              <w:rPr>
                <w:sz w:val="21"/>
                <w:szCs w:val="21"/>
                <w:lang w:val="en-US"/>
              </w:rPr>
              <w:t>UNIDO</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334F4DF" w14:textId="77777777" w:rsidR="000F4988" w:rsidRPr="00263222" w:rsidRDefault="000F4988" w:rsidP="00396BF4">
            <w:pPr>
              <w:jc w:val="right"/>
              <w:rPr>
                <w:sz w:val="21"/>
                <w:szCs w:val="21"/>
                <w:lang w:val="en-US"/>
              </w:rPr>
            </w:pPr>
            <w:r w:rsidRPr="00263222">
              <w:rPr>
                <w:sz w:val="21"/>
                <w:szCs w:val="21"/>
                <w:lang w:val="en-US"/>
              </w:rPr>
              <w:t>64.41</w:t>
            </w:r>
          </w:p>
        </w:tc>
        <w:tc>
          <w:tcPr>
            <w:tcW w:w="1316" w:type="dxa"/>
            <w:tcBorders>
              <w:top w:val="nil"/>
              <w:left w:val="nil"/>
              <w:bottom w:val="single" w:sz="4" w:space="0" w:color="auto"/>
              <w:right w:val="single" w:sz="4" w:space="0" w:color="auto"/>
            </w:tcBorders>
            <w:shd w:val="clear" w:color="auto" w:fill="auto"/>
            <w:hideMark/>
          </w:tcPr>
          <w:p w14:paraId="01A2FA2A" w14:textId="77777777" w:rsidR="000F4988" w:rsidRPr="00263222" w:rsidRDefault="000F4988" w:rsidP="00396BF4">
            <w:pPr>
              <w:jc w:val="right"/>
              <w:rPr>
                <w:sz w:val="21"/>
                <w:szCs w:val="21"/>
                <w:lang w:val="en-US"/>
              </w:rPr>
            </w:pPr>
            <w:r w:rsidRPr="00263222">
              <w:rPr>
                <w:sz w:val="21"/>
                <w:szCs w:val="21"/>
                <w:lang w:val="en-US"/>
              </w:rPr>
              <w:t>1,967,144</w:t>
            </w:r>
          </w:p>
        </w:tc>
        <w:tc>
          <w:tcPr>
            <w:tcW w:w="1096" w:type="dxa"/>
            <w:tcBorders>
              <w:top w:val="nil"/>
              <w:left w:val="nil"/>
              <w:bottom w:val="single" w:sz="4" w:space="0" w:color="auto"/>
              <w:right w:val="single" w:sz="4" w:space="0" w:color="auto"/>
            </w:tcBorders>
            <w:shd w:val="clear" w:color="auto" w:fill="auto"/>
            <w:hideMark/>
          </w:tcPr>
          <w:p w14:paraId="6463C6FE" w14:textId="77777777" w:rsidR="000F4988" w:rsidRPr="00263222" w:rsidRDefault="000F4988" w:rsidP="00396BF4">
            <w:pPr>
              <w:jc w:val="right"/>
              <w:rPr>
                <w:sz w:val="21"/>
                <w:szCs w:val="21"/>
                <w:lang w:val="en-US"/>
              </w:rPr>
            </w:pPr>
            <w:r w:rsidRPr="00263222">
              <w:rPr>
                <w:sz w:val="21"/>
                <w:szCs w:val="21"/>
                <w:lang w:val="en-US"/>
              </w:rPr>
              <w:t>137,700</w:t>
            </w:r>
          </w:p>
        </w:tc>
        <w:tc>
          <w:tcPr>
            <w:tcW w:w="1316" w:type="dxa"/>
            <w:tcBorders>
              <w:top w:val="nil"/>
              <w:left w:val="nil"/>
              <w:bottom w:val="single" w:sz="4" w:space="0" w:color="auto"/>
              <w:right w:val="single" w:sz="4" w:space="0" w:color="auto"/>
            </w:tcBorders>
            <w:shd w:val="clear" w:color="auto" w:fill="auto"/>
            <w:hideMark/>
          </w:tcPr>
          <w:p w14:paraId="62D5DEC8" w14:textId="77777777" w:rsidR="000F4988" w:rsidRPr="00263222" w:rsidRDefault="000F4988" w:rsidP="00396BF4">
            <w:pPr>
              <w:jc w:val="right"/>
              <w:rPr>
                <w:sz w:val="21"/>
                <w:szCs w:val="21"/>
                <w:lang w:val="en-US"/>
              </w:rPr>
            </w:pPr>
            <w:r w:rsidRPr="00263222">
              <w:rPr>
                <w:sz w:val="21"/>
                <w:szCs w:val="21"/>
                <w:lang w:val="en-US"/>
              </w:rPr>
              <w:t>2,104,844</w:t>
            </w:r>
          </w:p>
        </w:tc>
      </w:tr>
      <w:tr w:rsidR="000F4988" w:rsidRPr="00263222" w14:paraId="686DE66C" w14:textId="77777777" w:rsidTr="006722F4">
        <w:trPr>
          <w:trHeight w:val="225"/>
        </w:trPr>
        <w:tc>
          <w:tcPr>
            <w:tcW w:w="31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1E411F"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5EB5477C" w14:textId="77777777" w:rsidR="000F4988" w:rsidRPr="00263222" w:rsidRDefault="000F4988" w:rsidP="00396BF4">
            <w:pPr>
              <w:rPr>
                <w:sz w:val="21"/>
                <w:szCs w:val="21"/>
                <w:lang w:val="en-US"/>
              </w:rPr>
            </w:pPr>
            <w:r w:rsidRPr="00263222">
              <w:rPr>
                <w:sz w:val="21"/>
                <w:szCs w:val="21"/>
                <w:lang w:val="en-US"/>
              </w:rPr>
              <w:t>UNDP</w:t>
            </w:r>
          </w:p>
        </w:tc>
        <w:tc>
          <w:tcPr>
            <w:tcW w:w="12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843863"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A740DB9" w14:textId="77777777" w:rsidR="000F4988" w:rsidRPr="00263222" w:rsidRDefault="000F4988" w:rsidP="00396BF4">
            <w:pPr>
              <w:jc w:val="right"/>
              <w:rPr>
                <w:sz w:val="21"/>
                <w:szCs w:val="21"/>
                <w:lang w:val="en-US"/>
              </w:rPr>
            </w:pPr>
            <w:r w:rsidRPr="00263222">
              <w:rPr>
                <w:sz w:val="21"/>
                <w:szCs w:val="21"/>
                <w:lang w:val="en-US"/>
              </w:rPr>
              <w:t>1,326,420</w:t>
            </w:r>
          </w:p>
        </w:tc>
        <w:tc>
          <w:tcPr>
            <w:tcW w:w="1096" w:type="dxa"/>
            <w:tcBorders>
              <w:top w:val="nil"/>
              <w:left w:val="nil"/>
              <w:bottom w:val="single" w:sz="4" w:space="0" w:color="auto"/>
              <w:right w:val="single" w:sz="4" w:space="0" w:color="auto"/>
            </w:tcBorders>
            <w:shd w:val="clear" w:color="auto" w:fill="auto"/>
            <w:hideMark/>
          </w:tcPr>
          <w:p w14:paraId="613F5170" w14:textId="77777777" w:rsidR="000F4988" w:rsidRPr="00263222" w:rsidRDefault="000F4988" w:rsidP="00396BF4">
            <w:pPr>
              <w:jc w:val="right"/>
              <w:rPr>
                <w:sz w:val="21"/>
                <w:szCs w:val="21"/>
                <w:lang w:val="en-US"/>
              </w:rPr>
            </w:pPr>
            <w:r w:rsidRPr="00263222">
              <w:rPr>
                <w:sz w:val="21"/>
                <w:szCs w:val="21"/>
                <w:lang w:val="en-US"/>
              </w:rPr>
              <w:t>92,849</w:t>
            </w:r>
          </w:p>
        </w:tc>
        <w:tc>
          <w:tcPr>
            <w:tcW w:w="1316" w:type="dxa"/>
            <w:tcBorders>
              <w:top w:val="nil"/>
              <w:left w:val="nil"/>
              <w:bottom w:val="single" w:sz="4" w:space="0" w:color="auto"/>
              <w:right w:val="single" w:sz="4" w:space="0" w:color="auto"/>
            </w:tcBorders>
            <w:shd w:val="clear" w:color="auto" w:fill="auto"/>
            <w:hideMark/>
          </w:tcPr>
          <w:p w14:paraId="552430B8" w14:textId="77777777" w:rsidR="000F4988" w:rsidRPr="00263222" w:rsidRDefault="000F4988" w:rsidP="00396BF4">
            <w:pPr>
              <w:jc w:val="right"/>
              <w:rPr>
                <w:sz w:val="21"/>
                <w:szCs w:val="21"/>
                <w:lang w:val="en-US"/>
              </w:rPr>
            </w:pPr>
            <w:r w:rsidRPr="00263222">
              <w:rPr>
                <w:sz w:val="21"/>
                <w:szCs w:val="21"/>
                <w:lang w:val="en-US"/>
              </w:rPr>
              <w:t>1,419,269</w:t>
            </w:r>
          </w:p>
        </w:tc>
      </w:tr>
      <w:tr w:rsidR="000F4988" w:rsidRPr="00263222" w14:paraId="132535F8" w14:textId="77777777" w:rsidTr="006722F4">
        <w:trPr>
          <w:trHeight w:val="225"/>
        </w:trPr>
        <w:tc>
          <w:tcPr>
            <w:tcW w:w="3155" w:type="dxa"/>
            <w:vMerge w:val="restart"/>
            <w:tcBorders>
              <w:top w:val="nil"/>
              <w:left w:val="single" w:sz="4" w:space="0" w:color="auto"/>
              <w:bottom w:val="single" w:sz="4" w:space="0" w:color="000000"/>
              <w:right w:val="single" w:sz="4" w:space="0" w:color="auto"/>
            </w:tcBorders>
            <w:shd w:val="clear" w:color="auto" w:fill="auto"/>
            <w:hideMark/>
          </w:tcPr>
          <w:p w14:paraId="5B2DA66F" w14:textId="77777777" w:rsidR="000F4988" w:rsidRPr="00263222" w:rsidRDefault="000F4988" w:rsidP="00396BF4">
            <w:pPr>
              <w:rPr>
                <w:sz w:val="21"/>
                <w:szCs w:val="21"/>
                <w:lang w:val="en-US"/>
              </w:rPr>
            </w:pPr>
            <w:r w:rsidRPr="00263222">
              <w:rPr>
                <w:sz w:val="21"/>
                <w:szCs w:val="21"/>
                <w:lang w:val="en-US"/>
              </w:rPr>
              <w:t>Viet Nam</w:t>
            </w:r>
          </w:p>
        </w:tc>
        <w:tc>
          <w:tcPr>
            <w:tcW w:w="1473" w:type="dxa"/>
            <w:tcBorders>
              <w:top w:val="nil"/>
              <w:left w:val="nil"/>
              <w:bottom w:val="single" w:sz="4" w:space="0" w:color="auto"/>
              <w:right w:val="single" w:sz="4" w:space="0" w:color="auto"/>
            </w:tcBorders>
            <w:shd w:val="clear" w:color="auto" w:fill="auto"/>
            <w:hideMark/>
          </w:tcPr>
          <w:p w14:paraId="0156CB11" w14:textId="77777777" w:rsidR="000F4988" w:rsidRPr="00263222" w:rsidRDefault="000F4988" w:rsidP="00396BF4">
            <w:pPr>
              <w:rPr>
                <w:sz w:val="21"/>
                <w:szCs w:val="21"/>
                <w:lang w:val="en-US"/>
              </w:rPr>
            </w:pPr>
            <w:r w:rsidRPr="00263222">
              <w:rPr>
                <w:sz w:val="21"/>
                <w:szCs w:val="21"/>
                <w:lang w:val="en-US"/>
              </w:rPr>
              <w:t>IBRD</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14:paraId="79B8FD60" w14:textId="77777777" w:rsidR="000F4988" w:rsidRPr="00263222" w:rsidRDefault="000F4988" w:rsidP="00396BF4">
            <w:pPr>
              <w:jc w:val="right"/>
              <w:rPr>
                <w:sz w:val="21"/>
                <w:szCs w:val="21"/>
                <w:lang w:val="en-US"/>
              </w:rPr>
            </w:pPr>
            <w:r w:rsidRPr="00263222">
              <w:rPr>
                <w:sz w:val="21"/>
                <w:szCs w:val="21"/>
                <w:lang w:val="en-US"/>
              </w:rPr>
              <w:t>130.57</w:t>
            </w:r>
          </w:p>
        </w:tc>
        <w:tc>
          <w:tcPr>
            <w:tcW w:w="1316" w:type="dxa"/>
            <w:tcBorders>
              <w:top w:val="nil"/>
              <w:left w:val="nil"/>
              <w:bottom w:val="single" w:sz="4" w:space="0" w:color="auto"/>
              <w:right w:val="single" w:sz="4" w:space="0" w:color="auto"/>
            </w:tcBorders>
            <w:shd w:val="clear" w:color="auto" w:fill="auto"/>
            <w:hideMark/>
          </w:tcPr>
          <w:p w14:paraId="48DD408A" w14:textId="77777777" w:rsidR="000F4988" w:rsidRPr="00263222" w:rsidRDefault="000F4988" w:rsidP="00396BF4">
            <w:pPr>
              <w:jc w:val="right"/>
              <w:rPr>
                <w:sz w:val="21"/>
                <w:szCs w:val="21"/>
                <w:lang w:val="en-US"/>
              </w:rPr>
            </w:pPr>
            <w:r w:rsidRPr="00263222">
              <w:rPr>
                <w:sz w:val="21"/>
                <w:szCs w:val="21"/>
                <w:lang w:val="en-US"/>
              </w:rPr>
              <w:t>14,411,204</w:t>
            </w:r>
          </w:p>
        </w:tc>
        <w:tc>
          <w:tcPr>
            <w:tcW w:w="1096" w:type="dxa"/>
            <w:tcBorders>
              <w:top w:val="nil"/>
              <w:left w:val="nil"/>
              <w:bottom w:val="single" w:sz="4" w:space="0" w:color="auto"/>
              <w:right w:val="single" w:sz="4" w:space="0" w:color="auto"/>
            </w:tcBorders>
            <w:shd w:val="clear" w:color="auto" w:fill="auto"/>
            <w:hideMark/>
          </w:tcPr>
          <w:p w14:paraId="6B01CC77" w14:textId="77777777" w:rsidR="000F4988" w:rsidRPr="00263222" w:rsidRDefault="000F4988" w:rsidP="00396BF4">
            <w:pPr>
              <w:jc w:val="right"/>
              <w:rPr>
                <w:sz w:val="21"/>
                <w:szCs w:val="21"/>
                <w:lang w:val="en-US"/>
              </w:rPr>
            </w:pPr>
            <w:r w:rsidRPr="00263222">
              <w:rPr>
                <w:sz w:val="21"/>
                <w:szCs w:val="21"/>
                <w:lang w:val="en-US"/>
              </w:rPr>
              <w:t>1,008,786</w:t>
            </w:r>
          </w:p>
        </w:tc>
        <w:tc>
          <w:tcPr>
            <w:tcW w:w="1316" w:type="dxa"/>
            <w:tcBorders>
              <w:top w:val="nil"/>
              <w:left w:val="nil"/>
              <w:bottom w:val="single" w:sz="4" w:space="0" w:color="auto"/>
              <w:right w:val="single" w:sz="4" w:space="0" w:color="auto"/>
            </w:tcBorders>
            <w:shd w:val="clear" w:color="auto" w:fill="auto"/>
            <w:hideMark/>
          </w:tcPr>
          <w:p w14:paraId="3F0DE55F" w14:textId="77777777" w:rsidR="000F4988" w:rsidRPr="00263222" w:rsidRDefault="000F4988" w:rsidP="00396BF4">
            <w:pPr>
              <w:jc w:val="right"/>
              <w:rPr>
                <w:sz w:val="21"/>
                <w:szCs w:val="21"/>
                <w:lang w:val="en-US"/>
              </w:rPr>
            </w:pPr>
            <w:r w:rsidRPr="00263222">
              <w:rPr>
                <w:sz w:val="21"/>
                <w:szCs w:val="21"/>
                <w:lang w:val="en-US"/>
              </w:rPr>
              <w:t>15,419,990</w:t>
            </w:r>
          </w:p>
        </w:tc>
      </w:tr>
      <w:tr w:rsidR="000F4988" w:rsidRPr="00263222" w14:paraId="7DCF17A0" w14:textId="77777777" w:rsidTr="006722F4">
        <w:trPr>
          <w:trHeight w:val="225"/>
        </w:trPr>
        <w:tc>
          <w:tcPr>
            <w:tcW w:w="3155" w:type="dxa"/>
            <w:vMerge/>
            <w:tcBorders>
              <w:top w:val="nil"/>
              <w:left w:val="single" w:sz="4" w:space="0" w:color="auto"/>
              <w:bottom w:val="single" w:sz="4" w:space="0" w:color="000000"/>
              <w:right w:val="single" w:sz="4" w:space="0" w:color="auto"/>
            </w:tcBorders>
            <w:vAlign w:val="center"/>
            <w:hideMark/>
          </w:tcPr>
          <w:p w14:paraId="15943760" w14:textId="77777777" w:rsidR="000F4988" w:rsidRPr="00263222" w:rsidRDefault="000F4988" w:rsidP="00396BF4">
            <w:pPr>
              <w:rPr>
                <w:sz w:val="21"/>
                <w:szCs w:val="21"/>
                <w:lang w:val="en-US"/>
              </w:rPr>
            </w:pPr>
          </w:p>
        </w:tc>
        <w:tc>
          <w:tcPr>
            <w:tcW w:w="1473" w:type="dxa"/>
            <w:tcBorders>
              <w:top w:val="nil"/>
              <w:left w:val="nil"/>
              <w:bottom w:val="single" w:sz="4" w:space="0" w:color="auto"/>
              <w:right w:val="single" w:sz="4" w:space="0" w:color="auto"/>
            </w:tcBorders>
            <w:shd w:val="clear" w:color="auto" w:fill="auto"/>
            <w:hideMark/>
          </w:tcPr>
          <w:p w14:paraId="721D0DE7" w14:textId="77777777" w:rsidR="000F4988" w:rsidRPr="00263222" w:rsidRDefault="000F4988" w:rsidP="00396BF4">
            <w:pPr>
              <w:rPr>
                <w:sz w:val="21"/>
                <w:szCs w:val="21"/>
                <w:lang w:val="en-US"/>
              </w:rPr>
            </w:pPr>
            <w:r w:rsidRPr="00263222">
              <w:rPr>
                <w:sz w:val="21"/>
                <w:szCs w:val="21"/>
                <w:lang w:val="en-US"/>
              </w:rPr>
              <w:t>Japan</w:t>
            </w:r>
          </w:p>
        </w:tc>
        <w:tc>
          <w:tcPr>
            <w:tcW w:w="1217" w:type="dxa"/>
            <w:vMerge/>
            <w:tcBorders>
              <w:top w:val="nil"/>
              <w:left w:val="single" w:sz="4" w:space="0" w:color="auto"/>
              <w:bottom w:val="single" w:sz="4" w:space="0" w:color="000000"/>
              <w:right w:val="single" w:sz="4" w:space="0" w:color="auto"/>
            </w:tcBorders>
            <w:vAlign w:val="center"/>
            <w:hideMark/>
          </w:tcPr>
          <w:p w14:paraId="5FAB4151" w14:textId="77777777" w:rsidR="000F4988" w:rsidRPr="00263222" w:rsidRDefault="000F4988" w:rsidP="00396BF4">
            <w:pPr>
              <w:rPr>
                <w:sz w:val="21"/>
                <w:szCs w:val="21"/>
                <w:lang w:val="en-US"/>
              </w:rPr>
            </w:pPr>
          </w:p>
        </w:tc>
        <w:tc>
          <w:tcPr>
            <w:tcW w:w="1316" w:type="dxa"/>
            <w:tcBorders>
              <w:top w:val="nil"/>
              <w:left w:val="nil"/>
              <w:bottom w:val="single" w:sz="4" w:space="0" w:color="auto"/>
              <w:right w:val="single" w:sz="4" w:space="0" w:color="auto"/>
            </w:tcBorders>
            <w:shd w:val="clear" w:color="auto" w:fill="auto"/>
            <w:hideMark/>
          </w:tcPr>
          <w:p w14:paraId="47F59791" w14:textId="77777777" w:rsidR="000F4988" w:rsidRPr="00263222" w:rsidRDefault="000F4988" w:rsidP="00396BF4">
            <w:pPr>
              <w:jc w:val="right"/>
              <w:rPr>
                <w:sz w:val="21"/>
                <w:szCs w:val="21"/>
                <w:lang w:val="en-US"/>
              </w:rPr>
            </w:pPr>
            <w:r w:rsidRPr="00263222">
              <w:rPr>
                <w:sz w:val="21"/>
                <w:szCs w:val="21"/>
                <w:lang w:val="en-US"/>
              </w:rPr>
              <w:t>233,630</w:t>
            </w:r>
          </w:p>
        </w:tc>
        <w:tc>
          <w:tcPr>
            <w:tcW w:w="1096" w:type="dxa"/>
            <w:tcBorders>
              <w:top w:val="nil"/>
              <w:left w:val="nil"/>
              <w:bottom w:val="single" w:sz="4" w:space="0" w:color="auto"/>
              <w:right w:val="single" w:sz="4" w:space="0" w:color="auto"/>
            </w:tcBorders>
            <w:shd w:val="clear" w:color="auto" w:fill="auto"/>
            <w:hideMark/>
          </w:tcPr>
          <w:p w14:paraId="33C47908" w14:textId="77777777" w:rsidR="000F4988" w:rsidRPr="00263222" w:rsidRDefault="000F4988" w:rsidP="00396BF4">
            <w:pPr>
              <w:jc w:val="right"/>
              <w:rPr>
                <w:sz w:val="21"/>
                <w:szCs w:val="21"/>
                <w:lang w:val="en-US"/>
              </w:rPr>
            </w:pPr>
            <w:r w:rsidRPr="00263222">
              <w:rPr>
                <w:sz w:val="21"/>
                <w:szCs w:val="21"/>
                <w:lang w:val="en-US"/>
              </w:rPr>
              <w:t>30,372</w:t>
            </w:r>
          </w:p>
        </w:tc>
        <w:tc>
          <w:tcPr>
            <w:tcW w:w="1316" w:type="dxa"/>
            <w:tcBorders>
              <w:top w:val="nil"/>
              <w:left w:val="nil"/>
              <w:bottom w:val="single" w:sz="4" w:space="0" w:color="auto"/>
              <w:right w:val="single" w:sz="4" w:space="0" w:color="auto"/>
            </w:tcBorders>
            <w:shd w:val="clear" w:color="auto" w:fill="auto"/>
            <w:hideMark/>
          </w:tcPr>
          <w:p w14:paraId="1363FC34" w14:textId="77777777" w:rsidR="000F4988" w:rsidRPr="00263222" w:rsidRDefault="000F4988" w:rsidP="00396BF4">
            <w:pPr>
              <w:jc w:val="right"/>
              <w:rPr>
                <w:sz w:val="21"/>
                <w:szCs w:val="21"/>
                <w:lang w:val="en-US"/>
              </w:rPr>
            </w:pPr>
            <w:r w:rsidRPr="00263222">
              <w:rPr>
                <w:sz w:val="21"/>
                <w:szCs w:val="21"/>
                <w:lang w:val="en-US"/>
              </w:rPr>
              <w:t>264,002</w:t>
            </w:r>
          </w:p>
        </w:tc>
      </w:tr>
      <w:tr w:rsidR="000F4988" w:rsidRPr="00263222" w14:paraId="48DC4D67" w14:textId="77777777" w:rsidTr="00D34D68">
        <w:trPr>
          <w:trHeight w:val="225"/>
        </w:trPr>
        <w:tc>
          <w:tcPr>
            <w:tcW w:w="9573"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CCA52EF" w14:textId="77777777" w:rsidR="000F4988" w:rsidRPr="00263222" w:rsidRDefault="000F4988" w:rsidP="00396BF4">
            <w:pPr>
              <w:rPr>
                <w:b/>
                <w:bCs/>
                <w:sz w:val="21"/>
                <w:szCs w:val="21"/>
                <w:lang w:val="en-US"/>
              </w:rPr>
            </w:pPr>
            <w:r w:rsidRPr="00263222">
              <w:rPr>
                <w:b/>
                <w:bCs/>
                <w:sz w:val="21"/>
                <w:szCs w:val="21"/>
                <w:lang w:val="en-CA" w:eastAsia="en-CA"/>
              </w:rPr>
              <w:t>HCFC production phase-out management plan (stage I)</w:t>
            </w:r>
          </w:p>
        </w:tc>
      </w:tr>
      <w:tr w:rsidR="000F4988" w:rsidRPr="00263222" w14:paraId="46F041B8" w14:textId="77777777" w:rsidTr="006722F4">
        <w:trPr>
          <w:trHeight w:val="225"/>
        </w:trPr>
        <w:tc>
          <w:tcPr>
            <w:tcW w:w="3155" w:type="dxa"/>
            <w:tcBorders>
              <w:top w:val="nil"/>
              <w:left w:val="single" w:sz="4" w:space="0" w:color="auto"/>
              <w:bottom w:val="single" w:sz="4" w:space="0" w:color="auto"/>
              <w:right w:val="single" w:sz="4" w:space="0" w:color="auto"/>
            </w:tcBorders>
            <w:shd w:val="clear" w:color="auto" w:fill="auto"/>
            <w:hideMark/>
          </w:tcPr>
          <w:p w14:paraId="46923332" w14:textId="77777777" w:rsidR="000F4988" w:rsidRPr="00263222" w:rsidRDefault="000F4988" w:rsidP="00396BF4">
            <w:pPr>
              <w:rPr>
                <w:sz w:val="21"/>
                <w:szCs w:val="21"/>
                <w:lang w:val="en-US"/>
              </w:rPr>
            </w:pPr>
            <w:r w:rsidRPr="00263222">
              <w:rPr>
                <w:sz w:val="21"/>
                <w:szCs w:val="21"/>
                <w:lang w:val="en-US"/>
              </w:rPr>
              <w:t>China</w:t>
            </w:r>
          </w:p>
        </w:tc>
        <w:tc>
          <w:tcPr>
            <w:tcW w:w="1473" w:type="dxa"/>
            <w:tcBorders>
              <w:top w:val="nil"/>
              <w:left w:val="nil"/>
              <w:bottom w:val="single" w:sz="4" w:space="0" w:color="auto"/>
              <w:right w:val="single" w:sz="4" w:space="0" w:color="auto"/>
            </w:tcBorders>
            <w:shd w:val="clear" w:color="auto" w:fill="auto"/>
            <w:hideMark/>
          </w:tcPr>
          <w:p w14:paraId="71C2E9A4" w14:textId="77777777" w:rsidR="000F4988" w:rsidRPr="00263222" w:rsidRDefault="000F4988" w:rsidP="00396BF4">
            <w:pPr>
              <w:rPr>
                <w:sz w:val="21"/>
                <w:szCs w:val="21"/>
                <w:lang w:val="en-US"/>
              </w:rPr>
            </w:pPr>
            <w:r w:rsidRPr="00263222">
              <w:rPr>
                <w:sz w:val="21"/>
                <w:szCs w:val="21"/>
                <w:lang w:val="en-US"/>
              </w:rPr>
              <w:t>IBRD</w:t>
            </w:r>
          </w:p>
        </w:tc>
        <w:tc>
          <w:tcPr>
            <w:tcW w:w="1217" w:type="dxa"/>
            <w:tcBorders>
              <w:top w:val="nil"/>
              <w:left w:val="nil"/>
              <w:bottom w:val="single" w:sz="4" w:space="0" w:color="auto"/>
              <w:right w:val="single" w:sz="4" w:space="0" w:color="auto"/>
            </w:tcBorders>
            <w:shd w:val="clear" w:color="auto" w:fill="auto"/>
            <w:hideMark/>
          </w:tcPr>
          <w:p w14:paraId="5D8A28AB" w14:textId="77777777" w:rsidR="000F4988" w:rsidRPr="00263222" w:rsidRDefault="000F4988" w:rsidP="00396BF4">
            <w:pPr>
              <w:jc w:val="right"/>
              <w:rPr>
                <w:sz w:val="21"/>
                <w:szCs w:val="21"/>
                <w:lang w:val="en-US"/>
              </w:rPr>
            </w:pPr>
            <w:r w:rsidRPr="00263222">
              <w:rPr>
                <w:sz w:val="21"/>
                <w:szCs w:val="21"/>
                <w:lang w:val="en-US"/>
              </w:rPr>
              <w:t>3,970.00</w:t>
            </w:r>
          </w:p>
        </w:tc>
        <w:tc>
          <w:tcPr>
            <w:tcW w:w="1316" w:type="dxa"/>
            <w:tcBorders>
              <w:top w:val="nil"/>
              <w:left w:val="nil"/>
              <w:bottom w:val="single" w:sz="4" w:space="0" w:color="auto"/>
              <w:right w:val="single" w:sz="4" w:space="0" w:color="auto"/>
            </w:tcBorders>
            <w:shd w:val="clear" w:color="auto" w:fill="auto"/>
            <w:hideMark/>
          </w:tcPr>
          <w:p w14:paraId="18471E23" w14:textId="77777777" w:rsidR="000F4988" w:rsidRPr="00263222" w:rsidRDefault="000F4988" w:rsidP="00396BF4">
            <w:pPr>
              <w:jc w:val="right"/>
              <w:rPr>
                <w:sz w:val="21"/>
                <w:szCs w:val="21"/>
                <w:lang w:val="en-US"/>
              </w:rPr>
            </w:pPr>
            <w:r w:rsidRPr="00263222">
              <w:rPr>
                <w:sz w:val="21"/>
                <w:szCs w:val="21"/>
                <w:lang w:val="en-US"/>
              </w:rPr>
              <w:t>95,000,000</w:t>
            </w:r>
          </w:p>
        </w:tc>
        <w:tc>
          <w:tcPr>
            <w:tcW w:w="1096" w:type="dxa"/>
            <w:tcBorders>
              <w:top w:val="nil"/>
              <w:left w:val="nil"/>
              <w:bottom w:val="single" w:sz="4" w:space="0" w:color="auto"/>
              <w:right w:val="single" w:sz="4" w:space="0" w:color="auto"/>
            </w:tcBorders>
            <w:shd w:val="clear" w:color="auto" w:fill="auto"/>
            <w:hideMark/>
          </w:tcPr>
          <w:p w14:paraId="7B5BDB69" w14:textId="77777777" w:rsidR="000F4988" w:rsidRPr="00263222" w:rsidRDefault="000F4988" w:rsidP="00396BF4">
            <w:pPr>
              <w:jc w:val="right"/>
              <w:rPr>
                <w:sz w:val="21"/>
                <w:szCs w:val="21"/>
                <w:lang w:val="en-US"/>
              </w:rPr>
            </w:pPr>
            <w:r w:rsidRPr="00263222">
              <w:rPr>
                <w:sz w:val="21"/>
                <w:szCs w:val="21"/>
                <w:lang w:val="en-US"/>
              </w:rPr>
              <w:t>5,320,000</w:t>
            </w:r>
          </w:p>
        </w:tc>
        <w:tc>
          <w:tcPr>
            <w:tcW w:w="1316" w:type="dxa"/>
            <w:tcBorders>
              <w:top w:val="nil"/>
              <w:left w:val="nil"/>
              <w:bottom w:val="single" w:sz="4" w:space="0" w:color="auto"/>
              <w:right w:val="single" w:sz="4" w:space="0" w:color="auto"/>
            </w:tcBorders>
            <w:shd w:val="clear" w:color="auto" w:fill="auto"/>
            <w:hideMark/>
          </w:tcPr>
          <w:p w14:paraId="0DFD3BEA" w14:textId="77777777" w:rsidR="000F4988" w:rsidRPr="00263222" w:rsidRDefault="000F4988" w:rsidP="00396BF4">
            <w:pPr>
              <w:jc w:val="right"/>
              <w:rPr>
                <w:sz w:val="21"/>
                <w:szCs w:val="21"/>
                <w:lang w:val="en-US"/>
              </w:rPr>
            </w:pPr>
            <w:r w:rsidRPr="00263222">
              <w:rPr>
                <w:sz w:val="21"/>
                <w:szCs w:val="21"/>
                <w:lang w:val="en-US"/>
              </w:rPr>
              <w:t>100,320,000</w:t>
            </w:r>
          </w:p>
        </w:tc>
      </w:tr>
    </w:tbl>
    <w:p w14:paraId="0A161527" w14:textId="77777777" w:rsidR="00CB62E2" w:rsidRPr="00CB62E2" w:rsidRDefault="00CB62E2" w:rsidP="00396BF4">
      <w:pPr>
        <w:jc w:val="center"/>
        <w:rPr>
          <w:lang w:val="en-CA"/>
        </w:rPr>
      </w:pPr>
      <w:r w:rsidRPr="00CB62E2">
        <w:rPr>
          <w:lang w:val="en-CA"/>
        </w:rPr>
        <w:t xml:space="preserve"> </w:t>
      </w:r>
    </w:p>
    <w:p w14:paraId="0C361C76" w14:textId="77777777" w:rsidR="000F4988" w:rsidRPr="008A18C9" w:rsidRDefault="000F4988" w:rsidP="00396BF4">
      <w:pPr>
        <w:jc w:val="center"/>
        <w:rPr>
          <w:b/>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F4988" w:rsidRPr="008A18C9" w14:paraId="359A52FF" w14:textId="77777777" w:rsidTr="00D34D68">
        <w:tc>
          <w:tcPr>
            <w:tcW w:w="1870" w:type="dxa"/>
          </w:tcPr>
          <w:p w14:paraId="12EEA38D" w14:textId="77777777" w:rsidR="000F4988" w:rsidRPr="008A18C9" w:rsidRDefault="000F4988" w:rsidP="00396BF4">
            <w:pPr>
              <w:jc w:val="center"/>
              <w:rPr>
                <w:b/>
                <w:lang w:val="en-CA"/>
              </w:rPr>
            </w:pPr>
          </w:p>
        </w:tc>
        <w:tc>
          <w:tcPr>
            <w:tcW w:w="1870" w:type="dxa"/>
          </w:tcPr>
          <w:p w14:paraId="6805130A" w14:textId="77777777" w:rsidR="000F4988" w:rsidRPr="008A18C9" w:rsidRDefault="000F4988" w:rsidP="00396BF4">
            <w:pPr>
              <w:jc w:val="center"/>
              <w:rPr>
                <w:b/>
                <w:lang w:val="en-CA"/>
              </w:rPr>
            </w:pPr>
          </w:p>
        </w:tc>
        <w:tc>
          <w:tcPr>
            <w:tcW w:w="1870" w:type="dxa"/>
            <w:tcBorders>
              <w:bottom w:val="single" w:sz="4" w:space="0" w:color="auto"/>
            </w:tcBorders>
          </w:tcPr>
          <w:p w14:paraId="25B85707" w14:textId="77777777" w:rsidR="000F4988" w:rsidRPr="008A18C9" w:rsidRDefault="000F4988" w:rsidP="00396BF4">
            <w:pPr>
              <w:jc w:val="center"/>
              <w:rPr>
                <w:b/>
                <w:lang w:val="en-CA"/>
              </w:rPr>
            </w:pPr>
          </w:p>
        </w:tc>
        <w:tc>
          <w:tcPr>
            <w:tcW w:w="1870" w:type="dxa"/>
          </w:tcPr>
          <w:p w14:paraId="2BEF6CB4" w14:textId="77777777" w:rsidR="000F4988" w:rsidRPr="008A18C9" w:rsidRDefault="000F4988" w:rsidP="00396BF4">
            <w:pPr>
              <w:jc w:val="center"/>
              <w:rPr>
                <w:b/>
                <w:lang w:val="en-CA"/>
              </w:rPr>
            </w:pPr>
          </w:p>
        </w:tc>
        <w:tc>
          <w:tcPr>
            <w:tcW w:w="1870" w:type="dxa"/>
          </w:tcPr>
          <w:p w14:paraId="1B2A01F8" w14:textId="77777777" w:rsidR="000F4988" w:rsidRPr="008A18C9" w:rsidRDefault="000F4988" w:rsidP="00396BF4">
            <w:pPr>
              <w:jc w:val="center"/>
              <w:rPr>
                <w:b/>
                <w:lang w:val="en-CA"/>
              </w:rPr>
            </w:pPr>
          </w:p>
        </w:tc>
      </w:tr>
    </w:tbl>
    <w:p w14:paraId="43C32BDD" w14:textId="6B65CF53" w:rsidR="008C5738" w:rsidRPr="008A18C9" w:rsidRDefault="00CB62E2" w:rsidP="00263222">
      <w:pPr>
        <w:jc w:val="center"/>
      </w:pPr>
      <w:r w:rsidRPr="00CB62E2">
        <w:rPr>
          <w:lang w:val="en-CA"/>
        </w:rPr>
        <w:t xml:space="preserve"> </w:t>
      </w:r>
    </w:p>
    <w:sectPr w:rsidR="008C5738" w:rsidRPr="008A18C9" w:rsidSect="006722F4">
      <w:headerReference w:type="even" r:id="rId27"/>
      <w:headerReference w:type="default" r:id="rId28"/>
      <w:footerReference w:type="even" r:id="rId29"/>
      <w:footerReference w:type="default" r:id="rId30"/>
      <w:headerReference w:type="first" r:id="rId31"/>
      <w:footerReference w:type="first" r:id="rId32"/>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ED92A" w16cid:durableId="1E9EF5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DE6B" w14:textId="77777777" w:rsidR="00EB3521" w:rsidRDefault="00EB3521" w:rsidP="004A504B">
      <w:r>
        <w:separator/>
      </w:r>
    </w:p>
  </w:endnote>
  <w:endnote w:type="continuationSeparator" w:id="0">
    <w:p w14:paraId="3E5B894F" w14:textId="77777777" w:rsidR="00EB3521" w:rsidRDefault="00EB352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664469"/>
      <w:docPartObj>
        <w:docPartGallery w:val="Page Numbers (Bottom of Page)"/>
        <w:docPartUnique/>
      </w:docPartObj>
    </w:sdtPr>
    <w:sdtEndPr>
      <w:rPr>
        <w:noProof/>
      </w:rPr>
    </w:sdtEndPr>
    <w:sdtContent>
      <w:p w14:paraId="4FF1B582" w14:textId="7F81CCCD" w:rsidR="00EB3521" w:rsidRDefault="00EB3521">
        <w:pPr>
          <w:pStyle w:val="Footer"/>
          <w:jc w:val="center"/>
        </w:pPr>
        <w:r>
          <w:fldChar w:fldCharType="begin"/>
        </w:r>
        <w:r>
          <w:instrText xml:space="preserve"> PAGE   \* MERGEFORMAT </w:instrText>
        </w:r>
        <w:r>
          <w:fldChar w:fldCharType="separate"/>
        </w:r>
        <w:r w:rsidR="00346098">
          <w:rPr>
            <w:noProof/>
          </w:rPr>
          <w:t>4</w:t>
        </w:r>
        <w:r>
          <w:rPr>
            <w:noProof/>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6F3E" w14:textId="4F4780CA" w:rsidR="00EB3521" w:rsidRPr="0033525D" w:rsidRDefault="00EB3521">
    <w:pPr>
      <w:jc w:val="center"/>
    </w:pPr>
    <w:r>
      <w:fldChar w:fldCharType="begin"/>
    </w:r>
    <w:r>
      <w:instrText xml:space="preserve"> PAGE </w:instrText>
    </w:r>
    <w:r>
      <w:fldChar w:fldCharType="separate"/>
    </w:r>
    <w:r w:rsidR="00346098">
      <w:rPr>
        <w:noProof/>
      </w:rPr>
      <w:t>8</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60AD" w14:textId="1C104CBD" w:rsidR="00EB3521" w:rsidRPr="0033525D" w:rsidRDefault="00EB3521">
    <w:pPr>
      <w:jc w:val="center"/>
    </w:pPr>
    <w:r>
      <w:fldChar w:fldCharType="begin"/>
    </w:r>
    <w:r>
      <w:instrText xml:space="preserve"> PAGE </w:instrText>
    </w:r>
    <w:r>
      <w:fldChar w:fldCharType="separate"/>
    </w:r>
    <w:r w:rsidR="00346098">
      <w:rPr>
        <w:noProof/>
      </w:rPr>
      <w:t>7</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52680"/>
      <w:docPartObj>
        <w:docPartGallery w:val="Page Numbers (Bottom of Page)"/>
        <w:docPartUnique/>
      </w:docPartObj>
    </w:sdtPr>
    <w:sdtEndPr>
      <w:rPr>
        <w:noProof/>
      </w:rPr>
    </w:sdtEndPr>
    <w:sdtContent>
      <w:p w14:paraId="6589C931" w14:textId="0BC3EFBE" w:rsidR="00EB3521" w:rsidRDefault="00EB3521">
        <w:pPr>
          <w:pStyle w:val="Footer"/>
          <w:jc w:val="center"/>
        </w:pPr>
        <w:r>
          <w:fldChar w:fldCharType="begin"/>
        </w:r>
        <w:r>
          <w:instrText xml:space="preserve"> PAGE   \* MERGEFORMAT </w:instrText>
        </w:r>
        <w:r>
          <w:fldChar w:fldCharType="separate"/>
        </w:r>
        <w:r w:rsidR="0034609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93510"/>
      <w:docPartObj>
        <w:docPartGallery w:val="Page Numbers (Bottom of Page)"/>
        <w:docPartUnique/>
      </w:docPartObj>
    </w:sdtPr>
    <w:sdtEndPr>
      <w:rPr>
        <w:noProof/>
      </w:rPr>
    </w:sdtEndPr>
    <w:sdtContent>
      <w:p w14:paraId="04CBBC3D" w14:textId="531A8252" w:rsidR="00EB3521" w:rsidRDefault="00EB3521">
        <w:pPr>
          <w:pStyle w:val="Footer"/>
          <w:jc w:val="center"/>
        </w:pPr>
        <w:r>
          <w:fldChar w:fldCharType="begin"/>
        </w:r>
        <w:r>
          <w:instrText xml:space="preserve"> PAGE   \* MERGEFORMAT </w:instrText>
        </w:r>
        <w:r>
          <w:fldChar w:fldCharType="separate"/>
        </w:r>
        <w:r w:rsidR="0034609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59988"/>
      <w:docPartObj>
        <w:docPartGallery w:val="Page Numbers (Bottom of Page)"/>
        <w:docPartUnique/>
      </w:docPartObj>
    </w:sdtPr>
    <w:sdtEndPr>
      <w:rPr>
        <w:noProof/>
      </w:rPr>
    </w:sdtEndPr>
    <w:sdtContent>
      <w:p w14:paraId="7F8D8964" w14:textId="77777777" w:rsidR="00EB3521" w:rsidRDefault="00EB3521" w:rsidP="00BE1CB2">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2E3436C" w14:textId="0DFC96CF" w:rsidR="00EB3521" w:rsidRDefault="00346098" w:rsidP="00BE1CB2">
        <w:pPr>
          <w:pStyle w:val="Foo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639533"/>
      <w:docPartObj>
        <w:docPartGallery w:val="Page Numbers (Bottom of Page)"/>
        <w:docPartUnique/>
      </w:docPartObj>
    </w:sdtPr>
    <w:sdtEndPr>
      <w:rPr>
        <w:noProof/>
      </w:rPr>
    </w:sdtEndPr>
    <w:sdtContent>
      <w:p w14:paraId="1507A227" w14:textId="743126CD" w:rsidR="00EB3521" w:rsidRDefault="00EB3521">
        <w:pPr>
          <w:pStyle w:val="Footer"/>
          <w:jc w:val="center"/>
        </w:pPr>
        <w:r>
          <w:fldChar w:fldCharType="begin"/>
        </w:r>
        <w:r>
          <w:instrText xml:space="preserve"> PAGE   \* MERGEFORMAT </w:instrText>
        </w:r>
        <w:r>
          <w:fldChar w:fldCharType="separate"/>
        </w:r>
        <w:r w:rsidR="00346098">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09337"/>
      <w:docPartObj>
        <w:docPartGallery w:val="Page Numbers (Bottom of Page)"/>
        <w:docPartUnique/>
      </w:docPartObj>
    </w:sdtPr>
    <w:sdtEndPr>
      <w:rPr>
        <w:noProof/>
      </w:rPr>
    </w:sdtEndPr>
    <w:sdtContent>
      <w:p w14:paraId="686E67C5" w14:textId="1EC9FA7D" w:rsidR="00EB3521" w:rsidRDefault="00EB3521">
        <w:pPr>
          <w:pStyle w:val="Footer"/>
          <w:jc w:val="center"/>
        </w:pPr>
        <w:r>
          <w:fldChar w:fldCharType="begin"/>
        </w:r>
        <w:r>
          <w:instrText xml:space="preserve"> PAGE   \* MERGEFORMAT </w:instrText>
        </w:r>
        <w:r>
          <w:fldChar w:fldCharType="separate"/>
        </w:r>
        <w:r w:rsidR="00346098">
          <w:rPr>
            <w:noProof/>
          </w:rPr>
          <w:t>9</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77627"/>
      <w:docPartObj>
        <w:docPartGallery w:val="Page Numbers (Bottom of Page)"/>
        <w:docPartUnique/>
      </w:docPartObj>
    </w:sdtPr>
    <w:sdtEndPr>
      <w:rPr>
        <w:noProof/>
      </w:rPr>
    </w:sdtEndPr>
    <w:sdtContent>
      <w:p w14:paraId="7D744627" w14:textId="712FA66D" w:rsidR="00EB3521" w:rsidRDefault="00EB3521">
        <w:pPr>
          <w:pStyle w:val="Footer"/>
          <w:jc w:val="center"/>
        </w:pPr>
        <w:r>
          <w:fldChar w:fldCharType="begin"/>
        </w:r>
        <w:r>
          <w:instrText xml:space="preserve"> PAGE   \* MERGEFORMAT </w:instrText>
        </w:r>
        <w:r>
          <w:fldChar w:fldCharType="separate"/>
        </w:r>
        <w:r w:rsidR="00346098">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14EE" w14:textId="4E306BBD" w:rsidR="00EB3521" w:rsidRPr="0033525D" w:rsidRDefault="00EB3521">
    <w:pPr>
      <w:jc w:val="center"/>
    </w:pPr>
    <w:r>
      <w:fldChar w:fldCharType="begin"/>
    </w:r>
    <w:r>
      <w:instrText xml:space="preserve"> PAGE </w:instrText>
    </w:r>
    <w:r>
      <w:fldChar w:fldCharType="separate"/>
    </w:r>
    <w:r w:rsidR="00346098">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9A28" w14:textId="275E10AE" w:rsidR="00EB3521" w:rsidRPr="0033525D" w:rsidRDefault="00EB3521">
    <w:pPr>
      <w:jc w:val="center"/>
    </w:pPr>
    <w:r>
      <w:fldChar w:fldCharType="begin"/>
    </w:r>
    <w:r>
      <w:instrText xml:space="preserve"> PAGE </w:instrText>
    </w:r>
    <w:r>
      <w:fldChar w:fldCharType="separate"/>
    </w:r>
    <w:r w:rsidR="00346098">
      <w:rPr>
        <w:noProof/>
      </w:rPr>
      <w:t>3</w:t>
    </w:r>
    <w:r>
      <w:rPr>
        <w:noProof/>
      </w:rPr>
      <w:fldChar w:fldCharType="end"/>
    </w:r>
  </w:p>
  <w:p w14:paraId="7BE2CCFD" w14:textId="77777777" w:rsidR="00EB3521" w:rsidRDefault="00EB352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23380"/>
      <w:docPartObj>
        <w:docPartGallery w:val="Page Numbers (Bottom of Page)"/>
        <w:docPartUnique/>
      </w:docPartObj>
    </w:sdtPr>
    <w:sdtEndPr>
      <w:rPr>
        <w:noProof/>
      </w:rPr>
    </w:sdtEndPr>
    <w:sdtContent>
      <w:p w14:paraId="163AC534" w14:textId="02CC1B11" w:rsidR="00EB3521" w:rsidRDefault="00EB3521">
        <w:pPr>
          <w:pStyle w:val="Footer"/>
          <w:jc w:val="center"/>
        </w:pPr>
        <w:r>
          <w:fldChar w:fldCharType="begin"/>
        </w:r>
        <w:r>
          <w:instrText xml:space="preserve"> PAGE   \* MERGEFORMAT </w:instrText>
        </w:r>
        <w:r>
          <w:fldChar w:fldCharType="separate"/>
        </w:r>
        <w:r w:rsidR="003460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0F4E" w14:textId="77777777" w:rsidR="00EB3521" w:rsidRDefault="00EB3521" w:rsidP="004A504B">
      <w:r>
        <w:separator/>
      </w:r>
    </w:p>
  </w:footnote>
  <w:footnote w:type="continuationSeparator" w:id="0">
    <w:p w14:paraId="32CF091D" w14:textId="77777777" w:rsidR="00EB3521" w:rsidRDefault="00EB3521" w:rsidP="004A504B">
      <w:r>
        <w:continuationSeparator/>
      </w:r>
    </w:p>
  </w:footnote>
  <w:footnote w:id="1">
    <w:p w14:paraId="729AC64E" w14:textId="1311F55B" w:rsidR="00EB3521" w:rsidRPr="005F7944" w:rsidRDefault="00EB3521" w:rsidP="005F7944">
      <w:pPr>
        <w:pStyle w:val="FootnoteText"/>
        <w:spacing w:before="0" w:after="0"/>
        <w:ind w:left="1253" w:hanging="1253"/>
        <w:rPr>
          <w:sz w:val="20"/>
          <w:lang w:val="en-CA"/>
        </w:rPr>
      </w:pPr>
      <w:r w:rsidRPr="002D0334">
        <w:rPr>
          <w:rStyle w:val="FootnoteReference"/>
          <w:szCs w:val="20"/>
        </w:rPr>
        <w:footnoteRef/>
      </w:r>
      <w:r w:rsidRPr="009A74CD">
        <w:rPr>
          <w:sz w:val="20"/>
          <w:lang w:val="en-CA"/>
        </w:rPr>
        <w:t> </w:t>
      </w:r>
      <w:r w:rsidRPr="002D0334">
        <w:rPr>
          <w:sz w:val="20"/>
          <w:lang w:val="en-CA"/>
        </w:rPr>
        <w:t>Decisions taken at the 81</w:t>
      </w:r>
      <w:r w:rsidRPr="002D0334">
        <w:rPr>
          <w:sz w:val="20"/>
          <w:vertAlign w:val="superscript"/>
          <w:lang w:val="en-CA"/>
        </w:rPr>
        <w:t>st</w:t>
      </w:r>
      <w:r w:rsidRPr="002D0334">
        <w:rPr>
          <w:sz w:val="20"/>
          <w:lang w:val="en-CA"/>
        </w:rPr>
        <w:t xml:space="preserve"> meeting will be reflected in the final report</w:t>
      </w:r>
    </w:p>
  </w:footnote>
  <w:footnote w:id="2">
    <w:p w14:paraId="3B38184C" w14:textId="00CE891D" w:rsidR="00EB3521" w:rsidRPr="00CD3B93" w:rsidRDefault="00EB3521" w:rsidP="00D34D68">
      <w:pPr>
        <w:pStyle w:val="FootnoteText"/>
        <w:tabs>
          <w:tab w:val="clear" w:pos="1247"/>
          <w:tab w:val="clear" w:pos="1814"/>
          <w:tab w:val="clear" w:pos="2381"/>
          <w:tab w:val="clear" w:pos="2948"/>
          <w:tab w:val="clear" w:pos="3515"/>
          <w:tab w:val="clear" w:pos="4082"/>
        </w:tabs>
        <w:spacing w:before="0" w:after="0"/>
        <w:ind w:left="0"/>
        <w:jc w:val="both"/>
        <w:rPr>
          <w:rStyle w:val="FootnoteReference"/>
          <w:szCs w:val="20"/>
          <w:vertAlign w:val="baseline"/>
          <w:lang w:val="en-GB"/>
        </w:rPr>
      </w:pPr>
      <w:r w:rsidRPr="00CD3B93">
        <w:rPr>
          <w:rStyle w:val="FootnoteReference"/>
          <w:szCs w:val="20"/>
          <w:lang w:val="en-GB"/>
        </w:rPr>
        <w:footnoteRef/>
      </w:r>
      <w:r w:rsidRPr="00CD3B93">
        <w:rPr>
          <w:rStyle w:val="FootnoteReference"/>
          <w:szCs w:val="20"/>
          <w:vertAlign w:val="baseline"/>
          <w:lang w:val="en-GB"/>
        </w:rPr>
        <w:t> The terms of reference of the Executive Committee of the Multilateral Fund for the Implementation of the Montreal Protocol (UNEP/OzL.Pro.9/12, Annex V) require the Executive Committee to report annually to the Meeting of the Parties</w:t>
      </w:r>
    </w:p>
  </w:footnote>
  <w:footnote w:id="3">
    <w:p w14:paraId="7208FF69" w14:textId="62544538" w:rsidR="00EB3521" w:rsidRPr="00CD3B93" w:rsidRDefault="00EB3521" w:rsidP="00D34D68">
      <w:pPr>
        <w:pStyle w:val="FootnoteText"/>
        <w:tabs>
          <w:tab w:val="clear" w:pos="1247"/>
          <w:tab w:val="clear" w:pos="1814"/>
          <w:tab w:val="clear" w:pos="2381"/>
          <w:tab w:val="clear" w:pos="2948"/>
          <w:tab w:val="clear" w:pos="3515"/>
          <w:tab w:val="clear" w:pos="4082"/>
        </w:tabs>
        <w:spacing w:before="0" w:after="0"/>
        <w:ind w:left="0"/>
        <w:jc w:val="both"/>
        <w:rPr>
          <w:rStyle w:val="FootnoteReference"/>
          <w:szCs w:val="20"/>
          <w:vertAlign w:val="baseline"/>
          <w:lang w:val="en-GB"/>
        </w:rPr>
      </w:pPr>
      <w:r w:rsidRPr="00CD3B93">
        <w:rPr>
          <w:rStyle w:val="FootnoteReference"/>
          <w:szCs w:val="20"/>
          <w:lang w:val="en-GB"/>
        </w:rPr>
        <w:footnoteRef/>
      </w:r>
      <w:r w:rsidRPr="00CD3B93">
        <w:rPr>
          <w:sz w:val="20"/>
          <w:lang w:val="en-GB"/>
        </w:rPr>
        <w:t> </w:t>
      </w:r>
      <w:r w:rsidRPr="00CD3B93">
        <w:rPr>
          <w:rStyle w:val="FootnoteReference"/>
          <w:szCs w:val="20"/>
          <w:vertAlign w:val="baseline"/>
          <w:lang w:val="en-GB"/>
        </w:rPr>
        <w:t>UNEP/OzL.Pro/</w:t>
      </w:r>
      <w:proofErr w:type="spellStart"/>
      <w:r w:rsidRPr="00CD3B93">
        <w:rPr>
          <w:rStyle w:val="FootnoteReference"/>
          <w:szCs w:val="20"/>
          <w:vertAlign w:val="baseline"/>
          <w:lang w:val="en-GB"/>
        </w:rPr>
        <w:t>ExCom</w:t>
      </w:r>
      <w:proofErr w:type="spellEnd"/>
      <w:r w:rsidRPr="00CD3B93">
        <w:rPr>
          <w:rStyle w:val="FootnoteReference"/>
          <w:szCs w:val="20"/>
          <w:vertAlign w:val="baseline"/>
          <w:lang w:val="en-GB"/>
        </w:rPr>
        <w:t>/81/</w:t>
      </w:r>
      <w:r w:rsidRPr="00CD3B93">
        <w:rPr>
          <w:rStyle w:val="FootnoteReference"/>
          <w:szCs w:val="20"/>
          <w:highlight w:val="yellow"/>
          <w:vertAlign w:val="baseline"/>
          <w:lang w:val="en-GB"/>
        </w:rPr>
        <w:t>??</w:t>
      </w:r>
    </w:p>
  </w:footnote>
  <w:footnote w:id="4">
    <w:p w14:paraId="5E3B5D3F" w14:textId="3AE0F460" w:rsidR="00EB3521" w:rsidRPr="00CD3B93" w:rsidRDefault="00EB3521" w:rsidP="00D34D68">
      <w:pPr>
        <w:pStyle w:val="FootnoteText"/>
        <w:tabs>
          <w:tab w:val="clear" w:pos="1247"/>
          <w:tab w:val="clear" w:pos="1814"/>
          <w:tab w:val="clear" w:pos="2381"/>
          <w:tab w:val="clear" w:pos="2948"/>
          <w:tab w:val="clear" w:pos="3515"/>
          <w:tab w:val="clear" w:pos="4082"/>
        </w:tabs>
        <w:spacing w:before="0" w:after="0"/>
        <w:ind w:left="0"/>
        <w:jc w:val="both"/>
        <w:rPr>
          <w:rStyle w:val="FootnoteReference"/>
          <w:szCs w:val="20"/>
          <w:vertAlign w:val="baseline"/>
          <w:lang w:val="en-GB"/>
        </w:rPr>
      </w:pPr>
      <w:r w:rsidRPr="00CD3B93">
        <w:rPr>
          <w:rStyle w:val="FootnoteReference"/>
          <w:szCs w:val="20"/>
          <w:lang w:val="en-GB"/>
        </w:rPr>
        <w:footnoteRef/>
      </w:r>
      <w:r w:rsidRPr="00CD3B93">
        <w:rPr>
          <w:rStyle w:val="FootnoteReference"/>
          <w:szCs w:val="20"/>
          <w:vertAlign w:val="baseline"/>
          <w:lang w:val="en-GB"/>
        </w:rPr>
        <w:t> In accordance with decision XXIX/22 of the Twenty-Ninth Meeting of the Parties</w:t>
      </w:r>
    </w:p>
  </w:footnote>
  <w:footnote w:id="5">
    <w:p w14:paraId="30ADA34E" w14:textId="77777777" w:rsidR="00EB3521" w:rsidRPr="00CD3B93"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szCs w:val="20"/>
          <w:vertAlign w:val="baseline"/>
        </w:rPr>
      </w:pPr>
      <w:r w:rsidRPr="00CD3B93">
        <w:rPr>
          <w:rStyle w:val="FootnoteReference"/>
          <w:rFonts w:eastAsiaTheme="majorEastAsia"/>
          <w:szCs w:val="20"/>
        </w:rPr>
        <w:footnoteRef/>
      </w:r>
      <w:r w:rsidRPr="00CD3B93">
        <w:rPr>
          <w:rStyle w:val="FootnoteReference"/>
          <w:rFonts w:eastAsiaTheme="majorEastAsia"/>
          <w:szCs w:val="20"/>
          <w:vertAlign w:val="baseline"/>
        </w:rPr>
        <w:t> UNEP/OzL.Pro/</w:t>
      </w:r>
      <w:proofErr w:type="spellStart"/>
      <w:r w:rsidRPr="00CD3B93">
        <w:rPr>
          <w:rStyle w:val="FootnoteReference"/>
          <w:rFonts w:eastAsiaTheme="majorEastAsia"/>
          <w:szCs w:val="20"/>
          <w:vertAlign w:val="baseline"/>
        </w:rPr>
        <w:t>ExCom</w:t>
      </w:r>
      <w:proofErr w:type="spellEnd"/>
      <w:r w:rsidRPr="00CD3B93">
        <w:rPr>
          <w:rStyle w:val="FootnoteReference"/>
          <w:rFonts w:eastAsiaTheme="majorEastAsia"/>
          <w:szCs w:val="20"/>
          <w:vertAlign w:val="baseline"/>
        </w:rPr>
        <w:t>/77/70/Rev.1</w:t>
      </w:r>
    </w:p>
  </w:footnote>
  <w:footnote w:id="6">
    <w:p w14:paraId="105EBCD5" w14:textId="12F68EE6" w:rsidR="00EB3521" w:rsidRPr="009A74CD" w:rsidRDefault="00EB3521" w:rsidP="00D81DBE">
      <w:pPr>
        <w:pStyle w:val="FootnoteText"/>
        <w:tabs>
          <w:tab w:val="clear" w:pos="1247"/>
          <w:tab w:val="left" w:pos="720"/>
        </w:tabs>
        <w:spacing w:before="0" w:after="0"/>
        <w:ind w:left="0"/>
        <w:jc w:val="both"/>
        <w:rPr>
          <w:rStyle w:val="FootnoteReference"/>
          <w:rFonts w:eastAsiaTheme="majorEastAsia"/>
          <w:szCs w:val="20"/>
          <w:vertAlign w:val="baseline"/>
          <w:lang w:val="en-CA"/>
        </w:rPr>
      </w:pPr>
      <w:r w:rsidRPr="00CD3B93">
        <w:rPr>
          <w:rStyle w:val="FootnoteReference"/>
          <w:rFonts w:eastAsiaTheme="majorEastAsia"/>
          <w:szCs w:val="20"/>
        </w:rPr>
        <w:footnoteRef/>
      </w:r>
      <w:r w:rsidRPr="009A74CD">
        <w:rPr>
          <w:sz w:val="20"/>
          <w:lang w:val="en-CA"/>
        </w:rPr>
        <w:t> </w:t>
      </w:r>
      <w:r w:rsidRPr="009A74CD">
        <w:rPr>
          <w:rStyle w:val="FootnoteReference"/>
          <w:rFonts w:eastAsiaTheme="majorEastAsia"/>
          <w:szCs w:val="20"/>
          <w:vertAlign w:val="baseline"/>
          <w:lang w:val="en-CA"/>
        </w:rPr>
        <w:t xml:space="preserve">Australia, Canada, Denmark, Finland, France, Germany, Ireland, Italy, Japan, Luxembourg, Netherlands, New Zealand, Norway, Sweden, Switzerland, </w:t>
      </w:r>
      <w:r w:rsidRPr="009A74CD">
        <w:rPr>
          <w:rFonts w:eastAsiaTheme="majorEastAsia"/>
          <w:sz w:val="20"/>
          <w:lang w:val="en-CA"/>
        </w:rPr>
        <w:t xml:space="preserve">the </w:t>
      </w:r>
      <w:r w:rsidRPr="009A74CD">
        <w:rPr>
          <w:rStyle w:val="FootnoteReference"/>
          <w:rFonts w:eastAsiaTheme="majorEastAsia"/>
          <w:szCs w:val="20"/>
          <w:vertAlign w:val="baseline"/>
          <w:lang w:val="en-CA"/>
        </w:rPr>
        <w:t>United Kingdom of Great Britain and Northern Ireland and the United States of America</w:t>
      </w:r>
    </w:p>
  </w:footnote>
  <w:footnote w:id="7">
    <w:p w14:paraId="1D7EF486" w14:textId="77777777" w:rsidR="00EB3521" w:rsidRPr="00CD3B93" w:rsidRDefault="00EB3521" w:rsidP="00D81DBE">
      <w:pPr>
        <w:pStyle w:val="FootnoteText"/>
        <w:spacing w:before="0" w:after="0"/>
        <w:ind w:left="0"/>
        <w:rPr>
          <w:sz w:val="20"/>
          <w:lang w:val="en-US"/>
        </w:rPr>
      </w:pPr>
      <w:r w:rsidRPr="00CD3B93">
        <w:rPr>
          <w:rStyle w:val="FootnoteReference"/>
          <w:rFonts w:eastAsiaTheme="majorEastAsia"/>
          <w:szCs w:val="20"/>
        </w:rPr>
        <w:footnoteRef/>
      </w:r>
      <w:r w:rsidRPr="00CD3B93">
        <w:rPr>
          <w:sz w:val="20"/>
          <w:lang w:val="en-US"/>
        </w:rPr>
        <w:t> </w:t>
      </w:r>
      <w:r w:rsidRPr="00CD3B93">
        <w:rPr>
          <w:sz w:val="20"/>
          <w:lang w:val="en-GB"/>
        </w:rPr>
        <w:t>To request the Executive Committee to consider providing additional funding to conduct inventories or surveys on alternatives to ozone-depleting substances in interested Article 5 parties upon their request</w:t>
      </w:r>
    </w:p>
  </w:footnote>
  <w:footnote w:id="8">
    <w:p w14:paraId="2A77748D" w14:textId="77777777" w:rsidR="00EB3521" w:rsidRPr="00574E87"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szCs w:val="20"/>
          <w:vertAlign w:val="baseline"/>
          <w:lang w:val="en-US"/>
        </w:rPr>
      </w:pPr>
      <w:r w:rsidRPr="00CD3B93">
        <w:rPr>
          <w:rStyle w:val="FootnoteReference"/>
          <w:rFonts w:eastAsiaTheme="majorEastAsia"/>
          <w:szCs w:val="20"/>
        </w:rPr>
        <w:footnoteRef/>
      </w:r>
      <w:r w:rsidRPr="00574E87">
        <w:rPr>
          <w:rStyle w:val="FootnoteReference"/>
          <w:rFonts w:eastAsiaTheme="majorEastAsia"/>
          <w:szCs w:val="20"/>
          <w:vertAlign w:val="baseline"/>
          <w:lang w:val="en-US"/>
        </w:rPr>
        <w:t> UNEP/OzL.Pro/</w:t>
      </w:r>
      <w:proofErr w:type="spellStart"/>
      <w:r w:rsidRPr="00574E87">
        <w:rPr>
          <w:rStyle w:val="FootnoteReference"/>
          <w:rFonts w:eastAsiaTheme="majorEastAsia"/>
          <w:szCs w:val="20"/>
          <w:vertAlign w:val="baseline"/>
          <w:lang w:val="en-US"/>
        </w:rPr>
        <w:t>ExCom</w:t>
      </w:r>
      <w:proofErr w:type="spellEnd"/>
      <w:r w:rsidRPr="00574E87">
        <w:rPr>
          <w:rStyle w:val="FootnoteReference"/>
          <w:rFonts w:eastAsiaTheme="majorEastAsia"/>
          <w:szCs w:val="20"/>
          <w:vertAlign w:val="baseline"/>
          <w:lang w:val="en-US"/>
        </w:rPr>
        <w:t>/80/54 and Add.1</w:t>
      </w:r>
      <w:r w:rsidRPr="00CD3B93">
        <w:rPr>
          <w:sz w:val="20"/>
          <w:lang w:val="en-GB"/>
        </w:rPr>
        <w:t>, pursuant to decision 79/43</w:t>
      </w:r>
    </w:p>
  </w:footnote>
  <w:footnote w:id="9">
    <w:p w14:paraId="43BEFDB8" w14:textId="77777777" w:rsidR="00EB3521" w:rsidRPr="006A2E49"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vertAlign w:val="baseline"/>
          <w:lang w:val="en-US"/>
        </w:rPr>
      </w:pPr>
      <w:r w:rsidRPr="00CD3B93">
        <w:rPr>
          <w:rStyle w:val="FootnoteReference"/>
          <w:rFonts w:eastAsiaTheme="majorEastAsia"/>
        </w:rPr>
        <w:footnoteRef/>
      </w:r>
      <w:r w:rsidRPr="006A2E49">
        <w:rPr>
          <w:sz w:val="20"/>
          <w:lang w:val="en-US"/>
        </w:rPr>
        <w:t> </w:t>
      </w:r>
      <w:r w:rsidRPr="006A2E49">
        <w:rPr>
          <w:rStyle w:val="FootnoteReference"/>
          <w:rFonts w:eastAsiaTheme="majorEastAsia"/>
          <w:vertAlign w:val="baseline"/>
          <w:lang w:val="en-US"/>
        </w:rPr>
        <w:t>UNEP/OzL.Pro/</w:t>
      </w:r>
      <w:proofErr w:type="spellStart"/>
      <w:r w:rsidRPr="006A2E49">
        <w:rPr>
          <w:rStyle w:val="FootnoteReference"/>
          <w:rFonts w:eastAsiaTheme="majorEastAsia"/>
          <w:vertAlign w:val="baseline"/>
          <w:lang w:val="en-US"/>
        </w:rPr>
        <w:t>ExCom</w:t>
      </w:r>
      <w:proofErr w:type="spellEnd"/>
      <w:r w:rsidRPr="006A2E49">
        <w:rPr>
          <w:rStyle w:val="FootnoteReference"/>
          <w:rFonts w:eastAsiaTheme="majorEastAsia"/>
          <w:vertAlign w:val="baseline"/>
          <w:lang w:val="en-US"/>
        </w:rPr>
        <w:t>/78/5 and Corr.1</w:t>
      </w:r>
    </w:p>
  </w:footnote>
  <w:footnote w:id="10">
    <w:p w14:paraId="1118540A" w14:textId="77777777" w:rsidR="00EB3521" w:rsidRPr="006A2E49"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vertAlign w:val="baseline"/>
          <w:lang w:val="en-US"/>
        </w:rPr>
      </w:pPr>
      <w:r w:rsidRPr="00CD3B93">
        <w:rPr>
          <w:rStyle w:val="FootnoteReference"/>
          <w:rFonts w:eastAsiaTheme="majorEastAsia"/>
        </w:rPr>
        <w:footnoteRef/>
      </w:r>
      <w:r w:rsidRPr="006A2E49">
        <w:rPr>
          <w:sz w:val="20"/>
          <w:lang w:val="en-US"/>
        </w:rPr>
        <w:t> </w:t>
      </w:r>
      <w:r w:rsidRPr="006A2E49">
        <w:rPr>
          <w:rStyle w:val="FootnoteReference"/>
          <w:rFonts w:eastAsiaTheme="majorEastAsia"/>
          <w:vertAlign w:val="baseline"/>
          <w:lang w:val="en-US"/>
        </w:rPr>
        <w:t>UNEP/OzL.Pro/</w:t>
      </w:r>
      <w:proofErr w:type="spellStart"/>
      <w:r w:rsidRPr="006A2E49">
        <w:rPr>
          <w:rStyle w:val="FootnoteReference"/>
          <w:rFonts w:eastAsiaTheme="majorEastAsia"/>
          <w:vertAlign w:val="baseline"/>
          <w:lang w:val="en-US"/>
        </w:rPr>
        <w:t>ExCom</w:t>
      </w:r>
      <w:proofErr w:type="spellEnd"/>
      <w:r w:rsidRPr="006A2E49">
        <w:rPr>
          <w:rStyle w:val="FootnoteReference"/>
          <w:rFonts w:eastAsiaTheme="majorEastAsia"/>
          <w:vertAlign w:val="baseline"/>
          <w:lang w:val="en-US"/>
        </w:rPr>
        <w:t>/79/46, pursuant to decision 78/3</w:t>
      </w:r>
    </w:p>
  </w:footnote>
  <w:footnote w:id="11">
    <w:p w14:paraId="6D5CAF17" w14:textId="77777777" w:rsidR="00EB3521" w:rsidRPr="00574E87"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vertAlign w:val="baseline"/>
          <w:lang w:val="en-US"/>
        </w:rPr>
      </w:pPr>
      <w:r w:rsidRPr="00CD3B93">
        <w:rPr>
          <w:rStyle w:val="FootnoteReference"/>
          <w:rFonts w:eastAsiaTheme="majorEastAsia"/>
        </w:rPr>
        <w:footnoteRef/>
      </w:r>
      <w:r w:rsidRPr="00CD3B93">
        <w:rPr>
          <w:sz w:val="20"/>
          <w:lang w:val="en-GB"/>
        </w:rPr>
        <w:t> </w:t>
      </w:r>
      <w:r w:rsidRPr="00574E87">
        <w:rPr>
          <w:rStyle w:val="FootnoteReference"/>
          <w:rFonts w:eastAsiaTheme="majorEastAsia"/>
          <w:vertAlign w:val="baseline"/>
          <w:lang w:val="en-US"/>
        </w:rPr>
        <w:t>UNEP/OzL.Pro/</w:t>
      </w:r>
      <w:proofErr w:type="spellStart"/>
      <w:r w:rsidRPr="00574E87">
        <w:rPr>
          <w:rStyle w:val="FootnoteReference"/>
          <w:rFonts w:eastAsiaTheme="majorEastAsia"/>
          <w:vertAlign w:val="baseline"/>
          <w:lang w:val="en-US"/>
        </w:rPr>
        <w:t>ExCom</w:t>
      </w:r>
      <w:proofErr w:type="spellEnd"/>
      <w:r w:rsidRPr="00574E87">
        <w:rPr>
          <w:rStyle w:val="FootnoteReference"/>
          <w:rFonts w:eastAsiaTheme="majorEastAsia"/>
          <w:vertAlign w:val="baseline"/>
          <w:lang w:val="en-US"/>
        </w:rPr>
        <w:t>/80/55</w:t>
      </w:r>
      <w:r w:rsidRPr="00CD3B93">
        <w:rPr>
          <w:sz w:val="20"/>
          <w:lang w:val="en-GB"/>
        </w:rPr>
        <w:t xml:space="preserve">, </w:t>
      </w:r>
      <w:r w:rsidRPr="00CD3B93">
        <w:rPr>
          <w:rStyle w:val="FootnoteReference"/>
          <w:rFonts w:eastAsiaTheme="majorEastAsia"/>
          <w:vertAlign w:val="baseline"/>
          <w:lang w:val="en-US"/>
        </w:rPr>
        <w:t>pursuant</w:t>
      </w:r>
      <w:r w:rsidRPr="00CD3B93">
        <w:rPr>
          <w:sz w:val="20"/>
          <w:lang w:val="en-GB"/>
        </w:rPr>
        <w:t xml:space="preserve"> to decision 79/44</w:t>
      </w:r>
    </w:p>
  </w:footnote>
  <w:footnote w:id="12">
    <w:p w14:paraId="17B5ECAF" w14:textId="376CF82D" w:rsidR="00EB3521" w:rsidRPr="00CD3B93" w:rsidRDefault="00EB3521" w:rsidP="00D81DBE">
      <w:pPr>
        <w:pStyle w:val="FootnoteText"/>
        <w:spacing w:before="0" w:after="0"/>
        <w:ind w:left="0"/>
        <w:rPr>
          <w:sz w:val="20"/>
          <w:lang w:val="en-CA"/>
        </w:rPr>
      </w:pPr>
      <w:r w:rsidRPr="00CD3B93">
        <w:rPr>
          <w:rStyle w:val="FootnoteReference"/>
          <w:rFonts w:eastAsiaTheme="majorEastAsia"/>
        </w:rPr>
        <w:footnoteRef/>
      </w:r>
      <w:r w:rsidRPr="00CD3B93">
        <w:rPr>
          <w:sz w:val="20"/>
          <w:lang w:val="en-US"/>
        </w:rPr>
        <w:t xml:space="preserve"> </w:t>
      </w:r>
      <w:r w:rsidRPr="00574E87">
        <w:rPr>
          <w:rStyle w:val="FootnoteReference"/>
          <w:rFonts w:eastAsiaTheme="majorEastAsia"/>
          <w:vertAlign w:val="baseline"/>
          <w:lang w:val="en-US"/>
        </w:rPr>
        <w:t>UNEP/OzL.Pro/</w:t>
      </w:r>
      <w:proofErr w:type="spellStart"/>
      <w:r w:rsidRPr="00574E87">
        <w:rPr>
          <w:rStyle w:val="FootnoteReference"/>
          <w:rFonts w:eastAsiaTheme="majorEastAsia"/>
          <w:vertAlign w:val="baseline"/>
          <w:lang w:val="en-US"/>
        </w:rPr>
        <w:t>ExCom</w:t>
      </w:r>
      <w:proofErr w:type="spellEnd"/>
      <w:r w:rsidRPr="00574E87">
        <w:rPr>
          <w:rStyle w:val="FootnoteReference"/>
          <w:rFonts w:eastAsiaTheme="majorEastAsia"/>
          <w:vertAlign w:val="baseline"/>
          <w:lang w:val="en-US"/>
        </w:rPr>
        <w:t>/8</w:t>
      </w:r>
      <w:r w:rsidRPr="00CD3B93">
        <w:rPr>
          <w:sz w:val="20"/>
          <w:lang w:val="en-GB"/>
        </w:rPr>
        <w:t>1</w:t>
      </w:r>
      <w:r w:rsidRPr="00574E87">
        <w:rPr>
          <w:rStyle w:val="FootnoteReference"/>
          <w:rFonts w:eastAsiaTheme="majorEastAsia"/>
          <w:vertAlign w:val="baseline"/>
          <w:lang w:val="en-US"/>
        </w:rPr>
        <w:t>/</w:t>
      </w:r>
      <w:r w:rsidR="00E706AE">
        <w:rPr>
          <w:rStyle w:val="FootnoteReference"/>
          <w:rFonts w:eastAsiaTheme="majorEastAsia"/>
          <w:vertAlign w:val="baseline"/>
          <w:lang w:val="en-US"/>
        </w:rPr>
        <w:t>53</w:t>
      </w:r>
      <w:r w:rsidRPr="00CD3B93">
        <w:rPr>
          <w:sz w:val="20"/>
          <w:lang w:val="en-GB"/>
        </w:rPr>
        <w:t>, pursuant to decision 80/76</w:t>
      </w:r>
    </w:p>
  </w:footnote>
  <w:footnote w:id="13">
    <w:p w14:paraId="3945BBA2" w14:textId="77777777" w:rsidR="00EB3521" w:rsidRPr="003501E2"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szCs w:val="20"/>
          <w:vertAlign w:val="baseline"/>
        </w:rPr>
      </w:pPr>
      <w:r w:rsidRPr="008B09FF">
        <w:rPr>
          <w:rStyle w:val="FootnoteReference"/>
          <w:rFonts w:eastAsiaTheme="majorEastAsia"/>
        </w:rPr>
        <w:footnoteRef/>
      </w:r>
      <w:r w:rsidRPr="008B09FF">
        <w:rPr>
          <w:rStyle w:val="FootnoteReference"/>
          <w:rFonts w:eastAsiaTheme="majorEastAsia"/>
        </w:rPr>
        <w:t> </w:t>
      </w:r>
      <w:r w:rsidRPr="003501E2">
        <w:rPr>
          <w:rStyle w:val="FootnoteReference"/>
          <w:rFonts w:eastAsiaTheme="majorEastAsia"/>
          <w:szCs w:val="20"/>
          <w:vertAlign w:val="baseline"/>
        </w:rPr>
        <w:t>UNEP/OzL.Pro/</w:t>
      </w:r>
      <w:proofErr w:type="spellStart"/>
      <w:r w:rsidRPr="003501E2">
        <w:rPr>
          <w:rStyle w:val="FootnoteReference"/>
          <w:rFonts w:eastAsiaTheme="majorEastAsia"/>
          <w:szCs w:val="20"/>
          <w:vertAlign w:val="baseline"/>
        </w:rPr>
        <w:t>ExCom</w:t>
      </w:r>
      <w:proofErr w:type="spellEnd"/>
      <w:r w:rsidRPr="003501E2">
        <w:rPr>
          <w:rStyle w:val="FootnoteReference"/>
          <w:rFonts w:eastAsiaTheme="majorEastAsia"/>
          <w:szCs w:val="20"/>
          <w:vertAlign w:val="baseline"/>
        </w:rPr>
        <w:t>/78/9 and Corr.1</w:t>
      </w:r>
    </w:p>
  </w:footnote>
  <w:footnote w:id="14">
    <w:p w14:paraId="433C0952" w14:textId="6CD15D6A" w:rsidR="00EB3521" w:rsidRPr="002877A6"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szCs w:val="20"/>
          <w:vertAlign w:val="baseline"/>
          <w:lang w:val="en-US"/>
        </w:rPr>
      </w:pPr>
      <w:r w:rsidRPr="003501E2">
        <w:rPr>
          <w:rStyle w:val="FootnoteReference"/>
          <w:rFonts w:eastAsiaTheme="majorEastAsia"/>
          <w:szCs w:val="20"/>
        </w:rPr>
        <w:footnoteRef/>
      </w:r>
      <w:r w:rsidRPr="002877A6">
        <w:rPr>
          <w:rStyle w:val="FootnoteReference"/>
          <w:rFonts w:eastAsiaTheme="majorEastAsia"/>
          <w:szCs w:val="20"/>
          <w:lang w:val="en-US"/>
        </w:rPr>
        <w:t> </w:t>
      </w:r>
      <w:r w:rsidRPr="002877A6">
        <w:rPr>
          <w:rStyle w:val="FootnoteReference"/>
          <w:rFonts w:eastAsiaTheme="majorEastAsia"/>
          <w:szCs w:val="20"/>
          <w:vertAlign w:val="baseline"/>
          <w:lang w:val="en-US"/>
        </w:rPr>
        <w:t>UNEP/OzL.Pro/</w:t>
      </w:r>
      <w:proofErr w:type="spellStart"/>
      <w:r w:rsidRPr="002877A6">
        <w:rPr>
          <w:rStyle w:val="FootnoteReference"/>
          <w:rFonts w:eastAsiaTheme="majorEastAsia"/>
          <w:szCs w:val="20"/>
          <w:vertAlign w:val="baseline"/>
          <w:lang w:val="en-US"/>
        </w:rPr>
        <w:t>ExCom</w:t>
      </w:r>
      <w:proofErr w:type="spellEnd"/>
      <w:r w:rsidRPr="002877A6">
        <w:rPr>
          <w:rStyle w:val="FootnoteReference"/>
          <w:rFonts w:eastAsiaTheme="majorEastAsia"/>
          <w:szCs w:val="20"/>
          <w:vertAlign w:val="baseline"/>
          <w:lang w:val="en-US"/>
        </w:rPr>
        <w:t>/79/48, Corr.1, Corr.2 and Add.1</w:t>
      </w:r>
      <w:r w:rsidRPr="003501E2">
        <w:rPr>
          <w:sz w:val="20"/>
          <w:lang w:val="en-GB"/>
        </w:rPr>
        <w:t>, pursuant to decision 78/5</w:t>
      </w:r>
    </w:p>
  </w:footnote>
  <w:footnote w:id="15">
    <w:p w14:paraId="713E75F6" w14:textId="75756507" w:rsidR="00EB3521" w:rsidRPr="002877A6" w:rsidRDefault="00EB3521" w:rsidP="00D81DBE">
      <w:pPr>
        <w:pStyle w:val="FootnoteText"/>
        <w:spacing w:before="0" w:after="0"/>
        <w:ind w:left="0"/>
        <w:rPr>
          <w:sz w:val="20"/>
          <w:lang w:val="en-US"/>
        </w:rPr>
      </w:pPr>
      <w:r w:rsidRPr="003501E2">
        <w:rPr>
          <w:rStyle w:val="FootnoteReference"/>
          <w:rFonts w:eastAsiaTheme="majorEastAsia"/>
          <w:szCs w:val="20"/>
        </w:rPr>
        <w:footnoteRef/>
      </w:r>
      <w:r w:rsidRPr="002877A6">
        <w:rPr>
          <w:sz w:val="20"/>
          <w:lang w:val="en-US"/>
        </w:rPr>
        <w:t> </w:t>
      </w:r>
      <w:r w:rsidRPr="002877A6">
        <w:rPr>
          <w:rStyle w:val="FootnoteReference"/>
          <w:rFonts w:eastAsiaTheme="majorEastAsia"/>
          <w:szCs w:val="20"/>
          <w:vertAlign w:val="baseline"/>
          <w:lang w:val="en-US"/>
        </w:rPr>
        <w:t>UNEP/OzL.Pro/</w:t>
      </w:r>
      <w:proofErr w:type="spellStart"/>
      <w:r w:rsidRPr="002877A6">
        <w:rPr>
          <w:rStyle w:val="FootnoteReference"/>
          <w:rFonts w:eastAsiaTheme="majorEastAsia"/>
          <w:szCs w:val="20"/>
          <w:vertAlign w:val="baseline"/>
          <w:lang w:val="en-US"/>
        </w:rPr>
        <w:t>ExCom</w:t>
      </w:r>
      <w:proofErr w:type="spellEnd"/>
      <w:r w:rsidRPr="002877A6">
        <w:rPr>
          <w:rStyle w:val="FootnoteReference"/>
          <w:rFonts w:eastAsiaTheme="majorEastAsia"/>
          <w:szCs w:val="20"/>
          <w:vertAlign w:val="baseline"/>
          <w:lang w:val="en-US"/>
        </w:rPr>
        <w:t>/</w:t>
      </w:r>
      <w:r w:rsidRPr="002877A6">
        <w:rPr>
          <w:sz w:val="20"/>
          <w:lang w:val="en-US"/>
        </w:rPr>
        <w:t>80</w:t>
      </w:r>
      <w:r w:rsidRPr="002877A6">
        <w:rPr>
          <w:rStyle w:val="FootnoteReference"/>
          <w:rFonts w:eastAsiaTheme="majorEastAsia"/>
          <w:szCs w:val="20"/>
          <w:vertAlign w:val="baseline"/>
          <w:lang w:val="en-US"/>
        </w:rPr>
        <w:t>/</w:t>
      </w:r>
      <w:r w:rsidRPr="002877A6">
        <w:rPr>
          <w:sz w:val="20"/>
          <w:lang w:val="en-US"/>
        </w:rPr>
        <w:t>56</w:t>
      </w:r>
      <w:r w:rsidRPr="002877A6">
        <w:rPr>
          <w:rStyle w:val="FootnoteReference"/>
          <w:rFonts w:eastAsiaTheme="majorEastAsia"/>
          <w:szCs w:val="20"/>
          <w:vertAlign w:val="baseline"/>
          <w:lang w:val="en-US"/>
        </w:rPr>
        <w:t xml:space="preserve"> and Add.1, pursuant to decision 79/47</w:t>
      </w:r>
    </w:p>
  </w:footnote>
  <w:footnote w:id="16">
    <w:p w14:paraId="04406325" w14:textId="75172761" w:rsidR="00EB3521" w:rsidRPr="002877A6" w:rsidRDefault="00EB3521" w:rsidP="00D81DBE">
      <w:pPr>
        <w:pStyle w:val="FootnoteText"/>
        <w:tabs>
          <w:tab w:val="clear" w:pos="1247"/>
          <w:tab w:val="clear" w:pos="1814"/>
          <w:tab w:val="clear" w:pos="2381"/>
          <w:tab w:val="clear" w:pos="2948"/>
          <w:tab w:val="clear" w:pos="3515"/>
          <w:tab w:val="clear" w:pos="4082"/>
        </w:tabs>
        <w:spacing w:before="0" w:after="0"/>
        <w:ind w:left="0"/>
        <w:jc w:val="both"/>
        <w:rPr>
          <w:rStyle w:val="FootnoteReference"/>
          <w:rFonts w:eastAsiaTheme="majorEastAsia"/>
          <w:szCs w:val="20"/>
          <w:vertAlign w:val="baseline"/>
          <w:lang w:val="en-US"/>
        </w:rPr>
      </w:pPr>
      <w:r w:rsidRPr="003501E2">
        <w:rPr>
          <w:rStyle w:val="FootnoteReference"/>
          <w:rFonts w:eastAsiaTheme="majorEastAsia"/>
          <w:szCs w:val="20"/>
        </w:rPr>
        <w:footnoteRef/>
      </w:r>
      <w:r w:rsidRPr="002877A6">
        <w:rPr>
          <w:rStyle w:val="FootnoteReference"/>
          <w:rFonts w:eastAsiaTheme="majorEastAsia"/>
          <w:szCs w:val="20"/>
          <w:lang w:val="en-US"/>
        </w:rPr>
        <w:t> </w:t>
      </w:r>
      <w:r w:rsidRPr="003501E2">
        <w:rPr>
          <w:sz w:val="20"/>
          <w:lang w:val="en-GB"/>
        </w:rPr>
        <w:t>UNEP/OzL.Pro/</w:t>
      </w:r>
      <w:proofErr w:type="spellStart"/>
      <w:r w:rsidRPr="003501E2">
        <w:rPr>
          <w:sz w:val="20"/>
          <w:lang w:val="en-GB"/>
        </w:rPr>
        <w:t>ExCom</w:t>
      </w:r>
      <w:proofErr w:type="spellEnd"/>
      <w:r w:rsidRPr="003501E2">
        <w:rPr>
          <w:sz w:val="20"/>
          <w:lang w:val="en-GB"/>
        </w:rPr>
        <w:t>/81/</w:t>
      </w:r>
      <w:r w:rsidR="00E706AE">
        <w:rPr>
          <w:sz w:val="20"/>
          <w:lang w:val="en-GB"/>
        </w:rPr>
        <w:t>54</w:t>
      </w:r>
      <w:r w:rsidRPr="003501E2">
        <w:rPr>
          <w:sz w:val="20"/>
          <w:lang w:val="en-GB"/>
        </w:rPr>
        <w:t>, pursuant to decision 80/77</w:t>
      </w:r>
    </w:p>
  </w:footnote>
  <w:footnote w:id="17">
    <w:p w14:paraId="6D12EB86" w14:textId="745DC123" w:rsidR="00EB3521" w:rsidRPr="002877A6" w:rsidRDefault="00EB3521" w:rsidP="00144112">
      <w:pPr>
        <w:pStyle w:val="FootnoteText"/>
        <w:tabs>
          <w:tab w:val="clear" w:pos="1247"/>
          <w:tab w:val="clear" w:pos="1814"/>
          <w:tab w:val="clear" w:pos="2381"/>
          <w:tab w:val="clear" w:pos="2948"/>
          <w:tab w:val="clear" w:pos="3515"/>
          <w:tab w:val="clear" w:pos="4082"/>
        </w:tabs>
        <w:spacing w:before="0" w:after="0"/>
        <w:ind w:left="0"/>
        <w:jc w:val="both"/>
        <w:rPr>
          <w:sz w:val="20"/>
          <w:lang w:val="en-US"/>
        </w:rPr>
      </w:pPr>
      <w:r w:rsidRPr="00144112">
        <w:rPr>
          <w:sz w:val="20"/>
          <w:vertAlign w:val="superscript"/>
        </w:rPr>
        <w:footnoteRef/>
      </w:r>
      <w:r w:rsidRPr="002877A6">
        <w:rPr>
          <w:sz w:val="20"/>
          <w:lang w:val="en-US"/>
        </w:rPr>
        <w:t> UNEP/OzL.Pro/</w:t>
      </w:r>
      <w:proofErr w:type="spellStart"/>
      <w:r w:rsidRPr="002877A6">
        <w:rPr>
          <w:sz w:val="20"/>
          <w:lang w:val="en-US"/>
        </w:rPr>
        <w:t>ExCom</w:t>
      </w:r>
      <w:proofErr w:type="spellEnd"/>
      <w:r w:rsidRPr="002877A6">
        <w:rPr>
          <w:sz w:val="20"/>
          <w:lang w:val="en-US"/>
        </w:rPr>
        <w:t>/81/</w:t>
      </w:r>
      <w:r w:rsidR="00E706AE">
        <w:rPr>
          <w:sz w:val="20"/>
          <w:lang w:val="en-US"/>
        </w:rPr>
        <w:t>57</w:t>
      </w:r>
    </w:p>
  </w:footnote>
  <w:footnote w:id="18">
    <w:p w14:paraId="1C992748" w14:textId="1DE2BDB1" w:rsidR="00EB3521" w:rsidRPr="002877A6" w:rsidRDefault="00EB3521" w:rsidP="00316D4A">
      <w:pPr>
        <w:pStyle w:val="FootnoteText"/>
        <w:tabs>
          <w:tab w:val="clear" w:pos="1247"/>
          <w:tab w:val="clear" w:pos="1814"/>
          <w:tab w:val="clear" w:pos="2381"/>
          <w:tab w:val="clear" w:pos="2948"/>
          <w:tab w:val="clear" w:pos="3515"/>
          <w:tab w:val="clear" w:pos="4082"/>
        </w:tabs>
        <w:spacing w:before="0" w:after="0"/>
        <w:ind w:left="0"/>
        <w:jc w:val="both"/>
        <w:rPr>
          <w:sz w:val="20"/>
          <w:lang w:val="en-US"/>
        </w:rPr>
      </w:pPr>
      <w:r>
        <w:rPr>
          <w:rStyle w:val="FootnoteReference"/>
        </w:rPr>
        <w:footnoteRef/>
      </w:r>
      <w:r w:rsidRPr="002877A6">
        <w:rPr>
          <w:sz w:val="20"/>
          <w:lang w:val="en-US"/>
        </w:rPr>
        <w:t> UNEP/OzL.Pro/</w:t>
      </w:r>
      <w:proofErr w:type="spellStart"/>
      <w:r w:rsidRPr="002877A6">
        <w:rPr>
          <w:sz w:val="20"/>
          <w:lang w:val="en-US"/>
        </w:rPr>
        <w:t>ExCom</w:t>
      </w:r>
      <w:proofErr w:type="spellEnd"/>
      <w:r w:rsidRPr="002877A6">
        <w:rPr>
          <w:sz w:val="20"/>
          <w:lang w:val="en-US"/>
        </w:rPr>
        <w:t>/81/</w:t>
      </w:r>
      <w:r w:rsidR="00AB7F1A">
        <w:rPr>
          <w:sz w:val="20"/>
          <w:lang w:val="en-US"/>
        </w:rPr>
        <w:t>55</w:t>
      </w:r>
    </w:p>
    <w:p w14:paraId="00CBAA9C" w14:textId="235CAF51" w:rsidR="00EB3521" w:rsidRPr="00316D4A" w:rsidRDefault="00EB3521">
      <w:pPr>
        <w:pStyle w:val="FootnoteText"/>
        <w:rPr>
          <w:lang w:val="en-CA"/>
        </w:rPr>
      </w:pPr>
    </w:p>
  </w:footnote>
  <w:footnote w:id="19">
    <w:p w14:paraId="56C9D9E7" w14:textId="515D228C" w:rsidR="00EB3521" w:rsidRPr="00634E40" w:rsidRDefault="00EB3521" w:rsidP="004D1813">
      <w:pPr>
        <w:pStyle w:val="FootnoteText"/>
        <w:spacing w:before="0" w:after="0"/>
        <w:ind w:left="0"/>
        <w:rPr>
          <w:sz w:val="20"/>
          <w:lang w:val="en-US"/>
        </w:rPr>
      </w:pPr>
      <w:r w:rsidRPr="00634E40">
        <w:rPr>
          <w:rStyle w:val="FootnoteReference"/>
          <w:szCs w:val="20"/>
        </w:rPr>
        <w:footnoteRef/>
      </w:r>
      <w:r w:rsidRPr="00634E40">
        <w:rPr>
          <w:sz w:val="20"/>
          <w:lang w:val="en-CA"/>
        </w:rPr>
        <w:t xml:space="preserve"> UNEP/OzL.Pro/</w:t>
      </w:r>
      <w:proofErr w:type="spellStart"/>
      <w:r w:rsidRPr="00634E40">
        <w:rPr>
          <w:sz w:val="20"/>
          <w:lang w:val="en-CA"/>
        </w:rPr>
        <w:t>ExCom</w:t>
      </w:r>
      <w:proofErr w:type="spellEnd"/>
      <w:r w:rsidRPr="00634E40">
        <w:rPr>
          <w:sz w:val="20"/>
          <w:lang w:val="en-CA"/>
        </w:rPr>
        <w:t>/81/</w:t>
      </w:r>
      <w:r w:rsidR="00AB7F1A">
        <w:rPr>
          <w:sz w:val="20"/>
          <w:lang w:val="en-CA"/>
        </w:rPr>
        <w:t>16</w:t>
      </w:r>
    </w:p>
  </w:footnote>
  <w:footnote w:id="20">
    <w:p w14:paraId="18B947AA" w14:textId="4A92FB13" w:rsidR="00EB3521" w:rsidRPr="00634E40" w:rsidRDefault="00EB3521" w:rsidP="004D1813">
      <w:pPr>
        <w:pStyle w:val="FootnoteText"/>
        <w:spacing w:before="0" w:after="0"/>
        <w:ind w:left="0"/>
        <w:rPr>
          <w:sz w:val="20"/>
          <w:lang w:val="en-US"/>
        </w:rPr>
      </w:pPr>
      <w:r w:rsidRPr="00634E40">
        <w:rPr>
          <w:rStyle w:val="FootnoteReference"/>
          <w:szCs w:val="20"/>
        </w:rPr>
        <w:footnoteRef/>
      </w:r>
      <w:r w:rsidRPr="00634E40">
        <w:rPr>
          <w:sz w:val="20"/>
          <w:lang w:val="en-CA"/>
        </w:rPr>
        <w:t xml:space="preserve"> UNEP/OzL.Pro/</w:t>
      </w:r>
      <w:proofErr w:type="spellStart"/>
      <w:r w:rsidRPr="00634E40">
        <w:rPr>
          <w:sz w:val="20"/>
          <w:lang w:val="en-CA"/>
        </w:rPr>
        <w:t>ExCom</w:t>
      </w:r>
      <w:proofErr w:type="spellEnd"/>
      <w:r w:rsidRPr="00634E40">
        <w:rPr>
          <w:sz w:val="20"/>
          <w:lang w:val="en-CA"/>
        </w:rPr>
        <w:t>/81/</w:t>
      </w:r>
      <w:r w:rsidR="00AB7F1A">
        <w:rPr>
          <w:sz w:val="20"/>
          <w:lang w:val="en-CA"/>
        </w:rPr>
        <w:t>17</w:t>
      </w:r>
    </w:p>
  </w:footnote>
  <w:footnote w:id="21">
    <w:p w14:paraId="16FF08F2" w14:textId="7432605D" w:rsidR="00EB3521" w:rsidRPr="00634E40" w:rsidRDefault="00EB3521" w:rsidP="004D1813">
      <w:pPr>
        <w:pStyle w:val="FootnoteText"/>
        <w:spacing w:before="0" w:after="0"/>
        <w:ind w:left="0"/>
        <w:rPr>
          <w:b/>
          <w:sz w:val="20"/>
          <w:lang w:val="en-US"/>
        </w:rPr>
      </w:pPr>
      <w:r w:rsidRPr="00634E40">
        <w:rPr>
          <w:rStyle w:val="FootnoteReference"/>
          <w:szCs w:val="20"/>
        </w:rPr>
        <w:footnoteRef/>
      </w:r>
      <w:r w:rsidRPr="00634E40">
        <w:rPr>
          <w:sz w:val="20"/>
          <w:lang w:val="en-US"/>
        </w:rPr>
        <w:t xml:space="preserve"> UNEP/OzL.Pro/</w:t>
      </w:r>
      <w:proofErr w:type="spellStart"/>
      <w:r w:rsidRPr="00634E40">
        <w:rPr>
          <w:sz w:val="20"/>
          <w:lang w:val="en-US"/>
        </w:rPr>
        <w:t>ExCom</w:t>
      </w:r>
      <w:proofErr w:type="spellEnd"/>
      <w:r w:rsidRPr="00634E40">
        <w:rPr>
          <w:sz w:val="20"/>
          <w:lang w:val="en-US"/>
        </w:rPr>
        <w:t>/81/</w:t>
      </w:r>
      <w:r w:rsidR="00AB7F1A">
        <w:rPr>
          <w:sz w:val="20"/>
          <w:lang w:val="en-US"/>
        </w:rPr>
        <w:t>18</w:t>
      </w:r>
    </w:p>
  </w:footnote>
  <w:footnote w:id="22">
    <w:p w14:paraId="1862C590" w14:textId="59EB9FB4" w:rsidR="00EB3521" w:rsidRPr="00634E40" w:rsidRDefault="00EB3521" w:rsidP="004D1813">
      <w:pPr>
        <w:pStyle w:val="FootnoteText"/>
        <w:spacing w:before="0" w:after="0"/>
        <w:ind w:left="1253" w:hanging="1253"/>
        <w:rPr>
          <w:sz w:val="20"/>
          <w:lang w:val="en-CA"/>
        </w:rPr>
      </w:pPr>
      <w:r w:rsidRPr="00634E40">
        <w:rPr>
          <w:rStyle w:val="FootnoteReference"/>
          <w:szCs w:val="20"/>
        </w:rPr>
        <w:footnoteRef/>
      </w:r>
      <w:r w:rsidRPr="002877A6">
        <w:rPr>
          <w:sz w:val="20"/>
          <w:lang w:val="en-US"/>
        </w:rPr>
        <w:t xml:space="preserve"> </w:t>
      </w:r>
      <w:r w:rsidRPr="00634E40">
        <w:rPr>
          <w:sz w:val="20"/>
          <w:lang w:val="en-US"/>
        </w:rPr>
        <w:t>UNEP/OzL.Pro/</w:t>
      </w:r>
      <w:proofErr w:type="spellStart"/>
      <w:r w:rsidRPr="00634E40">
        <w:rPr>
          <w:sz w:val="20"/>
          <w:lang w:val="en-US"/>
        </w:rPr>
        <w:t>ExCom</w:t>
      </w:r>
      <w:proofErr w:type="spellEnd"/>
      <w:r w:rsidRPr="00634E40">
        <w:rPr>
          <w:sz w:val="20"/>
          <w:lang w:val="en-US"/>
        </w:rPr>
        <w:t>/81/</w:t>
      </w:r>
      <w:r w:rsidR="00AB7F1A">
        <w:rPr>
          <w:sz w:val="20"/>
          <w:lang w:val="en-US"/>
        </w:rPr>
        <w:t>19</w:t>
      </w:r>
    </w:p>
  </w:footnote>
  <w:footnote w:id="23">
    <w:p w14:paraId="55427C44" w14:textId="00A425C7" w:rsidR="00EB3521" w:rsidRPr="00C91B76" w:rsidRDefault="00EB3521" w:rsidP="004D1813">
      <w:pPr>
        <w:pStyle w:val="FootnoteText"/>
        <w:spacing w:before="0" w:after="0"/>
        <w:ind w:left="0"/>
        <w:rPr>
          <w:sz w:val="20"/>
          <w:lang w:val="en-CA"/>
        </w:rPr>
      </w:pPr>
      <w:r w:rsidRPr="00C91B76">
        <w:rPr>
          <w:rStyle w:val="FootnoteReference"/>
          <w:szCs w:val="20"/>
        </w:rPr>
        <w:footnoteRef/>
      </w:r>
      <w:r w:rsidRPr="00C91B76">
        <w:rPr>
          <w:sz w:val="20"/>
          <w:lang w:val="en-CA"/>
        </w:rPr>
        <w:t xml:space="preserve"> UNEP/OzL.Pro/</w:t>
      </w:r>
      <w:proofErr w:type="spellStart"/>
      <w:r w:rsidRPr="00C91B76">
        <w:rPr>
          <w:sz w:val="20"/>
          <w:lang w:val="en-CA"/>
        </w:rPr>
        <w:t>ExCom</w:t>
      </w:r>
      <w:proofErr w:type="spellEnd"/>
      <w:r w:rsidRPr="00C91B76">
        <w:rPr>
          <w:sz w:val="20"/>
          <w:lang w:val="en-CA"/>
        </w:rPr>
        <w:t>/</w:t>
      </w:r>
      <w:r>
        <w:rPr>
          <w:sz w:val="20"/>
          <w:lang w:val="en-CA"/>
        </w:rPr>
        <w:t>81</w:t>
      </w:r>
      <w:r w:rsidRPr="00C91B76">
        <w:rPr>
          <w:sz w:val="20"/>
          <w:lang w:val="en-CA"/>
        </w:rPr>
        <w:t>/</w:t>
      </w:r>
      <w:r w:rsidR="00AB7F1A">
        <w:rPr>
          <w:sz w:val="20"/>
          <w:lang w:val="en-CA"/>
        </w:rPr>
        <w:t>6</w:t>
      </w:r>
    </w:p>
  </w:footnote>
  <w:footnote w:id="24">
    <w:p w14:paraId="3C0C47FD" w14:textId="204893AF" w:rsidR="00EB3521" w:rsidRPr="001C6A69" w:rsidRDefault="00EB3521" w:rsidP="004D1813">
      <w:pPr>
        <w:pStyle w:val="FootnoteText"/>
        <w:spacing w:before="0" w:after="0"/>
        <w:ind w:left="0"/>
        <w:rPr>
          <w:sz w:val="20"/>
          <w:lang w:val="en-US"/>
        </w:rPr>
      </w:pPr>
      <w:r w:rsidRPr="001C6A69">
        <w:rPr>
          <w:rStyle w:val="FootnoteReference"/>
          <w:szCs w:val="20"/>
        </w:rPr>
        <w:footnoteRef/>
      </w:r>
      <w:r w:rsidRPr="001C6A69">
        <w:rPr>
          <w:sz w:val="20"/>
          <w:lang w:val="en-CA"/>
        </w:rPr>
        <w:t xml:space="preserve"> UNEP/OzL.Pro/</w:t>
      </w:r>
      <w:proofErr w:type="spellStart"/>
      <w:r w:rsidRPr="001C6A69">
        <w:rPr>
          <w:sz w:val="20"/>
          <w:lang w:val="en-CA"/>
        </w:rPr>
        <w:t>ExCom</w:t>
      </w:r>
      <w:proofErr w:type="spellEnd"/>
      <w:r w:rsidRPr="001C6A69">
        <w:rPr>
          <w:sz w:val="20"/>
          <w:lang w:val="en-CA"/>
        </w:rPr>
        <w:t>/</w:t>
      </w:r>
      <w:r>
        <w:rPr>
          <w:sz w:val="20"/>
          <w:lang w:val="en-CA"/>
        </w:rPr>
        <w:t>81</w:t>
      </w:r>
      <w:r w:rsidRPr="001C6A69">
        <w:rPr>
          <w:sz w:val="20"/>
          <w:lang w:val="en-CA"/>
        </w:rPr>
        <w:t>/</w:t>
      </w:r>
      <w:r w:rsidR="00AB7F1A">
        <w:rPr>
          <w:sz w:val="20"/>
          <w:lang w:val="en-CA"/>
        </w:rPr>
        <w:t>7</w:t>
      </w:r>
    </w:p>
  </w:footnote>
  <w:footnote w:id="25">
    <w:p w14:paraId="307B7776" w14:textId="3918E64A" w:rsidR="00EB3521" w:rsidRPr="003C237D" w:rsidRDefault="00EB3521" w:rsidP="004D1813">
      <w:pPr>
        <w:pStyle w:val="FootnoteText"/>
        <w:spacing w:before="0" w:after="0"/>
        <w:ind w:hanging="1247"/>
        <w:rPr>
          <w:lang w:val="en-CA"/>
        </w:rPr>
      </w:pPr>
      <w:r>
        <w:rPr>
          <w:rStyle w:val="FootnoteReference"/>
        </w:rPr>
        <w:footnoteRef/>
      </w:r>
      <w:r w:rsidRPr="002877A6">
        <w:rPr>
          <w:lang w:val="en-US"/>
        </w:rPr>
        <w:t xml:space="preserve"> </w:t>
      </w:r>
      <w:r w:rsidRPr="001C6A69">
        <w:rPr>
          <w:sz w:val="20"/>
          <w:lang w:val="en-CA"/>
        </w:rPr>
        <w:t>UNEP/OzL.Pro/</w:t>
      </w:r>
      <w:proofErr w:type="spellStart"/>
      <w:r w:rsidRPr="001C6A69">
        <w:rPr>
          <w:sz w:val="20"/>
          <w:lang w:val="en-CA"/>
        </w:rPr>
        <w:t>ExCom</w:t>
      </w:r>
      <w:proofErr w:type="spellEnd"/>
      <w:r w:rsidRPr="001C6A69">
        <w:rPr>
          <w:sz w:val="20"/>
          <w:lang w:val="en-CA"/>
        </w:rPr>
        <w:t>/</w:t>
      </w:r>
      <w:r>
        <w:rPr>
          <w:sz w:val="20"/>
          <w:lang w:val="en-CA"/>
        </w:rPr>
        <w:t>81</w:t>
      </w:r>
      <w:r w:rsidRPr="001C6A69">
        <w:rPr>
          <w:sz w:val="20"/>
          <w:lang w:val="en-CA"/>
        </w:rPr>
        <w:t>/</w:t>
      </w:r>
      <w:r w:rsidR="00AB7F1A">
        <w:rPr>
          <w:sz w:val="20"/>
          <w:lang w:val="en-CA"/>
        </w:rPr>
        <w:t>8</w:t>
      </w:r>
    </w:p>
  </w:footnote>
  <w:footnote w:id="26">
    <w:p w14:paraId="2B0B366E" w14:textId="1A5EADB2" w:rsidR="00EB3521" w:rsidRPr="003C237D" w:rsidRDefault="00EB3521" w:rsidP="004D1813">
      <w:pPr>
        <w:pStyle w:val="FootnoteText"/>
        <w:spacing w:before="0" w:after="0"/>
        <w:ind w:hanging="1247"/>
        <w:rPr>
          <w:lang w:val="en-CA"/>
        </w:rPr>
      </w:pPr>
      <w:r>
        <w:rPr>
          <w:rStyle w:val="FootnoteReference"/>
        </w:rPr>
        <w:footnoteRef/>
      </w:r>
      <w:r w:rsidRPr="002877A6">
        <w:rPr>
          <w:lang w:val="en-US"/>
        </w:rPr>
        <w:t xml:space="preserve"> </w:t>
      </w:r>
      <w:r w:rsidRPr="001C6A69">
        <w:rPr>
          <w:sz w:val="20"/>
          <w:lang w:val="en-CA"/>
        </w:rPr>
        <w:t>UNEP/OzL.Pro/</w:t>
      </w:r>
      <w:proofErr w:type="spellStart"/>
      <w:r w:rsidRPr="001C6A69">
        <w:rPr>
          <w:sz w:val="20"/>
          <w:lang w:val="en-CA"/>
        </w:rPr>
        <w:t>ExCom</w:t>
      </w:r>
      <w:proofErr w:type="spellEnd"/>
      <w:r w:rsidRPr="001C6A69">
        <w:rPr>
          <w:sz w:val="20"/>
          <w:lang w:val="en-CA"/>
        </w:rPr>
        <w:t>/</w:t>
      </w:r>
      <w:r>
        <w:rPr>
          <w:sz w:val="20"/>
          <w:lang w:val="en-CA"/>
        </w:rPr>
        <w:t>81</w:t>
      </w:r>
      <w:r w:rsidRPr="001C6A69">
        <w:rPr>
          <w:sz w:val="20"/>
          <w:lang w:val="en-CA"/>
        </w:rPr>
        <w:t>/</w:t>
      </w:r>
      <w:r w:rsidR="00AB7F1A">
        <w:rPr>
          <w:sz w:val="20"/>
          <w:lang w:val="en-CA"/>
        </w:rPr>
        <w:t>9</w:t>
      </w:r>
    </w:p>
  </w:footnote>
  <w:footnote w:id="27">
    <w:p w14:paraId="0376529D" w14:textId="6B88C69C" w:rsidR="00EB3521" w:rsidRPr="00C215D2" w:rsidRDefault="00EB3521" w:rsidP="0043584F">
      <w:pPr>
        <w:pStyle w:val="FootnoteText"/>
        <w:spacing w:before="0" w:after="0"/>
        <w:ind w:left="0"/>
        <w:rPr>
          <w:sz w:val="20"/>
          <w:lang w:val="en-CA"/>
        </w:rPr>
      </w:pPr>
      <w:r w:rsidRPr="00C215D2">
        <w:rPr>
          <w:rStyle w:val="FootnoteReference"/>
          <w:szCs w:val="20"/>
        </w:rPr>
        <w:footnoteRef/>
      </w:r>
      <w:r w:rsidRPr="00C215D2">
        <w:rPr>
          <w:sz w:val="20"/>
          <w:lang w:val="en-US"/>
        </w:rPr>
        <w:t xml:space="preserve"> UNEP/OzL.Pro/</w:t>
      </w:r>
      <w:proofErr w:type="spellStart"/>
      <w:r w:rsidRPr="00C215D2">
        <w:rPr>
          <w:sz w:val="20"/>
          <w:lang w:val="en-US"/>
        </w:rPr>
        <w:t>ExCom</w:t>
      </w:r>
      <w:proofErr w:type="spellEnd"/>
      <w:r w:rsidRPr="00C215D2">
        <w:rPr>
          <w:sz w:val="20"/>
          <w:lang w:val="en-US"/>
        </w:rPr>
        <w:t>/81/</w:t>
      </w:r>
      <w:r w:rsidR="00AB7F1A">
        <w:rPr>
          <w:sz w:val="20"/>
          <w:lang w:val="en-US"/>
        </w:rPr>
        <w:t>13</w:t>
      </w:r>
    </w:p>
  </w:footnote>
  <w:footnote w:id="28">
    <w:p w14:paraId="32FA890E" w14:textId="46E31F56" w:rsidR="00EB3521" w:rsidRPr="00E87EA4" w:rsidRDefault="00EB3521" w:rsidP="00E87EA4">
      <w:pPr>
        <w:pStyle w:val="FootnoteText"/>
        <w:spacing w:before="0" w:after="0"/>
        <w:ind w:left="0"/>
        <w:rPr>
          <w:sz w:val="20"/>
          <w:lang w:val="en-CA"/>
        </w:rPr>
      </w:pPr>
      <w:r w:rsidRPr="00E87EA4">
        <w:rPr>
          <w:rStyle w:val="FootnoteReference"/>
          <w:szCs w:val="20"/>
        </w:rPr>
        <w:footnoteRef/>
      </w:r>
      <w:r w:rsidRPr="00E87EA4">
        <w:rPr>
          <w:sz w:val="20"/>
          <w:lang w:val="en-CA"/>
        </w:rPr>
        <w:t xml:space="preserve"> UNEP/OzL.Pro/</w:t>
      </w:r>
      <w:proofErr w:type="spellStart"/>
      <w:r w:rsidRPr="00E87EA4">
        <w:rPr>
          <w:sz w:val="20"/>
          <w:lang w:val="en-CA"/>
        </w:rPr>
        <w:t>ExCom</w:t>
      </w:r>
      <w:proofErr w:type="spellEnd"/>
      <w:r w:rsidRPr="00E87EA4">
        <w:rPr>
          <w:sz w:val="20"/>
          <w:lang w:val="en-CA"/>
        </w:rPr>
        <w:t>/</w:t>
      </w:r>
      <w:r>
        <w:rPr>
          <w:sz w:val="20"/>
          <w:lang w:val="en-CA"/>
        </w:rPr>
        <w:t>81</w:t>
      </w:r>
      <w:r w:rsidRPr="00E87EA4">
        <w:rPr>
          <w:sz w:val="20"/>
          <w:lang w:val="en-CA"/>
        </w:rPr>
        <w:t>/</w:t>
      </w:r>
      <w:r w:rsidR="00AB7F1A">
        <w:rPr>
          <w:sz w:val="20"/>
          <w:lang w:val="en-CA"/>
        </w:rPr>
        <w:t>10</w:t>
      </w:r>
    </w:p>
  </w:footnote>
  <w:footnote w:id="29">
    <w:p w14:paraId="5D71EDAE" w14:textId="574A3683" w:rsidR="00EB3521" w:rsidRPr="00E87EA4" w:rsidRDefault="00EB3521" w:rsidP="00DC379C">
      <w:pPr>
        <w:pStyle w:val="FootnoteText"/>
        <w:spacing w:before="0" w:after="0"/>
        <w:ind w:left="0"/>
        <w:rPr>
          <w:sz w:val="20"/>
          <w:lang w:val="en-CA"/>
        </w:rPr>
      </w:pPr>
      <w:r w:rsidRPr="00E87EA4">
        <w:rPr>
          <w:rStyle w:val="FootnoteReference"/>
          <w:szCs w:val="20"/>
        </w:rPr>
        <w:footnoteRef/>
      </w:r>
      <w:r w:rsidRPr="00E87EA4">
        <w:rPr>
          <w:sz w:val="20"/>
          <w:lang w:val="en-CA"/>
        </w:rPr>
        <w:t xml:space="preserve"> </w:t>
      </w:r>
      <w:r w:rsidRPr="00E87EA4">
        <w:rPr>
          <w:sz w:val="20"/>
          <w:lang w:val="en-US"/>
        </w:rPr>
        <w:t>UNEP/OzL.Pro/</w:t>
      </w:r>
      <w:proofErr w:type="spellStart"/>
      <w:r w:rsidRPr="00E87EA4">
        <w:rPr>
          <w:sz w:val="20"/>
          <w:lang w:val="en-US"/>
        </w:rPr>
        <w:t>ExCom</w:t>
      </w:r>
      <w:proofErr w:type="spellEnd"/>
      <w:r w:rsidRPr="00E87EA4">
        <w:rPr>
          <w:sz w:val="20"/>
          <w:lang w:val="en-US"/>
        </w:rPr>
        <w:t>/81/</w:t>
      </w:r>
      <w:r w:rsidR="00AB7F1A">
        <w:rPr>
          <w:sz w:val="20"/>
          <w:lang w:val="en-US"/>
        </w:rPr>
        <w:t>11</w:t>
      </w:r>
    </w:p>
  </w:footnote>
  <w:footnote w:id="30">
    <w:p w14:paraId="70CDBB3F" w14:textId="0AFF4E3E" w:rsidR="00EB3521" w:rsidRPr="008B54D0" w:rsidRDefault="00EB3521" w:rsidP="00DC381A">
      <w:pPr>
        <w:pStyle w:val="FootnoteText"/>
        <w:spacing w:before="0" w:after="0"/>
        <w:ind w:left="142" w:hanging="142"/>
        <w:rPr>
          <w:sz w:val="20"/>
          <w:lang w:val="en-CA"/>
        </w:rPr>
      </w:pPr>
      <w:r w:rsidRPr="008B54D0">
        <w:rPr>
          <w:rStyle w:val="FootnoteReference"/>
          <w:szCs w:val="20"/>
        </w:rPr>
        <w:footnoteRef/>
      </w:r>
      <w:r w:rsidRPr="008B54D0">
        <w:rPr>
          <w:sz w:val="20"/>
          <w:lang w:val="en-CA"/>
        </w:rPr>
        <w:t xml:space="preserve"> UNEP/OzL.Pro/</w:t>
      </w:r>
      <w:proofErr w:type="spellStart"/>
      <w:r w:rsidRPr="008B54D0">
        <w:rPr>
          <w:sz w:val="20"/>
          <w:lang w:val="en-CA"/>
        </w:rPr>
        <w:t>ExCom</w:t>
      </w:r>
      <w:proofErr w:type="spellEnd"/>
      <w:r w:rsidRPr="008B54D0">
        <w:rPr>
          <w:sz w:val="20"/>
          <w:lang w:val="en-CA"/>
        </w:rPr>
        <w:t>/81/</w:t>
      </w:r>
      <w:r w:rsidR="00A84601">
        <w:rPr>
          <w:sz w:val="20"/>
          <w:lang w:val="en-CA"/>
        </w:rPr>
        <w:t>12</w:t>
      </w:r>
      <w:r w:rsidRPr="008B54D0">
        <w:rPr>
          <w:sz w:val="20"/>
          <w:lang w:val="en-CA"/>
        </w:rPr>
        <w:t xml:space="preserve"> </w:t>
      </w:r>
    </w:p>
  </w:footnote>
  <w:footnote w:id="31">
    <w:p w14:paraId="6E2F69E4" w14:textId="66B01BC6" w:rsidR="00EB3521" w:rsidRPr="00DE5955" w:rsidRDefault="00EB3521" w:rsidP="008B54D0">
      <w:pPr>
        <w:pStyle w:val="Heading2"/>
        <w:numPr>
          <w:ilvl w:val="0"/>
          <w:numId w:val="0"/>
        </w:numPr>
        <w:spacing w:after="0"/>
        <w:ind w:left="142" w:hanging="142"/>
        <w:rPr>
          <w:sz w:val="20"/>
          <w:szCs w:val="20"/>
          <w:lang w:val="en-CA"/>
        </w:rPr>
      </w:pPr>
      <w:r w:rsidRPr="00DE5955">
        <w:rPr>
          <w:rStyle w:val="FootnoteReference"/>
          <w:szCs w:val="20"/>
        </w:rPr>
        <w:footnoteRef/>
      </w:r>
      <w:r w:rsidRPr="00DE5955">
        <w:rPr>
          <w:sz w:val="20"/>
          <w:szCs w:val="20"/>
        </w:rPr>
        <w:t xml:space="preserve"> UNEP/OzL.Pro/</w:t>
      </w:r>
      <w:proofErr w:type="spellStart"/>
      <w:r w:rsidRPr="00DE5955">
        <w:rPr>
          <w:rStyle w:val="FootnoteReference"/>
          <w:szCs w:val="20"/>
          <w:vertAlign w:val="baseline"/>
        </w:rPr>
        <w:t>ExCom</w:t>
      </w:r>
      <w:proofErr w:type="spellEnd"/>
      <w:r w:rsidRPr="00DE5955">
        <w:rPr>
          <w:sz w:val="20"/>
          <w:szCs w:val="20"/>
        </w:rPr>
        <w:t>/81/</w:t>
      </w:r>
      <w:r w:rsidR="00A84601">
        <w:rPr>
          <w:sz w:val="20"/>
          <w:szCs w:val="20"/>
        </w:rPr>
        <w:t>12</w:t>
      </w:r>
    </w:p>
  </w:footnote>
  <w:footnote w:id="32">
    <w:p w14:paraId="7CCF8A5D" w14:textId="4F6675FE" w:rsidR="00EB3521" w:rsidRPr="00986A54" w:rsidRDefault="00EB3521" w:rsidP="00986A54">
      <w:pPr>
        <w:pStyle w:val="Heading2"/>
        <w:numPr>
          <w:ilvl w:val="0"/>
          <w:numId w:val="0"/>
        </w:numPr>
        <w:spacing w:after="0"/>
        <w:ind w:left="142" w:hanging="142"/>
        <w:rPr>
          <w:rStyle w:val="FootnoteReference"/>
          <w:szCs w:val="20"/>
          <w:vertAlign w:val="baseline"/>
        </w:rPr>
      </w:pPr>
      <w:r w:rsidRPr="00986A54">
        <w:rPr>
          <w:rStyle w:val="FootnoteReference"/>
          <w:szCs w:val="20"/>
        </w:rPr>
        <w:footnoteRef/>
      </w:r>
      <w:r w:rsidRPr="00986A54">
        <w:rPr>
          <w:sz w:val="20"/>
          <w:szCs w:val="20"/>
        </w:rPr>
        <w:t xml:space="preserve"> </w:t>
      </w:r>
      <w:r w:rsidRPr="00986A54">
        <w:rPr>
          <w:rStyle w:val="FootnoteReference"/>
          <w:szCs w:val="20"/>
          <w:vertAlign w:val="baseline"/>
        </w:rPr>
        <w:t>UNEP/OzL.Pro/</w:t>
      </w:r>
      <w:proofErr w:type="spellStart"/>
      <w:r w:rsidRPr="00986A54">
        <w:rPr>
          <w:rStyle w:val="FootnoteReference"/>
          <w:szCs w:val="20"/>
          <w:vertAlign w:val="baseline"/>
        </w:rPr>
        <w:t>ExCom</w:t>
      </w:r>
      <w:proofErr w:type="spellEnd"/>
      <w:r w:rsidRPr="00986A54">
        <w:rPr>
          <w:rStyle w:val="FootnoteReference"/>
          <w:szCs w:val="20"/>
          <w:vertAlign w:val="baseline"/>
        </w:rPr>
        <w:t>/</w:t>
      </w:r>
      <w:r w:rsidRPr="00986A54">
        <w:rPr>
          <w:sz w:val="20"/>
          <w:szCs w:val="20"/>
        </w:rPr>
        <w:t>81</w:t>
      </w:r>
      <w:r w:rsidRPr="00986A54">
        <w:rPr>
          <w:rStyle w:val="FootnoteReference"/>
          <w:szCs w:val="20"/>
          <w:vertAlign w:val="baseline"/>
        </w:rPr>
        <w:t>/2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381D" w14:textId="214B157B" w:rsidR="00EB3521" w:rsidRPr="008A18C9" w:rsidRDefault="00596349" w:rsidP="00CD3B93">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076EFEC2" w14:textId="1A8D3CAE" w:rsidR="00EB3521" w:rsidRDefault="00EB3521" w:rsidP="00D34D68"/>
  <w:p w14:paraId="48301000" w14:textId="77777777" w:rsidR="00EB3521" w:rsidRPr="0033525D" w:rsidRDefault="00EB3521"/>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220A" w14:textId="47F1A8F8" w:rsidR="00EB3521" w:rsidRPr="0033525D" w:rsidRDefault="00596349">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2F00CB4D" w14:textId="77475C47" w:rsidR="00EB3521" w:rsidRPr="0033525D" w:rsidRDefault="00EB3521" w:rsidP="006722F4">
    <w:pPr>
      <w:jc w:val="right"/>
    </w:pPr>
    <w:r>
      <w:t>Annex III</w:t>
    </w:r>
  </w:p>
  <w:p w14:paraId="4C841181" w14:textId="77777777" w:rsidR="00EB3521" w:rsidRPr="0033525D" w:rsidRDefault="00EB3521">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8B72" w14:textId="73D390F0" w:rsidR="00EB3521" w:rsidRPr="008A18C9" w:rsidRDefault="00596349" w:rsidP="002629AD">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75A26628" w14:textId="5142533D" w:rsidR="00EB3521" w:rsidRDefault="00EB3521" w:rsidP="002629AD">
    <w:pPr>
      <w:pStyle w:val="Header"/>
      <w:jc w:val="right"/>
    </w:pPr>
    <w:r>
      <w:t>Annex III</w:t>
    </w:r>
  </w:p>
  <w:p w14:paraId="72361340" w14:textId="77777777" w:rsidR="00EB3521" w:rsidRDefault="00EB3521" w:rsidP="002629A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9EA8" w14:textId="722EBCB9" w:rsidR="00EB3521" w:rsidRPr="008A18C9" w:rsidRDefault="00596349" w:rsidP="00CD3B93">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22CD8AC6" w14:textId="0292C436" w:rsidR="00EB3521" w:rsidRDefault="00EB3521" w:rsidP="00D34D68">
    <w:pPr>
      <w:jc w:val="right"/>
    </w:pPr>
  </w:p>
  <w:p w14:paraId="537DFBCC" w14:textId="77777777" w:rsidR="00EB3521" w:rsidRDefault="00EB3521" w:rsidP="00D34D68">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CFD0" w14:textId="361E61C3" w:rsidR="00EB3521" w:rsidRPr="008A18C9" w:rsidRDefault="00596349" w:rsidP="00CD3B93">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31E16163" w14:textId="342E0CEF" w:rsidR="00EB3521" w:rsidRDefault="00EB3521" w:rsidP="00D34D68">
    <w:r>
      <w:t>Annex I</w:t>
    </w:r>
  </w:p>
  <w:p w14:paraId="2E61F280" w14:textId="77777777" w:rsidR="00EB3521" w:rsidRPr="0033525D" w:rsidRDefault="00EB352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ADD0" w14:textId="25BCAA95" w:rsidR="00EB3521" w:rsidRPr="008A18C9" w:rsidRDefault="00596349" w:rsidP="00CD3B93">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3B65BB7C" w14:textId="4E0BF17A" w:rsidR="00EB3521" w:rsidRDefault="00EB3521" w:rsidP="00D34D68">
    <w:pPr>
      <w:jc w:val="right"/>
    </w:pPr>
    <w:r>
      <w:t>Annex I</w:t>
    </w:r>
  </w:p>
  <w:p w14:paraId="48D6635B" w14:textId="77777777" w:rsidR="00EB3521" w:rsidRDefault="00EB3521" w:rsidP="00D34D68">
    <w:pP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2AEC" w14:textId="64280673" w:rsidR="00EB3521" w:rsidRPr="008A18C9" w:rsidRDefault="00596349" w:rsidP="002629AD">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1F0A4570" w14:textId="2803F71B" w:rsidR="00EB3521" w:rsidRDefault="00EB3521" w:rsidP="002629AD">
    <w:pPr>
      <w:pStyle w:val="Header"/>
      <w:jc w:val="right"/>
    </w:pPr>
    <w:r>
      <w:t>Annex I</w:t>
    </w:r>
  </w:p>
  <w:p w14:paraId="3B2B9329" w14:textId="77777777" w:rsidR="00EB3521" w:rsidRDefault="00EB3521" w:rsidP="002629AD">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388E" w14:textId="47A0760C" w:rsidR="00EB3521" w:rsidRPr="0033525D" w:rsidRDefault="00596349">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176D96BA" w14:textId="4D854608" w:rsidR="00EB3521" w:rsidRPr="0033525D" w:rsidRDefault="00EB3521">
    <w:r>
      <w:t>Annex II</w:t>
    </w:r>
  </w:p>
  <w:p w14:paraId="623C09B4" w14:textId="77777777" w:rsidR="00EB3521" w:rsidRPr="0033525D" w:rsidRDefault="00EB352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4204" w14:textId="6259097B" w:rsidR="00EB3521" w:rsidRPr="0033525D" w:rsidRDefault="00596349">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08583CF8" w14:textId="27D43C44" w:rsidR="00EB3521" w:rsidRPr="0033525D" w:rsidRDefault="00EB3521" w:rsidP="006722F4">
    <w:pPr>
      <w:jc w:val="right"/>
    </w:pPr>
    <w:r>
      <w:t>Annex II</w:t>
    </w:r>
  </w:p>
  <w:p w14:paraId="3C279B55" w14:textId="77777777" w:rsidR="00EB3521" w:rsidRPr="0033525D" w:rsidRDefault="00EB352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5FC1" w14:textId="6A335949" w:rsidR="00EB3521" w:rsidRPr="008A18C9" w:rsidRDefault="00596349" w:rsidP="002629AD">
    <w:pPr>
      <w:jc w:val="right"/>
    </w:pPr>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59031D58" w14:textId="62E127F2" w:rsidR="00EB3521" w:rsidRDefault="00EB3521" w:rsidP="002629AD">
    <w:pPr>
      <w:pStyle w:val="Header"/>
      <w:jc w:val="right"/>
    </w:pPr>
    <w:r>
      <w:t>Annex II</w:t>
    </w:r>
  </w:p>
  <w:p w14:paraId="67899594" w14:textId="77777777" w:rsidR="00EB3521" w:rsidRDefault="00EB3521" w:rsidP="002629AD">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DD28" w14:textId="27CA21ED" w:rsidR="00EB3521" w:rsidRPr="0033525D" w:rsidRDefault="00596349">
    <w:r>
      <w:fldChar w:fldCharType="begin"/>
    </w:r>
    <w:r>
      <w:instrText xml:space="preserve"> DOCPROPERTY "Document number"  \* MERGEFORMAT </w:instrText>
    </w:r>
    <w:r>
      <w:fldChar w:fldCharType="separate"/>
    </w:r>
    <w:r w:rsidR="00EB3521">
      <w:t>UNEP/OzL.Pro/</w:t>
    </w:r>
    <w:proofErr w:type="spellStart"/>
    <w:r w:rsidR="00EB3521">
      <w:t>ExCom</w:t>
    </w:r>
    <w:proofErr w:type="spellEnd"/>
    <w:r w:rsidR="00EB3521">
      <w:t>/81/56</w:t>
    </w:r>
    <w:r>
      <w:fldChar w:fldCharType="end"/>
    </w:r>
  </w:p>
  <w:p w14:paraId="4F34330E" w14:textId="5D00E1E1" w:rsidR="00EB3521" w:rsidRPr="0033525D" w:rsidRDefault="00EB3521">
    <w:r>
      <w:t>Annex III</w:t>
    </w:r>
  </w:p>
  <w:p w14:paraId="20976CAA" w14:textId="77777777" w:rsidR="00EB3521" w:rsidRPr="0033525D" w:rsidRDefault="00EB352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B2175A"/>
    <w:styleLink w:val="ArticleSection1"/>
    <w:lvl w:ilvl="0">
      <w:start w:val="1"/>
      <w:numFmt w:val="decimal"/>
      <w:lvlText w:val="%1."/>
      <w:lvlJc w:val="left"/>
      <w:pPr>
        <w:tabs>
          <w:tab w:val="num" w:pos="1800"/>
        </w:tabs>
        <w:ind w:left="1800" w:hanging="360"/>
      </w:pPr>
    </w:lvl>
  </w:abstractNum>
  <w:abstractNum w:abstractNumId="1" w15:restartNumberingAfterBreak="0">
    <w:nsid w:val="FFFFFF83"/>
    <w:multiLevelType w:val="singleLevel"/>
    <w:tmpl w:val="4C3AD18E"/>
    <w:styleLink w:val="CurrentList1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B"/>
    <w:multiLevelType w:val="multilevel"/>
    <w:tmpl w:val="D88036A8"/>
    <w:lvl w:ilvl="0">
      <w:start w:val="1"/>
      <w:numFmt w:val="decimal"/>
      <w:pStyle w:val="Heading1"/>
      <w:lvlText w:val="%1."/>
      <w:lvlJc w:val="left"/>
      <w:pPr>
        <w:tabs>
          <w:tab w:val="num" w:pos="0"/>
        </w:tabs>
        <w:ind w:left="0" w:firstLine="0"/>
      </w:pPr>
      <w:rPr>
        <w:rFonts w:hint="default"/>
        <w:b w:val="0"/>
        <w:strike w:val="0"/>
      </w:rPr>
    </w:lvl>
    <w:lvl w:ilvl="1">
      <w:start w:val="1"/>
      <w:numFmt w:val="lowerLetter"/>
      <w:pStyle w:val="Heading2"/>
      <w:lvlText w:val="(%2)"/>
      <w:lvlJc w:val="left"/>
      <w:pPr>
        <w:tabs>
          <w:tab w:val="num" w:pos="0"/>
        </w:tabs>
        <w:ind w:left="1440" w:hanging="720"/>
      </w:pPr>
      <w:rPr>
        <w:rFonts w:hint="default"/>
      </w:rPr>
    </w:lvl>
    <w:lvl w:ilvl="2">
      <w:start w:val="5"/>
      <w:numFmt w:val="lowerRoman"/>
      <w:pStyle w:val="Heading3"/>
      <w:lvlText w:val="(%3)"/>
      <w:lvlJc w:val="left"/>
      <w:pPr>
        <w:tabs>
          <w:tab w:val="num" w:pos="-1080"/>
        </w:tabs>
        <w:ind w:left="108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3"/>
      <w:numFmt w:val="lowerLetter"/>
      <w:pStyle w:val="Heading6"/>
      <w:lvlText w:val="(%6)"/>
      <w:lvlJc w:val="left"/>
      <w:pPr>
        <w:tabs>
          <w:tab w:val="num" w:pos="0"/>
        </w:tabs>
        <w:ind w:left="4291" w:hanging="720"/>
      </w:pPr>
      <w:rPr>
        <w:rFonts w:ascii="Times New Roman" w:hAnsi="Times New Roman" w:cs="Times New Roman" w:hint="default"/>
        <w:i w:val="0"/>
        <w:sz w:val="18"/>
        <w:szCs w:val="18"/>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3" w15:restartNumberingAfterBreak="0">
    <w:nsid w:val="0A1158F8"/>
    <w:multiLevelType w:val="hybridMultilevel"/>
    <w:tmpl w:val="CD5A758C"/>
    <w:lvl w:ilvl="0" w:tplc="1F20924E">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6835611"/>
    <w:multiLevelType w:val="hybridMultilevel"/>
    <w:tmpl w:val="E7D4529E"/>
    <w:lvl w:ilvl="0" w:tplc="F62E0722">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1476B2"/>
    <w:multiLevelType w:val="multilevel"/>
    <w:tmpl w:val="CE2E3662"/>
    <w:styleLink w:val="CurrentList1"/>
    <w:lvl w:ilvl="0">
      <w:start w:val="1"/>
      <w:numFmt w:val="decimal"/>
      <w:lvlText w:val="%1."/>
      <w:lvlJc w:val="left"/>
      <w:pPr>
        <w:tabs>
          <w:tab w:val="num" w:pos="567"/>
        </w:tabs>
        <w:ind w:left="0" w:firstLine="0"/>
      </w:pPr>
      <w:rPr>
        <w:lang w:val="en-GB"/>
      </w:rPr>
    </w:lvl>
    <w:lvl w:ilvl="1">
      <w:start w:val="1"/>
      <w:numFmt w:val="upperLetter"/>
      <w:lvlText w:val="%2."/>
      <w:lvlJc w:val="left"/>
      <w:pPr>
        <w:tabs>
          <w:tab w:val="num" w:pos="567"/>
        </w:tabs>
        <w:ind w:left="0" w:firstLine="0"/>
      </w:pPr>
      <w:rPr>
        <w:rFonts w:ascii="Times New Roman" w:eastAsia="Times New Roman" w:hAnsi="Times New Roman" w:cs="Times New Roman"/>
        <w:b/>
        <w:i w:val="0"/>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567"/>
        </w:tabs>
        <w:ind w:left="0" w:firstLine="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D83C9C"/>
    <w:multiLevelType w:val="hybridMultilevel"/>
    <w:tmpl w:val="59BABE3C"/>
    <w:lvl w:ilvl="0" w:tplc="BF5CB808">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FC6D4D"/>
    <w:multiLevelType w:val="hybridMultilevel"/>
    <w:tmpl w:val="1700A48C"/>
    <w:lvl w:ilvl="0" w:tplc="A0F6AC5C">
      <w:start w:val="1"/>
      <w:numFmt w:val="decimal"/>
      <w:lvlText w:val="%1."/>
      <w:lvlJc w:val="left"/>
      <w:pPr>
        <w:tabs>
          <w:tab w:val="num" w:pos="360"/>
        </w:tabs>
        <w:ind w:left="360" w:hanging="360"/>
      </w:pPr>
      <w:rPr>
        <w:rFonts w:hint="default"/>
        <w:b/>
        <w:i w:val="0"/>
      </w:rPr>
    </w:lvl>
    <w:lvl w:ilvl="1" w:tplc="4182A616">
      <w:start w:val="1"/>
      <w:numFmt w:val="upperLetter"/>
      <w:lvlText w:val="%2."/>
      <w:lvlJc w:val="left"/>
      <w:pPr>
        <w:tabs>
          <w:tab w:val="num" w:pos="1440"/>
        </w:tabs>
        <w:ind w:left="1440" w:hanging="360"/>
      </w:pPr>
      <w:rPr>
        <w:rFonts w:ascii="Times New Roman" w:eastAsia="Times New Roman" w:hAnsi="Times New Roman" w:cs="Times New Roman" w:hint="default"/>
        <w:b/>
        <w:i w:val="0"/>
      </w:rPr>
    </w:lvl>
    <w:lvl w:ilvl="2" w:tplc="7FDA3DBC">
      <w:start w:val="1"/>
      <w:numFmt w:val="lowerRoman"/>
      <w:lvlText w:val="(%3)"/>
      <w:lvlJc w:val="left"/>
      <w:pPr>
        <w:tabs>
          <w:tab w:val="num" w:pos="709"/>
        </w:tabs>
        <w:ind w:left="426" w:hanging="284"/>
      </w:pPr>
      <w:rPr>
        <w:rFonts w:ascii="Times New Roman Bold" w:hAnsi="Times New Roman Bold" w:cs="Times New Roman" w:hint="default"/>
        <w:b/>
        <w:i w:val="0"/>
        <w:sz w:val="22"/>
        <w:szCs w:val="22"/>
      </w:rPr>
    </w:lvl>
    <w:lvl w:ilvl="3" w:tplc="55B8CCF4">
      <w:start w:val="2"/>
      <w:numFmt w:val="decimal"/>
      <w:lvlText w:val="(%4)"/>
      <w:lvlJc w:val="left"/>
      <w:pPr>
        <w:tabs>
          <w:tab w:val="num" w:pos="3240"/>
        </w:tabs>
        <w:ind w:left="3240" w:hanging="720"/>
      </w:pPr>
      <w:rPr>
        <w:rFonts w:hint="default"/>
        <w:sz w:val="18"/>
      </w:rPr>
    </w:lvl>
    <w:lvl w:ilvl="4" w:tplc="04090019">
      <w:start w:val="1"/>
      <w:numFmt w:val="lowerLetter"/>
      <w:lvlText w:val="%5."/>
      <w:lvlJc w:val="left"/>
      <w:pPr>
        <w:tabs>
          <w:tab w:val="num" w:pos="3600"/>
        </w:tabs>
        <w:ind w:left="3600" w:hanging="360"/>
      </w:pPr>
    </w:lvl>
    <w:lvl w:ilvl="5" w:tplc="110ECDF8">
      <w:start w:val="1"/>
      <w:numFmt w:val="lowerRoman"/>
      <w:lvlText w:val="(%6)"/>
      <w:lvlJc w:val="left"/>
      <w:pPr>
        <w:ind w:left="810" w:hanging="720"/>
      </w:pPr>
      <w:rPr>
        <w:rFonts w:ascii="Times New Roman" w:hAnsi="Times New Roman" w:cs="Times New Roman"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2409F"/>
    <w:multiLevelType w:val="hybridMultilevel"/>
    <w:tmpl w:val="A72E1328"/>
    <w:lvl w:ilvl="0" w:tplc="5EEA9CB8">
      <w:start w:val="1"/>
      <w:numFmt w:val="lowerRoman"/>
      <w:lvlText w:val="(%1)"/>
      <w:lvlJc w:val="left"/>
      <w:pPr>
        <w:ind w:left="720" w:hanging="360"/>
      </w:pPr>
      <w:rPr>
        <w:rFonts w:ascii="Times New Roman" w:hAnsi="Times New Roman"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5453E2"/>
    <w:multiLevelType w:val="hybridMultilevel"/>
    <w:tmpl w:val="FF0026EE"/>
    <w:lvl w:ilvl="0" w:tplc="FF04D740">
      <w:start w:val="1"/>
      <w:numFmt w:val="lowerRoman"/>
      <w:lvlText w:val="(%1)"/>
      <w:lvlJc w:val="left"/>
      <w:pPr>
        <w:ind w:left="720" w:hanging="360"/>
      </w:pPr>
      <w:rPr>
        <w:rFonts w:ascii="Times New Roman" w:hAnsi="Times New Roman"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B4A65AF"/>
    <w:multiLevelType w:val="hybridMultilevel"/>
    <w:tmpl w:val="6504ABA2"/>
    <w:lvl w:ilvl="0" w:tplc="0520E4A8">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771C8F"/>
    <w:multiLevelType w:val="hybridMultilevel"/>
    <w:tmpl w:val="FF169C00"/>
    <w:lvl w:ilvl="0" w:tplc="444A1E3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7E61357"/>
    <w:multiLevelType w:val="multilevel"/>
    <w:tmpl w:val="C9B4975E"/>
    <w:lvl w:ilvl="0">
      <w:start w:val="1"/>
      <w:numFmt w:val="decimal"/>
      <w:lvlText w:val="%1."/>
      <w:lvlJc w:val="left"/>
      <w:pPr>
        <w:tabs>
          <w:tab w:val="num" w:pos="0"/>
        </w:tabs>
        <w:ind w:left="0" w:firstLine="0"/>
      </w:pPr>
    </w:lvl>
    <w:lvl w:ilvl="1">
      <w:start w:val="1"/>
      <w:numFmt w:val="lowerRoman"/>
      <w:lvlText w:val="(%2)"/>
      <w:lvlJc w:val="left"/>
      <w:pPr>
        <w:tabs>
          <w:tab w:val="num" w:pos="0"/>
        </w:tabs>
        <w:ind w:left="1440" w:hanging="720"/>
      </w:pPr>
      <w:rPr>
        <w:rFonts w:ascii="Times New Roman" w:eastAsia="Times New Roman" w:hAnsi="Times New Roman" w:cs="Times New Roman"/>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DC56FC"/>
    <w:multiLevelType w:val="hybridMultilevel"/>
    <w:tmpl w:val="D592CA72"/>
    <w:lvl w:ilvl="0" w:tplc="2050F362">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8B43952"/>
    <w:multiLevelType w:val="hybridMultilevel"/>
    <w:tmpl w:val="0422F3F4"/>
    <w:lvl w:ilvl="0" w:tplc="5BCAF030">
      <w:start w:val="1"/>
      <w:numFmt w:val="lowerRoman"/>
      <w:lvlText w:val="(%1)"/>
      <w:lvlJc w:val="left"/>
      <w:pPr>
        <w:ind w:left="720" w:hanging="360"/>
      </w:pPr>
      <w:rPr>
        <w:rFonts w:ascii="Times New Roman" w:hAnsi="Times New Roman" w:hint="default"/>
        <w:b/>
        <w:i w:val="0"/>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5F0651A"/>
    <w:multiLevelType w:val="singleLevel"/>
    <w:tmpl w:val="354AA9AE"/>
    <w:lvl w:ilvl="0">
      <w:start w:val="1"/>
      <w:numFmt w:val="lowerRoman"/>
      <w:pStyle w:val="Level3"/>
      <w:lvlText w:val="(%1)"/>
      <w:lvlJc w:val="right"/>
      <w:pPr>
        <w:tabs>
          <w:tab w:val="num" w:pos="1157"/>
        </w:tabs>
        <w:ind w:left="1157" w:hanging="579"/>
      </w:pPr>
      <w:rPr>
        <w:rFonts w:ascii="Times New Roman" w:hAnsi="Times New Roman" w:hint="default"/>
        <w:b w:val="0"/>
        <w:i w:val="0"/>
        <w:sz w:val="22"/>
      </w:rPr>
    </w:lvl>
  </w:abstractNum>
  <w:abstractNum w:abstractNumId="21" w15:restartNumberingAfterBreak="0">
    <w:nsid w:val="6812389F"/>
    <w:multiLevelType w:val="hybridMultilevel"/>
    <w:tmpl w:val="21DA0A6A"/>
    <w:lvl w:ilvl="0" w:tplc="D3D41344">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9227C2D"/>
    <w:multiLevelType w:val="hybridMultilevel"/>
    <w:tmpl w:val="0BE464B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3" w15:restartNumberingAfterBreak="0">
    <w:nsid w:val="6A0170CA"/>
    <w:multiLevelType w:val="hybridMultilevel"/>
    <w:tmpl w:val="4B22B77E"/>
    <w:lvl w:ilvl="0" w:tplc="DB5CFA08">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E1B3EF5"/>
    <w:multiLevelType w:val="hybridMultilevel"/>
    <w:tmpl w:val="E3980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5" w15:restartNumberingAfterBreak="0">
    <w:nsid w:val="70373233"/>
    <w:multiLevelType w:val="hybridMultilevel"/>
    <w:tmpl w:val="A0B27DE6"/>
    <w:lvl w:ilvl="0" w:tplc="86AE2B86">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3525158"/>
    <w:multiLevelType w:val="hybridMultilevel"/>
    <w:tmpl w:val="5044BFF0"/>
    <w:lvl w:ilvl="0" w:tplc="D538534A">
      <w:start w:val="1"/>
      <w:numFmt w:val="lowerLetter"/>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8C03B4A"/>
    <w:multiLevelType w:val="hybridMultilevel"/>
    <w:tmpl w:val="EE82ADC2"/>
    <w:lvl w:ilvl="0" w:tplc="80D28624">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9337132"/>
    <w:multiLevelType w:val="hybridMultilevel"/>
    <w:tmpl w:val="C21A12D2"/>
    <w:lvl w:ilvl="0" w:tplc="4072E93C">
      <w:start w:val="1"/>
      <w:numFmt w:val="lowerLetter"/>
      <w:lvlText w:val="(%1)"/>
      <w:lvlJc w:val="left"/>
      <w:pPr>
        <w:ind w:left="1080" w:hanging="360"/>
      </w:pPr>
      <w:rPr>
        <w:rFonts w:ascii="Times New Roman" w:eastAsia="Times New Roman" w:hAnsi="Times New Roman" w:cs="Times New Roman"/>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DDB125D"/>
    <w:multiLevelType w:val="hybridMultilevel"/>
    <w:tmpl w:val="5044BFF0"/>
    <w:lvl w:ilvl="0" w:tplc="D538534A">
      <w:start w:val="1"/>
      <w:numFmt w:val="lowerLetter"/>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E100F2A"/>
    <w:multiLevelType w:val="hybridMultilevel"/>
    <w:tmpl w:val="89982DA0"/>
    <w:lvl w:ilvl="0" w:tplc="840C2C00">
      <w:start w:val="1"/>
      <w:numFmt w:val="lowerLetter"/>
      <w:pStyle w:val="Header4"/>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2"/>
  </w:num>
  <w:num w:numId="2">
    <w:abstractNumId w:val="1"/>
  </w:num>
  <w:num w:numId="3">
    <w:abstractNumId w:val="0"/>
  </w:num>
  <w:num w:numId="4">
    <w:abstractNumId w:val="12"/>
  </w:num>
  <w:num w:numId="5">
    <w:abstractNumId w:val="15"/>
  </w:num>
  <w:num w:numId="6">
    <w:abstractNumId w:val="17"/>
  </w:num>
  <w:num w:numId="7">
    <w:abstractNumId w:val="30"/>
  </w:num>
  <w:num w:numId="8">
    <w:abstractNumId w:val="13"/>
  </w:num>
  <w:num w:numId="9">
    <w:abstractNumId w:val="18"/>
  </w:num>
  <w:num w:numId="10">
    <w:abstractNumId w:val="7"/>
  </w:num>
  <w:num w:numId="11">
    <w:abstractNumId w:val="11"/>
  </w:num>
  <w:num w:numId="12">
    <w:abstractNumId w:val="5"/>
  </w:num>
  <w:num w:numId="13">
    <w:abstractNumId w:val="20"/>
  </w:num>
  <w:num w:numId="14">
    <w:abstractNumId w:val="9"/>
  </w:num>
  <w:num w:numId="15">
    <w:abstractNumId w:val="8"/>
  </w:num>
  <w:num w:numId="16">
    <w:abstractNumId w:val="2"/>
  </w:num>
  <w:num w:numId="17">
    <w:abstractNumId w:val="2"/>
    <w:lvlOverride w:ilvl="0">
      <w:lvl w:ilvl="0">
        <w:start w:val="1"/>
        <w:numFmt w:val="decimal"/>
        <w:pStyle w:val="Heading1"/>
        <w:lvlText w:val="%1."/>
        <w:lvlJc w:val="left"/>
        <w:pPr>
          <w:tabs>
            <w:tab w:val="num" w:pos="142"/>
          </w:tabs>
          <w:ind w:left="142" w:firstLine="0"/>
        </w:pPr>
        <w:rPr>
          <w:rFonts w:hint="default"/>
          <w:b w:val="0"/>
          <w:i w:val="0"/>
          <w:sz w:val="22"/>
          <w:szCs w:val="22"/>
        </w:rPr>
      </w:lvl>
    </w:lvlOverride>
    <w:lvlOverride w:ilvl="1">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Override>
    <w:lvlOverride w:ilvl="2">
      <w:lvl w:ilvl="2">
        <w:start w:val="1"/>
        <w:numFmt w:val="lowerRoman"/>
        <w:pStyle w:val="Heading3"/>
        <w:lvlText w:val="(%3)"/>
        <w:lvlJc w:val="left"/>
        <w:pPr>
          <w:tabs>
            <w:tab w:val="num" w:pos="0"/>
          </w:tabs>
          <w:ind w:left="2160" w:hanging="720"/>
        </w:pPr>
        <w:rPr>
          <w:rFonts w:hint="default"/>
        </w:rPr>
      </w:lvl>
    </w:lvlOverride>
    <w:lvlOverride w:ilvl="3">
      <w:lvl w:ilvl="3">
        <w:start w:val="1"/>
        <w:numFmt w:val="lowerLetter"/>
        <w:pStyle w:val="Heading4"/>
        <w:lvlText w:val="%4)"/>
        <w:lvlJc w:val="left"/>
        <w:pPr>
          <w:tabs>
            <w:tab w:val="num" w:pos="-90"/>
          </w:tabs>
          <w:ind w:left="2776" w:hanging="706"/>
        </w:pPr>
        <w:rPr>
          <w:rFonts w:hint="default"/>
          <w:b w:val="0"/>
          <w:i w:val="0"/>
        </w:rPr>
      </w:lvl>
    </w:lvlOverride>
    <w:lvlOverride w:ilvl="4">
      <w:lvl w:ilvl="4">
        <w:start w:val="1"/>
        <w:numFmt w:val="decimal"/>
        <w:lvlText w:val="(%5)"/>
        <w:lvlJc w:val="left"/>
        <w:pPr>
          <w:tabs>
            <w:tab w:val="num" w:pos="0"/>
          </w:tabs>
          <w:ind w:left="3571" w:hanging="705"/>
        </w:pPr>
        <w:rPr>
          <w:rFonts w:hint="default"/>
        </w:rPr>
      </w:lvl>
    </w:lvlOverride>
    <w:lvlOverride w:ilvl="5">
      <w:lvl w:ilvl="5">
        <w:start w:val="1"/>
        <w:numFmt w:val="lowerLetter"/>
        <w:pStyle w:val="Heading6"/>
        <w:lvlText w:val="(%6)"/>
        <w:lvlJc w:val="left"/>
        <w:pPr>
          <w:tabs>
            <w:tab w:val="num" w:pos="0"/>
          </w:tabs>
          <w:ind w:left="4291" w:hanging="720"/>
        </w:pPr>
        <w:rPr>
          <w:rFonts w:ascii="Times New Roman" w:hAnsi="Times New Roman" w:cs="Times New Roman" w:hint="default"/>
          <w:i w:val="0"/>
        </w:rPr>
      </w:lvl>
    </w:lvlOverride>
    <w:lvlOverride w:ilvl="6">
      <w:lvl w:ilvl="6">
        <w:start w:val="1"/>
        <w:numFmt w:val="lowerRoman"/>
        <w:pStyle w:val="Heading7"/>
        <w:lvlText w:val="(%7)"/>
        <w:lvlJc w:val="left"/>
        <w:pPr>
          <w:tabs>
            <w:tab w:val="num" w:pos="0"/>
          </w:tabs>
          <w:ind w:left="4997" w:hanging="706"/>
        </w:pPr>
        <w:rPr>
          <w:rFonts w:hint="default"/>
        </w:rPr>
      </w:lvl>
    </w:lvlOverride>
    <w:lvlOverride w:ilvl="7">
      <w:lvl w:ilvl="7">
        <w:start w:val="1"/>
        <w:numFmt w:val="lowerLetter"/>
        <w:lvlText w:val="(%8)"/>
        <w:lvlJc w:val="left"/>
        <w:pPr>
          <w:tabs>
            <w:tab w:val="num" w:pos="0"/>
          </w:tabs>
          <w:ind w:left="5702" w:hanging="705"/>
        </w:pPr>
        <w:rPr>
          <w:rFonts w:hint="default"/>
        </w:rPr>
      </w:lvl>
    </w:lvlOverride>
    <w:lvlOverride w:ilvl="8">
      <w:lvl w:ilvl="8">
        <w:start w:val="1"/>
        <w:numFmt w:val="lowerRoman"/>
        <w:pStyle w:val="Heading9"/>
        <w:lvlText w:val="(%9)"/>
        <w:lvlJc w:val="left"/>
        <w:pPr>
          <w:tabs>
            <w:tab w:val="num" w:pos="0"/>
          </w:tabs>
          <w:ind w:left="6408" w:hanging="706"/>
        </w:pPr>
        <w:rPr>
          <w:rFonts w:hint="default"/>
        </w:rPr>
      </w:lvl>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00"/>
    </w:lvlOverride>
    <w:lvlOverride w:ilvl="1">
      <w:startOverride w:val="1"/>
    </w:lvlOverride>
    <w:lvlOverride w:ilvl="2">
      <w:startOverride w:val="2"/>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16"/>
  </w:num>
  <w:num w:numId="24">
    <w:abstractNumId w:val="26"/>
  </w:num>
  <w:num w:numId="25">
    <w:abstractNumId w:val="3"/>
  </w:num>
  <w:num w:numId="26">
    <w:abstractNumId w:val="30"/>
  </w:num>
  <w:num w:numId="27">
    <w:abstractNumId w:val="21"/>
  </w:num>
  <w:num w:numId="28">
    <w:abstractNumId w:val="28"/>
  </w:num>
  <w:num w:numId="29">
    <w:abstractNumId w:val="30"/>
    <w:lvlOverride w:ilvl="0">
      <w:startOverride w:val="1"/>
    </w:lvlOverride>
  </w:num>
  <w:num w:numId="30">
    <w:abstractNumId w:val="4"/>
  </w:num>
  <w:num w:numId="31">
    <w:abstractNumId w:val="29"/>
  </w:num>
  <w:num w:numId="32">
    <w:abstractNumId w:val="27"/>
  </w:num>
  <w:num w:numId="33">
    <w:abstractNumId w:val="2"/>
    <w:lvlOverride w:ilvl="0">
      <w:lvl w:ilvl="0">
        <w:start w:val="1"/>
        <w:numFmt w:val="decimal"/>
        <w:pStyle w:val="Heading1"/>
        <w:lvlText w:val="%1."/>
        <w:lvlJc w:val="left"/>
        <w:pPr>
          <w:tabs>
            <w:tab w:val="num" w:pos="142"/>
          </w:tabs>
          <w:ind w:left="142" w:firstLine="0"/>
        </w:pPr>
        <w:rPr>
          <w:rFonts w:hint="default"/>
          <w:b w:val="0"/>
          <w:i w:val="0"/>
          <w:sz w:val="22"/>
          <w:szCs w:val="22"/>
        </w:rPr>
      </w:lvl>
    </w:lvlOverride>
    <w:lvlOverride w:ilvl="1">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Override>
    <w:lvlOverride w:ilvl="2">
      <w:lvl w:ilvl="2">
        <w:start w:val="5"/>
        <w:numFmt w:val="lowerRoman"/>
        <w:pStyle w:val="Heading3"/>
        <w:lvlText w:val="(%3)"/>
        <w:lvlJc w:val="left"/>
        <w:pPr>
          <w:tabs>
            <w:tab w:val="num" w:pos="0"/>
          </w:tabs>
          <w:ind w:left="2160" w:hanging="720"/>
        </w:pPr>
        <w:rPr>
          <w:rFonts w:hint="default"/>
          <w:sz w:val="18"/>
          <w:szCs w:val="18"/>
        </w:rPr>
      </w:lvl>
    </w:lvlOverride>
    <w:lvlOverride w:ilvl="3">
      <w:lvl w:ilvl="3">
        <w:start w:val="1"/>
        <w:numFmt w:val="lowerLetter"/>
        <w:pStyle w:val="Heading4"/>
        <w:lvlText w:val="%4)"/>
        <w:lvlJc w:val="left"/>
        <w:pPr>
          <w:tabs>
            <w:tab w:val="num" w:pos="-90"/>
          </w:tabs>
          <w:ind w:left="2776" w:hanging="706"/>
        </w:pPr>
        <w:rPr>
          <w:rFonts w:hint="default"/>
          <w:b w:val="0"/>
          <w:i w:val="0"/>
        </w:rPr>
      </w:lvl>
    </w:lvlOverride>
    <w:lvlOverride w:ilvl="4">
      <w:lvl w:ilvl="4">
        <w:start w:val="1"/>
        <w:numFmt w:val="decimal"/>
        <w:lvlText w:val="(%5)"/>
        <w:lvlJc w:val="left"/>
        <w:pPr>
          <w:tabs>
            <w:tab w:val="num" w:pos="0"/>
          </w:tabs>
          <w:ind w:left="3571" w:hanging="705"/>
        </w:pPr>
        <w:rPr>
          <w:rFonts w:hint="default"/>
        </w:rPr>
      </w:lvl>
    </w:lvlOverride>
    <w:lvlOverride w:ilvl="5">
      <w:lvl w:ilvl="5">
        <w:start w:val="3"/>
        <w:numFmt w:val="lowerLetter"/>
        <w:pStyle w:val="Heading6"/>
        <w:lvlText w:val="(%6)"/>
        <w:lvlJc w:val="left"/>
        <w:pPr>
          <w:tabs>
            <w:tab w:val="num" w:pos="0"/>
          </w:tabs>
          <w:ind w:left="4291" w:hanging="720"/>
        </w:pPr>
        <w:rPr>
          <w:rFonts w:ascii="Times New Roman" w:hAnsi="Times New Roman" w:cs="Times New Roman" w:hint="default"/>
          <w:i w:val="0"/>
        </w:rPr>
      </w:lvl>
    </w:lvlOverride>
    <w:lvlOverride w:ilvl="6">
      <w:lvl w:ilvl="6">
        <w:start w:val="1"/>
        <w:numFmt w:val="lowerRoman"/>
        <w:pStyle w:val="Heading7"/>
        <w:lvlText w:val="(%7)"/>
        <w:lvlJc w:val="left"/>
        <w:pPr>
          <w:tabs>
            <w:tab w:val="num" w:pos="0"/>
          </w:tabs>
          <w:ind w:left="4997" w:hanging="706"/>
        </w:pPr>
        <w:rPr>
          <w:rFonts w:hint="default"/>
        </w:rPr>
      </w:lvl>
    </w:lvlOverride>
    <w:lvlOverride w:ilvl="7">
      <w:lvl w:ilvl="7">
        <w:start w:val="1"/>
        <w:numFmt w:val="lowerLetter"/>
        <w:lvlText w:val="(%8)"/>
        <w:lvlJc w:val="left"/>
        <w:pPr>
          <w:tabs>
            <w:tab w:val="num" w:pos="0"/>
          </w:tabs>
          <w:ind w:left="5702" w:hanging="705"/>
        </w:pPr>
        <w:rPr>
          <w:rFonts w:hint="default"/>
        </w:rPr>
      </w:lvl>
    </w:lvlOverride>
    <w:lvlOverride w:ilvl="8">
      <w:lvl w:ilvl="8">
        <w:start w:val="1"/>
        <w:numFmt w:val="lowerRoman"/>
        <w:pStyle w:val="Heading9"/>
        <w:lvlText w:val="(%9)"/>
        <w:lvlJc w:val="left"/>
        <w:pPr>
          <w:tabs>
            <w:tab w:val="num" w:pos="0"/>
          </w:tabs>
          <w:ind w:left="6408" w:hanging="706"/>
        </w:pPr>
        <w:rPr>
          <w:rFonts w:hint="default"/>
        </w:rPr>
      </w:lvl>
    </w:lvlOverride>
  </w:num>
  <w:num w:numId="34">
    <w:abstractNumId w:val="23"/>
  </w:num>
  <w:num w:numId="35">
    <w:abstractNumId w:val="19"/>
  </w:num>
  <w:num w:numId="36">
    <w:abstractNumId w:val="24"/>
  </w:num>
  <w:num w:numId="37">
    <w:abstractNumId w:val="22"/>
  </w:num>
  <w:num w:numId="38">
    <w:abstractNumId w:val="2"/>
    <w:lvlOverride w:ilvl="0">
      <w:startOverride w:val="16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63"/>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1">
    <w:abstractNumId w:val="2"/>
    <w:lvlOverride w:ilvl="0">
      <w:startOverride w:val="163"/>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2">
    <w:abstractNumId w:val="2"/>
    <w:lvlOverride w:ilvl="0">
      <w:startOverride w:val="163"/>
    </w:lvlOverride>
    <w:lvlOverride w:ilvl="1">
      <w:startOverride w:val="1"/>
    </w:lvlOverride>
    <w:lvlOverride w:ilvl="2">
      <w:startOverride w:val="5"/>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3">
    <w:abstractNumId w:val="2"/>
    <w:lvlOverride w:ilvl="0">
      <w:startOverride w:val="16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63"/>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5">
    <w:abstractNumId w:val="2"/>
    <w:lvlOverride w:ilvl="0">
      <w:startOverride w:val="16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6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63"/>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8">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9">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0">
    <w:abstractNumId w:val="2"/>
    <w:lvlOverride w:ilvl="0">
      <w:startOverride w:val="64"/>
      <w:lvl w:ilvl="0">
        <w:start w:val="64"/>
        <w:numFmt w:val="decimal"/>
        <w:pStyle w:val="Heading1"/>
        <w:lvlText w:val="%1."/>
        <w:lvlJc w:val="left"/>
        <w:pPr>
          <w:tabs>
            <w:tab w:val="num" w:pos="142"/>
          </w:tabs>
          <w:ind w:left="142" w:firstLine="0"/>
        </w:pPr>
        <w:rPr>
          <w:rFonts w:hint="default"/>
          <w:b w:val="0"/>
          <w:i w:val="0"/>
          <w:sz w:val="22"/>
          <w:szCs w:val="22"/>
        </w:rPr>
      </w:lvl>
    </w:lvlOverride>
    <w:lvlOverride w:ilvl="1">
      <w:startOverride w:val="1"/>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Override>
    <w:lvlOverride w:ilvl="2">
      <w:startOverride w:val="1"/>
      <w:lvl w:ilvl="2">
        <w:start w:val="1"/>
        <w:numFmt w:val="lowerRoman"/>
        <w:pStyle w:val="Heading3"/>
        <w:lvlText w:val="(%3)"/>
        <w:lvlJc w:val="left"/>
        <w:pPr>
          <w:tabs>
            <w:tab w:val="num" w:pos="0"/>
          </w:tabs>
          <w:ind w:left="2160" w:hanging="720"/>
        </w:pPr>
        <w:rPr>
          <w:rFonts w:hint="default"/>
          <w:sz w:val="18"/>
          <w:szCs w:val="18"/>
        </w:rPr>
      </w:lvl>
    </w:lvlOverride>
    <w:lvlOverride w:ilvl="3">
      <w:startOverride w:val="1"/>
      <w:lvl w:ilvl="3">
        <w:start w:val="1"/>
        <w:numFmt w:val="lowerLetter"/>
        <w:pStyle w:val="Heading4"/>
        <w:lvlText w:val="%4)"/>
        <w:lvlJc w:val="left"/>
        <w:pPr>
          <w:tabs>
            <w:tab w:val="num" w:pos="-90"/>
          </w:tabs>
          <w:ind w:left="2776" w:hanging="706"/>
        </w:pPr>
        <w:rPr>
          <w:rFonts w:hint="default"/>
          <w:b w:val="0"/>
          <w:i w:val="0"/>
        </w:rPr>
      </w:lvl>
    </w:lvlOverride>
    <w:lvlOverride w:ilvl="4">
      <w:startOverride w:val="1"/>
      <w:lvl w:ilvl="4">
        <w:start w:val="1"/>
        <w:numFmt w:val="decimal"/>
        <w:lvlText w:val="(%5)"/>
        <w:lvlJc w:val="left"/>
        <w:pPr>
          <w:tabs>
            <w:tab w:val="num" w:pos="0"/>
          </w:tabs>
          <w:ind w:left="3571" w:hanging="705"/>
        </w:pPr>
        <w:rPr>
          <w:rFonts w:hint="default"/>
        </w:rPr>
      </w:lvl>
    </w:lvlOverride>
    <w:lvlOverride w:ilvl="5">
      <w:startOverride w:val="3"/>
      <w:lvl w:ilvl="5">
        <w:start w:val="3"/>
        <w:numFmt w:val="lowerLetter"/>
        <w:pStyle w:val="Heading6"/>
        <w:lvlText w:val="(%6)"/>
        <w:lvlJc w:val="left"/>
        <w:pPr>
          <w:tabs>
            <w:tab w:val="num" w:pos="0"/>
          </w:tabs>
          <w:ind w:left="4291" w:hanging="720"/>
        </w:pPr>
        <w:rPr>
          <w:rFonts w:ascii="Times New Roman" w:hAnsi="Times New Roman" w:cs="Times New Roman" w:hint="default"/>
          <w:i w:val="0"/>
        </w:rPr>
      </w:lvl>
    </w:lvlOverride>
    <w:lvlOverride w:ilvl="6">
      <w:startOverride w:val="1"/>
      <w:lvl w:ilvl="6">
        <w:start w:val="1"/>
        <w:numFmt w:val="lowerRoman"/>
        <w:pStyle w:val="Heading7"/>
        <w:lvlText w:val="(%7)"/>
        <w:lvlJc w:val="left"/>
        <w:pPr>
          <w:tabs>
            <w:tab w:val="num" w:pos="0"/>
          </w:tabs>
          <w:ind w:left="4997" w:hanging="706"/>
        </w:pPr>
        <w:rPr>
          <w:rFonts w:hint="default"/>
        </w:rPr>
      </w:lvl>
    </w:lvlOverride>
    <w:lvlOverride w:ilvl="7">
      <w:startOverride w:val="1"/>
      <w:lvl w:ilvl="7">
        <w:start w:val="1"/>
        <w:numFmt w:val="lowerLetter"/>
        <w:lvlText w:val="(%8)"/>
        <w:lvlJc w:val="left"/>
        <w:pPr>
          <w:tabs>
            <w:tab w:val="num" w:pos="0"/>
          </w:tabs>
          <w:ind w:left="5702" w:hanging="705"/>
        </w:pPr>
        <w:rPr>
          <w:rFonts w:hint="default"/>
        </w:rPr>
      </w:lvl>
    </w:lvlOverride>
    <w:lvlOverride w:ilvl="8">
      <w:startOverride w:val="1"/>
      <w:lvl w:ilvl="8">
        <w:start w:val="1"/>
        <w:numFmt w:val="lowerRoman"/>
        <w:pStyle w:val="Heading9"/>
        <w:lvlText w:val="(%9)"/>
        <w:lvlJc w:val="left"/>
        <w:pPr>
          <w:tabs>
            <w:tab w:val="num" w:pos="0"/>
          </w:tabs>
          <w:ind w:left="6408" w:hanging="706"/>
        </w:pPr>
        <w:rPr>
          <w:rFonts w:hint="default"/>
        </w:rPr>
      </w:lvl>
    </w:lvlOverride>
  </w:num>
  <w:num w:numId="51">
    <w:abstractNumId w:val="2"/>
    <w:lvlOverride w:ilvl="0">
      <w:startOverride w:val="64"/>
      <w:lvl w:ilvl="0">
        <w:start w:val="64"/>
        <w:numFmt w:val="decimal"/>
        <w:pStyle w:val="Heading1"/>
        <w:lvlText w:val="%1."/>
        <w:lvlJc w:val="left"/>
        <w:pPr>
          <w:tabs>
            <w:tab w:val="num" w:pos="142"/>
          </w:tabs>
          <w:ind w:left="142" w:firstLine="0"/>
        </w:pPr>
        <w:rPr>
          <w:rFonts w:hint="default"/>
          <w:b w:val="0"/>
          <w:i w:val="0"/>
          <w:sz w:val="22"/>
          <w:szCs w:val="22"/>
        </w:rPr>
      </w:lvl>
    </w:lvlOverride>
    <w:lvlOverride w:ilvl="1">
      <w:startOverride w:val="1"/>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Override>
    <w:lvlOverride w:ilvl="2">
      <w:startOverride w:val="1"/>
      <w:lvl w:ilvl="2">
        <w:start w:val="1"/>
        <w:numFmt w:val="lowerRoman"/>
        <w:pStyle w:val="Heading3"/>
        <w:lvlText w:val="(%3)"/>
        <w:lvlJc w:val="left"/>
        <w:pPr>
          <w:tabs>
            <w:tab w:val="num" w:pos="0"/>
          </w:tabs>
          <w:ind w:left="2160" w:hanging="720"/>
        </w:pPr>
        <w:rPr>
          <w:rFonts w:hint="default"/>
          <w:sz w:val="18"/>
          <w:szCs w:val="18"/>
        </w:rPr>
      </w:lvl>
    </w:lvlOverride>
    <w:lvlOverride w:ilvl="3">
      <w:startOverride w:val="1"/>
      <w:lvl w:ilvl="3">
        <w:start w:val="1"/>
        <w:numFmt w:val="lowerLetter"/>
        <w:pStyle w:val="Heading4"/>
        <w:lvlText w:val="%4)"/>
        <w:lvlJc w:val="left"/>
        <w:pPr>
          <w:tabs>
            <w:tab w:val="num" w:pos="-90"/>
          </w:tabs>
          <w:ind w:left="2776" w:hanging="706"/>
        </w:pPr>
        <w:rPr>
          <w:rFonts w:hint="default"/>
          <w:b w:val="0"/>
          <w:i w:val="0"/>
        </w:rPr>
      </w:lvl>
    </w:lvlOverride>
    <w:lvlOverride w:ilvl="4">
      <w:startOverride w:val="1"/>
      <w:lvl w:ilvl="4">
        <w:start w:val="1"/>
        <w:numFmt w:val="decimal"/>
        <w:lvlText w:val="(%5)"/>
        <w:lvlJc w:val="left"/>
        <w:pPr>
          <w:tabs>
            <w:tab w:val="num" w:pos="0"/>
          </w:tabs>
          <w:ind w:left="3571" w:hanging="705"/>
        </w:pPr>
        <w:rPr>
          <w:rFonts w:hint="default"/>
        </w:rPr>
      </w:lvl>
    </w:lvlOverride>
    <w:lvlOverride w:ilvl="5">
      <w:startOverride w:val="3"/>
      <w:lvl w:ilvl="5">
        <w:start w:val="3"/>
        <w:numFmt w:val="lowerLetter"/>
        <w:pStyle w:val="Heading6"/>
        <w:lvlText w:val="(%6)"/>
        <w:lvlJc w:val="left"/>
        <w:pPr>
          <w:tabs>
            <w:tab w:val="num" w:pos="0"/>
          </w:tabs>
          <w:ind w:left="4291" w:hanging="720"/>
        </w:pPr>
        <w:rPr>
          <w:rFonts w:ascii="Times New Roman" w:hAnsi="Times New Roman" w:cs="Times New Roman" w:hint="default"/>
          <w:i w:val="0"/>
        </w:rPr>
      </w:lvl>
    </w:lvlOverride>
    <w:lvlOverride w:ilvl="6">
      <w:startOverride w:val="1"/>
      <w:lvl w:ilvl="6">
        <w:start w:val="1"/>
        <w:numFmt w:val="lowerRoman"/>
        <w:pStyle w:val="Heading7"/>
        <w:lvlText w:val="(%7)"/>
        <w:lvlJc w:val="left"/>
        <w:pPr>
          <w:tabs>
            <w:tab w:val="num" w:pos="0"/>
          </w:tabs>
          <w:ind w:left="4997" w:hanging="706"/>
        </w:pPr>
        <w:rPr>
          <w:rFonts w:hint="default"/>
        </w:rPr>
      </w:lvl>
    </w:lvlOverride>
    <w:lvlOverride w:ilvl="7">
      <w:startOverride w:val="1"/>
      <w:lvl w:ilvl="7">
        <w:start w:val="1"/>
        <w:numFmt w:val="lowerLetter"/>
        <w:lvlText w:val="(%8)"/>
        <w:lvlJc w:val="left"/>
        <w:pPr>
          <w:tabs>
            <w:tab w:val="num" w:pos="0"/>
          </w:tabs>
          <w:ind w:left="5702" w:hanging="705"/>
        </w:pPr>
        <w:rPr>
          <w:rFonts w:hint="default"/>
        </w:rPr>
      </w:lvl>
    </w:lvlOverride>
    <w:lvlOverride w:ilvl="8">
      <w:startOverride w:val="1"/>
      <w:lvl w:ilvl="8">
        <w:start w:val="1"/>
        <w:numFmt w:val="lowerRoman"/>
        <w:pStyle w:val="Heading9"/>
        <w:lvlText w:val="(%9)"/>
        <w:lvlJc w:val="left"/>
        <w:pPr>
          <w:tabs>
            <w:tab w:val="num" w:pos="0"/>
          </w:tabs>
          <w:ind w:left="6408" w:hanging="706"/>
        </w:pPr>
        <w:rPr>
          <w:rFonts w:hint="default"/>
        </w:rPr>
      </w:lvl>
    </w:lvlOverride>
  </w:num>
  <w:num w:numId="52">
    <w:abstractNumId w:val="2"/>
    <w:lvlOverride w:ilvl="0">
      <w:startOverride w:val="64"/>
      <w:lvl w:ilvl="0">
        <w:start w:val="64"/>
        <w:numFmt w:val="decimal"/>
        <w:pStyle w:val="Heading1"/>
        <w:lvlText w:val="%1."/>
        <w:lvlJc w:val="left"/>
        <w:pPr>
          <w:tabs>
            <w:tab w:val="num" w:pos="142"/>
          </w:tabs>
          <w:ind w:left="142" w:firstLine="0"/>
        </w:pPr>
        <w:rPr>
          <w:rFonts w:hint="default"/>
          <w:b w:val="0"/>
          <w:i w:val="0"/>
          <w:sz w:val="22"/>
          <w:szCs w:val="22"/>
        </w:rPr>
      </w:lvl>
    </w:lvlOverride>
    <w:lvlOverride w:ilvl="1">
      <w:startOverride w:val="1"/>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Override>
    <w:lvlOverride w:ilvl="2">
      <w:startOverride w:val="1"/>
      <w:lvl w:ilvl="2">
        <w:start w:val="1"/>
        <w:numFmt w:val="lowerRoman"/>
        <w:pStyle w:val="Heading3"/>
        <w:lvlText w:val="(%3)"/>
        <w:lvlJc w:val="left"/>
        <w:pPr>
          <w:tabs>
            <w:tab w:val="num" w:pos="0"/>
          </w:tabs>
          <w:ind w:left="2160" w:hanging="720"/>
        </w:pPr>
        <w:rPr>
          <w:rFonts w:hint="default"/>
          <w:sz w:val="18"/>
          <w:szCs w:val="18"/>
        </w:rPr>
      </w:lvl>
    </w:lvlOverride>
    <w:lvlOverride w:ilvl="3">
      <w:startOverride w:val="1"/>
      <w:lvl w:ilvl="3">
        <w:start w:val="1"/>
        <w:numFmt w:val="lowerLetter"/>
        <w:pStyle w:val="Heading4"/>
        <w:lvlText w:val="%4)"/>
        <w:lvlJc w:val="left"/>
        <w:pPr>
          <w:tabs>
            <w:tab w:val="num" w:pos="-90"/>
          </w:tabs>
          <w:ind w:left="2776" w:hanging="706"/>
        </w:pPr>
        <w:rPr>
          <w:rFonts w:hint="default"/>
          <w:b w:val="0"/>
          <w:i w:val="0"/>
        </w:rPr>
      </w:lvl>
    </w:lvlOverride>
    <w:lvlOverride w:ilvl="4">
      <w:startOverride w:val="1"/>
      <w:lvl w:ilvl="4">
        <w:start w:val="1"/>
        <w:numFmt w:val="decimal"/>
        <w:lvlText w:val="(%5)"/>
        <w:lvlJc w:val="left"/>
        <w:pPr>
          <w:tabs>
            <w:tab w:val="num" w:pos="0"/>
          </w:tabs>
          <w:ind w:left="3571" w:hanging="705"/>
        </w:pPr>
        <w:rPr>
          <w:rFonts w:hint="default"/>
        </w:rPr>
      </w:lvl>
    </w:lvlOverride>
    <w:lvlOverride w:ilvl="5">
      <w:startOverride w:val="3"/>
      <w:lvl w:ilvl="5">
        <w:start w:val="3"/>
        <w:numFmt w:val="lowerLetter"/>
        <w:pStyle w:val="Heading6"/>
        <w:lvlText w:val="(%6)"/>
        <w:lvlJc w:val="left"/>
        <w:pPr>
          <w:tabs>
            <w:tab w:val="num" w:pos="0"/>
          </w:tabs>
          <w:ind w:left="4291" w:hanging="720"/>
        </w:pPr>
        <w:rPr>
          <w:rFonts w:ascii="Times New Roman" w:hAnsi="Times New Roman" w:cs="Times New Roman" w:hint="default"/>
          <w:i w:val="0"/>
        </w:rPr>
      </w:lvl>
    </w:lvlOverride>
    <w:lvlOverride w:ilvl="6">
      <w:startOverride w:val="1"/>
      <w:lvl w:ilvl="6">
        <w:start w:val="1"/>
        <w:numFmt w:val="lowerRoman"/>
        <w:pStyle w:val="Heading7"/>
        <w:lvlText w:val="(%7)"/>
        <w:lvlJc w:val="left"/>
        <w:pPr>
          <w:tabs>
            <w:tab w:val="num" w:pos="0"/>
          </w:tabs>
          <w:ind w:left="4997" w:hanging="706"/>
        </w:pPr>
        <w:rPr>
          <w:rFonts w:hint="default"/>
        </w:rPr>
      </w:lvl>
    </w:lvlOverride>
    <w:lvlOverride w:ilvl="7">
      <w:startOverride w:val="1"/>
      <w:lvl w:ilvl="7">
        <w:start w:val="1"/>
        <w:numFmt w:val="lowerLetter"/>
        <w:lvlText w:val="(%8)"/>
        <w:lvlJc w:val="left"/>
        <w:pPr>
          <w:tabs>
            <w:tab w:val="num" w:pos="0"/>
          </w:tabs>
          <w:ind w:left="5702" w:hanging="705"/>
        </w:pPr>
        <w:rPr>
          <w:rFonts w:hint="default"/>
        </w:rPr>
      </w:lvl>
    </w:lvlOverride>
    <w:lvlOverride w:ilvl="8">
      <w:startOverride w:val="1"/>
      <w:lvl w:ilvl="8">
        <w:start w:val="1"/>
        <w:numFmt w:val="lowerRoman"/>
        <w:pStyle w:val="Heading9"/>
        <w:lvlText w:val="(%9)"/>
        <w:lvlJc w:val="left"/>
        <w:pPr>
          <w:tabs>
            <w:tab w:val="num" w:pos="0"/>
          </w:tabs>
          <w:ind w:left="6408" w:hanging="706"/>
        </w:pPr>
        <w:rPr>
          <w:rFonts w:hint="default"/>
        </w:rPr>
      </w:lvl>
    </w:lvlOverride>
  </w:num>
  <w:num w:numId="53">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4">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5">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6">
    <w:abstractNumId w:val="30"/>
    <w:lvlOverride w:ilvl="0">
      <w:startOverride w:val="1"/>
    </w:lvlOverride>
  </w:num>
  <w:num w:numId="57">
    <w:abstractNumId w:val="30"/>
    <w:lvlOverride w:ilvl="0">
      <w:startOverride w:val="1"/>
    </w:lvlOverride>
  </w:num>
  <w:num w:numId="58">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9">
    <w:abstractNumId w:val="30"/>
    <w:lvlOverride w:ilvl="0">
      <w:startOverride w:val="1"/>
    </w:lvlOverride>
  </w:num>
  <w:num w:numId="60">
    <w:abstractNumId w:val="2"/>
  </w:num>
  <w:num w:numId="61">
    <w:abstractNumId w:val="2"/>
  </w:num>
  <w:num w:numId="62">
    <w:abstractNumId w:val="2"/>
  </w:num>
  <w:num w:numId="63">
    <w:abstractNumId w:val="2"/>
  </w:num>
  <w:num w:numId="64">
    <w:abstractNumId w:val="2"/>
  </w:num>
  <w:num w:numId="65">
    <w:abstractNumId w:val="2"/>
    <w:lvlOverride w:ilvl="0">
      <w:startOverride w:val="1"/>
      <w:lvl w:ilvl="0">
        <w:start w:val="1"/>
        <w:numFmt w:val="decimal"/>
        <w:pStyle w:val="Heading1"/>
        <w:lvlText w:val="%1."/>
        <w:lvlJc w:val="left"/>
        <w:pPr>
          <w:tabs>
            <w:tab w:val="num" w:pos="142"/>
          </w:tabs>
          <w:ind w:left="142" w:firstLine="0"/>
        </w:pPr>
        <w:rPr>
          <w:rFonts w:hint="default"/>
          <w:b w:val="0"/>
          <w:i w:val="0"/>
          <w:sz w:val="22"/>
          <w:szCs w:val="22"/>
        </w:rPr>
      </w:lvl>
    </w:lvlOverride>
    <w:lvlOverride w:ilvl="1">
      <w:startOverride w:val="1"/>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Override>
    <w:lvlOverride w:ilvl="2">
      <w:startOverride w:val="5"/>
      <w:lvl w:ilvl="2">
        <w:start w:val="5"/>
        <w:numFmt w:val="lowerRoman"/>
        <w:pStyle w:val="Heading3"/>
        <w:lvlText w:val="(%3)"/>
        <w:lvlJc w:val="left"/>
        <w:pPr>
          <w:tabs>
            <w:tab w:val="num" w:pos="0"/>
          </w:tabs>
          <w:ind w:left="2160" w:hanging="720"/>
        </w:pPr>
        <w:rPr>
          <w:rFonts w:hint="default"/>
          <w:sz w:val="18"/>
          <w:szCs w:val="18"/>
        </w:rPr>
      </w:lvl>
    </w:lvlOverride>
    <w:lvlOverride w:ilvl="3">
      <w:startOverride w:val="1"/>
      <w:lvl w:ilvl="3">
        <w:start w:val="1"/>
        <w:numFmt w:val="lowerLetter"/>
        <w:pStyle w:val="Heading4"/>
        <w:lvlText w:val="%4)"/>
        <w:lvlJc w:val="left"/>
        <w:pPr>
          <w:tabs>
            <w:tab w:val="num" w:pos="-90"/>
          </w:tabs>
          <w:ind w:left="2776" w:hanging="706"/>
        </w:pPr>
        <w:rPr>
          <w:rFonts w:hint="default"/>
          <w:b w:val="0"/>
          <w:i w:val="0"/>
        </w:rPr>
      </w:lvl>
    </w:lvlOverride>
    <w:lvlOverride w:ilvl="4">
      <w:startOverride w:val="1"/>
      <w:lvl w:ilvl="4">
        <w:start w:val="1"/>
        <w:numFmt w:val="decimal"/>
        <w:lvlText w:val="(%5)"/>
        <w:lvlJc w:val="left"/>
        <w:pPr>
          <w:tabs>
            <w:tab w:val="num" w:pos="0"/>
          </w:tabs>
          <w:ind w:left="3571" w:hanging="705"/>
        </w:pPr>
        <w:rPr>
          <w:rFonts w:hint="default"/>
        </w:rPr>
      </w:lvl>
    </w:lvlOverride>
    <w:lvlOverride w:ilvl="5">
      <w:startOverride w:val="3"/>
      <w:lvl w:ilvl="5">
        <w:start w:val="3"/>
        <w:numFmt w:val="lowerLetter"/>
        <w:pStyle w:val="Heading6"/>
        <w:lvlText w:val="(%6)"/>
        <w:lvlJc w:val="left"/>
        <w:pPr>
          <w:tabs>
            <w:tab w:val="num" w:pos="0"/>
          </w:tabs>
          <w:ind w:left="4291" w:hanging="720"/>
        </w:pPr>
        <w:rPr>
          <w:rFonts w:ascii="Times New Roman" w:hAnsi="Times New Roman" w:cs="Times New Roman" w:hint="default"/>
          <w:i w:val="0"/>
        </w:rPr>
      </w:lvl>
    </w:lvlOverride>
    <w:lvlOverride w:ilvl="6">
      <w:startOverride w:val="1"/>
      <w:lvl w:ilvl="6">
        <w:start w:val="1"/>
        <w:numFmt w:val="lowerRoman"/>
        <w:pStyle w:val="Heading7"/>
        <w:lvlText w:val="(%7)"/>
        <w:lvlJc w:val="left"/>
        <w:pPr>
          <w:tabs>
            <w:tab w:val="num" w:pos="0"/>
          </w:tabs>
          <w:ind w:left="4997" w:hanging="706"/>
        </w:pPr>
        <w:rPr>
          <w:rFonts w:hint="default"/>
        </w:rPr>
      </w:lvl>
    </w:lvlOverride>
    <w:lvlOverride w:ilvl="7">
      <w:startOverride w:val="1"/>
      <w:lvl w:ilvl="7">
        <w:start w:val="1"/>
        <w:numFmt w:val="lowerLetter"/>
        <w:lvlText w:val="(%8)"/>
        <w:lvlJc w:val="left"/>
        <w:pPr>
          <w:tabs>
            <w:tab w:val="num" w:pos="0"/>
          </w:tabs>
          <w:ind w:left="5702" w:hanging="705"/>
        </w:pPr>
        <w:rPr>
          <w:rFonts w:hint="default"/>
        </w:rPr>
      </w:lvl>
    </w:lvlOverride>
    <w:lvlOverride w:ilvl="8">
      <w:startOverride w:val="1"/>
      <w:lvl w:ilvl="8">
        <w:start w:val="1"/>
        <w:numFmt w:val="lowerRoman"/>
        <w:pStyle w:val="Heading9"/>
        <w:lvlText w:val="(%9)"/>
        <w:lvlJc w:val="left"/>
        <w:pPr>
          <w:tabs>
            <w:tab w:val="num" w:pos="0"/>
          </w:tabs>
          <w:ind w:left="6408" w:hanging="706"/>
        </w:pPr>
        <w:rPr>
          <w:rFonts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QUAMBKuTSwAAAA="/>
  </w:docVars>
  <w:rsids>
    <w:rsidRoot w:val="000F4988"/>
    <w:rsid w:val="00000FED"/>
    <w:rsid w:val="00002C83"/>
    <w:rsid w:val="0000434E"/>
    <w:rsid w:val="000211A9"/>
    <w:rsid w:val="00025226"/>
    <w:rsid w:val="00031260"/>
    <w:rsid w:val="0003681A"/>
    <w:rsid w:val="00046977"/>
    <w:rsid w:val="00061EC2"/>
    <w:rsid w:val="000666CC"/>
    <w:rsid w:val="000669A2"/>
    <w:rsid w:val="00071178"/>
    <w:rsid w:val="00080ED0"/>
    <w:rsid w:val="00085B8F"/>
    <w:rsid w:val="00090481"/>
    <w:rsid w:val="000924A5"/>
    <w:rsid w:val="0009292B"/>
    <w:rsid w:val="0009735B"/>
    <w:rsid w:val="000A5D59"/>
    <w:rsid w:val="000A6C26"/>
    <w:rsid w:val="000C0F15"/>
    <w:rsid w:val="000C2F1C"/>
    <w:rsid w:val="000E07BC"/>
    <w:rsid w:val="000E0B9C"/>
    <w:rsid w:val="000F1CD4"/>
    <w:rsid w:val="000F4103"/>
    <w:rsid w:val="000F4988"/>
    <w:rsid w:val="000F70A7"/>
    <w:rsid w:val="00100841"/>
    <w:rsid w:val="00111C21"/>
    <w:rsid w:val="00114A7E"/>
    <w:rsid w:val="00121778"/>
    <w:rsid w:val="00122F25"/>
    <w:rsid w:val="001245C3"/>
    <w:rsid w:val="001304A5"/>
    <w:rsid w:val="00135980"/>
    <w:rsid w:val="00144112"/>
    <w:rsid w:val="00152966"/>
    <w:rsid w:val="001554F3"/>
    <w:rsid w:val="0016220E"/>
    <w:rsid w:val="0016298C"/>
    <w:rsid w:val="00164719"/>
    <w:rsid w:val="00166FC4"/>
    <w:rsid w:val="001677AC"/>
    <w:rsid w:val="001726FD"/>
    <w:rsid w:val="00175AC8"/>
    <w:rsid w:val="001804EA"/>
    <w:rsid w:val="0018287F"/>
    <w:rsid w:val="00183B3D"/>
    <w:rsid w:val="00183D44"/>
    <w:rsid w:val="00190A61"/>
    <w:rsid w:val="0019661A"/>
    <w:rsid w:val="001A3342"/>
    <w:rsid w:val="001A3E3D"/>
    <w:rsid w:val="001A491B"/>
    <w:rsid w:val="001A7049"/>
    <w:rsid w:val="001B1E40"/>
    <w:rsid w:val="001C6A69"/>
    <w:rsid w:val="001C6CEF"/>
    <w:rsid w:val="001C764E"/>
    <w:rsid w:val="001D2EB4"/>
    <w:rsid w:val="001E1052"/>
    <w:rsid w:val="001E21B1"/>
    <w:rsid w:val="001E2F93"/>
    <w:rsid w:val="001E61E5"/>
    <w:rsid w:val="001F2159"/>
    <w:rsid w:val="00200801"/>
    <w:rsid w:val="00203C82"/>
    <w:rsid w:val="00214863"/>
    <w:rsid w:val="002156B4"/>
    <w:rsid w:val="00227F9B"/>
    <w:rsid w:val="002304F9"/>
    <w:rsid w:val="00236C4F"/>
    <w:rsid w:val="00237B4E"/>
    <w:rsid w:val="00251C9E"/>
    <w:rsid w:val="00251D89"/>
    <w:rsid w:val="00253222"/>
    <w:rsid w:val="00262847"/>
    <w:rsid w:val="002629AD"/>
    <w:rsid w:val="00263222"/>
    <w:rsid w:val="00266758"/>
    <w:rsid w:val="00281BB2"/>
    <w:rsid w:val="0028366D"/>
    <w:rsid w:val="0028672D"/>
    <w:rsid w:val="002877A6"/>
    <w:rsid w:val="00294BF2"/>
    <w:rsid w:val="002966E1"/>
    <w:rsid w:val="002A0BB5"/>
    <w:rsid w:val="002A708E"/>
    <w:rsid w:val="002B72E9"/>
    <w:rsid w:val="002C7998"/>
    <w:rsid w:val="002D0334"/>
    <w:rsid w:val="002D062F"/>
    <w:rsid w:val="002D0F18"/>
    <w:rsid w:val="002D2BE7"/>
    <w:rsid w:val="002D37F0"/>
    <w:rsid w:val="002D66EF"/>
    <w:rsid w:val="002D764B"/>
    <w:rsid w:val="002E3BF1"/>
    <w:rsid w:val="002E5116"/>
    <w:rsid w:val="002F1E53"/>
    <w:rsid w:val="002F2CAA"/>
    <w:rsid w:val="002F4C14"/>
    <w:rsid w:val="0030052C"/>
    <w:rsid w:val="00305207"/>
    <w:rsid w:val="00306B3A"/>
    <w:rsid w:val="00315B8D"/>
    <w:rsid w:val="00316D4A"/>
    <w:rsid w:val="00322084"/>
    <w:rsid w:val="003227FD"/>
    <w:rsid w:val="003306E1"/>
    <w:rsid w:val="003306FB"/>
    <w:rsid w:val="003320E4"/>
    <w:rsid w:val="00334DAC"/>
    <w:rsid w:val="0033525D"/>
    <w:rsid w:val="003414F3"/>
    <w:rsid w:val="0034448E"/>
    <w:rsid w:val="00346098"/>
    <w:rsid w:val="003501E2"/>
    <w:rsid w:val="003514F7"/>
    <w:rsid w:val="0035613E"/>
    <w:rsid w:val="00361540"/>
    <w:rsid w:val="00363EE9"/>
    <w:rsid w:val="0036732E"/>
    <w:rsid w:val="0037337F"/>
    <w:rsid w:val="00376128"/>
    <w:rsid w:val="0037742E"/>
    <w:rsid w:val="0038245A"/>
    <w:rsid w:val="00385CFC"/>
    <w:rsid w:val="0039337A"/>
    <w:rsid w:val="003935F4"/>
    <w:rsid w:val="00395684"/>
    <w:rsid w:val="00396A9D"/>
    <w:rsid w:val="00396BF4"/>
    <w:rsid w:val="003A3189"/>
    <w:rsid w:val="003B33BD"/>
    <w:rsid w:val="003B569D"/>
    <w:rsid w:val="003B57BC"/>
    <w:rsid w:val="003C237D"/>
    <w:rsid w:val="003C3C0E"/>
    <w:rsid w:val="003D42A8"/>
    <w:rsid w:val="003D4FAC"/>
    <w:rsid w:val="003D63E2"/>
    <w:rsid w:val="003E7906"/>
    <w:rsid w:val="003F0A88"/>
    <w:rsid w:val="003F3C50"/>
    <w:rsid w:val="003F73A8"/>
    <w:rsid w:val="00402131"/>
    <w:rsid w:val="004061C7"/>
    <w:rsid w:val="00406A6A"/>
    <w:rsid w:val="00406B22"/>
    <w:rsid w:val="00407EB1"/>
    <w:rsid w:val="004105CA"/>
    <w:rsid w:val="004111EF"/>
    <w:rsid w:val="00412C8D"/>
    <w:rsid w:val="00414804"/>
    <w:rsid w:val="00417B43"/>
    <w:rsid w:val="004328A7"/>
    <w:rsid w:val="004334B6"/>
    <w:rsid w:val="00434C74"/>
    <w:rsid w:val="0043584F"/>
    <w:rsid w:val="00454116"/>
    <w:rsid w:val="00456EB4"/>
    <w:rsid w:val="00466876"/>
    <w:rsid w:val="00467A1F"/>
    <w:rsid w:val="004718F3"/>
    <w:rsid w:val="00472F50"/>
    <w:rsid w:val="00475040"/>
    <w:rsid w:val="00484F4C"/>
    <w:rsid w:val="00493D40"/>
    <w:rsid w:val="00495499"/>
    <w:rsid w:val="004967B6"/>
    <w:rsid w:val="004A504B"/>
    <w:rsid w:val="004A6911"/>
    <w:rsid w:val="004B54E0"/>
    <w:rsid w:val="004B7384"/>
    <w:rsid w:val="004B75E4"/>
    <w:rsid w:val="004C4269"/>
    <w:rsid w:val="004D1813"/>
    <w:rsid w:val="004D6236"/>
    <w:rsid w:val="004D6254"/>
    <w:rsid w:val="004D693B"/>
    <w:rsid w:val="004D78D5"/>
    <w:rsid w:val="004E4DBB"/>
    <w:rsid w:val="004E4E41"/>
    <w:rsid w:val="004E7F9C"/>
    <w:rsid w:val="004F334F"/>
    <w:rsid w:val="004F3493"/>
    <w:rsid w:val="004F5143"/>
    <w:rsid w:val="005023F0"/>
    <w:rsid w:val="00503FA2"/>
    <w:rsid w:val="00510001"/>
    <w:rsid w:val="005100CC"/>
    <w:rsid w:val="005109C6"/>
    <w:rsid w:val="00511D12"/>
    <w:rsid w:val="00512B09"/>
    <w:rsid w:val="005157C0"/>
    <w:rsid w:val="00521E5C"/>
    <w:rsid w:val="00524B9E"/>
    <w:rsid w:val="00531E97"/>
    <w:rsid w:val="005416E3"/>
    <w:rsid w:val="00542925"/>
    <w:rsid w:val="00546E34"/>
    <w:rsid w:val="0055409D"/>
    <w:rsid w:val="00555D75"/>
    <w:rsid w:val="00556E3F"/>
    <w:rsid w:val="00560DF0"/>
    <w:rsid w:val="0056391C"/>
    <w:rsid w:val="00565144"/>
    <w:rsid w:val="0056759C"/>
    <w:rsid w:val="00567657"/>
    <w:rsid w:val="00572D4F"/>
    <w:rsid w:val="00574E87"/>
    <w:rsid w:val="00592B73"/>
    <w:rsid w:val="0059503F"/>
    <w:rsid w:val="005950CE"/>
    <w:rsid w:val="0059513E"/>
    <w:rsid w:val="00595C75"/>
    <w:rsid w:val="00596349"/>
    <w:rsid w:val="005A03A1"/>
    <w:rsid w:val="005A0641"/>
    <w:rsid w:val="005A4CC6"/>
    <w:rsid w:val="005B48FF"/>
    <w:rsid w:val="005B574F"/>
    <w:rsid w:val="005C0DAB"/>
    <w:rsid w:val="005C5250"/>
    <w:rsid w:val="005D6363"/>
    <w:rsid w:val="005F1866"/>
    <w:rsid w:val="005F7944"/>
    <w:rsid w:val="00604C15"/>
    <w:rsid w:val="0061062D"/>
    <w:rsid w:val="00614A4E"/>
    <w:rsid w:val="006158D5"/>
    <w:rsid w:val="00625D83"/>
    <w:rsid w:val="00627A59"/>
    <w:rsid w:val="006337D3"/>
    <w:rsid w:val="00634E40"/>
    <w:rsid w:val="006358BC"/>
    <w:rsid w:val="006502E6"/>
    <w:rsid w:val="0066095F"/>
    <w:rsid w:val="006623E7"/>
    <w:rsid w:val="00662B80"/>
    <w:rsid w:val="00663738"/>
    <w:rsid w:val="00670F6C"/>
    <w:rsid w:val="006722F4"/>
    <w:rsid w:val="006852C7"/>
    <w:rsid w:val="006854DC"/>
    <w:rsid w:val="006879F7"/>
    <w:rsid w:val="006A1BF1"/>
    <w:rsid w:val="006A2E49"/>
    <w:rsid w:val="006B1D20"/>
    <w:rsid w:val="006B717F"/>
    <w:rsid w:val="006B72EF"/>
    <w:rsid w:val="006C1727"/>
    <w:rsid w:val="006C32FD"/>
    <w:rsid w:val="006C39CE"/>
    <w:rsid w:val="006C7785"/>
    <w:rsid w:val="006D0FCC"/>
    <w:rsid w:val="006D2257"/>
    <w:rsid w:val="006D443D"/>
    <w:rsid w:val="006D7C9A"/>
    <w:rsid w:val="006E1FC3"/>
    <w:rsid w:val="00700141"/>
    <w:rsid w:val="0070616B"/>
    <w:rsid w:val="00706FDA"/>
    <w:rsid w:val="0071109E"/>
    <w:rsid w:val="00711F9A"/>
    <w:rsid w:val="00713810"/>
    <w:rsid w:val="00716B4F"/>
    <w:rsid w:val="0072622F"/>
    <w:rsid w:val="007303A5"/>
    <w:rsid w:val="00730B3E"/>
    <w:rsid w:val="0073420B"/>
    <w:rsid w:val="00737512"/>
    <w:rsid w:val="00742142"/>
    <w:rsid w:val="0074246E"/>
    <w:rsid w:val="0074760E"/>
    <w:rsid w:val="00752E48"/>
    <w:rsid w:val="00754ABA"/>
    <w:rsid w:val="00765A88"/>
    <w:rsid w:val="00770250"/>
    <w:rsid w:val="00776EF6"/>
    <w:rsid w:val="00797208"/>
    <w:rsid w:val="007A1546"/>
    <w:rsid w:val="007A228C"/>
    <w:rsid w:val="007A368E"/>
    <w:rsid w:val="007A4A04"/>
    <w:rsid w:val="007A5868"/>
    <w:rsid w:val="007A7C62"/>
    <w:rsid w:val="007B04CE"/>
    <w:rsid w:val="007B15E2"/>
    <w:rsid w:val="007B2106"/>
    <w:rsid w:val="007B6871"/>
    <w:rsid w:val="007B7A2F"/>
    <w:rsid w:val="007C0629"/>
    <w:rsid w:val="007C3D33"/>
    <w:rsid w:val="007C7730"/>
    <w:rsid w:val="007D294A"/>
    <w:rsid w:val="007D47D2"/>
    <w:rsid w:val="007D6EC0"/>
    <w:rsid w:val="007D7E1D"/>
    <w:rsid w:val="007E406F"/>
    <w:rsid w:val="007E7AA8"/>
    <w:rsid w:val="007F618D"/>
    <w:rsid w:val="008044F2"/>
    <w:rsid w:val="0080662E"/>
    <w:rsid w:val="0081186C"/>
    <w:rsid w:val="00813D79"/>
    <w:rsid w:val="0082121D"/>
    <w:rsid w:val="008242DB"/>
    <w:rsid w:val="00830279"/>
    <w:rsid w:val="00831979"/>
    <w:rsid w:val="00846928"/>
    <w:rsid w:val="00851352"/>
    <w:rsid w:val="00853D55"/>
    <w:rsid w:val="00854C3A"/>
    <w:rsid w:val="00863230"/>
    <w:rsid w:val="00867B86"/>
    <w:rsid w:val="008717D8"/>
    <w:rsid w:val="0087215C"/>
    <w:rsid w:val="00874370"/>
    <w:rsid w:val="0088458C"/>
    <w:rsid w:val="008875FE"/>
    <w:rsid w:val="00887F8E"/>
    <w:rsid w:val="00893EDD"/>
    <w:rsid w:val="00896234"/>
    <w:rsid w:val="00897E43"/>
    <w:rsid w:val="008A18C9"/>
    <w:rsid w:val="008A3EC5"/>
    <w:rsid w:val="008A532B"/>
    <w:rsid w:val="008B54D0"/>
    <w:rsid w:val="008B5A87"/>
    <w:rsid w:val="008C51F6"/>
    <w:rsid w:val="008C5738"/>
    <w:rsid w:val="008C7EAD"/>
    <w:rsid w:val="008D0CFE"/>
    <w:rsid w:val="008D6152"/>
    <w:rsid w:val="008E2674"/>
    <w:rsid w:val="008E63B6"/>
    <w:rsid w:val="008F0F81"/>
    <w:rsid w:val="008F27BF"/>
    <w:rsid w:val="00903E48"/>
    <w:rsid w:val="009142EC"/>
    <w:rsid w:val="009154C3"/>
    <w:rsid w:val="00923540"/>
    <w:rsid w:val="00925FA4"/>
    <w:rsid w:val="00926767"/>
    <w:rsid w:val="00926A19"/>
    <w:rsid w:val="0093209E"/>
    <w:rsid w:val="00932300"/>
    <w:rsid w:val="009361D5"/>
    <w:rsid w:val="009428A4"/>
    <w:rsid w:val="00944D24"/>
    <w:rsid w:val="009457B9"/>
    <w:rsid w:val="00945F61"/>
    <w:rsid w:val="00952C8A"/>
    <w:rsid w:val="0096142B"/>
    <w:rsid w:val="009659F4"/>
    <w:rsid w:val="00970D60"/>
    <w:rsid w:val="0097255A"/>
    <w:rsid w:val="00974F65"/>
    <w:rsid w:val="00980E88"/>
    <w:rsid w:val="00982950"/>
    <w:rsid w:val="00985A03"/>
    <w:rsid w:val="00986A54"/>
    <w:rsid w:val="0099042E"/>
    <w:rsid w:val="00991CC3"/>
    <w:rsid w:val="009960E5"/>
    <w:rsid w:val="009A580F"/>
    <w:rsid w:val="009A6038"/>
    <w:rsid w:val="009A74CD"/>
    <w:rsid w:val="009A7ADC"/>
    <w:rsid w:val="009B2BD5"/>
    <w:rsid w:val="009B6751"/>
    <w:rsid w:val="009C19B7"/>
    <w:rsid w:val="009C5980"/>
    <w:rsid w:val="009D7C51"/>
    <w:rsid w:val="009E0F00"/>
    <w:rsid w:val="009E196C"/>
    <w:rsid w:val="009E41FF"/>
    <w:rsid w:val="009E65BA"/>
    <w:rsid w:val="009F36BF"/>
    <w:rsid w:val="009F45B7"/>
    <w:rsid w:val="009F557A"/>
    <w:rsid w:val="00A0206A"/>
    <w:rsid w:val="00A047EC"/>
    <w:rsid w:val="00A111B6"/>
    <w:rsid w:val="00A21E87"/>
    <w:rsid w:val="00A26CE8"/>
    <w:rsid w:val="00A26D27"/>
    <w:rsid w:val="00A27C5D"/>
    <w:rsid w:val="00A332A2"/>
    <w:rsid w:val="00A3388D"/>
    <w:rsid w:val="00A33E28"/>
    <w:rsid w:val="00A376EE"/>
    <w:rsid w:val="00A42A99"/>
    <w:rsid w:val="00A445FD"/>
    <w:rsid w:val="00A47941"/>
    <w:rsid w:val="00A5151A"/>
    <w:rsid w:val="00A57E0A"/>
    <w:rsid w:val="00A76DC3"/>
    <w:rsid w:val="00A8188B"/>
    <w:rsid w:val="00A823F6"/>
    <w:rsid w:val="00A84120"/>
    <w:rsid w:val="00A84601"/>
    <w:rsid w:val="00A85489"/>
    <w:rsid w:val="00A937FF"/>
    <w:rsid w:val="00A943BA"/>
    <w:rsid w:val="00A94740"/>
    <w:rsid w:val="00A95FE6"/>
    <w:rsid w:val="00A96521"/>
    <w:rsid w:val="00AA0A89"/>
    <w:rsid w:val="00AA58BD"/>
    <w:rsid w:val="00AA6429"/>
    <w:rsid w:val="00AB7F1A"/>
    <w:rsid w:val="00AC01AA"/>
    <w:rsid w:val="00AC4F72"/>
    <w:rsid w:val="00AD15E5"/>
    <w:rsid w:val="00AD1F92"/>
    <w:rsid w:val="00AD55D3"/>
    <w:rsid w:val="00AD6180"/>
    <w:rsid w:val="00AF0421"/>
    <w:rsid w:val="00AF3A13"/>
    <w:rsid w:val="00AF4050"/>
    <w:rsid w:val="00AF413B"/>
    <w:rsid w:val="00AF741A"/>
    <w:rsid w:val="00B01136"/>
    <w:rsid w:val="00B01ADB"/>
    <w:rsid w:val="00B04161"/>
    <w:rsid w:val="00B056F9"/>
    <w:rsid w:val="00B109F8"/>
    <w:rsid w:val="00B11E3D"/>
    <w:rsid w:val="00B17E82"/>
    <w:rsid w:val="00B24041"/>
    <w:rsid w:val="00B24128"/>
    <w:rsid w:val="00B40356"/>
    <w:rsid w:val="00B4575A"/>
    <w:rsid w:val="00B56B4C"/>
    <w:rsid w:val="00B575BA"/>
    <w:rsid w:val="00B63520"/>
    <w:rsid w:val="00B71D9C"/>
    <w:rsid w:val="00B76429"/>
    <w:rsid w:val="00B86EF2"/>
    <w:rsid w:val="00B956D4"/>
    <w:rsid w:val="00B97446"/>
    <w:rsid w:val="00BA7432"/>
    <w:rsid w:val="00BB07AF"/>
    <w:rsid w:val="00BC1AA0"/>
    <w:rsid w:val="00BC2495"/>
    <w:rsid w:val="00BC7EB9"/>
    <w:rsid w:val="00BD2639"/>
    <w:rsid w:val="00BD2643"/>
    <w:rsid w:val="00BD4245"/>
    <w:rsid w:val="00BD56B1"/>
    <w:rsid w:val="00BD6558"/>
    <w:rsid w:val="00BE1CB2"/>
    <w:rsid w:val="00BE34CE"/>
    <w:rsid w:val="00BE43A4"/>
    <w:rsid w:val="00BF2B30"/>
    <w:rsid w:val="00BF3022"/>
    <w:rsid w:val="00BF3214"/>
    <w:rsid w:val="00BF5573"/>
    <w:rsid w:val="00C01EEB"/>
    <w:rsid w:val="00C0350E"/>
    <w:rsid w:val="00C03FC5"/>
    <w:rsid w:val="00C15867"/>
    <w:rsid w:val="00C15CDA"/>
    <w:rsid w:val="00C215D2"/>
    <w:rsid w:val="00C2296D"/>
    <w:rsid w:val="00C23155"/>
    <w:rsid w:val="00C23433"/>
    <w:rsid w:val="00C37D57"/>
    <w:rsid w:val="00C40C41"/>
    <w:rsid w:val="00C45885"/>
    <w:rsid w:val="00C4663D"/>
    <w:rsid w:val="00C50F22"/>
    <w:rsid w:val="00C56150"/>
    <w:rsid w:val="00C56BFA"/>
    <w:rsid w:val="00C57971"/>
    <w:rsid w:val="00C67B5E"/>
    <w:rsid w:val="00C76BA4"/>
    <w:rsid w:val="00C83A48"/>
    <w:rsid w:val="00C85865"/>
    <w:rsid w:val="00C85E85"/>
    <w:rsid w:val="00C91B76"/>
    <w:rsid w:val="00C964A3"/>
    <w:rsid w:val="00CA2EAE"/>
    <w:rsid w:val="00CA4AC1"/>
    <w:rsid w:val="00CA6B02"/>
    <w:rsid w:val="00CB02CD"/>
    <w:rsid w:val="00CB0316"/>
    <w:rsid w:val="00CB0B11"/>
    <w:rsid w:val="00CB2B87"/>
    <w:rsid w:val="00CB5354"/>
    <w:rsid w:val="00CB62E2"/>
    <w:rsid w:val="00CC1FCF"/>
    <w:rsid w:val="00CC2C05"/>
    <w:rsid w:val="00CC6A14"/>
    <w:rsid w:val="00CC70A3"/>
    <w:rsid w:val="00CD0445"/>
    <w:rsid w:val="00CD1EC7"/>
    <w:rsid w:val="00CD3B93"/>
    <w:rsid w:val="00CD3F9D"/>
    <w:rsid w:val="00CD4442"/>
    <w:rsid w:val="00CD53C3"/>
    <w:rsid w:val="00CD574E"/>
    <w:rsid w:val="00CE19A5"/>
    <w:rsid w:val="00CE4C22"/>
    <w:rsid w:val="00CF07BB"/>
    <w:rsid w:val="00CF3EE7"/>
    <w:rsid w:val="00CF41EC"/>
    <w:rsid w:val="00CF4F15"/>
    <w:rsid w:val="00CF5D04"/>
    <w:rsid w:val="00CF5E0A"/>
    <w:rsid w:val="00D04DE4"/>
    <w:rsid w:val="00D063F1"/>
    <w:rsid w:val="00D14F22"/>
    <w:rsid w:val="00D243AE"/>
    <w:rsid w:val="00D274CF"/>
    <w:rsid w:val="00D2798F"/>
    <w:rsid w:val="00D32ABA"/>
    <w:rsid w:val="00D33FB4"/>
    <w:rsid w:val="00D34D68"/>
    <w:rsid w:val="00D3704A"/>
    <w:rsid w:val="00D4741C"/>
    <w:rsid w:val="00D510FE"/>
    <w:rsid w:val="00D55639"/>
    <w:rsid w:val="00D57918"/>
    <w:rsid w:val="00D67B76"/>
    <w:rsid w:val="00D73706"/>
    <w:rsid w:val="00D73DC6"/>
    <w:rsid w:val="00D74C1A"/>
    <w:rsid w:val="00D754C1"/>
    <w:rsid w:val="00D77393"/>
    <w:rsid w:val="00D77A35"/>
    <w:rsid w:val="00D80BB3"/>
    <w:rsid w:val="00D81B3E"/>
    <w:rsid w:val="00D81DBE"/>
    <w:rsid w:val="00D82944"/>
    <w:rsid w:val="00D82DAF"/>
    <w:rsid w:val="00D90C70"/>
    <w:rsid w:val="00D90E49"/>
    <w:rsid w:val="00D9270C"/>
    <w:rsid w:val="00D96ADE"/>
    <w:rsid w:val="00DA3B3B"/>
    <w:rsid w:val="00DB235A"/>
    <w:rsid w:val="00DC379C"/>
    <w:rsid w:val="00DC381A"/>
    <w:rsid w:val="00DC4AB5"/>
    <w:rsid w:val="00DC6A10"/>
    <w:rsid w:val="00DE021E"/>
    <w:rsid w:val="00DE35A9"/>
    <w:rsid w:val="00DE5955"/>
    <w:rsid w:val="00DE5A8C"/>
    <w:rsid w:val="00DE6423"/>
    <w:rsid w:val="00DE657E"/>
    <w:rsid w:val="00DE7741"/>
    <w:rsid w:val="00DF0815"/>
    <w:rsid w:val="00DF4704"/>
    <w:rsid w:val="00DF54B8"/>
    <w:rsid w:val="00E024AA"/>
    <w:rsid w:val="00E03993"/>
    <w:rsid w:val="00E10C5A"/>
    <w:rsid w:val="00E11A04"/>
    <w:rsid w:val="00E223CA"/>
    <w:rsid w:val="00E250F1"/>
    <w:rsid w:val="00E260BB"/>
    <w:rsid w:val="00E3550D"/>
    <w:rsid w:val="00E35A5C"/>
    <w:rsid w:val="00E56668"/>
    <w:rsid w:val="00E614E0"/>
    <w:rsid w:val="00E6602D"/>
    <w:rsid w:val="00E706AE"/>
    <w:rsid w:val="00E73F7F"/>
    <w:rsid w:val="00E821ED"/>
    <w:rsid w:val="00E837F5"/>
    <w:rsid w:val="00E85409"/>
    <w:rsid w:val="00E87EA4"/>
    <w:rsid w:val="00E9673D"/>
    <w:rsid w:val="00EA429F"/>
    <w:rsid w:val="00EA4F9E"/>
    <w:rsid w:val="00EA63CA"/>
    <w:rsid w:val="00EA6D3B"/>
    <w:rsid w:val="00EB00AD"/>
    <w:rsid w:val="00EB136C"/>
    <w:rsid w:val="00EB3521"/>
    <w:rsid w:val="00EB480E"/>
    <w:rsid w:val="00EB58C7"/>
    <w:rsid w:val="00EB5EC6"/>
    <w:rsid w:val="00EB7FC9"/>
    <w:rsid w:val="00EC0608"/>
    <w:rsid w:val="00EC410F"/>
    <w:rsid w:val="00ED27E8"/>
    <w:rsid w:val="00ED7137"/>
    <w:rsid w:val="00EE7968"/>
    <w:rsid w:val="00EF4C78"/>
    <w:rsid w:val="00EF71B6"/>
    <w:rsid w:val="00F042D0"/>
    <w:rsid w:val="00F167B0"/>
    <w:rsid w:val="00F21088"/>
    <w:rsid w:val="00F327E7"/>
    <w:rsid w:val="00F35746"/>
    <w:rsid w:val="00F372BA"/>
    <w:rsid w:val="00F447C7"/>
    <w:rsid w:val="00F54FD4"/>
    <w:rsid w:val="00F554A9"/>
    <w:rsid w:val="00F647B9"/>
    <w:rsid w:val="00F65651"/>
    <w:rsid w:val="00F716FD"/>
    <w:rsid w:val="00F80355"/>
    <w:rsid w:val="00F93F96"/>
    <w:rsid w:val="00FA24A2"/>
    <w:rsid w:val="00FA3F77"/>
    <w:rsid w:val="00FA4F25"/>
    <w:rsid w:val="00FA7789"/>
    <w:rsid w:val="00FB0C81"/>
    <w:rsid w:val="00FB7F6B"/>
    <w:rsid w:val="00FC2200"/>
    <w:rsid w:val="00FC2540"/>
    <w:rsid w:val="00FC5B38"/>
    <w:rsid w:val="00FD0071"/>
    <w:rsid w:val="00FD28E8"/>
    <w:rsid w:val="00FF0204"/>
    <w:rsid w:val="00FF06DF"/>
    <w:rsid w:val="00FF3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286FB9"/>
  <w15:docId w15:val="{0367E888-0C8D-4F72-A29F-171439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6"/>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6"/>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16"/>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6"/>
      </w:numPr>
      <w:spacing w:before="240" w:after="60"/>
      <w:outlineLvl w:val="3"/>
    </w:pPr>
  </w:style>
  <w:style w:type="paragraph" w:styleId="Heading5">
    <w:name w:val="heading 5"/>
    <w:basedOn w:val="Normal"/>
    <w:next w:val="Normal"/>
    <w:link w:val="Heading5Char"/>
    <w:qFormat/>
    <w:rsid w:val="00DC6A10"/>
    <w:pPr>
      <w:keepNext/>
      <w:numPr>
        <w:numId w:val="8"/>
      </w:numPr>
      <w:spacing w:after="240"/>
      <w:ind w:left="3600" w:hanging="720"/>
      <w:outlineLvl w:val="4"/>
    </w:pPr>
  </w:style>
  <w:style w:type="paragraph" w:styleId="Heading6">
    <w:name w:val="heading 6"/>
    <w:basedOn w:val="Normal"/>
    <w:next w:val="Normal"/>
    <w:link w:val="Heading6Char"/>
    <w:qFormat/>
    <w:rsid w:val="00A5151A"/>
    <w:pPr>
      <w:numPr>
        <w:ilvl w:val="5"/>
        <w:numId w:val="16"/>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6"/>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4"/>
      </w:numPr>
    </w:pPr>
  </w:style>
  <w:style w:type="paragraph" w:styleId="Header">
    <w:name w:val="header"/>
    <w:aliases w:val="Ethy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5"/>
      </w:numPr>
    </w:pPr>
  </w:style>
  <w:style w:type="numbering" w:styleId="ArticleSection">
    <w:name w:val="Outline List 3"/>
    <w:basedOn w:val="NoList"/>
    <w:semiHidden/>
    <w:rsid w:val="00493D40"/>
    <w:pPr>
      <w:numPr>
        <w:numId w:val="6"/>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26"/>
      </w:numPr>
      <w:tabs>
        <w:tab w:val="left" w:pos="2880"/>
        <w:tab w:val="left" w:pos="5760"/>
      </w:tabs>
      <w:spacing w:after="240"/>
    </w:pPr>
  </w:style>
  <w:style w:type="character" w:styleId="CommentReference">
    <w:name w:val="annotation reference"/>
    <w:basedOn w:val="DefaultParagraphFont"/>
    <w:uiPriority w:val="99"/>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unhideWhenUsed/>
    <w:rsid w:val="00B04161"/>
    <w:rPr>
      <w:b/>
      <w:bCs/>
    </w:rPr>
  </w:style>
  <w:style w:type="character" w:customStyle="1" w:styleId="CommentSubjectChar">
    <w:name w:val="Comment Subject Char"/>
    <w:basedOn w:val="CommentTextChar"/>
    <w:link w:val="CommentSubject"/>
    <w:uiPriority w:val="99"/>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F4988"/>
    <w:rPr>
      <w:sz w:val="22"/>
      <w:szCs w:val="22"/>
      <w:lang w:val="en-GB"/>
    </w:rPr>
  </w:style>
  <w:style w:type="character" w:customStyle="1" w:styleId="Heading3Char">
    <w:name w:val="Heading 3 Char"/>
    <w:basedOn w:val="DefaultParagraphFont"/>
    <w:uiPriority w:val="9"/>
    <w:semiHidden/>
    <w:rsid w:val="000F498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aliases w:val="Heading 11 Char,para 4 Char,Título 41 Char,heading 4 Char,Heading 41 Char"/>
    <w:basedOn w:val="DefaultParagraphFont"/>
    <w:link w:val="Heading4"/>
    <w:rsid w:val="000F4988"/>
    <w:rPr>
      <w:sz w:val="22"/>
      <w:szCs w:val="22"/>
      <w:lang w:val="en-GB"/>
    </w:rPr>
  </w:style>
  <w:style w:type="character" w:customStyle="1" w:styleId="Heading5Char">
    <w:name w:val="Heading 5 Char"/>
    <w:basedOn w:val="DefaultParagraphFont"/>
    <w:link w:val="Heading5"/>
    <w:rsid w:val="000F4988"/>
    <w:rPr>
      <w:sz w:val="22"/>
      <w:szCs w:val="22"/>
      <w:lang w:val="en-GB"/>
    </w:rPr>
  </w:style>
  <w:style w:type="character" w:customStyle="1" w:styleId="Heading6Char">
    <w:name w:val="Heading 6 Char"/>
    <w:basedOn w:val="DefaultParagraphFont"/>
    <w:link w:val="Heading6"/>
    <w:rsid w:val="000F4988"/>
    <w:rPr>
      <w:rFonts w:ascii="Arial" w:hAnsi="Arial"/>
      <w:i/>
      <w:sz w:val="22"/>
      <w:szCs w:val="22"/>
      <w:lang w:val="en-GB"/>
    </w:rPr>
  </w:style>
  <w:style w:type="character" w:customStyle="1" w:styleId="Heading7Char">
    <w:name w:val="Heading 7 Char"/>
    <w:basedOn w:val="DefaultParagraphFont"/>
    <w:link w:val="Heading7"/>
    <w:rsid w:val="000F4988"/>
    <w:rPr>
      <w:rFonts w:ascii="Arial" w:hAnsi="Arial"/>
      <w:sz w:val="22"/>
      <w:szCs w:val="22"/>
      <w:lang w:val="en-GB"/>
    </w:rPr>
  </w:style>
  <w:style w:type="character" w:customStyle="1" w:styleId="Heading8Char">
    <w:name w:val="Heading 8 Char"/>
    <w:basedOn w:val="DefaultParagraphFont"/>
    <w:link w:val="Heading8"/>
    <w:rsid w:val="000F4988"/>
    <w:rPr>
      <w:b/>
      <w:sz w:val="22"/>
      <w:szCs w:val="22"/>
      <w:lang w:val="en-GB"/>
    </w:rPr>
  </w:style>
  <w:style w:type="character" w:customStyle="1" w:styleId="Heading9Char">
    <w:name w:val="Heading 9 Char"/>
    <w:basedOn w:val="DefaultParagraphFont"/>
    <w:link w:val="Heading9"/>
    <w:rsid w:val="000F4988"/>
    <w:rPr>
      <w:rFonts w:ascii="Arial" w:hAnsi="Arial"/>
      <w:i/>
      <w:sz w:val="18"/>
      <w:szCs w:val="22"/>
      <w:lang w:val="en-GB"/>
    </w:rPr>
  </w:style>
  <w:style w:type="character" w:styleId="PageNumber">
    <w:name w:val="page number"/>
    <w:basedOn w:val="DefaultParagraphFont"/>
    <w:rsid w:val="000F4988"/>
    <w:rPr>
      <w:rFonts w:ascii="Times New Roman" w:hAnsi="Times New Roman"/>
      <w:b/>
      <w:sz w:val="18"/>
    </w:rPr>
  </w:style>
  <w:style w:type="table" w:customStyle="1" w:styleId="Tabledocright">
    <w:name w:val="Table_doc_right"/>
    <w:basedOn w:val="TableNormal"/>
    <w:rsid w:val="000F498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F4988"/>
    <w:pPr>
      <w:tabs>
        <w:tab w:val="left" w:pos="1247"/>
      </w:tabs>
      <w:ind w:left="1000"/>
      <w:jc w:val="left"/>
    </w:pPr>
    <w:rPr>
      <w:sz w:val="18"/>
      <w:szCs w:val="18"/>
    </w:rPr>
  </w:style>
  <w:style w:type="paragraph" w:styleId="TOC7">
    <w:name w:val="toc 7"/>
    <w:basedOn w:val="Normal"/>
    <w:next w:val="Normal"/>
    <w:autoRedefine/>
    <w:semiHidden/>
    <w:rsid w:val="000F4988"/>
    <w:pPr>
      <w:tabs>
        <w:tab w:val="left" w:pos="1247"/>
      </w:tabs>
      <w:ind w:left="1200"/>
      <w:jc w:val="left"/>
    </w:pPr>
    <w:rPr>
      <w:sz w:val="18"/>
      <w:szCs w:val="18"/>
    </w:rPr>
  </w:style>
  <w:style w:type="paragraph" w:styleId="TOC8">
    <w:name w:val="toc 8"/>
    <w:basedOn w:val="Normal"/>
    <w:next w:val="Normal"/>
    <w:autoRedefine/>
    <w:semiHidden/>
    <w:rsid w:val="000F4988"/>
    <w:pPr>
      <w:tabs>
        <w:tab w:val="left" w:pos="1247"/>
      </w:tabs>
      <w:ind w:left="1400"/>
      <w:jc w:val="left"/>
    </w:pPr>
    <w:rPr>
      <w:sz w:val="18"/>
      <w:szCs w:val="18"/>
    </w:rPr>
  </w:style>
  <w:style w:type="paragraph" w:styleId="TOC9">
    <w:name w:val="toc 9"/>
    <w:basedOn w:val="Normal"/>
    <w:next w:val="Normal"/>
    <w:autoRedefine/>
    <w:semiHidden/>
    <w:rsid w:val="000F4988"/>
    <w:pPr>
      <w:tabs>
        <w:tab w:val="left" w:pos="1247"/>
      </w:tabs>
      <w:ind w:left="1600"/>
      <w:jc w:val="left"/>
    </w:pPr>
    <w:rPr>
      <w:sz w:val="18"/>
      <w:szCs w:val="18"/>
    </w:rPr>
  </w:style>
  <w:style w:type="paragraph" w:customStyle="1" w:styleId="Titlefigure">
    <w:name w:val="Title_figure"/>
    <w:basedOn w:val="Titletable"/>
    <w:next w:val="NormalNonumber"/>
    <w:rsid w:val="000F4988"/>
    <w:rPr>
      <w:bCs w:val="0"/>
    </w:rPr>
  </w:style>
  <w:style w:type="paragraph" w:styleId="TableofFigures">
    <w:name w:val="table of figures"/>
    <w:basedOn w:val="Normal"/>
    <w:next w:val="Normal"/>
    <w:autoRedefine/>
    <w:semiHidden/>
    <w:rsid w:val="000F4988"/>
    <w:pPr>
      <w:tabs>
        <w:tab w:val="left" w:pos="1247"/>
      </w:tabs>
      <w:ind w:left="1814" w:hanging="567"/>
      <w:jc w:val="left"/>
    </w:pPr>
    <w:rPr>
      <w:sz w:val="20"/>
      <w:szCs w:val="20"/>
    </w:rPr>
  </w:style>
  <w:style w:type="paragraph" w:customStyle="1" w:styleId="CH1">
    <w:name w:val="CH1"/>
    <w:basedOn w:val="Normalpool"/>
    <w:next w:val="CH2"/>
    <w:rsid w:val="000F4988"/>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0F4988"/>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0F4988"/>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0F4988"/>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0F498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0F4988"/>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0F4988"/>
    <w:pPr>
      <w:tabs>
        <w:tab w:val="left" w:pos="1247"/>
        <w:tab w:val="left" w:pos="1814"/>
        <w:tab w:val="left" w:pos="2381"/>
        <w:tab w:val="left" w:pos="2948"/>
        <w:tab w:val="left" w:pos="3515"/>
        <w:tab w:val="left" w:pos="4321"/>
        <w:tab w:val="right" w:pos="8641"/>
      </w:tabs>
      <w:spacing w:before="60" w:after="120"/>
      <w:jc w:val="left"/>
    </w:pPr>
    <w:rPr>
      <w:b/>
      <w:sz w:val="18"/>
      <w:szCs w:val="20"/>
    </w:rPr>
  </w:style>
  <w:style w:type="paragraph" w:customStyle="1" w:styleId="Headerpool">
    <w:name w:val="Header_pool"/>
    <w:basedOn w:val="Normal"/>
    <w:next w:val="Normal"/>
    <w:semiHidden/>
    <w:rsid w:val="000F4988"/>
    <w:pPr>
      <w:pBdr>
        <w:bottom w:val="single" w:sz="4" w:space="1" w:color="auto"/>
      </w:pBdr>
      <w:tabs>
        <w:tab w:val="left" w:pos="1247"/>
        <w:tab w:val="center" w:pos="4536"/>
        <w:tab w:val="right" w:pos="9072"/>
      </w:tabs>
      <w:spacing w:after="120"/>
      <w:jc w:val="left"/>
    </w:pPr>
    <w:rPr>
      <w:b/>
      <w:sz w:val="18"/>
      <w:szCs w:val="20"/>
    </w:rPr>
  </w:style>
  <w:style w:type="paragraph" w:customStyle="1" w:styleId="Normalpool">
    <w:name w:val="Normal_pool"/>
    <w:semiHidden/>
    <w:rsid w:val="000F4988"/>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0F4988"/>
    <w:pPr>
      <w:tabs>
        <w:tab w:val="left" w:pos="4321"/>
        <w:tab w:val="right" w:pos="8641"/>
      </w:tabs>
      <w:spacing w:before="60" w:after="120"/>
    </w:pPr>
    <w:rPr>
      <w:b/>
      <w:sz w:val="18"/>
    </w:rPr>
  </w:style>
  <w:style w:type="paragraph" w:customStyle="1" w:styleId="Header-pool">
    <w:name w:val="Header-pool"/>
    <w:basedOn w:val="Normal-pool"/>
    <w:next w:val="Normal-pool"/>
    <w:rsid w:val="000F498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0F4988"/>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rsid w:val="000F4988"/>
    <w:rPr>
      <w:rFonts w:ascii="Times New Roman" w:hAnsi="Times New Roman"/>
      <w:color w:val="auto"/>
      <w:sz w:val="20"/>
      <w:szCs w:val="18"/>
      <w:vertAlign w:val="superscript"/>
    </w:rPr>
  </w:style>
  <w:style w:type="paragraph" w:styleId="FootnoteText">
    <w:name w:val="footnote text"/>
    <w:aliases w:val="Fußnotentextf, Char1,Geneva 9,Font: Geneva 9,Boston 10,f,-E Fußnotentext,Fußnotentext Ursprung,-E Fußnotentext1,-E Fußnotentext2,-E Fußnotentext3,Fußnotentext Char1,Fußnotentext Char Char,Fußnotentext Char1 Char Char, Char1 Char Char,Char1"/>
    <w:basedOn w:val="Normalpool"/>
    <w:link w:val="FootnoteTextChar"/>
    <w:uiPriority w:val="99"/>
    <w:qFormat/>
    <w:rsid w:val="000F4988"/>
    <w:pPr>
      <w:spacing w:before="20" w:after="40"/>
      <w:ind w:left="1247"/>
    </w:pPr>
    <w:rPr>
      <w:sz w:val="18"/>
    </w:rPr>
  </w:style>
  <w:style w:type="character" w:customStyle="1" w:styleId="FootnoteTextChar">
    <w:name w:val="Footnote Text Char"/>
    <w:aliases w:val="Fußnotentextf Char, 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0F4988"/>
    <w:rPr>
      <w:sz w:val="18"/>
      <w:lang w:val="fr-FR"/>
    </w:rPr>
  </w:style>
  <w:style w:type="character" w:customStyle="1" w:styleId="FooterChar">
    <w:name w:val="Footer Char"/>
    <w:link w:val="Footer"/>
    <w:uiPriority w:val="99"/>
    <w:rsid w:val="000F4988"/>
    <w:rPr>
      <w:sz w:val="22"/>
      <w:szCs w:val="22"/>
      <w:lang w:val="en-GB"/>
    </w:rPr>
  </w:style>
  <w:style w:type="character" w:customStyle="1" w:styleId="HeaderChar">
    <w:name w:val="Header Char"/>
    <w:aliases w:val="EthylHeader Char"/>
    <w:link w:val="Header"/>
    <w:uiPriority w:val="99"/>
    <w:rsid w:val="000F4988"/>
    <w:rPr>
      <w:sz w:val="22"/>
      <w:szCs w:val="22"/>
      <w:lang w:val="en-GB"/>
    </w:rPr>
  </w:style>
  <w:style w:type="character" w:customStyle="1" w:styleId="CH2Char">
    <w:name w:val="CH2 Char"/>
    <w:link w:val="CH2"/>
    <w:locked/>
    <w:rsid w:val="000F4988"/>
    <w:rPr>
      <w:b/>
      <w:sz w:val="24"/>
      <w:szCs w:val="24"/>
      <w:lang w:val="en-GB"/>
    </w:rPr>
  </w:style>
  <w:style w:type="character" w:customStyle="1" w:styleId="NormalnumberChar">
    <w:name w:val="Normal_number Char"/>
    <w:link w:val="Normalnumber"/>
    <w:locked/>
    <w:rsid w:val="000F4988"/>
    <w:rPr>
      <w:lang w:val="en-GB"/>
    </w:rPr>
  </w:style>
  <w:style w:type="paragraph" w:styleId="ListParagraph">
    <w:name w:val="List Paragraph"/>
    <w:aliases w:val="(i) Indent 2"/>
    <w:basedOn w:val="Normal"/>
    <w:uiPriority w:val="34"/>
    <w:qFormat/>
    <w:rsid w:val="000F4988"/>
    <w:pPr>
      <w:spacing w:after="200" w:line="276" w:lineRule="auto"/>
      <w:ind w:left="720"/>
      <w:contextualSpacing/>
      <w:jc w:val="left"/>
    </w:pPr>
    <w:rPr>
      <w:rFonts w:ascii="Calibri" w:eastAsia="Calibri" w:hAnsi="Calibri" w:cs="Arial"/>
      <w:lang w:val="en-US"/>
    </w:rPr>
  </w:style>
  <w:style w:type="paragraph" w:styleId="NormalWeb">
    <w:name w:val="Normal (Web)"/>
    <w:basedOn w:val="Normal"/>
    <w:unhideWhenUsed/>
    <w:rsid w:val="000F4988"/>
    <w:pPr>
      <w:spacing w:before="100" w:beforeAutospacing="1" w:after="100" w:afterAutospacing="1"/>
      <w:jc w:val="left"/>
    </w:pPr>
    <w:rPr>
      <w:sz w:val="24"/>
      <w:szCs w:val="24"/>
      <w:lang w:val="en-US" w:eastAsia="zh-CN"/>
    </w:rPr>
  </w:style>
  <w:style w:type="character" w:styleId="Emphasis">
    <w:name w:val="Emphasis"/>
    <w:qFormat/>
    <w:rsid w:val="000F4988"/>
    <w:rPr>
      <w:i/>
      <w:iCs/>
    </w:rPr>
  </w:style>
  <w:style w:type="character" w:styleId="FollowedHyperlink">
    <w:name w:val="FollowedHyperlink"/>
    <w:uiPriority w:val="99"/>
    <w:unhideWhenUsed/>
    <w:rsid w:val="000F4988"/>
    <w:rPr>
      <w:color w:val="954F72"/>
      <w:u w:val="single"/>
    </w:rPr>
  </w:style>
  <w:style w:type="paragraph" w:customStyle="1" w:styleId="xl63">
    <w:name w:val="xl63"/>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Roboto" w:hAnsi="Roboto"/>
      <w:sz w:val="16"/>
      <w:szCs w:val="16"/>
    </w:rPr>
  </w:style>
  <w:style w:type="paragraph" w:customStyle="1" w:styleId="xl64">
    <w:name w:val="xl64"/>
    <w:basedOn w:val="Normal"/>
    <w:rsid w:val="000F4988"/>
    <w:pPr>
      <w:spacing w:before="100" w:beforeAutospacing="1" w:after="100" w:afterAutospacing="1"/>
      <w:jc w:val="left"/>
    </w:pPr>
    <w:rPr>
      <w:rFonts w:ascii="Roboto" w:hAnsi="Roboto"/>
      <w:sz w:val="16"/>
      <w:szCs w:val="16"/>
    </w:rPr>
  </w:style>
  <w:style w:type="paragraph" w:customStyle="1" w:styleId="xl65">
    <w:name w:val="xl65"/>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Roboto" w:hAnsi="Roboto"/>
      <w:sz w:val="16"/>
      <w:szCs w:val="16"/>
    </w:rPr>
  </w:style>
  <w:style w:type="paragraph" w:customStyle="1" w:styleId="xl66">
    <w:name w:val="xl66"/>
    <w:basedOn w:val="Normal"/>
    <w:rsid w:val="000F4988"/>
    <w:pPr>
      <w:spacing w:before="100" w:beforeAutospacing="1" w:after="100" w:afterAutospacing="1"/>
      <w:jc w:val="left"/>
    </w:pPr>
    <w:rPr>
      <w:rFonts w:ascii="Roboto" w:hAnsi="Roboto"/>
      <w:sz w:val="16"/>
      <w:szCs w:val="16"/>
    </w:rPr>
  </w:style>
  <w:style w:type="paragraph" w:customStyle="1" w:styleId="xl67">
    <w:name w:val="xl67"/>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Roboto" w:hAnsi="Roboto"/>
      <w:b/>
      <w:bCs/>
      <w:sz w:val="16"/>
      <w:szCs w:val="16"/>
    </w:rPr>
  </w:style>
  <w:style w:type="paragraph" w:customStyle="1" w:styleId="xl68">
    <w:name w:val="xl68"/>
    <w:basedOn w:val="Normal"/>
    <w:rsid w:val="000F4988"/>
    <w:pPr>
      <w:spacing w:before="100" w:beforeAutospacing="1" w:after="100" w:afterAutospacing="1"/>
      <w:jc w:val="left"/>
    </w:pPr>
    <w:rPr>
      <w:rFonts w:ascii="Roboto" w:hAnsi="Roboto"/>
      <w:b/>
      <w:bCs/>
      <w:sz w:val="16"/>
      <w:szCs w:val="16"/>
    </w:rPr>
  </w:style>
  <w:style w:type="paragraph" w:customStyle="1" w:styleId="xl69">
    <w:name w:val="xl69"/>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Roboto" w:hAnsi="Roboto"/>
      <w:sz w:val="16"/>
      <w:szCs w:val="16"/>
    </w:rPr>
  </w:style>
  <w:style w:type="paragraph" w:customStyle="1" w:styleId="xl70">
    <w:name w:val="xl70"/>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Roboto" w:hAnsi="Roboto"/>
      <w:sz w:val="16"/>
      <w:szCs w:val="16"/>
    </w:rPr>
  </w:style>
  <w:style w:type="paragraph" w:customStyle="1" w:styleId="xl71">
    <w:name w:val="xl71"/>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Roboto" w:hAnsi="Roboto"/>
      <w:b/>
      <w:bCs/>
      <w:sz w:val="16"/>
      <w:szCs w:val="16"/>
    </w:rPr>
  </w:style>
  <w:style w:type="paragraph" w:customStyle="1" w:styleId="xl72">
    <w:name w:val="xl72"/>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boto" w:hAnsi="Roboto"/>
      <w:b/>
      <w:bCs/>
      <w:sz w:val="16"/>
      <w:szCs w:val="16"/>
    </w:rPr>
  </w:style>
  <w:style w:type="paragraph" w:customStyle="1" w:styleId="xl73">
    <w:name w:val="xl73"/>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boto" w:hAnsi="Roboto"/>
      <w:sz w:val="16"/>
      <w:szCs w:val="16"/>
    </w:rPr>
  </w:style>
  <w:style w:type="paragraph" w:customStyle="1" w:styleId="xl74">
    <w:name w:val="xl74"/>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Roboto" w:hAnsi="Roboto"/>
      <w:sz w:val="16"/>
      <w:szCs w:val="16"/>
    </w:rPr>
  </w:style>
  <w:style w:type="paragraph" w:customStyle="1" w:styleId="xl75">
    <w:name w:val="xl75"/>
    <w:basedOn w:val="Normal"/>
    <w:rsid w:val="000F4988"/>
    <w:pPr>
      <w:spacing w:before="100" w:beforeAutospacing="1" w:after="100" w:afterAutospacing="1"/>
      <w:jc w:val="center"/>
    </w:pPr>
    <w:rPr>
      <w:rFonts w:ascii="Roboto" w:hAnsi="Roboto"/>
      <w:sz w:val="16"/>
      <w:szCs w:val="16"/>
    </w:rPr>
  </w:style>
  <w:style w:type="paragraph" w:styleId="EndnoteText">
    <w:name w:val="endnote text"/>
    <w:basedOn w:val="Normal"/>
    <w:link w:val="EndnoteTextChar"/>
    <w:uiPriority w:val="99"/>
    <w:rsid w:val="000F4988"/>
    <w:pPr>
      <w:widowControl w:val="0"/>
      <w:tabs>
        <w:tab w:val="left" w:pos="-720"/>
      </w:tabs>
      <w:suppressAutoHyphens/>
      <w:overflowPunct w:val="0"/>
      <w:autoSpaceDE w:val="0"/>
      <w:autoSpaceDN w:val="0"/>
      <w:adjustRightInd w:val="0"/>
      <w:jc w:val="left"/>
      <w:textAlignment w:val="baseline"/>
    </w:pPr>
    <w:rPr>
      <w:rFonts w:ascii="Courier" w:hAnsi="Courier"/>
      <w:sz w:val="24"/>
      <w:szCs w:val="20"/>
      <w:lang w:val="en-US"/>
    </w:rPr>
  </w:style>
  <w:style w:type="character" w:customStyle="1" w:styleId="EndnoteTextChar">
    <w:name w:val="Endnote Text Char"/>
    <w:basedOn w:val="DefaultParagraphFont"/>
    <w:link w:val="EndnoteText"/>
    <w:uiPriority w:val="99"/>
    <w:rsid w:val="000F4988"/>
    <w:rPr>
      <w:rFonts w:ascii="Courier" w:hAnsi="Courier"/>
      <w:sz w:val="24"/>
    </w:rPr>
  </w:style>
  <w:style w:type="character" w:styleId="EndnoteReference">
    <w:name w:val="endnote reference"/>
    <w:uiPriority w:val="99"/>
    <w:rsid w:val="000F4988"/>
    <w:rPr>
      <w:vertAlign w:val="superscript"/>
    </w:rPr>
  </w:style>
  <w:style w:type="character" w:customStyle="1" w:styleId="DefaultPara">
    <w:name w:val="Default Para"/>
    <w:rsid w:val="000F4988"/>
  </w:style>
  <w:style w:type="character" w:customStyle="1" w:styleId="endnoterefe">
    <w:name w:val="endnote refe"/>
    <w:rsid w:val="000F4988"/>
    <w:rPr>
      <w:rFonts w:ascii="Courier" w:hAnsi="Courier"/>
      <w:noProof w:val="0"/>
      <w:sz w:val="24"/>
      <w:vertAlign w:val="superscript"/>
      <w:lang w:val="en-US"/>
    </w:rPr>
  </w:style>
  <w:style w:type="paragraph" w:customStyle="1" w:styleId="footnotetex">
    <w:name w:val="footnote tex"/>
    <w:rsid w:val="000F4988"/>
    <w:pPr>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footnoteref">
    <w:name w:val="footnote ref"/>
    <w:rsid w:val="000F4988"/>
    <w:rPr>
      <w:rFonts w:ascii="Courier" w:hAnsi="Courier"/>
      <w:noProof w:val="0"/>
      <w:sz w:val="24"/>
      <w:vertAlign w:val="superscript"/>
      <w:lang w:val="en-US"/>
    </w:rPr>
  </w:style>
  <w:style w:type="character" w:customStyle="1" w:styleId="EquationCa">
    <w:name w:val="_Equation Ca"/>
    <w:rsid w:val="000F4988"/>
  </w:style>
  <w:style w:type="paragraph" w:customStyle="1" w:styleId="MSNormal">
    <w:name w:val="MSNormal"/>
    <w:rsid w:val="000F4988"/>
    <w:pPr>
      <w:widowControl w:val="0"/>
      <w:tabs>
        <w:tab w:val="left" w:pos="0"/>
      </w:tabs>
      <w:suppressAutoHyphens/>
      <w:overflowPunct w:val="0"/>
      <w:autoSpaceDE w:val="0"/>
      <w:autoSpaceDN w:val="0"/>
      <w:adjustRightInd w:val="0"/>
      <w:textAlignment w:val="baseline"/>
    </w:pPr>
    <w:rPr>
      <w:rFonts w:ascii="Arial" w:hAnsi="Arial"/>
      <w:sz w:val="24"/>
    </w:rPr>
  </w:style>
  <w:style w:type="character" w:customStyle="1" w:styleId="a">
    <w:name w:val="•"/>
    <w:rsid w:val="000F4988"/>
  </w:style>
  <w:style w:type="character" w:customStyle="1" w:styleId="Document8">
    <w:name w:val="Document 8"/>
    <w:rsid w:val="000F4988"/>
  </w:style>
  <w:style w:type="character" w:customStyle="1" w:styleId="Document4">
    <w:name w:val="Document 4"/>
    <w:rsid w:val="000F4988"/>
    <w:rPr>
      <w:b/>
      <w:i/>
      <w:sz w:val="24"/>
    </w:rPr>
  </w:style>
  <w:style w:type="character" w:customStyle="1" w:styleId="Document6">
    <w:name w:val="Document 6"/>
    <w:rsid w:val="000F4988"/>
  </w:style>
  <w:style w:type="character" w:customStyle="1" w:styleId="Document5">
    <w:name w:val="Document 5"/>
    <w:rsid w:val="000F4988"/>
  </w:style>
  <w:style w:type="character" w:customStyle="1" w:styleId="Document2">
    <w:name w:val="Document 2"/>
    <w:rsid w:val="000F4988"/>
    <w:rPr>
      <w:rFonts w:ascii="Courier" w:hAnsi="Courier"/>
      <w:noProof w:val="0"/>
      <w:sz w:val="24"/>
      <w:lang w:val="en-US"/>
    </w:rPr>
  </w:style>
  <w:style w:type="character" w:customStyle="1" w:styleId="Document7">
    <w:name w:val="Document 7"/>
    <w:rsid w:val="000F4988"/>
  </w:style>
  <w:style w:type="character" w:customStyle="1" w:styleId="Bibliogrphy">
    <w:name w:val="Bibliogrphy"/>
    <w:rsid w:val="000F4988"/>
  </w:style>
  <w:style w:type="character" w:customStyle="1" w:styleId="RightPar1">
    <w:name w:val="Right Par 1"/>
    <w:rsid w:val="000F4988"/>
  </w:style>
  <w:style w:type="character" w:customStyle="1" w:styleId="RightPar2">
    <w:name w:val="Right Par 2"/>
    <w:rsid w:val="000F4988"/>
  </w:style>
  <w:style w:type="character" w:customStyle="1" w:styleId="Document3">
    <w:name w:val="Document 3"/>
    <w:rsid w:val="000F4988"/>
    <w:rPr>
      <w:rFonts w:ascii="Courier" w:hAnsi="Courier"/>
      <w:noProof w:val="0"/>
      <w:sz w:val="24"/>
      <w:lang w:val="en-US"/>
    </w:rPr>
  </w:style>
  <w:style w:type="character" w:customStyle="1" w:styleId="RightPar3">
    <w:name w:val="Right Par 3"/>
    <w:rsid w:val="000F4988"/>
  </w:style>
  <w:style w:type="character" w:customStyle="1" w:styleId="RightPar4">
    <w:name w:val="Right Par 4"/>
    <w:rsid w:val="000F4988"/>
  </w:style>
  <w:style w:type="character" w:customStyle="1" w:styleId="RightPar5">
    <w:name w:val="Right Par 5"/>
    <w:rsid w:val="000F4988"/>
  </w:style>
  <w:style w:type="character" w:customStyle="1" w:styleId="RightPar6">
    <w:name w:val="Right Par 6"/>
    <w:rsid w:val="000F4988"/>
  </w:style>
  <w:style w:type="character" w:customStyle="1" w:styleId="RightPar7">
    <w:name w:val="Right Par 7"/>
    <w:rsid w:val="000F4988"/>
  </w:style>
  <w:style w:type="character" w:customStyle="1" w:styleId="RightPar8">
    <w:name w:val="Right Par 8"/>
    <w:rsid w:val="000F4988"/>
  </w:style>
  <w:style w:type="paragraph" w:customStyle="1" w:styleId="Document1">
    <w:name w:val="Document 1"/>
    <w:rsid w:val="000F498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rsid w:val="000F4988"/>
  </w:style>
  <w:style w:type="character" w:customStyle="1" w:styleId="TechInit">
    <w:name w:val="Tech Init"/>
    <w:rsid w:val="000F4988"/>
    <w:rPr>
      <w:rFonts w:ascii="Courier" w:hAnsi="Courier"/>
      <w:noProof w:val="0"/>
      <w:sz w:val="24"/>
      <w:lang w:val="en-US"/>
    </w:rPr>
  </w:style>
  <w:style w:type="character" w:customStyle="1" w:styleId="Technical5">
    <w:name w:val="Technical 5"/>
    <w:rsid w:val="000F4988"/>
  </w:style>
  <w:style w:type="character" w:customStyle="1" w:styleId="Technical6">
    <w:name w:val="Technical 6"/>
    <w:rsid w:val="000F4988"/>
  </w:style>
  <w:style w:type="character" w:customStyle="1" w:styleId="Technical2">
    <w:name w:val="Technical 2"/>
    <w:rsid w:val="000F4988"/>
    <w:rPr>
      <w:rFonts w:ascii="Courier" w:hAnsi="Courier"/>
      <w:noProof w:val="0"/>
      <w:sz w:val="24"/>
      <w:lang w:val="en-US"/>
    </w:rPr>
  </w:style>
  <w:style w:type="character" w:customStyle="1" w:styleId="Technical3">
    <w:name w:val="Technical 3"/>
    <w:rsid w:val="000F4988"/>
    <w:rPr>
      <w:rFonts w:ascii="Courier" w:hAnsi="Courier"/>
      <w:noProof w:val="0"/>
      <w:sz w:val="24"/>
      <w:lang w:val="en-US"/>
    </w:rPr>
  </w:style>
  <w:style w:type="character" w:customStyle="1" w:styleId="Technical4">
    <w:name w:val="Technical 4"/>
    <w:rsid w:val="000F4988"/>
  </w:style>
  <w:style w:type="character" w:customStyle="1" w:styleId="Technical1">
    <w:name w:val="Technical 1"/>
    <w:rsid w:val="000F4988"/>
    <w:rPr>
      <w:rFonts w:ascii="Courier" w:hAnsi="Courier"/>
      <w:noProof w:val="0"/>
      <w:sz w:val="24"/>
      <w:lang w:val="en-US"/>
    </w:rPr>
  </w:style>
  <w:style w:type="character" w:customStyle="1" w:styleId="Technical7">
    <w:name w:val="Technical 7"/>
    <w:rsid w:val="000F4988"/>
  </w:style>
  <w:style w:type="character" w:customStyle="1" w:styleId="Technical8">
    <w:name w:val="Technical 8"/>
    <w:rsid w:val="000F4988"/>
  </w:style>
  <w:style w:type="paragraph" w:styleId="Index1">
    <w:name w:val="index 1"/>
    <w:basedOn w:val="Normal"/>
    <w:next w:val="Normal"/>
    <w:rsid w:val="000F4988"/>
    <w:pPr>
      <w:widowControl w:val="0"/>
      <w:tabs>
        <w:tab w:val="right" w:leader="dot" w:pos="9360"/>
      </w:tabs>
      <w:suppressAutoHyphens/>
      <w:overflowPunct w:val="0"/>
      <w:autoSpaceDE w:val="0"/>
      <w:autoSpaceDN w:val="0"/>
      <w:adjustRightInd w:val="0"/>
      <w:ind w:left="1440" w:right="720" w:hanging="1440"/>
      <w:jc w:val="left"/>
      <w:textAlignment w:val="baseline"/>
    </w:pPr>
    <w:rPr>
      <w:rFonts w:ascii="Courier" w:hAnsi="Courier"/>
      <w:sz w:val="24"/>
      <w:szCs w:val="20"/>
      <w:lang w:val="en-US"/>
    </w:rPr>
  </w:style>
  <w:style w:type="paragraph" w:styleId="Index2">
    <w:name w:val="index 2"/>
    <w:basedOn w:val="Normal"/>
    <w:next w:val="Normal"/>
    <w:rsid w:val="000F4988"/>
    <w:pPr>
      <w:widowControl w:val="0"/>
      <w:tabs>
        <w:tab w:val="right" w:leader="dot" w:pos="9360"/>
      </w:tabs>
      <w:suppressAutoHyphens/>
      <w:overflowPunct w:val="0"/>
      <w:autoSpaceDE w:val="0"/>
      <w:autoSpaceDN w:val="0"/>
      <w:adjustRightInd w:val="0"/>
      <w:ind w:left="1440" w:right="720" w:hanging="720"/>
      <w:jc w:val="left"/>
      <w:textAlignment w:val="baseline"/>
    </w:pPr>
    <w:rPr>
      <w:rFonts w:ascii="Courier" w:hAnsi="Courier"/>
      <w:sz w:val="24"/>
      <w:szCs w:val="20"/>
      <w:lang w:val="en-US"/>
    </w:rPr>
  </w:style>
  <w:style w:type="paragraph" w:styleId="TOAHeading">
    <w:name w:val="toa heading"/>
    <w:basedOn w:val="Normal"/>
    <w:next w:val="Normal"/>
    <w:rsid w:val="000F4988"/>
    <w:pPr>
      <w:widowControl w:val="0"/>
      <w:tabs>
        <w:tab w:val="right" w:pos="9360"/>
      </w:tabs>
      <w:suppressAutoHyphens/>
      <w:overflowPunct w:val="0"/>
      <w:autoSpaceDE w:val="0"/>
      <w:autoSpaceDN w:val="0"/>
      <w:adjustRightInd w:val="0"/>
      <w:jc w:val="left"/>
      <w:textAlignment w:val="baseline"/>
    </w:pPr>
    <w:rPr>
      <w:rFonts w:ascii="Courier" w:hAnsi="Courier"/>
      <w:sz w:val="24"/>
      <w:szCs w:val="20"/>
      <w:lang w:val="en-US"/>
    </w:rPr>
  </w:style>
  <w:style w:type="paragraph" w:styleId="Caption">
    <w:name w:val="caption"/>
    <w:basedOn w:val="Normal"/>
    <w:next w:val="Normal"/>
    <w:qFormat/>
    <w:rsid w:val="000F4988"/>
    <w:pPr>
      <w:widowControl w:val="0"/>
      <w:overflowPunct w:val="0"/>
      <w:autoSpaceDE w:val="0"/>
      <w:autoSpaceDN w:val="0"/>
      <w:adjustRightInd w:val="0"/>
      <w:jc w:val="left"/>
      <w:textAlignment w:val="baseline"/>
    </w:pPr>
    <w:rPr>
      <w:rFonts w:ascii="Courier" w:hAnsi="Courier"/>
      <w:sz w:val="24"/>
      <w:szCs w:val="20"/>
    </w:rPr>
  </w:style>
  <w:style w:type="character" w:customStyle="1" w:styleId="EquationCaption">
    <w:name w:val="_Equation Caption"/>
    <w:rsid w:val="000F4988"/>
  </w:style>
  <w:style w:type="paragraph" w:styleId="Revision">
    <w:name w:val="Revision"/>
    <w:hidden/>
    <w:uiPriority w:val="99"/>
    <w:semiHidden/>
    <w:rsid w:val="000F4988"/>
    <w:rPr>
      <w:rFonts w:ascii="Courier" w:hAnsi="Courier"/>
      <w:sz w:val="24"/>
      <w:lang w:val="en-GB"/>
    </w:rPr>
  </w:style>
  <w:style w:type="paragraph" w:customStyle="1" w:styleId="font0">
    <w:name w:val="font0"/>
    <w:basedOn w:val="Normal"/>
    <w:rsid w:val="000F4988"/>
    <w:pPr>
      <w:spacing w:before="100" w:beforeAutospacing="1" w:after="100" w:afterAutospacing="1"/>
      <w:jc w:val="left"/>
    </w:pPr>
    <w:rPr>
      <w:rFonts w:ascii="Arial" w:hAnsi="Arial" w:cs="Arial"/>
      <w:sz w:val="18"/>
      <w:szCs w:val="18"/>
      <w:lang w:val="en-US" w:eastAsia="zh-CN"/>
    </w:rPr>
  </w:style>
  <w:style w:type="paragraph" w:customStyle="1" w:styleId="font5">
    <w:name w:val="font5"/>
    <w:basedOn w:val="Normal"/>
    <w:rsid w:val="000F4988"/>
    <w:pPr>
      <w:spacing w:before="100" w:beforeAutospacing="1" w:after="100" w:afterAutospacing="1"/>
      <w:jc w:val="left"/>
    </w:pPr>
    <w:rPr>
      <w:rFonts w:ascii="Arial" w:hAnsi="Arial" w:cs="Arial"/>
      <w:b/>
      <w:bCs/>
      <w:sz w:val="18"/>
      <w:szCs w:val="18"/>
      <w:lang w:val="en-US" w:eastAsia="zh-CN"/>
    </w:rPr>
  </w:style>
  <w:style w:type="paragraph" w:customStyle="1" w:styleId="font6">
    <w:name w:val="font6"/>
    <w:basedOn w:val="Normal"/>
    <w:rsid w:val="000F4988"/>
    <w:pPr>
      <w:spacing w:before="100" w:beforeAutospacing="1" w:after="100" w:afterAutospacing="1"/>
      <w:jc w:val="left"/>
    </w:pPr>
    <w:rPr>
      <w:rFonts w:ascii="Arial" w:hAnsi="Arial" w:cs="Arial"/>
      <w:sz w:val="18"/>
      <w:szCs w:val="18"/>
      <w:lang w:val="en-US" w:eastAsia="zh-CN"/>
    </w:rPr>
  </w:style>
  <w:style w:type="paragraph" w:customStyle="1" w:styleId="font7">
    <w:name w:val="font7"/>
    <w:basedOn w:val="Normal"/>
    <w:rsid w:val="000F4988"/>
    <w:pPr>
      <w:spacing w:before="100" w:beforeAutospacing="1" w:after="100" w:afterAutospacing="1"/>
      <w:jc w:val="left"/>
    </w:pPr>
    <w:rPr>
      <w:rFonts w:ascii="Arial" w:hAnsi="Arial" w:cs="Arial"/>
      <w:sz w:val="18"/>
      <w:szCs w:val="18"/>
      <w:u w:val="single"/>
      <w:lang w:val="en-US" w:eastAsia="zh-CN"/>
    </w:rPr>
  </w:style>
  <w:style w:type="paragraph" w:customStyle="1" w:styleId="font8">
    <w:name w:val="font8"/>
    <w:basedOn w:val="Normal"/>
    <w:rsid w:val="000F4988"/>
    <w:pPr>
      <w:spacing w:before="100" w:beforeAutospacing="1" w:after="100" w:afterAutospacing="1"/>
      <w:jc w:val="left"/>
    </w:pPr>
    <w:rPr>
      <w:rFonts w:ascii="Arial" w:hAnsi="Arial" w:cs="Arial"/>
      <w:b/>
      <w:bCs/>
      <w:sz w:val="18"/>
      <w:szCs w:val="18"/>
      <w:u w:val="single"/>
      <w:lang w:val="en-US" w:eastAsia="zh-CN"/>
    </w:rPr>
  </w:style>
  <w:style w:type="paragraph" w:customStyle="1" w:styleId="font9">
    <w:name w:val="font9"/>
    <w:basedOn w:val="Normal"/>
    <w:rsid w:val="000F4988"/>
    <w:pPr>
      <w:spacing w:before="100" w:beforeAutospacing="1" w:after="100" w:afterAutospacing="1"/>
      <w:jc w:val="left"/>
    </w:pPr>
    <w:rPr>
      <w:rFonts w:ascii="Arial" w:hAnsi="Arial" w:cs="Arial"/>
      <w:b/>
      <w:bCs/>
      <w:color w:val="FF0000"/>
      <w:sz w:val="18"/>
      <w:szCs w:val="18"/>
      <w:lang w:val="en-US" w:eastAsia="zh-CN"/>
    </w:rPr>
  </w:style>
  <w:style w:type="paragraph" w:customStyle="1" w:styleId="font10">
    <w:name w:val="font10"/>
    <w:basedOn w:val="Normal"/>
    <w:rsid w:val="000F4988"/>
    <w:pPr>
      <w:spacing w:before="100" w:beforeAutospacing="1" w:after="100" w:afterAutospacing="1"/>
      <w:jc w:val="left"/>
    </w:pPr>
    <w:rPr>
      <w:rFonts w:ascii="Arial" w:hAnsi="Arial" w:cs="Arial"/>
      <w:b/>
      <w:bCs/>
      <w:color w:val="FF0000"/>
      <w:sz w:val="18"/>
      <w:szCs w:val="18"/>
      <w:u w:val="single"/>
      <w:lang w:val="en-US" w:eastAsia="zh-CN"/>
    </w:rPr>
  </w:style>
  <w:style w:type="paragraph" w:customStyle="1" w:styleId="font11">
    <w:name w:val="font11"/>
    <w:basedOn w:val="Normal"/>
    <w:rsid w:val="000F4988"/>
    <w:pPr>
      <w:spacing w:before="100" w:beforeAutospacing="1" w:after="100" w:afterAutospacing="1"/>
      <w:jc w:val="left"/>
    </w:pPr>
    <w:rPr>
      <w:rFonts w:ascii="Arial" w:hAnsi="Arial" w:cs="Arial"/>
      <w:color w:val="FF0000"/>
      <w:sz w:val="20"/>
      <w:szCs w:val="20"/>
      <w:lang w:val="en-US" w:eastAsia="zh-CN"/>
    </w:rPr>
  </w:style>
  <w:style w:type="paragraph" w:customStyle="1" w:styleId="font12">
    <w:name w:val="font12"/>
    <w:basedOn w:val="Normal"/>
    <w:rsid w:val="000F4988"/>
    <w:pPr>
      <w:spacing w:before="100" w:beforeAutospacing="1" w:after="100" w:afterAutospacing="1"/>
      <w:jc w:val="left"/>
    </w:pPr>
    <w:rPr>
      <w:rFonts w:ascii="Arial" w:hAnsi="Arial" w:cs="Arial"/>
      <w:color w:val="FF0000"/>
      <w:sz w:val="20"/>
      <w:szCs w:val="20"/>
      <w:lang w:val="en-US" w:eastAsia="zh-CN"/>
    </w:rPr>
  </w:style>
  <w:style w:type="paragraph" w:customStyle="1" w:styleId="xl76">
    <w:name w:val="xl76"/>
    <w:basedOn w:val="Normal"/>
    <w:rsid w:val="000F4988"/>
    <w:pPr>
      <w:pBdr>
        <w:bottom w:val="single" w:sz="8" w:space="0" w:color="auto"/>
        <w:right w:val="single" w:sz="4" w:space="0" w:color="auto"/>
      </w:pBdr>
      <w:spacing w:before="100" w:beforeAutospacing="1" w:after="100" w:afterAutospacing="1"/>
      <w:jc w:val="left"/>
    </w:pPr>
    <w:rPr>
      <w:sz w:val="24"/>
      <w:szCs w:val="24"/>
      <w:lang w:val="en-US" w:eastAsia="zh-CN"/>
    </w:rPr>
  </w:style>
  <w:style w:type="paragraph" w:customStyle="1" w:styleId="xl77">
    <w:name w:val="xl77"/>
    <w:basedOn w:val="Normal"/>
    <w:rsid w:val="000F4988"/>
    <w:pPr>
      <w:pBdr>
        <w:left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78">
    <w:name w:val="xl78"/>
    <w:basedOn w:val="Normal"/>
    <w:rsid w:val="000F4988"/>
    <w:pPr>
      <w:pBdr>
        <w:left w:val="single" w:sz="4" w:space="0" w:color="auto"/>
      </w:pBdr>
      <w:spacing w:before="100" w:beforeAutospacing="1" w:after="100" w:afterAutospacing="1"/>
      <w:jc w:val="left"/>
    </w:pPr>
    <w:rPr>
      <w:sz w:val="24"/>
      <w:szCs w:val="24"/>
      <w:lang w:val="en-US" w:eastAsia="zh-CN"/>
    </w:rPr>
  </w:style>
  <w:style w:type="table" w:customStyle="1" w:styleId="AATable">
    <w:name w:val="AA_Table"/>
    <w:basedOn w:val="TableNormal"/>
    <w:rsid w:val="000F498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0F4988"/>
    <w:pPr>
      <w:keepNext/>
      <w:keepLines/>
      <w:suppressAutoHyphens/>
      <w:ind w:right="5103"/>
    </w:pPr>
    <w:rPr>
      <w:b/>
      <w:lang w:val="en-GB"/>
    </w:rPr>
  </w:style>
  <w:style w:type="paragraph" w:customStyle="1" w:styleId="AATitle2">
    <w:name w:val="AA_Title2"/>
    <w:basedOn w:val="AATitle"/>
    <w:rsid w:val="000F4988"/>
    <w:pPr>
      <w:tabs>
        <w:tab w:val="clear" w:pos="4082"/>
      </w:tabs>
      <w:spacing w:before="120" w:after="120"/>
      <w:ind w:right="4536"/>
    </w:pPr>
  </w:style>
  <w:style w:type="paragraph" w:customStyle="1" w:styleId="BBTitle">
    <w:name w:val="BB_Title"/>
    <w:basedOn w:val="Normalpool"/>
    <w:rsid w:val="000F4988"/>
    <w:pPr>
      <w:keepNext/>
      <w:keepLines/>
      <w:suppressAutoHyphens/>
      <w:spacing w:before="320" w:after="240"/>
      <w:ind w:left="1247" w:right="567"/>
    </w:pPr>
    <w:rPr>
      <w:b/>
      <w:sz w:val="28"/>
      <w:szCs w:val="28"/>
      <w:lang w:val="en-GB"/>
    </w:rPr>
  </w:style>
  <w:style w:type="character" w:customStyle="1" w:styleId="FooterChar1">
    <w:name w:val="Footer Char1"/>
    <w:basedOn w:val="DefaultParagraphFont"/>
    <w:uiPriority w:val="99"/>
    <w:semiHidden/>
    <w:rsid w:val="000F4988"/>
    <w:rPr>
      <w:lang w:val="en-GB"/>
    </w:rPr>
  </w:style>
  <w:style w:type="character" w:customStyle="1" w:styleId="HeaderChar1">
    <w:name w:val="Header Char1"/>
    <w:basedOn w:val="DefaultParagraphFont"/>
    <w:uiPriority w:val="99"/>
    <w:semiHidden/>
    <w:rsid w:val="000F4988"/>
    <w:rPr>
      <w:lang w:val="en-GB"/>
    </w:rPr>
  </w:style>
  <w:style w:type="character" w:styleId="Hyperlink">
    <w:name w:val="Hyperlink"/>
    <w:basedOn w:val="DefaultParagraphFont"/>
    <w:uiPriority w:val="99"/>
    <w:rsid w:val="000F4988"/>
    <w:rPr>
      <w:rFonts w:ascii="Times New Roman" w:hAnsi="Times New Roman"/>
      <w:color w:val="auto"/>
      <w:sz w:val="20"/>
      <w:szCs w:val="20"/>
      <w:u w:val="none"/>
      <w:lang w:val="fr-FR"/>
    </w:rPr>
  </w:style>
  <w:style w:type="numbering" w:customStyle="1" w:styleId="Normallist">
    <w:name w:val="Normal_list"/>
    <w:basedOn w:val="NoList"/>
    <w:rsid w:val="000F4988"/>
    <w:pPr>
      <w:numPr>
        <w:numId w:val="9"/>
      </w:numPr>
    </w:pPr>
  </w:style>
  <w:style w:type="paragraph" w:customStyle="1" w:styleId="NormalNonumber">
    <w:name w:val="Normal_No_number"/>
    <w:basedOn w:val="Normalpool"/>
    <w:rsid w:val="000F4988"/>
    <w:pPr>
      <w:spacing w:after="120"/>
      <w:ind w:left="1247"/>
    </w:pPr>
    <w:rPr>
      <w:lang w:val="en-GB"/>
    </w:rPr>
  </w:style>
  <w:style w:type="paragraph" w:customStyle="1" w:styleId="Normalnumber">
    <w:name w:val="Normal_number"/>
    <w:basedOn w:val="Normalpool"/>
    <w:link w:val="NormalnumberChar"/>
    <w:rsid w:val="000F4988"/>
    <w:pPr>
      <w:spacing w:after="120"/>
    </w:pPr>
    <w:rPr>
      <w:lang w:val="en-GB"/>
    </w:rPr>
  </w:style>
  <w:style w:type="paragraph" w:customStyle="1" w:styleId="Titletable">
    <w:name w:val="Title_table"/>
    <w:basedOn w:val="Normalpool"/>
    <w:rsid w:val="000F4988"/>
    <w:pPr>
      <w:keepNext/>
      <w:keepLines/>
      <w:suppressAutoHyphens/>
      <w:spacing w:after="60"/>
      <w:ind w:left="1247"/>
    </w:pPr>
    <w:rPr>
      <w:b/>
      <w:bCs/>
      <w:lang w:val="en-GB"/>
    </w:rPr>
  </w:style>
  <w:style w:type="paragraph" w:styleId="TOC1">
    <w:name w:val="toc 1"/>
    <w:basedOn w:val="Normalpool"/>
    <w:next w:val="Normalpool"/>
    <w:rsid w:val="000F498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F498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F498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F498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F4988"/>
    <w:pPr>
      <w:tabs>
        <w:tab w:val="left" w:pos="1247"/>
      </w:tabs>
      <w:ind w:left="800"/>
      <w:jc w:val="left"/>
    </w:pPr>
    <w:rPr>
      <w:sz w:val="18"/>
      <w:szCs w:val="18"/>
    </w:rPr>
  </w:style>
  <w:style w:type="paragraph" w:customStyle="1" w:styleId="ZZAnxheader">
    <w:name w:val="ZZ_Anx_header"/>
    <w:basedOn w:val="Normalpool"/>
    <w:rsid w:val="000F4988"/>
    <w:rPr>
      <w:b/>
      <w:bCs/>
      <w:sz w:val="28"/>
      <w:szCs w:val="22"/>
      <w:lang w:val="en-GB"/>
    </w:rPr>
  </w:style>
  <w:style w:type="paragraph" w:customStyle="1" w:styleId="ZZAnxtitle">
    <w:name w:val="ZZ_Anx_title"/>
    <w:basedOn w:val="Normalpool"/>
    <w:rsid w:val="000F4988"/>
    <w:pPr>
      <w:spacing w:before="360" w:after="120"/>
      <w:ind w:left="1247"/>
    </w:pPr>
    <w:rPr>
      <w:b/>
      <w:bCs/>
      <w:sz w:val="28"/>
      <w:szCs w:val="26"/>
      <w:lang w:val="en-GB"/>
    </w:rPr>
  </w:style>
  <w:style w:type="paragraph" w:customStyle="1" w:styleId="xl79">
    <w:name w:val="xl79"/>
    <w:basedOn w:val="Normal"/>
    <w:rsid w:val="000F4988"/>
    <w:pPr>
      <w:pBdr>
        <w:top w:val="double" w:sz="6" w:space="0" w:color="auto"/>
        <w:left w:val="double" w:sz="6" w:space="0" w:color="auto"/>
        <w:right w:val="single" w:sz="4" w:space="0" w:color="auto"/>
      </w:pBdr>
      <w:spacing w:before="100" w:beforeAutospacing="1" w:after="100" w:afterAutospacing="1"/>
      <w:jc w:val="left"/>
    </w:pPr>
    <w:rPr>
      <w:sz w:val="24"/>
      <w:szCs w:val="24"/>
      <w:lang w:val="en-US" w:eastAsia="zh-CN"/>
    </w:rPr>
  </w:style>
  <w:style w:type="paragraph" w:customStyle="1" w:styleId="xl80">
    <w:name w:val="xl80"/>
    <w:basedOn w:val="Normal"/>
    <w:rsid w:val="000F4988"/>
    <w:pPr>
      <w:pBdr>
        <w:top w:val="double" w:sz="6" w:space="0" w:color="auto"/>
      </w:pBdr>
      <w:spacing w:before="100" w:beforeAutospacing="1" w:after="100" w:afterAutospacing="1"/>
      <w:jc w:val="left"/>
    </w:pPr>
    <w:rPr>
      <w:sz w:val="24"/>
      <w:szCs w:val="24"/>
      <w:lang w:val="en-US" w:eastAsia="zh-CN"/>
    </w:rPr>
  </w:style>
  <w:style w:type="paragraph" w:customStyle="1" w:styleId="xl81">
    <w:name w:val="xl81"/>
    <w:basedOn w:val="Normal"/>
    <w:rsid w:val="000F4988"/>
    <w:pPr>
      <w:pBdr>
        <w:top w:val="double" w:sz="6" w:space="0" w:color="auto"/>
        <w:left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82">
    <w:name w:val="xl82"/>
    <w:basedOn w:val="Normal"/>
    <w:rsid w:val="000F4988"/>
    <w:pPr>
      <w:pBdr>
        <w:top w:val="double" w:sz="6" w:space="0" w:color="auto"/>
        <w:left w:val="single" w:sz="4" w:space="0" w:color="auto"/>
      </w:pBdr>
      <w:spacing w:before="100" w:beforeAutospacing="1" w:after="100" w:afterAutospacing="1"/>
      <w:jc w:val="left"/>
    </w:pPr>
    <w:rPr>
      <w:sz w:val="24"/>
      <w:szCs w:val="24"/>
      <w:lang w:val="en-US" w:eastAsia="zh-CN"/>
    </w:rPr>
  </w:style>
  <w:style w:type="paragraph" w:customStyle="1" w:styleId="xl83">
    <w:name w:val="xl83"/>
    <w:basedOn w:val="Normal"/>
    <w:rsid w:val="000F4988"/>
    <w:pPr>
      <w:pBdr>
        <w:left w:val="double" w:sz="6" w:space="0" w:color="auto"/>
        <w:bottom w:val="double" w:sz="6" w:space="0" w:color="auto"/>
      </w:pBdr>
      <w:spacing w:before="100" w:beforeAutospacing="1" w:after="100" w:afterAutospacing="1"/>
      <w:jc w:val="left"/>
    </w:pPr>
    <w:rPr>
      <w:sz w:val="24"/>
      <w:szCs w:val="24"/>
      <w:lang w:val="en-US" w:eastAsia="zh-CN"/>
    </w:rPr>
  </w:style>
  <w:style w:type="paragraph" w:customStyle="1" w:styleId="xl84">
    <w:name w:val="xl84"/>
    <w:basedOn w:val="Normal"/>
    <w:rsid w:val="000F4988"/>
    <w:pPr>
      <w:pBdr>
        <w:left w:val="single" w:sz="4" w:space="0" w:color="auto"/>
        <w:bottom w:val="double" w:sz="6" w:space="0" w:color="auto"/>
      </w:pBdr>
      <w:spacing w:before="100" w:beforeAutospacing="1" w:after="100" w:afterAutospacing="1"/>
      <w:jc w:val="left"/>
    </w:pPr>
    <w:rPr>
      <w:sz w:val="24"/>
      <w:szCs w:val="24"/>
      <w:lang w:val="en-US" w:eastAsia="zh-CN"/>
    </w:rPr>
  </w:style>
  <w:style w:type="paragraph" w:customStyle="1" w:styleId="xl85">
    <w:name w:val="xl85"/>
    <w:basedOn w:val="Normal"/>
    <w:rsid w:val="000F4988"/>
    <w:pPr>
      <w:spacing w:before="100" w:beforeAutospacing="1" w:after="100" w:afterAutospacing="1"/>
      <w:jc w:val="left"/>
    </w:pPr>
    <w:rPr>
      <w:b/>
      <w:bCs/>
      <w:sz w:val="24"/>
      <w:szCs w:val="24"/>
      <w:lang w:val="en-US" w:eastAsia="zh-CN"/>
    </w:rPr>
  </w:style>
  <w:style w:type="paragraph" w:customStyle="1" w:styleId="xl86">
    <w:name w:val="xl86"/>
    <w:basedOn w:val="Normal"/>
    <w:rsid w:val="000F4988"/>
    <w:pPr>
      <w:pBdr>
        <w:left w:val="double" w:sz="6" w:space="0" w:color="auto"/>
        <w:bottom w:val="single" w:sz="4" w:space="0" w:color="auto"/>
      </w:pBdr>
      <w:spacing w:before="100" w:beforeAutospacing="1" w:after="100" w:afterAutospacing="1"/>
      <w:jc w:val="left"/>
    </w:pPr>
    <w:rPr>
      <w:sz w:val="24"/>
      <w:szCs w:val="24"/>
      <w:lang w:val="en-US" w:eastAsia="zh-CN"/>
    </w:rPr>
  </w:style>
  <w:style w:type="paragraph" w:customStyle="1" w:styleId="xl87">
    <w:name w:val="xl87"/>
    <w:basedOn w:val="Normal"/>
    <w:rsid w:val="000F4988"/>
    <w:pPr>
      <w:pBdr>
        <w:left w:val="double" w:sz="6" w:space="0" w:color="auto"/>
      </w:pBdr>
      <w:spacing w:before="100" w:beforeAutospacing="1" w:after="100" w:afterAutospacing="1"/>
      <w:jc w:val="left"/>
    </w:pPr>
    <w:rPr>
      <w:sz w:val="24"/>
      <w:szCs w:val="24"/>
      <w:lang w:val="en-US" w:eastAsia="zh-CN"/>
    </w:rPr>
  </w:style>
  <w:style w:type="paragraph" w:customStyle="1" w:styleId="xl88">
    <w:name w:val="xl88"/>
    <w:basedOn w:val="Normal"/>
    <w:rsid w:val="000F4988"/>
    <w:pPr>
      <w:spacing w:before="100" w:beforeAutospacing="1" w:after="100" w:afterAutospacing="1"/>
      <w:jc w:val="center"/>
    </w:pPr>
    <w:rPr>
      <w:sz w:val="24"/>
      <w:szCs w:val="24"/>
      <w:lang w:val="en-US" w:eastAsia="zh-CN"/>
    </w:rPr>
  </w:style>
  <w:style w:type="paragraph" w:customStyle="1" w:styleId="xl89">
    <w:name w:val="xl89"/>
    <w:basedOn w:val="Normal"/>
    <w:rsid w:val="000F4988"/>
    <w:pPr>
      <w:spacing w:before="100" w:beforeAutospacing="1" w:after="100" w:afterAutospacing="1"/>
      <w:jc w:val="center"/>
    </w:pPr>
    <w:rPr>
      <w:sz w:val="24"/>
      <w:szCs w:val="24"/>
      <w:u w:val="single"/>
      <w:lang w:val="en-US" w:eastAsia="zh-CN"/>
    </w:rPr>
  </w:style>
  <w:style w:type="paragraph" w:customStyle="1" w:styleId="xl90">
    <w:name w:val="xl90"/>
    <w:basedOn w:val="Normal"/>
    <w:rsid w:val="000F4988"/>
    <w:pPr>
      <w:pBdr>
        <w:right w:val="double" w:sz="6" w:space="0" w:color="auto"/>
      </w:pBdr>
      <w:spacing w:before="100" w:beforeAutospacing="1" w:after="100" w:afterAutospacing="1"/>
      <w:jc w:val="left"/>
    </w:pPr>
    <w:rPr>
      <w:sz w:val="24"/>
      <w:szCs w:val="24"/>
      <w:lang w:val="en-US" w:eastAsia="zh-CN"/>
    </w:rPr>
  </w:style>
  <w:style w:type="paragraph" w:customStyle="1" w:styleId="xl91">
    <w:name w:val="xl91"/>
    <w:basedOn w:val="Normal"/>
    <w:rsid w:val="000F4988"/>
    <w:pPr>
      <w:pBdr>
        <w:bottom w:val="double" w:sz="6" w:space="0" w:color="auto"/>
      </w:pBdr>
      <w:spacing w:before="100" w:beforeAutospacing="1" w:after="100" w:afterAutospacing="1"/>
      <w:jc w:val="left"/>
    </w:pPr>
    <w:rPr>
      <w:sz w:val="24"/>
      <w:szCs w:val="24"/>
      <w:lang w:val="en-US" w:eastAsia="zh-CN"/>
    </w:rPr>
  </w:style>
  <w:style w:type="paragraph" w:customStyle="1" w:styleId="xl92">
    <w:name w:val="xl92"/>
    <w:basedOn w:val="Normal"/>
    <w:rsid w:val="000F4988"/>
    <w:pPr>
      <w:pBdr>
        <w:bottom w:val="double" w:sz="6" w:space="0" w:color="auto"/>
        <w:right w:val="double" w:sz="6" w:space="0" w:color="auto"/>
      </w:pBdr>
      <w:spacing w:before="100" w:beforeAutospacing="1" w:after="100" w:afterAutospacing="1"/>
      <w:jc w:val="left"/>
    </w:pPr>
    <w:rPr>
      <w:sz w:val="24"/>
      <w:szCs w:val="24"/>
      <w:lang w:val="en-US" w:eastAsia="zh-CN"/>
    </w:rPr>
  </w:style>
  <w:style w:type="paragraph" w:customStyle="1" w:styleId="xl93">
    <w:name w:val="xl93"/>
    <w:basedOn w:val="Normal"/>
    <w:rsid w:val="000F4988"/>
    <w:pPr>
      <w:pBdr>
        <w:left w:val="single" w:sz="4" w:space="0" w:color="auto"/>
        <w:bottom w:val="single" w:sz="8" w:space="0" w:color="auto"/>
        <w:right w:val="single" w:sz="4" w:space="0" w:color="auto"/>
      </w:pBdr>
      <w:spacing w:before="100" w:beforeAutospacing="1" w:after="100" w:afterAutospacing="1"/>
      <w:jc w:val="left"/>
    </w:pPr>
    <w:rPr>
      <w:sz w:val="24"/>
      <w:szCs w:val="24"/>
      <w:lang w:val="en-US" w:eastAsia="zh-CN"/>
    </w:rPr>
  </w:style>
  <w:style w:type="paragraph" w:customStyle="1" w:styleId="xl94">
    <w:name w:val="xl94"/>
    <w:basedOn w:val="Normal"/>
    <w:rsid w:val="000F4988"/>
    <w:pPr>
      <w:pBdr>
        <w:left w:val="single" w:sz="4" w:space="0" w:color="auto"/>
        <w:bottom w:val="single" w:sz="8" w:space="0" w:color="auto"/>
        <w:right w:val="double" w:sz="6" w:space="0" w:color="auto"/>
      </w:pBdr>
      <w:spacing w:before="100" w:beforeAutospacing="1" w:after="100" w:afterAutospacing="1"/>
      <w:jc w:val="left"/>
    </w:pPr>
    <w:rPr>
      <w:sz w:val="24"/>
      <w:szCs w:val="24"/>
      <w:lang w:val="en-US" w:eastAsia="zh-CN"/>
    </w:rPr>
  </w:style>
  <w:style w:type="paragraph" w:customStyle="1" w:styleId="xl95">
    <w:name w:val="xl95"/>
    <w:basedOn w:val="Normal"/>
    <w:rsid w:val="000F4988"/>
    <w:pPr>
      <w:pBdr>
        <w:top w:val="single" w:sz="8" w:space="0" w:color="auto"/>
        <w:left w:val="double" w:sz="6" w:space="0" w:color="auto"/>
        <w:bottom w:val="single" w:sz="4" w:space="0" w:color="auto"/>
      </w:pBdr>
      <w:spacing w:before="100" w:beforeAutospacing="1" w:after="100" w:afterAutospacing="1"/>
      <w:jc w:val="left"/>
    </w:pPr>
    <w:rPr>
      <w:sz w:val="24"/>
      <w:szCs w:val="24"/>
      <w:lang w:val="en-US" w:eastAsia="zh-CN"/>
    </w:rPr>
  </w:style>
  <w:style w:type="paragraph" w:customStyle="1" w:styleId="xl96">
    <w:name w:val="xl96"/>
    <w:basedOn w:val="Normal"/>
    <w:rsid w:val="000F4988"/>
    <w:pPr>
      <w:pBdr>
        <w:top w:val="single" w:sz="4" w:space="0" w:color="auto"/>
        <w:left w:val="double" w:sz="6" w:space="0" w:color="auto"/>
      </w:pBdr>
      <w:spacing w:before="100" w:beforeAutospacing="1" w:after="100" w:afterAutospacing="1"/>
      <w:jc w:val="left"/>
    </w:pPr>
    <w:rPr>
      <w:sz w:val="24"/>
      <w:szCs w:val="24"/>
      <w:lang w:val="en-US" w:eastAsia="zh-CN"/>
    </w:rPr>
  </w:style>
  <w:style w:type="paragraph" w:customStyle="1" w:styleId="xl97">
    <w:name w:val="xl97"/>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98">
    <w:name w:val="xl98"/>
    <w:basedOn w:val="Normal"/>
    <w:rsid w:val="000F4988"/>
    <w:pPr>
      <w:pBdr>
        <w:top w:val="double" w:sz="6" w:space="0" w:color="auto"/>
        <w:right w:val="single" w:sz="4" w:space="0" w:color="auto"/>
      </w:pBdr>
      <w:spacing w:before="100" w:beforeAutospacing="1" w:after="100" w:afterAutospacing="1"/>
      <w:jc w:val="left"/>
    </w:pPr>
    <w:rPr>
      <w:sz w:val="24"/>
      <w:szCs w:val="24"/>
      <w:lang w:val="en-US" w:eastAsia="zh-CN"/>
    </w:rPr>
  </w:style>
  <w:style w:type="paragraph" w:customStyle="1" w:styleId="xl99">
    <w:name w:val="xl99"/>
    <w:basedOn w:val="Normal"/>
    <w:rsid w:val="000F4988"/>
    <w:pPr>
      <w:pBdr>
        <w:top w:val="double" w:sz="6" w:space="0" w:color="auto"/>
        <w:right w:val="double" w:sz="6" w:space="0" w:color="auto"/>
      </w:pBdr>
      <w:spacing w:before="100" w:beforeAutospacing="1" w:after="100" w:afterAutospacing="1"/>
      <w:jc w:val="left"/>
    </w:pPr>
    <w:rPr>
      <w:sz w:val="24"/>
      <w:szCs w:val="24"/>
      <w:lang w:val="en-US" w:eastAsia="zh-CN"/>
    </w:rPr>
  </w:style>
  <w:style w:type="paragraph" w:customStyle="1" w:styleId="xl100">
    <w:name w:val="xl100"/>
    <w:basedOn w:val="Normal"/>
    <w:rsid w:val="000F4988"/>
    <w:pPr>
      <w:pBdr>
        <w:top w:val="double" w:sz="6" w:space="0" w:color="auto"/>
        <w:left w:val="double" w:sz="6" w:space="0" w:color="auto"/>
      </w:pBdr>
      <w:spacing w:before="100" w:beforeAutospacing="1" w:after="100" w:afterAutospacing="1"/>
      <w:jc w:val="left"/>
    </w:pPr>
    <w:rPr>
      <w:sz w:val="24"/>
      <w:szCs w:val="24"/>
      <w:lang w:val="en-US" w:eastAsia="zh-CN"/>
    </w:rPr>
  </w:style>
  <w:style w:type="paragraph" w:customStyle="1" w:styleId="xl101">
    <w:name w:val="xl101"/>
    <w:basedOn w:val="Normal"/>
    <w:rsid w:val="000F4988"/>
    <w:pPr>
      <w:pBdr>
        <w:left w:val="single" w:sz="4" w:space="0" w:color="auto"/>
        <w:bottom w:val="single" w:sz="4" w:space="0" w:color="auto"/>
      </w:pBdr>
      <w:spacing w:before="100" w:beforeAutospacing="1" w:after="100" w:afterAutospacing="1"/>
      <w:jc w:val="left"/>
    </w:pPr>
    <w:rPr>
      <w:sz w:val="24"/>
      <w:szCs w:val="24"/>
      <w:lang w:val="en-US" w:eastAsia="zh-CN"/>
    </w:rPr>
  </w:style>
  <w:style w:type="paragraph" w:customStyle="1" w:styleId="xl102">
    <w:name w:val="xl102"/>
    <w:basedOn w:val="Normal"/>
    <w:rsid w:val="000F4988"/>
    <w:pPr>
      <w:pBdr>
        <w:top w:val="double" w:sz="6" w:space="0" w:color="auto"/>
        <w:bottom w:val="single" w:sz="4" w:space="0" w:color="auto"/>
      </w:pBdr>
      <w:spacing w:before="100" w:beforeAutospacing="1" w:after="100" w:afterAutospacing="1"/>
      <w:jc w:val="left"/>
    </w:pPr>
    <w:rPr>
      <w:sz w:val="24"/>
      <w:szCs w:val="24"/>
      <w:lang w:val="en-US" w:eastAsia="zh-CN"/>
    </w:rPr>
  </w:style>
  <w:style w:type="paragraph" w:customStyle="1" w:styleId="xl103">
    <w:name w:val="xl103"/>
    <w:basedOn w:val="Normal"/>
    <w:rsid w:val="000F4988"/>
    <w:pPr>
      <w:spacing w:before="100" w:beforeAutospacing="1" w:after="100" w:afterAutospacing="1"/>
      <w:jc w:val="center"/>
    </w:pPr>
    <w:rPr>
      <w:b/>
      <w:bCs/>
      <w:sz w:val="24"/>
      <w:szCs w:val="24"/>
      <w:lang w:val="en-US" w:eastAsia="zh-CN"/>
    </w:rPr>
  </w:style>
  <w:style w:type="paragraph" w:customStyle="1" w:styleId="xl104">
    <w:name w:val="xl104"/>
    <w:basedOn w:val="Normal"/>
    <w:rsid w:val="000F4988"/>
    <w:pPr>
      <w:pBdr>
        <w:top w:val="double" w:sz="6" w:space="0" w:color="auto"/>
        <w:bottom w:val="double" w:sz="6" w:space="0" w:color="auto"/>
      </w:pBdr>
      <w:spacing w:before="100" w:beforeAutospacing="1" w:after="100" w:afterAutospacing="1"/>
      <w:jc w:val="left"/>
    </w:pPr>
    <w:rPr>
      <w:sz w:val="24"/>
      <w:szCs w:val="24"/>
      <w:lang w:val="en-US" w:eastAsia="zh-CN"/>
    </w:rPr>
  </w:style>
  <w:style w:type="paragraph" w:customStyle="1" w:styleId="xl105">
    <w:name w:val="xl105"/>
    <w:basedOn w:val="Normal"/>
    <w:rsid w:val="000F4988"/>
    <w:pPr>
      <w:pBdr>
        <w:left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106">
    <w:name w:val="xl106"/>
    <w:basedOn w:val="Normal"/>
    <w:rsid w:val="000F4988"/>
    <w:pPr>
      <w:pBdr>
        <w:top w:val="single" w:sz="4" w:space="0" w:color="auto"/>
        <w:left w:val="single" w:sz="4" w:space="0" w:color="auto"/>
      </w:pBdr>
      <w:spacing w:before="100" w:beforeAutospacing="1" w:after="100" w:afterAutospacing="1"/>
      <w:jc w:val="left"/>
    </w:pPr>
    <w:rPr>
      <w:sz w:val="24"/>
      <w:szCs w:val="24"/>
      <w:lang w:val="en-US" w:eastAsia="zh-CN"/>
    </w:rPr>
  </w:style>
  <w:style w:type="paragraph" w:customStyle="1" w:styleId="xl107">
    <w:name w:val="xl107"/>
    <w:basedOn w:val="Normal"/>
    <w:rsid w:val="000F4988"/>
    <w:pPr>
      <w:pBdr>
        <w:top w:val="double" w:sz="6" w:space="0" w:color="auto"/>
        <w:left w:val="double" w:sz="6" w:space="0" w:color="auto"/>
        <w:bottom w:val="double" w:sz="6" w:space="0" w:color="auto"/>
      </w:pBdr>
      <w:spacing w:before="100" w:beforeAutospacing="1" w:after="100" w:afterAutospacing="1"/>
      <w:jc w:val="left"/>
    </w:pPr>
    <w:rPr>
      <w:sz w:val="24"/>
      <w:szCs w:val="24"/>
      <w:lang w:val="en-US" w:eastAsia="zh-CN"/>
    </w:rPr>
  </w:style>
  <w:style w:type="paragraph" w:customStyle="1" w:styleId="xl108">
    <w:name w:val="xl108"/>
    <w:basedOn w:val="Normal"/>
    <w:rsid w:val="000F4988"/>
    <w:pPr>
      <w:pBdr>
        <w:top w:val="double" w:sz="6" w:space="0" w:color="auto"/>
        <w:left w:val="single" w:sz="4" w:space="0" w:color="auto"/>
        <w:bottom w:val="double" w:sz="6" w:space="0" w:color="auto"/>
        <w:right w:val="single" w:sz="4" w:space="0" w:color="auto"/>
      </w:pBdr>
      <w:spacing w:before="100" w:beforeAutospacing="1" w:after="100" w:afterAutospacing="1"/>
      <w:jc w:val="left"/>
    </w:pPr>
    <w:rPr>
      <w:sz w:val="24"/>
      <w:szCs w:val="24"/>
      <w:lang w:val="en-US" w:eastAsia="zh-CN"/>
    </w:rPr>
  </w:style>
  <w:style w:type="paragraph" w:customStyle="1" w:styleId="xl109">
    <w:name w:val="xl109"/>
    <w:basedOn w:val="Normal"/>
    <w:rsid w:val="000F4988"/>
    <w:pPr>
      <w:pBdr>
        <w:left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10">
    <w:name w:val="xl110"/>
    <w:basedOn w:val="Normal"/>
    <w:rsid w:val="000F4988"/>
    <w:pPr>
      <w:pBdr>
        <w:left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11">
    <w:name w:val="xl111"/>
    <w:basedOn w:val="Normal"/>
    <w:rsid w:val="000F4988"/>
    <w:pPr>
      <w:pBdr>
        <w:left w:val="double" w:sz="6" w:space="0" w:color="auto"/>
        <w:bottom w:val="double" w:sz="6" w:space="0" w:color="auto"/>
        <w:right w:val="single" w:sz="4" w:space="0" w:color="auto"/>
      </w:pBdr>
      <w:spacing w:before="100" w:beforeAutospacing="1" w:after="100" w:afterAutospacing="1"/>
      <w:jc w:val="left"/>
    </w:pPr>
    <w:rPr>
      <w:sz w:val="24"/>
      <w:szCs w:val="24"/>
      <w:lang w:val="en-US" w:eastAsia="zh-CN"/>
    </w:rPr>
  </w:style>
  <w:style w:type="paragraph" w:customStyle="1" w:styleId="xl112">
    <w:name w:val="xl112"/>
    <w:basedOn w:val="Normal"/>
    <w:rsid w:val="000F4988"/>
    <w:pPr>
      <w:pBdr>
        <w:top w:val="double" w:sz="6" w:space="0" w:color="auto"/>
        <w:left w:val="double" w:sz="6" w:space="0" w:color="auto"/>
        <w:right w:val="single" w:sz="4" w:space="0" w:color="auto"/>
      </w:pBdr>
      <w:spacing w:before="100" w:beforeAutospacing="1" w:after="100" w:afterAutospacing="1"/>
      <w:jc w:val="left"/>
      <w:textAlignment w:val="center"/>
    </w:pPr>
    <w:rPr>
      <w:sz w:val="24"/>
      <w:szCs w:val="24"/>
      <w:lang w:val="en-US" w:eastAsia="zh-CN"/>
    </w:rPr>
  </w:style>
  <w:style w:type="paragraph" w:customStyle="1" w:styleId="xl113">
    <w:name w:val="xl113"/>
    <w:basedOn w:val="Normal"/>
    <w:rsid w:val="000F4988"/>
    <w:pPr>
      <w:pBdr>
        <w:left w:val="double" w:sz="6" w:space="0" w:color="auto"/>
        <w:bottom w:val="double" w:sz="6" w:space="0" w:color="auto"/>
        <w:right w:val="single" w:sz="4" w:space="0" w:color="auto"/>
      </w:pBdr>
      <w:spacing w:before="100" w:beforeAutospacing="1" w:after="100" w:afterAutospacing="1"/>
      <w:jc w:val="center"/>
    </w:pPr>
    <w:rPr>
      <w:sz w:val="24"/>
      <w:szCs w:val="24"/>
      <w:lang w:val="en-US" w:eastAsia="zh-CN"/>
    </w:rPr>
  </w:style>
  <w:style w:type="paragraph" w:customStyle="1" w:styleId="xl114">
    <w:name w:val="xl114"/>
    <w:basedOn w:val="Normal"/>
    <w:rsid w:val="000F4988"/>
    <w:pPr>
      <w:spacing w:before="100" w:beforeAutospacing="1" w:after="100" w:afterAutospacing="1"/>
      <w:jc w:val="right"/>
    </w:pPr>
    <w:rPr>
      <w:color w:val="FF0000"/>
      <w:sz w:val="24"/>
      <w:szCs w:val="24"/>
      <w:lang w:val="en-US" w:eastAsia="zh-CN"/>
    </w:rPr>
  </w:style>
  <w:style w:type="paragraph" w:customStyle="1" w:styleId="xl115">
    <w:name w:val="xl115"/>
    <w:basedOn w:val="Normal"/>
    <w:rsid w:val="000F4988"/>
    <w:pPr>
      <w:pBdr>
        <w:left w:val="single" w:sz="4" w:space="0" w:color="auto"/>
        <w:bottom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116">
    <w:name w:val="xl116"/>
    <w:basedOn w:val="Normal"/>
    <w:rsid w:val="000F4988"/>
    <w:pPr>
      <w:spacing w:before="100" w:beforeAutospacing="1" w:after="100" w:afterAutospacing="1"/>
      <w:jc w:val="left"/>
    </w:pPr>
    <w:rPr>
      <w:b/>
      <w:bCs/>
      <w:color w:val="FF0000"/>
      <w:sz w:val="24"/>
      <w:szCs w:val="24"/>
      <w:lang w:val="en-US" w:eastAsia="zh-CN"/>
    </w:rPr>
  </w:style>
  <w:style w:type="paragraph" w:customStyle="1" w:styleId="xl117">
    <w:name w:val="xl117"/>
    <w:basedOn w:val="Normal"/>
    <w:rsid w:val="000F4988"/>
    <w:pPr>
      <w:spacing w:before="100" w:beforeAutospacing="1" w:after="100" w:afterAutospacing="1"/>
      <w:jc w:val="left"/>
    </w:pPr>
    <w:rPr>
      <w:color w:val="FF0000"/>
      <w:sz w:val="24"/>
      <w:szCs w:val="24"/>
      <w:lang w:val="en-US" w:eastAsia="zh-CN"/>
    </w:rPr>
  </w:style>
  <w:style w:type="paragraph" w:customStyle="1" w:styleId="xl118">
    <w:name w:val="xl118"/>
    <w:basedOn w:val="Normal"/>
    <w:rsid w:val="000F4988"/>
    <w:pPr>
      <w:pBdr>
        <w:top w:val="double" w:sz="6" w:space="0" w:color="auto"/>
        <w:left w:val="double" w:sz="6" w:space="0" w:color="auto"/>
      </w:pBdr>
      <w:spacing w:before="100" w:beforeAutospacing="1" w:after="100" w:afterAutospacing="1"/>
      <w:jc w:val="left"/>
    </w:pPr>
    <w:rPr>
      <w:color w:val="FF0000"/>
      <w:sz w:val="24"/>
      <w:szCs w:val="24"/>
      <w:lang w:val="en-US" w:eastAsia="zh-CN"/>
    </w:rPr>
  </w:style>
  <w:style w:type="paragraph" w:customStyle="1" w:styleId="xl119">
    <w:name w:val="xl119"/>
    <w:basedOn w:val="Normal"/>
    <w:rsid w:val="000F4988"/>
    <w:pPr>
      <w:pBdr>
        <w:top w:val="double" w:sz="6" w:space="0" w:color="auto"/>
        <w:left w:val="single" w:sz="4"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20">
    <w:name w:val="xl120"/>
    <w:basedOn w:val="Normal"/>
    <w:rsid w:val="000F4988"/>
    <w:pPr>
      <w:pBdr>
        <w:top w:val="double" w:sz="6" w:space="0" w:color="auto"/>
      </w:pBdr>
      <w:spacing w:before="100" w:beforeAutospacing="1" w:after="100" w:afterAutospacing="1"/>
      <w:jc w:val="left"/>
    </w:pPr>
    <w:rPr>
      <w:color w:val="FF0000"/>
      <w:sz w:val="24"/>
      <w:szCs w:val="24"/>
      <w:lang w:val="en-US" w:eastAsia="zh-CN"/>
    </w:rPr>
  </w:style>
  <w:style w:type="paragraph" w:customStyle="1" w:styleId="xl121">
    <w:name w:val="xl121"/>
    <w:basedOn w:val="Normal"/>
    <w:rsid w:val="000F4988"/>
    <w:pPr>
      <w:pBdr>
        <w:top w:val="double" w:sz="6"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22">
    <w:name w:val="xl122"/>
    <w:basedOn w:val="Normal"/>
    <w:rsid w:val="000F4988"/>
    <w:pPr>
      <w:pBdr>
        <w:top w:val="double" w:sz="6"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23">
    <w:name w:val="xl123"/>
    <w:basedOn w:val="Normal"/>
    <w:rsid w:val="000F4988"/>
    <w:pPr>
      <w:pBdr>
        <w:left w:val="double" w:sz="6"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124">
    <w:name w:val="xl124"/>
    <w:basedOn w:val="Normal"/>
    <w:rsid w:val="000F4988"/>
    <w:pPr>
      <w:pBdr>
        <w:right w:val="single" w:sz="4" w:space="0" w:color="auto"/>
      </w:pBdr>
      <w:spacing w:before="100" w:beforeAutospacing="1" w:after="100" w:afterAutospacing="1"/>
      <w:jc w:val="center"/>
    </w:pPr>
    <w:rPr>
      <w:color w:val="FF0000"/>
      <w:sz w:val="24"/>
      <w:szCs w:val="24"/>
      <w:lang w:val="en-US" w:eastAsia="zh-CN"/>
    </w:rPr>
  </w:style>
  <w:style w:type="paragraph" w:customStyle="1" w:styleId="xl125">
    <w:name w:val="xl125"/>
    <w:basedOn w:val="Normal"/>
    <w:rsid w:val="000F4988"/>
    <w:pPr>
      <w:pBdr>
        <w:right w:val="single" w:sz="4" w:space="0" w:color="auto"/>
      </w:pBdr>
      <w:spacing w:before="100" w:beforeAutospacing="1" w:after="100" w:afterAutospacing="1"/>
      <w:jc w:val="left"/>
    </w:pPr>
    <w:rPr>
      <w:color w:val="FF0000"/>
      <w:sz w:val="24"/>
      <w:szCs w:val="24"/>
      <w:lang w:val="en-US" w:eastAsia="zh-CN"/>
    </w:rPr>
  </w:style>
  <w:style w:type="paragraph" w:customStyle="1" w:styleId="xl126">
    <w:name w:val="xl126"/>
    <w:basedOn w:val="Normal"/>
    <w:rsid w:val="000F4988"/>
    <w:pPr>
      <w:pBdr>
        <w:left w:val="double" w:sz="6"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27">
    <w:name w:val="xl127"/>
    <w:basedOn w:val="Normal"/>
    <w:rsid w:val="000F4988"/>
    <w:pPr>
      <w:pBdr>
        <w:right w:val="single" w:sz="4" w:space="0" w:color="auto"/>
      </w:pBdr>
      <w:spacing w:before="100" w:beforeAutospacing="1" w:after="100" w:afterAutospacing="1"/>
      <w:jc w:val="left"/>
    </w:pPr>
    <w:rPr>
      <w:color w:val="FF0000"/>
      <w:sz w:val="24"/>
      <w:szCs w:val="24"/>
      <w:lang w:val="en-US" w:eastAsia="zh-CN"/>
    </w:rPr>
  </w:style>
  <w:style w:type="paragraph" w:customStyle="1" w:styleId="xl128">
    <w:name w:val="xl128"/>
    <w:basedOn w:val="Normal"/>
    <w:rsid w:val="000F4988"/>
    <w:pPr>
      <w:pBdr>
        <w:left w:val="single" w:sz="4"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29">
    <w:name w:val="xl129"/>
    <w:basedOn w:val="Normal"/>
    <w:rsid w:val="000F4988"/>
    <w:pPr>
      <w:pBdr>
        <w:left w:val="single" w:sz="4"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30">
    <w:name w:val="xl130"/>
    <w:basedOn w:val="Normal"/>
    <w:rsid w:val="000F4988"/>
    <w:pPr>
      <w:pBdr>
        <w:left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131">
    <w:name w:val="xl131"/>
    <w:basedOn w:val="Normal"/>
    <w:rsid w:val="000F4988"/>
    <w:pPr>
      <w:pBdr>
        <w:left w:val="single" w:sz="4"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32">
    <w:name w:val="xl132"/>
    <w:basedOn w:val="Normal"/>
    <w:rsid w:val="000F4988"/>
    <w:pPr>
      <w:pBdr>
        <w:left w:val="double" w:sz="6" w:space="0" w:color="auto"/>
      </w:pBdr>
      <w:spacing w:before="100" w:beforeAutospacing="1" w:after="100" w:afterAutospacing="1"/>
      <w:jc w:val="left"/>
    </w:pPr>
    <w:rPr>
      <w:color w:val="FF0000"/>
      <w:sz w:val="24"/>
      <w:szCs w:val="24"/>
      <w:lang w:val="en-US" w:eastAsia="zh-CN"/>
    </w:rPr>
  </w:style>
  <w:style w:type="paragraph" w:customStyle="1" w:styleId="xl133">
    <w:name w:val="xl133"/>
    <w:basedOn w:val="Normal"/>
    <w:rsid w:val="000F4988"/>
    <w:pPr>
      <w:pBdr>
        <w:left w:val="single" w:sz="4" w:space="0" w:color="auto"/>
        <w:bottom w:val="single" w:sz="8"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34">
    <w:name w:val="xl134"/>
    <w:basedOn w:val="Normal"/>
    <w:rsid w:val="000F4988"/>
    <w:pPr>
      <w:pBdr>
        <w:left w:val="single" w:sz="4" w:space="0" w:color="auto"/>
        <w:bottom w:val="single" w:sz="8"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35">
    <w:name w:val="xl135"/>
    <w:basedOn w:val="Normal"/>
    <w:rsid w:val="000F4988"/>
    <w:pPr>
      <w:pBdr>
        <w:top w:val="single" w:sz="8" w:space="0" w:color="auto"/>
        <w:left w:val="double" w:sz="6" w:space="0" w:color="auto"/>
        <w:bottom w:val="single" w:sz="4" w:space="0" w:color="auto"/>
      </w:pBdr>
      <w:spacing w:before="100" w:beforeAutospacing="1" w:after="100" w:afterAutospacing="1"/>
      <w:jc w:val="left"/>
    </w:pPr>
    <w:rPr>
      <w:color w:val="FF0000"/>
      <w:sz w:val="24"/>
      <w:szCs w:val="24"/>
      <w:lang w:val="en-US" w:eastAsia="zh-CN"/>
    </w:rPr>
  </w:style>
  <w:style w:type="paragraph" w:customStyle="1" w:styleId="xl136">
    <w:name w:val="xl136"/>
    <w:basedOn w:val="Normal"/>
    <w:rsid w:val="000F4988"/>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37">
    <w:name w:val="xl137"/>
    <w:basedOn w:val="Normal"/>
    <w:rsid w:val="000F4988"/>
    <w:pPr>
      <w:pBdr>
        <w:left w:val="double" w:sz="6" w:space="0" w:color="auto"/>
        <w:bottom w:val="single" w:sz="4" w:space="0" w:color="auto"/>
      </w:pBdr>
      <w:spacing w:before="100" w:beforeAutospacing="1" w:after="100" w:afterAutospacing="1"/>
      <w:jc w:val="left"/>
    </w:pPr>
    <w:rPr>
      <w:color w:val="FF0000"/>
      <w:sz w:val="24"/>
      <w:szCs w:val="24"/>
      <w:lang w:val="en-US" w:eastAsia="zh-CN"/>
    </w:rPr>
  </w:style>
  <w:style w:type="paragraph" w:customStyle="1" w:styleId="xl138">
    <w:name w:val="xl138"/>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39">
    <w:name w:val="xl139"/>
    <w:basedOn w:val="Normal"/>
    <w:rsid w:val="000F4988"/>
    <w:pPr>
      <w:pBdr>
        <w:top w:val="single" w:sz="4" w:space="0" w:color="auto"/>
        <w:left w:val="double" w:sz="6" w:space="0" w:color="auto"/>
        <w:bottom w:val="single" w:sz="4" w:space="0" w:color="auto"/>
      </w:pBdr>
      <w:spacing w:before="100" w:beforeAutospacing="1" w:after="100" w:afterAutospacing="1"/>
      <w:jc w:val="left"/>
    </w:pPr>
    <w:rPr>
      <w:color w:val="FF0000"/>
      <w:sz w:val="24"/>
      <w:szCs w:val="24"/>
      <w:lang w:val="en-US" w:eastAsia="zh-CN"/>
    </w:rPr>
  </w:style>
  <w:style w:type="paragraph" w:customStyle="1" w:styleId="xl140">
    <w:name w:val="xl140"/>
    <w:basedOn w:val="Normal"/>
    <w:rsid w:val="000F4988"/>
    <w:pPr>
      <w:pBdr>
        <w:top w:val="single" w:sz="4" w:space="0" w:color="auto"/>
        <w:left w:val="double" w:sz="6" w:space="0" w:color="auto"/>
      </w:pBdr>
      <w:spacing w:before="100" w:beforeAutospacing="1" w:after="100" w:afterAutospacing="1"/>
      <w:jc w:val="left"/>
    </w:pPr>
    <w:rPr>
      <w:color w:val="FF0000"/>
      <w:sz w:val="24"/>
      <w:szCs w:val="24"/>
      <w:lang w:val="en-US" w:eastAsia="zh-CN"/>
    </w:rPr>
  </w:style>
  <w:style w:type="paragraph" w:customStyle="1" w:styleId="xl141">
    <w:name w:val="xl141"/>
    <w:basedOn w:val="Normal"/>
    <w:rsid w:val="000F4988"/>
    <w:pPr>
      <w:pBdr>
        <w:top w:val="single" w:sz="4" w:space="0" w:color="auto"/>
        <w:left w:val="double" w:sz="6" w:space="0" w:color="auto"/>
        <w:bottom w:val="double" w:sz="6" w:space="0" w:color="auto"/>
      </w:pBdr>
      <w:spacing w:before="100" w:beforeAutospacing="1" w:after="100" w:afterAutospacing="1"/>
      <w:jc w:val="left"/>
    </w:pPr>
    <w:rPr>
      <w:color w:val="FF0000"/>
      <w:sz w:val="24"/>
      <w:szCs w:val="24"/>
      <w:lang w:val="en-US" w:eastAsia="zh-CN"/>
    </w:rPr>
  </w:style>
  <w:style w:type="paragraph" w:customStyle="1" w:styleId="xl142">
    <w:name w:val="xl142"/>
    <w:basedOn w:val="Normal"/>
    <w:rsid w:val="000F4988"/>
    <w:pPr>
      <w:pBdr>
        <w:top w:val="single" w:sz="4" w:space="0" w:color="auto"/>
        <w:left w:val="single" w:sz="4" w:space="0" w:color="auto"/>
        <w:bottom w:val="double" w:sz="6" w:space="0" w:color="auto"/>
      </w:pBdr>
      <w:spacing w:before="100" w:beforeAutospacing="1" w:after="100" w:afterAutospacing="1"/>
      <w:jc w:val="left"/>
    </w:pPr>
    <w:rPr>
      <w:color w:val="FF0000"/>
      <w:sz w:val="24"/>
      <w:szCs w:val="24"/>
      <w:lang w:val="en-US" w:eastAsia="zh-CN"/>
    </w:rPr>
  </w:style>
  <w:style w:type="paragraph" w:customStyle="1" w:styleId="xl143">
    <w:name w:val="xl143"/>
    <w:basedOn w:val="Normal"/>
    <w:rsid w:val="000F4988"/>
    <w:pPr>
      <w:pBdr>
        <w:top w:val="double" w:sz="6" w:space="0" w:color="auto"/>
        <w:left w:val="double" w:sz="6" w:space="0" w:color="auto"/>
        <w:right w:val="single" w:sz="4" w:space="0" w:color="auto"/>
      </w:pBdr>
      <w:spacing w:before="100" w:beforeAutospacing="1" w:after="100" w:afterAutospacing="1"/>
      <w:jc w:val="left"/>
    </w:pPr>
    <w:rPr>
      <w:color w:val="FF0000"/>
      <w:sz w:val="24"/>
      <w:szCs w:val="24"/>
      <w:lang w:val="en-US" w:eastAsia="zh-CN"/>
    </w:rPr>
  </w:style>
  <w:style w:type="paragraph" w:customStyle="1" w:styleId="xl144">
    <w:name w:val="xl144"/>
    <w:basedOn w:val="Normal"/>
    <w:rsid w:val="000F4988"/>
    <w:pPr>
      <w:pBdr>
        <w:right w:val="double" w:sz="6" w:space="0" w:color="auto"/>
      </w:pBdr>
      <w:spacing w:before="100" w:beforeAutospacing="1" w:after="100" w:afterAutospacing="1"/>
      <w:jc w:val="left"/>
    </w:pPr>
    <w:rPr>
      <w:color w:val="FF0000"/>
      <w:sz w:val="24"/>
      <w:szCs w:val="24"/>
      <w:lang w:val="en-US" w:eastAsia="zh-CN"/>
    </w:rPr>
  </w:style>
  <w:style w:type="paragraph" w:customStyle="1" w:styleId="xl145">
    <w:name w:val="xl145"/>
    <w:basedOn w:val="Normal"/>
    <w:rsid w:val="000F4988"/>
    <w:pPr>
      <w:pBdr>
        <w:left w:val="double" w:sz="6" w:space="0" w:color="auto"/>
        <w:bottom w:val="double" w:sz="6" w:space="0" w:color="auto"/>
      </w:pBdr>
      <w:spacing w:before="100" w:beforeAutospacing="1" w:after="100" w:afterAutospacing="1"/>
      <w:jc w:val="left"/>
    </w:pPr>
    <w:rPr>
      <w:color w:val="FF0000"/>
      <w:sz w:val="24"/>
      <w:szCs w:val="24"/>
      <w:lang w:val="en-US" w:eastAsia="zh-CN"/>
    </w:rPr>
  </w:style>
  <w:style w:type="paragraph" w:customStyle="1" w:styleId="xl146">
    <w:name w:val="xl146"/>
    <w:basedOn w:val="Normal"/>
    <w:rsid w:val="000F4988"/>
    <w:pPr>
      <w:pBdr>
        <w:left w:val="single" w:sz="4" w:space="0" w:color="auto"/>
        <w:bottom w:val="double" w:sz="6" w:space="0" w:color="auto"/>
      </w:pBdr>
      <w:spacing w:before="100" w:beforeAutospacing="1" w:after="100" w:afterAutospacing="1"/>
      <w:jc w:val="left"/>
    </w:pPr>
    <w:rPr>
      <w:color w:val="FF0000"/>
      <w:sz w:val="24"/>
      <w:szCs w:val="24"/>
      <w:lang w:val="en-US" w:eastAsia="zh-CN"/>
    </w:rPr>
  </w:style>
  <w:style w:type="paragraph" w:customStyle="1" w:styleId="xl147">
    <w:name w:val="xl147"/>
    <w:basedOn w:val="Normal"/>
    <w:rsid w:val="000F4988"/>
    <w:pPr>
      <w:pBdr>
        <w:bottom w:val="double" w:sz="6"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48">
    <w:name w:val="xl148"/>
    <w:basedOn w:val="Normal"/>
    <w:rsid w:val="000F4988"/>
    <w:pPr>
      <w:pBdr>
        <w:top w:val="double" w:sz="6" w:space="0" w:color="auto"/>
        <w:bottom w:val="double" w:sz="6" w:space="0" w:color="auto"/>
      </w:pBdr>
      <w:spacing w:before="100" w:beforeAutospacing="1" w:after="100" w:afterAutospacing="1"/>
      <w:jc w:val="left"/>
    </w:pPr>
    <w:rPr>
      <w:color w:val="FF0000"/>
      <w:sz w:val="24"/>
      <w:szCs w:val="24"/>
      <w:lang w:val="en-US" w:eastAsia="zh-CN"/>
    </w:rPr>
  </w:style>
  <w:style w:type="paragraph" w:customStyle="1" w:styleId="xl149">
    <w:name w:val="xl149"/>
    <w:basedOn w:val="Normal"/>
    <w:rsid w:val="000F4988"/>
    <w:pPr>
      <w:pBdr>
        <w:bottom w:val="double" w:sz="6" w:space="0" w:color="auto"/>
      </w:pBdr>
      <w:spacing w:before="100" w:beforeAutospacing="1" w:after="100" w:afterAutospacing="1"/>
      <w:jc w:val="left"/>
    </w:pPr>
    <w:rPr>
      <w:color w:val="FF0000"/>
      <w:sz w:val="24"/>
      <w:szCs w:val="24"/>
      <w:lang w:val="en-US" w:eastAsia="zh-CN"/>
    </w:rPr>
  </w:style>
  <w:style w:type="paragraph" w:customStyle="1" w:styleId="xl150">
    <w:name w:val="xl150"/>
    <w:basedOn w:val="Normal"/>
    <w:rsid w:val="000F4988"/>
    <w:pPr>
      <w:spacing w:before="100" w:beforeAutospacing="1" w:after="100" w:afterAutospacing="1"/>
      <w:jc w:val="right"/>
    </w:pPr>
    <w:rPr>
      <w:b/>
      <w:bCs/>
      <w:color w:val="FF0000"/>
      <w:sz w:val="24"/>
      <w:szCs w:val="24"/>
      <w:lang w:val="en-US" w:eastAsia="zh-CN"/>
    </w:rPr>
  </w:style>
  <w:style w:type="paragraph" w:customStyle="1" w:styleId="xl151">
    <w:name w:val="xl151"/>
    <w:basedOn w:val="Normal"/>
    <w:rsid w:val="000F4988"/>
    <w:pPr>
      <w:pBdr>
        <w:top w:val="double" w:sz="6" w:space="0" w:color="auto"/>
        <w:left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152">
    <w:name w:val="xl152"/>
    <w:basedOn w:val="Normal"/>
    <w:rsid w:val="000F4988"/>
    <w:pPr>
      <w:pBdr>
        <w:top w:val="double" w:sz="6" w:space="0" w:color="auto"/>
      </w:pBdr>
      <w:spacing w:before="100" w:beforeAutospacing="1" w:after="100" w:afterAutospacing="1"/>
      <w:jc w:val="center"/>
    </w:pPr>
    <w:rPr>
      <w:color w:val="FF0000"/>
      <w:sz w:val="24"/>
      <w:szCs w:val="24"/>
      <w:lang w:val="en-US" w:eastAsia="zh-CN"/>
    </w:rPr>
  </w:style>
  <w:style w:type="paragraph" w:customStyle="1" w:styleId="xl153">
    <w:name w:val="xl153"/>
    <w:basedOn w:val="Normal"/>
    <w:rsid w:val="000F4988"/>
    <w:pPr>
      <w:pBdr>
        <w:top w:val="single" w:sz="4" w:space="0" w:color="auto"/>
        <w:left w:val="single" w:sz="4" w:space="0" w:color="auto"/>
        <w:bottom w:val="single" w:sz="4" w:space="0" w:color="auto"/>
      </w:pBdr>
      <w:spacing w:before="100" w:beforeAutospacing="1" w:after="100" w:afterAutospacing="1"/>
      <w:jc w:val="center"/>
    </w:pPr>
    <w:rPr>
      <w:sz w:val="24"/>
      <w:szCs w:val="24"/>
      <w:lang w:val="en-US" w:eastAsia="zh-CN"/>
    </w:rPr>
  </w:style>
  <w:style w:type="paragraph" w:customStyle="1" w:styleId="xl154">
    <w:name w:val="xl154"/>
    <w:basedOn w:val="Normal"/>
    <w:rsid w:val="000F4988"/>
    <w:pPr>
      <w:pBdr>
        <w:top w:val="single" w:sz="4" w:space="0" w:color="auto"/>
        <w:left w:val="single" w:sz="4" w:space="0" w:color="auto"/>
        <w:bottom w:val="double" w:sz="6" w:space="0" w:color="auto"/>
      </w:pBdr>
      <w:spacing w:before="100" w:beforeAutospacing="1" w:after="100" w:afterAutospacing="1"/>
      <w:jc w:val="center"/>
    </w:pPr>
    <w:rPr>
      <w:sz w:val="24"/>
      <w:szCs w:val="24"/>
      <w:lang w:val="en-US" w:eastAsia="zh-CN"/>
    </w:rPr>
  </w:style>
  <w:style w:type="paragraph" w:customStyle="1" w:styleId="xl155">
    <w:name w:val="xl155"/>
    <w:basedOn w:val="Normal"/>
    <w:rsid w:val="000F4988"/>
    <w:pPr>
      <w:pBdr>
        <w:top w:val="double" w:sz="6" w:space="0" w:color="auto"/>
        <w:left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156">
    <w:name w:val="xl156"/>
    <w:basedOn w:val="Normal"/>
    <w:rsid w:val="000F4988"/>
    <w:pPr>
      <w:pBdr>
        <w:left w:val="single" w:sz="4" w:space="0" w:color="auto"/>
      </w:pBdr>
      <w:spacing w:before="100" w:beforeAutospacing="1" w:after="100" w:afterAutospacing="1"/>
      <w:jc w:val="center"/>
    </w:pPr>
    <w:rPr>
      <w:sz w:val="24"/>
      <w:szCs w:val="24"/>
      <w:lang w:val="en-US" w:eastAsia="zh-CN"/>
    </w:rPr>
  </w:style>
  <w:style w:type="paragraph" w:customStyle="1" w:styleId="xl157">
    <w:name w:val="xl157"/>
    <w:basedOn w:val="Normal"/>
    <w:rsid w:val="000F4988"/>
    <w:pPr>
      <w:pBdr>
        <w:top w:val="double" w:sz="6" w:space="0" w:color="auto"/>
        <w:left w:val="single" w:sz="4" w:space="0" w:color="auto"/>
      </w:pBdr>
      <w:spacing w:before="100" w:beforeAutospacing="1" w:after="100" w:afterAutospacing="1"/>
      <w:jc w:val="center"/>
    </w:pPr>
    <w:rPr>
      <w:sz w:val="24"/>
      <w:szCs w:val="24"/>
      <w:lang w:val="en-US" w:eastAsia="zh-CN"/>
    </w:rPr>
  </w:style>
  <w:style w:type="paragraph" w:customStyle="1" w:styleId="xl158">
    <w:name w:val="xl158"/>
    <w:basedOn w:val="Normal"/>
    <w:rsid w:val="000F4988"/>
    <w:pPr>
      <w:pBdr>
        <w:top w:val="single" w:sz="4" w:space="0" w:color="auto"/>
        <w:left w:val="single" w:sz="4" w:space="0" w:color="auto"/>
      </w:pBdr>
      <w:spacing w:before="100" w:beforeAutospacing="1" w:after="100" w:afterAutospacing="1"/>
      <w:jc w:val="center"/>
    </w:pPr>
    <w:rPr>
      <w:sz w:val="24"/>
      <w:szCs w:val="24"/>
      <w:lang w:val="en-US" w:eastAsia="zh-CN"/>
    </w:rPr>
  </w:style>
  <w:style w:type="paragraph" w:customStyle="1" w:styleId="xl159">
    <w:name w:val="xl159"/>
    <w:basedOn w:val="Normal"/>
    <w:rsid w:val="000F4988"/>
    <w:pPr>
      <w:pBdr>
        <w:left w:val="single" w:sz="4" w:space="0" w:color="auto"/>
        <w:bottom w:val="double" w:sz="6" w:space="0" w:color="auto"/>
      </w:pBdr>
      <w:spacing w:before="100" w:beforeAutospacing="1" w:after="100" w:afterAutospacing="1"/>
      <w:jc w:val="center"/>
    </w:pPr>
    <w:rPr>
      <w:sz w:val="24"/>
      <w:szCs w:val="24"/>
      <w:lang w:val="en-US" w:eastAsia="zh-CN"/>
    </w:rPr>
  </w:style>
  <w:style w:type="paragraph" w:customStyle="1" w:styleId="xl160">
    <w:name w:val="xl160"/>
    <w:basedOn w:val="Normal"/>
    <w:rsid w:val="000F4988"/>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en-US" w:eastAsia="zh-CN"/>
    </w:rPr>
  </w:style>
  <w:style w:type="paragraph" w:customStyle="1" w:styleId="xl161">
    <w:name w:val="xl161"/>
    <w:basedOn w:val="Normal"/>
    <w:rsid w:val="000F4988"/>
    <w:pPr>
      <w:pBdr>
        <w:top w:val="single" w:sz="4" w:space="0" w:color="auto"/>
        <w:left w:val="single" w:sz="4" w:space="0" w:color="auto"/>
        <w:bottom w:val="double" w:sz="6" w:space="0" w:color="auto"/>
      </w:pBdr>
      <w:spacing w:before="100" w:beforeAutospacing="1" w:after="100" w:afterAutospacing="1"/>
      <w:jc w:val="center"/>
    </w:pPr>
    <w:rPr>
      <w:color w:val="FF0000"/>
      <w:sz w:val="24"/>
      <w:szCs w:val="24"/>
      <w:lang w:val="en-US" w:eastAsia="zh-CN"/>
    </w:rPr>
  </w:style>
  <w:style w:type="paragraph" w:customStyle="1" w:styleId="xl162">
    <w:name w:val="xl162"/>
    <w:basedOn w:val="Normal"/>
    <w:rsid w:val="000F49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163">
    <w:name w:val="xl163"/>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164">
    <w:name w:val="xl164"/>
    <w:basedOn w:val="Normal"/>
    <w:rsid w:val="000F4988"/>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lang w:val="en-US" w:eastAsia="zh-CN"/>
    </w:rPr>
  </w:style>
  <w:style w:type="paragraph" w:customStyle="1" w:styleId="xl165">
    <w:name w:val="xl165"/>
    <w:basedOn w:val="Normal"/>
    <w:rsid w:val="000F4988"/>
    <w:pPr>
      <w:pBdr>
        <w:top w:val="single" w:sz="8" w:space="0" w:color="auto"/>
        <w:left w:val="single" w:sz="4" w:space="0" w:color="auto"/>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66">
    <w:name w:val="xl166"/>
    <w:basedOn w:val="Normal"/>
    <w:rsid w:val="000F4988"/>
    <w:pPr>
      <w:pBdr>
        <w:top w:val="single" w:sz="4" w:space="0" w:color="auto"/>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67">
    <w:name w:val="xl167"/>
    <w:basedOn w:val="Normal"/>
    <w:rsid w:val="000F4988"/>
    <w:pPr>
      <w:pBdr>
        <w:top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68">
    <w:name w:val="xl168"/>
    <w:basedOn w:val="Normal"/>
    <w:rsid w:val="000F4988"/>
    <w:pPr>
      <w:pBdr>
        <w:top w:val="double" w:sz="6" w:space="0" w:color="auto"/>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69">
    <w:name w:val="xl169"/>
    <w:basedOn w:val="Normal"/>
    <w:rsid w:val="000F4988"/>
    <w:pPr>
      <w:pBdr>
        <w:top w:val="single" w:sz="4" w:space="0" w:color="auto"/>
        <w:bottom w:val="double" w:sz="6" w:space="0" w:color="auto"/>
        <w:right w:val="double" w:sz="6" w:space="0" w:color="auto"/>
      </w:pBdr>
      <w:spacing w:before="100" w:beforeAutospacing="1" w:after="100" w:afterAutospacing="1"/>
      <w:jc w:val="left"/>
    </w:pPr>
    <w:rPr>
      <w:sz w:val="24"/>
      <w:szCs w:val="24"/>
      <w:lang w:val="en-US" w:eastAsia="zh-CN"/>
    </w:rPr>
  </w:style>
  <w:style w:type="paragraph" w:customStyle="1" w:styleId="xl170">
    <w:name w:val="xl170"/>
    <w:basedOn w:val="Normal"/>
    <w:rsid w:val="000F4988"/>
    <w:pPr>
      <w:pBdr>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71">
    <w:name w:val="xl171"/>
    <w:basedOn w:val="Normal"/>
    <w:rsid w:val="000F4988"/>
    <w:pPr>
      <w:pBdr>
        <w:top w:val="double" w:sz="6" w:space="0" w:color="auto"/>
        <w:left w:val="single" w:sz="4" w:space="0" w:color="auto"/>
        <w:bottom w:val="double" w:sz="6" w:space="0" w:color="auto"/>
        <w:right w:val="double" w:sz="6" w:space="0" w:color="auto"/>
      </w:pBdr>
      <w:spacing w:before="100" w:beforeAutospacing="1" w:after="100" w:afterAutospacing="1"/>
      <w:jc w:val="left"/>
    </w:pPr>
    <w:rPr>
      <w:sz w:val="24"/>
      <w:szCs w:val="24"/>
      <w:lang w:val="en-US" w:eastAsia="zh-CN"/>
    </w:rPr>
  </w:style>
  <w:style w:type="paragraph" w:customStyle="1" w:styleId="xl172">
    <w:name w:val="xl172"/>
    <w:basedOn w:val="Normal"/>
    <w:rsid w:val="000F4988"/>
    <w:pPr>
      <w:pBdr>
        <w:top w:val="single" w:sz="8" w:space="0" w:color="auto"/>
        <w:bottom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173">
    <w:name w:val="xl173"/>
    <w:basedOn w:val="Normal"/>
    <w:rsid w:val="000F4988"/>
    <w:pPr>
      <w:pBdr>
        <w:top w:val="single" w:sz="4" w:space="0" w:color="auto"/>
        <w:bottom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174">
    <w:name w:val="xl174"/>
    <w:basedOn w:val="Normal"/>
    <w:rsid w:val="000F4988"/>
    <w:pPr>
      <w:pBdr>
        <w:left w:val="single" w:sz="4" w:space="0" w:color="auto"/>
        <w:bottom w:val="single" w:sz="4" w:space="0" w:color="auto"/>
      </w:pBdr>
      <w:spacing w:before="100" w:beforeAutospacing="1" w:after="100" w:afterAutospacing="1"/>
      <w:jc w:val="center"/>
    </w:pPr>
    <w:rPr>
      <w:sz w:val="24"/>
      <w:szCs w:val="24"/>
      <w:lang w:val="en-US" w:eastAsia="zh-CN"/>
    </w:rPr>
  </w:style>
  <w:style w:type="paragraph" w:customStyle="1" w:styleId="xl175">
    <w:name w:val="xl175"/>
    <w:basedOn w:val="Normal"/>
    <w:rsid w:val="000F4988"/>
    <w:pPr>
      <w:pBdr>
        <w:top w:val="double" w:sz="6" w:space="0" w:color="auto"/>
        <w:left w:val="single" w:sz="4" w:space="0" w:color="auto"/>
        <w:bottom w:val="double" w:sz="6" w:space="0" w:color="auto"/>
        <w:right w:val="single" w:sz="4" w:space="0" w:color="auto"/>
      </w:pBdr>
      <w:spacing w:before="100" w:beforeAutospacing="1" w:after="100" w:afterAutospacing="1"/>
      <w:jc w:val="center"/>
    </w:pPr>
    <w:rPr>
      <w:sz w:val="16"/>
      <w:szCs w:val="16"/>
      <w:lang w:val="en-US" w:eastAsia="zh-CN"/>
    </w:rPr>
  </w:style>
  <w:style w:type="paragraph" w:customStyle="1" w:styleId="xl176">
    <w:name w:val="xl176"/>
    <w:basedOn w:val="Normal"/>
    <w:rsid w:val="000F4988"/>
    <w:pPr>
      <w:pBdr>
        <w:top w:val="double" w:sz="6" w:space="0" w:color="auto"/>
        <w:left w:val="single" w:sz="4" w:space="0" w:color="auto"/>
        <w:bottom w:val="double" w:sz="6" w:space="0" w:color="auto"/>
      </w:pBdr>
      <w:spacing w:before="100" w:beforeAutospacing="1" w:after="100" w:afterAutospacing="1"/>
      <w:jc w:val="center"/>
    </w:pPr>
    <w:rPr>
      <w:sz w:val="16"/>
      <w:szCs w:val="16"/>
      <w:lang w:val="en-US" w:eastAsia="zh-CN"/>
    </w:rPr>
  </w:style>
  <w:style w:type="paragraph" w:customStyle="1" w:styleId="xl177">
    <w:name w:val="xl177"/>
    <w:basedOn w:val="Normal"/>
    <w:rsid w:val="000F4988"/>
    <w:pPr>
      <w:pBdr>
        <w:top w:val="double" w:sz="6" w:space="0" w:color="auto"/>
      </w:pBdr>
      <w:spacing w:before="100" w:beforeAutospacing="1" w:after="100" w:afterAutospacing="1"/>
      <w:jc w:val="center"/>
    </w:pPr>
    <w:rPr>
      <w:sz w:val="24"/>
      <w:szCs w:val="24"/>
      <w:lang w:val="en-US" w:eastAsia="zh-CN"/>
    </w:rPr>
  </w:style>
  <w:style w:type="paragraph" w:customStyle="1" w:styleId="xl178">
    <w:name w:val="xl178"/>
    <w:basedOn w:val="Normal"/>
    <w:rsid w:val="000F4988"/>
    <w:pPr>
      <w:pBdr>
        <w:bottom w:val="double" w:sz="6" w:space="0" w:color="auto"/>
        <w:right w:val="double" w:sz="6" w:space="0" w:color="auto"/>
      </w:pBdr>
      <w:spacing w:before="100" w:beforeAutospacing="1" w:after="100" w:afterAutospacing="1"/>
      <w:jc w:val="left"/>
    </w:pPr>
    <w:rPr>
      <w:sz w:val="24"/>
      <w:szCs w:val="24"/>
      <w:lang w:val="en-US" w:eastAsia="zh-CN"/>
    </w:rPr>
  </w:style>
  <w:style w:type="paragraph" w:customStyle="1" w:styleId="xl179">
    <w:name w:val="xl179"/>
    <w:basedOn w:val="Normal"/>
    <w:rsid w:val="000F4988"/>
    <w:pPr>
      <w:pBdr>
        <w:top w:val="single" w:sz="4" w:space="0" w:color="auto"/>
        <w:left w:val="single" w:sz="4" w:space="0" w:color="auto"/>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80">
    <w:name w:val="xl180"/>
    <w:basedOn w:val="Normal"/>
    <w:rsid w:val="000F4988"/>
    <w:pPr>
      <w:pBdr>
        <w:top w:val="single" w:sz="4" w:space="0" w:color="auto"/>
        <w:left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81">
    <w:name w:val="xl181"/>
    <w:basedOn w:val="Normal"/>
    <w:rsid w:val="000F4988"/>
    <w:pPr>
      <w:pBdr>
        <w:top w:val="double" w:sz="6" w:space="0" w:color="auto"/>
        <w:left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82">
    <w:name w:val="xl182"/>
    <w:basedOn w:val="Normal"/>
    <w:rsid w:val="000F4988"/>
    <w:pPr>
      <w:pBdr>
        <w:left w:val="single" w:sz="4" w:space="0" w:color="auto"/>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183">
    <w:name w:val="xl183"/>
    <w:basedOn w:val="Normal"/>
    <w:rsid w:val="000F4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184">
    <w:name w:val="xl184"/>
    <w:basedOn w:val="Normal"/>
    <w:rsid w:val="000F4988"/>
    <w:pPr>
      <w:pBdr>
        <w:top w:val="single" w:sz="4" w:space="0" w:color="auto"/>
        <w:left w:val="single" w:sz="4" w:space="0" w:color="auto"/>
        <w:bottom w:val="double" w:sz="6" w:space="0" w:color="auto"/>
        <w:right w:val="double" w:sz="6" w:space="0" w:color="auto"/>
      </w:pBdr>
      <w:spacing w:before="100" w:beforeAutospacing="1" w:after="100" w:afterAutospacing="1"/>
      <w:jc w:val="left"/>
    </w:pPr>
    <w:rPr>
      <w:sz w:val="24"/>
      <w:szCs w:val="24"/>
      <w:lang w:val="en-US" w:eastAsia="zh-CN"/>
    </w:rPr>
  </w:style>
  <w:style w:type="paragraph" w:customStyle="1" w:styleId="xl185">
    <w:name w:val="xl185"/>
    <w:basedOn w:val="Normal"/>
    <w:rsid w:val="000F4988"/>
    <w:pPr>
      <w:pBdr>
        <w:right w:val="double" w:sz="6" w:space="0" w:color="auto"/>
      </w:pBdr>
      <w:spacing w:before="100" w:beforeAutospacing="1" w:after="100" w:afterAutospacing="1"/>
      <w:jc w:val="left"/>
    </w:pPr>
    <w:rPr>
      <w:sz w:val="24"/>
      <w:szCs w:val="24"/>
      <w:lang w:val="en-US" w:eastAsia="zh-CN"/>
    </w:rPr>
  </w:style>
  <w:style w:type="paragraph" w:customStyle="1" w:styleId="xl186">
    <w:name w:val="xl186"/>
    <w:basedOn w:val="Normal"/>
    <w:rsid w:val="000F4988"/>
    <w:pPr>
      <w:pBdr>
        <w:top w:val="single" w:sz="4" w:space="0" w:color="auto"/>
        <w:left w:val="single" w:sz="4" w:space="0" w:color="auto"/>
        <w:bottom w:val="double" w:sz="6" w:space="0" w:color="auto"/>
        <w:right w:val="single" w:sz="4" w:space="0" w:color="auto"/>
      </w:pBdr>
      <w:spacing w:before="100" w:beforeAutospacing="1" w:after="100" w:afterAutospacing="1"/>
      <w:jc w:val="left"/>
    </w:pPr>
    <w:rPr>
      <w:sz w:val="24"/>
      <w:szCs w:val="24"/>
      <w:lang w:val="en-US" w:eastAsia="zh-CN"/>
    </w:rPr>
  </w:style>
  <w:style w:type="paragraph" w:customStyle="1" w:styleId="xl187">
    <w:name w:val="xl187"/>
    <w:basedOn w:val="Normal"/>
    <w:rsid w:val="000F4988"/>
    <w:pPr>
      <w:pBdr>
        <w:top w:val="single" w:sz="8" w:space="0" w:color="auto"/>
        <w:bottom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188">
    <w:name w:val="xl188"/>
    <w:basedOn w:val="Normal"/>
    <w:rsid w:val="000F49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189">
    <w:name w:val="xl189"/>
    <w:basedOn w:val="Normal"/>
    <w:rsid w:val="000F4988"/>
    <w:pPr>
      <w:pBdr>
        <w:top w:val="single" w:sz="4" w:space="0" w:color="auto"/>
        <w:bottom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190">
    <w:name w:val="xl190"/>
    <w:basedOn w:val="Normal"/>
    <w:rsid w:val="000F4988"/>
    <w:pPr>
      <w:pBdr>
        <w:top w:val="single" w:sz="4" w:space="0" w:color="auto"/>
        <w:left w:val="single" w:sz="4" w:space="0" w:color="auto"/>
      </w:pBdr>
      <w:spacing w:before="100" w:beforeAutospacing="1" w:after="100" w:afterAutospacing="1"/>
      <w:jc w:val="center"/>
    </w:pPr>
    <w:rPr>
      <w:color w:val="FF0000"/>
      <w:sz w:val="24"/>
      <w:szCs w:val="24"/>
      <w:lang w:val="en-US" w:eastAsia="zh-CN"/>
    </w:rPr>
  </w:style>
  <w:style w:type="paragraph" w:customStyle="1" w:styleId="xl191">
    <w:name w:val="xl191"/>
    <w:basedOn w:val="Normal"/>
    <w:rsid w:val="000F4988"/>
    <w:pPr>
      <w:pBdr>
        <w:top w:val="double" w:sz="6" w:space="0" w:color="auto"/>
        <w:left w:val="single" w:sz="4" w:space="0" w:color="auto"/>
      </w:pBdr>
      <w:spacing w:before="100" w:beforeAutospacing="1" w:after="100" w:afterAutospacing="1"/>
      <w:jc w:val="center"/>
    </w:pPr>
    <w:rPr>
      <w:color w:val="FF0000"/>
      <w:sz w:val="24"/>
      <w:szCs w:val="24"/>
      <w:lang w:val="en-US" w:eastAsia="zh-CN"/>
    </w:rPr>
  </w:style>
  <w:style w:type="paragraph" w:customStyle="1" w:styleId="xl192">
    <w:name w:val="xl192"/>
    <w:basedOn w:val="Normal"/>
    <w:rsid w:val="000F4988"/>
    <w:pPr>
      <w:pBdr>
        <w:left w:val="single" w:sz="4" w:space="0" w:color="auto"/>
        <w:bottom w:val="double" w:sz="6" w:space="0" w:color="auto"/>
      </w:pBdr>
      <w:spacing w:before="100" w:beforeAutospacing="1" w:after="100" w:afterAutospacing="1"/>
      <w:jc w:val="center"/>
    </w:pPr>
    <w:rPr>
      <w:color w:val="FF0000"/>
      <w:sz w:val="24"/>
      <w:szCs w:val="24"/>
      <w:lang w:val="en-US" w:eastAsia="zh-CN"/>
    </w:rPr>
  </w:style>
  <w:style w:type="paragraph" w:customStyle="1" w:styleId="xl193">
    <w:name w:val="xl193"/>
    <w:basedOn w:val="Normal"/>
    <w:rsid w:val="000F4988"/>
    <w:pPr>
      <w:pBdr>
        <w:top w:val="single" w:sz="8" w:space="0" w:color="auto"/>
        <w:left w:val="single" w:sz="4" w:space="0" w:color="auto"/>
        <w:bottom w:val="single" w:sz="4"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94">
    <w:name w:val="xl194"/>
    <w:basedOn w:val="Normal"/>
    <w:rsid w:val="000F4988"/>
    <w:pPr>
      <w:pBdr>
        <w:top w:val="single" w:sz="4" w:space="0" w:color="auto"/>
        <w:left w:val="single" w:sz="4" w:space="0" w:color="auto"/>
        <w:bottom w:val="single" w:sz="4"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95">
    <w:name w:val="xl195"/>
    <w:basedOn w:val="Normal"/>
    <w:rsid w:val="000F4988"/>
    <w:pPr>
      <w:pBdr>
        <w:top w:val="single" w:sz="4" w:space="0" w:color="auto"/>
        <w:left w:val="single" w:sz="4"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96">
    <w:name w:val="xl196"/>
    <w:basedOn w:val="Normal"/>
    <w:rsid w:val="000F4988"/>
    <w:pPr>
      <w:pBdr>
        <w:top w:val="double" w:sz="6" w:space="0" w:color="auto"/>
        <w:left w:val="single" w:sz="4"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97">
    <w:name w:val="xl197"/>
    <w:basedOn w:val="Normal"/>
    <w:rsid w:val="000F4988"/>
    <w:pPr>
      <w:pBdr>
        <w:left w:val="single" w:sz="4" w:space="0" w:color="auto"/>
        <w:bottom w:val="double" w:sz="6" w:space="0" w:color="auto"/>
        <w:right w:val="double" w:sz="6" w:space="0" w:color="auto"/>
      </w:pBdr>
      <w:spacing w:before="100" w:beforeAutospacing="1" w:after="100" w:afterAutospacing="1"/>
      <w:jc w:val="left"/>
    </w:pPr>
    <w:rPr>
      <w:color w:val="FF0000"/>
      <w:sz w:val="24"/>
      <w:szCs w:val="24"/>
      <w:lang w:val="en-US" w:eastAsia="zh-CN"/>
    </w:rPr>
  </w:style>
  <w:style w:type="paragraph" w:customStyle="1" w:styleId="xl198">
    <w:name w:val="xl198"/>
    <w:basedOn w:val="Normal"/>
    <w:rsid w:val="000F4988"/>
    <w:pPr>
      <w:pBdr>
        <w:top w:val="double" w:sz="6" w:space="0" w:color="auto"/>
        <w:left w:val="double" w:sz="6" w:space="0" w:color="auto"/>
        <w:bottom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199">
    <w:name w:val="xl199"/>
    <w:basedOn w:val="Normal"/>
    <w:rsid w:val="000F4988"/>
    <w:pPr>
      <w:pBdr>
        <w:top w:val="double" w:sz="6"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200">
    <w:name w:val="xl200"/>
    <w:basedOn w:val="Normal"/>
    <w:rsid w:val="000F4988"/>
    <w:pPr>
      <w:pBdr>
        <w:top w:val="single" w:sz="4" w:space="0" w:color="auto"/>
        <w:left w:val="double" w:sz="6" w:space="0" w:color="auto"/>
        <w:bottom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201">
    <w:name w:val="xl201"/>
    <w:basedOn w:val="Normal"/>
    <w:rsid w:val="000F4988"/>
    <w:pPr>
      <w:pBdr>
        <w:top w:val="single" w:sz="4" w:space="0" w:color="auto"/>
        <w:left w:val="double" w:sz="6" w:space="0" w:color="auto"/>
        <w:bottom w:val="double" w:sz="6" w:space="0" w:color="auto"/>
        <w:right w:val="single" w:sz="4" w:space="0" w:color="auto"/>
      </w:pBdr>
      <w:spacing w:before="100" w:beforeAutospacing="1" w:after="100" w:afterAutospacing="1"/>
      <w:jc w:val="left"/>
    </w:pPr>
    <w:rPr>
      <w:sz w:val="24"/>
      <w:szCs w:val="24"/>
      <w:lang w:val="en-US" w:eastAsia="zh-CN"/>
    </w:rPr>
  </w:style>
  <w:style w:type="paragraph" w:customStyle="1" w:styleId="xl202">
    <w:name w:val="xl202"/>
    <w:basedOn w:val="Normal"/>
    <w:rsid w:val="000F4988"/>
    <w:pPr>
      <w:pBdr>
        <w:top w:val="single" w:sz="4" w:space="0" w:color="auto"/>
        <w:left w:val="single" w:sz="4" w:space="0" w:color="auto"/>
        <w:right w:val="single" w:sz="4" w:space="0" w:color="auto"/>
      </w:pBdr>
      <w:spacing w:before="100" w:beforeAutospacing="1" w:after="100" w:afterAutospacing="1"/>
      <w:jc w:val="left"/>
    </w:pPr>
    <w:rPr>
      <w:sz w:val="24"/>
      <w:szCs w:val="24"/>
      <w:lang w:val="en-US" w:eastAsia="zh-CN"/>
    </w:rPr>
  </w:style>
  <w:style w:type="paragraph" w:customStyle="1" w:styleId="xl203">
    <w:name w:val="xl203"/>
    <w:basedOn w:val="Normal"/>
    <w:rsid w:val="000F498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204">
    <w:name w:val="xl204"/>
    <w:basedOn w:val="Normal"/>
    <w:rsid w:val="000F4988"/>
    <w:pPr>
      <w:pBdr>
        <w:top w:val="single" w:sz="4" w:space="0" w:color="auto"/>
        <w:left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205">
    <w:name w:val="xl205"/>
    <w:basedOn w:val="Normal"/>
    <w:rsid w:val="000F4988"/>
    <w:pPr>
      <w:pBdr>
        <w:top w:val="double" w:sz="6" w:space="0" w:color="auto"/>
        <w:left w:val="single" w:sz="4" w:space="0" w:color="auto"/>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206">
    <w:name w:val="xl206"/>
    <w:basedOn w:val="Normal"/>
    <w:rsid w:val="000F4988"/>
    <w:pPr>
      <w:pBdr>
        <w:top w:val="single" w:sz="4" w:space="0" w:color="auto"/>
        <w:left w:val="single" w:sz="4" w:space="0" w:color="auto"/>
        <w:bottom w:val="single" w:sz="4" w:space="0" w:color="auto"/>
      </w:pBdr>
      <w:spacing w:before="100" w:beforeAutospacing="1" w:after="100" w:afterAutospacing="1"/>
      <w:jc w:val="left"/>
    </w:pPr>
    <w:rPr>
      <w:color w:val="FF0000"/>
      <w:sz w:val="24"/>
      <w:szCs w:val="24"/>
      <w:lang w:val="en-US" w:eastAsia="zh-CN"/>
    </w:rPr>
  </w:style>
  <w:style w:type="paragraph" w:customStyle="1" w:styleId="xl207">
    <w:name w:val="xl207"/>
    <w:basedOn w:val="Normal"/>
    <w:rsid w:val="000F4988"/>
    <w:pPr>
      <w:pBdr>
        <w:bottom w:val="single" w:sz="4" w:space="0" w:color="auto"/>
      </w:pBdr>
      <w:spacing w:before="100" w:beforeAutospacing="1" w:after="100" w:afterAutospacing="1"/>
      <w:jc w:val="left"/>
    </w:pPr>
    <w:rPr>
      <w:color w:val="FF0000"/>
      <w:sz w:val="24"/>
      <w:szCs w:val="24"/>
      <w:lang w:val="en-US" w:eastAsia="zh-CN"/>
    </w:rPr>
  </w:style>
  <w:style w:type="paragraph" w:customStyle="1" w:styleId="xl208">
    <w:name w:val="xl208"/>
    <w:basedOn w:val="Normal"/>
    <w:rsid w:val="000F4988"/>
    <w:pPr>
      <w:pBdr>
        <w:top w:val="single" w:sz="4" w:space="0" w:color="auto"/>
        <w:bottom w:val="single" w:sz="4" w:space="0" w:color="auto"/>
      </w:pBdr>
      <w:spacing w:before="100" w:beforeAutospacing="1" w:after="100" w:afterAutospacing="1"/>
      <w:jc w:val="left"/>
    </w:pPr>
    <w:rPr>
      <w:color w:val="FF0000"/>
      <w:sz w:val="24"/>
      <w:szCs w:val="24"/>
      <w:lang w:val="en-US" w:eastAsia="zh-CN"/>
    </w:rPr>
  </w:style>
  <w:style w:type="paragraph" w:customStyle="1" w:styleId="xl209">
    <w:name w:val="xl209"/>
    <w:basedOn w:val="Normal"/>
    <w:rsid w:val="000F4988"/>
    <w:pPr>
      <w:pBdr>
        <w:top w:val="single" w:sz="4" w:space="0" w:color="auto"/>
      </w:pBdr>
      <w:spacing w:before="100" w:beforeAutospacing="1" w:after="100" w:afterAutospacing="1"/>
      <w:jc w:val="left"/>
    </w:pPr>
    <w:rPr>
      <w:color w:val="FF0000"/>
      <w:sz w:val="24"/>
      <w:szCs w:val="24"/>
      <w:lang w:val="en-US" w:eastAsia="zh-CN"/>
    </w:rPr>
  </w:style>
  <w:style w:type="paragraph" w:customStyle="1" w:styleId="xl210">
    <w:name w:val="xl210"/>
    <w:basedOn w:val="Normal"/>
    <w:rsid w:val="000F4988"/>
    <w:pPr>
      <w:pBdr>
        <w:left w:val="single" w:sz="4" w:space="0" w:color="auto"/>
      </w:pBdr>
      <w:spacing w:before="100" w:beforeAutospacing="1" w:after="100" w:afterAutospacing="1"/>
      <w:jc w:val="center"/>
      <w:textAlignment w:val="center"/>
    </w:pPr>
    <w:rPr>
      <w:sz w:val="24"/>
      <w:szCs w:val="24"/>
      <w:lang w:val="en-US" w:eastAsia="zh-CN"/>
    </w:rPr>
  </w:style>
  <w:style w:type="paragraph" w:customStyle="1" w:styleId="xl211">
    <w:name w:val="xl211"/>
    <w:basedOn w:val="Normal"/>
    <w:rsid w:val="000F4988"/>
    <w:pPr>
      <w:pBdr>
        <w:right w:val="single" w:sz="4" w:space="0" w:color="auto"/>
      </w:pBdr>
      <w:spacing w:before="100" w:beforeAutospacing="1" w:after="100" w:afterAutospacing="1"/>
      <w:jc w:val="center"/>
      <w:textAlignment w:val="center"/>
    </w:pPr>
    <w:rPr>
      <w:sz w:val="24"/>
      <w:szCs w:val="24"/>
      <w:lang w:val="en-US" w:eastAsia="zh-CN"/>
    </w:rPr>
  </w:style>
  <w:style w:type="paragraph" w:customStyle="1" w:styleId="xl212">
    <w:name w:val="xl212"/>
    <w:basedOn w:val="Normal"/>
    <w:rsid w:val="000F4988"/>
    <w:pPr>
      <w:pBdr>
        <w:left w:val="single" w:sz="4" w:space="0" w:color="auto"/>
        <w:bottom w:val="single" w:sz="4" w:space="0" w:color="auto"/>
      </w:pBdr>
      <w:spacing w:before="100" w:beforeAutospacing="1" w:after="100" w:afterAutospacing="1"/>
      <w:jc w:val="center"/>
      <w:textAlignment w:val="center"/>
    </w:pPr>
    <w:rPr>
      <w:sz w:val="24"/>
      <w:szCs w:val="24"/>
      <w:lang w:val="en-US" w:eastAsia="zh-CN"/>
    </w:rPr>
  </w:style>
  <w:style w:type="paragraph" w:customStyle="1" w:styleId="xl213">
    <w:name w:val="xl213"/>
    <w:basedOn w:val="Normal"/>
    <w:rsid w:val="000F4988"/>
    <w:pPr>
      <w:pBdr>
        <w:bottom w:val="single" w:sz="4" w:space="0" w:color="auto"/>
        <w:right w:val="single" w:sz="4" w:space="0" w:color="auto"/>
      </w:pBdr>
      <w:spacing w:before="100" w:beforeAutospacing="1" w:after="100" w:afterAutospacing="1"/>
      <w:jc w:val="center"/>
      <w:textAlignment w:val="center"/>
    </w:pPr>
    <w:rPr>
      <w:sz w:val="24"/>
      <w:szCs w:val="24"/>
      <w:lang w:val="en-US" w:eastAsia="zh-CN"/>
    </w:rPr>
  </w:style>
  <w:style w:type="paragraph" w:customStyle="1" w:styleId="xl214">
    <w:name w:val="xl214"/>
    <w:basedOn w:val="Normal"/>
    <w:rsid w:val="000F4988"/>
    <w:pPr>
      <w:pBdr>
        <w:left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215">
    <w:name w:val="xl215"/>
    <w:basedOn w:val="Normal"/>
    <w:rsid w:val="000F4988"/>
    <w:pPr>
      <w:pBdr>
        <w:top w:val="double" w:sz="6" w:space="0" w:color="auto"/>
      </w:pBdr>
      <w:spacing w:before="100" w:beforeAutospacing="1" w:after="100" w:afterAutospacing="1"/>
      <w:jc w:val="left"/>
    </w:pPr>
    <w:rPr>
      <w:b/>
      <w:bCs/>
      <w:color w:val="FF0000"/>
      <w:sz w:val="24"/>
      <w:szCs w:val="24"/>
      <w:lang w:val="en-US" w:eastAsia="zh-CN"/>
    </w:rPr>
  </w:style>
  <w:style w:type="paragraph" w:customStyle="1" w:styleId="xl216">
    <w:name w:val="xl216"/>
    <w:basedOn w:val="Normal"/>
    <w:rsid w:val="000F4988"/>
    <w:pPr>
      <w:pBdr>
        <w:top w:val="single" w:sz="4" w:space="0" w:color="auto"/>
        <w:left w:val="single" w:sz="4" w:space="0" w:color="auto"/>
        <w:right w:val="double" w:sz="6" w:space="0" w:color="auto"/>
      </w:pBdr>
      <w:spacing w:before="100" w:beforeAutospacing="1" w:after="100" w:afterAutospacing="1"/>
      <w:jc w:val="center"/>
    </w:pPr>
    <w:rPr>
      <w:sz w:val="24"/>
      <w:szCs w:val="24"/>
      <w:lang w:val="en-US" w:eastAsia="zh-CN"/>
    </w:rPr>
  </w:style>
  <w:style w:type="paragraph" w:customStyle="1" w:styleId="xl217">
    <w:name w:val="xl217"/>
    <w:basedOn w:val="Normal"/>
    <w:rsid w:val="000F4988"/>
    <w:pPr>
      <w:pBdr>
        <w:left w:val="single" w:sz="4" w:space="0" w:color="auto"/>
        <w:right w:val="double" w:sz="6" w:space="0" w:color="auto"/>
      </w:pBdr>
      <w:spacing w:before="100" w:beforeAutospacing="1" w:after="100" w:afterAutospacing="1"/>
      <w:jc w:val="center"/>
    </w:pPr>
    <w:rPr>
      <w:sz w:val="24"/>
      <w:szCs w:val="24"/>
      <w:lang w:val="en-US" w:eastAsia="zh-CN"/>
    </w:rPr>
  </w:style>
  <w:style w:type="paragraph" w:customStyle="1" w:styleId="xl218">
    <w:name w:val="xl218"/>
    <w:basedOn w:val="Normal"/>
    <w:rsid w:val="000F4988"/>
    <w:pPr>
      <w:pBdr>
        <w:top w:val="single" w:sz="4" w:space="0" w:color="auto"/>
        <w:left w:val="single" w:sz="4" w:space="0" w:color="auto"/>
        <w:right w:val="single" w:sz="4" w:space="0" w:color="auto"/>
      </w:pBdr>
      <w:spacing w:before="100" w:beforeAutospacing="1" w:after="100" w:afterAutospacing="1"/>
      <w:jc w:val="center"/>
    </w:pPr>
    <w:rPr>
      <w:sz w:val="24"/>
      <w:szCs w:val="24"/>
      <w:lang w:val="en-US" w:eastAsia="zh-CN"/>
    </w:rPr>
  </w:style>
  <w:style w:type="paragraph" w:customStyle="1" w:styleId="xl219">
    <w:name w:val="xl219"/>
    <w:basedOn w:val="Normal"/>
    <w:rsid w:val="000F4988"/>
    <w:pPr>
      <w:pBdr>
        <w:right w:val="double" w:sz="6" w:space="0" w:color="auto"/>
      </w:pBdr>
      <w:spacing w:before="100" w:beforeAutospacing="1" w:after="100" w:afterAutospacing="1"/>
      <w:jc w:val="center"/>
      <w:textAlignment w:val="center"/>
    </w:pPr>
    <w:rPr>
      <w:sz w:val="24"/>
      <w:szCs w:val="24"/>
      <w:lang w:val="en-US" w:eastAsia="zh-CN"/>
    </w:rPr>
  </w:style>
  <w:style w:type="paragraph" w:customStyle="1" w:styleId="xl220">
    <w:name w:val="xl220"/>
    <w:basedOn w:val="Normal"/>
    <w:rsid w:val="000F4988"/>
    <w:pPr>
      <w:pBdr>
        <w:bottom w:val="single" w:sz="4" w:space="0" w:color="auto"/>
        <w:right w:val="double" w:sz="6" w:space="0" w:color="auto"/>
      </w:pBdr>
      <w:spacing w:before="100" w:beforeAutospacing="1" w:after="100" w:afterAutospacing="1"/>
      <w:jc w:val="center"/>
      <w:textAlignment w:val="center"/>
    </w:pPr>
    <w:rPr>
      <w:sz w:val="24"/>
      <w:szCs w:val="24"/>
      <w:lang w:val="en-US" w:eastAsia="zh-CN"/>
    </w:rPr>
  </w:style>
  <w:style w:type="paragraph" w:customStyle="1" w:styleId="xl221">
    <w:name w:val="xl221"/>
    <w:basedOn w:val="Normal"/>
    <w:rsid w:val="000F4988"/>
    <w:pPr>
      <w:pBdr>
        <w:left w:val="double" w:sz="6" w:space="0" w:color="auto"/>
        <w:right w:val="single" w:sz="4" w:space="0" w:color="auto"/>
      </w:pBdr>
      <w:spacing w:before="100" w:beforeAutospacing="1" w:after="100" w:afterAutospacing="1"/>
      <w:jc w:val="center"/>
      <w:textAlignment w:val="center"/>
    </w:pPr>
    <w:rPr>
      <w:sz w:val="24"/>
      <w:szCs w:val="24"/>
      <w:lang w:val="en-US" w:eastAsia="zh-CN"/>
    </w:rPr>
  </w:style>
  <w:style w:type="paragraph" w:customStyle="1" w:styleId="xl222">
    <w:name w:val="xl222"/>
    <w:basedOn w:val="Normal"/>
    <w:rsid w:val="000F4988"/>
    <w:pPr>
      <w:pBdr>
        <w:left w:val="single" w:sz="4" w:space="0" w:color="auto"/>
        <w:right w:val="single" w:sz="4" w:space="0" w:color="auto"/>
      </w:pBdr>
      <w:spacing w:before="100" w:beforeAutospacing="1" w:after="100" w:afterAutospacing="1"/>
      <w:jc w:val="center"/>
      <w:textAlignment w:val="center"/>
    </w:pPr>
    <w:rPr>
      <w:sz w:val="24"/>
      <w:szCs w:val="24"/>
      <w:lang w:val="en-US" w:eastAsia="zh-CN"/>
    </w:rPr>
  </w:style>
  <w:style w:type="paragraph" w:customStyle="1" w:styleId="xl223">
    <w:name w:val="xl223"/>
    <w:basedOn w:val="Normal"/>
    <w:rsid w:val="000F4988"/>
    <w:pPr>
      <w:pBdr>
        <w:left w:val="single" w:sz="4" w:space="0" w:color="auto"/>
        <w:right w:val="single" w:sz="4" w:space="0" w:color="auto"/>
      </w:pBdr>
      <w:spacing w:before="100" w:beforeAutospacing="1" w:after="100" w:afterAutospacing="1"/>
      <w:jc w:val="center"/>
      <w:textAlignment w:val="center"/>
    </w:pPr>
    <w:rPr>
      <w:color w:val="FF0000"/>
      <w:sz w:val="24"/>
      <w:szCs w:val="24"/>
      <w:lang w:val="en-US" w:eastAsia="zh-CN"/>
    </w:rPr>
  </w:style>
  <w:style w:type="paragraph" w:customStyle="1" w:styleId="xl224">
    <w:name w:val="xl224"/>
    <w:basedOn w:val="Normal"/>
    <w:rsid w:val="000F4988"/>
    <w:pPr>
      <w:pBdr>
        <w:left w:val="double" w:sz="6" w:space="0" w:color="auto"/>
        <w:right w:val="single" w:sz="4" w:space="0" w:color="auto"/>
      </w:pBdr>
      <w:spacing w:before="100" w:beforeAutospacing="1" w:after="100" w:afterAutospacing="1"/>
      <w:jc w:val="center"/>
      <w:textAlignment w:val="center"/>
    </w:pPr>
    <w:rPr>
      <w:color w:val="FF0000"/>
      <w:sz w:val="24"/>
      <w:szCs w:val="24"/>
      <w:lang w:val="en-US" w:eastAsia="zh-CN"/>
    </w:rPr>
  </w:style>
  <w:style w:type="paragraph" w:customStyle="1" w:styleId="xl225">
    <w:name w:val="xl225"/>
    <w:basedOn w:val="Normal"/>
    <w:rsid w:val="000F4988"/>
    <w:pPr>
      <w:pBdr>
        <w:top w:val="double" w:sz="6" w:space="0" w:color="auto"/>
        <w:left w:val="single" w:sz="4" w:space="0" w:color="auto"/>
        <w:right w:val="single" w:sz="4" w:space="0" w:color="auto"/>
      </w:pBdr>
      <w:spacing w:before="100" w:beforeAutospacing="1" w:after="100" w:afterAutospacing="1"/>
      <w:jc w:val="left"/>
      <w:textAlignment w:val="top"/>
    </w:pPr>
    <w:rPr>
      <w:sz w:val="24"/>
      <w:szCs w:val="24"/>
      <w:lang w:val="en-US" w:eastAsia="zh-CN"/>
    </w:rPr>
  </w:style>
  <w:style w:type="paragraph" w:customStyle="1" w:styleId="xl226">
    <w:name w:val="xl226"/>
    <w:basedOn w:val="Normal"/>
    <w:rsid w:val="000F4988"/>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eastAsia="zh-CN"/>
    </w:rPr>
  </w:style>
  <w:style w:type="paragraph" w:customStyle="1" w:styleId="xl227">
    <w:name w:val="xl227"/>
    <w:basedOn w:val="Normal"/>
    <w:rsid w:val="000F4988"/>
    <w:pPr>
      <w:pBdr>
        <w:top w:val="double" w:sz="6" w:space="0" w:color="auto"/>
      </w:pBdr>
      <w:spacing w:before="100" w:beforeAutospacing="1" w:after="100" w:afterAutospacing="1"/>
      <w:jc w:val="left"/>
    </w:pPr>
    <w:rPr>
      <w:sz w:val="24"/>
      <w:szCs w:val="24"/>
      <w:lang w:val="en-US" w:eastAsia="zh-CN"/>
    </w:rPr>
  </w:style>
  <w:style w:type="paragraph" w:customStyle="1" w:styleId="xl228">
    <w:name w:val="xl228"/>
    <w:basedOn w:val="Normal"/>
    <w:rsid w:val="000F4988"/>
    <w:pPr>
      <w:spacing w:before="100" w:beforeAutospacing="1" w:after="100" w:afterAutospacing="1"/>
      <w:jc w:val="left"/>
    </w:pPr>
    <w:rPr>
      <w:sz w:val="24"/>
      <w:szCs w:val="24"/>
      <w:lang w:val="en-US" w:eastAsia="zh-CN"/>
    </w:rPr>
  </w:style>
  <w:style w:type="paragraph" w:customStyle="1" w:styleId="xl229">
    <w:name w:val="xl229"/>
    <w:basedOn w:val="Normal"/>
    <w:rsid w:val="000F4988"/>
    <w:pPr>
      <w:pBdr>
        <w:left w:val="single" w:sz="4" w:space="0" w:color="auto"/>
      </w:pBdr>
      <w:spacing w:before="100" w:beforeAutospacing="1" w:after="100" w:afterAutospacing="1"/>
      <w:jc w:val="center"/>
      <w:textAlignment w:val="center"/>
    </w:pPr>
    <w:rPr>
      <w:color w:val="FF0000"/>
      <w:sz w:val="24"/>
      <w:szCs w:val="24"/>
      <w:lang w:val="en-US" w:eastAsia="zh-CN"/>
    </w:rPr>
  </w:style>
  <w:style w:type="paragraph" w:customStyle="1" w:styleId="xl230">
    <w:name w:val="xl230"/>
    <w:basedOn w:val="Normal"/>
    <w:rsid w:val="000F4988"/>
    <w:pPr>
      <w:pBdr>
        <w:right w:val="single" w:sz="4" w:space="0" w:color="auto"/>
      </w:pBdr>
      <w:spacing w:before="100" w:beforeAutospacing="1" w:after="100" w:afterAutospacing="1"/>
      <w:jc w:val="center"/>
      <w:textAlignment w:val="center"/>
    </w:pPr>
    <w:rPr>
      <w:color w:val="FF0000"/>
      <w:sz w:val="24"/>
      <w:szCs w:val="24"/>
      <w:lang w:val="en-US" w:eastAsia="zh-CN"/>
    </w:rPr>
  </w:style>
  <w:style w:type="paragraph" w:customStyle="1" w:styleId="xl231">
    <w:name w:val="xl231"/>
    <w:basedOn w:val="Normal"/>
    <w:rsid w:val="000F4988"/>
    <w:pPr>
      <w:pBdr>
        <w:left w:val="single" w:sz="4" w:space="0" w:color="auto"/>
        <w:bottom w:val="single" w:sz="4" w:space="0" w:color="auto"/>
      </w:pBdr>
      <w:spacing w:before="100" w:beforeAutospacing="1" w:after="100" w:afterAutospacing="1"/>
      <w:jc w:val="center"/>
      <w:textAlignment w:val="center"/>
    </w:pPr>
    <w:rPr>
      <w:color w:val="FF0000"/>
      <w:sz w:val="24"/>
      <w:szCs w:val="24"/>
      <w:lang w:val="en-US" w:eastAsia="zh-CN"/>
    </w:rPr>
  </w:style>
  <w:style w:type="paragraph" w:customStyle="1" w:styleId="xl232">
    <w:name w:val="xl232"/>
    <w:basedOn w:val="Normal"/>
    <w:rsid w:val="000F4988"/>
    <w:pPr>
      <w:pBdr>
        <w:bottom w:val="single" w:sz="4" w:space="0" w:color="auto"/>
        <w:right w:val="single" w:sz="4" w:space="0" w:color="auto"/>
      </w:pBdr>
      <w:spacing w:before="100" w:beforeAutospacing="1" w:after="100" w:afterAutospacing="1"/>
      <w:jc w:val="center"/>
      <w:textAlignment w:val="center"/>
    </w:pPr>
    <w:rPr>
      <w:color w:val="FF0000"/>
      <w:sz w:val="24"/>
      <w:szCs w:val="24"/>
      <w:lang w:val="en-US" w:eastAsia="zh-CN"/>
    </w:rPr>
  </w:style>
  <w:style w:type="paragraph" w:customStyle="1" w:styleId="xl233">
    <w:name w:val="xl233"/>
    <w:basedOn w:val="Normal"/>
    <w:rsid w:val="000F4988"/>
    <w:pPr>
      <w:pBdr>
        <w:left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234">
    <w:name w:val="xl234"/>
    <w:basedOn w:val="Normal"/>
    <w:rsid w:val="000F4988"/>
    <w:pPr>
      <w:pBdr>
        <w:right w:val="double" w:sz="6" w:space="0" w:color="auto"/>
      </w:pBdr>
      <w:spacing w:before="100" w:beforeAutospacing="1" w:after="100" w:afterAutospacing="1"/>
      <w:jc w:val="center"/>
      <w:textAlignment w:val="center"/>
    </w:pPr>
    <w:rPr>
      <w:color w:val="FF0000"/>
      <w:sz w:val="24"/>
      <w:szCs w:val="24"/>
      <w:lang w:val="en-US" w:eastAsia="zh-CN"/>
    </w:rPr>
  </w:style>
  <w:style w:type="paragraph" w:customStyle="1" w:styleId="xl235">
    <w:name w:val="xl235"/>
    <w:basedOn w:val="Normal"/>
    <w:rsid w:val="000F4988"/>
    <w:pPr>
      <w:pBdr>
        <w:bottom w:val="single" w:sz="4" w:space="0" w:color="auto"/>
        <w:right w:val="double" w:sz="6" w:space="0" w:color="auto"/>
      </w:pBdr>
      <w:spacing w:before="100" w:beforeAutospacing="1" w:after="100" w:afterAutospacing="1"/>
      <w:jc w:val="center"/>
      <w:textAlignment w:val="center"/>
    </w:pPr>
    <w:rPr>
      <w:color w:val="FF0000"/>
      <w:sz w:val="24"/>
      <w:szCs w:val="24"/>
      <w:lang w:val="en-US" w:eastAsia="zh-CN"/>
    </w:rPr>
  </w:style>
  <w:style w:type="paragraph" w:customStyle="1" w:styleId="xl236">
    <w:name w:val="xl236"/>
    <w:basedOn w:val="Normal"/>
    <w:rsid w:val="000F4988"/>
    <w:pPr>
      <w:pBdr>
        <w:top w:val="single" w:sz="4" w:space="0" w:color="auto"/>
        <w:left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237">
    <w:name w:val="xl237"/>
    <w:basedOn w:val="Normal"/>
    <w:rsid w:val="000F4988"/>
    <w:pPr>
      <w:pBdr>
        <w:top w:val="single" w:sz="4" w:space="0" w:color="auto"/>
        <w:left w:val="single" w:sz="4" w:space="0" w:color="auto"/>
        <w:right w:val="single" w:sz="4" w:space="0" w:color="auto"/>
      </w:pBdr>
      <w:spacing w:before="100" w:beforeAutospacing="1" w:after="100" w:afterAutospacing="1"/>
      <w:jc w:val="center"/>
    </w:pPr>
    <w:rPr>
      <w:color w:val="FF0000"/>
      <w:sz w:val="24"/>
      <w:szCs w:val="24"/>
      <w:lang w:val="en-US" w:eastAsia="zh-CN"/>
    </w:rPr>
  </w:style>
  <w:style w:type="paragraph" w:customStyle="1" w:styleId="xl238">
    <w:name w:val="xl238"/>
    <w:basedOn w:val="Normal"/>
    <w:rsid w:val="000F4988"/>
    <w:pPr>
      <w:pBdr>
        <w:top w:val="single" w:sz="4" w:space="0" w:color="auto"/>
        <w:left w:val="single" w:sz="4" w:space="0" w:color="auto"/>
        <w:right w:val="double" w:sz="6" w:space="0" w:color="auto"/>
      </w:pBdr>
      <w:spacing w:before="100" w:beforeAutospacing="1" w:after="100" w:afterAutospacing="1"/>
      <w:jc w:val="center"/>
    </w:pPr>
    <w:rPr>
      <w:color w:val="FF0000"/>
      <w:sz w:val="24"/>
      <w:szCs w:val="24"/>
      <w:lang w:val="en-US" w:eastAsia="zh-CN"/>
    </w:rPr>
  </w:style>
  <w:style w:type="paragraph" w:customStyle="1" w:styleId="xl239">
    <w:name w:val="xl239"/>
    <w:basedOn w:val="Normal"/>
    <w:rsid w:val="000F4988"/>
    <w:pPr>
      <w:pBdr>
        <w:left w:val="single" w:sz="4" w:space="0" w:color="auto"/>
        <w:right w:val="double" w:sz="6" w:space="0" w:color="auto"/>
      </w:pBdr>
      <w:spacing w:before="100" w:beforeAutospacing="1" w:after="100" w:afterAutospacing="1"/>
      <w:jc w:val="center"/>
    </w:pPr>
    <w:rPr>
      <w:color w:val="FF0000"/>
      <w:sz w:val="24"/>
      <w:szCs w:val="24"/>
      <w:lang w:val="en-US" w:eastAsia="zh-CN"/>
    </w:rPr>
  </w:style>
  <w:style w:type="paragraph" w:customStyle="1" w:styleId="xl240">
    <w:name w:val="xl240"/>
    <w:basedOn w:val="Normal"/>
    <w:rsid w:val="000F4988"/>
    <w:pPr>
      <w:pBdr>
        <w:top w:val="double" w:sz="6" w:space="0" w:color="auto"/>
      </w:pBdr>
      <w:spacing w:before="100" w:beforeAutospacing="1" w:after="100" w:afterAutospacing="1"/>
      <w:jc w:val="left"/>
    </w:pPr>
    <w:rPr>
      <w:color w:val="FF0000"/>
      <w:sz w:val="24"/>
      <w:szCs w:val="24"/>
      <w:lang w:val="en-US" w:eastAsia="zh-CN"/>
    </w:rPr>
  </w:style>
  <w:style w:type="paragraph" w:customStyle="1" w:styleId="xl241">
    <w:name w:val="xl241"/>
    <w:basedOn w:val="Normal"/>
    <w:rsid w:val="000F4988"/>
    <w:pPr>
      <w:spacing w:before="100" w:beforeAutospacing="1" w:after="100" w:afterAutospacing="1"/>
      <w:jc w:val="left"/>
    </w:pPr>
    <w:rPr>
      <w:color w:val="FF0000"/>
      <w:sz w:val="24"/>
      <w:szCs w:val="24"/>
      <w:lang w:val="en-US" w:eastAsia="zh-CN"/>
    </w:rPr>
  </w:style>
  <w:style w:type="paragraph" w:customStyle="1" w:styleId="xl242">
    <w:name w:val="xl242"/>
    <w:basedOn w:val="Normal"/>
    <w:rsid w:val="000F4988"/>
    <w:pPr>
      <w:pBdr>
        <w:top w:val="single" w:sz="4" w:space="0" w:color="auto"/>
        <w:left w:val="single" w:sz="4" w:space="0" w:color="auto"/>
      </w:pBdr>
      <w:spacing w:before="100" w:beforeAutospacing="1" w:after="100" w:afterAutospacing="1"/>
      <w:jc w:val="left"/>
    </w:pPr>
    <w:rPr>
      <w:sz w:val="24"/>
      <w:szCs w:val="24"/>
      <w:lang w:val="en-US" w:eastAsia="zh-CN"/>
    </w:rPr>
  </w:style>
  <w:style w:type="paragraph" w:customStyle="1" w:styleId="xl243">
    <w:name w:val="xl243"/>
    <w:basedOn w:val="Normal"/>
    <w:rsid w:val="000F4988"/>
    <w:pPr>
      <w:pBdr>
        <w:top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244">
    <w:name w:val="xl244"/>
    <w:basedOn w:val="Normal"/>
    <w:rsid w:val="000F4988"/>
    <w:pPr>
      <w:pBdr>
        <w:left w:val="single" w:sz="4" w:space="0" w:color="auto"/>
      </w:pBdr>
      <w:spacing w:before="100" w:beforeAutospacing="1" w:after="100" w:afterAutospacing="1"/>
      <w:jc w:val="left"/>
    </w:pPr>
    <w:rPr>
      <w:sz w:val="24"/>
      <w:szCs w:val="24"/>
      <w:lang w:val="en-US" w:eastAsia="zh-CN"/>
    </w:rPr>
  </w:style>
  <w:style w:type="paragraph" w:customStyle="1" w:styleId="xl245">
    <w:name w:val="xl245"/>
    <w:basedOn w:val="Normal"/>
    <w:rsid w:val="000F4988"/>
    <w:pPr>
      <w:pBdr>
        <w:right w:val="double" w:sz="6" w:space="0" w:color="auto"/>
      </w:pBdr>
      <w:spacing w:before="100" w:beforeAutospacing="1" w:after="100" w:afterAutospacing="1"/>
      <w:jc w:val="left"/>
    </w:pPr>
    <w:rPr>
      <w:sz w:val="24"/>
      <w:szCs w:val="24"/>
      <w:lang w:val="en-US" w:eastAsia="zh-CN"/>
    </w:rPr>
  </w:style>
  <w:style w:type="paragraph" w:customStyle="1" w:styleId="xl246">
    <w:name w:val="xl246"/>
    <w:basedOn w:val="Normal"/>
    <w:rsid w:val="000F4988"/>
    <w:pPr>
      <w:pBdr>
        <w:left w:val="single" w:sz="4" w:space="0" w:color="auto"/>
        <w:bottom w:val="single" w:sz="4" w:space="0" w:color="auto"/>
      </w:pBdr>
      <w:spacing w:before="100" w:beforeAutospacing="1" w:after="100" w:afterAutospacing="1"/>
      <w:jc w:val="left"/>
    </w:pPr>
    <w:rPr>
      <w:sz w:val="24"/>
      <w:szCs w:val="24"/>
      <w:lang w:val="en-US" w:eastAsia="zh-CN"/>
    </w:rPr>
  </w:style>
  <w:style w:type="paragraph" w:customStyle="1" w:styleId="xl247">
    <w:name w:val="xl247"/>
    <w:basedOn w:val="Normal"/>
    <w:rsid w:val="000F4988"/>
    <w:pPr>
      <w:pBdr>
        <w:bottom w:val="single" w:sz="4" w:space="0" w:color="auto"/>
        <w:right w:val="double" w:sz="6" w:space="0" w:color="auto"/>
      </w:pBdr>
      <w:spacing w:before="100" w:beforeAutospacing="1" w:after="100" w:afterAutospacing="1"/>
      <w:jc w:val="left"/>
    </w:pPr>
    <w:rPr>
      <w:sz w:val="24"/>
      <w:szCs w:val="24"/>
      <w:lang w:val="en-US" w:eastAsia="zh-CN"/>
    </w:rPr>
  </w:style>
  <w:style w:type="paragraph" w:customStyle="1" w:styleId="xl248">
    <w:name w:val="xl248"/>
    <w:basedOn w:val="Normal"/>
    <w:rsid w:val="000F4988"/>
    <w:pPr>
      <w:pBdr>
        <w:left w:val="double" w:sz="6" w:space="0" w:color="auto"/>
        <w:right w:val="single" w:sz="4" w:space="0" w:color="auto"/>
      </w:pBdr>
      <w:spacing w:before="100" w:beforeAutospacing="1" w:after="100" w:afterAutospacing="1"/>
      <w:jc w:val="center"/>
      <w:textAlignment w:val="center"/>
    </w:pPr>
    <w:rPr>
      <w:sz w:val="24"/>
      <w:szCs w:val="24"/>
      <w:lang w:val="en-US" w:eastAsia="zh-CN"/>
    </w:rPr>
  </w:style>
  <w:style w:type="paragraph" w:customStyle="1" w:styleId="xl249">
    <w:name w:val="xl249"/>
    <w:basedOn w:val="Normal"/>
    <w:rsid w:val="000F4988"/>
    <w:pPr>
      <w:pBdr>
        <w:left w:val="single" w:sz="4" w:space="0" w:color="auto"/>
        <w:right w:val="single" w:sz="4" w:space="0" w:color="auto"/>
      </w:pBdr>
      <w:spacing w:before="100" w:beforeAutospacing="1" w:after="100" w:afterAutospacing="1"/>
      <w:jc w:val="center"/>
      <w:textAlignment w:val="center"/>
    </w:pPr>
    <w:rPr>
      <w:sz w:val="24"/>
      <w:szCs w:val="24"/>
      <w:lang w:val="en-US" w:eastAsia="zh-CN"/>
    </w:rPr>
  </w:style>
  <w:style w:type="paragraph" w:customStyle="1" w:styleId="font13">
    <w:name w:val="font13"/>
    <w:basedOn w:val="Normal"/>
    <w:rsid w:val="000F4988"/>
    <w:pPr>
      <w:spacing w:before="100" w:beforeAutospacing="1" w:after="100" w:afterAutospacing="1"/>
      <w:jc w:val="left"/>
    </w:pPr>
    <w:rPr>
      <w:rFonts w:ascii="Arial" w:hAnsi="Arial" w:cs="Arial"/>
      <w:color w:val="FF0000"/>
      <w:sz w:val="20"/>
      <w:szCs w:val="20"/>
      <w:lang w:val="en-US" w:eastAsia="zh-CN"/>
    </w:rPr>
  </w:style>
  <w:style w:type="paragraph" w:customStyle="1" w:styleId="font14">
    <w:name w:val="font14"/>
    <w:basedOn w:val="Normal"/>
    <w:rsid w:val="000F4988"/>
    <w:pPr>
      <w:spacing w:before="100" w:beforeAutospacing="1" w:after="100" w:afterAutospacing="1"/>
      <w:jc w:val="left"/>
    </w:pPr>
    <w:rPr>
      <w:rFonts w:ascii="Arial" w:hAnsi="Arial" w:cs="Arial"/>
      <w:b/>
      <w:bCs/>
      <w:color w:val="FF0000"/>
      <w:sz w:val="18"/>
      <w:szCs w:val="18"/>
      <w:lang w:val="en-US" w:eastAsia="zh-CN"/>
    </w:rPr>
  </w:style>
  <w:style w:type="numbering" w:customStyle="1" w:styleId="Normallist1">
    <w:name w:val="Normal_list1"/>
    <w:basedOn w:val="NoList"/>
    <w:rsid w:val="000F4988"/>
  </w:style>
  <w:style w:type="character" w:customStyle="1" w:styleId="BodyText3Char">
    <w:name w:val="Body Text 3 Char"/>
    <w:basedOn w:val="DefaultParagraphFont"/>
    <w:link w:val="BodyText3"/>
    <w:semiHidden/>
    <w:rsid w:val="000F4988"/>
    <w:rPr>
      <w:sz w:val="16"/>
      <w:szCs w:val="16"/>
      <w:lang w:val="en-GB"/>
    </w:rPr>
  </w:style>
  <w:style w:type="character" w:customStyle="1" w:styleId="BodyTextIndent3Char">
    <w:name w:val="Body Text Indent 3 Char"/>
    <w:basedOn w:val="DefaultParagraphFont"/>
    <w:link w:val="BodyTextIndent3"/>
    <w:semiHidden/>
    <w:rsid w:val="000F4988"/>
    <w:rPr>
      <w:sz w:val="16"/>
      <w:szCs w:val="16"/>
      <w:lang w:val="en-GB"/>
    </w:rPr>
  </w:style>
  <w:style w:type="character" w:customStyle="1" w:styleId="PlainTextChar">
    <w:name w:val="Plain Text Char"/>
    <w:basedOn w:val="DefaultParagraphFont"/>
    <w:link w:val="PlainText"/>
    <w:semiHidden/>
    <w:rsid w:val="000F4988"/>
    <w:rPr>
      <w:rFonts w:ascii="Courier New" w:hAnsi="Courier New" w:cs="Courier New"/>
      <w:szCs w:val="22"/>
      <w:lang w:val="en-GB"/>
    </w:rPr>
  </w:style>
  <w:style w:type="character" w:customStyle="1" w:styleId="SubtitleChar">
    <w:name w:val="Subtitle Char"/>
    <w:basedOn w:val="DefaultParagraphFont"/>
    <w:link w:val="Subtitle"/>
    <w:rsid w:val="000F4988"/>
    <w:rPr>
      <w:rFonts w:ascii="Arial" w:hAnsi="Arial" w:cs="Arial"/>
      <w:sz w:val="22"/>
      <w:szCs w:val="22"/>
      <w:lang w:val="en-GB"/>
    </w:rPr>
  </w:style>
  <w:style w:type="character" w:customStyle="1" w:styleId="TitleChar">
    <w:name w:val="Title Char"/>
    <w:basedOn w:val="DefaultParagraphFont"/>
    <w:link w:val="Title"/>
    <w:rsid w:val="000F4988"/>
    <w:rPr>
      <w:rFonts w:ascii="Arial" w:hAnsi="Arial" w:cs="Arial"/>
      <w:b/>
      <w:bCs/>
      <w:kern w:val="28"/>
      <w:sz w:val="22"/>
      <w:szCs w:val="22"/>
      <w:lang w:val="en-GB"/>
    </w:rPr>
  </w:style>
  <w:style w:type="character" w:customStyle="1" w:styleId="DateChar">
    <w:name w:val="Date Char"/>
    <w:basedOn w:val="DefaultParagraphFont"/>
    <w:link w:val="Date"/>
    <w:rsid w:val="000F4988"/>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0F4988"/>
    <w:rPr>
      <w:sz w:val="22"/>
      <w:szCs w:val="22"/>
      <w:lang w:val="en-GB"/>
    </w:rPr>
  </w:style>
  <w:style w:type="paragraph" w:customStyle="1" w:styleId="Default">
    <w:name w:val="Default"/>
    <w:rsid w:val="000F4988"/>
    <w:pPr>
      <w:widowControl w:val="0"/>
      <w:autoSpaceDE w:val="0"/>
      <w:autoSpaceDN w:val="0"/>
      <w:adjustRightInd w:val="0"/>
    </w:pPr>
    <w:rPr>
      <w:color w:val="000000"/>
      <w:sz w:val="24"/>
      <w:szCs w:val="24"/>
    </w:rPr>
  </w:style>
  <w:style w:type="paragraph" w:customStyle="1" w:styleId="CM30">
    <w:name w:val="CM30"/>
    <w:basedOn w:val="Default"/>
    <w:next w:val="Default"/>
    <w:rsid w:val="000F4988"/>
    <w:pPr>
      <w:spacing w:after="320"/>
    </w:pPr>
    <w:rPr>
      <w:color w:val="auto"/>
    </w:rPr>
  </w:style>
  <w:style w:type="paragraph" w:customStyle="1" w:styleId="CM33">
    <w:name w:val="CM33"/>
    <w:basedOn w:val="Default"/>
    <w:next w:val="Default"/>
    <w:rsid w:val="000F4988"/>
    <w:pPr>
      <w:spacing w:after="435"/>
    </w:pPr>
    <w:rPr>
      <w:color w:val="auto"/>
    </w:rPr>
  </w:style>
  <w:style w:type="paragraph" w:customStyle="1" w:styleId="Anxhead">
    <w:name w:val="Anx head"/>
    <w:basedOn w:val="Normal"/>
    <w:link w:val="AnxheadChar"/>
    <w:rsid w:val="000F4988"/>
    <w:pPr>
      <w:jc w:val="left"/>
    </w:pPr>
    <w:rPr>
      <w:b/>
      <w:bCs/>
      <w:sz w:val="28"/>
    </w:rPr>
  </w:style>
  <w:style w:type="character" w:customStyle="1" w:styleId="AnxheadChar">
    <w:name w:val="Anx head Char"/>
    <w:link w:val="Anxhead"/>
    <w:rsid w:val="000F4988"/>
    <w:rPr>
      <w:b/>
      <w:bCs/>
      <w:sz w:val="28"/>
      <w:szCs w:val="22"/>
      <w:lang w:val="en-GB"/>
    </w:rPr>
  </w:style>
  <w:style w:type="paragraph" w:styleId="ListBullet5">
    <w:name w:val="List Bullet 5"/>
    <w:basedOn w:val="Normal"/>
    <w:autoRedefine/>
    <w:semiHidden/>
    <w:rsid w:val="000F4988"/>
    <w:pPr>
      <w:tabs>
        <w:tab w:val="num" w:pos="1800"/>
      </w:tabs>
      <w:ind w:left="1800" w:hanging="360"/>
    </w:pPr>
  </w:style>
  <w:style w:type="paragraph" w:customStyle="1" w:styleId="CM28">
    <w:name w:val="CM28"/>
    <w:basedOn w:val="Default"/>
    <w:next w:val="Default"/>
    <w:rsid w:val="000F4988"/>
    <w:pPr>
      <w:spacing w:after="223"/>
    </w:pPr>
    <w:rPr>
      <w:color w:val="auto"/>
    </w:rPr>
  </w:style>
  <w:style w:type="paragraph" w:customStyle="1" w:styleId="Subtitle0">
    <w:name w:val="Sub title"/>
    <w:basedOn w:val="Heading2"/>
    <w:rsid w:val="000F4988"/>
    <w:pPr>
      <w:keepNext/>
      <w:widowControl/>
      <w:numPr>
        <w:ilvl w:val="0"/>
        <w:numId w:val="0"/>
      </w:numPr>
      <w:tabs>
        <w:tab w:val="num" w:pos="0"/>
      </w:tabs>
      <w:spacing w:before="240" w:after="60"/>
    </w:pPr>
    <w:rPr>
      <w:rFonts w:ascii="Arial" w:hAnsi="Arial" w:cs="Arial"/>
      <w:b/>
      <w:bCs/>
      <w:i/>
      <w:iCs/>
      <w:sz w:val="28"/>
      <w:szCs w:val="28"/>
    </w:rPr>
  </w:style>
  <w:style w:type="numbering" w:customStyle="1" w:styleId="CurrentList1">
    <w:name w:val="Current List1"/>
    <w:rsid w:val="000F4988"/>
    <w:pPr>
      <w:numPr>
        <w:numId w:val="12"/>
      </w:numPr>
    </w:pPr>
  </w:style>
  <w:style w:type="paragraph" w:customStyle="1" w:styleId="Title2">
    <w:name w:val="Title2"/>
    <w:rsid w:val="000F4988"/>
    <w:pPr>
      <w:jc w:val="center"/>
      <w:outlineLvl w:val="0"/>
    </w:pPr>
    <w:rPr>
      <w:b/>
      <w:caps/>
      <w:sz w:val="22"/>
      <w:szCs w:val="22"/>
      <w:lang w:val="en-GB"/>
    </w:rPr>
  </w:style>
  <w:style w:type="paragraph" w:styleId="BodyText">
    <w:name w:val="Body Text"/>
    <w:basedOn w:val="Normal"/>
    <w:link w:val="BodyTextChar"/>
    <w:semiHidden/>
    <w:rsid w:val="000F4988"/>
    <w:pPr>
      <w:spacing w:after="120"/>
    </w:pPr>
  </w:style>
  <w:style w:type="character" w:customStyle="1" w:styleId="BodyTextChar">
    <w:name w:val="Body Text Char"/>
    <w:basedOn w:val="DefaultParagraphFont"/>
    <w:link w:val="BodyText"/>
    <w:semiHidden/>
    <w:rsid w:val="000F4988"/>
    <w:rPr>
      <w:sz w:val="22"/>
      <w:szCs w:val="22"/>
      <w:lang w:val="en-GB"/>
    </w:rPr>
  </w:style>
  <w:style w:type="paragraph" w:styleId="BodyText2">
    <w:name w:val="Body Text 2"/>
    <w:basedOn w:val="Normal"/>
    <w:link w:val="BodyText2Char"/>
    <w:semiHidden/>
    <w:rsid w:val="000F4988"/>
    <w:pPr>
      <w:spacing w:after="120" w:line="480" w:lineRule="auto"/>
    </w:pPr>
  </w:style>
  <w:style w:type="character" w:customStyle="1" w:styleId="BodyText2Char">
    <w:name w:val="Body Text 2 Char"/>
    <w:basedOn w:val="DefaultParagraphFont"/>
    <w:link w:val="BodyText2"/>
    <w:semiHidden/>
    <w:rsid w:val="000F4988"/>
    <w:rPr>
      <w:sz w:val="22"/>
      <w:szCs w:val="22"/>
      <w:lang w:val="en-GB"/>
    </w:rPr>
  </w:style>
  <w:style w:type="paragraph" w:styleId="BodyTextFirstIndent">
    <w:name w:val="Body Text First Indent"/>
    <w:basedOn w:val="BodyText"/>
    <w:link w:val="BodyTextFirstIndentChar"/>
    <w:rsid w:val="000F4988"/>
    <w:pPr>
      <w:ind w:firstLine="210"/>
    </w:pPr>
  </w:style>
  <w:style w:type="character" w:customStyle="1" w:styleId="BodyTextFirstIndentChar">
    <w:name w:val="Body Text First Indent Char"/>
    <w:basedOn w:val="BodyTextChar"/>
    <w:link w:val="BodyTextFirstIndent"/>
    <w:rsid w:val="000F4988"/>
    <w:rPr>
      <w:sz w:val="22"/>
      <w:szCs w:val="22"/>
      <w:lang w:val="en-GB"/>
    </w:rPr>
  </w:style>
  <w:style w:type="paragraph" w:styleId="BodyTextIndent">
    <w:name w:val="Body Text Indent"/>
    <w:basedOn w:val="Normal"/>
    <w:link w:val="BodyTextIndentChar"/>
    <w:semiHidden/>
    <w:rsid w:val="000F4988"/>
    <w:pPr>
      <w:spacing w:after="120"/>
      <w:ind w:left="360"/>
    </w:pPr>
  </w:style>
  <w:style w:type="character" w:customStyle="1" w:styleId="BodyTextIndentChar">
    <w:name w:val="Body Text Indent Char"/>
    <w:basedOn w:val="DefaultParagraphFont"/>
    <w:link w:val="BodyTextIndent"/>
    <w:semiHidden/>
    <w:rsid w:val="000F4988"/>
    <w:rPr>
      <w:sz w:val="22"/>
      <w:szCs w:val="22"/>
      <w:lang w:val="en-GB"/>
    </w:rPr>
  </w:style>
  <w:style w:type="paragraph" w:styleId="BodyTextFirstIndent2">
    <w:name w:val="Body Text First Indent 2"/>
    <w:basedOn w:val="BodyTextIndent"/>
    <w:link w:val="BodyTextFirstIndent2Char"/>
    <w:semiHidden/>
    <w:rsid w:val="000F4988"/>
    <w:pPr>
      <w:ind w:firstLine="210"/>
    </w:pPr>
  </w:style>
  <w:style w:type="character" w:customStyle="1" w:styleId="BodyTextFirstIndent2Char">
    <w:name w:val="Body Text First Indent 2 Char"/>
    <w:basedOn w:val="BodyTextIndentChar"/>
    <w:link w:val="BodyTextFirstIndent2"/>
    <w:semiHidden/>
    <w:rsid w:val="000F4988"/>
    <w:rPr>
      <w:sz w:val="22"/>
      <w:szCs w:val="22"/>
      <w:lang w:val="en-GB"/>
    </w:rPr>
  </w:style>
  <w:style w:type="paragraph" w:styleId="BodyTextIndent2">
    <w:name w:val="Body Text Indent 2"/>
    <w:basedOn w:val="Normal"/>
    <w:link w:val="BodyTextIndent2Char"/>
    <w:semiHidden/>
    <w:rsid w:val="000F4988"/>
    <w:pPr>
      <w:spacing w:after="120" w:line="480" w:lineRule="auto"/>
      <w:ind w:left="360"/>
    </w:pPr>
  </w:style>
  <w:style w:type="character" w:customStyle="1" w:styleId="BodyTextIndent2Char">
    <w:name w:val="Body Text Indent 2 Char"/>
    <w:basedOn w:val="DefaultParagraphFont"/>
    <w:link w:val="BodyTextIndent2"/>
    <w:semiHidden/>
    <w:rsid w:val="000F4988"/>
    <w:rPr>
      <w:sz w:val="22"/>
      <w:szCs w:val="22"/>
      <w:lang w:val="en-GB"/>
    </w:rPr>
  </w:style>
  <w:style w:type="paragraph" w:styleId="Closing">
    <w:name w:val="Closing"/>
    <w:basedOn w:val="Normal"/>
    <w:link w:val="ClosingChar"/>
    <w:semiHidden/>
    <w:rsid w:val="000F4988"/>
    <w:pPr>
      <w:ind w:left="4320"/>
    </w:pPr>
  </w:style>
  <w:style w:type="character" w:customStyle="1" w:styleId="ClosingChar">
    <w:name w:val="Closing Char"/>
    <w:basedOn w:val="DefaultParagraphFont"/>
    <w:link w:val="Closing"/>
    <w:semiHidden/>
    <w:rsid w:val="000F4988"/>
    <w:rPr>
      <w:sz w:val="22"/>
      <w:szCs w:val="22"/>
      <w:lang w:val="en-GB"/>
    </w:rPr>
  </w:style>
  <w:style w:type="paragraph" w:styleId="E-mailSignature">
    <w:name w:val="E-mail Signature"/>
    <w:basedOn w:val="Normal"/>
    <w:link w:val="E-mailSignatureChar"/>
    <w:semiHidden/>
    <w:rsid w:val="000F4988"/>
  </w:style>
  <w:style w:type="character" w:customStyle="1" w:styleId="E-mailSignatureChar">
    <w:name w:val="E-mail Signature Char"/>
    <w:basedOn w:val="DefaultParagraphFont"/>
    <w:link w:val="E-mailSignature"/>
    <w:semiHidden/>
    <w:rsid w:val="000F4988"/>
    <w:rPr>
      <w:sz w:val="22"/>
      <w:szCs w:val="22"/>
      <w:lang w:val="en-GB"/>
    </w:rPr>
  </w:style>
  <w:style w:type="paragraph" w:styleId="EnvelopeAddress">
    <w:name w:val="envelope address"/>
    <w:basedOn w:val="Normal"/>
    <w:semiHidden/>
    <w:rsid w:val="000F49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F4988"/>
    <w:rPr>
      <w:rFonts w:ascii="Arial" w:hAnsi="Arial" w:cs="Arial"/>
      <w:sz w:val="20"/>
    </w:rPr>
  </w:style>
  <w:style w:type="character" w:styleId="HTMLAcronym">
    <w:name w:val="HTML Acronym"/>
    <w:basedOn w:val="DefaultParagraphFont"/>
    <w:semiHidden/>
    <w:rsid w:val="000F4988"/>
  </w:style>
  <w:style w:type="paragraph" w:styleId="HTMLAddress">
    <w:name w:val="HTML Address"/>
    <w:basedOn w:val="Normal"/>
    <w:link w:val="HTMLAddressChar"/>
    <w:semiHidden/>
    <w:rsid w:val="000F4988"/>
    <w:rPr>
      <w:i/>
      <w:iCs/>
    </w:rPr>
  </w:style>
  <w:style w:type="character" w:customStyle="1" w:styleId="HTMLAddressChar">
    <w:name w:val="HTML Address Char"/>
    <w:basedOn w:val="DefaultParagraphFont"/>
    <w:link w:val="HTMLAddress"/>
    <w:semiHidden/>
    <w:rsid w:val="000F4988"/>
    <w:rPr>
      <w:i/>
      <w:iCs/>
      <w:sz w:val="22"/>
      <w:szCs w:val="22"/>
      <w:lang w:val="en-GB"/>
    </w:rPr>
  </w:style>
  <w:style w:type="character" w:styleId="HTMLCite">
    <w:name w:val="HTML Cite"/>
    <w:semiHidden/>
    <w:rsid w:val="000F4988"/>
    <w:rPr>
      <w:i/>
      <w:iCs/>
    </w:rPr>
  </w:style>
  <w:style w:type="character" w:styleId="HTMLCode">
    <w:name w:val="HTML Code"/>
    <w:semiHidden/>
    <w:rsid w:val="000F4988"/>
    <w:rPr>
      <w:rFonts w:ascii="Courier New" w:hAnsi="Courier New" w:cs="Courier New"/>
      <w:sz w:val="20"/>
      <w:szCs w:val="20"/>
    </w:rPr>
  </w:style>
  <w:style w:type="character" w:styleId="HTMLDefinition">
    <w:name w:val="HTML Definition"/>
    <w:semiHidden/>
    <w:rsid w:val="000F4988"/>
    <w:rPr>
      <w:i/>
      <w:iCs/>
    </w:rPr>
  </w:style>
  <w:style w:type="character" w:styleId="HTMLKeyboard">
    <w:name w:val="HTML Keyboard"/>
    <w:semiHidden/>
    <w:rsid w:val="000F4988"/>
    <w:rPr>
      <w:rFonts w:ascii="Courier New" w:hAnsi="Courier New" w:cs="Courier New"/>
      <w:sz w:val="20"/>
      <w:szCs w:val="20"/>
    </w:rPr>
  </w:style>
  <w:style w:type="paragraph" w:styleId="HTMLPreformatted">
    <w:name w:val="HTML Preformatted"/>
    <w:basedOn w:val="Normal"/>
    <w:link w:val="HTMLPreformattedChar"/>
    <w:semiHidden/>
    <w:rsid w:val="000F4988"/>
    <w:rPr>
      <w:rFonts w:ascii="Courier New" w:hAnsi="Courier New" w:cs="Courier New"/>
      <w:sz w:val="20"/>
    </w:rPr>
  </w:style>
  <w:style w:type="character" w:customStyle="1" w:styleId="HTMLPreformattedChar">
    <w:name w:val="HTML Preformatted Char"/>
    <w:basedOn w:val="DefaultParagraphFont"/>
    <w:link w:val="HTMLPreformatted"/>
    <w:semiHidden/>
    <w:rsid w:val="000F4988"/>
    <w:rPr>
      <w:rFonts w:ascii="Courier New" w:hAnsi="Courier New" w:cs="Courier New"/>
      <w:szCs w:val="22"/>
      <w:lang w:val="en-GB"/>
    </w:rPr>
  </w:style>
  <w:style w:type="character" w:styleId="HTMLSample">
    <w:name w:val="HTML Sample"/>
    <w:semiHidden/>
    <w:rsid w:val="000F4988"/>
    <w:rPr>
      <w:rFonts w:ascii="Courier New" w:hAnsi="Courier New" w:cs="Courier New"/>
    </w:rPr>
  </w:style>
  <w:style w:type="character" w:styleId="HTMLTypewriter">
    <w:name w:val="HTML Typewriter"/>
    <w:semiHidden/>
    <w:rsid w:val="000F4988"/>
    <w:rPr>
      <w:rFonts w:ascii="Courier New" w:hAnsi="Courier New" w:cs="Courier New"/>
      <w:sz w:val="20"/>
      <w:szCs w:val="20"/>
    </w:rPr>
  </w:style>
  <w:style w:type="character" w:styleId="HTMLVariable">
    <w:name w:val="HTML Variable"/>
    <w:semiHidden/>
    <w:rsid w:val="000F4988"/>
    <w:rPr>
      <w:i/>
      <w:iCs/>
    </w:rPr>
  </w:style>
  <w:style w:type="character" w:styleId="LineNumber">
    <w:name w:val="line number"/>
    <w:basedOn w:val="DefaultParagraphFont"/>
    <w:semiHidden/>
    <w:rsid w:val="000F4988"/>
  </w:style>
  <w:style w:type="paragraph" w:styleId="List">
    <w:name w:val="List"/>
    <w:basedOn w:val="Normal"/>
    <w:semiHidden/>
    <w:rsid w:val="000F4988"/>
    <w:pPr>
      <w:ind w:left="360" w:hanging="360"/>
    </w:pPr>
  </w:style>
  <w:style w:type="paragraph" w:styleId="List2">
    <w:name w:val="List 2"/>
    <w:basedOn w:val="Normal"/>
    <w:semiHidden/>
    <w:rsid w:val="000F4988"/>
    <w:pPr>
      <w:ind w:left="720" w:hanging="360"/>
    </w:pPr>
  </w:style>
  <w:style w:type="paragraph" w:styleId="List3">
    <w:name w:val="List 3"/>
    <w:basedOn w:val="Normal"/>
    <w:semiHidden/>
    <w:rsid w:val="000F4988"/>
    <w:pPr>
      <w:ind w:left="1080" w:hanging="360"/>
    </w:pPr>
  </w:style>
  <w:style w:type="paragraph" w:styleId="List4">
    <w:name w:val="List 4"/>
    <w:basedOn w:val="Normal"/>
    <w:rsid w:val="000F4988"/>
    <w:pPr>
      <w:ind w:left="1440" w:hanging="360"/>
    </w:pPr>
  </w:style>
  <w:style w:type="paragraph" w:styleId="List5">
    <w:name w:val="List 5"/>
    <w:basedOn w:val="Normal"/>
    <w:rsid w:val="000F4988"/>
    <w:pPr>
      <w:ind w:left="1800" w:hanging="360"/>
    </w:pPr>
  </w:style>
  <w:style w:type="paragraph" w:styleId="ListBullet">
    <w:name w:val="List Bullet"/>
    <w:basedOn w:val="Normal"/>
    <w:autoRedefine/>
    <w:semiHidden/>
    <w:rsid w:val="000F4988"/>
    <w:pPr>
      <w:tabs>
        <w:tab w:val="num" w:pos="360"/>
      </w:tabs>
      <w:ind w:left="360" w:hanging="360"/>
    </w:pPr>
  </w:style>
  <w:style w:type="paragraph" w:styleId="ListBullet2">
    <w:name w:val="List Bullet 2"/>
    <w:basedOn w:val="Normal"/>
    <w:autoRedefine/>
    <w:semiHidden/>
    <w:rsid w:val="000F4988"/>
    <w:pPr>
      <w:tabs>
        <w:tab w:val="num" w:pos="720"/>
      </w:tabs>
      <w:ind w:left="720" w:hanging="360"/>
    </w:pPr>
  </w:style>
  <w:style w:type="paragraph" w:styleId="ListBullet3">
    <w:name w:val="List Bullet 3"/>
    <w:basedOn w:val="Normal"/>
    <w:autoRedefine/>
    <w:semiHidden/>
    <w:rsid w:val="000F4988"/>
    <w:pPr>
      <w:tabs>
        <w:tab w:val="num" w:pos="1080"/>
      </w:tabs>
      <w:ind w:left="1080" w:hanging="360"/>
    </w:pPr>
  </w:style>
  <w:style w:type="paragraph" w:styleId="ListBullet4">
    <w:name w:val="List Bullet 4"/>
    <w:basedOn w:val="Normal"/>
    <w:autoRedefine/>
    <w:semiHidden/>
    <w:rsid w:val="000F4988"/>
    <w:pPr>
      <w:tabs>
        <w:tab w:val="num" w:pos="1440"/>
      </w:tabs>
      <w:ind w:left="1440" w:hanging="360"/>
    </w:pPr>
  </w:style>
  <w:style w:type="paragraph" w:styleId="ListContinue">
    <w:name w:val="List Continue"/>
    <w:basedOn w:val="Normal"/>
    <w:semiHidden/>
    <w:rsid w:val="000F4988"/>
    <w:pPr>
      <w:spacing w:after="120"/>
      <w:ind w:left="360"/>
    </w:pPr>
  </w:style>
  <w:style w:type="paragraph" w:styleId="ListContinue2">
    <w:name w:val="List Continue 2"/>
    <w:basedOn w:val="Normal"/>
    <w:semiHidden/>
    <w:rsid w:val="000F4988"/>
    <w:pPr>
      <w:spacing w:after="120"/>
      <w:ind w:left="720"/>
    </w:pPr>
  </w:style>
  <w:style w:type="paragraph" w:styleId="ListContinue3">
    <w:name w:val="List Continue 3"/>
    <w:basedOn w:val="Normal"/>
    <w:semiHidden/>
    <w:rsid w:val="000F4988"/>
    <w:pPr>
      <w:spacing w:after="120"/>
      <w:ind w:left="1080"/>
    </w:pPr>
  </w:style>
  <w:style w:type="paragraph" w:styleId="ListContinue4">
    <w:name w:val="List Continue 4"/>
    <w:basedOn w:val="Normal"/>
    <w:semiHidden/>
    <w:rsid w:val="000F4988"/>
    <w:pPr>
      <w:spacing w:after="120"/>
      <w:ind w:left="1440"/>
    </w:pPr>
  </w:style>
  <w:style w:type="paragraph" w:styleId="ListContinue5">
    <w:name w:val="List Continue 5"/>
    <w:basedOn w:val="Normal"/>
    <w:semiHidden/>
    <w:rsid w:val="000F4988"/>
    <w:pPr>
      <w:spacing w:after="120"/>
      <w:ind w:left="1800"/>
    </w:pPr>
  </w:style>
  <w:style w:type="paragraph" w:styleId="ListNumber">
    <w:name w:val="List Number"/>
    <w:basedOn w:val="Normal"/>
    <w:rsid w:val="000F4988"/>
    <w:pPr>
      <w:tabs>
        <w:tab w:val="num" w:pos="360"/>
      </w:tabs>
      <w:ind w:left="360" w:hanging="360"/>
    </w:pPr>
  </w:style>
  <w:style w:type="paragraph" w:styleId="ListNumber2">
    <w:name w:val="List Number 2"/>
    <w:basedOn w:val="Normal"/>
    <w:semiHidden/>
    <w:rsid w:val="000F4988"/>
    <w:pPr>
      <w:tabs>
        <w:tab w:val="num" w:pos="720"/>
      </w:tabs>
      <w:ind w:left="720" w:hanging="360"/>
    </w:pPr>
  </w:style>
  <w:style w:type="paragraph" w:styleId="ListNumber3">
    <w:name w:val="List Number 3"/>
    <w:basedOn w:val="Normal"/>
    <w:semiHidden/>
    <w:rsid w:val="000F4988"/>
    <w:pPr>
      <w:tabs>
        <w:tab w:val="num" w:pos="1080"/>
      </w:tabs>
      <w:ind w:left="1080" w:hanging="360"/>
    </w:pPr>
  </w:style>
  <w:style w:type="paragraph" w:styleId="ListNumber4">
    <w:name w:val="List Number 4"/>
    <w:basedOn w:val="Normal"/>
    <w:semiHidden/>
    <w:rsid w:val="000F4988"/>
    <w:pPr>
      <w:tabs>
        <w:tab w:val="num" w:pos="1440"/>
      </w:tabs>
      <w:ind w:left="1440" w:hanging="360"/>
    </w:pPr>
  </w:style>
  <w:style w:type="paragraph" w:styleId="ListNumber5">
    <w:name w:val="List Number 5"/>
    <w:basedOn w:val="Normal"/>
    <w:semiHidden/>
    <w:rsid w:val="000F4988"/>
    <w:pPr>
      <w:tabs>
        <w:tab w:val="num" w:pos="1800"/>
      </w:tabs>
      <w:ind w:left="1800" w:hanging="360"/>
    </w:pPr>
  </w:style>
  <w:style w:type="paragraph" w:styleId="MessageHeader">
    <w:name w:val="Message Header"/>
    <w:basedOn w:val="Normal"/>
    <w:link w:val="MessageHeaderChar"/>
    <w:semiHidden/>
    <w:rsid w:val="000F498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0F4988"/>
    <w:rPr>
      <w:rFonts w:ascii="Arial" w:hAnsi="Arial" w:cs="Arial"/>
      <w:sz w:val="22"/>
      <w:szCs w:val="24"/>
      <w:shd w:val="pct20" w:color="auto" w:fill="auto"/>
      <w:lang w:val="en-GB"/>
    </w:rPr>
  </w:style>
  <w:style w:type="paragraph" w:styleId="NormalIndent">
    <w:name w:val="Normal Indent"/>
    <w:basedOn w:val="Normal"/>
    <w:semiHidden/>
    <w:rsid w:val="000F4988"/>
    <w:pPr>
      <w:ind w:left="720"/>
    </w:pPr>
  </w:style>
  <w:style w:type="paragraph" w:styleId="NoteHeading">
    <w:name w:val="Note Heading"/>
    <w:basedOn w:val="Normal"/>
    <w:next w:val="Normal"/>
    <w:link w:val="NoteHeadingChar"/>
    <w:semiHidden/>
    <w:rsid w:val="000F4988"/>
  </w:style>
  <w:style w:type="character" w:customStyle="1" w:styleId="NoteHeadingChar">
    <w:name w:val="Note Heading Char"/>
    <w:basedOn w:val="DefaultParagraphFont"/>
    <w:link w:val="NoteHeading"/>
    <w:semiHidden/>
    <w:rsid w:val="000F4988"/>
    <w:rPr>
      <w:sz w:val="22"/>
      <w:szCs w:val="22"/>
      <w:lang w:val="en-GB"/>
    </w:rPr>
  </w:style>
  <w:style w:type="paragraph" w:styleId="Salutation">
    <w:name w:val="Salutation"/>
    <w:basedOn w:val="Normal"/>
    <w:next w:val="Normal"/>
    <w:link w:val="SalutationChar"/>
    <w:rsid w:val="000F4988"/>
  </w:style>
  <w:style w:type="character" w:customStyle="1" w:styleId="SalutationChar">
    <w:name w:val="Salutation Char"/>
    <w:basedOn w:val="DefaultParagraphFont"/>
    <w:link w:val="Salutation"/>
    <w:rsid w:val="000F4988"/>
    <w:rPr>
      <w:sz w:val="22"/>
      <w:szCs w:val="22"/>
      <w:lang w:val="en-GB"/>
    </w:rPr>
  </w:style>
  <w:style w:type="paragraph" w:styleId="Signature">
    <w:name w:val="Signature"/>
    <w:basedOn w:val="Normal"/>
    <w:link w:val="SignatureChar"/>
    <w:semiHidden/>
    <w:rsid w:val="000F4988"/>
    <w:pPr>
      <w:ind w:left="4320"/>
    </w:pPr>
  </w:style>
  <w:style w:type="character" w:customStyle="1" w:styleId="SignatureChar">
    <w:name w:val="Signature Char"/>
    <w:basedOn w:val="DefaultParagraphFont"/>
    <w:link w:val="Signature"/>
    <w:semiHidden/>
    <w:rsid w:val="000F4988"/>
    <w:rPr>
      <w:sz w:val="22"/>
      <w:szCs w:val="22"/>
      <w:lang w:val="en-GB"/>
    </w:rPr>
  </w:style>
  <w:style w:type="character" w:styleId="Strong">
    <w:name w:val="Strong"/>
    <w:qFormat/>
    <w:rsid w:val="000F4988"/>
    <w:rPr>
      <w:b/>
      <w:bCs/>
    </w:rPr>
  </w:style>
  <w:style w:type="paragraph" w:customStyle="1" w:styleId="Level3">
    <w:name w:val="Level3"/>
    <w:basedOn w:val="Normal"/>
    <w:autoRedefine/>
    <w:rsid w:val="000F4988"/>
    <w:pPr>
      <w:numPr>
        <w:numId w:val="13"/>
      </w:numPr>
      <w:tabs>
        <w:tab w:val="left" w:pos="578"/>
      </w:tabs>
      <w:spacing w:after="240" w:line="288" w:lineRule="auto"/>
      <w:jc w:val="left"/>
    </w:pPr>
    <w:rPr>
      <w:szCs w:val="20"/>
    </w:rPr>
  </w:style>
  <w:style w:type="paragraph" w:customStyle="1" w:styleId="Paralevel1">
    <w:name w:val="Para level1"/>
    <w:basedOn w:val="Normal"/>
    <w:link w:val="Paralevel1Char"/>
    <w:autoRedefine/>
    <w:rsid w:val="000F4988"/>
    <w:pPr>
      <w:suppressAutoHyphens/>
      <w:spacing w:after="240"/>
      <w:jc w:val="right"/>
    </w:pPr>
    <w:rPr>
      <w:b/>
      <w:bCs/>
    </w:rPr>
  </w:style>
  <w:style w:type="character" w:customStyle="1" w:styleId="Paralevel1Char">
    <w:name w:val="Para level1 Char"/>
    <w:link w:val="Paralevel1"/>
    <w:rsid w:val="000F4988"/>
    <w:rPr>
      <w:b/>
      <w:bCs/>
      <w:sz w:val="22"/>
      <w:szCs w:val="22"/>
      <w:lang w:val="en-GB"/>
    </w:rPr>
  </w:style>
  <w:style w:type="character" w:customStyle="1" w:styleId="Heading3Char3CharCharChar">
    <w:name w:val="Heading 3 Char3 Char Char Char"/>
    <w:rsid w:val="000F4988"/>
    <w:rPr>
      <w:sz w:val="22"/>
      <w:szCs w:val="22"/>
      <w:lang w:val="en-GB" w:eastAsia="en-US" w:bidi="ar-SA"/>
    </w:rPr>
  </w:style>
  <w:style w:type="character" w:customStyle="1" w:styleId="Normal-poolChar">
    <w:name w:val="Normal-pool Char"/>
    <w:link w:val="Normal-pool"/>
    <w:locked/>
    <w:rsid w:val="000F4988"/>
    <w:rPr>
      <w:lang w:val="en-GB"/>
    </w:rPr>
  </w:style>
  <w:style w:type="character" w:customStyle="1" w:styleId="bumpedfont15">
    <w:name w:val="bumpedfont15"/>
    <w:basedOn w:val="DefaultParagraphFont"/>
    <w:rsid w:val="000F4988"/>
  </w:style>
  <w:style w:type="numbering" w:customStyle="1" w:styleId="NoList1">
    <w:name w:val="No List1"/>
    <w:next w:val="NoList"/>
    <w:uiPriority w:val="99"/>
    <w:semiHidden/>
    <w:unhideWhenUsed/>
    <w:rsid w:val="000F4988"/>
  </w:style>
  <w:style w:type="numbering" w:customStyle="1" w:styleId="CurrentList11">
    <w:name w:val="Current List11"/>
    <w:rsid w:val="000F4988"/>
    <w:pPr>
      <w:numPr>
        <w:numId w:val="2"/>
      </w:numPr>
    </w:pPr>
  </w:style>
  <w:style w:type="numbering" w:customStyle="1" w:styleId="1111111">
    <w:name w:val="1 / 1.1 / 1.1.11"/>
    <w:basedOn w:val="NoList"/>
    <w:next w:val="111111"/>
    <w:semiHidden/>
    <w:rsid w:val="000F4988"/>
  </w:style>
  <w:style w:type="numbering" w:customStyle="1" w:styleId="1ai1">
    <w:name w:val="1 / a / i1"/>
    <w:basedOn w:val="NoList"/>
    <w:next w:val="1ai"/>
    <w:semiHidden/>
    <w:rsid w:val="000F4988"/>
  </w:style>
  <w:style w:type="numbering" w:customStyle="1" w:styleId="ArticleSection1">
    <w:name w:val="Article / Section1"/>
    <w:basedOn w:val="NoList"/>
    <w:next w:val="ArticleSection"/>
    <w:semiHidden/>
    <w:rsid w:val="000F4988"/>
    <w:pPr>
      <w:numPr>
        <w:numId w:val="3"/>
      </w:numPr>
    </w:pPr>
  </w:style>
  <w:style w:type="table" w:customStyle="1" w:styleId="Table3Deffects11">
    <w:name w:val="Table 3D effects 11"/>
    <w:basedOn w:val="TableNormal"/>
    <w:next w:val="Table3Deffects1"/>
    <w:semiHidden/>
    <w:rsid w:val="000F4988"/>
    <w:pPr>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F4988"/>
    <w:pPr>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F4988"/>
    <w:pPr>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F4988"/>
    <w:pPr>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F4988"/>
    <w:pPr>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F4988"/>
    <w:pPr>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F4988"/>
    <w:pPr>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F4988"/>
    <w:pPr>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F4988"/>
    <w:pPr>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F4988"/>
    <w:pPr>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F4988"/>
    <w:pPr>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F4988"/>
    <w:pPr>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F4988"/>
    <w:pPr>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F4988"/>
    <w:pPr>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F4988"/>
    <w:pPr>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F4988"/>
    <w:pPr>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F4988"/>
    <w:pPr>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0F4988"/>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0F4988"/>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F4988"/>
    <w:pPr>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F4988"/>
    <w:pPr>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F4988"/>
    <w:pPr>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F4988"/>
    <w:pPr>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F4988"/>
    <w:pPr>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F4988"/>
    <w:pPr>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F4988"/>
    <w:pPr>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F4988"/>
    <w:pPr>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F4988"/>
    <w:pPr>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F4988"/>
    <w:pPr>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F4988"/>
    <w:pPr>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F4988"/>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F4988"/>
    <w:pPr>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F4988"/>
    <w:pPr>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F4988"/>
    <w:pPr>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F4988"/>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F4988"/>
    <w:pPr>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F4988"/>
    <w:pPr>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F4988"/>
    <w:pPr>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F4988"/>
    <w:pPr>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F4988"/>
    <w:pPr>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F4988"/>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F4988"/>
    <w:pPr>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F4988"/>
    <w:pPr>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F4988"/>
    <w:pPr>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15">
    <w:name w:val="font15"/>
    <w:basedOn w:val="Normal"/>
    <w:rsid w:val="000F4988"/>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6">
    <w:name w:val="font16"/>
    <w:basedOn w:val="Normal"/>
    <w:rsid w:val="000F4988"/>
    <w:pPr>
      <w:spacing w:before="100" w:beforeAutospacing="1" w:after="100" w:afterAutospacing="1"/>
      <w:jc w:val="left"/>
    </w:pPr>
    <w:rPr>
      <w:rFonts w:ascii="Tahoma" w:hAnsi="Tahoma" w:cs="Tahoma"/>
      <w:color w:val="000000"/>
      <w:sz w:val="18"/>
      <w:szCs w:val="18"/>
      <w:lang w:val="en-CA" w:eastAsia="en-CA"/>
    </w:rPr>
  </w:style>
  <w:style w:type="paragraph" w:customStyle="1" w:styleId="font17">
    <w:name w:val="font17"/>
    <w:basedOn w:val="Normal"/>
    <w:rsid w:val="000F4988"/>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8">
    <w:name w:val="font18"/>
    <w:basedOn w:val="Normal"/>
    <w:rsid w:val="000F4988"/>
    <w:pPr>
      <w:spacing w:before="100" w:beforeAutospacing="1" w:after="100" w:afterAutospacing="1"/>
      <w:jc w:val="left"/>
    </w:pPr>
    <w:rPr>
      <w:rFonts w:ascii="Tahoma" w:hAnsi="Tahoma" w:cs="Tahoma"/>
      <w:color w:val="000000"/>
      <w:sz w:val="18"/>
      <w:szCs w:val="18"/>
      <w:lang w:val="en-CA" w:eastAsia="en-CA"/>
    </w:rPr>
  </w:style>
  <w:style w:type="paragraph" w:customStyle="1" w:styleId="font19">
    <w:name w:val="font19"/>
    <w:basedOn w:val="Normal"/>
    <w:rsid w:val="000F4988"/>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20">
    <w:name w:val="font20"/>
    <w:basedOn w:val="Normal"/>
    <w:rsid w:val="000F4988"/>
    <w:pPr>
      <w:spacing w:before="100" w:beforeAutospacing="1" w:after="100" w:afterAutospacing="1"/>
      <w:jc w:val="left"/>
    </w:pPr>
    <w:rPr>
      <w:rFonts w:ascii="Tahoma" w:hAnsi="Tahoma" w:cs="Tahoma"/>
      <w:color w:val="000000"/>
      <w:sz w:val="18"/>
      <w:szCs w:val="18"/>
      <w:lang w:val="en-CA" w:eastAsia="en-CA"/>
    </w:rPr>
  </w:style>
  <w:style w:type="paragraph" w:customStyle="1" w:styleId="font21">
    <w:name w:val="font21"/>
    <w:basedOn w:val="Normal"/>
    <w:rsid w:val="000F4988"/>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22">
    <w:name w:val="font22"/>
    <w:basedOn w:val="Normal"/>
    <w:rsid w:val="000F4988"/>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23">
    <w:name w:val="font23"/>
    <w:basedOn w:val="Normal"/>
    <w:rsid w:val="000F4988"/>
    <w:pPr>
      <w:spacing w:before="100" w:beforeAutospacing="1" w:after="100" w:afterAutospacing="1"/>
      <w:jc w:val="left"/>
    </w:pPr>
    <w:rPr>
      <w:rFonts w:ascii="Tahoma" w:hAnsi="Tahoma" w:cs="Tahoma"/>
      <w:color w:val="000000"/>
      <w:sz w:val="18"/>
      <w:szCs w:val="18"/>
      <w:lang w:val="en-CA" w:eastAsia="en-CA"/>
    </w:rPr>
  </w:style>
  <w:style w:type="paragraph" w:customStyle="1" w:styleId="StyleMarcellei">
    <w:name w:val="Style Marcelle (i)"/>
    <w:basedOn w:val="Heading3"/>
    <w:uiPriority w:val="99"/>
    <w:rsid w:val="000F4988"/>
    <w:pPr>
      <w:numPr>
        <w:ilvl w:val="0"/>
        <w:numId w:val="0"/>
      </w:numPr>
      <w:tabs>
        <w:tab w:val="num" w:pos="0"/>
        <w:tab w:val="num" w:pos="1080"/>
      </w:tabs>
      <w:ind w:left="1080" w:hanging="360"/>
    </w:pPr>
    <w:rPr>
      <w:b/>
      <w:bCs/>
    </w:rPr>
  </w:style>
  <w:style w:type="character" w:customStyle="1" w:styleId="0Heading0Char">
    <w:name w:val="0 Heading 0 Char"/>
    <w:link w:val="0Heading0"/>
    <w:rsid w:val="000F4988"/>
    <w:rPr>
      <w:sz w:val="22"/>
      <w:szCs w:val="22"/>
      <w:lang w:val="en-GB"/>
    </w:rPr>
  </w:style>
  <w:style w:type="paragraph" w:customStyle="1" w:styleId="Indent1">
    <w:name w:val="Indent 1"/>
    <w:basedOn w:val="Normal"/>
    <w:qFormat/>
    <w:rsid w:val="000F4988"/>
    <w:pPr>
      <w:spacing w:after="240" w:line="360" w:lineRule="auto"/>
      <w:ind w:left="1440" w:hanging="720"/>
      <w:jc w:val="left"/>
    </w:pPr>
    <w:rPr>
      <w:sz w:val="24"/>
      <w:szCs w:val="24"/>
      <w:lang w:val="en-US"/>
    </w:rPr>
  </w:style>
  <w:style w:type="paragraph" w:customStyle="1" w:styleId="msonormal0">
    <w:name w:val="msonormal"/>
    <w:basedOn w:val="Normal"/>
    <w:rsid w:val="000F4988"/>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81st\Templates\Eec81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UNEP/OzL.Pro/ExCom/81/56</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57E7C4DE-E9E5-4BAC-9CAC-F68D08F94375}"/>
</file>

<file path=customXml/itemProps2.xml><?xml version="1.0" encoding="utf-8"?>
<ds:datastoreItem xmlns:ds="http://schemas.openxmlformats.org/officeDocument/2006/customXml" ds:itemID="{54DF168F-9A31-43C0-A55C-049B4C2F206A}"/>
</file>

<file path=customXml/itemProps3.xml><?xml version="1.0" encoding="utf-8"?>
<ds:datastoreItem xmlns:ds="http://schemas.openxmlformats.org/officeDocument/2006/customXml" ds:itemID="{332C08B6-2634-4624-AF6E-748A75D990A8}"/>
</file>

<file path=customXml/itemProps4.xml><?xml version="1.0" encoding="utf-8"?>
<ds:datastoreItem xmlns:ds="http://schemas.openxmlformats.org/officeDocument/2006/customXml" ds:itemID="{D6F9B336-B7BF-4A0D-9340-BB23C0504BBD}"/>
</file>

<file path=docProps/app.xml><?xml version="1.0" encoding="utf-8"?>
<Properties xmlns="http://schemas.openxmlformats.org/officeDocument/2006/extended-properties" xmlns:vt="http://schemas.openxmlformats.org/officeDocument/2006/docPropsVTypes">
  <Template>Eec81G.dotm</Template>
  <TotalTime>92</TotalTime>
  <Pages>36</Pages>
  <Words>12584</Words>
  <Characters>72442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Draft report of the Executive Committee of the Multilateral Fund to the Montreal Protocol to the Thirtieth Meeting of the Parties</vt:lpstr>
    </vt:vector>
  </TitlesOfParts>
  <Company>UNMFS</Company>
  <LinksUpToDate>false</LinksUpToDate>
  <CharactersWithSpaces>84857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Executive Committee of the Multilateral Fund for the Implementation of the Montreal Protocol to the Thirtieth Meeting of the Parties</dc:title>
  <dc:subject/>
  <dc:creator>Elina Yuen</dc:creator>
  <cp:keywords/>
  <dc:description/>
  <cp:lastModifiedBy>Julia Anne Dearing</cp:lastModifiedBy>
  <cp:revision>13</cp:revision>
  <cp:lastPrinted>2018-04-11T14:57:00Z</cp:lastPrinted>
  <dcterms:created xsi:type="dcterms:W3CDTF">2018-05-10T15:35:00Z</dcterms:created>
  <dcterms:modified xsi:type="dcterms:W3CDTF">2018-05-22T23:24:00Z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UNEP/OzL.Pro/ExCom/81/56</vt:lpwstr>
  </property>
  <property fmtid="{D5CDD505-2E9C-101B-9397-08002B2CF9AE}" pid="3" name="Revision date">
    <vt:lpwstr>5/21/2018</vt:lpwstr>
  </property>
  <property fmtid="{D5CDD505-2E9C-101B-9397-08002B2CF9AE}" pid="4" name="ContentTypeId">
    <vt:lpwstr>0x0101004B13B1B27BA23146A32B327DDC69C6DE</vt:lpwstr>
  </property>
</Properties>
</file>