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DA0CE2" w:rsidP="009C59F7">
            <w:pPr>
              <w:spacing w:before="120"/>
            </w:pPr>
            <w:r w:rsidRPr="00DA0CE2">
              <w:rPr>
                <w:noProof/>
                <w:lang w:val="en-CA" w:eastAsia="en-CA"/>
              </w:rPr>
              <w:drawing>
                <wp:anchor distT="0" distB="0" distL="114300" distR="114300" simplePos="0" relativeHeight="251659264" behindDoc="0" locked="0" layoutInCell="1" allowOverlap="1" wp14:anchorId="4E2D5D36" wp14:editId="3D5DC865">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3C884367" wp14:editId="528E8D99">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1804EA" w:rsidP="009C59F7">
            <w:r>
              <w:fldChar w:fldCharType="begin"/>
            </w:r>
            <w:r>
              <w:instrText xml:space="preserve"> DOCPROPERTY "Document number"  \* MERGEFORMAT </w:instrText>
            </w:r>
            <w:r>
              <w:fldChar w:fldCharType="separate"/>
            </w:r>
            <w:r w:rsidR="00D44D5B">
              <w:t>UNEP/</w:t>
            </w:r>
            <w:proofErr w:type="spellStart"/>
            <w:r w:rsidR="00D44D5B">
              <w:t>OzL.Pro</w:t>
            </w:r>
            <w:proofErr w:type="spellEnd"/>
            <w:r w:rsidR="00D44D5B">
              <w:t>/</w:t>
            </w:r>
            <w:proofErr w:type="spellStart"/>
            <w:r w:rsidR="00D44D5B">
              <w:t>ExCom</w:t>
            </w:r>
            <w:proofErr w:type="spellEnd"/>
            <w:r w:rsidR="00D44D5B">
              <w:t>/82/3</w:t>
            </w:r>
            <w:r>
              <w:fldChar w:fldCharType="end"/>
            </w:r>
          </w:p>
          <w:p w:rsidR="00C15867" w:rsidRPr="003F73BA" w:rsidRDefault="00BC2495" w:rsidP="009C59F7">
            <w:r>
              <w:fldChar w:fldCharType="begin"/>
            </w:r>
            <w:r w:rsidR="00851352">
              <w:instrText xml:space="preserve"> DOCPROPERTY "Revision date" \@ "d MMMM YYYY"  \* MERGEFORMAT </w:instrText>
            </w:r>
            <w:r>
              <w:fldChar w:fldCharType="separate"/>
            </w:r>
            <w:r w:rsidR="00914D8E">
              <w:t>1 November 2018</w:t>
            </w:r>
            <w:r>
              <w:fldChar w:fldCharType="end"/>
            </w:r>
          </w:p>
          <w:p w:rsidR="00C15867" w:rsidRPr="00000FED" w:rsidRDefault="00C15867" w:rsidP="009C59F7">
            <w:pPr>
              <w:rPr>
                <w:caps/>
              </w:rPr>
            </w:pPr>
          </w:p>
          <w:p w:rsidR="00C15867" w:rsidRDefault="00C15867" w:rsidP="009C59F7">
            <w:r w:rsidRPr="0033525D">
              <w:t>ORIGINAL: ENGLISH</w:t>
            </w:r>
          </w:p>
        </w:tc>
      </w:tr>
    </w:tbl>
    <w:p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Eighty-</w:t>
      </w:r>
      <w:r w:rsidR="00533796">
        <w:rPr>
          <w:lang w:val="en-CA"/>
        </w:rPr>
        <w:t>second</w:t>
      </w:r>
      <w:r w:rsidR="009E196C">
        <w:rPr>
          <w:lang w:val="en-CA"/>
        </w:rPr>
        <w:t xml:space="preserve"> </w:t>
      </w:r>
      <w:r w:rsidR="009E196C">
        <w:t>Meeting</w:t>
      </w:r>
    </w:p>
    <w:p w:rsidR="009E196C" w:rsidRPr="006C39CE" w:rsidRDefault="009E196C" w:rsidP="009E196C">
      <w:pPr>
        <w:jc w:val="left"/>
        <w:rPr>
          <w:lang w:val="en-CA"/>
        </w:rPr>
      </w:pPr>
      <w:r>
        <w:rPr>
          <w:lang w:val="en-CA"/>
        </w:rPr>
        <w:t>Montreal</w:t>
      </w:r>
      <w:r w:rsidRPr="00042E3E">
        <w:rPr>
          <w:lang w:val="en-CA"/>
        </w:rPr>
        <w:t xml:space="preserve">, </w:t>
      </w:r>
      <w:r w:rsidR="00533796">
        <w:rPr>
          <w:lang w:val="en-CA"/>
        </w:rPr>
        <w:t>3</w:t>
      </w:r>
      <w:r>
        <w:t>-</w:t>
      </w:r>
      <w:r w:rsidR="00533796">
        <w:t>7</w:t>
      </w:r>
      <w:r>
        <w:t xml:space="preserve"> </w:t>
      </w:r>
      <w:r w:rsidR="00533796">
        <w:t>December</w:t>
      </w:r>
      <w:r>
        <w:t xml:space="preserve"> 2018</w:t>
      </w:r>
    </w:p>
    <w:p w:rsidR="00C15867" w:rsidRPr="00765DE4" w:rsidRDefault="00C15867" w:rsidP="009960E5">
      <w:pPr>
        <w:jc w:val="left"/>
        <w:rPr>
          <w:lang w:val="en-US"/>
        </w:rPr>
      </w:pPr>
    </w:p>
    <w:p w:rsidR="004E7F9C" w:rsidRDefault="004E7F9C" w:rsidP="004E7F9C">
      <w:pPr>
        <w:pStyle w:val="Title1"/>
      </w:pPr>
    </w:p>
    <w:p w:rsidR="004E7F9C" w:rsidRDefault="004E7F9C" w:rsidP="004E7F9C">
      <w:pPr>
        <w:pStyle w:val="Title1"/>
      </w:pPr>
    </w:p>
    <w:p w:rsidR="00916DBB" w:rsidRPr="004B5029" w:rsidRDefault="00916DBB" w:rsidP="0078113C">
      <w:pPr>
        <w:pStyle w:val="0Heading0"/>
        <w:jc w:val="center"/>
        <w:rPr>
          <w:b/>
          <w:bCs/>
        </w:rPr>
      </w:pPr>
      <w:r w:rsidRPr="004B5029">
        <w:rPr>
          <w:b/>
          <w:bCs/>
        </w:rPr>
        <w:t>STATUS OF CONTRIBUTIONS AND DISBURSEMENTS</w:t>
      </w:r>
    </w:p>
    <w:p w:rsidR="00916DBB" w:rsidRDefault="00916DBB" w:rsidP="0078113C">
      <w:pPr>
        <w:pStyle w:val="0Heading0"/>
        <w:jc w:val="center"/>
        <w:rPr>
          <w:b/>
          <w:bCs/>
        </w:rPr>
      </w:pPr>
      <w:r w:rsidRPr="004B5029">
        <w:rPr>
          <w:b/>
          <w:bCs/>
        </w:rPr>
        <w:t>Report from the Treasurer</w:t>
      </w:r>
    </w:p>
    <w:p w:rsidR="008946CB" w:rsidRPr="004B5029" w:rsidRDefault="008946CB" w:rsidP="0078113C">
      <w:pPr>
        <w:pStyle w:val="0Heading0"/>
        <w:jc w:val="center"/>
        <w:rPr>
          <w:bCs/>
        </w:rPr>
      </w:pPr>
    </w:p>
    <w:p w:rsidR="009E40DA" w:rsidRDefault="00916DBB" w:rsidP="0078113C">
      <w:pPr>
        <w:pStyle w:val="0Heading0"/>
        <w:numPr>
          <w:ilvl w:val="0"/>
          <w:numId w:val="22"/>
        </w:numPr>
        <w:tabs>
          <w:tab w:val="left" w:pos="0"/>
        </w:tabs>
        <w:ind w:left="0" w:firstLine="0"/>
        <w:jc w:val="both"/>
      </w:pPr>
      <w:r w:rsidRPr="004B5029">
        <w:t>The present document provides information on the Status of the Fund</w:t>
      </w:r>
      <w:r w:rsidRPr="004B5029">
        <w:rPr>
          <w:rStyle w:val="FootnoteReference"/>
        </w:rPr>
        <w:footnoteReference w:id="1"/>
      </w:r>
      <w:r w:rsidRPr="004B5029">
        <w:t xml:space="preserve"> as recorded at UNEP as at </w:t>
      </w:r>
      <w:r>
        <w:rPr>
          <w:bCs/>
        </w:rPr>
        <w:t>12 October</w:t>
      </w:r>
      <w:r w:rsidRPr="004B5029">
        <w:rPr>
          <w:bCs/>
        </w:rPr>
        <w:t xml:space="preserve"> 201</w:t>
      </w:r>
      <w:r>
        <w:rPr>
          <w:bCs/>
        </w:rPr>
        <w:t>8</w:t>
      </w:r>
      <w:r w:rsidR="009E40DA">
        <w:t>.</w:t>
      </w:r>
    </w:p>
    <w:p w:rsidR="009E40DA" w:rsidRDefault="009E40DA" w:rsidP="0078113C">
      <w:pPr>
        <w:pStyle w:val="0Heading0"/>
        <w:tabs>
          <w:tab w:val="left" w:pos="0"/>
        </w:tabs>
        <w:jc w:val="both"/>
      </w:pPr>
    </w:p>
    <w:p w:rsidR="00916DBB" w:rsidRPr="004B5029" w:rsidRDefault="00916DBB" w:rsidP="0078113C">
      <w:pPr>
        <w:pStyle w:val="0Heading0"/>
        <w:numPr>
          <w:ilvl w:val="0"/>
          <w:numId w:val="22"/>
        </w:numPr>
        <w:tabs>
          <w:tab w:val="left" w:pos="0"/>
        </w:tabs>
        <w:ind w:left="0" w:firstLine="0"/>
        <w:jc w:val="both"/>
      </w:pPr>
      <w:r w:rsidRPr="004B5029">
        <w:t xml:space="preserve">Annex I to the </w:t>
      </w:r>
      <w:r w:rsidR="009E40DA">
        <w:t xml:space="preserve">present </w:t>
      </w:r>
      <w:r w:rsidRPr="004B5029">
        <w:t>document contains the following tables:</w:t>
      </w:r>
    </w:p>
    <w:p w:rsidR="00916DBB" w:rsidRPr="004B5029" w:rsidRDefault="00916DBB" w:rsidP="0078113C">
      <w:pPr>
        <w:pStyle w:val="0Heading0"/>
        <w:tabs>
          <w:tab w:val="left" w:pos="1260"/>
        </w:tabs>
        <w:jc w:val="both"/>
      </w:pPr>
      <w:bookmarkStart w:id="0" w:name="_GoBack"/>
      <w:bookmarkEnd w:id="0"/>
    </w:p>
    <w:p w:rsidR="00916DBB" w:rsidRPr="004B5029" w:rsidRDefault="00916DBB" w:rsidP="0078113C">
      <w:pPr>
        <w:pStyle w:val="0Heading0"/>
        <w:numPr>
          <w:ilvl w:val="0"/>
          <w:numId w:val="25"/>
        </w:numPr>
        <w:tabs>
          <w:tab w:val="clear" w:pos="1710"/>
          <w:tab w:val="num" w:pos="1418"/>
        </w:tabs>
        <w:ind w:left="1418" w:hanging="608"/>
      </w:pPr>
      <w:r w:rsidRPr="004B5029">
        <w:t>Table 1: Status of the Fund from 1991 – 201</w:t>
      </w:r>
      <w:r>
        <w:t>8</w:t>
      </w:r>
    </w:p>
    <w:p w:rsidR="00916DBB" w:rsidRPr="004B5029" w:rsidRDefault="00916DBB" w:rsidP="0078113C">
      <w:pPr>
        <w:pStyle w:val="0Heading0"/>
        <w:numPr>
          <w:ilvl w:val="0"/>
          <w:numId w:val="25"/>
        </w:numPr>
        <w:tabs>
          <w:tab w:val="clear" w:pos="1710"/>
          <w:tab w:val="num" w:pos="1418"/>
        </w:tabs>
        <w:ind w:left="1418" w:hanging="608"/>
        <w:jc w:val="both"/>
      </w:pPr>
      <w:r w:rsidRPr="004B5029">
        <w:t>Table 2: 1991 – 201</w:t>
      </w:r>
      <w:r>
        <w:t>8</w:t>
      </w:r>
      <w:r w:rsidRPr="004B5029">
        <w:t xml:space="preserve"> Summary Status of Contributions and Other Income</w:t>
      </w:r>
    </w:p>
    <w:p w:rsidR="00916DBB" w:rsidRPr="004B5029" w:rsidRDefault="00916DBB" w:rsidP="0078113C">
      <w:pPr>
        <w:pStyle w:val="0Heading0"/>
        <w:numPr>
          <w:ilvl w:val="0"/>
          <w:numId w:val="25"/>
        </w:numPr>
        <w:tabs>
          <w:tab w:val="clear" w:pos="1710"/>
          <w:tab w:val="num" w:pos="1418"/>
        </w:tabs>
        <w:ind w:left="1418" w:hanging="608"/>
      </w:pPr>
      <w:r w:rsidRPr="004B5029">
        <w:t>Table 3: 1991 – 201</w:t>
      </w:r>
      <w:r>
        <w:t>8</w:t>
      </w:r>
      <w:r w:rsidRPr="004B5029">
        <w:t xml:space="preserve"> Summary Status of Contributions</w:t>
      </w:r>
    </w:p>
    <w:p w:rsidR="00916DBB" w:rsidRDefault="00916DBB" w:rsidP="0078113C">
      <w:pPr>
        <w:pStyle w:val="0Heading0"/>
        <w:numPr>
          <w:ilvl w:val="0"/>
          <w:numId w:val="25"/>
        </w:numPr>
        <w:tabs>
          <w:tab w:val="clear" w:pos="1710"/>
          <w:tab w:val="num" w:pos="1418"/>
        </w:tabs>
        <w:ind w:left="1418" w:hanging="608"/>
        <w:jc w:val="both"/>
      </w:pPr>
      <w:r w:rsidRPr="004B5029">
        <w:t xml:space="preserve">Table 4: Status of Contributions for </w:t>
      </w:r>
      <w:r>
        <w:t>2018</w:t>
      </w:r>
    </w:p>
    <w:p w:rsidR="00916DBB" w:rsidRPr="004B5029" w:rsidRDefault="00916DBB" w:rsidP="0078113C">
      <w:pPr>
        <w:pStyle w:val="0Heading0"/>
        <w:numPr>
          <w:ilvl w:val="0"/>
          <w:numId w:val="25"/>
        </w:numPr>
        <w:tabs>
          <w:tab w:val="clear" w:pos="1710"/>
          <w:tab w:val="num" w:pos="1418"/>
        </w:tabs>
        <w:ind w:left="1418" w:hanging="608"/>
        <w:jc w:val="both"/>
      </w:pPr>
      <w:r>
        <w:t xml:space="preserve">Table 5: </w:t>
      </w:r>
      <w:r w:rsidRPr="004B5029">
        <w:t>Status of Contributions for 2015 – 2017</w:t>
      </w:r>
    </w:p>
    <w:p w:rsidR="00916DBB" w:rsidRPr="004B5029" w:rsidRDefault="00916DBB" w:rsidP="0078113C">
      <w:pPr>
        <w:pStyle w:val="0Heading0"/>
        <w:numPr>
          <w:ilvl w:val="0"/>
          <w:numId w:val="25"/>
        </w:numPr>
        <w:tabs>
          <w:tab w:val="clear" w:pos="1710"/>
          <w:tab w:val="num" w:pos="1418"/>
        </w:tabs>
        <w:ind w:left="1418" w:hanging="608"/>
        <w:jc w:val="both"/>
      </w:pPr>
      <w:r w:rsidRPr="004B5029">
        <w:t xml:space="preserve">Table </w:t>
      </w:r>
      <w:r>
        <w:t>6</w:t>
      </w:r>
      <w:r w:rsidRPr="004B5029">
        <w:t>: Status of Contributions for 2017</w:t>
      </w:r>
    </w:p>
    <w:p w:rsidR="00916DBB" w:rsidRPr="004B5029" w:rsidRDefault="00916DBB" w:rsidP="0078113C">
      <w:pPr>
        <w:pStyle w:val="0Heading0"/>
        <w:numPr>
          <w:ilvl w:val="0"/>
          <w:numId w:val="25"/>
        </w:numPr>
        <w:tabs>
          <w:tab w:val="clear" w:pos="1710"/>
          <w:tab w:val="num" w:pos="1418"/>
        </w:tabs>
        <w:ind w:left="1418" w:hanging="608"/>
        <w:jc w:val="both"/>
      </w:pPr>
      <w:r w:rsidRPr="004B5029">
        <w:t xml:space="preserve">Table </w:t>
      </w:r>
      <w:r>
        <w:t>7</w:t>
      </w:r>
      <w:r w:rsidRPr="004B5029">
        <w:t>: Status of Contributions for 201</w:t>
      </w:r>
      <w:r>
        <w:t>6</w:t>
      </w:r>
    </w:p>
    <w:p w:rsidR="00916DBB" w:rsidRPr="004B5029" w:rsidRDefault="00916DBB" w:rsidP="0078113C">
      <w:pPr>
        <w:pStyle w:val="0Heading0"/>
        <w:numPr>
          <w:ilvl w:val="0"/>
          <w:numId w:val="25"/>
        </w:numPr>
        <w:tabs>
          <w:tab w:val="clear" w:pos="1710"/>
          <w:tab w:val="num" w:pos="1418"/>
        </w:tabs>
        <w:ind w:left="1418" w:hanging="608"/>
        <w:jc w:val="both"/>
      </w:pPr>
      <w:r w:rsidRPr="004B5029">
        <w:t xml:space="preserve">Table </w:t>
      </w:r>
      <w:r>
        <w:t>8</w:t>
      </w:r>
      <w:r w:rsidRPr="004B5029">
        <w:t>: Status of Contributions for 2015</w:t>
      </w:r>
    </w:p>
    <w:p w:rsidR="00916DBB" w:rsidRPr="004B5029" w:rsidRDefault="00916DBB" w:rsidP="0078113C">
      <w:pPr>
        <w:pStyle w:val="0Heading0"/>
        <w:numPr>
          <w:ilvl w:val="0"/>
          <w:numId w:val="25"/>
        </w:numPr>
        <w:tabs>
          <w:tab w:val="clear" w:pos="1710"/>
          <w:tab w:val="num" w:pos="1418"/>
        </w:tabs>
        <w:ind w:left="1418" w:hanging="608"/>
        <w:jc w:val="both"/>
      </w:pPr>
      <w:r w:rsidRPr="004B5029">
        <w:t xml:space="preserve">Table </w:t>
      </w:r>
      <w:r>
        <w:t>9</w:t>
      </w:r>
      <w:r w:rsidRPr="004B5029">
        <w:t>: Summary Status of Contributions for 2012 – 2014</w:t>
      </w:r>
    </w:p>
    <w:p w:rsidR="00916DBB" w:rsidRPr="004B5029" w:rsidRDefault="00916DBB" w:rsidP="0078113C">
      <w:pPr>
        <w:pStyle w:val="0Heading0"/>
        <w:numPr>
          <w:ilvl w:val="0"/>
          <w:numId w:val="25"/>
        </w:numPr>
        <w:tabs>
          <w:tab w:val="clear" w:pos="1710"/>
          <w:tab w:val="num" w:pos="1418"/>
        </w:tabs>
        <w:ind w:left="1418" w:hanging="608"/>
        <w:jc w:val="both"/>
      </w:pPr>
      <w:r w:rsidRPr="004B5029">
        <w:t xml:space="preserve">Table </w:t>
      </w:r>
      <w:r>
        <w:t>10</w:t>
      </w:r>
      <w:r w:rsidRPr="004B5029">
        <w:t>: Status of Contributions for 2014</w:t>
      </w:r>
    </w:p>
    <w:p w:rsidR="00916DBB" w:rsidRPr="004B5029" w:rsidRDefault="00916DBB" w:rsidP="0078113C">
      <w:pPr>
        <w:pStyle w:val="0Heading0"/>
        <w:numPr>
          <w:ilvl w:val="0"/>
          <w:numId w:val="25"/>
        </w:numPr>
        <w:tabs>
          <w:tab w:val="clear" w:pos="1710"/>
          <w:tab w:val="num" w:pos="1418"/>
        </w:tabs>
        <w:ind w:left="1418" w:hanging="608"/>
        <w:jc w:val="both"/>
      </w:pPr>
      <w:r w:rsidRPr="004B5029">
        <w:t>Table 1</w:t>
      </w:r>
      <w:r>
        <w:t>1</w:t>
      </w:r>
      <w:r w:rsidRPr="004B5029">
        <w:t>: Status of Contributions for 2013</w:t>
      </w:r>
    </w:p>
    <w:p w:rsidR="00916DBB" w:rsidRPr="004B5029" w:rsidRDefault="00916DBB" w:rsidP="0078113C">
      <w:pPr>
        <w:pStyle w:val="0Heading0"/>
        <w:numPr>
          <w:ilvl w:val="0"/>
          <w:numId w:val="25"/>
        </w:numPr>
        <w:tabs>
          <w:tab w:val="clear" w:pos="1710"/>
          <w:tab w:val="num" w:pos="1418"/>
        </w:tabs>
        <w:ind w:left="1418" w:hanging="608"/>
        <w:jc w:val="both"/>
        <w:rPr>
          <w:color w:val="000000"/>
        </w:rPr>
      </w:pPr>
      <w:r w:rsidRPr="004B5029">
        <w:t>Table 1</w:t>
      </w:r>
      <w:r>
        <w:t>2</w:t>
      </w:r>
      <w:r w:rsidRPr="004B5029">
        <w:t xml:space="preserve">: Status of Contributions for </w:t>
      </w:r>
      <w:r w:rsidRPr="004B5029">
        <w:rPr>
          <w:color w:val="000000"/>
        </w:rPr>
        <w:t>2012</w:t>
      </w:r>
    </w:p>
    <w:p w:rsidR="00916DBB" w:rsidRDefault="00916DBB" w:rsidP="0078113C">
      <w:pPr>
        <w:pStyle w:val="0Heading0"/>
        <w:numPr>
          <w:ilvl w:val="0"/>
          <w:numId w:val="25"/>
        </w:numPr>
        <w:tabs>
          <w:tab w:val="clear" w:pos="1710"/>
          <w:tab w:val="num" w:pos="1418"/>
        </w:tabs>
        <w:ind w:left="1418" w:hanging="608"/>
        <w:jc w:val="both"/>
        <w:rPr>
          <w:color w:val="000000"/>
        </w:rPr>
      </w:pPr>
      <w:r w:rsidRPr="004B5029">
        <w:rPr>
          <w:color w:val="000000"/>
        </w:rPr>
        <w:t>Table 1</w:t>
      </w:r>
      <w:r>
        <w:rPr>
          <w:color w:val="000000"/>
        </w:rPr>
        <w:t>3</w:t>
      </w:r>
      <w:r w:rsidRPr="004B5029">
        <w:rPr>
          <w:color w:val="000000"/>
        </w:rPr>
        <w:t>: Summary Status of Contributions for 2009</w:t>
      </w:r>
      <w:r w:rsidRPr="004B5029">
        <w:t xml:space="preserve"> – </w:t>
      </w:r>
      <w:r w:rsidRPr="004B5029">
        <w:rPr>
          <w:color w:val="000000"/>
        </w:rPr>
        <w:t>2011</w:t>
      </w:r>
    </w:p>
    <w:p w:rsidR="00916DBB" w:rsidRPr="004B5029" w:rsidRDefault="00916DBB" w:rsidP="0078113C">
      <w:pPr>
        <w:pStyle w:val="0Heading0"/>
        <w:numPr>
          <w:ilvl w:val="0"/>
          <w:numId w:val="25"/>
        </w:numPr>
        <w:tabs>
          <w:tab w:val="clear" w:pos="1710"/>
          <w:tab w:val="num" w:pos="1418"/>
        </w:tabs>
        <w:ind w:left="1418" w:hanging="608"/>
        <w:jc w:val="both"/>
      </w:pPr>
      <w:r w:rsidRPr="004B5029">
        <w:t>Table 1</w:t>
      </w:r>
      <w:r w:rsidR="00C735A0">
        <w:t>4</w:t>
      </w:r>
      <w:r w:rsidRPr="004B5029">
        <w:t>: 2004 – 201</w:t>
      </w:r>
      <w:r>
        <w:t>8</w:t>
      </w:r>
      <w:r w:rsidRPr="004B5029">
        <w:t xml:space="preserve"> Ledger of Promissory Notes</w:t>
      </w:r>
      <w:r>
        <w:rPr>
          <w:rStyle w:val="FootnoteReference"/>
        </w:rPr>
        <w:footnoteReference w:id="2"/>
      </w:r>
      <w:r w:rsidRPr="004B5029">
        <w:t xml:space="preserve"> </w:t>
      </w:r>
    </w:p>
    <w:p w:rsidR="00916DBB" w:rsidRPr="004B5029" w:rsidRDefault="00916DBB" w:rsidP="0078113C">
      <w:pPr>
        <w:pStyle w:val="0Heading0"/>
        <w:ind w:left="1440"/>
        <w:jc w:val="both"/>
      </w:pPr>
    </w:p>
    <w:p w:rsidR="009E40DA" w:rsidRPr="009E40DA" w:rsidRDefault="009E40DA" w:rsidP="0078113C">
      <w:pPr>
        <w:pStyle w:val="0Heading0"/>
        <w:numPr>
          <w:ilvl w:val="0"/>
          <w:numId w:val="22"/>
        </w:numPr>
        <w:tabs>
          <w:tab w:val="left" w:pos="709"/>
        </w:tabs>
        <w:ind w:left="0" w:firstLine="0"/>
        <w:jc w:val="both"/>
      </w:pPr>
      <w:r>
        <w:lastRenderedPageBreak/>
        <w:t xml:space="preserve">The document also contains Annex II, listing the non-Article 5 countries using the </w:t>
      </w:r>
      <w:r>
        <w:br/>
      </w:r>
      <w:r w:rsidRPr="004B5029">
        <w:rPr>
          <w:lang w:val="en-US" w:bidi="hi-IN"/>
        </w:rPr>
        <w:t>fixed-exchange-rate-mechanism (FERM)</w:t>
      </w:r>
      <w:r>
        <w:rPr>
          <w:rStyle w:val="FootnoteReference"/>
          <w:lang w:val="en-US" w:bidi="hi-IN"/>
        </w:rPr>
        <w:footnoteReference w:id="3"/>
      </w:r>
      <w:r>
        <w:rPr>
          <w:lang w:val="en-US" w:bidi="hi-IN"/>
        </w:rPr>
        <w:t xml:space="preserve"> during the 2018-2020 triennium.</w:t>
      </w:r>
    </w:p>
    <w:p w:rsidR="009E40DA" w:rsidRDefault="009E40DA" w:rsidP="0078113C">
      <w:pPr>
        <w:pStyle w:val="0Heading0"/>
        <w:tabs>
          <w:tab w:val="left" w:pos="709"/>
        </w:tabs>
        <w:jc w:val="both"/>
        <w:rPr>
          <w:lang w:val="en-US" w:bidi="hi-IN"/>
        </w:rPr>
      </w:pPr>
    </w:p>
    <w:p w:rsidR="009E40DA" w:rsidRPr="009E40DA" w:rsidRDefault="009E40DA" w:rsidP="0078113C">
      <w:pPr>
        <w:pStyle w:val="0Heading0"/>
        <w:tabs>
          <w:tab w:val="left" w:pos="709"/>
        </w:tabs>
        <w:jc w:val="both"/>
        <w:rPr>
          <w:b/>
          <w:lang w:val="en-US" w:bidi="hi-IN"/>
        </w:rPr>
      </w:pPr>
      <w:r w:rsidRPr="009E40DA">
        <w:rPr>
          <w:b/>
          <w:lang w:val="en-US" w:bidi="hi-IN"/>
        </w:rPr>
        <w:t>Status of the Fund</w:t>
      </w:r>
    </w:p>
    <w:p w:rsidR="009E40DA" w:rsidRDefault="009E40DA" w:rsidP="0078113C">
      <w:pPr>
        <w:pStyle w:val="0Heading0"/>
        <w:tabs>
          <w:tab w:val="left" w:pos="709"/>
        </w:tabs>
        <w:jc w:val="both"/>
      </w:pPr>
    </w:p>
    <w:p w:rsidR="00916DBB" w:rsidRDefault="00916DBB" w:rsidP="0078113C">
      <w:pPr>
        <w:pStyle w:val="0Heading0"/>
        <w:numPr>
          <w:ilvl w:val="0"/>
          <w:numId w:val="22"/>
        </w:numPr>
        <w:tabs>
          <w:tab w:val="left" w:pos="709"/>
        </w:tabs>
        <w:ind w:left="0" w:firstLine="0"/>
        <w:jc w:val="both"/>
      </w:pPr>
      <w:r w:rsidRPr="004B5029">
        <w:t xml:space="preserve">As at </w:t>
      </w:r>
      <w:r>
        <w:t>12 October</w:t>
      </w:r>
      <w:r w:rsidRPr="004B5029">
        <w:t xml:space="preserve"> 201</w:t>
      </w:r>
      <w:r>
        <w:t>8</w:t>
      </w:r>
      <w:r w:rsidRPr="004B5029">
        <w:t xml:space="preserve">, the fund balance </w:t>
      </w:r>
      <w:r>
        <w:t>is</w:t>
      </w:r>
      <w:r w:rsidRPr="004B5029">
        <w:t xml:space="preserve"> US $</w:t>
      </w:r>
      <w:r>
        <w:t xml:space="preserve">108,841,602 </w:t>
      </w:r>
      <w:r w:rsidR="005E51CB">
        <w:t>in</w:t>
      </w:r>
      <w:r>
        <w:t xml:space="preserve"> cash, </w:t>
      </w:r>
      <w:r w:rsidRPr="004B5029">
        <w:t xml:space="preserve">after considering all the funds approved by the Executive Committee up to and including the </w:t>
      </w:r>
      <w:r w:rsidR="00D44D5B">
        <w:t>81</w:t>
      </w:r>
      <w:r w:rsidRPr="00012E5A">
        <w:rPr>
          <w:vertAlign w:val="superscript"/>
        </w:rPr>
        <w:t>st</w:t>
      </w:r>
      <w:r>
        <w:t xml:space="preserve"> </w:t>
      </w:r>
      <w:r w:rsidRPr="004B5029">
        <w:t>meeting.</w:t>
      </w:r>
    </w:p>
    <w:p w:rsidR="003B52F4" w:rsidRDefault="003B52F4" w:rsidP="0078113C">
      <w:pPr>
        <w:pStyle w:val="0Heading0"/>
        <w:tabs>
          <w:tab w:val="left" w:pos="709"/>
        </w:tabs>
        <w:jc w:val="both"/>
      </w:pPr>
    </w:p>
    <w:p w:rsidR="003B52F4" w:rsidRDefault="003B52F4" w:rsidP="0078113C">
      <w:pPr>
        <w:pStyle w:val="0Heading0"/>
        <w:numPr>
          <w:ilvl w:val="0"/>
          <w:numId w:val="22"/>
        </w:numPr>
        <w:tabs>
          <w:tab w:val="left" w:pos="709"/>
        </w:tabs>
        <w:ind w:left="0" w:firstLine="0"/>
        <w:jc w:val="both"/>
      </w:pPr>
      <w:r>
        <w:rPr>
          <w:bCs/>
        </w:rPr>
        <w:t xml:space="preserve">Thirty-eight </w:t>
      </w:r>
      <w:r w:rsidRPr="004B5029">
        <w:t>Parties have paid their 201</w:t>
      </w:r>
      <w:r>
        <w:t>8</w:t>
      </w:r>
      <w:r w:rsidRPr="004B5029">
        <w:t xml:space="preserve"> contributions either in full or partially, representing </w:t>
      </w:r>
      <w:r>
        <w:br/>
        <w:t xml:space="preserve">82 </w:t>
      </w:r>
      <w:r w:rsidRPr="004B5029">
        <w:t>per cent of payments against total 201</w:t>
      </w:r>
      <w:r>
        <w:t>8</w:t>
      </w:r>
      <w:r w:rsidRPr="004B5029">
        <w:t xml:space="preserve"> pledges</w:t>
      </w:r>
      <w:r>
        <w:t>,</w:t>
      </w:r>
      <w:r w:rsidR="00C159C2">
        <w:t xml:space="preserve"> </w:t>
      </w:r>
      <w:r w:rsidR="00C159C2" w:rsidRPr="0082701D">
        <w:t xml:space="preserve">and </w:t>
      </w:r>
      <w:r w:rsidR="004A1B14">
        <w:t>28</w:t>
      </w:r>
      <w:r w:rsidR="00C159C2">
        <w:t xml:space="preserve"> per cent of the triennium pledge</w:t>
      </w:r>
      <w:r w:rsidR="00C159C2">
        <w:rPr>
          <w:rStyle w:val="FootnoteReference"/>
        </w:rPr>
        <w:footnoteReference w:id="4"/>
      </w:r>
      <w:r w:rsidRPr="004B5029">
        <w:t xml:space="preserve">. </w:t>
      </w:r>
    </w:p>
    <w:p w:rsidR="00B64A5D" w:rsidRPr="004B5029" w:rsidRDefault="00B64A5D" w:rsidP="0078113C">
      <w:pPr>
        <w:pStyle w:val="0Heading0"/>
        <w:tabs>
          <w:tab w:val="left" w:pos="709"/>
        </w:tabs>
        <w:jc w:val="both"/>
      </w:pPr>
    </w:p>
    <w:p w:rsidR="00916DBB" w:rsidRDefault="00916DBB" w:rsidP="0078113C">
      <w:pPr>
        <w:pStyle w:val="0Heading0"/>
        <w:numPr>
          <w:ilvl w:val="0"/>
          <w:numId w:val="22"/>
        </w:numPr>
        <w:tabs>
          <w:tab w:val="left" w:pos="709"/>
        </w:tabs>
        <w:ind w:left="0" w:firstLine="0"/>
        <w:jc w:val="both"/>
        <w:rPr>
          <w:lang w:val="en-US" w:bidi="hi-IN"/>
        </w:rPr>
      </w:pPr>
      <w:r w:rsidRPr="004B5029">
        <w:rPr>
          <w:lang w:val="en-US" w:bidi="hi-IN"/>
        </w:rPr>
        <w:t xml:space="preserve">Information on the FERM has been updated and reflects a loss due to the FERM of </w:t>
      </w:r>
      <w:r w:rsidRPr="004B5029">
        <w:rPr>
          <w:bCs/>
        </w:rPr>
        <w:t>US $</w:t>
      </w:r>
      <w:r>
        <w:rPr>
          <w:bCs/>
        </w:rPr>
        <w:t xml:space="preserve">33,638,558 </w:t>
      </w:r>
      <w:r w:rsidRPr="004B5029">
        <w:rPr>
          <w:lang w:val="en-US" w:bidi="hi-IN"/>
        </w:rPr>
        <w:t xml:space="preserve">since </w:t>
      </w:r>
      <w:r>
        <w:rPr>
          <w:lang w:val="en-US" w:bidi="hi-IN"/>
        </w:rPr>
        <w:t>its</w:t>
      </w:r>
      <w:r w:rsidRPr="004B5029">
        <w:rPr>
          <w:lang w:val="en-US" w:bidi="hi-IN"/>
        </w:rPr>
        <w:t xml:space="preserve"> inception</w:t>
      </w:r>
      <w:r w:rsidR="0036067A">
        <w:rPr>
          <w:lang w:val="en-US" w:bidi="hi-IN"/>
        </w:rPr>
        <w:t>, which is lower than the US $36,142,710 reported to the 81</w:t>
      </w:r>
      <w:r w:rsidR="0036067A" w:rsidRPr="0036067A">
        <w:rPr>
          <w:vertAlign w:val="superscript"/>
          <w:lang w:val="en-US" w:bidi="hi-IN"/>
        </w:rPr>
        <w:t>st</w:t>
      </w:r>
      <w:r w:rsidR="0036067A">
        <w:rPr>
          <w:lang w:val="en-US" w:bidi="hi-IN"/>
        </w:rPr>
        <w:t xml:space="preserve"> meeting.</w:t>
      </w:r>
    </w:p>
    <w:p w:rsidR="00916DBB" w:rsidRPr="004B5029" w:rsidRDefault="00916DBB" w:rsidP="0078113C">
      <w:pPr>
        <w:autoSpaceDE w:val="0"/>
        <w:autoSpaceDN w:val="0"/>
        <w:adjustRightInd w:val="0"/>
        <w:rPr>
          <w:b/>
          <w:bCs/>
          <w:lang w:val="en-US" w:bidi="hi-IN"/>
        </w:rPr>
      </w:pPr>
    </w:p>
    <w:p w:rsidR="00916DBB" w:rsidRPr="004B5029" w:rsidRDefault="00916DBB" w:rsidP="0078113C">
      <w:pPr>
        <w:autoSpaceDE w:val="0"/>
        <w:autoSpaceDN w:val="0"/>
        <w:adjustRightInd w:val="0"/>
        <w:rPr>
          <w:b/>
          <w:bCs/>
          <w:lang w:val="en-US" w:bidi="hi-IN"/>
        </w:rPr>
      </w:pPr>
      <w:r w:rsidRPr="004B5029">
        <w:rPr>
          <w:b/>
          <w:bCs/>
          <w:lang w:val="en-US" w:bidi="hi-IN"/>
        </w:rPr>
        <w:t>Actions on outstanding contributions</w:t>
      </w:r>
    </w:p>
    <w:p w:rsidR="00916DBB" w:rsidRPr="004B5029" w:rsidRDefault="00916DBB" w:rsidP="0078113C">
      <w:pPr>
        <w:autoSpaceDE w:val="0"/>
        <w:autoSpaceDN w:val="0"/>
        <w:adjustRightInd w:val="0"/>
        <w:rPr>
          <w:b/>
          <w:bCs/>
          <w:lang w:val="en-US" w:bidi="hi-IN"/>
        </w:rPr>
      </w:pPr>
    </w:p>
    <w:p w:rsidR="00916DBB" w:rsidRPr="008946CB" w:rsidRDefault="00916DBB" w:rsidP="0078113C">
      <w:pPr>
        <w:pStyle w:val="ListParagraph"/>
        <w:numPr>
          <w:ilvl w:val="0"/>
          <w:numId w:val="22"/>
        </w:numPr>
        <w:autoSpaceDE w:val="0"/>
        <w:autoSpaceDN w:val="0"/>
        <w:adjustRightInd w:val="0"/>
        <w:ind w:left="0" w:firstLine="0"/>
        <w:rPr>
          <w:lang w:val="en-US" w:bidi="hi-IN"/>
        </w:rPr>
      </w:pPr>
      <w:r>
        <w:t>I</w:t>
      </w:r>
      <w:r w:rsidRPr="00142B83">
        <w:t xml:space="preserve">n </w:t>
      </w:r>
      <w:r>
        <w:t>December 2017 and October 2018, t</w:t>
      </w:r>
      <w:r w:rsidRPr="004B5029">
        <w:t xml:space="preserve">he Treasurer dispatched invoices </w:t>
      </w:r>
      <w:r>
        <w:t xml:space="preserve">to all </w:t>
      </w:r>
      <w:r w:rsidR="006E4FC1">
        <w:br/>
      </w:r>
      <w:r>
        <w:t xml:space="preserve">non-Article 5 Parties </w:t>
      </w:r>
      <w:r w:rsidR="0036067A">
        <w:t>reminding them on</w:t>
      </w:r>
      <w:r>
        <w:t xml:space="preserve"> their 2018 contributions </w:t>
      </w:r>
      <w:r w:rsidR="00A75AB9">
        <w:t>and</w:t>
      </w:r>
      <w:r w:rsidRPr="004B5029">
        <w:t xml:space="preserve"> outstanding pledges</w:t>
      </w:r>
      <w:r w:rsidRPr="004B5029">
        <w:rPr>
          <w:rStyle w:val="FootnoteReference"/>
        </w:rPr>
        <w:footnoteReference w:id="5"/>
      </w:r>
      <w:r w:rsidR="00A75AB9">
        <w:t>, where applicable.</w:t>
      </w:r>
    </w:p>
    <w:p w:rsidR="008946CB" w:rsidRPr="008946CB" w:rsidRDefault="008946CB" w:rsidP="0078113C">
      <w:pPr>
        <w:pStyle w:val="ListParagraph"/>
        <w:autoSpaceDE w:val="0"/>
        <w:autoSpaceDN w:val="0"/>
        <w:adjustRightInd w:val="0"/>
        <w:ind w:left="0"/>
        <w:rPr>
          <w:lang w:val="en-US" w:bidi="hi-IN"/>
        </w:rPr>
      </w:pPr>
    </w:p>
    <w:p w:rsidR="00916DBB" w:rsidRPr="00243F6E" w:rsidRDefault="008946CB" w:rsidP="0078113C">
      <w:pPr>
        <w:pStyle w:val="ListParagraph"/>
        <w:numPr>
          <w:ilvl w:val="0"/>
          <w:numId w:val="22"/>
        </w:numPr>
        <w:autoSpaceDE w:val="0"/>
        <w:autoSpaceDN w:val="0"/>
        <w:adjustRightInd w:val="0"/>
        <w:ind w:left="0" w:firstLine="0"/>
        <w:rPr>
          <w:lang w:val="en-CA"/>
        </w:rPr>
      </w:pPr>
      <w:r w:rsidRPr="00243F6E">
        <w:rPr>
          <w:lang w:val="en-CA"/>
        </w:rPr>
        <w:t>As a follow-up to deci</w:t>
      </w:r>
      <w:r w:rsidR="006E605E" w:rsidRPr="00243F6E">
        <w:rPr>
          <w:lang w:val="en-CA"/>
        </w:rPr>
        <w:t>sion 81</w:t>
      </w:r>
      <w:r w:rsidRPr="00243F6E">
        <w:rPr>
          <w:lang w:val="en-CA"/>
        </w:rPr>
        <w:t>/</w:t>
      </w:r>
      <w:r w:rsidR="006E605E" w:rsidRPr="00243F6E">
        <w:rPr>
          <w:lang w:val="en-CA"/>
        </w:rPr>
        <w:t>1</w:t>
      </w:r>
      <w:r w:rsidRPr="00243F6E">
        <w:rPr>
          <w:lang w:val="en-CA"/>
        </w:rPr>
        <w:t>(</w:t>
      </w:r>
      <w:r w:rsidR="006E605E" w:rsidRPr="00243F6E">
        <w:rPr>
          <w:lang w:val="en-CA"/>
        </w:rPr>
        <w:t>d</w:t>
      </w:r>
      <w:r w:rsidRPr="00243F6E">
        <w:rPr>
          <w:lang w:val="en-CA"/>
        </w:rPr>
        <w:t>)</w:t>
      </w:r>
      <w:r>
        <w:rPr>
          <w:rStyle w:val="FootnoteReference"/>
          <w:lang w:val="en-CA"/>
        </w:rPr>
        <w:footnoteReference w:id="6"/>
      </w:r>
      <w:r w:rsidRPr="00243F6E">
        <w:rPr>
          <w:lang w:val="en-CA"/>
        </w:rPr>
        <w:t>,</w:t>
      </w:r>
      <w:r w:rsidRPr="00243F6E">
        <w:rPr>
          <w:sz w:val="14"/>
          <w:szCs w:val="14"/>
          <w:lang w:val="en-CA"/>
        </w:rPr>
        <w:t xml:space="preserve"> </w:t>
      </w:r>
      <w:r w:rsidRPr="00243F6E">
        <w:rPr>
          <w:lang w:val="en-CA"/>
        </w:rPr>
        <w:t>the Chief Of</w:t>
      </w:r>
      <w:r w:rsidR="00243F6E" w:rsidRPr="00243F6E">
        <w:rPr>
          <w:lang w:val="en-CA"/>
        </w:rPr>
        <w:t>ficer had several consultations, including bilateral discussions in</w:t>
      </w:r>
      <w:r w:rsidR="005E51CB" w:rsidRPr="00243F6E">
        <w:rPr>
          <w:lang w:val="en-CA"/>
        </w:rPr>
        <w:t xml:space="preserve"> the margins of the </w:t>
      </w:r>
      <w:r w:rsidR="00243F6E" w:rsidRPr="00243F6E">
        <w:rPr>
          <w:lang w:val="en-CA"/>
        </w:rPr>
        <w:t>40</w:t>
      </w:r>
      <w:r w:rsidR="00243F6E" w:rsidRPr="00243F6E">
        <w:rPr>
          <w:vertAlign w:val="superscript"/>
          <w:lang w:val="en-CA"/>
        </w:rPr>
        <w:t>th</w:t>
      </w:r>
      <w:r w:rsidR="00243F6E" w:rsidRPr="00243F6E">
        <w:rPr>
          <w:lang w:val="en-CA"/>
        </w:rPr>
        <w:t xml:space="preserve"> meeting of the </w:t>
      </w:r>
      <w:r w:rsidR="005E51CB" w:rsidRPr="00243F6E">
        <w:rPr>
          <w:lang w:val="en-CA"/>
        </w:rPr>
        <w:t>Open</w:t>
      </w:r>
      <w:r w:rsidR="00A75AB9">
        <w:rPr>
          <w:lang w:val="en-CA"/>
        </w:rPr>
        <w:t>-</w:t>
      </w:r>
      <w:r w:rsidR="00243F6E" w:rsidRPr="00243F6E">
        <w:rPr>
          <w:lang w:val="en-CA"/>
        </w:rPr>
        <w:t>e</w:t>
      </w:r>
      <w:r w:rsidR="005E51CB" w:rsidRPr="00243F6E">
        <w:rPr>
          <w:lang w:val="en-CA"/>
        </w:rPr>
        <w:t xml:space="preserve">nded Working </w:t>
      </w:r>
      <w:r w:rsidR="00243F6E" w:rsidRPr="00243F6E">
        <w:rPr>
          <w:lang w:val="en-CA"/>
        </w:rPr>
        <w:t>G</w:t>
      </w:r>
      <w:r w:rsidR="005E51CB" w:rsidRPr="00243F6E">
        <w:rPr>
          <w:lang w:val="en-CA"/>
        </w:rPr>
        <w:t xml:space="preserve">roup </w:t>
      </w:r>
      <w:r w:rsidR="00243F6E" w:rsidRPr="00243F6E">
        <w:rPr>
          <w:lang w:val="en-CA"/>
        </w:rPr>
        <w:t>of the Parties to the Montreal Protocol</w:t>
      </w:r>
      <w:r w:rsidR="00FE788B">
        <w:rPr>
          <w:rStyle w:val="FootnoteReference"/>
          <w:lang w:val="en-CA"/>
        </w:rPr>
        <w:footnoteReference w:id="7"/>
      </w:r>
      <w:r w:rsidR="005E51CB" w:rsidRPr="00243F6E">
        <w:rPr>
          <w:lang w:val="en-CA"/>
        </w:rPr>
        <w:t xml:space="preserve"> </w:t>
      </w:r>
      <w:r w:rsidRPr="00243F6E">
        <w:rPr>
          <w:lang w:val="en-CA"/>
        </w:rPr>
        <w:t>with representative</w:t>
      </w:r>
      <w:r w:rsidR="00FE788B" w:rsidRPr="00243F6E">
        <w:rPr>
          <w:lang w:val="en-CA"/>
        </w:rPr>
        <w:t>s</w:t>
      </w:r>
      <w:r w:rsidRPr="00243F6E">
        <w:rPr>
          <w:lang w:val="en-CA"/>
        </w:rPr>
        <w:t xml:space="preserve"> of </w:t>
      </w:r>
      <w:r w:rsidR="00243F6E" w:rsidRPr="00243F6E">
        <w:rPr>
          <w:lang w:val="en-CA"/>
        </w:rPr>
        <w:t xml:space="preserve">the Governments of </w:t>
      </w:r>
      <w:r w:rsidRPr="00243F6E">
        <w:rPr>
          <w:lang w:val="en-CA"/>
        </w:rPr>
        <w:t>Isr</w:t>
      </w:r>
      <w:r w:rsidR="006713AD" w:rsidRPr="00243F6E">
        <w:rPr>
          <w:lang w:val="en-CA"/>
        </w:rPr>
        <w:t>ael</w:t>
      </w:r>
      <w:r w:rsidRPr="00243F6E">
        <w:rPr>
          <w:lang w:val="en-CA"/>
        </w:rPr>
        <w:t xml:space="preserve"> </w:t>
      </w:r>
      <w:r w:rsidR="005E51CB" w:rsidRPr="00243F6E">
        <w:rPr>
          <w:lang w:val="en-CA"/>
        </w:rPr>
        <w:t>and Kazakhstan to consider</w:t>
      </w:r>
      <w:r w:rsidRPr="00243F6E">
        <w:rPr>
          <w:lang w:val="en-CA"/>
        </w:rPr>
        <w:t xml:space="preserve"> options to start making payments to the </w:t>
      </w:r>
      <w:r w:rsidR="00D44D5B" w:rsidRPr="00243F6E">
        <w:rPr>
          <w:lang w:val="en-CA"/>
        </w:rPr>
        <w:t>Multilateral Fund</w:t>
      </w:r>
      <w:r w:rsidRPr="00243F6E">
        <w:rPr>
          <w:lang w:val="en-CA"/>
        </w:rPr>
        <w:t>.</w:t>
      </w:r>
      <w:r w:rsidR="00243F6E" w:rsidRPr="00243F6E">
        <w:rPr>
          <w:lang w:val="en-CA"/>
        </w:rPr>
        <w:t xml:space="preserve"> </w:t>
      </w:r>
      <w:r w:rsidRPr="00243F6E">
        <w:rPr>
          <w:lang w:val="en-CA"/>
        </w:rPr>
        <w:t xml:space="preserve">In addition, the Chief </w:t>
      </w:r>
      <w:r w:rsidRPr="00A75AB9">
        <w:rPr>
          <w:lang w:val="en-CA"/>
        </w:rPr>
        <w:t>Officer</w:t>
      </w:r>
      <w:r w:rsidR="00243F6E" w:rsidRPr="00A75AB9">
        <w:rPr>
          <w:lang w:val="en-CA"/>
        </w:rPr>
        <w:t xml:space="preserve"> and the Treasurer</w:t>
      </w:r>
      <w:r w:rsidR="00243F6E">
        <w:rPr>
          <w:lang w:val="en-CA"/>
        </w:rPr>
        <w:t xml:space="preserve"> had invited representatives of the Governments of non-Article 5 countries </w:t>
      </w:r>
      <w:r w:rsidRPr="00243F6E">
        <w:rPr>
          <w:lang w:val="en-CA"/>
        </w:rPr>
        <w:t xml:space="preserve">for bilateral meetings in the margins of the </w:t>
      </w:r>
      <w:r w:rsidR="00243F6E">
        <w:rPr>
          <w:lang w:val="en-CA"/>
        </w:rPr>
        <w:t>T</w:t>
      </w:r>
      <w:r w:rsidRPr="00243F6E">
        <w:rPr>
          <w:lang w:val="en-CA"/>
        </w:rPr>
        <w:t xml:space="preserve">hirtieth </w:t>
      </w:r>
      <w:r w:rsidR="00243F6E">
        <w:rPr>
          <w:lang w:val="en-CA"/>
        </w:rPr>
        <w:t>M</w:t>
      </w:r>
      <w:r w:rsidRPr="00243F6E">
        <w:rPr>
          <w:lang w:val="en-CA"/>
        </w:rPr>
        <w:t xml:space="preserve">eeting of the Parties </w:t>
      </w:r>
      <w:r w:rsidR="00243F6E">
        <w:rPr>
          <w:lang w:val="en-CA"/>
        </w:rPr>
        <w:t>to the Montreal Protocol</w:t>
      </w:r>
      <w:r>
        <w:rPr>
          <w:rStyle w:val="FootnoteReference"/>
          <w:lang w:val="en-CA"/>
        </w:rPr>
        <w:footnoteReference w:id="8"/>
      </w:r>
      <w:r w:rsidR="00A376F9" w:rsidRPr="00243F6E">
        <w:rPr>
          <w:lang w:val="en-CA"/>
        </w:rPr>
        <w:t>.</w:t>
      </w:r>
      <w:r w:rsidR="00243F6E">
        <w:rPr>
          <w:lang w:val="en-CA"/>
        </w:rPr>
        <w:t xml:space="preserve"> </w:t>
      </w:r>
      <w:r w:rsidR="004A1B14">
        <w:rPr>
          <w:lang w:val="en-CA"/>
        </w:rPr>
        <w:t>A v</w:t>
      </w:r>
      <w:r w:rsidR="00243F6E">
        <w:rPr>
          <w:lang w:val="en-CA"/>
        </w:rPr>
        <w:t>erbal update on this matter will be provided at the 82</w:t>
      </w:r>
      <w:r w:rsidR="00243F6E" w:rsidRPr="00243F6E">
        <w:rPr>
          <w:vertAlign w:val="superscript"/>
          <w:lang w:val="en-CA"/>
        </w:rPr>
        <w:t>nd</w:t>
      </w:r>
      <w:r w:rsidR="00243F6E">
        <w:rPr>
          <w:lang w:val="en-CA"/>
        </w:rPr>
        <w:t xml:space="preserve"> meeting.</w:t>
      </w:r>
    </w:p>
    <w:p w:rsidR="00916DBB" w:rsidRPr="004B5029" w:rsidRDefault="00916DBB" w:rsidP="0078113C">
      <w:pPr>
        <w:autoSpaceDE w:val="0"/>
        <w:autoSpaceDN w:val="0"/>
        <w:adjustRightInd w:val="0"/>
        <w:rPr>
          <w:b/>
          <w:bCs/>
          <w:sz w:val="20"/>
          <w:szCs w:val="20"/>
          <w:lang w:val="en-US" w:bidi="hi-IN"/>
        </w:rPr>
      </w:pPr>
    </w:p>
    <w:p w:rsidR="00916DBB" w:rsidRDefault="00916DBB" w:rsidP="0078113C">
      <w:pPr>
        <w:autoSpaceDE w:val="0"/>
        <w:autoSpaceDN w:val="0"/>
        <w:adjustRightInd w:val="0"/>
        <w:rPr>
          <w:b/>
          <w:bCs/>
          <w:lang w:val="en-US" w:bidi="hi-IN"/>
        </w:rPr>
      </w:pPr>
      <w:r w:rsidRPr="004B5029">
        <w:rPr>
          <w:b/>
          <w:bCs/>
          <w:lang w:val="en-US" w:bidi="hi-IN"/>
        </w:rPr>
        <w:t>Recommendations</w:t>
      </w:r>
    </w:p>
    <w:p w:rsidR="00916DBB" w:rsidRPr="004B5029" w:rsidRDefault="00916DBB" w:rsidP="0078113C">
      <w:pPr>
        <w:autoSpaceDE w:val="0"/>
        <w:autoSpaceDN w:val="0"/>
        <w:adjustRightInd w:val="0"/>
        <w:rPr>
          <w:b/>
          <w:bCs/>
          <w:sz w:val="20"/>
          <w:szCs w:val="20"/>
          <w:lang w:val="en-US" w:bidi="hi-IN"/>
        </w:rPr>
      </w:pPr>
    </w:p>
    <w:p w:rsidR="00916DBB" w:rsidRPr="004B5029" w:rsidRDefault="00916DBB" w:rsidP="0078113C">
      <w:pPr>
        <w:pStyle w:val="ListParagraph"/>
        <w:numPr>
          <w:ilvl w:val="0"/>
          <w:numId w:val="22"/>
        </w:numPr>
        <w:autoSpaceDE w:val="0"/>
        <w:autoSpaceDN w:val="0"/>
        <w:adjustRightInd w:val="0"/>
        <w:ind w:left="0" w:firstLine="0"/>
        <w:rPr>
          <w:lang w:val="en-US" w:bidi="hi-IN"/>
        </w:rPr>
      </w:pPr>
      <w:r w:rsidRPr="004B5029">
        <w:rPr>
          <w:lang w:val="en-US" w:bidi="hi-IN"/>
        </w:rPr>
        <w:t>The Executive Committee may wish:</w:t>
      </w:r>
    </w:p>
    <w:p w:rsidR="00916DBB" w:rsidRPr="004B5029" w:rsidRDefault="00916DBB" w:rsidP="0078113C">
      <w:pPr>
        <w:pStyle w:val="ListParagraph"/>
        <w:autoSpaceDE w:val="0"/>
        <w:autoSpaceDN w:val="0"/>
        <w:adjustRightInd w:val="0"/>
        <w:ind w:left="0"/>
        <w:rPr>
          <w:sz w:val="20"/>
          <w:szCs w:val="20"/>
          <w:lang w:val="en-US" w:bidi="hi-IN"/>
        </w:rPr>
      </w:pPr>
    </w:p>
    <w:p w:rsidR="00916DBB" w:rsidRPr="004B5029" w:rsidRDefault="00916DBB" w:rsidP="0078113C">
      <w:pPr>
        <w:pStyle w:val="ListParagraph"/>
        <w:numPr>
          <w:ilvl w:val="0"/>
          <w:numId w:val="23"/>
        </w:numPr>
        <w:autoSpaceDE w:val="0"/>
        <w:autoSpaceDN w:val="0"/>
        <w:adjustRightInd w:val="0"/>
        <w:ind w:left="1418" w:hanging="698"/>
        <w:rPr>
          <w:lang w:val="en-US" w:bidi="hi-IN"/>
        </w:rPr>
      </w:pPr>
      <w:r w:rsidRPr="004B5029">
        <w:rPr>
          <w:lang w:val="en-US" w:bidi="hi-IN"/>
        </w:rPr>
        <w:t>To note the report of the Treasurer on the status of contributions and disbursements</w:t>
      </w:r>
      <w:r w:rsidR="00311574">
        <w:rPr>
          <w:lang w:val="en-US" w:bidi="hi-IN"/>
        </w:rPr>
        <w:t>,</w:t>
      </w:r>
      <w:r w:rsidRPr="004B5029">
        <w:rPr>
          <w:lang w:val="en-US" w:bidi="hi-IN"/>
        </w:rPr>
        <w:t xml:space="preserve"> the information on promissory notes</w:t>
      </w:r>
      <w:r w:rsidR="00311574">
        <w:rPr>
          <w:lang w:val="en-US" w:bidi="hi-IN"/>
        </w:rPr>
        <w:t>,</w:t>
      </w:r>
      <w:r>
        <w:rPr>
          <w:lang w:val="en-US" w:bidi="hi-IN"/>
        </w:rPr>
        <w:t xml:space="preserve"> and the countries that opted to use the </w:t>
      </w:r>
      <w:r>
        <w:rPr>
          <w:lang w:val="en-US" w:bidi="hi-IN"/>
        </w:rPr>
        <w:br/>
        <w:t>fixed-exchange rate mechanism during the 2018-2020 triennium</w:t>
      </w:r>
      <w:r w:rsidR="00311574">
        <w:rPr>
          <w:lang w:val="en-US" w:bidi="hi-IN"/>
        </w:rPr>
        <w:t>,</w:t>
      </w:r>
      <w:r w:rsidRPr="004B5029">
        <w:rPr>
          <w:lang w:val="en-US" w:bidi="hi-IN"/>
        </w:rPr>
        <w:t xml:space="preserve"> contained in document UNEP/</w:t>
      </w:r>
      <w:proofErr w:type="spellStart"/>
      <w:r w:rsidRPr="004B5029">
        <w:rPr>
          <w:lang w:val="en-US" w:bidi="hi-IN"/>
        </w:rPr>
        <w:t>OzL.Pro</w:t>
      </w:r>
      <w:proofErr w:type="spellEnd"/>
      <w:r w:rsidRPr="004B5029">
        <w:rPr>
          <w:lang w:val="en-US" w:bidi="hi-IN"/>
        </w:rPr>
        <w:t>/</w:t>
      </w:r>
      <w:proofErr w:type="spellStart"/>
      <w:r w:rsidRPr="004B5029">
        <w:rPr>
          <w:lang w:val="en-US" w:bidi="hi-IN"/>
        </w:rPr>
        <w:t>ExCom</w:t>
      </w:r>
      <w:proofErr w:type="spellEnd"/>
      <w:r w:rsidRPr="004B5029">
        <w:rPr>
          <w:lang w:val="en-US" w:bidi="hi-IN"/>
        </w:rPr>
        <w:t>/</w:t>
      </w:r>
      <w:r>
        <w:rPr>
          <w:lang w:val="en-US" w:bidi="hi-IN"/>
        </w:rPr>
        <w:t>82</w:t>
      </w:r>
      <w:r w:rsidRPr="004B5029">
        <w:rPr>
          <w:lang w:val="en-US" w:bidi="hi-IN"/>
        </w:rPr>
        <w:t>/</w:t>
      </w:r>
      <w:r w:rsidR="00311574">
        <w:rPr>
          <w:lang w:val="en-US" w:bidi="hi-IN"/>
        </w:rPr>
        <w:t>3</w:t>
      </w:r>
      <w:r w:rsidRPr="004B5029">
        <w:rPr>
          <w:lang w:val="en-US" w:bidi="hi-IN"/>
        </w:rPr>
        <w:t>;</w:t>
      </w:r>
    </w:p>
    <w:p w:rsidR="00916DBB" w:rsidRPr="004B5029" w:rsidRDefault="00916DBB" w:rsidP="0078113C">
      <w:pPr>
        <w:pStyle w:val="ListParagraph"/>
        <w:autoSpaceDE w:val="0"/>
        <w:autoSpaceDN w:val="0"/>
        <w:adjustRightInd w:val="0"/>
        <w:ind w:left="1418"/>
        <w:rPr>
          <w:lang w:val="en-US" w:bidi="hi-IN"/>
        </w:rPr>
      </w:pPr>
    </w:p>
    <w:p w:rsidR="00916DBB" w:rsidRDefault="00916DBB" w:rsidP="0078113C">
      <w:pPr>
        <w:pStyle w:val="ListParagraph"/>
        <w:numPr>
          <w:ilvl w:val="0"/>
          <w:numId w:val="23"/>
        </w:numPr>
        <w:autoSpaceDE w:val="0"/>
        <w:autoSpaceDN w:val="0"/>
        <w:adjustRightInd w:val="0"/>
        <w:ind w:left="1418" w:hanging="698"/>
        <w:rPr>
          <w:lang w:val="en-US" w:bidi="hi-IN"/>
        </w:rPr>
      </w:pPr>
      <w:r w:rsidRPr="004B5029">
        <w:rPr>
          <w:lang w:val="en-US" w:bidi="hi-IN"/>
        </w:rPr>
        <w:t>To urge all Parties to pay their contributions to the Multilateral Fund in full and as early as possible</w:t>
      </w:r>
      <w:r w:rsidR="008946CB">
        <w:rPr>
          <w:lang w:val="en-US" w:bidi="hi-IN"/>
        </w:rPr>
        <w:t>; and</w:t>
      </w:r>
    </w:p>
    <w:p w:rsidR="008946CB" w:rsidRPr="008946CB" w:rsidRDefault="008946CB" w:rsidP="0078113C">
      <w:pPr>
        <w:pStyle w:val="ListParagraph"/>
        <w:rPr>
          <w:lang w:val="en-US" w:bidi="hi-IN"/>
        </w:rPr>
      </w:pPr>
    </w:p>
    <w:p w:rsidR="00916DBB" w:rsidRPr="00FE788B" w:rsidRDefault="008946CB" w:rsidP="0078113C">
      <w:pPr>
        <w:pStyle w:val="ListParagraph"/>
        <w:numPr>
          <w:ilvl w:val="0"/>
          <w:numId w:val="23"/>
        </w:numPr>
        <w:autoSpaceDE w:val="0"/>
        <w:autoSpaceDN w:val="0"/>
        <w:adjustRightInd w:val="0"/>
        <w:ind w:left="1418" w:hanging="698"/>
        <w:rPr>
          <w:lang w:val="en-US" w:bidi="hi-IN"/>
        </w:rPr>
      </w:pPr>
      <w:r>
        <w:rPr>
          <w:lang w:val="en-US" w:bidi="hi-IN"/>
        </w:rPr>
        <w:lastRenderedPageBreak/>
        <w:t xml:space="preserve">To request the Chief Officer and the Treasurer to continue following up with </w:t>
      </w:r>
      <w:r w:rsidR="00311574">
        <w:rPr>
          <w:lang w:val="en-US" w:bidi="hi-IN"/>
        </w:rPr>
        <w:t xml:space="preserve">Parties that had outstanding contributions for one triennium or more and </w:t>
      </w:r>
      <w:r w:rsidR="00A75AB9">
        <w:rPr>
          <w:lang w:val="en-US" w:bidi="hi-IN"/>
        </w:rPr>
        <w:t xml:space="preserve">to </w:t>
      </w:r>
      <w:r w:rsidR="00311574">
        <w:rPr>
          <w:lang w:val="en-US" w:bidi="hi-IN"/>
        </w:rPr>
        <w:t xml:space="preserve">report back to the </w:t>
      </w:r>
      <w:r w:rsidR="00311574">
        <w:rPr>
          <w:lang w:val="en-US" w:bidi="hi-IN"/>
        </w:rPr>
        <w:br/>
        <w:t>83</w:t>
      </w:r>
      <w:r w:rsidR="00311574" w:rsidRPr="00311574">
        <w:rPr>
          <w:vertAlign w:val="superscript"/>
          <w:lang w:val="en-US" w:bidi="hi-IN"/>
        </w:rPr>
        <w:t>rd</w:t>
      </w:r>
      <w:r w:rsidR="00311574">
        <w:rPr>
          <w:lang w:val="en-US" w:bidi="hi-IN"/>
        </w:rPr>
        <w:t xml:space="preserve"> </w:t>
      </w:r>
      <w:r>
        <w:rPr>
          <w:lang w:val="en-US" w:bidi="hi-IN"/>
        </w:rPr>
        <w:t>meeting.</w:t>
      </w:r>
    </w:p>
    <w:tbl>
      <w:tblPr>
        <w:tblStyle w:val="TableGrid"/>
        <w:tblW w:w="9596" w:type="dxa"/>
        <w:tblLook w:val="04A0" w:firstRow="1" w:lastRow="0" w:firstColumn="1" w:lastColumn="0" w:noHBand="0" w:noVBand="1"/>
      </w:tblPr>
      <w:tblGrid>
        <w:gridCol w:w="1919"/>
        <w:gridCol w:w="1919"/>
        <w:gridCol w:w="1919"/>
        <w:gridCol w:w="1919"/>
        <w:gridCol w:w="1920"/>
      </w:tblGrid>
      <w:tr w:rsidR="00916DBB" w:rsidRPr="00A92691" w:rsidTr="006A30E4">
        <w:trPr>
          <w:trHeight w:val="227"/>
        </w:trPr>
        <w:tc>
          <w:tcPr>
            <w:tcW w:w="1919" w:type="dxa"/>
            <w:tcBorders>
              <w:top w:val="nil"/>
              <w:left w:val="nil"/>
              <w:bottom w:val="nil"/>
              <w:right w:val="nil"/>
            </w:tcBorders>
          </w:tcPr>
          <w:p w:rsidR="00916DBB" w:rsidRPr="004B5029" w:rsidRDefault="00916DBB" w:rsidP="006A30E4">
            <w:pPr>
              <w:pStyle w:val="Title1"/>
              <w:spacing w:line="360" w:lineRule="auto"/>
            </w:pPr>
          </w:p>
        </w:tc>
        <w:tc>
          <w:tcPr>
            <w:tcW w:w="1919" w:type="dxa"/>
            <w:tcBorders>
              <w:top w:val="nil"/>
              <w:left w:val="nil"/>
              <w:bottom w:val="nil"/>
              <w:right w:val="nil"/>
            </w:tcBorders>
          </w:tcPr>
          <w:p w:rsidR="00916DBB" w:rsidRPr="004B5029" w:rsidRDefault="00916DBB" w:rsidP="006A30E4">
            <w:pPr>
              <w:pStyle w:val="Title1"/>
              <w:spacing w:line="360" w:lineRule="auto"/>
            </w:pPr>
          </w:p>
        </w:tc>
        <w:tc>
          <w:tcPr>
            <w:tcW w:w="1919" w:type="dxa"/>
            <w:tcBorders>
              <w:top w:val="nil"/>
              <w:left w:val="nil"/>
              <w:bottom w:val="single" w:sz="4" w:space="0" w:color="auto"/>
              <w:right w:val="nil"/>
            </w:tcBorders>
          </w:tcPr>
          <w:p w:rsidR="00916DBB" w:rsidRPr="004B5029" w:rsidRDefault="00916DBB" w:rsidP="006A30E4">
            <w:pPr>
              <w:pStyle w:val="Title1"/>
              <w:spacing w:line="360" w:lineRule="auto"/>
              <w:rPr>
                <w:sz w:val="18"/>
                <w:szCs w:val="18"/>
              </w:rPr>
            </w:pPr>
          </w:p>
        </w:tc>
        <w:tc>
          <w:tcPr>
            <w:tcW w:w="1919" w:type="dxa"/>
            <w:tcBorders>
              <w:top w:val="nil"/>
              <w:left w:val="nil"/>
              <w:bottom w:val="nil"/>
              <w:right w:val="nil"/>
            </w:tcBorders>
          </w:tcPr>
          <w:p w:rsidR="00916DBB" w:rsidRPr="004B5029" w:rsidRDefault="00916DBB" w:rsidP="006A30E4">
            <w:pPr>
              <w:pStyle w:val="Title1"/>
              <w:spacing w:line="360" w:lineRule="auto"/>
              <w:rPr>
                <w:sz w:val="16"/>
                <w:szCs w:val="16"/>
              </w:rPr>
            </w:pPr>
          </w:p>
        </w:tc>
        <w:tc>
          <w:tcPr>
            <w:tcW w:w="1920" w:type="dxa"/>
            <w:tcBorders>
              <w:top w:val="nil"/>
              <w:left w:val="nil"/>
              <w:bottom w:val="nil"/>
              <w:right w:val="nil"/>
            </w:tcBorders>
          </w:tcPr>
          <w:p w:rsidR="00916DBB" w:rsidRPr="004B5029" w:rsidRDefault="00916DBB" w:rsidP="006A30E4">
            <w:pPr>
              <w:pStyle w:val="Title1"/>
              <w:spacing w:line="360" w:lineRule="auto"/>
            </w:pPr>
          </w:p>
        </w:tc>
      </w:tr>
    </w:tbl>
    <w:p w:rsidR="00916DBB" w:rsidRPr="00681525" w:rsidRDefault="00916DBB" w:rsidP="004B2D9D"/>
    <w:sectPr w:rsidR="00916DBB" w:rsidRPr="00681525"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BB" w:rsidRDefault="00916DBB" w:rsidP="004A504B">
      <w:r>
        <w:separator/>
      </w:r>
    </w:p>
  </w:endnote>
  <w:endnote w:type="continuationSeparator" w:id="0">
    <w:p w:rsidR="00916DBB" w:rsidRDefault="00916DB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344363">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344363">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BB" w:rsidRDefault="00916DBB" w:rsidP="004A504B">
      <w:r>
        <w:separator/>
      </w:r>
    </w:p>
  </w:footnote>
  <w:footnote w:type="continuationSeparator" w:id="0">
    <w:p w:rsidR="00916DBB" w:rsidRDefault="00916DBB" w:rsidP="004A504B">
      <w:r>
        <w:continuationSeparator/>
      </w:r>
    </w:p>
  </w:footnote>
  <w:footnote w:id="1">
    <w:p w:rsidR="00916DBB" w:rsidRPr="004B5029" w:rsidRDefault="00916DBB" w:rsidP="00916DBB">
      <w:pPr>
        <w:pStyle w:val="FootnoteText"/>
        <w:rPr>
          <w:lang w:val="en-US"/>
        </w:rPr>
      </w:pPr>
      <w:r w:rsidRPr="004B5029">
        <w:rPr>
          <w:rStyle w:val="FootnoteReference"/>
        </w:rPr>
        <w:footnoteRef/>
      </w:r>
      <w:r w:rsidRPr="004B5029">
        <w:t xml:space="preserve"> The Executive Committee requested that the explanation of the methodology and assumptions being used by the Treasurer be made available through the intranet (decision 40/2(b)(</w:t>
      </w:r>
      <w:proofErr w:type="spellStart"/>
      <w:r w:rsidRPr="004B5029">
        <w:t>i</w:t>
      </w:r>
      <w:proofErr w:type="spellEnd"/>
      <w:r w:rsidRPr="004B5029">
        <w:t>)). This record of assumptions and methodology first published in the Treasurer’s report document UNEP/</w:t>
      </w:r>
      <w:proofErr w:type="spellStart"/>
      <w:r w:rsidRPr="004B5029">
        <w:t>OzL.Pro</w:t>
      </w:r>
      <w:proofErr w:type="spellEnd"/>
      <w:r w:rsidRPr="004B5029">
        <w:t>/</w:t>
      </w:r>
      <w:proofErr w:type="spellStart"/>
      <w:r w:rsidRPr="004B5029">
        <w:t>ExCom</w:t>
      </w:r>
      <w:proofErr w:type="spellEnd"/>
      <w:r w:rsidRPr="004B5029">
        <w:t>/39/3/Rev.1 is still available for reference by the Executive Committee members on the restricted area of the Multilateral Fund’s website.</w:t>
      </w:r>
    </w:p>
  </w:footnote>
  <w:footnote w:id="2">
    <w:p w:rsidR="00916DBB" w:rsidRPr="004B5029" w:rsidRDefault="00916DBB" w:rsidP="00916DBB">
      <w:pPr>
        <w:pStyle w:val="FootnoteText"/>
        <w:rPr>
          <w:lang w:val="en-CA"/>
        </w:rPr>
      </w:pPr>
      <w:r>
        <w:rPr>
          <w:rStyle w:val="FootnoteReference"/>
        </w:rPr>
        <w:footnoteRef/>
      </w:r>
      <w:r w:rsidR="00696674">
        <w:t xml:space="preserve"> The Executive Committee requested the Treasurer to circulate to the Secretariat and implementing agencies prior to each Executive Committee meeting a ledger indicating when promissory notes are transferred, received and encashed (decision 45/59(f)(</w:t>
      </w:r>
      <w:proofErr w:type="spellStart"/>
      <w:r w:rsidR="00696674">
        <w:t>i</w:t>
      </w:r>
      <w:proofErr w:type="spellEnd"/>
      <w:r w:rsidR="00696674">
        <w:t>))</w:t>
      </w:r>
      <w:r>
        <w:t>.</w:t>
      </w:r>
    </w:p>
  </w:footnote>
  <w:footnote w:id="3">
    <w:p w:rsidR="009E40DA" w:rsidRPr="009E40DA" w:rsidRDefault="009E40DA">
      <w:pPr>
        <w:pStyle w:val="FootnoteText"/>
        <w:rPr>
          <w:lang w:val="en-CA"/>
        </w:rPr>
      </w:pPr>
      <w:r>
        <w:rPr>
          <w:rStyle w:val="FootnoteReference"/>
        </w:rPr>
        <w:footnoteRef/>
      </w:r>
      <w:r>
        <w:t xml:space="preserve"> </w:t>
      </w:r>
      <w:r w:rsidR="00696674">
        <w:rPr>
          <w:lang w:val="en-US" w:bidi="hi-IN"/>
        </w:rPr>
        <w:t>The Parties requested the Treasurer to extend the FERM to the period 2018-2020 (decision XXIX/2). Parties eligible to use the FERM are urged to advise the Treasurer of their intention to do so before the 82</w:t>
      </w:r>
      <w:r w:rsidR="00696674">
        <w:rPr>
          <w:vertAlign w:val="superscript"/>
          <w:lang w:val="en-US" w:bidi="hi-IN"/>
        </w:rPr>
        <w:t>nd</w:t>
      </w:r>
      <w:r w:rsidR="00696674">
        <w:rPr>
          <w:lang w:val="en-US" w:bidi="hi-IN"/>
        </w:rPr>
        <w:t xml:space="preserve"> meeting (decision 81/1(b))</w:t>
      </w:r>
      <w:r w:rsidR="00A75AB9">
        <w:rPr>
          <w:lang w:val="en-US" w:bidi="hi-IN"/>
        </w:rPr>
        <w:t xml:space="preserve">. </w:t>
      </w:r>
      <w:r w:rsidR="00A75AB9">
        <w:rPr>
          <w:lang w:val="en-US" w:bidi="hi-IN"/>
        </w:rPr>
        <w:t>So far, thirteen non</w:t>
      </w:r>
      <w:r w:rsidR="00A75AB9">
        <w:rPr>
          <w:lang w:val="en-US" w:bidi="hi-IN"/>
        </w:rPr>
        <w:noBreakHyphen/>
        <w:t>Article 5 countries have opted to use the FERM.</w:t>
      </w:r>
    </w:p>
  </w:footnote>
  <w:footnote w:id="4">
    <w:p w:rsidR="00C159C2" w:rsidRPr="00C159C2" w:rsidRDefault="00C159C2">
      <w:pPr>
        <w:pStyle w:val="FootnoteText"/>
        <w:rPr>
          <w:lang w:val="en-CA"/>
        </w:rPr>
      </w:pPr>
      <w:r>
        <w:rPr>
          <w:rStyle w:val="FootnoteReference"/>
        </w:rPr>
        <w:footnoteRef/>
      </w:r>
      <w:r>
        <w:t xml:space="preserve"> </w:t>
      </w:r>
      <w:r w:rsidRPr="004B5029">
        <w:t xml:space="preserve">In </w:t>
      </w:r>
      <w:r>
        <w:t xml:space="preserve">line with </w:t>
      </w:r>
      <w:r w:rsidRPr="004B5029">
        <w:t>decision 41/2, the list of outstanding contributions for certain countries with economies in transition will be available upon request</w:t>
      </w:r>
      <w:r>
        <w:t>.</w:t>
      </w:r>
    </w:p>
  </w:footnote>
  <w:footnote w:id="5">
    <w:p w:rsidR="00916DBB" w:rsidRPr="000D0558" w:rsidRDefault="00916DBB" w:rsidP="0036038E">
      <w:pPr>
        <w:pStyle w:val="FootnoteText"/>
        <w:rPr>
          <w:lang w:val="en-CA"/>
        </w:rPr>
      </w:pPr>
      <w:r w:rsidRPr="004B5029">
        <w:rPr>
          <w:rStyle w:val="FootnoteReference"/>
        </w:rPr>
        <w:footnoteRef/>
      </w:r>
      <w:r w:rsidRPr="004B5029">
        <w:t xml:space="preserve"> In response to </w:t>
      </w:r>
      <w:r w:rsidR="0036038E" w:rsidRPr="004B5029">
        <w:t>paragraph 7</w:t>
      </w:r>
      <w:r w:rsidR="006E605E">
        <w:t xml:space="preserve"> of</w:t>
      </w:r>
      <w:r w:rsidR="0036038E">
        <w:t xml:space="preserve"> decision </w:t>
      </w:r>
      <w:r w:rsidR="0036038E" w:rsidRPr="004B5029">
        <w:t>XI/6</w:t>
      </w:r>
      <w:r w:rsidR="0036038E">
        <w:t xml:space="preserve"> (</w:t>
      </w:r>
      <w:r w:rsidR="0036038E" w:rsidRPr="004B5029">
        <w:t>urging Parties to strive to pay their contributions as early in the calendar year as possible</w:t>
      </w:r>
      <w:r w:rsidR="0036038E">
        <w:t>)</w:t>
      </w:r>
      <w:r w:rsidR="004A1B14">
        <w:t xml:space="preserve">; </w:t>
      </w:r>
      <w:r w:rsidR="0036038E">
        <w:t>paragraph 5</w:t>
      </w:r>
      <w:r w:rsidR="006E605E">
        <w:t xml:space="preserve"> of</w:t>
      </w:r>
      <w:r w:rsidR="0036038E">
        <w:t xml:space="preserve"> decision </w:t>
      </w:r>
      <w:r w:rsidR="006E605E">
        <w:t>XVII/41 (</w:t>
      </w:r>
      <w:r w:rsidRPr="004B5029">
        <w:t xml:space="preserve">urging Parties to pay their contributions to the Fund in full and as early as possible); and </w:t>
      </w:r>
      <w:r w:rsidR="0036038E">
        <w:t xml:space="preserve">decision </w:t>
      </w:r>
      <w:r w:rsidRPr="004B5029">
        <w:t>XVI/37 (urging some Parties that have never paid their contributions to the Fund or have done so at an amount inferior to their contribution to do as soon as possible).</w:t>
      </w:r>
    </w:p>
  </w:footnote>
  <w:footnote w:id="6">
    <w:p w:rsidR="008946CB" w:rsidRDefault="008946CB" w:rsidP="008946CB">
      <w:pPr>
        <w:pStyle w:val="FootnoteText"/>
      </w:pPr>
      <w:r>
        <w:rPr>
          <w:rStyle w:val="FootnoteReference"/>
        </w:rPr>
        <w:footnoteRef/>
      </w:r>
      <w:r>
        <w:t xml:space="preserve"> The Chief Officer and the Treasurer were requested to continue following up with countries that had contributions</w:t>
      </w:r>
    </w:p>
    <w:p w:rsidR="008946CB" w:rsidRPr="004A5833" w:rsidRDefault="008946CB" w:rsidP="008946CB">
      <w:pPr>
        <w:pStyle w:val="FootnoteText"/>
        <w:rPr>
          <w:lang w:val="en-CA"/>
        </w:rPr>
      </w:pPr>
      <w:r>
        <w:t>outstanding for one triennium or more and to report back to the 8</w:t>
      </w:r>
      <w:r w:rsidR="00243F6E">
        <w:t>2</w:t>
      </w:r>
      <w:r w:rsidR="00243F6E" w:rsidRPr="00243F6E">
        <w:rPr>
          <w:vertAlign w:val="superscript"/>
        </w:rPr>
        <w:t>nd</w:t>
      </w:r>
      <w:r w:rsidR="00243F6E">
        <w:t xml:space="preserve"> </w:t>
      </w:r>
      <w:r>
        <w:t>meeting</w:t>
      </w:r>
      <w:r w:rsidR="005E51CB">
        <w:t>.</w:t>
      </w:r>
    </w:p>
  </w:footnote>
  <w:footnote w:id="7">
    <w:p w:rsidR="00FE788B" w:rsidRPr="004A5833" w:rsidRDefault="00FE788B" w:rsidP="00FE788B">
      <w:pPr>
        <w:pStyle w:val="FootnoteText"/>
        <w:rPr>
          <w:lang w:val="en-CA"/>
        </w:rPr>
      </w:pPr>
      <w:r>
        <w:rPr>
          <w:rStyle w:val="FootnoteReference"/>
        </w:rPr>
        <w:footnoteRef/>
      </w:r>
      <w:r>
        <w:rPr>
          <w:lang w:val="en-CA"/>
        </w:rPr>
        <w:t xml:space="preserve"> Vienna, Austria</w:t>
      </w:r>
      <w:r w:rsidR="00243F6E">
        <w:rPr>
          <w:lang w:val="en-CA"/>
        </w:rPr>
        <w:t>, 11-14 July 2018</w:t>
      </w:r>
      <w:r>
        <w:rPr>
          <w:lang w:val="en-CA"/>
        </w:rPr>
        <w:t>.</w:t>
      </w:r>
    </w:p>
  </w:footnote>
  <w:footnote w:id="8">
    <w:p w:rsidR="008946CB" w:rsidRPr="004A5833" w:rsidRDefault="008946CB" w:rsidP="008946CB">
      <w:pPr>
        <w:pStyle w:val="FootnoteText"/>
        <w:rPr>
          <w:lang w:val="en-CA"/>
        </w:rPr>
      </w:pPr>
      <w:r>
        <w:rPr>
          <w:rStyle w:val="FootnoteReference"/>
        </w:rPr>
        <w:footnoteRef/>
      </w:r>
      <w:r>
        <w:rPr>
          <w:lang w:val="en-CA"/>
        </w:rPr>
        <w:t xml:space="preserve"> Quito, Ecuador</w:t>
      </w:r>
      <w:r w:rsidR="00243F6E">
        <w:rPr>
          <w:lang w:val="en-CA"/>
        </w:rPr>
        <w:t>, 5-9 November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1804EA">
    <w:r>
      <w:fldChar w:fldCharType="begin"/>
    </w:r>
    <w:r>
      <w:instrText xml:space="preserve"> DOCPROPERTY "Document number"  \* MERGEFORMAT </w:instrText>
    </w:r>
    <w:r>
      <w:fldChar w:fldCharType="separate"/>
    </w:r>
    <w:r w:rsidR="00344363">
      <w:t>UNEP/</w:t>
    </w:r>
    <w:proofErr w:type="spellStart"/>
    <w:r w:rsidR="00344363">
      <w:t>OzL.Pro</w:t>
    </w:r>
    <w:proofErr w:type="spellEnd"/>
    <w:r w:rsidR="00344363">
      <w:t>/</w:t>
    </w:r>
    <w:proofErr w:type="spellStart"/>
    <w:r w:rsidR="00344363">
      <w:t>ExCom</w:t>
    </w:r>
    <w:proofErr w:type="spellEnd"/>
    <w:r w:rsidR="00344363">
      <w:t>/82/3</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1804EA">
    <w:pPr>
      <w:jc w:val="right"/>
    </w:pPr>
    <w:r>
      <w:fldChar w:fldCharType="begin"/>
    </w:r>
    <w:r>
      <w:instrText xml:space="preserve"> DOCPROPERTY "Document number"  \* MERGEFORMAT </w:instrText>
    </w:r>
    <w:r>
      <w:fldChar w:fldCharType="separate"/>
    </w:r>
    <w:r w:rsidR="00344363">
      <w:t>UNEP/</w:t>
    </w:r>
    <w:proofErr w:type="spellStart"/>
    <w:r w:rsidR="00344363">
      <w:t>OzL.Pro</w:t>
    </w:r>
    <w:proofErr w:type="spellEnd"/>
    <w:r w:rsidR="00344363">
      <w:t>/</w:t>
    </w:r>
    <w:proofErr w:type="spellStart"/>
    <w:r w:rsidR="00344363">
      <w:t>ExCom</w:t>
    </w:r>
    <w:proofErr w:type="spellEnd"/>
    <w:r w:rsidR="00344363">
      <w:t>/82/3</w:t>
    </w:r>
    <w:r>
      <w:fldChar w:fldCharType="end"/>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22E108D"/>
    <w:multiLevelType w:val="hybridMultilevel"/>
    <w:tmpl w:val="293C3C00"/>
    <w:lvl w:ilvl="0" w:tplc="49F21C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202B99"/>
    <w:multiLevelType w:val="hybridMultilevel"/>
    <w:tmpl w:val="6AB408C8"/>
    <w:lvl w:ilvl="0" w:tplc="10090001">
      <w:start w:val="1"/>
      <w:numFmt w:val="bullet"/>
      <w:lvlText w:val=""/>
      <w:lvlJc w:val="left"/>
      <w:pPr>
        <w:tabs>
          <w:tab w:val="num" w:pos="1710"/>
        </w:tabs>
        <w:ind w:left="1710" w:hanging="900"/>
      </w:pPr>
      <w:rPr>
        <w:rFonts w:ascii="Symbol" w:hAnsi="Symbol"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C4769"/>
    <w:multiLevelType w:val="hybridMultilevel"/>
    <w:tmpl w:val="6F4AEE94"/>
    <w:lvl w:ilvl="0" w:tplc="4D60C53E">
      <w:start w:val="1"/>
      <w:numFmt w:val="lowerLetter"/>
      <w:lvlText w:val="(%1)"/>
      <w:lvlJc w:val="left"/>
      <w:pPr>
        <w:tabs>
          <w:tab w:val="num" w:pos="1710"/>
        </w:tabs>
        <w:ind w:left="1710" w:hanging="900"/>
      </w:pPr>
      <w:rPr>
        <w:rFonts w:cs="Times New Roman"/>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5E807F6"/>
    <w:multiLevelType w:val="hybridMultilevel"/>
    <w:tmpl w:val="222C3AD2"/>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7"/>
  </w:num>
  <w:num w:numId="19">
    <w:abstractNumId w:val="19"/>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6"/>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916DBB"/>
    <w:rsid w:val="00000FED"/>
    <w:rsid w:val="0000434E"/>
    <w:rsid w:val="000211A9"/>
    <w:rsid w:val="00031260"/>
    <w:rsid w:val="0003681A"/>
    <w:rsid w:val="00061EC2"/>
    <w:rsid w:val="00080ED0"/>
    <w:rsid w:val="00085B8F"/>
    <w:rsid w:val="00090481"/>
    <w:rsid w:val="000A6C26"/>
    <w:rsid w:val="000D52A4"/>
    <w:rsid w:val="000E07BC"/>
    <w:rsid w:val="000F1CD4"/>
    <w:rsid w:val="000F4103"/>
    <w:rsid w:val="000F70A7"/>
    <w:rsid w:val="00113CCA"/>
    <w:rsid w:val="00122F25"/>
    <w:rsid w:val="00135980"/>
    <w:rsid w:val="00164719"/>
    <w:rsid w:val="00166FC4"/>
    <w:rsid w:val="001677AC"/>
    <w:rsid w:val="001804EA"/>
    <w:rsid w:val="00190A61"/>
    <w:rsid w:val="001A3342"/>
    <w:rsid w:val="001A3E3D"/>
    <w:rsid w:val="001A7049"/>
    <w:rsid w:val="001B1E40"/>
    <w:rsid w:val="001C764E"/>
    <w:rsid w:val="001E1052"/>
    <w:rsid w:val="001E21B1"/>
    <w:rsid w:val="001E2F93"/>
    <w:rsid w:val="001E61E5"/>
    <w:rsid w:val="001F2159"/>
    <w:rsid w:val="00214863"/>
    <w:rsid w:val="002156B4"/>
    <w:rsid w:val="00243F6E"/>
    <w:rsid w:val="00253222"/>
    <w:rsid w:val="00262847"/>
    <w:rsid w:val="00281BB2"/>
    <w:rsid w:val="002B72E9"/>
    <w:rsid w:val="002C7998"/>
    <w:rsid w:val="002D3E68"/>
    <w:rsid w:val="002F1E53"/>
    <w:rsid w:val="002F2CAA"/>
    <w:rsid w:val="0030052C"/>
    <w:rsid w:val="00311574"/>
    <w:rsid w:val="003306E1"/>
    <w:rsid w:val="003320E4"/>
    <w:rsid w:val="0033525D"/>
    <w:rsid w:val="003414F3"/>
    <w:rsid w:val="00344363"/>
    <w:rsid w:val="0035613E"/>
    <w:rsid w:val="0036038E"/>
    <w:rsid w:val="0036067A"/>
    <w:rsid w:val="00363EE9"/>
    <w:rsid w:val="00376128"/>
    <w:rsid w:val="0037742E"/>
    <w:rsid w:val="0038245A"/>
    <w:rsid w:val="00385CFC"/>
    <w:rsid w:val="0039337A"/>
    <w:rsid w:val="003A24F7"/>
    <w:rsid w:val="003A3189"/>
    <w:rsid w:val="003B33BD"/>
    <w:rsid w:val="003B52F4"/>
    <w:rsid w:val="003B569D"/>
    <w:rsid w:val="003C3C0E"/>
    <w:rsid w:val="003D4FAC"/>
    <w:rsid w:val="003E7906"/>
    <w:rsid w:val="003F3C50"/>
    <w:rsid w:val="00406A6A"/>
    <w:rsid w:val="00406B22"/>
    <w:rsid w:val="004328A7"/>
    <w:rsid w:val="00434C74"/>
    <w:rsid w:val="00456EB4"/>
    <w:rsid w:val="004718F3"/>
    <w:rsid w:val="00475040"/>
    <w:rsid w:val="00493D40"/>
    <w:rsid w:val="004967B6"/>
    <w:rsid w:val="004A1B14"/>
    <w:rsid w:val="004A504B"/>
    <w:rsid w:val="004A6911"/>
    <w:rsid w:val="004B2D9D"/>
    <w:rsid w:val="004B54E0"/>
    <w:rsid w:val="004B7384"/>
    <w:rsid w:val="004C4269"/>
    <w:rsid w:val="004D6236"/>
    <w:rsid w:val="004D7F90"/>
    <w:rsid w:val="004E4DBB"/>
    <w:rsid w:val="004E4E41"/>
    <w:rsid w:val="004E7F9C"/>
    <w:rsid w:val="004F3493"/>
    <w:rsid w:val="004F5143"/>
    <w:rsid w:val="00512B09"/>
    <w:rsid w:val="00533796"/>
    <w:rsid w:val="00555D75"/>
    <w:rsid w:val="00560DF0"/>
    <w:rsid w:val="0056759C"/>
    <w:rsid w:val="0059513E"/>
    <w:rsid w:val="005B269C"/>
    <w:rsid w:val="005B48FF"/>
    <w:rsid w:val="005C6CC6"/>
    <w:rsid w:val="005E51CB"/>
    <w:rsid w:val="00604C15"/>
    <w:rsid w:val="006158D5"/>
    <w:rsid w:val="00625D83"/>
    <w:rsid w:val="006263ED"/>
    <w:rsid w:val="006623E7"/>
    <w:rsid w:val="00662B80"/>
    <w:rsid w:val="00670F6C"/>
    <w:rsid w:val="006713AD"/>
    <w:rsid w:val="006852C7"/>
    <w:rsid w:val="00696674"/>
    <w:rsid w:val="006C1727"/>
    <w:rsid w:val="006C32FD"/>
    <w:rsid w:val="006C39CE"/>
    <w:rsid w:val="006D0FCC"/>
    <w:rsid w:val="006E1FC3"/>
    <w:rsid w:val="006E4FC1"/>
    <w:rsid w:val="006E605E"/>
    <w:rsid w:val="0070616B"/>
    <w:rsid w:val="00706FDA"/>
    <w:rsid w:val="00711F9A"/>
    <w:rsid w:val="00713810"/>
    <w:rsid w:val="007303A5"/>
    <w:rsid w:val="00730B3E"/>
    <w:rsid w:val="0073420B"/>
    <w:rsid w:val="0074760E"/>
    <w:rsid w:val="00754ABA"/>
    <w:rsid w:val="0078113C"/>
    <w:rsid w:val="007A1546"/>
    <w:rsid w:val="007A228C"/>
    <w:rsid w:val="007A368E"/>
    <w:rsid w:val="007A5868"/>
    <w:rsid w:val="007B04CE"/>
    <w:rsid w:val="007B6871"/>
    <w:rsid w:val="007B7A2F"/>
    <w:rsid w:val="007C3D33"/>
    <w:rsid w:val="007D294A"/>
    <w:rsid w:val="007D47D2"/>
    <w:rsid w:val="007D6EC0"/>
    <w:rsid w:val="007D7E1D"/>
    <w:rsid w:val="0082701D"/>
    <w:rsid w:val="00831979"/>
    <w:rsid w:val="00851352"/>
    <w:rsid w:val="00863230"/>
    <w:rsid w:val="008717D8"/>
    <w:rsid w:val="0087215C"/>
    <w:rsid w:val="00880E35"/>
    <w:rsid w:val="008875FE"/>
    <w:rsid w:val="00887F8E"/>
    <w:rsid w:val="008946CB"/>
    <w:rsid w:val="00896234"/>
    <w:rsid w:val="00897E43"/>
    <w:rsid w:val="008C5738"/>
    <w:rsid w:val="008C7EAD"/>
    <w:rsid w:val="008D0CFE"/>
    <w:rsid w:val="008D6152"/>
    <w:rsid w:val="008F0F81"/>
    <w:rsid w:val="008F27BF"/>
    <w:rsid w:val="009142EC"/>
    <w:rsid w:val="00914D8E"/>
    <w:rsid w:val="009154C3"/>
    <w:rsid w:val="00916DBB"/>
    <w:rsid w:val="00923540"/>
    <w:rsid w:val="00926767"/>
    <w:rsid w:val="009361D5"/>
    <w:rsid w:val="009428A4"/>
    <w:rsid w:val="009659F4"/>
    <w:rsid w:val="00970D60"/>
    <w:rsid w:val="009960E5"/>
    <w:rsid w:val="009A7ADC"/>
    <w:rsid w:val="009C19B7"/>
    <w:rsid w:val="009D7C51"/>
    <w:rsid w:val="009E196C"/>
    <w:rsid w:val="009E40DA"/>
    <w:rsid w:val="009F36BF"/>
    <w:rsid w:val="00A111B6"/>
    <w:rsid w:val="00A26D27"/>
    <w:rsid w:val="00A376EE"/>
    <w:rsid w:val="00A376F9"/>
    <w:rsid w:val="00A42A99"/>
    <w:rsid w:val="00A5151A"/>
    <w:rsid w:val="00A57E0A"/>
    <w:rsid w:val="00A75AB9"/>
    <w:rsid w:val="00A823F6"/>
    <w:rsid w:val="00AA0A89"/>
    <w:rsid w:val="00AA6429"/>
    <w:rsid w:val="00AC01AA"/>
    <w:rsid w:val="00AC4F72"/>
    <w:rsid w:val="00AF741A"/>
    <w:rsid w:val="00B01ADB"/>
    <w:rsid w:val="00B04161"/>
    <w:rsid w:val="00B056F9"/>
    <w:rsid w:val="00B11E3D"/>
    <w:rsid w:val="00B17E82"/>
    <w:rsid w:val="00B4575A"/>
    <w:rsid w:val="00B575BA"/>
    <w:rsid w:val="00B64A5D"/>
    <w:rsid w:val="00B76429"/>
    <w:rsid w:val="00B956D4"/>
    <w:rsid w:val="00B97446"/>
    <w:rsid w:val="00BA6394"/>
    <w:rsid w:val="00BA7432"/>
    <w:rsid w:val="00BC1AA0"/>
    <w:rsid w:val="00BC2495"/>
    <w:rsid w:val="00BC7EB9"/>
    <w:rsid w:val="00BD2643"/>
    <w:rsid w:val="00BD56B1"/>
    <w:rsid w:val="00BD6558"/>
    <w:rsid w:val="00BF3022"/>
    <w:rsid w:val="00BF3214"/>
    <w:rsid w:val="00BF5573"/>
    <w:rsid w:val="00C15867"/>
    <w:rsid w:val="00C159C2"/>
    <w:rsid w:val="00C2296D"/>
    <w:rsid w:val="00C23155"/>
    <w:rsid w:val="00C40C41"/>
    <w:rsid w:val="00C45885"/>
    <w:rsid w:val="00C50F22"/>
    <w:rsid w:val="00C57971"/>
    <w:rsid w:val="00C65BD7"/>
    <w:rsid w:val="00C735A0"/>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F41EC"/>
    <w:rsid w:val="00CF5D04"/>
    <w:rsid w:val="00D04DE4"/>
    <w:rsid w:val="00D063F1"/>
    <w:rsid w:val="00D14F22"/>
    <w:rsid w:val="00D44D5B"/>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250F1"/>
    <w:rsid w:val="00E3550D"/>
    <w:rsid w:val="00E614E0"/>
    <w:rsid w:val="00E73F7F"/>
    <w:rsid w:val="00E85409"/>
    <w:rsid w:val="00EA429F"/>
    <w:rsid w:val="00EA4F9E"/>
    <w:rsid w:val="00EA63CA"/>
    <w:rsid w:val="00EA6D3B"/>
    <w:rsid w:val="00EB00AD"/>
    <w:rsid w:val="00EB136C"/>
    <w:rsid w:val="00EB480E"/>
    <w:rsid w:val="00EB5EC6"/>
    <w:rsid w:val="00EB7FC9"/>
    <w:rsid w:val="00ED27E8"/>
    <w:rsid w:val="00ED7137"/>
    <w:rsid w:val="00F21088"/>
    <w:rsid w:val="00F327E7"/>
    <w:rsid w:val="00F35746"/>
    <w:rsid w:val="00F447C7"/>
    <w:rsid w:val="00F5211B"/>
    <w:rsid w:val="00F554A9"/>
    <w:rsid w:val="00F716FD"/>
    <w:rsid w:val="00F80355"/>
    <w:rsid w:val="00F825C7"/>
    <w:rsid w:val="00F87C43"/>
    <w:rsid w:val="00FB0C81"/>
    <w:rsid w:val="00FC2200"/>
    <w:rsid w:val="00FC2540"/>
    <w:rsid w:val="00FE788B"/>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A3F0F"/>
  <w15:docId w15:val="{2B509170-F404-45D4-8F89-61AAC2E8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916DBB"/>
    <w:pPr>
      <w:ind w:left="720"/>
      <w:contextualSpacing/>
    </w:pPr>
  </w:style>
  <w:style w:type="paragraph" w:styleId="FootnoteText">
    <w:name w:val="footnote text"/>
    <w:aliases w:val=" Char1, Char1 Char Char,Fußnotentextf"/>
    <w:basedOn w:val="Normal"/>
    <w:link w:val="FootnoteTextChar"/>
    <w:uiPriority w:val="99"/>
    <w:unhideWhenUsed/>
    <w:qFormat/>
    <w:rsid w:val="00916DBB"/>
    <w:rPr>
      <w:sz w:val="20"/>
      <w:szCs w:val="20"/>
    </w:rPr>
  </w:style>
  <w:style w:type="character" w:customStyle="1" w:styleId="FootnoteTextChar">
    <w:name w:val="Footnote Text Char"/>
    <w:aliases w:val=" Char1 Char, Char1 Char Char Char,Fußnotentextf Char"/>
    <w:basedOn w:val="DefaultParagraphFont"/>
    <w:link w:val="FootnoteText"/>
    <w:uiPriority w:val="99"/>
    <w:rsid w:val="00916DBB"/>
    <w:rPr>
      <w:lang w:val="en-GB"/>
    </w:rPr>
  </w:style>
  <w:style w:type="character" w:styleId="FootnoteReference">
    <w:name w:val="footnote reference"/>
    <w:aliases w:val="16 Point,Superscript 6 Point,Footnote text,Footnote Text1,Footnote Text2"/>
    <w:basedOn w:val="DefaultParagraphFont"/>
    <w:uiPriority w:val="99"/>
    <w:unhideWhenUsed/>
    <w:rsid w:val="00916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EXCOM\ExCom%2082\BB%20Docs\Eec82G%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UNEP/OzL.Pro/ExCom/82/3</Document_x0020_Number>
    <FileType xmlns="89241aeb-a0fc-4d28-aa20-d0d0ed30b803">Word</FileType>
    <DocumentType xmlns="64e33b30-101d-41de-b951-961aab25ea29">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E0CF23-F00B-4011-9A64-37175921E022}"/>
</file>

<file path=customXml/itemProps2.xml><?xml version="1.0" encoding="utf-8"?>
<ds:datastoreItem xmlns:ds="http://schemas.openxmlformats.org/officeDocument/2006/customXml" ds:itemID="{C030DF29-132F-412F-A3A2-CDEFFE72CE96}"/>
</file>

<file path=customXml/itemProps3.xml><?xml version="1.0" encoding="utf-8"?>
<ds:datastoreItem xmlns:ds="http://schemas.openxmlformats.org/officeDocument/2006/customXml" ds:itemID="{19F647A5-B7DB-412C-9917-69021DBA2300}"/>
</file>

<file path=customXml/itemProps4.xml><?xml version="1.0" encoding="utf-8"?>
<ds:datastoreItem xmlns:ds="http://schemas.openxmlformats.org/officeDocument/2006/customXml" ds:itemID="{3F2C98B6-86F6-4831-8039-CD5D65FB0154}"/>
</file>

<file path=docProps/app.xml><?xml version="1.0" encoding="utf-8"?>
<Properties xmlns="http://schemas.openxmlformats.org/officeDocument/2006/extended-properties" xmlns:vt="http://schemas.openxmlformats.org/officeDocument/2006/docPropsVTypes">
  <Template>Eec82G template</Template>
  <TotalTime>2</TotalTime>
  <Pages>3</Pages>
  <Words>543</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Contributions and Disbursements</dc:title>
  <dc:creator>Grace Nyoike</dc:creator>
  <cp:lastModifiedBy>Grace Nyoike</cp:lastModifiedBy>
  <cp:revision>2</cp:revision>
  <cp:lastPrinted>2018-11-01T15:34:00Z</cp:lastPrinted>
  <dcterms:created xsi:type="dcterms:W3CDTF">2018-11-01T15:48:00Z</dcterms:created>
  <dcterms:modified xsi:type="dcterms:W3CDTF">2018-11-01T15:48:00Z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UNEP/OzL.Pro/ExCom/82/3</vt:lpwstr>
  </property>
  <property fmtid="{D5CDD505-2E9C-101B-9397-08002B2CF9AE}" pid="3" name="Revision date">
    <vt:lpwstr>11/01/2018</vt:lpwstr>
  </property>
  <property fmtid="{D5CDD505-2E9C-101B-9397-08002B2CF9AE}" pid="4" name="ContentTypeId">
    <vt:lpwstr>0x010100E84C8415FE8D8F42AA10616BA921B3F7</vt:lpwstr>
  </property>
</Properties>
</file>