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A65789" w:rsidTr="002B5343">
        <w:trPr>
          <w:trHeight w:val="720"/>
        </w:trPr>
        <w:tc>
          <w:tcPr>
            <w:tcW w:w="5490" w:type="dxa"/>
            <w:gridSpan w:val="2"/>
            <w:tcBorders>
              <w:bottom w:val="single" w:sz="18" w:space="0" w:color="auto"/>
            </w:tcBorders>
          </w:tcPr>
          <w:p w:rsidR="00C15867" w:rsidRPr="00A65789" w:rsidRDefault="00C15867" w:rsidP="002B534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A65789">
              <w:rPr>
                <w:rFonts w:ascii="Univers" w:hAnsi="Univers"/>
                <w:b/>
                <w:sz w:val="28"/>
                <w:szCs w:val="28"/>
                <w:lang w:val="en-CA"/>
              </w:rPr>
              <w:t>UNITED</w:t>
            </w:r>
            <w:r w:rsidRPr="00A65789">
              <w:rPr>
                <w:rFonts w:ascii="Univers" w:hAnsi="Univers"/>
                <w:b/>
                <w:sz w:val="28"/>
                <w:szCs w:val="28"/>
                <w:lang w:val="en-CA"/>
              </w:rPr>
              <w:br/>
              <w:t>NATIONS</w:t>
            </w:r>
          </w:p>
        </w:tc>
        <w:tc>
          <w:tcPr>
            <w:tcW w:w="4590" w:type="dxa"/>
            <w:tcBorders>
              <w:bottom w:val="single" w:sz="18" w:space="0" w:color="auto"/>
            </w:tcBorders>
          </w:tcPr>
          <w:p w:rsidR="00C15867" w:rsidRPr="00A65789" w:rsidRDefault="00C15867" w:rsidP="002B5343">
            <w:pPr>
              <w:jc w:val="right"/>
              <w:rPr>
                <w:sz w:val="52"/>
                <w:szCs w:val="52"/>
                <w:lang w:val="en-CA"/>
              </w:rPr>
            </w:pPr>
            <w:r w:rsidRPr="00A65789">
              <w:rPr>
                <w:rFonts w:ascii="Univers Bold" w:hAnsi="Univers Bold"/>
                <w:b/>
                <w:sz w:val="72"/>
                <w:lang w:val="en-CA"/>
              </w:rPr>
              <w:t>EP</w:t>
            </w:r>
          </w:p>
        </w:tc>
      </w:tr>
      <w:tr w:rsidR="00C15867" w:rsidRPr="00A65789" w:rsidTr="002B5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A65789" w:rsidRDefault="00DA0CE2" w:rsidP="002B5343">
            <w:pPr>
              <w:spacing w:before="120"/>
              <w:rPr>
                <w:lang w:val="en-CA"/>
              </w:rPr>
            </w:pPr>
            <w:r w:rsidRPr="00A65789">
              <w:rPr>
                <w:noProof/>
                <w:lang w:val="en-CA" w:eastAsia="en-CA"/>
              </w:rPr>
              <w:drawing>
                <wp:anchor distT="0" distB="0" distL="114300" distR="114300" simplePos="0" relativeHeight="251659264" behindDoc="0" locked="0" layoutInCell="1" allowOverlap="1" wp14:anchorId="4E2D5D36" wp14:editId="3D5DC865">
                  <wp:simplePos x="0" y="0"/>
                  <wp:positionH relativeFrom="column">
                    <wp:posOffset>282503</wp:posOffset>
                  </wp:positionH>
                  <wp:positionV relativeFrom="paragraph">
                    <wp:posOffset>768985</wp:posOffset>
                  </wp:positionV>
                  <wp:extent cx="838200" cy="847725"/>
                  <wp:effectExtent l="0" t="0" r="0" b="9525"/>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38200" cy="847725"/>
                          </a:xfrm>
                          <a:prstGeom prst="rect">
                            <a:avLst/>
                          </a:prstGeom>
                          <a:noFill/>
                        </pic:spPr>
                      </pic:pic>
                    </a:graphicData>
                  </a:graphic>
                  <wp14:sizeRelH relativeFrom="margin">
                    <wp14:pctWidth>0</wp14:pctWidth>
                  </wp14:sizeRelH>
                  <wp14:sizeRelV relativeFrom="margin">
                    <wp14:pctHeight>0</wp14:pctHeight>
                  </wp14:sizeRelV>
                </wp:anchor>
              </w:drawing>
            </w:r>
            <w:r w:rsidRPr="00A65789">
              <w:rPr>
                <w:noProof/>
                <w:lang w:val="en-CA" w:eastAsia="en-CA"/>
              </w:rPr>
              <w:drawing>
                <wp:anchor distT="0" distB="0" distL="114300" distR="114300" simplePos="0" relativeHeight="251660288" behindDoc="1" locked="0" layoutInCell="0" allowOverlap="1" wp14:anchorId="3C884367" wp14:editId="528E8D99">
                  <wp:simplePos x="0" y="0"/>
                  <wp:positionH relativeFrom="column">
                    <wp:posOffset>1905</wp:posOffset>
                  </wp:positionH>
                  <wp:positionV relativeFrom="paragraph">
                    <wp:posOffset>2540</wp:posOffset>
                  </wp:positionV>
                  <wp:extent cx="822833" cy="731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833" cy="731330"/>
                          </a:xfrm>
                          <a:prstGeom prst="rect">
                            <a:avLst/>
                          </a:prstGeom>
                          <a:noFill/>
                        </pic:spPr>
                      </pic:pic>
                    </a:graphicData>
                  </a:graphic>
                  <wp14:sizeRelH relativeFrom="margin">
                    <wp14:pctWidth>0</wp14:pctWidth>
                  </wp14:sizeRelH>
                  <wp14:sizeRelV relativeFrom="margin">
                    <wp14:pctHeight>0</wp14:pctHeight>
                  </wp14:sizeRelV>
                </wp:anchor>
              </w:drawing>
            </w:r>
          </w:p>
        </w:tc>
        <w:tc>
          <w:tcPr>
            <w:tcW w:w="3420" w:type="dxa"/>
            <w:tcBorders>
              <w:top w:val="nil"/>
              <w:left w:val="nil"/>
              <w:bottom w:val="single" w:sz="36" w:space="0" w:color="auto"/>
              <w:right w:val="nil"/>
            </w:tcBorders>
          </w:tcPr>
          <w:p w:rsidR="00C15867" w:rsidRPr="00A65789" w:rsidRDefault="00C15867" w:rsidP="002B534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A65789">
              <w:rPr>
                <w:rFonts w:ascii="Univers" w:hAnsi="Univers"/>
                <w:b/>
                <w:sz w:val="32"/>
                <w:lang w:val="en-CA"/>
              </w:rPr>
              <w:t>United Nations</w:t>
            </w:r>
          </w:p>
          <w:p w:rsidR="00C15867" w:rsidRPr="00A65789" w:rsidRDefault="00C15867" w:rsidP="002B534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A65789">
              <w:rPr>
                <w:rFonts w:ascii="Univers" w:hAnsi="Univers"/>
                <w:b/>
                <w:sz w:val="32"/>
                <w:lang w:val="en-CA"/>
              </w:rPr>
              <w:t>Environment</w:t>
            </w:r>
          </w:p>
          <w:p w:rsidR="00C15867" w:rsidRPr="00A65789" w:rsidRDefault="00C15867" w:rsidP="002B534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A65789">
              <w:rPr>
                <w:rFonts w:ascii="Univers" w:hAnsi="Univers"/>
                <w:b/>
                <w:sz w:val="32"/>
                <w:lang w:val="en-CA"/>
              </w:rPr>
              <w:t>Programme</w:t>
            </w:r>
          </w:p>
          <w:p w:rsidR="00C15867" w:rsidRPr="00A65789" w:rsidRDefault="00C15867" w:rsidP="002B5343">
            <w:pPr>
              <w:spacing w:before="720"/>
              <w:ind w:left="158"/>
              <w:rPr>
                <w:lang w:val="en-CA"/>
              </w:rPr>
            </w:pPr>
          </w:p>
        </w:tc>
        <w:tc>
          <w:tcPr>
            <w:tcW w:w="4590" w:type="dxa"/>
            <w:tcBorders>
              <w:top w:val="nil"/>
              <w:left w:val="nil"/>
              <w:bottom w:val="single" w:sz="36" w:space="0" w:color="auto"/>
              <w:right w:val="nil"/>
            </w:tcBorders>
          </w:tcPr>
          <w:p w:rsidR="00C15867" w:rsidRPr="00A65789" w:rsidRDefault="00C15867" w:rsidP="002B5343">
            <w:pPr>
              <w:rPr>
                <w:lang w:val="en-CA"/>
              </w:rPr>
            </w:pPr>
            <w:r w:rsidRPr="00A65789">
              <w:rPr>
                <w:lang w:val="en-CA"/>
              </w:rPr>
              <w:t>Distr.</w:t>
            </w:r>
          </w:p>
          <w:p w:rsidR="00923540" w:rsidRPr="00A65789" w:rsidRDefault="00923540" w:rsidP="00923540">
            <w:pPr>
              <w:rPr>
                <w:lang w:val="en-CA"/>
              </w:rPr>
            </w:pPr>
            <w:r w:rsidRPr="00A65789">
              <w:rPr>
                <w:lang w:val="en-CA"/>
              </w:rPr>
              <w:t>GENERAL</w:t>
            </w:r>
          </w:p>
          <w:p w:rsidR="00C15867" w:rsidRPr="00A65789" w:rsidRDefault="00C15867" w:rsidP="002B5343">
            <w:pPr>
              <w:rPr>
                <w:lang w:val="en-CA"/>
              </w:rPr>
            </w:pPr>
          </w:p>
          <w:p w:rsidR="00C15867" w:rsidRPr="00A65789" w:rsidRDefault="00C15867" w:rsidP="002B5343">
            <w:pPr>
              <w:rPr>
                <w:lang w:val="en-CA"/>
              </w:rPr>
            </w:pPr>
          </w:p>
          <w:p w:rsidR="00C15867" w:rsidRPr="00A65789" w:rsidRDefault="000A7582" w:rsidP="002B5343">
            <w:pPr>
              <w:rPr>
                <w:lang w:val="en-CA"/>
              </w:rPr>
            </w:pPr>
            <w:r w:rsidRPr="00A65789">
              <w:rPr>
                <w:lang w:val="en-CA"/>
              </w:rPr>
              <w:fldChar w:fldCharType="begin"/>
            </w:r>
            <w:r w:rsidRPr="00A65789">
              <w:rPr>
                <w:lang w:val="en-CA"/>
              </w:rPr>
              <w:instrText xml:space="preserve"> DOCPROPERTY "Document number"  \* MERGEFORMAT </w:instrText>
            </w:r>
            <w:r w:rsidRPr="00A65789">
              <w:rPr>
                <w:lang w:val="en-CA"/>
              </w:rPr>
              <w:fldChar w:fldCharType="separate"/>
            </w:r>
            <w:r w:rsidR="008B5D28" w:rsidRPr="00A65789">
              <w:rPr>
                <w:lang w:val="en-CA"/>
              </w:rPr>
              <w:t>UNEP/OzL.Pro/ExCom/82/69</w:t>
            </w:r>
            <w:r w:rsidRPr="00A65789">
              <w:rPr>
                <w:lang w:val="en-CA"/>
              </w:rPr>
              <w:fldChar w:fldCharType="end"/>
            </w:r>
          </w:p>
          <w:p w:rsidR="00C15867" w:rsidRPr="00A65789" w:rsidRDefault="00BC2495" w:rsidP="002B5343">
            <w:pPr>
              <w:rPr>
                <w:lang w:val="en-CA"/>
              </w:rPr>
            </w:pPr>
            <w:r w:rsidRPr="00A65789">
              <w:rPr>
                <w:lang w:val="en-CA"/>
              </w:rPr>
              <w:fldChar w:fldCharType="begin"/>
            </w:r>
            <w:r w:rsidR="00851352" w:rsidRPr="00A65789">
              <w:rPr>
                <w:lang w:val="en-CA"/>
              </w:rPr>
              <w:instrText xml:space="preserve"> DOCPROPERTY "Revision date" \@ "d MMMM YYYY"  \* MERGEFORMAT </w:instrText>
            </w:r>
            <w:r w:rsidRPr="00A65789">
              <w:rPr>
                <w:lang w:val="en-CA"/>
              </w:rPr>
              <w:fldChar w:fldCharType="separate"/>
            </w:r>
            <w:r w:rsidR="00215636" w:rsidRPr="00A65789">
              <w:rPr>
                <w:lang w:val="en-CA"/>
              </w:rPr>
              <w:t>14 November 2018</w:t>
            </w:r>
            <w:r w:rsidRPr="00A65789">
              <w:rPr>
                <w:lang w:val="en-CA"/>
              </w:rPr>
              <w:fldChar w:fldCharType="end"/>
            </w:r>
          </w:p>
          <w:p w:rsidR="00C15867" w:rsidRPr="00A65789" w:rsidRDefault="00C15867" w:rsidP="002B5343">
            <w:pPr>
              <w:rPr>
                <w:caps/>
                <w:lang w:val="en-CA"/>
              </w:rPr>
            </w:pPr>
          </w:p>
          <w:p w:rsidR="00C15867" w:rsidRPr="00A65789" w:rsidRDefault="00C15867" w:rsidP="002B5343">
            <w:pPr>
              <w:rPr>
                <w:lang w:val="en-CA"/>
              </w:rPr>
            </w:pPr>
            <w:r w:rsidRPr="00A65789">
              <w:rPr>
                <w:lang w:val="en-CA"/>
              </w:rPr>
              <w:t>ORIGINAL: ENGLISH</w:t>
            </w:r>
          </w:p>
        </w:tc>
      </w:tr>
    </w:tbl>
    <w:p w:rsidR="009E196C" w:rsidRPr="00A65789" w:rsidRDefault="00C15867" w:rsidP="009E196C">
      <w:pPr>
        <w:jc w:val="left"/>
        <w:rPr>
          <w:lang w:val="en-CA"/>
        </w:rPr>
      </w:pPr>
      <w:r w:rsidRPr="00A65789">
        <w:rPr>
          <w:lang w:val="en-CA"/>
        </w:rPr>
        <w:t>EXECUTIVE COMMITTEE OF</w:t>
      </w:r>
      <w:r w:rsidRPr="00A65789">
        <w:rPr>
          <w:lang w:val="en-CA"/>
        </w:rPr>
        <w:br/>
      </w:r>
      <w:r w:rsidR="00D174ED" w:rsidRPr="00A65789">
        <w:rPr>
          <w:lang w:val="en-CA"/>
        </w:rPr>
        <w:t xml:space="preserve"> </w:t>
      </w:r>
      <w:r w:rsidRPr="00A65789">
        <w:rPr>
          <w:lang w:val="en-CA"/>
        </w:rPr>
        <w:t>THE MULTILATERAL FUND FOR THE</w:t>
      </w:r>
      <w:r w:rsidRPr="00A65789">
        <w:rPr>
          <w:lang w:val="en-CA"/>
        </w:rPr>
        <w:br/>
      </w:r>
      <w:r w:rsidR="00D174ED" w:rsidRPr="00A65789">
        <w:rPr>
          <w:lang w:val="en-CA"/>
        </w:rPr>
        <w:t xml:space="preserve"> </w:t>
      </w:r>
      <w:r w:rsidRPr="00A65789">
        <w:rPr>
          <w:lang w:val="en-CA"/>
        </w:rPr>
        <w:t>IMPLEMENTATION OF THE MONTREAL PROTOCOL</w:t>
      </w:r>
      <w:r w:rsidRPr="00A65789">
        <w:rPr>
          <w:lang w:val="en-CA"/>
        </w:rPr>
        <w:br/>
      </w:r>
      <w:r w:rsidR="009E196C" w:rsidRPr="00A65789">
        <w:rPr>
          <w:lang w:val="en-CA"/>
        </w:rPr>
        <w:t>Eighty-</w:t>
      </w:r>
      <w:r w:rsidR="00533796" w:rsidRPr="00A65789">
        <w:rPr>
          <w:lang w:val="en-CA"/>
        </w:rPr>
        <w:t>second</w:t>
      </w:r>
      <w:r w:rsidR="009E196C" w:rsidRPr="00A65789">
        <w:rPr>
          <w:lang w:val="en-CA"/>
        </w:rPr>
        <w:t xml:space="preserve"> Meeting</w:t>
      </w:r>
    </w:p>
    <w:p w:rsidR="009E196C" w:rsidRPr="00A65789" w:rsidRDefault="009E196C" w:rsidP="009E196C">
      <w:pPr>
        <w:jc w:val="left"/>
        <w:rPr>
          <w:lang w:val="en-CA"/>
        </w:rPr>
      </w:pPr>
      <w:r w:rsidRPr="00A65789">
        <w:rPr>
          <w:lang w:val="en-CA"/>
        </w:rPr>
        <w:t xml:space="preserve">Montreal, </w:t>
      </w:r>
      <w:r w:rsidR="00533796" w:rsidRPr="00A65789">
        <w:rPr>
          <w:lang w:val="en-CA"/>
        </w:rPr>
        <w:t>3</w:t>
      </w:r>
      <w:r w:rsidRPr="00A65789">
        <w:rPr>
          <w:lang w:val="en-CA"/>
        </w:rPr>
        <w:t>-</w:t>
      </w:r>
      <w:r w:rsidR="00533796" w:rsidRPr="00A65789">
        <w:rPr>
          <w:lang w:val="en-CA"/>
        </w:rPr>
        <w:t>7</w:t>
      </w:r>
      <w:r w:rsidRPr="00A65789">
        <w:rPr>
          <w:lang w:val="en-CA"/>
        </w:rPr>
        <w:t xml:space="preserve"> </w:t>
      </w:r>
      <w:r w:rsidR="00533796" w:rsidRPr="00A65789">
        <w:rPr>
          <w:lang w:val="en-CA"/>
        </w:rPr>
        <w:t>December</w:t>
      </w:r>
      <w:r w:rsidRPr="00A65789">
        <w:rPr>
          <w:lang w:val="en-CA"/>
        </w:rPr>
        <w:t xml:space="preserve"> 2018</w:t>
      </w:r>
    </w:p>
    <w:p w:rsidR="00C15867" w:rsidRPr="00A65789" w:rsidRDefault="00C15867" w:rsidP="009960E5">
      <w:pPr>
        <w:jc w:val="left"/>
        <w:rPr>
          <w:lang w:val="en-CA"/>
        </w:rPr>
      </w:pPr>
    </w:p>
    <w:p w:rsidR="004E7F9C" w:rsidRPr="00A65789" w:rsidRDefault="004E7F9C" w:rsidP="005C6BDF">
      <w:pPr>
        <w:rPr>
          <w:lang w:val="en-CA"/>
        </w:rPr>
      </w:pPr>
    </w:p>
    <w:p w:rsidR="004E7F9C" w:rsidRPr="00A65789" w:rsidRDefault="008B5D28" w:rsidP="005C6BDF">
      <w:pPr>
        <w:jc w:val="center"/>
        <w:rPr>
          <w:b/>
          <w:lang w:val="en-CA"/>
        </w:rPr>
      </w:pPr>
      <w:r w:rsidRPr="00A65789">
        <w:rPr>
          <w:b/>
          <w:lang w:val="en-CA"/>
        </w:rPr>
        <w:t>KEY ASPECTS RELATED TO HFC-23 BY-PRODUCT CONTROL TECHNOLOGIES</w:t>
      </w:r>
      <w:r w:rsidR="00561DA0" w:rsidRPr="00A65789">
        <w:rPr>
          <w:b/>
          <w:lang w:val="en-CA"/>
        </w:rPr>
        <w:t>:</w:t>
      </w:r>
      <w:r w:rsidRPr="00A65789">
        <w:rPr>
          <w:b/>
          <w:lang w:val="en-CA"/>
        </w:rPr>
        <w:t xml:space="preserve"> </w:t>
      </w:r>
      <w:r w:rsidR="005C6BDF" w:rsidRPr="00A65789">
        <w:rPr>
          <w:b/>
          <w:lang w:val="en-CA"/>
        </w:rPr>
        <w:t xml:space="preserve">OPTIONS </w:t>
      </w:r>
      <w:r w:rsidR="00086E7E" w:rsidRPr="00A65789">
        <w:rPr>
          <w:b/>
          <w:lang w:val="en-CA"/>
        </w:rPr>
        <w:t xml:space="preserve">RELATED </w:t>
      </w:r>
      <w:r w:rsidR="005C6BDF" w:rsidRPr="00A65789">
        <w:rPr>
          <w:b/>
          <w:lang w:val="en-CA"/>
        </w:rPr>
        <w:t>TO THE CONTROL OF HFC-23 BY-PRODUCT EMISSIONS IN ARGENTINA (DECISION 81/68)</w:t>
      </w:r>
    </w:p>
    <w:p w:rsidR="005C6BDF" w:rsidRPr="00A65789" w:rsidRDefault="005C6BDF" w:rsidP="005C6BDF">
      <w:pPr>
        <w:rPr>
          <w:lang w:val="en-CA"/>
        </w:rPr>
      </w:pPr>
    </w:p>
    <w:p w:rsidR="008B5D28" w:rsidRPr="00A65789" w:rsidRDefault="008B5D28" w:rsidP="005C6BDF">
      <w:pPr>
        <w:rPr>
          <w:b/>
          <w:lang w:val="en-CA"/>
        </w:rPr>
      </w:pPr>
      <w:r w:rsidRPr="00A65789">
        <w:rPr>
          <w:b/>
          <w:lang w:val="en-CA"/>
        </w:rPr>
        <w:t>Background</w:t>
      </w:r>
    </w:p>
    <w:p w:rsidR="008B5D28" w:rsidRPr="00A65789" w:rsidRDefault="008B5D28" w:rsidP="005C6BDF">
      <w:pPr>
        <w:rPr>
          <w:lang w:val="en-CA"/>
        </w:rPr>
      </w:pPr>
    </w:p>
    <w:p w:rsidR="005C6BDF" w:rsidRPr="00A65789" w:rsidRDefault="00DA3653" w:rsidP="005C6BDF">
      <w:pPr>
        <w:pStyle w:val="Heading1"/>
        <w:rPr>
          <w:lang w:val="en-CA"/>
        </w:rPr>
      </w:pPr>
      <w:r w:rsidRPr="00A65789">
        <w:rPr>
          <w:lang w:val="en-CA"/>
        </w:rPr>
        <w:t>At its 81</w:t>
      </w:r>
      <w:r w:rsidR="00B70F9E" w:rsidRPr="00A65789">
        <w:rPr>
          <w:vertAlign w:val="superscript"/>
          <w:lang w:val="en-CA"/>
        </w:rPr>
        <w:t>st</w:t>
      </w:r>
      <w:r w:rsidR="007E291B" w:rsidRPr="00A65789">
        <w:rPr>
          <w:lang w:val="en-CA"/>
        </w:rPr>
        <w:t> meeting</w:t>
      </w:r>
      <w:r w:rsidR="00B70F9E" w:rsidRPr="00A65789">
        <w:rPr>
          <w:lang w:val="en-CA"/>
        </w:rPr>
        <w:t>, t</w:t>
      </w:r>
      <w:r w:rsidR="00B404FD" w:rsidRPr="00A65789">
        <w:rPr>
          <w:lang w:val="en-CA"/>
        </w:rPr>
        <w:t xml:space="preserve">he </w:t>
      </w:r>
      <w:r w:rsidR="00B70F9E" w:rsidRPr="00A65789">
        <w:rPr>
          <w:lang w:val="en-CA"/>
        </w:rPr>
        <w:t>Executive Committee requested the Secretariat to contract an independent consultant to prepare a report for the 82</w:t>
      </w:r>
      <w:r w:rsidR="00B70F9E" w:rsidRPr="00A65789">
        <w:rPr>
          <w:vertAlign w:val="superscript"/>
          <w:lang w:val="en-CA"/>
        </w:rPr>
        <w:t>nd</w:t>
      </w:r>
      <w:r w:rsidR="00B70F9E" w:rsidRPr="00A65789">
        <w:rPr>
          <w:lang w:val="en-CA"/>
        </w:rPr>
        <w:t> meeting, providing information</w:t>
      </w:r>
      <w:r w:rsidR="005C6BDF" w:rsidRPr="00A65789">
        <w:rPr>
          <w:lang w:val="en-CA"/>
        </w:rPr>
        <w:t>:</w:t>
      </w:r>
    </w:p>
    <w:p w:rsidR="005C6BDF" w:rsidRPr="00A65789" w:rsidRDefault="005C6BDF" w:rsidP="00B70F9E">
      <w:pPr>
        <w:pStyle w:val="Heading2"/>
        <w:rPr>
          <w:lang w:val="en-CA"/>
        </w:rPr>
      </w:pPr>
      <w:r w:rsidRPr="00A65789">
        <w:rPr>
          <w:lang w:val="en-CA"/>
        </w:rPr>
        <w:t xml:space="preserve">On options and all costs and savings related to the control of HFC-23 by-product emissions in Argentina, based on the quantities of HCFC-22 and HFC-23 produced at the plant and information included in relevant past reports to the Executive Committee, including the option of shipping HFC-23 for off-site destruction; </w:t>
      </w:r>
    </w:p>
    <w:p w:rsidR="005C6BDF" w:rsidRPr="00A65789" w:rsidRDefault="005C6BDF" w:rsidP="00B70F9E">
      <w:pPr>
        <w:pStyle w:val="Heading2"/>
        <w:rPr>
          <w:sz w:val="24"/>
          <w:szCs w:val="20"/>
          <w:lang w:val="en-CA"/>
        </w:rPr>
      </w:pPr>
      <w:r w:rsidRPr="00A65789">
        <w:rPr>
          <w:lang w:val="en-CA"/>
        </w:rPr>
        <w:t>On estimates of fugitive emissions and options for monitoring, leak detection and control of HFC-23 by-product at the plant;</w:t>
      </w:r>
      <w:r w:rsidR="00672CFD" w:rsidRPr="00A65789">
        <w:rPr>
          <w:lang w:val="en-CA"/>
        </w:rPr>
        <w:t xml:space="preserve"> and</w:t>
      </w:r>
    </w:p>
    <w:p w:rsidR="005C6BDF" w:rsidRPr="00A65789" w:rsidRDefault="005C6BDF" w:rsidP="00B70F9E">
      <w:pPr>
        <w:pStyle w:val="Heading2"/>
        <w:rPr>
          <w:lang w:val="en-CA"/>
        </w:rPr>
      </w:pPr>
      <w:r w:rsidRPr="00A65789">
        <w:rPr>
          <w:lang w:val="en-CA"/>
        </w:rPr>
        <w:t>On the costs, technical feasibility, and logistical, legal and transaction issues associated with shipping HFC-23 for off-site destruction by means of a technology such as the fluor process described in document UNEP/OzL.Pro/ExCom/81/54</w:t>
      </w:r>
      <w:r w:rsidR="00B70F9E" w:rsidRPr="00A65789">
        <w:rPr>
          <w:lang w:val="en-CA"/>
        </w:rPr>
        <w:t>.</w:t>
      </w:r>
    </w:p>
    <w:p w:rsidR="00B70F9E" w:rsidRPr="00A65789" w:rsidRDefault="00B70F9E" w:rsidP="00B70F9E">
      <w:pPr>
        <w:pStyle w:val="Heading1"/>
        <w:rPr>
          <w:lang w:val="en-CA"/>
        </w:rPr>
      </w:pPr>
      <w:r w:rsidRPr="00A65789">
        <w:rPr>
          <w:lang w:val="en-CA"/>
        </w:rPr>
        <w:t xml:space="preserve">The Executive Committee also requested the </w:t>
      </w:r>
      <w:r w:rsidR="005C6BDF" w:rsidRPr="00A65789">
        <w:rPr>
          <w:lang w:val="en-CA"/>
        </w:rPr>
        <w:t>Government of Argentina to provide, on a voluntary basis, relevant information for the report</w:t>
      </w:r>
      <w:r w:rsidRPr="00A65789">
        <w:rPr>
          <w:lang w:val="en-CA"/>
        </w:rPr>
        <w:t>, and allocated</w:t>
      </w:r>
      <w:r w:rsidR="005C6BDF" w:rsidRPr="00A65789">
        <w:rPr>
          <w:lang w:val="en-CA"/>
        </w:rPr>
        <w:t>, from existing Secretariat resources, up to US $25,000 for the contract of the independent consultant</w:t>
      </w:r>
      <w:r w:rsidRPr="00A65789">
        <w:rPr>
          <w:lang w:val="en-CA"/>
        </w:rPr>
        <w:t xml:space="preserve"> (decision</w:t>
      </w:r>
      <w:r w:rsidR="00672CFD" w:rsidRPr="00A65789">
        <w:rPr>
          <w:lang w:val="en-CA"/>
        </w:rPr>
        <w:t> </w:t>
      </w:r>
      <w:r w:rsidRPr="00A65789">
        <w:rPr>
          <w:lang w:val="en-CA"/>
        </w:rPr>
        <w:t xml:space="preserve">81/68(b), (c) and (d)). </w:t>
      </w:r>
    </w:p>
    <w:p w:rsidR="002E4B83" w:rsidRPr="00A65789" w:rsidRDefault="002E4B83" w:rsidP="002E4B83">
      <w:pPr>
        <w:rPr>
          <w:u w:val="single"/>
          <w:lang w:val="en-CA"/>
        </w:rPr>
      </w:pPr>
      <w:r w:rsidRPr="00A65789">
        <w:rPr>
          <w:u w:val="single"/>
          <w:lang w:val="en-CA"/>
        </w:rPr>
        <w:t>Scope of the document</w:t>
      </w:r>
    </w:p>
    <w:p w:rsidR="002E4B83" w:rsidRPr="00A65789" w:rsidRDefault="002E4B83" w:rsidP="002E4B83">
      <w:pPr>
        <w:rPr>
          <w:lang w:val="en-CA"/>
        </w:rPr>
      </w:pPr>
    </w:p>
    <w:p w:rsidR="008B5D28" w:rsidRPr="00A65789" w:rsidRDefault="006C79D9" w:rsidP="002B5343">
      <w:pPr>
        <w:pStyle w:val="Heading1"/>
        <w:rPr>
          <w:lang w:val="en-CA"/>
        </w:rPr>
      </w:pPr>
      <w:r w:rsidRPr="00A65789">
        <w:rPr>
          <w:lang w:val="en-CA"/>
        </w:rPr>
        <w:t xml:space="preserve">In line with </w:t>
      </w:r>
      <w:r w:rsidR="00672CFD" w:rsidRPr="00A65789">
        <w:rPr>
          <w:lang w:val="en-CA"/>
        </w:rPr>
        <w:t>decision </w:t>
      </w:r>
      <w:r w:rsidRPr="00A65789">
        <w:rPr>
          <w:lang w:val="en-CA"/>
        </w:rPr>
        <w:t xml:space="preserve">81/68(b), the Secretariat contracted an </w:t>
      </w:r>
      <w:r w:rsidR="008B5D28" w:rsidRPr="00A65789">
        <w:rPr>
          <w:lang w:val="en-CA"/>
        </w:rPr>
        <w:t>independent consultant</w:t>
      </w:r>
      <w:r w:rsidRPr="00A65789">
        <w:rPr>
          <w:lang w:val="en-CA"/>
        </w:rPr>
        <w:t xml:space="preserve"> to undertake the study.</w:t>
      </w:r>
      <w:r w:rsidR="00D174ED" w:rsidRPr="00A65789">
        <w:rPr>
          <w:lang w:val="en-CA"/>
        </w:rPr>
        <w:t xml:space="preserve"> </w:t>
      </w:r>
      <w:r w:rsidRPr="00A65789">
        <w:rPr>
          <w:lang w:val="en-CA"/>
        </w:rPr>
        <w:t xml:space="preserve">The consultant, together with two staff members from the </w:t>
      </w:r>
      <w:r w:rsidR="008B5D28" w:rsidRPr="00A65789">
        <w:rPr>
          <w:lang w:val="en-CA"/>
        </w:rPr>
        <w:t>Secretariat</w:t>
      </w:r>
      <w:r w:rsidRPr="00A65789">
        <w:rPr>
          <w:lang w:val="en-CA"/>
        </w:rPr>
        <w:t xml:space="preserve">, </w:t>
      </w:r>
      <w:r w:rsidR="008B5D28" w:rsidRPr="00A65789">
        <w:rPr>
          <w:lang w:val="en-CA"/>
        </w:rPr>
        <w:t xml:space="preserve">visited the HCFC-22 production facility Frio Industrias Argentinas (FIASA) </w:t>
      </w:r>
      <w:r w:rsidR="00D174ED" w:rsidRPr="00A65789">
        <w:rPr>
          <w:lang w:val="en-CA"/>
        </w:rPr>
        <w:t xml:space="preserve">located </w:t>
      </w:r>
      <w:r w:rsidR="008B5D28" w:rsidRPr="00A65789">
        <w:rPr>
          <w:lang w:val="en-CA"/>
        </w:rPr>
        <w:t>in San Luis</w:t>
      </w:r>
      <w:r w:rsidR="00555CB8" w:rsidRPr="00A65789">
        <w:rPr>
          <w:lang w:val="en-CA"/>
        </w:rPr>
        <w:t>, Argentina on 28 to 30</w:t>
      </w:r>
      <w:r w:rsidR="00A51454" w:rsidRPr="00A65789">
        <w:rPr>
          <w:lang w:val="en-CA"/>
        </w:rPr>
        <w:t> </w:t>
      </w:r>
      <w:r w:rsidR="00555CB8" w:rsidRPr="00A65789">
        <w:rPr>
          <w:lang w:val="en-CA"/>
        </w:rPr>
        <w:t>August 2018</w:t>
      </w:r>
      <w:r w:rsidR="008B5D28" w:rsidRPr="00A65789">
        <w:rPr>
          <w:lang w:val="en-CA"/>
        </w:rPr>
        <w:t>. The team also met with the representatives of the Government of Argentina and discussed the options for HFC-23 by-product control, including requirements for off-site destruction of HFC</w:t>
      </w:r>
      <w:r w:rsidR="00672CFD" w:rsidRPr="00A65789">
        <w:rPr>
          <w:lang w:val="en-CA"/>
        </w:rPr>
        <w:noBreakHyphen/>
      </w:r>
      <w:r w:rsidR="008B5D28" w:rsidRPr="00A65789">
        <w:rPr>
          <w:lang w:val="en-CA"/>
        </w:rPr>
        <w:t>23 by</w:t>
      </w:r>
      <w:r w:rsidR="00672CFD" w:rsidRPr="00A65789">
        <w:rPr>
          <w:lang w:val="en-CA"/>
        </w:rPr>
        <w:noBreakHyphen/>
      </w:r>
      <w:r w:rsidR="008B5D28" w:rsidRPr="00A65789">
        <w:rPr>
          <w:lang w:val="en-CA"/>
        </w:rPr>
        <w:t xml:space="preserve">product. </w:t>
      </w:r>
    </w:p>
    <w:p w:rsidR="00D174ED" w:rsidRPr="00A65789" w:rsidRDefault="008B5D28" w:rsidP="002B5343">
      <w:pPr>
        <w:pStyle w:val="Heading1"/>
        <w:rPr>
          <w:lang w:val="en-CA"/>
        </w:rPr>
      </w:pPr>
      <w:r w:rsidRPr="00A65789">
        <w:rPr>
          <w:lang w:val="en-CA"/>
        </w:rPr>
        <w:lastRenderedPageBreak/>
        <w:t xml:space="preserve">Based on the data collected from the </w:t>
      </w:r>
      <w:r w:rsidR="00C52C36" w:rsidRPr="00A65789">
        <w:rPr>
          <w:lang w:val="en-CA"/>
        </w:rPr>
        <w:t xml:space="preserve">mission </w:t>
      </w:r>
      <w:r w:rsidR="001930FD" w:rsidRPr="00A65789">
        <w:rPr>
          <w:lang w:val="en-CA"/>
        </w:rPr>
        <w:t xml:space="preserve">to Argentina </w:t>
      </w:r>
      <w:r w:rsidR="00C52C36" w:rsidRPr="00A65789">
        <w:rPr>
          <w:lang w:val="en-CA"/>
        </w:rPr>
        <w:t xml:space="preserve">and relevant </w:t>
      </w:r>
      <w:r w:rsidR="001930FD" w:rsidRPr="00A65789">
        <w:rPr>
          <w:lang w:val="en-CA"/>
        </w:rPr>
        <w:t>documents that were previously considered</w:t>
      </w:r>
      <w:r w:rsidRPr="00A65789">
        <w:rPr>
          <w:lang w:val="en-CA"/>
        </w:rPr>
        <w:t xml:space="preserve">, the consultant </w:t>
      </w:r>
      <w:r w:rsidR="001930FD" w:rsidRPr="00A65789">
        <w:rPr>
          <w:lang w:val="en-CA"/>
        </w:rPr>
        <w:t xml:space="preserve">submitted </w:t>
      </w:r>
      <w:r w:rsidRPr="00A65789">
        <w:rPr>
          <w:lang w:val="en-CA"/>
        </w:rPr>
        <w:t>a report detailing options for HFC-23 by-product control and their costs for the consideration of the Executive</w:t>
      </w:r>
      <w:r w:rsidR="00DA3653" w:rsidRPr="00A65789">
        <w:rPr>
          <w:lang w:val="en-CA"/>
        </w:rPr>
        <w:t xml:space="preserve"> Committee</w:t>
      </w:r>
      <w:r w:rsidRPr="00A65789">
        <w:rPr>
          <w:lang w:val="en-CA"/>
        </w:rPr>
        <w:t xml:space="preserve">. </w:t>
      </w:r>
      <w:r w:rsidR="001930FD" w:rsidRPr="00A65789">
        <w:rPr>
          <w:lang w:val="en-CA"/>
        </w:rPr>
        <w:t xml:space="preserve">The Secretariat undertook an extensive review of the consultant’s report, which is contained in Annex I to the present document. The report </w:t>
      </w:r>
      <w:r w:rsidR="006F48B3" w:rsidRPr="00A65789">
        <w:rPr>
          <w:lang w:val="en-CA"/>
        </w:rPr>
        <w:t>consists of an executive summary</w:t>
      </w:r>
      <w:r w:rsidR="001930FD" w:rsidRPr="00A65789">
        <w:rPr>
          <w:lang w:val="en-CA"/>
        </w:rPr>
        <w:t xml:space="preserve"> (including findings)</w:t>
      </w:r>
      <w:r w:rsidR="006F48B3" w:rsidRPr="00A65789">
        <w:rPr>
          <w:lang w:val="en-CA"/>
        </w:rPr>
        <w:t xml:space="preserve">; it describes the HCFC-22 production and generation of HFC-23 at FIASA; it describes the physical and mechanical conditions of the incinerator available at the production facility, and the estimated costs for restoring it; </w:t>
      </w:r>
      <w:r w:rsidR="00D056FC" w:rsidRPr="00A65789">
        <w:rPr>
          <w:lang w:val="en-CA"/>
        </w:rPr>
        <w:t xml:space="preserve">the potential for fugitive emissions of HFC-23; </w:t>
      </w:r>
      <w:r w:rsidR="006F48B3" w:rsidRPr="00A65789">
        <w:rPr>
          <w:lang w:val="en-CA"/>
        </w:rPr>
        <w:t xml:space="preserve">it presents a cost analysis of onsite destruction of HFC-23 and </w:t>
      </w:r>
      <w:r w:rsidR="00551679" w:rsidRPr="00A65789">
        <w:rPr>
          <w:lang w:val="en-CA"/>
        </w:rPr>
        <w:t>transporting</w:t>
      </w:r>
      <w:r w:rsidR="006F48B3" w:rsidRPr="00A65789">
        <w:rPr>
          <w:lang w:val="en-CA"/>
        </w:rPr>
        <w:t xml:space="preserve"> HFC-23 for off</w:t>
      </w:r>
      <w:r w:rsidR="000E2C14" w:rsidRPr="00A65789">
        <w:rPr>
          <w:lang w:val="en-CA"/>
        </w:rPr>
        <w:t xml:space="preserve">-site </w:t>
      </w:r>
      <w:r w:rsidR="001351BF" w:rsidRPr="00A65789">
        <w:rPr>
          <w:lang w:val="en-CA"/>
        </w:rPr>
        <w:t>incineration</w:t>
      </w:r>
      <w:r w:rsidR="006F48B3" w:rsidRPr="00A65789">
        <w:rPr>
          <w:lang w:val="en-CA"/>
        </w:rPr>
        <w:t>. The report also includes five annexes, including an analysis of the estimated capital cost to restore the incinerator (Annex II)</w:t>
      </w:r>
      <w:r w:rsidR="002E4B83" w:rsidRPr="00A65789">
        <w:rPr>
          <w:lang w:val="en-CA"/>
        </w:rPr>
        <w:t>;</w:t>
      </w:r>
      <w:r w:rsidR="006F48B3" w:rsidRPr="00A65789">
        <w:rPr>
          <w:lang w:val="en-CA"/>
        </w:rPr>
        <w:t xml:space="preserve"> estimated cost for incinerating HFC-23 at FIASA (Annex III)</w:t>
      </w:r>
      <w:r w:rsidR="002E4B83" w:rsidRPr="00A65789">
        <w:rPr>
          <w:lang w:val="en-CA"/>
        </w:rPr>
        <w:t xml:space="preserve">; and the amounts of HCFC-22 production and </w:t>
      </w:r>
      <w:r w:rsidR="00D056FC" w:rsidRPr="00A65789">
        <w:rPr>
          <w:lang w:val="en-CA"/>
        </w:rPr>
        <w:t xml:space="preserve">the estimated </w:t>
      </w:r>
      <w:r w:rsidR="002E4B83" w:rsidRPr="00A65789">
        <w:rPr>
          <w:lang w:val="en-CA"/>
        </w:rPr>
        <w:t xml:space="preserve">HFC-23 </w:t>
      </w:r>
      <w:r w:rsidR="00D056FC" w:rsidRPr="00A65789">
        <w:rPr>
          <w:lang w:val="en-CA"/>
        </w:rPr>
        <w:t xml:space="preserve">by-product </w:t>
      </w:r>
      <w:r w:rsidR="002E4B83" w:rsidRPr="00A65789">
        <w:rPr>
          <w:lang w:val="en-CA"/>
        </w:rPr>
        <w:t>generated from 2019 to 2029 (based on three different generations rates), and the costs of destruction at three facilities (in-situ, in a cement kiln in the vicinity of FIASA, and in a plasma arc incinerator in Monterrey, Mexico).</w:t>
      </w:r>
    </w:p>
    <w:p w:rsidR="0009359A" w:rsidRPr="00A65789" w:rsidRDefault="00A57B0F" w:rsidP="00A57B0F">
      <w:pPr>
        <w:pStyle w:val="Heading1"/>
        <w:rPr>
          <w:lang w:val="en-CA"/>
        </w:rPr>
      </w:pPr>
      <w:r w:rsidRPr="00A65789">
        <w:rPr>
          <w:lang w:val="en-CA"/>
        </w:rPr>
        <w:t xml:space="preserve">To facilitate the Executive Committee’s review of the consultant’s report, the </w:t>
      </w:r>
      <w:r w:rsidR="0009359A" w:rsidRPr="00A65789">
        <w:rPr>
          <w:lang w:val="en-CA"/>
        </w:rPr>
        <w:t xml:space="preserve">present document consists of the </w:t>
      </w:r>
      <w:r w:rsidRPr="00A65789">
        <w:rPr>
          <w:lang w:val="en-CA"/>
        </w:rPr>
        <w:t>following section</w:t>
      </w:r>
      <w:r w:rsidR="0009359A" w:rsidRPr="00A65789">
        <w:rPr>
          <w:lang w:val="en-CA"/>
        </w:rPr>
        <w:t>s:</w:t>
      </w:r>
    </w:p>
    <w:p w:rsidR="0009359A" w:rsidRPr="00A65789" w:rsidRDefault="0009359A" w:rsidP="0009359A">
      <w:pPr>
        <w:pStyle w:val="ListParagraph"/>
        <w:numPr>
          <w:ilvl w:val="0"/>
          <w:numId w:val="23"/>
        </w:numPr>
        <w:ind w:hanging="720"/>
        <w:rPr>
          <w:lang w:val="en-CA"/>
        </w:rPr>
      </w:pPr>
      <w:r w:rsidRPr="00A65789">
        <w:rPr>
          <w:lang w:val="en-CA"/>
        </w:rPr>
        <w:t xml:space="preserve">Regulatory framework for </w:t>
      </w:r>
      <w:r w:rsidR="001351BF" w:rsidRPr="00A65789">
        <w:rPr>
          <w:lang w:val="en-CA"/>
        </w:rPr>
        <w:t xml:space="preserve">the </w:t>
      </w:r>
      <w:r w:rsidRPr="00A65789">
        <w:rPr>
          <w:lang w:val="en-CA"/>
        </w:rPr>
        <w:t>transport</w:t>
      </w:r>
      <w:r w:rsidR="001351BF" w:rsidRPr="00A65789">
        <w:rPr>
          <w:lang w:val="en-CA"/>
        </w:rPr>
        <w:t xml:space="preserve"> and</w:t>
      </w:r>
      <w:r w:rsidR="00A5529E" w:rsidRPr="00A65789">
        <w:rPr>
          <w:lang w:val="en-CA"/>
        </w:rPr>
        <w:t>/or</w:t>
      </w:r>
      <w:r w:rsidR="001351BF" w:rsidRPr="00A65789">
        <w:rPr>
          <w:lang w:val="en-CA"/>
        </w:rPr>
        <w:t xml:space="preserve"> export</w:t>
      </w:r>
      <w:r w:rsidRPr="00A65789">
        <w:rPr>
          <w:lang w:val="en-CA"/>
        </w:rPr>
        <w:t xml:space="preserve"> of HFC-23</w:t>
      </w:r>
    </w:p>
    <w:p w:rsidR="0009359A" w:rsidRPr="00A65789" w:rsidRDefault="0009359A" w:rsidP="0009359A">
      <w:pPr>
        <w:pStyle w:val="ListParagraph"/>
        <w:numPr>
          <w:ilvl w:val="0"/>
          <w:numId w:val="23"/>
        </w:numPr>
        <w:ind w:hanging="720"/>
        <w:rPr>
          <w:lang w:val="en-CA"/>
        </w:rPr>
      </w:pPr>
      <w:r w:rsidRPr="00A65789">
        <w:rPr>
          <w:lang w:val="en-CA"/>
        </w:rPr>
        <w:t>Technologies approved for destruction of HFC-23</w:t>
      </w:r>
    </w:p>
    <w:p w:rsidR="0009359A" w:rsidRPr="00A65789" w:rsidRDefault="0009359A" w:rsidP="0009359A">
      <w:pPr>
        <w:pStyle w:val="ListParagraph"/>
        <w:numPr>
          <w:ilvl w:val="0"/>
          <w:numId w:val="23"/>
        </w:numPr>
        <w:ind w:hanging="720"/>
        <w:rPr>
          <w:lang w:val="en-CA"/>
        </w:rPr>
      </w:pPr>
      <w:r w:rsidRPr="00A65789">
        <w:rPr>
          <w:lang w:val="en-CA"/>
        </w:rPr>
        <w:t>Summary of the conclusions of the consultant’s report</w:t>
      </w:r>
    </w:p>
    <w:p w:rsidR="0009359A" w:rsidRPr="00A65789" w:rsidRDefault="00551679" w:rsidP="0009359A">
      <w:pPr>
        <w:pStyle w:val="ListParagraph"/>
        <w:numPr>
          <w:ilvl w:val="0"/>
          <w:numId w:val="23"/>
        </w:numPr>
        <w:ind w:hanging="720"/>
        <w:rPr>
          <w:lang w:val="en-CA"/>
        </w:rPr>
      </w:pPr>
      <w:r w:rsidRPr="00A65789">
        <w:rPr>
          <w:lang w:val="en-CA"/>
        </w:rPr>
        <w:t>Additional information for consideration by the Executive Committee on: rotary kilns, monitoring, closure</w:t>
      </w:r>
      <w:r w:rsidR="00CE0303" w:rsidRPr="00A65789">
        <w:rPr>
          <w:lang w:val="en-CA"/>
        </w:rPr>
        <w:t>, and the time of project initiation</w:t>
      </w:r>
    </w:p>
    <w:p w:rsidR="002B5343" w:rsidRPr="00A65789" w:rsidRDefault="003804B9" w:rsidP="0009359A">
      <w:pPr>
        <w:pStyle w:val="ListParagraph"/>
        <w:numPr>
          <w:ilvl w:val="0"/>
          <w:numId w:val="23"/>
        </w:numPr>
        <w:ind w:hanging="720"/>
        <w:rPr>
          <w:lang w:val="en-CA"/>
        </w:rPr>
      </w:pPr>
      <w:r w:rsidRPr="00A65789">
        <w:rPr>
          <w:lang w:val="en-CA"/>
        </w:rPr>
        <w:t>Summary</w:t>
      </w:r>
    </w:p>
    <w:p w:rsidR="0009359A" w:rsidRPr="00A65789" w:rsidRDefault="0009359A" w:rsidP="0009359A">
      <w:pPr>
        <w:pStyle w:val="ListParagraph"/>
        <w:numPr>
          <w:ilvl w:val="0"/>
          <w:numId w:val="23"/>
        </w:numPr>
        <w:ind w:hanging="720"/>
        <w:rPr>
          <w:lang w:val="en-CA"/>
        </w:rPr>
      </w:pPr>
      <w:r w:rsidRPr="00A65789">
        <w:rPr>
          <w:lang w:val="en-CA"/>
        </w:rPr>
        <w:t>Recommendation</w:t>
      </w:r>
    </w:p>
    <w:p w:rsidR="0009359A" w:rsidRPr="00A65789" w:rsidRDefault="0009359A" w:rsidP="0009359A">
      <w:pPr>
        <w:ind w:left="720"/>
        <w:rPr>
          <w:lang w:val="en-CA"/>
        </w:rPr>
      </w:pPr>
    </w:p>
    <w:p w:rsidR="00A57B0F" w:rsidRPr="00A65789" w:rsidRDefault="00A57B0F" w:rsidP="00A57B0F">
      <w:pPr>
        <w:rPr>
          <w:b/>
          <w:lang w:val="en-CA"/>
        </w:rPr>
      </w:pPr>
      <w:r w:rsidRPr="00A65789">
        <w:rPr>
          <w:b/>
          <w:lang w:val="en-CA"/>
        </w:rPr>
        <w:t>Regulatory framework for transport</w:t>
      </w:r>
      <w:r w:rsidR="00A01C19" w:rsidRPr="00A65789">
        <w:rPr>
          <w:b/>
          <w:lang w:val="en-CA"/>
        </w:rPr>
        <w:t xml:space="preserve"> and</w:t>
      </w:r>
      <w:r w:rsidR="00A5529E" w:rsidRPr="00A65789">
        <w:rPr>
          <w:b/>
          <w:lang w:val="en-CA"/>
        </w:rPr>
        <w:t>/or</w:t>
      </w:r>
      <w:r w:rsidR="00A01C19" w:rsidRPr="00A65789">
        <w:rPr>
          <w:b/>
          <w:lang w:val="en-CA"/>
        </w:rPr>
        <w:t xml:space="preserve"> export </w:t>
      </w:r>
      <w:r w:rsidRPr="00A65789">
        <w:rPr>
          <w:b/>
          <w:lang w:val="en-CA"/>
        </w:rPr>
        <w:t xml:space="preserve">of HFC-23 </w:t>
      </w:r>
    </w:p>
    <w:p w:rsidR="00A57B0F" w:rsidRPr="00A65789" w:rsidRDefault="00A57B0F" w:rsidP="00A57B0F">
      <w:pPr>
        <w:rPr>
          <w:lang w:val="en-CA"/>
        </w:rPr>
      </w:pPr>
    </w:p>
    <w:p w:rsidR="00A01C19" w:rsidRPr="00A65789" w:rsidRDefault="00A01C19" w:rsidP="005740DF">
      <w:pPr>
        <w:pStyle w:val="Heading1"/>
        <w:rPr>
          <w:lang w:val="en-CA"/>
        </w:rPr>
      </w:pPr>
      <w:r w:rsidRPr="00A65789">
        <w:rPr>
          <w:lang w:val="en-CA"/>
        </w:rPr>
        <w:t>Regulations related to the transport and</w:t>
      </w:r>
      <w:r w:rsidR="00A5529E" w:rsidRPr="00A65789">
        <w:rPr>
          <w:lang w:val="en-CA"/>
        </w:rPr>
        <w:t>/or</w:t>
      </w:r>
      <w:r w:rsidRPr="00A65789">
        <w:rPr>
          <w:lang w:val="en-CA"/>
        </w:rPr>
        <w:t xml:space="preserve"> export of HFC-23 depend on whether it is intended for controlled uses, in which case it is treated as a product, or </w:t>
      </w:r>
      <w:r w:rsidR="008C6AE6" w:rsidRPr="00A65789">
        <w:rPr>
          <w:lang w:val="en-CA"/>
        </w:rPr>
        <w:t xml:space="preserve">for destruction, in which case it is treated as a hazardous waste. </w:t>
      </w:r>
      <w:r w:rsidRPr="00A65789">
        <w:rPr>
          <w:lang w:val="en-CA"/>
        </w:rPr>
        <w:t xml:space="preserve">In particular, HFC-23 by-product for destruction is considered a hazardous waste under Argentinian law. The transport of such waste within Argentina would require strict adherence to a number of conditions, including: permits would have to be obtained from each province through which the waste is transported, and the waste could only be transported on federal (and not provincial) roads by an entity that was registered to transport hazardous waste. </w:t>
      </w:r>
    </w:p>
    <w:p w:rsidR="00A57B0F" w:rsidRPr="00A65789" w:rsidRDefault="00A01C19" w:rsidP="00A57B0F">
      <w:pPr>
        <w:pStyle w:val="Heading1"/>
        <w:rPr>
          <w:lang w:val="en-CA"/>
        </w:rPr>
      </w:pPr>
      <w:r w:rsidRPr="00A65789">
        <w:rPr>
          <w:lang w:val="en-CA"/>
        </w:rPr>
        <w:t>Similarly, t</w:t>
      </w:r>
      <w:r w:rsidR="00A57B0F" w:rsidRPr="00A65789">
        <w:rPr>
          <w:lang w:val="en-CA"/>
        </w:rPr>
        <w:t xml:space="preserve">he regulations related to the export of HFC-23 by-product for destruction in Argentina are different from the regulations related to the export for the controlled use of HFC-23 (e.g., fire protection applications or low-temperature refrigeration). For the latter, HFC-23 is treated as a product and its export would therefore not fall within the meaning of the Basel Convention or other regulations related to the export of waste. </w:t>
      </w:r>
      <w:r w:rsidR="008C6AE6" w:rsidRPr="00A65789">
        <w:rPr>
          <w:lang w:val="en-CA"/>
        </w:rPr>
        <w:t>T</w:t>
      </w:r>
      <w:r w:rsidR="00A57B0F" w:rsidRPr="00A65789">
        <w:rPr>
          <w:lang w:val="en-CA"/>
        </w:rPr>
        <w:t xml:space="preserve">he same export requirements would apply for HFC-23 that is used as a refrigerant as would apply to other HFC refrigerants, noting that the use of a substance as a refrigerant may need to be demonstrated if there is no apparent market. </w:t>
      </w:r>
    </w:p>
    <w:p w:rsidR="0076532D" w:rsidRPr="00A65789" w:rsidRDefault="0076532D" w:rsidP="008C6AE6">
      <w:pPr>
        <w:pStyle w:val="Heading1"/>
        <w:rPr>
          <w:lang w:val="en-CA"/>
        </w:rPr>
      </w:pPr>
      <w:r w:rsidRPr="00A65789">
        <w:rPr>
          <w:lang w:val="en-CA"/>
        </w:rPr>
        <w:t xml:space="preserve">Under the </w:t>
      </w:r>
      <w:r w:rsidR="008C6AE6" w:rsidRPr="00A65789">
        <w:rPr>
          <w:lang w:val="en-CA"/>
        </w:rPr>
        <w:t>Basel Convention on the Control of Transboundary Movements of Hazardous Wastes and Their Disposal (the Basel Convention),</w:t>
      </w:r>
      <w:r w:rsidR="008C6AE6" w:rsidRPr="00A65789">
        <w:rPr>
          <w:rStyle w:val="FootnoteReference"/>
          <w:lang w:val="en-CA"/>
        </w:rPr>
        <w:footnoteReference w:id="1"/>
      </w:r>
      <w:r w:rsidRPr="00A65789">
        <w:rPr>
          <w:lang w:val="en-CA"/>
        </w:rPr>
        <w:t xml:space="preserve"> </w:t>
      </w:r>
      <w:r w:rsidR="00A57B0F" w:rsidRPr="00A65789">
        <w:rPr>
          <w:lang w:val="en-CA"/>
        </w:rPr>
        <w:t xml:space="preserve">a waste is considered a hazardous waste if it falls within one of the categories of Annex I (“y categories”) unless they do not possess any of the characteristics specified in Annex III (“h characteristics”) of the Convention; or if it considered or defined as a </w:t>
      </w:r>
      <w:r w:rsidR="00A57B0F" w:rsidRPr="00A65789">
        <w:rPr>
          <w:lang w:val="en-CA"/>
        </w:rPr>
        <w:lastRenderedPageBreak/>
        <w:t xml:space="preserve">hazardous waste under the domestic legislation of the importing, exporting or transiting Party. </w:t>
      </w:r>
      <w:r w:rsidRPr="00A65789">
        <w:rPr>
          <w:lang w:val="en-CA"/>
        </w:rPr>
        <w:t>T</w:t>
      </w:r>
      <w:r w:rsidR="00A57B0F" w:rsidRPr="00A65789">
        <w:rPr>
          <w:lang w:val="en-CA"/>
        </w:rPr>
        <w:t xml:space="preserve">he Government </w:t>
      </w:r>
      <w:r w:rsidRPr="00A65789">
        <w:rPr>
          <w:lang w:val="en-CA"/>
        </w:rPr>
        <w:t xml:space="preserve">of Argentina </w:t>
      </w:r>
      <w:r w:rsidR="00A57B0F" w:rsidRPr="00A65789">
        <w:rPr>
          <w:lang w:val="en-CA"/>
        </w:rPr>
        <w:t>considers that HFC-23 by-product for destruction would fall within category</w:t>
      </w:r>
      <w:r w:rsidR="00215636" w:rsidRPr="00A65789">
        <w:rPr>
          <w:lang w:val="en-CA"/>
        </w:rPr>
        <w:t> </w:t>
      </w:r>
      <w:r w:rsidR="00A57B0F" w:rsidRPr="00A65789">
        <w:rPr>
          <w:lang w:val="en-CA"/>
        </w:rPr>
        <w:t>y45 of Annex I of the Basel Convention</w:t>
      </w:r>
      <w:r w:rsidR="00FD1B3F" w:rsidRPr="00A65789">
        <w:rPr>
          <w:lang w:val="en-CA"/>
        </w:rPr>
        <w:t xml:space="preserve"> and, therefore,</w:t>
      </w:r>
      <w:r w:rsidR="00C0025D" w:rsidRPr="00A65789">
        <w:rPr>
          <w:lang w:val="en-CA"/>
        </w:rPr>
        <w:t xml:space="preserve"> a hazardous waste</w:t>
      </w:r>
      <w:r w:rsidR="00A57B0F" w:rsidRPr="00A65789">
        <w:rPr>
          <w:lang w:val="en-CA"/>
        </w:rPr>
        <w:t>.</w:t>
      </w:r>
      <w:r w:rsidRPr="00A65789">
        <w:rPr>
          <w:rStyle w:val="FootnoteReference"/>
          <w:lang w:val="en-CA"/>
        </w:rPr>
        <w:footnoteReference w:id="2"/>
      </w:r>
      <w:r w:rsidR="00A57B0F" w:rsidRPr="00A65789">
        <w:rPr>
          <w:lang w:val="en-CA"/>
        </w:rPr>
        <w:t xml:space="preserve"> </w:t>
      </w:r>
    </w:p>
    <w:p w:rsidR="00A57B0F" w:rsidRPr="00A65789" w:rsidRDefault="00A57B0F" w:rsidP="002B5343">
      <w:pPr>
        <w:pStyle w:val="Heading1"/>
        <w:rPr>
          <w:lang w:val="en-CA"/>
        </w:rPr>
      </w:pPr>
      <w:r w:rsidRPr="00A65789">
        <w:rPr>
          <w:lang w:val="en-CA"/>
        </w:rPr>
        <w:t>In line with obligations under the Convention, the Government therefore considers that permission would have to be received from both the country to which the waste was being exported to, and any transit countries through which the waste is shipped (i.e., the countries of intermediate ports, if any, before the waste was delivered to the final country where the destruction would take place). While the process of obtaining the necessary permits is onerous, that is the process that has been used for all other shipments of hazardous waste that fall under the Basel Convention from Argentina, and the Government would follow a similar process for the case of export of HFC-23 by</w:t>
      </w:r>
      <w:r w:rsidRPr="00A65789">
        <w:rPr>
          <w:lang w:val="en-CA"/>
        </w:rPr>
        <w:noBreakHyphen/>
        <w:t xml:space="preserve">product for destruction. </w:t>
      </w:r>
    </w:p>
    <w:p w:rsidR="00B06756" w:rsidRPr="00A65789" w:rsidRDefault="00B06756" w:rsidP="00B06756">
      <w:pPr>
        <w:rPr>
          <w:b/>
          <w:u w:val="single"/>
          <w:lang w:val="en-CA"/>
        </w:rPr>
      </w:pPr>
      <w:r w:rsidRPr="00A65789">
        <w:rPr>
          <w:b/>
          <w:lang w:val="en-CA"/>
        </w:rPr>
        <w:t>Technologies approved for destruction of HFC-23</w:t>
      </w:r>
    </w:p>
    <w:p w:rsidR="00B06756" w:rsidRPr="00A65789" w:rsidRDefault="00B06756" w:rsidP="00B06756">
      <w:pPr>
        <w:rPr>
          <w:u w:val="single"/>
          <w:lang w:val="en-CA"/>
        </w:rPr>
      </w:pPr>
    </w:p>
    <w:p w:rsidR="00B06756" w:rsidRPr="00A65789" w:rsidRDefault="00B06756" w:rsidP="002B5343">
      <w:pPr>
        <w:pStyle w:val="Heading1"/>
        <w:rPr>
          <w:lang w:val="en-CA"/>
        </w:rPr>
      </w:pPr>
      <w:r w:rsidRPr="00A65789">
        <w:rPr>
          <w:lang w:val="en-CA"/>
        </w:rPr>
        <w:t>Subsequent to the 81</w:t>
      </w:r>
      <w:r w:rsidRPr="00A65789">
        <w:rPr>
          <w:vertAlign w:val="superscript"/>
          <w:lang w:val="en-CA"/>
        </w:rPr>
        <w:t>st</w:t>
      </w:r>
      <w:r w:rsidRPr="00A65789">
        <w:rPr>
          <w:lang w:val="en-CA"/>
        </w:rPr>
        <w:t xml:space="preserve"> meeting, the consultant starting working in line of the requirements of decision 81/68, and in consultation with the Secretariat, consider</w:t>
      </w:r>
      <w:r w:rsidR="00400593" w:rsidRPr="00A65789">
        <w:rPr>
          <w:lang w:val="en-CA"/>
        </w:rPr>
        <w:t>ed relevant to evaluate</w:t>
      </w:r>
      <w:r w:rsidRPr="00A65789">
        <w:rPr>
          <w:lang w:val="en-CA"/>
        </w:rPr>
        <w:t xml:space="preserve"> three options for the control of HFC-23 by-product in Argentina</w:t>
      </w:r>
      <w:r w:rsidR="00D52505" w:rsidRPr="00A65789">
        <w:rPr>
          <w:lang w:val="en-CA"/>
        </w:rPr>
        <w:t xml:space="preserve">, including incineration at a </w:t>
      </w:r>
      <w:r w:rsidRPr="00A65789">
        <w:rPr>
          <w:lang w:val="en-CA"/>
        </w:rPr>
        <w:t>cement kiln located 160</w:t>
      </w:r>
      <w:r w:rsidR="00215636" w:rsidRPr="00A65789">
        <w:rPr>
          <w:lang w:val="en-CA"/>
        </w:rPr>
        <w:t> </w:t>
      </w:r>
      <w:r w:rsidRPr="00A65789">
        <w:rPr>
          <w:lang w:val="en-CA"/>
        </w:rPr>
        <w:t xml:space="preserve">km from FIASA. </w:t>
      </w:r>
    </w:p>
    <w:p w:rsidR="00B06756" w:rsidRPr="00A65789" w:rsidRDefault="00B06756" w:rsidP="00B06756">
      <w:pPr>
        <w:pStyle w:val="Heading1"/>
        <w:rPr>
          <w:lang w:val="en-CA"/>
        </w:rPr>
      </w:pPr>
      <w:r w:rsidRPr="00A65789">
        <w:rPr>
          <w:lang w:val="en-CA"/>
        </w:rPr>
        <w:t>Subsequent to the finalization of the consultant’s report, the Thirtieth Meeting of the Parties</w:t>
      </w:r>
      <w:r w:rsidRPr="00A65789">
        <w:rPr>
          <w:rStyle w:val="FootnoteReference"/>
          <w:lang w:val="en-CA"/>
        </w:rPr>
        <w:footnoteReference w:id="3"/>
      </w:r>
      <w:r w:rsidRPr="00A65789">
        <w:rPr>
          <w:lang w:val="en-CA"/>
        </w:rPr>
        <w:t xml:space="preserve"> adopted a decision,</w:t>
      </w:r>
      <w:r w:rsidRPr="00A65789">
        <w:rPr>
          <w:rStyle w:val="FootnoteReference"/>
          <w:lang w:val="en-CA"/>
        </w:rPr>
        <w:footnoteReference w:id="4"/>
      </w:r>
      <w:r w:rsidRPr="00A65789">
        <w:rPr>
          <w:lang w:val="en-CA"/>
        </w:rPr>
        <w:t xml:space="preserve"> wherein the Parties approved technologies for the destruction of HFC-23. The incinerator currently at FIASA and the plasma arc incinerator in Mexico are both among the technologies approved by the Parties for destruction of HFC-23. While the Parties approved cement kilns for the destruction of Annex F group I substances, they did not approve cement kilns for the destruction of HFC</w:t>
      </w:r>
      <w:r w:rsidR="0009359A" w:rsidRPr="00A65789">
        <w:rPr>
          <w:lang w:val="en-CA"/>
        </w:rPr>
        <w:noBreakHyphen/>
      </w:r>
      <w:r w:rsidRPr="00A65789">
        <w:rPr>
          <w:lang w:val="en-CA"/>
        </w:rPr>
        <w:t xml:space="preserve">23 as information on the </w:t>
      </w:r>
      <w:r w:rsidR="0009359A" w:rsidRPr="00A65789">
        <w:rPr>
          <w:lang w:val="en-CA"/>
        </w:rPr>
        <w:t xml:space="preserve">destruction and removal efficiency (DRE) </w:t>
      </w:r>
      <w:r w:rsidRPr="00A65789">
        <w:rPr>
          <w:lang w:val="en-CA"/>
        </w:rPr>
        <w:t>for HFC-23 was lacking. Until the Parties decide to approve cement kilns for the destruction of HFC-23, the Government of Argentina could not use that technology to comply with the HFC-23 by-product control obligations under the Kigali Amendment.</w:t>
      </w:r>
    </w:p>
    <w:p w:rsidR="0009359A" w:rsidRPr="00A65789" w:rsidRDefault="0009359A" w:rsidP="0009359A">
      <w:pPr>
        <w:pStyle w:val="Heading1"/>
        <w:rPr>
          <w:lang w:val="en-CA"/>
        </w:rPr>
      </w:pPr>
      <w:r w:rsidRPr="00A65789">
        <w:rPr>
          <w:lang w:val="en-CA"/>
        </w:rPr>
        <w:t>As the consultant’s report had assessed the cost for destruction of HFC-23 at a cement kiln prior to the Thirtieth Meeting of the Parties, the Executive Committee may wish to consider this analysis only as a reference.</w:t>
      </w:r>
    </w:p>
    <w:p w:rsidR="00A57B0F" w:rsidRPr="00A65789" w:rsidRDefault="00A57B0F" w:rsidP="00A57B0F">
      <w:pPr>
        <w:rPr>
          <w:b/>
          <w:lang w:val="en-CA"/>
        </w:rPr>
      </w:pPr>
      <w:r w:rsidRPr="00A65789">
        <w:rPr>
          <w:b/>
          <w:lang w:val="en-CA"/>
        </w:rPr>
        <w:t>Summary of the conclusions of the consultant’s report</w:t>
      </w:r>
    </w:p>
    <w:p w:rsidR="00A57B0F" w:rsidRPr="00A65789" w:rsidRDefault="00A57B0F" w:rsidP="00A57B0F">
      <w:pPr>
        <w:rPr>
          <w:lang w:val="en-CA"/>
        </w:rPr>
      </w:pPr>
    </w:p>
    <w:p w:rsidR="00A213A7" w:rsidRPr="00A65789" w:rsidRDefault="00A213A7" w:rsidP="002B5343">
      <w:pPr>
        <w:pStyle w:val="Heading1"/>
        <w:rPr>
          <w:lang w:val="en-CA"/>
        </w:rPr>
      </w:pPr>
      <w:r w:rsidRPr="00A65789">
        <w:rPr>
          <w:lang w:val="en-CA"/>
        </w:rPr>
        <w:t>The consultant</w:t>
      </w:r>
      <w:r w:rsidR="001930FD" w:rsidRPr="00A65789">
        <w:rPr>
          <w:lang w:val="en-CA"/>
        </w:rPr>
        <w:t>’s report addressed all the requirements of decision</w:t>
      </w:r>
      <w:r w:rsidR="00215636" w:rsidRPr="00A65789">
        <w:rPr>
          <w:lang w:val="en-CA"/>
        </w:rPr>
        <w:t> </w:t>
      </w:r>
      <w:r w:rsidR="001930FD" w:rsidRPr="00A65789">
        <w:rPr>
          <w:lang w:val="en-CA"/>
        </w:rPr>
        <w:t xml:space="preserve">81/68, and evaluates </w:t>
      </w:r>
      <w:r w:rsidRPr="00A65789">
        <w:rPr>
          <w:lang w:val="en-CA"/>
        </w:rPr>
        <w:t xml:space="preserve">three options for the control of HFC-23 by-product in Argentina based on quantities of HFC-23 by-product generated: </w:t>
      </w:r>
    </w:p>
    <w:p w:rsidR="00A213A7" w:rsidRPr="00A65789" w:rsidRDefault="00A213A7" w:rsidP="00A213A7">
      <w:pPr>
        <w:pStyle w:val="Heading2"/>
        <w:rPr>
          <w:lang w:val="en-CA"/>
        </w:rPr>
      </w:pPr>
      <w:r w:rsidRPr="00A65789">
        <w:rPr>
          <w:lang w:val="en-CA"/>
        </w:rPr>
        <w:t xml:space="preserve">Restarting FIASA’s incinerator and destruction of HFC-23 </w:t>
      </w:r>
      <w:r w:rsidR="00400593" w:rsidRPr="00A65789">
        <w:rPr>
          <w:lang w:val="en-CA"/>
        </w:rPr>
        <w:t xml:space="preserve">by-product </w:t>
      </w:r>
      <w:r w:rsidRPr="00A65789">
        <w:rPr>
          <w:lang w:val="en-CA"/>
        </w:rPr>
        <w:t>on</w:t>
      </w:r>
      <w:r w:rsidR="00A51454" w:rsidRPr="00A65789">
        <w:rPr>
          <w:lang w:val="en-CA"/>
        </w:rPr>
        <w:t>-</w:t>
      </w:r>
      <w:r w:rsidRPr="00A65789">
        <w:rPr>
          <w:lang w:val="en-CA"/>
        </w:rPr>
        <w:t>site</w:t>
      </w:r>
      <w:r w:rsidR="003B3C1E" w:rsidRPr="00A65789">
        <w:rPr>
          <w:lang w:val="en-CA"/>
        </w:rPr>
        <w:t>;</w:t>
      </w:r>
    </w:p>
    <w:p w:rsidR="00A213A7" w:rsidRPr="00A65789" w:rsidRDefault="003B3C1E" w:rsidP="00A213A7">
      <w:pPr>
        <w:pStyle w:val="Heading2"/>
        <w:rPr>
          <w:lang w:val="en-CA"/>
        </w:rPr>
      </w:pPr>
      <w:r w:rsidRPr="00A65789">
        <w:rPr>
          <w:lang w:val="en-CA"/>
        </w:rPr>
        <w:t>Transporting the HFC-23</w:t>
      </w:r>
      <w:r w:rsidR="00400593" w:rsidRPr="00A65789">
        <w:rPr>
          <w:lang w:val="en-CA"/>
        </w:rPr>
        <w:t xml:space="preserve"> by-product</w:t>
      </w:r>
      <w:r w:rsidRPr="00A65789">
        <w:rPr>
          <w:lang w:val="en-CA"/>
        </w:rPr>
        <w:t xml:space="preserve"> to </w:t>
      </w:r>
      <w:r w:rsidR="00A213A7" w:rsidRPr="00A65789">
        <w:rPr>
          <w:lang w:val="en-CA"/>
        </w:rPr>
        <w:t>a</w:t>
      </w:r>
      <w:r w:rsidRPr="00A65789">
        <w:rPr>
          <w:lang w:val="en-CA"/>
        </w:rPr>
        <w:t xml:space="preserve"> cement kiln in San Luis p</w:t>
      </w:r>
      <w:r w:rsidR="00A213A7" w:rsidRPr="00A65789">
        <w:rPr>
          <w:lang w:val="en-CA"/>
        </w:rPr>
        <w:t>rovince for incineration</w:t>
      </w:r>
      <w:r w:rsidRPr="00A65789">
        <w:rPr>
          <w:lang w:val="en-CA"/>
        </w:rPr>
        <w:t>; and</w:t>
      </w:r>
    </w:p>
    <w:p w:rsidR="008C5738" w:rsidRPr="00A65789" w:rsidRDefault="00A213A7" w:rsidP="00A213A7">
      <w:pPr>
        <w:pStyle w:val="Heading2"/>
        <w:rPr>
          <w:lang w:val="en-CA"/>
        </w:rPr>
      </w:pPr>
      <w:r w:rsidRPr="00A65789">
        <w:rPr>
          <w:lang w:val="en-CA"/>
        </w:rPr>
        <w:t xml:space="preserve">Exporting HFC-23 </w:t>
      </w:r>
      <w:r w:rsidR="00400593" w:rsidRPr="00A65789">
        <w:rPr>
          <w:lang w:val="en-CA"/>
        </w:rPr>
        <w:t xml:space="preserve">by-product </w:t>
      </w:r>
      <w:r w:rsidRPr="00A65789">
        <w:rPr>
          <w:lang w:val="en-CA"/>
        </w:rPr>
        <w:t xml:space="preserve">for incineration </w:t>
      </w:r>
      <w:r w:rsidR="003B3C1E" w:rsidRPr="00A65789">
        <w:rPr>
          <w:lang w:val="en-CA"/>
        </w:rPr>
        <w:t>to a</w:t>
      </w:r>
      <w:r w:rsidRPr="00A65789">
        <w:rPr>
          <w:lang w:val="en-CA"/>
        </w:rPr>
        <w:t xml:space="preserve">n off-site </w:t>
      </w:r>
      <w:r w:rsidR="00F77D0F" w:rsidRPr="00A65789">
        <w:rPr>
          <w:lang w:val="en-CA"/>
        </w:rPr>
        <w:t xml:space="preserve">destruction </w:t>
      </w:r>
      <w:r w:rsidRPr="00A65789">
        <w:rPr>
          <w:lang w:val="en-CA"/>
        </w:rPr>
        <w:t>facility</w:t>
      </w:r>
      <w:r w:rsidR="003B3C1E" w:rsidRPr="00A65789">
        <w:rPr>
          <w:lang w:val="en-CA"/>
        </w:rPr>
        <w:t>.</w:t>
      </w:r>
    </w:p>
    <w:p w:rsidR="00B252EE" w:rsidRPr="00A65789" w:rsidRDefault="00B252EE" w:rsidP="00B252EE">
      <w:pPr>
        <w:rPr>
          <w:u w:val="single"/>
          <w:lang w:val="en-CA"/>
        </w:rPr>
      </w:pPr>
      <w:r w:rsidRPr="00A65789">
        <w:rPr>
          <w:u w:val="single"/>
          <w:lang w:val="en-CA"/>
        </w:rPr>
        <w:lastRenderedPageBreak/>
        <w:t>HFC-23 by-product generation rate</w:t>
      </w:r>
    </w:p>
    <w:p w:rsidR="005A6274" w:rsidRPr="00A65789" w:rsidRDefault="005A6274" w:rsidP="00B252EE">
      <w:pPr>
        <w:rPr>
          <w:lang w:val="en-CA"/>
        </w:rPr>
      </w:pPr>
    </w:p>
    <w:p w:rsidR="00BA1F87" w:rsidRPr="00A65789" w:rsidRDefault="00B252EE" w:rsidP="002B5343">
      <w:pPr>
        <w:pStyle w:val="Heading1"/>
        <w:rPr>
          <w:lang w:val="en-CA"/>
        </w:rPr>
      </w:pPr>
      <w:r w:rsidRPr="00A65789">
        <w:rPr>
          <w:lang w:val="en-CA"/>
        </w:rPr>
        <w:t xml:space="preserve">Absent additional data, the consultant assumed that the production of HCFC-22 would be maintained at the level of </w:t>
      </w:r>
      <w:r w:rsidR="005A6274" w:rsidRPr="00A65789">
        <w:rPr>
          <w:lang w:val="en-CA"/>
        </w:rPr>
        <w:t>production in 2017 of 1,823</w:t>
      </w:r>
      <w:r w:rsidR="000463C4" w:rsidRPr="00A65789">
        <w:rPr>
          <w:lang w:val="en-CA"/>
        </w:rPr>
        <w:t> mt</w:t>
      </w:r>
      <w:r w:rsidR="005A6274" w:rsidRPr="00A65789">
        <w:rPr>
          <w:lang w:val="en-CA"/>
        </w:rPr>
        <w:t xml:space="preserve"> (</w:t>
      </w:r>
      <w:r w:rsidRPr="00A65789">
        <w:rPr>
          <w:lang w:val="en-CA"/>
        </w:rPr>
        <w:t>the last year for which data was available</w:t>
      </w:r>
      <w:r w:rsidR="005A6274" w:rsidRPr="00A65789">
        <w:rPr>
          <w:lang w:val="en-CA"/>
        </w:rPr>
        <w:t xml:space="preserve">) </w:t>
      </w:r>
      <w:r w:rsidRPr="00A65789">
        <w:rPr>
          <w:lang w:val="en-CA"/>
        </w:rPr>
        <w:t>until 202</w:t>
      </w:r>
      <w:r w:rsidR="00BA1F87" w:rsidRPr="00A65789">
        <w:rPr>
          <w:lang w:val="en-CA"/>
        </w:rPr>
        <w:t>4</w:t>
      </w:r>
      <w:r w:rsidRPr="00A65789">
        <w:rPr>
          <w:lang w:val="en-CA"/>
        </w:rPr>
        <w:t xml:space="preserve">, at which time production would decrease </w:t>
      </w:r>
      <w:r w:rsidR="005A6274" w:rsidRPr="00A65789">
        <w:rPr>
          <w:lang w:val="en-CA"/>
        </w:rPr>
        <w:t>to 1,531</w:t>
      </w:r>
      <w:r w:rsidR="000463C4" w:rsidRPr="00A65789">
        <w:rPr>
          <w:lang w:val="en-CA"/>
        </w:rPr>
        <w:t> mt</w:t>
      </w:r>
      <w:r w:rsidR="005A6274" w:rsidRPr="00A65789">
        <w:rPr>
          <w:lang w:val="en-CA"/>
        </w:rPr>
        <w:t xml:space="preserve"> from 2025 to 2029, </w:t>
      </w:r>
      <w:r w:rsidRPr="00A65789">
        <w:rPr>
          <w:lang w:val="en-CA"/>
        </w:rPr>
        <w:t>in accordance with the Montreal Protocol control schedule. The qua</w:t>
      </w:r>
      <w:r w:rsidR="00400593" w:rsidRPr="00A65789">
        <w:rPr>
          <w:lang w:val="en-CA"/>
        </w:rPr>
        <w:t>ntity of HFC-23 to be destroyed</w:t>
      </w:r>
      <w:r w:rsidRPr="00A65789">
        <w:rPr>
          <w:lang w:val="en-CA"/>
        </w:rPr>
        <w:t xml:space="preserve"> </w:t>
      </w:r>
      <w:r w:rsidR="005A6274" w:rsidRPr="00A65789">
        <w:rPr>
          <w:lang w:val="en-CA"/>
        </w:rPr>
        <w:t xml:space="preserve">is based on </w:t>
      </w:r>
      <w:r w:rsidRPr="00A65789">
        <w:rPr>
          <w:lang w:val="en-CA"/>
        </w:rPr>
        <w:t xml:space="preserve">FIASA’s </w:t>
      </w:r>
      <w:r w:rsidR="00FD1B3F" w:rsidRPr="00A65789">
        <w:rPr>
          <w:lang w:val="en-CA"/>
        </w:rPr>
        <w:t xml:space="preserve">historic </w:t>
      </w:r>
      <w:r w:rsidRPr="00A65789">
        <w:rPr>
          <w:lang w:val="en-CA"/>
        </w:rPr>
        <w:t xml:space="preserve">by-product generation rate </w:t>
      </w:r>
      <w:r w:rsidR="005A6274" w:rsidRPr="00A65789">
        <w:rPr>
          <w:lang w:val="en-CA"/>
        </w:rPr>
        <w:t xml:space="preserve">of </w:t>
      </w:r>
      <w:r w:rsidRPr="00A65789">
        <w:rPr>
          <w:lang w:val="en-CA"/>
        </w:rPr>
        <w:t>3.32 per cent</w:t>
      </w:r>
      <w:r w:rsidR="005A6274" w:rsidRPr="00A65789">
        <w:rPr>
          <w:lang w:val="en-CA"/>
        </w:rPr>
        <w:t xml:space="preserve"> i.e., the </w:t>
      </w:r>
      <w:r w:rsidRPr="00A65789">
        <w:rPr>
          <w:lang w:val="en-CA"/>
        </w:rPr>
        <w:t xml:space="preserve">average </w:t>
      </w:r>
      <w:r w:rsidR="005A6274" w:rsidRPr="00A65789">
        <w:rPr>
          <w:lang w:val="en-CA"/>
        </w:rPr>
        <w:t xml:space="preserve">rate </w:t>
      </w:r>
      <w:r w:rsidRPr="00A65789">
        <w:rPr>
          <w:lang w:val="en-CA"/>
        </w:rPr>
        <w:t xml:space="preserve">when FIASA was generating credits under the </w:t>
      </w:r>
      <w:r w:rsidR="00B763CC" w:rsidRPr="00A65789">
        <w:rPr>
          <w:lang w:val="en-CA"/>
        </w:rPr>
        <w:t>Clean Development Mechanism (CDM)</w:t>
      </w:r>
      <w:r w:rsidRPr="00A65789">
        <w:rPr>
          <w:lang w:val="en-CA"/>
        </w:rPr>
        <w:t xml:space="preserve">. </w:t>
      </w:r>
      <w:r w:rsidR="00BA1F87" w:rsidRPr="00A65789">
        <w:rPr>
          <w:lang w:val="en-CA"/>
        </w:rPr>
        <w:t>Accord</w:t>
      </w:r>
      <w:r w:rsidR="00400593" w:rsidRPr="00A65789">
        <w:rPr>
          <w:lang w:val="en-CA"/>
        </w:rPr>
        <w:t>ingly, about 61</w:t>
      </w:r>
      <w:r w:rsidR="000463C4" w:rsidRPr="00A65789">
        <w:rPr>
          <w:lang w:val="en-CA"/>
        </w:rPr>
        <w:t> mt</w:t>
      </w:r>
      <w:r w:rsidR="00400593" w:rsidRPr="00A65789">
        <w:rPr>
          <w:lang w:val="en-CA"/>
        </w:rPr>
        <w:t xml:space="preserve"> of HFC-23 by-</w:t>
      </w:r>
      <w:r w:rsidR="00BA1F87" w:rsidRPr="00A65789">
        <w:rPr>
          <w:lang w:val="en-CA"/>
        </w:rPr>
        <w:t xml:space="preserve">product </w:t>
      </w:r>
      <w:r w:rsidR="00400593" w:rsidRPr="00A65789">
        <w:rPr>
          <w:lang w:val="en-CA"/>
        </w:rPr>
        <w:t>would</w:t>
      </w:r>
      <w:r w:rsidR="00BA1F87" w:rsidRPr="00A65789">
        <w:rPr>
          <w:lang w:val="en-CA"/>
        </w:rPr>
        <w:t xml:space="preserve"> be generated annually between 2019 and 2024, and 50</w:t>
      </w:r>
      <w:r w:rsidR="000463C4" w:rsidRPr="00A65789">
        <w:rPr>
          <w:lang w:val="en-CA"/>
        </w:rPr>
        <w:t> mt</w:t>
      </w:r>
      <w:r w:rsidR="00BA1F87" w:rsidRPr="00A65789">
        <w:rPr>
          <w:lang w:val="en-CA"/>
        </w:rPr>
        <w:t xml:space="preserve"> annually between 2025 and 2029, and cease from 2030 onward.</w:t>
      </w:r>
    </w:p>
    <w:p w:rsidR="00B252EE" w:rsidRPr="00A65789" w:rsidRDefault="00B252EE" w:rsidP="00400750">
      <w:pPr>
        <w:pStyle w:val="Heading1"/>
        <w:rPr>
          <w:lang w:val="en-CA"/>
        </w:rPr>
      </w:pPr>
      <w:r w:rsidRPr="00A65789">
        <w:rPr>
          <w:lang w:val="en-CA"/>
        </w:rPr>
        <w:t>Process improvements, which would involve additional capital investments, can reduce the by</w:t>
      </w:r>
      <w:r w:rsidR="00A65789">
        <w:rPr>
          <w:lang w:val="en-CA"/>
        </w:rPr>
        <w:noBreakHyphen/>
      </w:r>
      <w:r w:rsidRPr="00A65789">
        <w:rPr>
          <w:lang w:val="en-CA"/>
        </w:rPr>
        <w:t>product generation rate to as low as 1.4 per cent.</w:t>
      </w:r>
      <w:r w:rsidR="00B763CC" w:rsidRPr="00A65789">
        <w:rPr>
          <w:rStyle w:val="FootnoteReference"/>
          <w:lang w:val="en-CA"/>
        </w:rPr>
        <w:footnoteReference w:id="5"/>
      </w:r>
      <w:r w:rsidRPr="00A65789">
        <w:rPr>
          <w:lang w:val="en-CA"/>
        </w:rPr>
        <w:t xml:space="preserve"> </w:t>
      </w:r>
      <w:r w:rsidR="00400750">
        <w:rPr>
          <w:lang w:val="en-CA"/>
        </w:rPr>
        <w:t>The consultant also estimated the</w:t>
      </w:r>
      <w:r w:rsidR="00400750" w:rsidRPr="00A65789">
        <w:rPr>
          <w:lang w:val="en-CA"/>
        </w:rPr>
        <w:t xml:space="preserve"> quantity of HFC-23 to be destroyed</w:t>
      </w:r>
      <w:r w:rsidR="001D0281">
        <w:rPr>
          <w:lang w:val="en-CA"/>
        </w:rPr>
        <w:t xml:space="preserve"> </w:t>
      </w:r>
      <w:r w:rsidR="00400750">
        <w:rPr>
          <w:lang w:val="en-CA"/>
        </w:rPr>
        <w:t>using a by-product generation rate of 2.0 per cent and 1.45 per cent.</w:t>
      </w:r>
    </w:p>
    <w:p w:rsidR="003B3C1E" w:rsidRPr="00A65789" w:rsidRDefault="00B815DE" w:rsidP="003B3C1E">
      <w:pPr>
        <w:rPr>
          <w:u w:val="single"/>
          <w:lang w:val="en-CA"/>
        </w:rPr>
      </w:pPr>
      <w:r w:rsidRPr="00A65789">
        <w:rPr>
          <w:u w:val="single"/>
          <w:lang w:val="en-CA"/>
        </w:rPr>
        <w:t xml:space="preserve">Restarting FIASA’s incinerator </w:t>
      </w:r>
    </w:p>
    <w:p w:rsidR="003B3C1E" w:rsidRPr="00A65789" w:rsidRDefault="003B3C1E" w:rsidP="003B3C1E">
      <w:pPr>
        <w:rPr>
          <w:i/>
          <w:lang w:val="en-CA"/>
        </w:rPr>
      </w:pPr>
    </w:p>
    <w:p w:rsidR="00DA4C1F" w:rsidRPr="00A65789" w:rsidRDefault="003C56F1" w:rsidP="002B5343">
      <w:pPr>
        <w:pStyle w:val="Heading1"/>
        <w:rPr>
          <w:lang w:val="en-CA"/>
        </w:rPr>
      </w:pPr>
      <w:r w:rsidRPr="00A65789">
        <w:rPr>
          <w:lang w:val="en-CA"/>
        </w:rPr>
        <w:t xml:space="preserve">FIASA has an on-site thermal oxidation incineration system purchased from SGL Carbon Group of Meitingen, Germany that was shut down in October 2013 and has been idle since. </w:t>
      </w:r>
      <w:r w:rsidR="00477E57" w:rsidRPr="00A65789">
        <w:rPr>
          <w:lang w:val="en-CA"/>
        </w:rPr>
        <w:t xml:space="preserve">The capacity of the </w:t>
      </w:r>
      <w:r w:rsidR="002D3114" w:rsidRPr="00A65789">
        <w:rPr>
          <w:lang w:val="en-CA"/>
        </w:rPr>
        <w:t xml:space="preserve">on-site </w:t>
      </w:r>
      <w:r w:rsidR="00477E57" w:rsidRPr="00A65789">
        <w:rPr>
          <w:lang w:val="en-CA"/>
        </w:rPr>
        <w:t xml:space="preserve">incinerator </w:t>
      </w:r>
      <w:r w:rsidR="002D3114" w:rsidRPr="00A65789">
        <w:rPr>
          <w:lang w:val="en-CA"/>
        </w:rPr>
        <w:t>is 613</w:t>
      </w:r>
      <w:r w:rsidR="007E291B" w:rsidRPr="00A65789">
        <w:rPr>
          <w:lang w:val="en-CA"/>
        </w:rPr>
        <w:t> metric tonnes (</w:t>
      </w:r>
      <w:r w:rsidR="002D3114" w:rsidRPr="00A65789">
        <w:rPr>
          <w:lang w:val="en-CA"/>
        </w:rPr>
        <w:t>mt</w:t>
      </w:r>
      <w:r w:rsidR="007E291B" w:rsidRPr="00A65789">
        <w:rPr>
          <w:lang w:val="en-CA"/>
        </w:rPr>
        <w:t>)</w:t>
      </w:r>
      <w:r w:rsidR="002D3114" w:rsidRPr="00A65789">
        <w:rPr>
          <w:lang w:val="en-CA"/>
        </w:rPr>
        <w:t>/y</w:t>
      </w:r>
      <w:r w:rsidR="007E291B" w:rsidRPr="00A65789">
        <w:rPr>
          <w:lang w:val="en-CA"/>
        </w:rPr>
        <w:t>r</w:t>
      </w:r>
      <w:r w:rsidR="002D3114" w:rsidRPr="00A65789">
        <w:rPr>
          <w:lang w:val="en-CA"/>
        </w:rPr>
        <w:t xml:space="preserve">. </w:t>
      </w:r>
    </w:p>
    <w:p w:rsidR="00723694" w:rsidRPr="00A65789" w:rsidRDefault="00723694" w:rsidP="002B5343">
      <w:pPr>
        <w:pStyle w:val="Heading1"/>
        <w:rPr>
          <w:lang w:val="en-CA"/>
        </w:rPr>
      </w:pPr>
      <w:r w:rsidRPr="00A65789">
        <w:rPr>
          <w:lang w:val="en-CA"/>
        </w:rPr>
        <w:t xml:space="preserve">The </w:t>
      </w:r>
      <w:r w:rsidR="00A65789" w:rsidRPr="00A65789">
        <w:rPr>
          <w:lang w:val="en-CA"/>
        </w:rPr>
        <w:t>on-site</w:t>
      </w:r>
      <w:r w:rsidRPr="00A65789">
        <w:rPr>
          <w:lang w:val="en-CA"/>
        </w:rPr>
        <w:t xml:space="preserve"> incinerator at FIASA, at 100</w:t>
      </w:r>
      <w:r w:rsidR="000463C4" w:rsidRPr="00A65789">
        <w:rPr>
          <w:lang w:val="en-CA"/>
        </w:rPr>
        <w:t> per cent</w:t>
      </w:r>
      <w:r w:rsidRPr="00A65789">
        <w:rPr>
          <w:lang w:val="en-CA"/>
        </w:rPr>
        <w:t xml:space="preserve"> of design capacity, can destroy 613</w:t>
      </w:r>
      <w:r w:rsidR="000463C4" w:rsidRPr="00A65789">
        <w:rPr>
          <w:lang w:val="en-CA"/>
        </w:rPr>
        <w:t> mt of</w:t>
      </w:r>
      <w:r w:rsidRPr="00A65789">
        <w:rPr>
          <w:lang w:val="en-CA"/>
        </w:rPr>
        <w:t xml:space="preserve"> HFC</w:t>
      </w:r>
      <w:r w:rsidR="00A65789" w:rsidRPr="00A65789">
        <w:rPr>
          <w:lang w:val="en-CA"/>
        </w:rPr>
        <w:noBreakHyphen/>
      </w:r>
      <w:r w:rsidRPr="00A65789">
        <w:rPr>
          <w:lang w:val="en-CA"/>
        </w:rPr>
        <w:t>23 in 365 days. FIASA’s highest HFC-23 by-product generation was 134</w:t>
      </w:r>
      <w:r w:rsidR="000463C4" w:rsidRPr="00A65789">
        <w:rPr>
          <w:lang w:val="en-CA"/>
        </w:rPr>
        <w:t> mt</w:t>
      </w:r>
      <w:r w:rsidRPr="00A65789">
        <w:rPr>
          <w:lang w:val="en-CA"/>
        </w:rPr>
        <w:t xml:space="preserve"> in a year. During the period in which FIASA was destroying HFC-23 for credits under the Clean Development Mechanism (CDM), FIASA installed a 40</w:t>
      </w:r>
      <w:r w:rsidR="000463C4" w:rsidRPr="00A65789">
        <w:rPr>
          <w:lang w:val="en-CA"/>
        </w:rPr>
        <w:t> mt</w:t>
      </w:r>
      <w:r w:rsidRPr="00A65789">
        <w:rPr>
          <w:lang w:val="en-CA"/>
        </w:rPr>
        <w:t xml:space="preserve"> cryogenic storage tank to improve the control of HFC-23 feed to the incinerator. The cryogenic tank is a key part of the incineration system. It allows for storage of HFC-23 generated in 109 days at the record production of 134</w:t>
      </w:r>
      <w:r w:rsidR="000463C4" w:rsidRPr="00A65789">
        <w:rPr>
          <w:lang w:val="en-CA"/>
        </w:rPr>
        <w:t> mt</w:t>
      </w:r>
      <w:r w:rsidRPr="00A65789">
        <w:rPr>
          <w:lang w:val="en-CA"/>
        </w:rPr>
        <w:t xml:space="preserve"> per year; and 243 days at HFC-23 generation of 60</w:t>
      </w:r>
      <w:r w:rsidR="000463C4" w:rsidRPr="00A65789">
        <w:rPr>
          <w:lang w:val="en-CA"/>
        </w:rPr>
        <w:t> mt</w:t>
      </w:r>
      <w:r w:rsidRPr="00A65789">
        <w:rPr>
          <w:lang w:val="en-CA"/>
        </w:rPr>
        <w:t xml:space="preserve"> per year, given current HCFC-22 and HFC-23 production and generation levels. Therefore, the incinerator can be operated at 50</w:t>
      </w:r>
      <w:r w:rsidR="00A65789" w:rsidRPr="00A65789">
        <w:rPr>
          <w:lang w:val="en-CA"/>
        </w:rPr>
        <w:t> per cent</w:t>
      </w:r>
      <w:r w:rsidRPr="00A65789">
        <w:rPr>
          <w:lang w:val="en-CA"/>
        </w:rPr>
        <w:t xml:space="preserve"> of design capacity in campaigns that destroy the cumulative content of the cryogenic tank and minimize the shutdowns and start-ups of the incinerator, thus extending its life.</w:t>
      </w:r>
    </w:p>
    <w:p w:rsidR="000006EE" w:rsidRPr="00A65789" w:rsidRDefault="00D52505" w:rsidP="000006EE">
      <w:pPr>
        <w:pStyle w:val="Heading1"/>
        <w:rPr>
          <w:lang w:val="en-CA"/>
        </w:rPr>
      </w:pPr>
      <w:r w:rsidRPr="00A65789">
        <w:rPr>
          <w:lang w:val="en-CA"/>
        </w:rPr>
        <w:t>The estimated costs required to refurbish the incinerator are US $897,840</w:t>
      </w:r>
      <w:r w:rsidRPr="00A65789">
        <w:rPr>
          <w:rStyle w:val="FootnoteReference"/>
          <w:lang w:val="en-CA"/>
        </w:rPr>
        <w:footnoteReference w:id="6"/>
      </w:r>
      <w:r w:rsidRPr="00A65789">
        <w:rPr>
          <w:lang w:val="en-CA"/>
        </w:rPr>
        <w:t xml:space="preserve"> (as described in Annex</w:t>
      </w:r>
      <w:r w:rsidR="00215636" w:rsidRPr="00A65789">
        <w:rPr>
          <w:lang w:val="en-CA"/>
        </w:rPr>
        <w:t> </w:t>
      </w:r>
      <w:r w:rsidRPr="00A65789">
        <w:rPr>
          <w:lang w:val="en-CA"/>
        </w:rPr>
        <w:t>II of the consultant’s report). I</w:t>
      </w:r>
      <w:r w:rsidR="00304CDA" w:rsidRPr="00A65789">
        <w:rPr>
          <w:lang w:val="en-CA"/>
        </w:rPr>
        <w:t>ncremental operating costs (IOCs) will be a function of the extent of utilization of the incinerator capacity.</w:t>
      </w:r>
      <w:r w:rsidRPr="00A65789">
        <w:rPr>
          <w:rStyle w:val="FootnoteReference"/>
          <w:lang w:val="en-CA"/>
        </w:rPr>
        <w:footnoteReference w:id="7"/>
      </w:r>
      <w:r w:rsidR="00304CDA" w:rsidRPr="00A65789">
        <w:rPr>
          <w:lang w:val="en-CA"/>
        </w:rPr>
        <w:t xml:space="preserve"> </w:t>
      </w:r>
      <w:r w:rsidR="003F32AF" w:rsidRPr="00A65789">
        <w:rPr>
          <w:lang w:val="en-CA"/>
        </w:rPr>
        <w:t>The consultant estimated IOCs between US $1.10/kg (100</w:t>
      </w:r>
      <w:r w:rsidR="007E291B" w:rsidRPr="00A65789">
        <w:rPr>
          <w:lang w:val="en-CA"/>
        </w:rPr>
        <w:t> per cent</w:t>
      </w:r>
      <w:r w:rsidR="003F32AF" w:rsidRPr="00A65789">
        <w:rPr>
          <w:lang w:val="en-CA"/>
        </w:rPr>
        <w:t xml:space="preserve"> capacity)</w:t>
      </w:r>
      <w:r w:rsidR="00547E32" w:rsidRPr="00A65789">
        <w:rPr>
          <w:lang w:val="en-CA"/>
        </w:rPr>
        <w:t xml:space="preserve"> and </w:t>
      </w:r>
      <w:r w:rsidR="003F32AF" w:rsidRPr="00A65789">
        <w:rPr>
          <w:lang w:val="en-CA"/>
        </w:rPr>
        <w:t>US $2.22/kg (50</w:t>
      </w:r>
      <w:r w:rsidR="007E291B" w:rsidRPr="00A65789">
        <w:rPr>
          <w:lang w:val="en-CA"/>
        </w:rPr>
        <w:t> per cent</w:t>
      </w:r>
      <w:r w:rsidR="003F32AF" w:rsidRPr="00A65789">
        <w:rPr>
          <w:lang w:val="en-CA"/>
        </w:rPr>
        <w:t xml:space="preserve"> capacity) </w:t>
      </w:r>
      <w:r w:rsidR="000006EE" w:rsidRPr="00A65789">
        <w:rPr>
          <w:lang w:val="en-CA"/>
        </w:rPr>
        <w:t>(Table 4 of the consultant's report).</w:t>
      </w:r>
      <w:r w:rsidR="006A4E20">
        <w:rPr>
          <w:lang w:val="en-CA"/>
        </w:rPr>
        <w:t xml:space="preserve"> </w:t>
      </w:r>
      <w:r w:rsidR="006A4E20" w:rsidRPr="00A65789">
        <w:rPr>
          <w:lang w:val="en-CA" w:eastAsia="zh-CN"/>
        </w:rPr>
        <w:t>Annual operating costs for incinerat</w:t>
      </w:r>
      <w:r w:rsidR="006A4E20">
        <w:rPr>
          <w:lang w:val="en-CA" w:eastAsia="zh-CN"/>
        </w:rPr>
        <w:t>ion will also depend on the HF</w:t>
      </w:r>
      <w:r w:rsidR="006A4E20" w:rsidRPr="00A65789">
        <w:rPr>
          <w:lang w:val="en-CA" w:eastAsia="zh-CN"/>
        </w:rPr>
        <w:t xml:space="preserve">C-23 </w:t>
      </w:r>
      <w:r w:rsidR="006A4E20">
        <w:rPr>
          <w:lang w:val="en-CA" w:eastAsia="zh-CN"/>
        </w:rPr>
        <w:t xml:space="preserve">by-product </w:t>
      </w:r>
      <w:r w:rsidR="006A4E20" w:rsidRPr="00A65789">
        <w:rPr>
          <w:lang w:val="en-CA" w:eastAsia="zh-CN"/>
        </w:rPr>
        <w:t>generation ratio</w:t>
      </w:r>
      <w:r w:rsidR="004A5C26">
        <w:rPr>
          <w:lang w:val="en-CA" w:eastAsia="zh-CN"/>
        </w:rPr>
        <w:t xml:space="preserve"> (Annex 5 of the consultant’s report)</w:t>
      </w:r>
      <w:r w:rsidR="006A4E20">
        <w:rPr>
          <w:lang w:val="en-CA" w:eastAsia="zh-CN"/>
        </w:rPr>
        <w:t>.</w:t>
      </w:r>
    </w:p>
    <w:p w:rsidR="004E715F" w:rsidRPr="00A65789" w:rsidRDefault="00B9440B" w:rsidP="004E715F">
      <w:pPr>
        <w:rPr>
          <w:u w:val="single"/>
          <w:lang w:val="en-CA"/>
        </w:rPr>
      </w:pPr>
      <w:r w:rsidRPr="00A65789">
        <w:rPr>
          <w:u w:val="single"/>
          <w:lang w:val="en-CA"/>
        </w:rPr>
        <w:t>Transporting the HFC-23 to a cement kiln in San Luis province for incineration</w:t>
      </w:r>
    </w:p>
    <w:p w:rsidR="002A23D1" w:rsidRPr="00A65789" w:rsidRDefault="002A23D1" w:rsidP="002A23D1">
      <w:pPr>
        <w:rPr>
          <w:lang w:val="en-CA"/>
        </w:rPr>
      </w:pPr>
    </w:p>
    <w:p w:rsidR="00D908CF" w:rsidRPr="00A65789" w:rsidRDefault="00454271" w:rsidP="00B9440B">
      <w:pPr>
        <w:pStyle w:val="Heading1"/>
        <w:rPr>
          <w:lang w:val="en-CA"/>
        </w:rPr>
      </w:pPr>
      <w:r w:rsidRPr="00A65789">
        <w:rPr>
          <w:lang w:val="en-CA"/>
        </w:rPr>
        <w:t xml:space="preserve">In order to minimize the legal and logistical issues required for off-site destruction, a cement kiln within San Luis province where FIASA is located </w:t>
      </w:r>
      <w:r w:rsidR="003C79CE" w:rsidRPr="00A65789">
        <w:rPr>
          <w:lang w:val="en-CA"/>
        </w:rPr>
        <w:t xml:space="preserve">was considered </w:t>
      </w:r>
      <w:r w:rsidRPr="00A65789">
        <w:rPr>
          <w:lang w:val="en-CA"/>
        </w:rPr>
        <w:t xml:space="preserve">as a possible destruction facility. The cement kiln is not registered to destroy hazardous waste and in order to obtain the necessary permits, </w:t>
      </w:r>
      <w:r w:rsidRPr="00A65789">
        <w:rPr>
          <w:lang w:val="en-CA" w:eastAsia="zh-CN"/>
        </w:rPr>
        <w:t>it is likely that the Government of Argentina and the province of San Luis would require the kiln to perform a test burn to demonstrate that 99.99</w:t>
      </w:r>
      <w:r w:rsidR="00672CFD" w:rsidRPr="00A65789">
        <w:rPr>
          <w:lang w:val="en-CA" w:eastAsia="zh-CN"/>
        </w:rPr>
        <w:t> </w:t>
      </w:r>
      <w:r w:rsidRPr="00A65789">
        <w:rPr>
          <w:lang w:val="en-CA" w:eastAsia="zh-CN"/>
        </w:rPr>
        <w:t>per</w:t>
      </w:r>
      <w:r w:rsidR="00672CFD" w:rsidRPr="00A65789">
        <w:rPr>
          <w:lang w:val="en-CA" w:eastAsia="zh-CN"/>
        </w:rPr>
        <w:t xml:space="preserve"> </w:t>
      </w:r>
      <w:r w:rsidRPr="00A65789">
        <w:rPr>
          <w:lang w:val="en-CA" w:eastAsia="zh-CN"/>
        </w:rPr>
        <w:t xml:space="preserve">cent of HFC-23 is </w:t>
      </w:r>
      <w:r w:rsidR="003C79CE" w:rsidRPr="00A65789">
        <w:rPr>
          <w:lang w:val="en-CA" w:eastAsia="zh-CN"/>
        </w:rPr>
        <w:t>destroyed</w:t>
      </w:r>
      <w:r w:rsidRPr="00A65789">
        <w:rPr>
          <w:lang w:val="en-CA" w:eastAsia="zh-CN"/>
        </w:rPr>
        <w:t>.</w:t>
      </w:r>
      <w:r w:rsidR="00D908CF" w:rsidRPr="00A65789">
        <w:rPr>
          <w:lang w:val="en-CA" w:eastAsia="zh-CN"/>
        </w:rPr>
        <w:t xml:space="preserve"> </w:t>
      </w:r>
    </w:p>
    <w:p w:rsidR="00D334C7" w:rsidRPr="00A65789" w:rsidRDefault="00D908CF" w:rsidP="00A65789">
      <w:pPr>
        <w:pStyle w:val="Heading1"/>
        <w:keepNext/>
        <w:keepLines/>
        <w:rPr>
          <w:lang w:val="en-CA"/>
        </w:rPr>
      </w:pPr>
      <w:r w:rsidRPr="00A65789">
        <w:rPr>
          <w:lang w:val="en-CA" w:eastAsia="zh-CN"/>
        </w:rPr>
        <w:lastRenderedPageBreak/>
        <w:t xml:space="preserve">FIASA would need to purchase two </w:t>
      </w:r>
      <w:r w:rsidR="003C79CE" w:rsidRPr="00A65789">
        <w:rPr>
          <w:lang w:val="en-CA" w:eastAsia="zh-CN"/>
        </w:rPr>
        <w:t>8.6</w:t>
      </w:r>
      <w:r w:rsidR="000463C4" w:rsidRPr="00A65789">
        <w:rPr>
          <w:lang w:val="en-CA" w:eastAsia="zh-CN"/>
        </w:rPr>
        <w:t> mt</w:t>
      </w:r>
      <w:r w:rsidR="003C79CE" w:rsidRPr="00A65789">
        <w:rPr>
          <w:lang w:val="en-CA" w:eastAsia="zh-CN"/>
        </w:rPr>
        <w:t xml:space="preserve">-capacity </w:t>
      </w:r>
      <w:r w:rsidRPr="00A65789">
        <w:rPr>
          <w:lang w:val="en-CA" w:eastAsia="zh-CN"/>
        </w:rPr>
        <w:t>isotanks to transport the HFC-23 from FIASA to the cement kiln at a cost of US $</w:t>
      </w:r>
      <w:r w:rsidR="00A15783" w:rsidRPr="00A65789">
        <w:rPr>
          <w:lang w:val="en-CA" w:eastAsia="zh-CN"/>
        </w:rPr>
        <w:t>46</w:t>
      </w:r>
      <w:r w:rsidRPr="00A65789">
        <w:rPr>
          <w:lang w:val="en-CA" w:eastAsia="zh-CN"/>
        </w:rPr>
        <w:t>0,000. T</w:t>
      </w:r>
      <w:r w:rsidR="003C79CE" w:rsidRPr="00A65789">
        <w:rPr>
          <w:lang w:val="en-CA" w:eastAsia="zh-CN"/>
        </w:rPr>
        <w:t xml:space="preserve">he </w:t>
      </w:r>
      <w:r w:rsidRPr="00A65789">
        <w:rPr>
          <w:lang w:val="en-CA" w:eastAsia="zh-CN"/>
        </w:rPr>
        <w:t>safe transport</w:t>
      </w:r>
      <w:r w:rsidR="003C79CE" w:rsidRPr="00A65789">
        <w:rPr>
          <w:lang w:val="en-CA" w:eastAsia="zh-CN"/>
        </w:rPr>
        <w:t xml:space="preserve"> </w:t>
      </w:r>
      <w:r w:rsidRPr="00A65789">
        <w:rPr>
          <w:lang w:val="en-CA" w:eastAsia="zh-CN"/>
        </w:rPr>
        <w:t xml:space="preserve">of HFC-23 </w:t>
      </w:r>
      <w:r w:rsidR="003C79CE" w:rsidRPr="00A65789">
        <w:rPr>
          <w:lang w:val="en-CA" w:eastAsia="zh-CN"/>
        </w:rPr>
        <w:t xml:space="preserve">requires the use of an </w:t>
      </w:r>
      <w:r w:rsidRPr="00A65789">
        <w:rPr>
          <w:lang w:val="en-CA" w:eastAsia="zh-CN"/>
        </w:rPr>
        <w:t>isotank with thick, steel walls</w:t>
      </w:r>
      <w:r w:rsidR="003C79CE" w:rsidRPr="00A65789">
        <w:rPr>
          <w:lang w:val="en-CA" w:eastAsia="zh-CN"/>
        </w:rPr>
        <w:t xml:space="preserve"> given the </w:t>
      </w:r>
      <w:r w:rsidR="00AD7528" w:rsidRPr="00A65789">
        <w:rPr>
          <w:lang w:val="en-CA" w:eastAsia="zh-CN"/>
        </w:rPr>
        <w:t xml:space="preserve">high </w:t>
      </w:r>
      <w:r w:rsidR="00E310EF" w:rsidRPr="00A65789">
        <w:rPr>
          <w:lang w:val="en-CA" w:eastAsia="zh-CN"/>
        </w:rPr>
        <w:t xml:space="preserve">vapor </w:t>
      </w:r>
      <w:r w:rsidR="003C79CE" w:rsidRPr="00A65789">
        <w:rPr>
          <w:lang w:val="en-CA" w:eastAsia="zh-CN"/>
        </w:rPr>
        <w:t xml:space="preserve">pressure of </w:t>
      </w:r>
      <w:r w:rsidR="00AD7528" w:rsidRPr="00A65789">
        <w:rPr>
          <w:lang w:val="en-CA" w:eastAsia="zh-CN"/>
        </w:rPr>
        <w:t>HFC-23</w:t>
      </w:r>
      <w:r w:rsidR="00610090" w:rsidRPr="00A65789">
        <w:rPr>
          <w:lang w:val="en-CA" w:eastAsia="zh-CN"/>
        </w:rPr>
        <w:t>.</w:t>
      </w:r>
      <w:r w:rsidR="00AD7528" w:rsidRPr="00A65789">
        <w:rPr>
          <w:rStyle w:val="FootnoteReference"/>
          <w:lang w:val="en-CA" w:eastAsia="zh-CN"/>
        </w:rPr>
        <w:footnoteReference w:id="8"/>
      </w:r>
      <w:r w:rsidR="00610090" w:rsidRPr="00A65789">
        <w:rPr>
          <w:lang w:val="en-CA" w:eastAsia="zh-CN"/>
        </w:rPr>
        <w:t xml:space="preserve"> The isotanks when filled</w:t>
      </w:r>
      <w:r w:rsidRPr="00A65789">
        <w:rPr>
          <w:lang w:val="en-CA" w:eastAsia="zh-CN"/>
        </w:rPr>
        <w:t xml:space="preserve"> have a gross weight of approximately 14.36</w:t>
      </w:r>
      <w:r w:rsidR="007E291B" w:rsidRPr="00A65789">
        <w:rPr>
          <w:lang w:val="en-CA" w:eastAsia="zh-CN"/>
        </w:rPr>
        <w:t> mt</w:t>
      </w:r>
      <w:r w:rsidRPr="00A65789">
        <w:rPr>
          <w:lang w:val="en-CA" w:eastAsia="zh-CN"/>
        </w:rPr>
        <w:t>, i.e., the weight of the tank itself is almost as much as the HFC</w:t>
      </w:r>
      <w:r w:rsidR="00215636" w:rsidRPr="00A65789">
        <w:rPr>
          <w:lang w:val="en-CA" w:eastAsia="zh-CN"/>
        </w:rPr>
        <w:noBreakHyphen/>
      </w:r>
      <w:r w:rsidRPr="00A65789">
        <w:rPr>
          <w:lang w:val="en-CA" w:eastAsia="zh-CN"/>
        </w:rPr>
        <w:t>23 contained therein.</w:t>
      </w:r>
    </w:p>
    <w:p w:rsidR="004E715F" w:rsidRPr="00A65789" w:rsidRDefault="00D334C7" w:rsidP="00B9440B">
      <w:pPr>
        <w:pStyle w:val="Heading1"/>
        <w:rPr>
          <w:lang w:val="en-CA"/>
        </w:rPr>
      </w:pPr>
      <w:r w:rsidRPr="00A65789">
        <w:rPr>
          <w:lang w:val="en-CA" w:eastAsia="zh-CN"/>
        </w:rPr>
        <w:t xml:space="preserve">The </w:t>
      </w:r>
      <w:r w:rsidR="005B61F6" w:rsidRPr="00A65789">
        <w:rPr>
          <w:lang w:val="en-CA" w:eastAsia="zh-CN"/>
        </w:rPr>
        <w:t xml:space="preserve">consultant </w:t>
      </w:r>
      <w:r w:rsidRPr="00A65789">
        <w:rPr>
          <w:lang w:val="en-CA" w:eastAsia="zh-CN"/>
        </w:rPr>
        <w:t>estimated the costs of destruction at the cement kiln of approximately US $1.05/kg, including the cost of transportation</w:t>
      </w:r>
      <w:r w:rsidR="00547E32" w:rsidRPr="00A65789">
        <w:rPr>
          <w:lang w:val="en-CA" w:eastAsia="zh-CN"/>
        </w:rPr>
        <w:t>, and excluding the capital costs of the two isotanks</w:t>
      </w:r>
      <w:r w:rsidR="005B61F6" w:rsidRPr="00A65789">
        <w:rPr>
          <w:lang w:val="en-CA" w:eastAsia="zh-CN"/>
        </w:rPr>
        <w:t xml:space="preserve"> (Table 5 of the consultant’s report)</w:t>
      </w:r>
      <w:r w:rsidRPr="00A65789">
        <w:rPr>
          <w:lang w:val="en-CA" w:eastAsia="zh-CN"/>
        </w:rPr>
        <w:t>.</w:t>
      </w:r>
    </w:p>
    <w:p w:rsidR="00A15783" w:rsidRPr="00A65789" w:rsidRDefault="00A15783" w:rsidP="00A15783">
      <w:pPr>
        <w:rPr>
          <w:u w:val="single"/>
          <w:lang w:val="en-CA"/>
        </w:rPr>
      </w:pPr>
      <w:r w:rsidRPr="00A65789">
        <w:rPr>
          <w:u w:val="single"/>
          <w:lang w:val="en-CA"/>
        </w:rPr>
        <w:t>Exporting the HFC-23 to Mexico for destruction at a plasma arc incinerator</w:t>
      </w:r>
    </w:p>
    <w:p w:rsidR="00A15783" w:rsidRPr="00A65789" w:rsidRDefault="00A15783" w:rsidP="00A15783">
      <w:pPr>
        <w:rPr>
          <w:lang w:val="en-CA"/>
        </w:rPr>
      </w:pPr>
    </w:p>
    <w:p w:rsidR="00774248" w:rsidRPr="00A65789" w:rsidRDefault="00774248" w:rsidP="00CC4CC5">
      <w:pPr>
        <w:pStyle w:val="Heading1"/>
        <w:rPr>
          <w:lang w:val="en-CA"/>
        </w:rPr>
      </w:pPr>
      <w:r w:rsidRPr="00A65789">
        <w:rPr>
          <w:lang w:val="en-CA"/>
        </w:rPr>
        <w:t>The consultant assessed the option of e</w:t>
      </w:r>
      <w:r w:rsidR="00185C3E" w:rsidRPr="00A65789">
        <w:rPr>
          <w:lang w:val="en-CA"/>
        </w:rPr>
        <w:t xml:space="preserve">xporting HFC-23 for destruction </w:t>
      </w:r>
      <w:r w:rsidRPr="00A65789">
        <w:rPr>
          <w:lang w:val="en-CA"/>
        </w:rPr>
        <w:t>at the plasma arc incinerator in Monterrey</w:t>
      </w:r>
      <w:r w:rsidR="005B61F6" w:rsidRPr="00A65789">
        <w:rPr>
          <w:lang w:val="en-CA"/>
        </w:rPr>
        <w:t>, Mexico</w:t>
      </w:r>
      <w:r w:rsidRPr="00A65789">
        <w:rPr>
          <w:lang w:val="en-CA"/>
        </w:rPr>
        <w:t>.</w:t>
      </w:r>
      <w:r w:rsidR="000006EE" w:rsidRPr="00A65789">
        <w:rPr>
          <w:rStyle w:val="FootnoteReference"/>
          <w:lang w:val="en-CA"/>
        </w:rPr>
        <w:footnoteReference w:id="9"/>
      </w:r>
      <w:r w:rsidRPr="00A65789">
        <w:rPr>
          <w:lang w:val="en-CA"/>
        </w:rPr>
        <w:t xml:space="preserve"> That facility has demonstrated the destruction of HFC-23 with a</w:t>
      </w:r>
      <w:r w:rsidR="00672CFD" w:rsidRPr="00A65789">
        <w:rPr>
          <w:lang w:val="en-CA"/>
        </w:rPr>
        <w:t xml:space="preserve"> </w:t>
      </w:r>
      <w:r w:rsidRPr="00A65789">
        <w:rPr>
          <w:lang w:val="en-CA"/>
        </w:rPr>
        <w:t>DRE of at least 99.99</w:t>
      </w:r>
      <w:r w:rsidR="007E291B" w:rsidRPr="00A65789">
        <w:rPr>
          <w:lang w:val="en-CA"/>
        </w:rPr>
        <w:t> per cent</w:t>
      </w:r>
      <w:r w:rsidR="00185C3E" w:rsidRPr="00A65789">
        <w:rPr>
          <w:lang w:val="en-CA"/>
        </w:rPr>
        <w:t xml:space="preserve"> under the CDM</w:t>
      </w:r>
      <w:r w:rsidRPr="00A65789">
        <w:rPr>
          <w:lang w:val="en-CA"/>
        </w:rPr>
        <w:t xml:space="preserve">. </w:t>
      </w:r>
      <w:r w:rsidR="00154140" w:rsidRPr="00A65789">
        <w:rPr>
          <w:lang w:val="en-CA"/>
        </w:rPr>
        <w:t xml:space="preserve">The HFC-23 would be transported by truck from FIASA to the port in Buenos Aires, by ship to </w:t>
      </w:r>
      <w:r w:rsidR="000006EE" w:rsidRPr="00A65789">
        <w:rPr>
          <w:lang w:val="en-CA"/>
        </w:rPr>
        <w:t xml:space="preserve">the port in </w:t>
      </w:r>
      <w:r w:rsidR="00154140" w:rsidRPr="00A65789">
        <w:rPr>
          <w:lang w:val="en-CA"/>
        </w:rPr>
        <w:t>Tampico</w:t>
      </w:r>
      <w:r w:rsidR="000006EE" w:rsidRPr="00A65789">
        <w:rPr>
          <w:lang w:val="en-CA"/>
        </w:rPr>
        <w:t xml:space="preserve">, </w:t>
      </w:r>
      <w:r w:rsidR="00154140" w:rsidRPr="00A65789">
        <w:rPr>
          <w:lang w:val="en-CA"/>
        </w:rPr>
        <w:t xml:space="preserve">Mexico, and then by truck to </w:t>
      </w:r>
      <w:r w:rsidR="00547E32" w:rsidRPr="00A65789">
        <w:rPr>
          <w:lang w:val="en-CA"/>
        </w:rPr>
        <w:t xml:space="preserve">the plasma arc incinerator in </w:t>
      </w:r>
      <w:r w:rsidR="00154140" w:rsidRPr="00A65789">
        <w:rPr>
          <w:lang w:val="en-CA"/>
        </w:rPr>
        <w:t>Monterrey. Permits would need to be obtained for each leg of the journey, as well as for each province between San Luis and Buenos Aires</w:t>
      </w:r>
      <w:r w:rsidR="000006EE" w:rsidRPr="00A65789">
        <w:rPr>
          <w:lang w:val="en-CA"/>
        </w:rPr>
        <w:t>, Argentina</w:t>
      </w:r>
      <w:r w:rsidR="00547E32" w:rsidRPr="00A65789">
        <w:rPr>
          <w:lang w:val="en-CA"/>
        </w:rPr>
        <w:t xml:space="preserve">. In addition, FIASA would need to </w:t>
      </w:r>
      <w:r w:rsidR="00CC4CC5" w:rsidRPr="00A65789">
        <w:rPr>
          <w:lang w:val="en-CA"/>
        </w:rPr>
        <w:t>obtain prior informed consent from the Government of Mexico.</w:t>
      </w:r>
      <w:r w:rsidRPr="00A65789">
        <w:rPr>
          <w:lang w:val="en-CA"/>
        </w:rPr>
        <w:t xml:space="preserve"> </w:t>
      </w:r>
    </w:p>
    <w:p w:rsidR="00FD1B3F" w:rsidRPr="00A65789" w:rsidRDefault="00CC4CC5" w:rsidP="002B5343">
      <w:pPr>
        <w:pStyle w:val="Heading1"/>
        <w:rPr>
          <w:lang w:val="en-CA"/>
        </w:rPr>
      </w:pPr>
      <w:r w:rsidRPr="00A65789">
        <w:rPr>
          <w:lang w:val="en-CA"/>
        </w:rPr>
        <w:t>The consultant estimated the transportation costs to be US $1.09/kg, and assumed incineration costs of US $7.40/kg</w:t>
      </w:r>
      <w:r w:rsidR="00CA1B55" w:rsidRPr="00A65789">
        <w:rPr>
          <w:lang w:val="en-CA"/>
        </w:rPr>
        <w:t>,</w:t>
      </w:r>
      <w:r w:rsidR="00EE757D" w:rsidRPr="00A65789">
        <w:rPr>
          <w:rStyle w:val="FootnoteReference"/>
          <w:lang w:val="en-CA"/>
        </w:rPr>
        <w:footnoteReference w:id="10"/>
      </w:r>
      <w:r w:rsidRPr="00A65789">
        <w:rPr>
          <w:lang w:val="en-CA"/>
        </w:rPr>
        <w:t xml:space="preserve"> </w:t>
      </w:r>
      <w:r w:rsidR="000006EE" w:rsidRPr="00A65789">
        <w:rPr>
          <w:lang w:val="en-CA"/>
        </w:rPr>
        <w:t xml:space="preserve">resulting in a </w:t>
      </w:r>
      <w:r w:rsidRPr="00A65789">
        <w:rPr>
          <w:lang w:val="en-CA"/>
        </w:rPr>
        <w:t>cost of US $8.49/kg</w:t>
      </w:r>
      <w:r w:rsidR="00CA1B55" w:rsidRPr="00A65789">
        <w:rPr>
          <w:lang w:val="en-CA"/>
        </w:rPr>
        <w:t xml:space="preserve"> (Table 6 of the consultant’s report)</w:t>
      </w:r>
      <w:r w:rsidRPr="00A65789">
        <w:rPr>
          <w:lang w:val="en-CA"/>
        </w:rPr>
        <w:t>.</w:t>
      </w:r>
      <w:r w:rsidR="00A33A07" w:rsidRPr="00A65789">
        <w:rPr>
          <w:lang w:val="en-CA"/>
        </w:rPr>
        <w:t xml:space="preserve"> In addition, FIASA would need to purchase two isotanks suitable for the transport of HFC-23 at US $460,000.</w:t>
      </w:r>
    </w:p>
    <w:p w:rsidR="00FD1B3F" w:rsidRPr="00A65789" w:rsidRDefault="00FD1B3F" w:rsidP="00FD1B3F">
      <w:pPr>
        <w:pStyle w:val="Heading1"/>
        <w:numPr>
          <w:ilvl w:val="0"/>
          <w:numId w:val="0"/>
        </w:numPr>
        <w:rPr>
          <w:u w:val="single"/>
          <w:lang w:val="en-CA"/>
        </w:rPr>
      </w:pPr>
      <w:r w:rsidRPr="00A65789">
        <w:rPr>
          <w:u w:val="single"/>
          <w:lang w:val="en-CA"/>
        </w:rPr>
        <w:t>Fugitive emissions</w:t>
      </w:r>
    </w:p>
    <w:p w:rsidR="00FD1B3F" w:rsidRPr="00A65789" w:rsidRDefault="00FD1B3F" w:rsidP="00FD1B3F">
      <w:pPr>
        <w:pStyle w:val="Heading1"/>
        <w:rPr>
          <w:lang w:val="en-CA"/>
        </w:rPr>
      </w:pPr>
      <w:r w:rsidRPr="00A65789">
        <w:rPr>
          <w:lang w:val="en-CA"/>
        </w:rPr>
        <w:t>All HFC-23 by-product currently generated at FIASA is vented to the atmosphere, and not monitored. Emissions of HFC-23 from the vent stack of the incinerator, when it was in operation, were below the 1.14 parts per million (ppm) detection limit of the gas chromatograph used to monitor the stack emissions.</w:t>
      </w:r>
      <w:r w:rsidRPr="00A65789">
        <w:rPr>
          <w:rStyle w:val="FootnoteReference"/>
          <w:lang w:val="en-CA"/>
        </w:rPr>
        <w:footnoteReference w:id="11"/>
      </w:r>
    </w:p>
    <w:p w:rsidR="00FD1B3F" w:rsidRPr="00A65789" w:rsidRDefault="00FD1B3F" w:rsidP="00FD1B3F">
      <w:pPr>
        <w:pStyle w:val="Heading1"/>
        <w:rPr>
          <w:lang w:val="en-CA"/>
        </w:rPr>
      </w:pPr>
      <w:r w:rsidRPr="00A65789">
        <w:rPr>
          <w:lang w:val="en-CA"/>
        </w:rPr>
        <w:t>FIASA seeks to minimize fugitive emissions from its HCFC-22 production in order to maximize its collection of HCFC-22, the product it sells. To do so, among the measures, the enterprise checks every flange joint and other connections using a soap solution every couple of weeks. In addition, the enterprise closely monitors the HCFC-22 production process variables. The packaging area has a leak detection system but sniffers or other detection instruments are not used by the enterprise, with the exception of the incinerator (when it is in operation) which includes monitoring of the exhaust gases (including of HFC</w:t>
      </w:r>
      <w:r w:rsidR="00215636" w:rsidRPr="00A65789">
        <w:rPr>
          <w:lang w:val="en-CA"/>
        </w:rPr>
        <w:noBreakHyphen/>
      </w:r>
      <w:r w:rsidRPr="00A65789">
        <w:rPr>
          <w:lang w:val="en-CA"/>
        </w:rPr>
        <w:t>23).</w:t>
      </w:r>
    </w:p>
    <w:p w:rsidR="00A3053F" w:rsidRPr="00A65789" w:rsidRDefault="00FD1B3F" w:rsidP="00FD1B3F">
      <w:pPr>
        <w:pStyle w:val="Heading1"/>
        <w:rPr>
          <w:lang w:val="en-CA"/>
        </w:rPr>
      </w:pPr>
      <w:r w:rsidRPr="00A65789">
        <w:rPr>
          <w:lang w:val="en-CA"/>
        </w:rPr>
        <w:lastRenderedPageBreak/>
        <w:t xml:space="preserve">All the process units in the HCFC-22 production line and incineration system operate as a closed system with no chance for fugitive emissions in between. Should an unexpected leak occur it will be of such magnitude that it cannot be missed and will be fixed immediately for safety considerations. </w:t>
      </w:r>
      <w:r w:rsidR="00D174ED" w:rsidRPr="00A65789">
        <w:rPr>
          <w:lang w:val="en-CA"/>
        </w:rPr>
        <w:t xml:space="preserve"> </w:t>
      </w:r>
      <w:r w:rsidR="00CC4CC5" w:rsidRPr="00A65789">
        <w:rPr>
          <w:lang w:val="en-CA"/>
        </w:rPr>
        <w:t xml:space="preserve"> </w:t>
      </w:r>
    </w:p>
    <w:p w:rsidR="00877C88" w:rsidRPr="00A65789" w:rsidRDefault="00877C88" w:rsidP="00877C88">
      <w:pPr>
        <w:rPr>
          <w:b/>
          <w:lang w:val="en-CA"/>
        </w:rPr>
      </w:pPr>
      <w:r w:rsidRPr="00A65789">
        <w:rPr>
          <w:b/>
          <w:lang w:val="en-CA"/>
        </w:rPr>
        <w:t xml:space="preserve">Additional information for consideration by the Executive Committee </w:t>
      </w:r>
    </w:p>
    <w:p w:rsidR="00877C88" w:rsidRPr="00A65789" w:rsidRDefault="00877C88" w:rsidP="005C6BDF">
      <w:pPr>
        <w:rPr>
          <w:u w:val="single"/>
          <w:lang w:val="en-CA"/>
        </w:rPr>
      </w:pPr>
    </w:p>
    <w:p w:rsidR="008B5D28" w:rsidRPr="00A65789" w:rsidRDefault="00FA7442" w:rsidP="005C6BDF">
      <w:pPr>
        <w:rPr>
          <w:u w:val="single"/>
          <w:lang w:val="en-CA"/>
        </w:rPr>
      </w:pPr>
      <w:r w:rsidRPr="00A65789">
        <w:rPr>
          <w:u w:val="single"/>
          <w:lang w:val="en-CA"/>
        </w:rPr>
        <w:t>Incineration at rotary kilns</w:t>
      </w:r>
      <w:r w:rsidR="006602A1" w:rsidRPr="00A65789">
        <w:rPr>
          <w:u w:val="single"/>
          <w:lang w:val="en-CA"/>
        </w:rPr>
        <w:t xml:space="preserve"> </w:t>
      </w:r>
    </w:p>
    <w:p w:rsidR="00D95D2D" w:rsidRPr="00A65789" w:rsidRDefault="00D95D2D" w:rsidP="005C6BDF">
      <w:pPr>
        <w:rPr>
          <w:u w:val="single"/>
          <w:lang w:val="en-CA"/>
        </w:rPr>
      </w:pPr>
    </w:p>
    <w:p w:rsidR="000F4EB2" w:rsidRPr="00A65789" w:rsidRDefault="00FA7442" w:rsidP="002B5343">
      <w:pPr>
        <w:pStyle w:val="Heading1"/>
        <w:rPr>
          <w:lang w:val="en-CA"/>
        </w:rPr>
      </w:pPr>
      <w:r w:rsidRPr="00A65789">
        <w:rPr>
          <w:lang w:val="en-CA"/>
        </w:rPr>
        <w:t xml:space="preserve">Among the technologies approved by the Thirtieth Meeting of the Parties for the destruction of HFC-23, is rotary kilns. </w:t>
      </w:r>
      <w:r w:rsidR="000F4EB2" w:rsidRPr="00A65789">
        <w:rPr>
          <w:lang w:val="en-CA"/>
        </w:rPr>
        <w:t xml:space="preserve">While the </w:t>
      </w:r>
      <w:r w:rsidRPr="00A65789">
        <w:rPr>
          <w:lang w:val="en-CA"/>
        </w:rPr>
        <w:t>consultant did not assess the estimated costs of incineration using rotary kilns, the Executive Committee will considered at its 82</w:t>
      </w:r>
      <w:r w:rsidRPr="00A65789">
        <w:rPr>
          <w:vertAlign w:val="superscript"/>
          <w:lang w:val="en-CA"/>
        </w:rPr>
        <w:t>nd</w:t>
      </w:r>
      <w:r w:rsidRPr="00A65789">
        <w:rPr>
          <w:lang w:val="en-CA"/>
        </w:rPr>
        <w:t xml:space="preserve"> meeting the synthesis report on the pilot ODS disposal project</w:t>
      </w:r>
      <w:r w:rsidR="0002322D" w:rsidRPr="00A65789">
        <w:rPr>
          <w:lang w:val="en-CA"/>
        </w:rPr>
        <w:t>s</w:t>
      </w:r>
      <w:r w:rsidRPr="00A65789">
        <w:rPr>
          <w:lang w:val="en-CA"/>
        </w:rPr>
        <w:t>.</w:t>
      </w:r>
      <w:r w:rsidRPr="00A65789">
        <w:rPr>
          <w:rStyle w:val="FootnoteReference"/>
          <w:lang w:val="en-CA"/>
        </w:rPr>
        <w:footnoteReference w:id="12"/>
      </w:r>
      <w:r w:rsidRPr="00A65789">
        <w:rPr>
          <w:lang w:val="en-CA"/>
        </w:rPr>
        <w:t xml:space="preserve"> This document indicates that </w:t>
      </w:r>
      <w:r w:rsidR="000F4EB2" w:rsidRPr="00A65789">
        <w:rPr>
          <w:lang w:val="en-CA"/>
        </w:rPr>
        <w:t>destruction costs at rotary kilns in Germany and Poland range between US $1.87</w:t>
      </w:r>
      <w:r w:rsidR="007270A6" w:rsidRPr="00A65789">
        <w:rPr>
          <w:lang w:val="en-CA"/>
        </w:rPr>
        <w:t>/kg</w:t>
      </w:r>
      <w:r w:rsidR="000F4EB2" w:rsidRPr="00A65789">
        <w:rPr>
          <w:lang w:val="en-CA"/>
        </w:rPr>
        <w:t xml:space="preserve"> </w:t>
      </w:r>
      <w:r w:rsidR="00672CFD" w:rsidRPr="00A65789">
        <w:rPr>
          <w:lang w:val="en-CA"/>
        </w:rPr>
        <w:t>and US $</w:t>
      </w:r>
      <w:r w:rsidR="000F4EB2" w:rsidRPr="00A65789">
        <w:rPr>
          <w:lang w:val="en-CA"/>
        </w:rPr>
        <w:t>2.45/kg</w:t>
      </w:r>
      <w:r w:rsidRPr="00A65789">
        <w:rPr>
          <w:lang w:val="en-CA"/>
        </w:rPr>
        <w:t>, based on bids received from these facilities that are registered for ODS destruction in the European Union. T</w:t>
      </w:r>
      <w:r w:rsidR="00185C3E" w:rsidRPr="00A65789">
        <w:rPr>
          <w:lang w:val="en-CA"/>
        </w:rPr>
        <w:t>he Secretariat also notes that</w:t>
      </w:r>
      <w:r w:rsidRPr="00A65789">
        <w:rPr>
          <w:lang w:val="en-CA"/>
        </w:rPr>
        <w:t xml:space="preserve"> c</w:t>
      </w:r>
      <w:r w:rsidR="000F4EB2" w:rsidRPr="00A65789">
        <w:rPr>
          <w:lang w:val="en-CA"/>
        </w:rPr>
        <w:t>ost</w:t>
      </w:r>
      <w:r w:rsidR="00185C3E" w:rsidRPr="00A65789">
        <w:rPr>
          <w:lang w:val="en-CA"/>
        </w:rPr>
        <w:t>s</w:t>
      </w:r>
      <w:r w:rsidR="000F4EB2" w:rsidRPr="00A65789">
        <w:rPr>
          <w:lang w:val="en-CA"/>
        </w:rPr>
        <w:t xml:space="preserve"> to transport HFC-23 from FIASA to a rotary kiln in either Germany or Poland can be expected to be up to twice the cost of transportation to the plasma arc incinerator in Mexico </w:t>
      </w:r>
      <w:r w:rsidR="007270A6" w:rsidRPr="00A65789">
        <w:rPr>
          <w:lang w:val="en-CA"/>
        </w:rPr>
        <w:t>(</w:t>
      </w:r>
      <w:r w:rsidR="000F4EB2" w:rsidRPr="00A65789">
        <w:rPr>
          <w:lang w:val="en-CA"/>
        </w:rPr>
        <w:t xml:space="preserve">i.e., </w:t>
      </w:r>
      <w:r w:rsidR="007270A6" w:rsidRPr="00A65789">
        <w:rPr>
          <w:lang w:val="en-CA"/>
        </w:rPr>
        <w:t xml:space="preserve">up to </w:t>
      </w:r>
      <w:r w:rsidR="000F4EB2" w:rsidRPr="00A65789">
        <w:rPr>
          <w:lang w:val="en-CA"/>
        </w:rPr>
        <w:t>US $2.17/kg</w:t>
      </w:r>
      <w:r w:rsidR="007270A6" w:rsidRPr="00A65789">
        <w:rPr>
          <w:lang w:val="en-CA"/>
        </w:rPr>
        <w:t>). Based on this data, the total cost of destruction would range between US $4.04/kg and US $4.62/kg; and an additional, capital cost of US $460,000 for two isotanks.</w:t>
      </w:r>
    </w:p>
    <w:p w:rsidR="00372F75" w:rsidRPr="00A65789" w:rsidRDefault="00372F75" w:rsidP="00372F75">
      <w:pPr>
        <w:rPr>
          <w:u w:val="single"/>
          <w:lang w:val="en-CA"/>
        </w:rPr>
      </w:pPr>
      <w:r w:rsidRPr="00A65789">
        <w:rPr>
          <w:u w:val="single"/>
          <w:lang w:val="en-CA"/>
        </w:rPr>
        <w:t xml:space="preserve">Costs related to the monitoring of destruction of HFC-23 </w:t>
      </w:r>
    </w:p>
    <w:p w:rsidR="00372F75" w:rsidRPr="00A65789" w:rsidRDefault="00372F75" w:rsidP="00372F75">
      <w:pPr>
        <w:rPr>
          <w:u w:val="single"/>
          <w:lang w:val="en-CA"/>
        </w:rPr>
      </w:pPr>
    </w:p>
    <w:p w:rsidR="00372F75" w:rsidRPr="00A65789" w:rsidRDefault="00372F75" w:rsidP="00372F75">
      <w:pPr>
        <w:pStyle w:val="Heading1"/>
        <w:rPr>
          <w:lang w:val="en-CA"/>
        </w:rPr>
      </w:pPr>
      <w:r w:rsidRPr="00A65789">
        <w:rPr>
          <w:lang w:val="en-CA"/>
        </w:rPr>
        <w:t>The IOCs estimated by the consultant included costs related to the monitoring of HFC-23 emissions from the incinerator stack, including the costs to operate the sampling and monitoring equipment, including for its calibration. However, the consultant did not include costs related to provincial or federal government monitoring, or costs related to an independent audit or verification. As reference, stage II of the HCFC phase</w:t>
      </w:r>
      <w:r w:rsidRPr="00A65789">
        <w:rPr>
          <w:lang w:val="en-CA"/>
        </w:rPr>
        <w:noBreakHyphen/>
        <w:t>out management plan (HPMP) for Argentina, includes US $</w:t>
      </w:r>
      <w:r w:rsidR="008E5D1D" w:rsidRPr="00A65789">
        <w:rPr>
          <w:lang w:val="en-CA"/>
        </w:rPr>
        <w:t xml:space="preserve">8,333 per year for </w:t>
      </w:r>
      <w:r w:rsidRPr="00A65789">
        <w:rPr>
          <w:lang w:val="en-CA"/>
        </w:rPr>
        <w:t>annual monitoring of HCFC-22 production and stockpiles, and in situ verification by experts</w:t>
      </w:r>
      <w:r w:rsidR="00977A51" w:rsidRPr="00A65789">
        <w:rPr>
          <w:lang w:val="en-CA"/>
        </w:rPr>
        <w:t xml:space="preserve"> (for a total of US $50,000)</w:t>
      </w:r>
      <w:r w:rsidRPr="00A65789">
        <w:rPr>
          <w:lang w:val="en-CA"/>
        </w:rPr>
        <w:t xml:space="preserve">. Monitoring and verification of HFC-23 by-product emissions would be an additional task. An additional </w:t>
      </w:r>
      <w:r w:rsidR="004214C8" w:rsidRPr="00A65789">
        <w:rPr>
          <w:lang w:val="en-CA"/>
        </w:rPr>
        <w:t>50</w:t>
      </w:r>
      <w:r w:rsidR="000463C4" w:rsidRPr="00A65789">
        <w:rPr>
          <w:lang w:val="en-CA"/>
        </w:rPr>
        <w:t> per cent</w:t>
      </w:r>
      <w:r w:rsidR="004214C8" w:rsidRPr="00A65789">
        <w:rPr>
          <w:lang w:val="en-CA"/>
        </w:rPr>
        <w:t xml:space="preserve"> of the annual cost to monitor HCFC-22 production and stockpiles, and verification, </w:t>
      </w:r>
      <w:r w:rsidRPr="00A65789">
        <w:rPr>
          <w:lang w:val="en-CA"/>
        </w:rPr>
        <w:t xml:space="preserve">could be considered </w:t>
      </w:r>
      <w:r w:rsidR="004214C8" w:rsidRPr="00A65789">
        <w:rPr>
          <w:lang w:val="en-CA"/>
        </w:rPr>
        <w:t xml:space="preserve">to also </w:t>
      </w:r>
      <w:r w:rsidRPr="00A65789">
        <w:rPr>
          <w:lang w:val="en-CA"/>
        </w:rPr>
        <w:t>monitor and verif</w:t>
      </w:r>
      <w:r w:rsidR="004214C8" w:rsidRPr="00A65789">
        <w:rPr>
          <w:lang w:val="en-CA"/>
        </w:rPr>
        <w:t>y</w:t>
      </w:r>
      <w:r w:rsidRPr="00A65789">
        <w:rPr>
          <w:lang w:val="en-CA"/>
        </w:rPr>
        <w:t xml:space="preserve"> </w:t>
      </w:r>
      <w:r w:rsidR="00977A51" w:rsidRPr="00A65789">
        <w:rPr>
          <w:lang w:val="en-CA"/>
        </w:rPr>
        <w:t xml:space="preserve">HFC-23 emissions, bringing the total annual monitoring and verification costs to US $12,500 for </w:t>
      </w:r>
      <w:r w:rsidRPr="00A65789">
        <w:rPr>
          <w:lang w:val="en-CA"/>
        </w:rPr>
        <w:t>both HCFC-22 production and HFC</w:t>
      </w:r>
      <w:r w:rsidRPr="00A65789">
        <w:rPr>
          <w:lang w:val="en-CA"/>
        </w:rPr>
        <w:noBreakHyphen/>
        <w:t xml:space="preserve">23 emissions. </w:t>
      </w:r>
    </w:p>
    <w:p w:rsidR="007820C2" w:rsidRPr="00A65789" w:rsidRDefault="0009359A" w:rsidP="005C6BDF">
      <w:pPr>
        <w:rPr>
          <w:u w:val="single"/>
          <w:lang w:val="en-CA"/>
        </w:rPr>
      </w:pPr>
      <w:r w:rsidRPr="00A65789">
        <w:rPr>
          <w:u w:val="single"/>
          <w:lang w:val="en-CA"/>
        </w:rPr>
        <w:t xml:space="preserve">Preliminary estimated cost </w:t>
      </w:r>
      <w:r w:rsidR="007820C2" w:rsidRPr="00A65789">
        <w:rPr>
          <w:u w:val="single"/>
          <w:lang w:val="en-CA"/>
        </w:rPr>
        <w:t>of closure</w:t>
      </w:r>
      <w:r w:rsidRPr="00A65789">
        <w:rPr>
          <w:u w:val="single"/>
          <w:lang w:val="en-CA"/>
        </w:rPr>
        <w:t xml:space="preserve"> of HCFC-22 production</w:t>
      </w:r>
    </w:p>
    <w:p w:rsidR="007820C2" w:rsidRPr="00A65789" w:rsidRDefault="007820C2" w:rsidP="005C6BDF">
      <w:pPr>
        <w:rPr>
          <w:lang w:val="en-CA"/>
        </w:rPr>
      </w:pPr>
    </w:p>
    <w:p w:rsidR="007820C2" w:rsidRPr="00A65789" w:rsidRDefault="00814273" w:rsidP="007820C2">
      <w:pPr>
        <w:pStyle w:val="Heading1"/>
        <w:rPr>
          <w:lang w:val="en-CA"/>
        </w:rPr>
      </w:pPr>
      <w:r w:rsidRPr="00A65789">
        <w:rPr>
          <w:lang w:val="en-CA"/>
        </w:rPr>
        <w:t xml:space="preserve">The Executive Committee decided to consider possible cost-effective options for compliance with the HFC-23 by-product control obligations </w:t>
      </w:r>
      <w:r w:rsidR="00A96812" w:rsidRPr="00A65789">
        <w:rPr>
          <w:lang w:val="en-CA"/>
        </w:rPr>
        <w:t xml:space="preserve">under </w:t>
      </w:r>
      <w:r w:rsidRPr="00A65789">
        <w:rPr>
          <w:lang w:val="en-CA"/>
        </w:rPr>
        <w:t>the Kigali Amendment</w:t>
      </w:r>
      <w:r w:rsidR="00A96812" w:rsidRPr="00A65789">
        <w:rPr>
          <w:lang w:val="en-CA"/>
        </w:rPr>
        <w:t xml:space="preserve">, including closure of HCFC-22 swing plants </w:t>
      </w:r>
      <w:r w:rsidRPr="00A65789">
        <w:rPr>
          <w:lang w:val="en-CA"/>
        </w:rPr>
        <w:t>(</w:t>
      </w:r>
      <w:r w:rsidR="00672CFD" w:rsidRPr="00A65789">
        <w:rPr>
          <w:lang w:val="en-CA"/>
        </w:rPr>
        <w:t>decision </w:t>
      </w:r>
      <w:r w:rsidRPr="00A65789">
        <w:rPr>
          <w:lang w:val="en-CA"/>
        </w:rPr>
        <w:t xml:space="preserve">79/47(c)). </w:t>
      </w:r>
      <w:r w:rsidR="00A96812" w:rsidRPr="00A65789">
        <w:rPr>
          <w:lang w:val="en-CA"/>
        </w:rPr>
        <w:t xml:space="preserve">Within the </w:t>
      </w:r>
      <w:r w:rsidR="00157A15" w:rsidRPr="00A65789">
        <w:rPr>
          <w:lang w:val="en-CA"/>
        </w:rPr>
        <w:t xml:space="preserve">budget available, the consultant was </w:t>
      </w:r>
      <w:r w:rsidR="00A96812" w:rsidRPr="00A65789">
        <w:rPr>
          <w:lang w:val="en-CA"/>
        </w:rPr>
        <w:t>un</w:t>
      </w:r>
      <w:r w:rsidR="00157A15" w:rsidRPr="00A65789">
        <w:rPr>
          <w:lang w:val="en-CA"/>
        </w:rPr>
        <w:t xml:space="preserve">able to undertake a techno-economic analysis to assess the lost profits </w:t>
      </w:r>
      <w:r w:rsidRPr="00A65789">
        <w:rPr>
          <w:lang w:val="en-CA"/>
        </w:rPr>
        <w:t xml:space="preserve">that would be </w:t>
      </w:r>
      <w:r w:rsidR="00157A15" w:rsidRPr="00A65789">
        <w:rPr>
          <w:lang w:val="en-CA"/>
        </w:rPr>
        <w:t xml:space="preserve">associated </w:t>
      </w:r>
      <w:r w:rsidRPr="00A65789">
        <w:rPr>
          <w:lang w:val="en-CA"/>
        </w:rPr>
        <w:t xml:space="preserve">closure of FIASA. </w:t>
      </w:r>
    </w:p>
    <w:p w:rsidR="003378F1" w:rsidRPr="00A65789" w:rsidRDefault="009523E4" w:rsidP="00814273">
      <w:pPr>
        <w:pStyle w:val="Heading1"/>
        <w:rPr>
          <w:lang w:val="en-CA"/>
        </w:rPr>
      </w:pPr>
      <w:r w:rsidRPr="00A65789">
        <w:rPr>
          <w:lang w:val="en-CA"/>
        </w:rPr>
        <w:t>In order to provide a comparison between alternative approaches for management of HFC-23 by</w:t>
      </w:r>
      <w:r w:rsidR="00215636" w:rsidRPr="00A65789">
        <w:rPr>
          <w:lang w:val="en-CA"/>
        </w:rPr>
        <w:noBreakHyphen/>
      </w:r>
      <w:r w:rsidRPr="00A65789">
        <w:rPr>
          <w:lang w:val="en-CA"/>
        </w:rPr>
        <w:t>product emissions in line with the Kigali Amendment and the closure of the HCFC-22 swing plant, t</w:t>
      </w:r>
      <w:r w:rsidR="00871B4F" w:rsidRPr="00A65789">
        <w:rPr>
          <w:lang w:val="en-CA"/>
        </w:rPr>
        <w:t xml:space="preserve">he Secretariat </w:t>
      </w:r>
      <w:r w:rsidRPr="00A65789">
        <w:rPr>
          <w:lang w:val="en-CA"/>
        </w:rPr>
        <w:t xml:space="preserve">broadly assessed </w:t>
      </w:r>
      <w:r w:rsidR="003378F1" w:rsidRPr="00A65789">
        <w:rPr>
          <w:lang w:val="en-CA"/>
        </w:rPr>
        <w:t xml:space="preserve">the </w:t>
      </w:r>
      <w:r w:rsidR="00871B4F" w:rsidRPr="00A65789">
        <w:rPr>
          <w:lang w:val="en-CA"/>
        </w:rPr>
        <w:t xml:space="preserve">lost profits for FIASA </w:t>
      </w:r>
      <w:r w:rsidR="003378F1" w:rsidRPr="00A65789">
        <w:rPr>
          <w:lang w:val="en-CA"/>
        </w:rPr>
        <w:t>that would be associated with early closure. Such a determination is complicated by the following factors:</w:t>
      </w:r>
    </w:p>
    <w:p w:rsidR="00372F75" w:rsidRPr="00A65789" w:rsidRDefault="00891072" w:rsidP="002B5343">
      <w:pPr>
        <w:pStyle w:val="Heading2"/>
        <w:rPr>
          <w:lang w:val="en-CA"/>
        </w:rPr>
      </w:pPr>
      <w:r w:rsidRPr="00A65789">
        <w:rPr>
          <w:lang w:val="en-CA"/>
        </w:rPr>
        <w:t>An enterprise’s profits are determined in part by the difference between the revenue generated</w:t>
      </w:r>
      <w:r w:rsidR="00173EDD" w:rsidRPr="00A65789">
        <w:rPr>
          <w:lang w:val="en-CA"/>
        </w:rPr>
        <w:t xml:space="preserve"> from the sales of the</w:t>
      </w:r>
      <w:r w:rsidRPr="00A65789">
        <w:rPr>
          <w:lang w:val="en-CA"/>
        </w:rPr>
        <w:t xml:space="preserve"> </w:t>
      </w:r>
      <w:r w:rsidR="00173EDD" w:rsidRPr="00A65789">
        <w:rPr>
          <w:lang w:val="en-CA"/>
        </w:rPr>
        <w:t>product</w:t>
      </w:r>
      <w:r w:rsidRPr="00A65789">
        <w:rPr>
          <w:lang w:val="en-CA"/>
        </w:rPr>
        <w:t xml:space="preserve"> and the costs to produce and sell that product. The major costs to produce HFCF-22 include the costs </w:t>
      </w:r>
      <w:r w:rsidR="003E7503" w:rsidRPr="00A65789">
        <w:rPr>
          <w:lang w:val="en-CA"/>
        </w:rPr>
        <w:t xml:space="preserve">for </w:t>
      </w:r>
      <w:r w:rsidRPr="00A65789">
        <w:rPr>
          <w:lang w:val="en-CA"/>
        </w:rPr>
        <w:t>the raw materials (anhydrous hydrogen fluoride and chloroform)</w:t>
      </w:r>
      <w:r w:rsidR="009523E4" w:rsidRPr="00A65789">
        <w:rPr>
          <w:lang w:val="en-CA"/>
        </w:rPr>
        <w:t>,</w:t>
      </w:r>
      <w:r w:rsidRPr="00A65789">
        <w:rPr>
          <w:lang w:val="en-CA"/>
        </w:rPr>
        <w:t xml:space="preserve"> labo</w:t>
      </w:r>
      <w:r w:rsidR="009523E4" w:rsidRPr="00A65789">
        <w:rPr>
          <w:lang w:val="en-CA"/>
        </w:rPr>
        <w:t>u</w:t>
      </w:r>
      <w:r w:rsidRPr="00A65789">
        <w:rPr>
          <w:lang w:val="en-CA"/>
        </w:rPr>
        <w:t xml:space="preserve">r costs and, to a lesser degree, maintenance costs. </w:t>
      </w:r>
      <w:r w:rsidR="0069090E" w:rsidRPr="00A65789">
        <w:rPr>
          <w:lang w:val="en-CA"/>
        </w:rPr>
        <w:t>While the HCFC-22 is sold locally, r</w:t>
      </w:r>
      <w:r w:rsidR="009523E4" w:rsidRPr="00A65789">
        <w:rPr>
          <w:lang w:val="en-CA"/>
        </w:rPr>
        <w:t xml:space="preserve">aw materials </w:t>
      </w:r>
      <w:r w:rsidR="003E7503" w:rsidRPr="00A65789">
        <w:rPr>
          <w:lang w:val="en-CA"/>
        </w:rPr>
        <w:t xml:space="preserve">are imported, </w:t>
      </w:r>
      <w:r w:rsidR="0069090E" w:rsidRPr="00A65789">
        <w:rPr>
          <w:lang w:val="en-CA"/>
        </w:rPr>
        <w:t xml:space="preserve">and therefore profits at the enterprise will </w:t>
      </w:r>
      <w:r w:rsidRPr="00A65789">
        <w:rPr>
          <w:lang w:val="en-CA"/>
        </w:rPr>
        <w:t xml:space="preserve">depend on the </w:t>
      </w:r>
      <w:r w:rsidR="009523E4" w:rsidRPr="00A65789">
        <w:rPr>
          <w:lang w:val="en-CA"/>
        </w:rPr>
        <w:t xml:space="preserve">exchange rate of the local currency (i.e., </w:t>
      </w:r>
      <w:r w:rsidRPr="00A65789">
        <w:rPr>
          <w:lang w:val="en-CA"/>
        </w:rPr>
        <w:lastRenderedPageBreak/>
        <w:t>Argentina Peso</w:t>
      </w:r>
      <w:r w:rsidR="009523E4" w:rsidRPr="00A65789">
        <w:rPr>
          <w:lang w:val="en-CA"/>
        </w:rPr>
        <w:t>)</w:t>
      </w:r>
      <w:r w:rsidRPr="00A65789">
        <w:rPr>
          <w:lang w:val="en-CA"/>
        </w:rPr>
        <w:t>.</w:t>
      </w:r>
      <w:r w:rsidR="009523E4" w:rsidRPr="00A65789">
        <w:rPr>
          <w:rStyle w:val="FootnoteReference"/>
          <w:lang w:val="en-CA"/>
        </w:rPr>
        <w:footnoteReference w:id="13"/>
      </w:r>
      <w:r w:rsidRPr="00A65789">
        <w:rPr>
          <w:lang w:val="en-CA"/>
        </w:rPr>
        <w:t xml:space="preserve"> </w:t>
      </w:r>
      <w:r w:rsidR="009523E4" w:rsidRPr="00A65789">
        <w:rPr>
          <w:lang w:val="en-CA"/>
        </w:rPr>
        <w:t>M</w:t>
      </w:r>
      <w:r w:rsidRPr="00A65789">
        <w:rPr>
          <w:lang w:val="en-CA"/>
        </w:rPr>
        <w:t xml:space="preserve">aintenance costs may </w:t>
      </w:r>
      <w:r w:rsidR="00C500D3" w:rsidRPr="00A65789">
        <w:rPr>
          <w:lang w:val="en-CA"/>
        </w:rPr>
        <w:t xml:space="preserve">vary </w:t>
      </w:r>
      <w:r w:rsidRPr="00A65789">
        <w:rPr>
          <w:lang w:val="en-CA"/>
        </w:rPr>
        <w:t>as</w:t>
      </w:r>
      <w:r w:rsidR="009523E4" w:rsidRPr="00A65789">
        <w:rPr>
          <w:lang w:val="en-CA"/>
        </w:rPr>
        <w:t xml:space="preserve"> the </w:t>
      </w:r>
      <w:r w:rsidRPr="00A65789">
        <w:rPr>
          <w:lang w:val="en-CA"/>
        </w:rPr>
        <w:t xml:space="preserve">equipment </w:t>
      </w:r>
      <w:r w:rsidR="00C500D3" w:rsidRPr="00A65789">
        <w:rPr>
          <w:lang w:val="en-CA"/>
        </w:rPr>
        <w:t xml:space="preserve">in the production line </w:t>
      </w:r>
      <w:r w:rsidR="009523E4" w:rsidRPr="00A65789">
        <w:rPr>
          <w:lang w:val="en-CA"/>
        </w:rPr>
        <w:t>(except of a distillation co</w:t>
      </w:r>
      <w:r w:rsidR="00D01843" w:rsidRPr="00A65789">
        <w:rPr>
          <w:lang w:val="en-CA"/>
        </w:rPr>
        <w:t>lumn that was replaced in 2006)</w:t>
      </w:r>
      <w:r w:rsidR="009523E4" w:rsidRPr="00A65789">
        <w:rPr>
          <w:lang w:val="en-CA"/>
        </w:rPr>
        <w:t xml:space="preserve"> </w:t>
      </w:r>
      <w:r w:rsidRPr="00A65789">
        <w:rPr>
          <w:lang w:val="en-CA"/>
        </w:rPr>
        <w:t xml:space="preserve">is the </w:t>
      </w:r>
      <w:r w:rsidR="00173EDD" w:rsidRPr="00A65789">
        <w:rPr>
          <w:lang w:val="en-CA"/>
        </w:rPr>
        <w:t>original equipment used to manufacture CFCs (i.e., 31 years old);</w:t>
      </w:r>
      <w:r w:rsidR="00D174ED" w:rsidRPr="00A65789">
        <w:rPr>
          <w:lang w:val="en-CA"/>
        </w:rPr>
        <w:t xml:space="preserve"> </w:t>
      </w:r>
    </w:p>
    <w:p w:rsidR="00BB4111" w:rsidRPr="00A65789" w:rsidRDefault="00110E24" w:rsidP="008A552C">
      <w:pPr>
        <w:pStyle w:val="Heading2"/>
        <w:rPr>
          <w:lang w:val="en-CA"/>
        </w:rPr>
      </w:pPr>
      <w:r w:rsidRPr="00A65789">
        <w:rPr>
          <w:lang w:val="en-CA"/>
        </w:rPr>
        <w:t>On any given year</w:t>
      </w:r>
      <w:r w:rsidR="00EE7CF2" w:rsidRPr="00A65789">
        <w:rPr>
          <w:lang w:val="en-CA"/>
        </w:rPr>
        <w:t>,</w:t>
      </w:r>
      <w:r w:rsidRPr="00A65789">
        <w:rPr>
          <w:lang w:val="en-CA"/>
        </w:rPr>
        <w:t xml:space="preserve"> t</w:t>
      </w:r>
      <w:r w:rsidR="00BB4111" w:rsidRPr="00A65789">
        <w:rPr>
          <w:lang w:val="en-CA"/>
        </w:rPr>
        <w:t xml:space="preserve">he </w:t>
      </w:r>
      <w:r w:rsidRPr="00A65789">
        <w:rPr>
          <w:lang w:val="en-CA"/>
        </w:rPr>
        <w:t xml:space="preserve">level of production of </w:t>
      </w:r>
      <w:r w:rsidR="00BB4111" w:rsidRPr="00A65789">
        <w:rPr>
          <w:lang w:val="en-CA"/>
        </w:rPr>
        <w:t xml:space="preserve">HCFC-22 </w:t>
      </w:r>
      <w:r w:rsidRPr="00A65789">
        <w:rPr>
          <w:lang w:val="en-CA"/>
        </w:rPr>
        <w:t xml:space="preserve">has been lower than the production capacity of the enterprise (i.e., </w:t>
      </w:r>
      <w:r w:rsidR="00725256" w:rsidRPr="00A65789">
        <w:rPr>
          <w:lang w:val="en-CA"/>
        </w:rPr>
        <w:t xml:space="preserve">7,792 mt/yr as reported by the Government of Argentina or </w:t>
      </w:r>
      <w:r w:rsidRPr="00A65789">
        <w:rPr>
          <w:lang w:val="en-CA"/>
        </w:rPr>
        <w:t>5,000</w:t>
      </w:r>
      <w:r w:rsidR="000463C4" w:rsidRPr="00A65789">
        <w:rPr>
          <w:lang w:val="en-CA"/>
        </w:rPr>
        <w:t> mt</w:t>
      </w:r>
      <w:r w:rsidRPr="00A65789">
        <w:rPr>
          <w:lang w:val="en-CA"/>
        </w:rPr>
        <w:t>/year based on the consultant’s estimation), and every year HCFC</w:t>
      </w:r>
      <w:r w:rsidR="00215636" w:rsidRPr="00A65789">
        <w:rPr>
          <w:lang w:val="en-CA"/>
        </w:rPr>
        <w:noBreakHyphen/>
      </w:r>
      <w:r w:rsidRPr="00A65789">
        <w:rPr>
          <w:lang w:val="en-CA"/>
        </w:rPr>
        <w:t>22 is imported into the country</w:t>
      </w:r>
      <w:r w:rsidR="00725256" w:rsidRPr="00A65789">
        <w:rPr>
          <w:lang w:val="en-CA"/>
        </w:rPr>
        <w:t xml:space="preserve"> </w:t>
      </w:r>
      <w:r w:rsidR="00BB4111" w:rsidRPr="00A65789">
        <w:rPr>
          <w:lang w:val="en-CA"/>
        </w:rPr>
        <w:t>(</w:t>
      </w:r>
      <w:r w:rsidR="00672CFD" w:rsidRPr="00A65789">
        <w:rPr>
          <w:lang w:val="en-CA"/>
        </w:rPr>
        <w:t>T</w:t>
      </w:r>
      <w:r w:rsidR="00BB4111" w:rsidRPr="00A65789">
        <w:rPr>
          <w:lang w:val="en-CA"/>
        </w:rPr>
        <w:t>able</w:t>
      </w:r>
      <w:r w:rsidR="00672CFD" w:rsidRPr="00A65789">
        <w:rPr>
          <w:lang w:val="en-CA"/>
        </w:rPr>
        <w:t> </w:t>
      </w:r>
      <w:r w:rsidR="00BB4111" w:rsidRPr="00A65789">
        <w:rPr>
          <w:lang w:val="en-CA"/>
        </w:rPr>
        <w:t>1</w:t>
      </w:r>
      <w:r w:rsidRPr="00A65789">
        <w:rPr>
          <w:lang w:val="en-CA"/>
        </w:rPr>
        <w:t xml:space="preserve"> of the consultant’s report</w:t>
      </w:r>
      <w:r w:rsidR="00BB4111" w:rsidRPr="00A65789">
        <w:rPr>
          <w:lang w:val="en-CA"/>
        </w:rPr>
        <w:t xml:space="preserve">), suggesting that </w:t>
      </w:r>
      <w:r w:rsidR="00C630E9" w:rsidRPr="00A65789">
        <w:rPr>
          <w:lang w:val="en-CA"/>
        </w:rPr>
        <w:t xml:space="preserve">FIASA may be able to command a higher price than for imported </w:t>
      </w:r>
      <w:r w:rsidR="00BB4111" w:rsidRPr="00A65789">
        <w:rPr>
          <w:lang w:val="en-CA"/>
        </w:rPr>
        <w:t>HCFC-22</w:t>
      </w:r>
      <w:r w:rsidR="00C630E9" w:rsidRPr="00A65789">
        <w:rPr>
          <w:lang w:val="en-CA"/>
        </w:rPr>
        <w:t>, increasing its profitability</w:t>
      </w:r>
      <w:r w:rsidR="00EE7CF2" w:rsidRPr="00A65789">
        <w:rPr>
          <w:lang w:val="en-CA"/>
        </w:rPr>
        <w:t xml:space="preserve"> by an unknown </w:t>
      </w:r>
      <w:r w:rsidR="0071290C" w:rsidRPr="00A65789">
        <w:rPr>
          <w:lang w:val="en-CA"/>
        </w:rPr>
        <w:t xml:space="preserve">amount. In contrast, decreasing utilization of production capacity is expected to result in increasingly variable profitability. </w:t>
      </w:r>
      <w:r w:rsidR="00C70442" w:rsidRPr="00A65789">
        <w:rPr>
          <w:lang w:val="en-CA"/>
        </w:rPr>
        <w:t>Table</w:t>
      </w:r>
      <w:r w:rsidR="00215636" w:rsidRPr="00A65789">
        <w:rPr>
          <w:lang w:val="en-CA"/>
        </w:rPr>
        <w:t> </w:t>
      </w:r>
      <w:r w:rsidR="00C70442" w:rsidRPr="00A65789">
        <w:rPr>
          <w:lang w:val="en-CA"/>
        </w:rPr>
        <w:t xml:space="preserve">1 </w:t>
      </w:r>
      <w:r w:rsidRPr="00A65789">
        <w:rPr>
          <w:lang w:val="en-CA"/>
        </w:rPr>
        <w:t xml:space="preserve">below </w:t>
      </w:r>
      <w:r w:rsidR="00C70442" w:rsidRPr="00A65789">
        <w:rPr>
          <w:lang w:val="en-CA"/>
        </w:rPr>
        <w:t xml:space="preserve">shows the extent of utilization of </w:t>
      </w:r>
      <w:r w:rsidR="0071290C" w:rsidRPr="00A65789">
        <w:rPr>
          <w:lang w:val="en-CA"/>
        </w:rPr>
        <w:t xml:space="preserve">quotas and </w:t>
      </w:r>
      <w:r w:rsidR="00C70442" w:rsidRPr="00A65789">
        <w:rPr>
          <w:lang w:val="en-CA"/>
        </w:rPr>
        <w:t>capacity at FIASA.</w:t>
      </w:r>
    </w:p>
    <w:p w:rsidR="00CA32BA" w:rsidRPr="00A65789" w:rsidRDefault="00BB4111" w:rsidP="007E291B">
      <w:pPr>
        <w:ind w:left="720" w:firstLine="720"/>
        <w:rPr>
          <w:b/>
          <w:lang w:val="en-CA"/>
        </w:rPr>
      </w:pPr>
      <w:r w:rsidRPr="00A65789">
        <w:rPr>
          <w:b/>
          <w:lang w:val="en-CA"/>
        </w:rPr>
        <w:t>Table 1: Utilization</w:t>
      </w:r>
      <w:r w:rsidR="00C70442" w:rsidRPr="00A65789">
        <w:rPr>
          <w:b/>
          <w:lang w:val="en-CA"/>
        </w:rPr>
        <w:t xml:space="preserve"> (per cent)</w:t>
      </w:r>
      <w:r w:rsidRPr="00A65789">
        <w:rPr>
          <w:b/>
          <w:lang w:val="en-CA"/>
        </w:rPr>
        <w:t xml:space="preserve"> of</w:t>
      </w:r>
      <w:r w:rsidR="00C70442" w:rsidRPr="00A65789">
        <w:rPr>
          <w:b/>
          <w:lang w:val="en-CA"/>
        </w:rPr>
        <w:t xml:space="preserve"> quotas and production capacity in Argentina</w:t>
      </w:r>
      <w:r w:rsidRPr="00A65789">
        <w:rPr>
          <w:b/>
          <w:lang w:val="en-CA"/>
        </w:rPr>
        <w:t xml:space="preserve"> </w:t>
      </w:r>
    </w:p>
    <w:tbl>
      <w:tblPr>
        <w:tblW w:w="4135" w:type="pct"/>
        <w:tblInd w:w="1548" w:type="dxa"/>
        <w:tblLook w:val="04A0" w:firstRow="1" w:lastRow="0" w:firstColumn="1" w:lastColumn="0" w:noHBand="0" w:noVBand="1"/>
      </w:tblPr>
      <w:tblGrid>
        <w:gridCol w:w="2249"/>
        <w:gridCol w:w="1134"/>
        <w:gridCol w:w="1134"/>
        <w:gridCol w:w="1134"/>
        <w:gridCol w:w="1134"/>
        <w:gridCol w:w="1134"/>
      </w:tblGrid>
      <w:tr w:rsidR="00BB4111" w:rsidRPr="00A65789" w:rsidTr="00110E24">
        <w:trPr>
          <w:trHeight w:val="179"/>
        </w:trPr>
        <w:tc>
          <w:tcPr>
            <w:tcW w:w="1420" w:type="pct"/>
            <w:tcBorders>
              <w:top w:val="single" w:sz="4" w:space="0" w:color="auto"/>
              <w:left w:val="single" w:sz="4" w:space="0" w:color="auto"/>
              <w:bottom w:val="single" w:sz="4" w:space="0" w:color="auto"/>
              <w:right w:val="single" w:sz="4" w:space="0" w:color="auto"/>
            </w:tcBorders>
            <w:shd w:val="clear" w:color="auto" w:fill="auto"/>
            <w:noWrap/>
            <w:hideMark/>
          </w:tcPr>
          <w:p w:rsidR="00BB4111" w:rsidRPr="00A65789" w:rsidRDefault="00BB4111" w:rsidP="00BB4111">
            <w:pPr>
              <w:jc w:val="left"/>
              <w:rPr>
                <w:b/>
                <w:bCs/>
                <w:color w:val="000000"/>
                <w:sz w:val="20"/>
                <w:szCs w:val="20"/>
                <w:lang w:val="en-CA" w:eastAsia="en-CA"/>
              </w:rPr>
            </w:pPr>
            <w:r w:rsidRPr="00A65789">
              <w:rPr>
                <w:b/>
                <w:bCs/>
                <w:color w:val="000000"/>
                <w:sz w:val="20"/>
                <w:szCs w:val="20"/>
                <w:lang w:val="en-CA" w:eastAsia="en-CA"/>
              </w:rPr>
              <w:t>Utilization (per cent)</w:t>
            </w:r>
          </w:p>
        </w:tc>
        <w:tc>
          <w:tcPr>
            <w:tcW w:w="716" w:type="pct"/>
            <w:tcBorders>
              <w:top w:val="single" w:sz="4" w:space="0" w:color="auto"/>
              <w:left w:val="nil"/>
              <w:bottom w:val="single" w:sz="4" w:space="0" w:color="auto"/>
              <w:right w:val="single" w:sz="4" w:space="0" w:color="auto"/>
            </w:tcBorders>
            <w:shd w:val="clear" w:color="auto" w:fill="auto"/>
            <w:noWrap/>
            <w:vAlign w:val="center"/>
            <w:hideMark/>
          </w:tcPr>
          <w:p w:rsidR="00BB4111" w:rsidRPr="00A65789" w:rsidRDefault="00BB4111" w:rsidP="00110E24">
            <w:pPr>
              <w:jc w:val="center"/>
              <w:rPr>
                <w:b/>
                <w:bCs/>
                <w:color w:val="000000"/>
                <w:sz w:val="20"/>
                <w:szCs w:val="20"/>
                <w:lang w:val="en-CA" w:eastAsia="en-CA"/>
              </w:rPr>
            </w:pPr>
            <w:r w:rsidRPr="00A65789">
              <w:rPr>
                <w:b/>
                <w:bCs/>
                <w:color w:val="000000"/>
                <w:sz w:val="20"/>
                <w:szCs w:val="20"/>
                <w:lang w:val="en-CA" w:eastAsia="en-CA"/>
              </w:rPr>
              <w:t>2013</w:t>
            </w:r>
          </w:p>
        </w:tc>
        <w:tc>
          <w:tcPr>
            <w:tcW w:w="716" w:type="pct"/>
            <w:tcBorders>
              <w:top w:val="single" w:sz="4" w:space="0" w:color="auto"/>
              <w:left w:val="nil"/>
              <w:bottom w:val="single" w:sz="4" w:space="0" w:color="auto"/>
              <w:right w:val="single" w:sz="4" w:space="0" w:color="auto"/>
            </w:tcBorders>
            <w:shd w:val="clear" w:color="auto" w:fill="auto"/>
            <w:noWrap/>
            <w:vAlign w:val="center"/>
            <w:hideMark/>
          </w:tcPr>
          <w:p w:rsidR="00BB4111" w:rsidRPr="00A65789" w:rsidRDefault="00BB4111" w:rsidP="00110E24">
            <w:pPr>
              <w:jc w:val="center"/>
              <w:rPr>
                <w:b/>
                <w:bCs/>
                <w:color w:val="000000"/>
                <w:sz w:val="20"/>
                <w:szCs w:val="20"/>
                <w:lang w:val="en-CA" w:eastAsia="en-CA"/>
              </w:rPr>
            </w:pPr>
            <w:r w:rsidRPr="00A65789">
              <w:rPr>
                <w:b/>
                <w:bCs/>
                <w:color w:val="000000"/>
                <w:sz w:val="20"/>
                <w:szCs w:val="20"/>
                <w:lang w:val="en-CA" w:eastAsia="en-CA"/>
              </w:rPr>
              <w:t>2014</w:t>
            </w:r>
          </w:p>
        </w:tc>
        <w:tc>
          <w:tcPr>
            <w:tcW w:w="716" w:type="pct"/>
            <w:tcBorders>
              <w:top w:val="single" w:sz="4" w:space="0" w:color="auto"/>
              <w:left w:val="nil"/>
              <w:bottom w:val="single" w:sz="4" w:space="0" w:color="auto"/>
              <w:right w:val="single" w:sz="4" w:space="0" w:color="auto"/>
            </w:tcBorders>
            <w:shd w:val="clear" w:color="auto" w:fill="auto"/>
            <w:noWrap/>
            <w:vAlign w:val="center"/>
            <w:hideMark/>
          </w:tcPr>
          <w:p w:rsidR="00BB4111" w:rsidRPr="00A65789" w:rsidRDefault="00BB4111" w:rsidP="00110E24">
            <w:pPr>
              <w:jc w:val="center"/>
              <w:rPr>
                <w:b/>
                <w:bCs/>
                <w:color w:val="000000"/>
                <w:sz w:val="20"/>
                <w:szCs w:val="20"/>
                <w:lang w:val="en-CA" w:eastAsia="en-CA"/>
              </w:rPr>
            </w:pPr>
            <w:r w:rsidRPr="00A65789">
              <w:rPr>
                <w:b/>
                <w:bCs/>
                <w:color w:val="000000"/>
                <w:sz w:val="20"/>
                <w:szCs w:val="20"/>
                <w:lang w:val="en-CA" w:eastAsia="en-CA"/>
              </w:rPr>
              <w:t>2015</w:t>
            </w:r>
          </w:p>
        </w:tc>
        <w:tc>
          <w:tcPr>
            <w:tcW w:w="716" w:type="pct"/>
            <w:tcBorders>
              <w:top w:val="single" w:sz="4" w:space="0" w:color="auto"/>
              <w:left w:val="nil"/>
              <w:bottom w:val="single" w:sz="4" w:space="0" w:color="auto"/>
              <w:right w:val="single" w:sz="4" w:space="0" w:color="auto"/>
            </w:tcBorders>
            <w:shd w:val="clear" w:color="auto" w:fill="auto"/>
            <w:noWrap/>
            <w:vAlign w:val="center"/>
            <w:hideMark/>
          </w:tcPr>
          <w:p w:rsidR="00BB4111" w:rsidRPr="00A65789" w:rsidRDefault="00BB4111" w:rsidP="00110E24">
            <w:pPr>
              <w:jc w:val="center"/>
              <w:rPr>
                <w:b/>
                <w:bCs/>
                <w:color w:val="000000"/>
                <w:sz w:val="20"/>
                <w:szCs w:val="20"/>
                <w:lang w:val="en-CA" w:eastAsia="en-CA"/>
              </w:rPr>
            </w:pPr>
            <w:r w:rsidRPr="00A65789">
              <w:rPr>
                <w:b/>
                <w:bCs/>
                <w:color w:val="000000"/>
                <w:sz w:val="20"/>
                <w:szCs w:val="20"/>
                <w:lang w:val="en-CA" w:eastAsia="en-CA"/>
              </w:rPr>
              <w:t>2016</w:t>
            </w:r>
          </w:p>
        </w:tc>
        <w:tc>
          <w:tcPr>
            <w:tcW w:w="716" w:type="pct"/>
            <w:tcBorders>
              <w:top w:val="single" w:sz="4" w:space="0" w:color="auto"/>
              <w:left w:val="nil"/>
              <w:bottom w:val="single" w:sz="4" w:space="0" w:color="auto"/>
              <w:right w:val="single" w:sz="4" w:space="0" w:color="auto"/>
            </w:tcBorders>
            <w:shd w:val="clear" w:color="auto" w:fill="auto"/>
            <w:noWrap/>
            <w:vAlign w:val="center"/>
            <w:hideMark/>
          </w:tcPr>
          <w:p w:rsidR="00BB4111" w:rsidRPr="00A65789" w:rsidRDefault="00BB4111" w:rsidP="00110E24">
            <w:pPr>
              <w:jc w:val="center"/>
              <w:rPr>
                <w:b/>
                <w:bCs/>
                <w:color w:val="000000"/>
                <w:sz w:val="20"/>
                <w:szCs w:val="20"/>
                <w:lang w:val="en-CA" w:eastAsia="en-CA"/>
              </w:rPr>
            </w:pPr>
            <w:r w:rsidRPr="00A65789">
              <w:rPr>
                <w:b/>
                <w:bCs/>
                <w:color w:val="000000"/>
                <w:sz w:val="20"/>
                <w:szCs w:val="20"/>
                <w:lang w:val="en-CA" w:eastAsia="en-CA"/>
              </w:rPr>
              <w:t>2017</w:t>
            </w:r>
          </w:p>
        </w:tc>
      </w:tr>
      <w:tr w:rsidR="007E291B" w:rsidRPr="00A65789" w:rsidTr="00110E24">
        <w:trPr>
          <w:trHeight w:val="50"/>
        </w:trPr>
        <w:tc>
          <w:tcPr>
            <w:tcW w:w="1420" w:type="pct"/>
            <w:tcBorders>
              <w:top w:val="nil"/>
              <w:left w:val="single" w:sz="4" w:space="0" w:color="auto"/>
              <w:bottom w:val="single" w:sz="4" w:space="0" w:color="auto"/>
              <w:right w:val="single" w:sz="4" w:space="0" w:color="auto"/>
            </w:tcBorders>
            <w:shd w:val="clear" w:color="auto" w:fill="auto"/>
            <w:noWrap/>
            <w:hideMark/>
          </w:tcPr>
          <w:p w:rsidR="00BB4111" w:rsidRPr="00A65789" w:rsidRDefault="00BB4111" w:rsidP="00BB4111">
            <w:pPr>
              <w:jc w:val="left"/>
              <w:rPr>
                <w:sz w:val="20"/>
                <w:szCs w:val="20"/>
                <w:lang w:val="en-CA" w:eastAsia="en-CA"/>
              </w:rPr>
            </w:pPr>
            <w:r w:rsidRPr="00A65789">
              <w:rPr>
                <w:sz w:val="20"/>
                <w:szCs w:val="20"/>
                <w:lang w:val="en-CA" w:eastAsia="en-CA"/>
              </w:rPr>
              <w:t>Import quota</w:t>
            </w:r>
          </w:p>
        </w:tc>
        <w:tc>
          <w:tcPr>
            <w:tcW w:w="716" w:type="pct"/>
            <w:tcBorders>
              <w:top w:val="nil"/>
              <w:left w:val="nil"/>
              <w:bottom w:val="single" w:sz="4" w:space="0" w:color="auto"/>
              <w:right w:val="single" w:sz="4" w:space="0" w:color="auto"/>
            </w:tcBorders>
            <w:shd w:val="clear" w:color="auto" w:fill="auto"/>
            <w:noWrap/>
            <w:tcMar>
              <w:left w:w="115" w:type="dxa"/>
              <w:right w:w="288" w:type="dxa"/>
            </w:tcMar>
            <w:hideMark/>
          </w:tcPr>
          <w:p w:rsidR="00BB4111" w:rsidRPr="00A65789" w:rsidRDefault="00BB4111" w:rsidP="00672CFD">
            <w:pPr>
              <w:jc w:val="right"/>
              <w:rPr>
                <w:sz w:val="20"/>
                <w:szCs w:val="20"/>
                <w:lang w:val="en-CA" w:eastAsia="en-CA"/>
              </w:rPr>
            </w:pPr>
            <w:r w:rsidRPr="00A65789">
              <w:rPr>
                <w:sz w:val="20"/>
                <w:szCs w:val="20"/>
                <w:lang w:val="en-CA" w:eastAsia="en-CA"/>
              </w:rPr>
              <w:t>89</w:t>
            </w:r>
          </w:p>
        </w:tc>
        <w:tc>
          <w:tcPr>
            <w:tcW w:w="716" w:type="pct"/>
            <w:tcBorders>
              <w:top w:val="nil"/>
              <w:left w:val="nil"/>
              <w:bottom w:val="single" w:sz="4" w:space="0" w:color="auto"/>
              <w:right w:val="single" w:sz="4" w:space="0" w:color="auto"/>
            </w:tcBorders>
            <w:shd w:val="clear" w:color="auto" w:fill="auto"/>
            <w:noWrap/>
            <w:tcMar>
              <w:left w:w="115" w:type="dxa"/>
              <w:right w:w="288" w:type="dxa"/>
            </w:tcMar>
            <w:hideMark/>
          </w:tcPr>
          <w:p w:rsidR="00BB4111" w:rsidRPr="00A65789" w:rsidRDefault="00BB4111" w:rsidP="00672CFD">
            <w:pPr>
              <w:jc w:val="right"/>
              <w:rPr>
                <w:sz w:val="20"/>
                <w:szCs w:val="20"/>
                <w:lang w:val="en-CA" w:eastAsia="en-CA"/>
              </w:rPr>
            </w:pPr>
            <w:r w:rsidRPr="00A65789">
              <w:rPr>
                <w:sz w:val="20"/>
                <w:szCs w:val="20"/>
                <w:lang w:val="en-CA" w:eastAsia="en-CA"/>
              </w:rPr>
              <w:t>91</w:t>
            </w:r>
          </w:p>
        </w:tc>
        <w:tc>
          <w:tcPr>
            <w:tcW w:w="716" w:type="pct"/>
            <w:tcBorders>
              <w:top w:val="nil"/>
              <w:left w:val="nil"/>
              <w:bottom w:val="single" w:sz="4" w:space="0" w:color="auto"/>
              <w:right w:val="single" w:sz="4" w:space="0" w:color="auto"/>
            </w:tcBorders>
            <w:shd w:val="clear" w:color="auto" w:fill="auto"/>
            <w:noWrap/>
            <w:tcMar>
              <w:left w:w="115" w:type="dxa"/>
              <w:right w:w="288" w:type="dxa"/>
            </w:tcMar>
            <w:hideMark/>
          </w:tcPr>
          <w:p w:rsidR="00BB4111" w:rsidRPr="00A65789" w:rsidRDefault="00BB4111" w:rsidP="00672CFD">
            <w:pPr>
              <w:jc w:val="right"/>
              <w:rPr>
                <w:sz w:val="20"/>
                <w:szCs w:val="20"/>
                <w:lang w:val="en-CA" w:eastAsia="en-CA"/>
              </w:rPr>
            </w:pPr>
            <w:r w:rsidRPr="00A65789">
              <w:rPr>
                <w:sz w:val="20"/>
                <w:szCs w:val="20"/>
                <w:lang w:val="en-CA" w:eastAsia="en-CA"/>
              </w:rPr>
              <w:t>95</w:t>
            </w:r>
          </w:p>
        </w:tc>
        <w:tc>
          <w:tcPr>
            <w:tcW w:w="716" w:type="pct"/>
            <w:tcBorders>
              <w:top w:val="nil"/>
              <w:left w:val="nil"/>
              <w:bottom w:val="single" w:sz="4" w:space="0" w:color="auto"/>
              <w:right w:val="single" w:sz="4" w:space="0" w:color="auto"/>
            </w:tcBorders>
            <w:shd w:val="clear" w:color="auto" w:fill="auto"/>
            <w:noWrap/>
            <w:tcMar>
              <w:left w:w="115" w:type="dxa"/>
              <w:right w:w="288" w:type="dxa"/>
            </w:tcMar>
            <w:hideMark/>
          </w:tcPr>
          <w:p w:rsidR="00BB4111" w:rsidRPr="00A65789" w:rsidRDefault="00BB4111" w:rsidP="00BB4111">
            <w:pPr>
              <w:jc w:val="right"/>
              <w:rPr>
                <w:sz w:val="20"/>
                <w:szCs w:val="20"/>
                <w:lang w:val="en-CA" w:eastAsia="en-CA"/>
              </w:rPr>
            </w:pPr>
            <w:r w:rsidRPr="00A65789">
              <w:rPr>
                <w:sz w:val="20"/>
                <w:szCs w:val="20"/>
                <w:lang w:val="en-CA" w:eastAsia="en-CA"/>
              </w:rPr>
              <w:t>92</w:t>
            </w:r>
          </w:p>
        </w:tc>
        <w:tc>
          <w:tcPr>
            <w:tcW w:w="716" w:type="pct"/>
            <w:tcBorders>
              <w:top w:val="nil"/>
              <w:left w:val="nil"/>
              <w:bottom w:val="single" w:sz="4" w:space="0" w:color="auto"/>
              <w:right w:val="single" w:sz="4" w:space="0" w:color="auto"/>
            </w:tcBorders>
            <w:shd w:val="clear" w:color="auto" w:fill="auto"/>
            <w:noWrap/>
            <w:tcMar>
              <w:left w:w="115" w:type="dxa"/>
              <w:right w:w="288" w:type="dxa"/>
            </w:tcMar>
            <w:hideMark/>
          </w:tcPr>
          <w:p w:rsidR="00BB4111" w:rsidRPr="00A65789" w:rsidRDefault="00BB4111" w:rsidP="00BB4111">
            <w:pPr>
              <w:jc w:val="right"/>
              <w:rPr>
                <w:sz w:val="20"/>
                <w:szCs w:val="20"/>
                <w:lang w:val="en-CA" w:eastAsia="en-CA"/>
              </w:rPr>
            </w:pPr>
            <w:r w:rsidRPr="00A65789">
              <w:rPr>
                <w:sz w:val="20"/>
                <w:szCs w:val="20"/>
                <w:lang w:val="en-CA" w:eastAsia="en-CA"/>
              </w:rPr>
              <w:t>100</w:t>
            </w:r>
          </w:p>
        </w:tc>
      </w:tr>
      <w:tr w:rsidR="007E291B" w:rsidRPr="00A65789" w:rsidTr="00110E24">
        <w:trPr>
          <w:trHeight w:val="128"/>
        </w:trPr>
        <w:tc>
          <w:tcPr>
            <w:tcW w:w="1420" w:type="pct"/>
            <w:tcBorders>
              <w:top w:val="nil"/>
              <w:left w:val="single" w:sz="4" w:space="0" w:color="auto"/>
              <w:bottom w:val="single" w:sz="4" w:space="0" w:color="auto"/>
              <w:right w:val="single" w:sz="4" w:space="0" w:color="auto"/>
            </w:tcBorders>
            <w:shd w:val="clear" w:color="auto" w:fill="auto"/>
            <w:noWrap/>
            <w:hideMark/>
          </w:tcPr>
          <w:p w:rsidR="00BB4111" w:rsidRPr="00A65789" w:rsidRDefault="00BB4111" w:rsidP="00BB4111">
            <w:pPr>
              <w:jc w:val="left"/>
              <w:rPr>
                <w:sz w:val="20"/>
                <w:szCs w:val="20"/>
                <w:lang w:val="en-CA" w:eastAsia="en-CA"/>
              </w:rPr>
            </w:pPr>
            <w:r w:rsidRPr="00A65789">
              <w:rPr>
                <w:sz w:val="20"/>
                <w:szCs w:val="20"/>
                <w:lang w:val="en-CA" w:eastAsia="en-CA"/>
              </w:rPr>
              <w:t>Production quota</w:t>
            </w:r>
          </w:p>
        </w:tc>
        <w:tc>
          <w:tcPr>
            <w:tcW w:w="716" w:type="pct"/>
            <w:tcBorders>
              <w:top w:val="nil"/>
              <w:left w:val="nil"/>
              <w:bottom w:val="single" w:sz="4" w:space="0" w:color="auto"/>
              <w:right w:val="single" w:sz="4" w:space="0" w:color="auto"/>
            </w:tcBorders>
            <w:shd w:val="clear" w:color="auto" w:fill="auto"/>
            <w:noWrap/>
            <w:tcMar>
              <w:left w:w="115" w:type="dxa"/>
              <w:right w:w="288" w:type="dxa"/>
            </w:tcMar>
            <w:hideMark/>
          </w:tcPr>
          <w:p w:rsidR="00BB4111" w:rsidRPr="00A65789" w:rsidRDefault="00BB4111" w:rsidP="00672CFD">
            <w:pPr>
              <w:jc w:val="right"/>
              <w:rPr>
                <w:sz w:val="20"/>
                <w:szCs w:val="20"/>
                <w:lang w:val="en-CA" w:eastAsia="en-CA"/>
              </w:rPr>
            </w:pPr>
            <w:r w:rsidRPr="00A65789">
              <w:rPr>
                <w:sz w:val="20"/>
                <w:szCs w:val="20"/>
                <w:lang w:val="en-CA" w:eastAsia="en-CA"/>
              </w:rPr>
              <w:t>48</w:t>
            </w:r>
          </w:p>
        </w:tc>
        <w:tc>
          <w:tcPr>
            <w:tcW w:w="716" w:type="pct"/>
            <w:tcBorders>
              <w:top w:val="nil"/>
              <w:left w:val="nil"/>
              <w:bottom w:val="single" w:sz="4" w:space="0" w:color="auto"/>
              <w:right w:val="single" w:sz="4" w:space="0" w:color="auto"/>
            </w:tcBorders>
            <w:shd w:val="clear" w:color="auto" w:fill="auto"/>
            <w:noWrap/>
            <w:tcMar>
              <w:left w:w="115" w:type="dxa"/>
              <w:right w:w="288" w:type="dxa"/>
            </w:tcMar>
            <w:hideMark/>
          </w:tcPr>
          <w:p w:rsidR="00BB4111" w:rsidRPr="00A65789" w:rsidRDefault="00BB4111" w:rsidP="00672CFD">
            <w:pPr>
              <w:jc w:val="right"/>
              <w:rPr>
                <w:sz w:val="20"/>
                <w:szCs w:val="20"/>
                <w:lang w:val="en-CA" w:eastAsia="en-CA"/>
              </w:rPr>
            </w:pPr>
            <w:r w:rsidRPr="00A65789">
              <w:rPr>
                <w:sz w:val="20"/>
                <w:szCs w:val="20"/>
                <w:lang w:val="en-CA" w:eastAsia="en-CA"/>
              </w:rPr>
              <w:t>56</w:t>
            </w:r>
          </w:p>
        </w:tc>
        <w:tc>
          <w:tcPr>
            <w:tcW w:w="716" w:type="pct"/>
            <w:tcBorders>
              <w:top w:val="nil"/>
              <w:left w:val="nil"/>
              <w:bottom w:val="single" w:sz="4" w:space="0" w:color="auto"/>
              <w:right w:val="single" w:sz="4" w:space="0" w:color="auto"/>
            </w:tcBorders>
            <w:shd w:val="clear" w:color="auto" w:fill="auto"/>
            <w:noWrap/>
            <w:tcMar>
              <w:left w:w="115" w:type="dxa"/>
              <w:right w:w="288" w:type="dxa"/>
            </w:tcMar>
            <w:hideMark/>
          </w:tcPr>
          <w:p w:rsidR="00BB4111" w:rsidRPr="00A65789" w:rsidRDefault="00BB4111" w:rsidP="00BB4111">
            <w:pPr>
              <w:jc w:val="right"/>
              <w:rPr>
                <w:sz w:val="20"/>
                <w:szCs w:val="20"/>
                <w:lang w:val="en-CA" w:eastAsia="en-CA"/>
              </w:rPr>
            </w:pPr>
            <w:r w:rsidRPr="00A65789">
              <w:rPr>
                <w:sz w:val="20"/>
                <w:szCs w:val="20"/>
                <w:lang w:val="en-CA" w:eastAsia="en-CA"/>
              </w:rPr>
              <w:t>67</w:t>
            </w:r>
          </w:p>
        </w:tc>
        <w:tc>
          <w:tcPr>
            <w:tcW w:w="716" w:type="pct"/>
            <w:tcBorders>
              <w:top w:val="nil"/>
              <w:left w:val="nil"/>
              <w:bottom w:val="single" w:sz="4" w:space="0" w:color="auto"/>
              <w:right w:val="single" w:sz="4" w:space="0" w:color="auto"/>
            </w:tcBorders>
            <w:shd w:val="clear" w:color="auto" w:fill="auto"/>
            <w:noWrap/>
            <w:tcMar>
              <w:left w:w="115" w:type="dxa"/>
              <w:right w:w="288" w:type="dxa"/>
            </w:tcMar>
            <w:hideMark/>
          </w:tcPr>
          <w:p w:rsidR="00BB4111" w:rsidRPr="00A65789" w:rsidRDefault="00BB4111" w:rsidP="00BB4111">
            <w:pPr>
              <w:jc w:val="right"/>
              <w:rPr>
                <w:sz w:val="20"/>
                <w:szCs w:val="20"/>
                <w:lang w:val="en-CA" w:eastAsia="en-CA"/>
              </w:rPr>
            </w:pPr>
            <w:r w:rsidRPr="00A65789">
              <w:rPr>
                <w:sz w:val="20"/>
                <w:szCs w:val="20"/>
                <w:lang w:val="en-CA" w:eastAsia="en-CA"/>
              </w:rPr>
              <w:t>47</w:t>
            </w:r>
          </w:p>
        </w:tc>
        <w:tc>
          <w:tcPr>
            <w:tcW w:w="716" w:type="pct"/>
            <w:tcBorders>
              <w:top w:val="nil"/>
              <w:left w:val="nil"/>
              <w:bottom w:val="single" w:sz="4" w:space="0" w:color="auto"/>
              <w:right w:val="single" w:sz="4" w:space="0" w:color="auto"/>
            </w:tcBorders>
            <w:shd w:val="clear" w:color="auto" w:fill="auto"/>
            <w:noWrap/>
            <w:tcMar>
              <w:left w:w="115" w:type="dxa"/>
              <w:right w:w="288" w:type="dxa"/>
            </w:tcMar>
            <w:hideMark/>
          </w:tcPr>
          <w:p w:rsidR="00BB4111" w:rsidRPr="00A65789" w:rsidRDefault="00BB4111" w:rsidP="00BB4111">
            <w:pPr>
              <w:jc w:val="right"/>
              <w:rPr>
                <w:sz w:val="20"/>
                <w:szCs w:val="20"/>
                <w:lang w:val="en-CA" w:eastAsia="en-CA"/>
              </w:rPr>
            </w:pPr>
            <w:r w:rsidRPr="00A65789">
              <w:rPr>
                <w:sz w:val="20"/>
                <w:szCs w:val="20"/>
                <w:lang w:val="en-CA" w:eastAsia="en-CA"/>
              </w:rPr>
              <w:t>50</w:t>
            </w:r>
          </w:p>
        </w:tc>
      </w:tr>
      <w:tr w:rsidR="007E291B" w:rsidRPr="00A65789" w:rsidTr="00110E24">
        <w:trPr>
          <w:trHeight w:val="50"/>
        </w:trPr>
        <w:tc>
          <w:tcPr>
            <w:tcW w:w="1420" w:type="pct"/>
            <w:tcBorders>
              <w:top w:val="nil"/>
              <w:left w:val="single" w:sz="4" w:space="0" w:color="auto"/>
              <w:bottom w:val="single" w:sz="4" w:space="0" w:color="auto"/>
              <w:right w:val="single" w:sz="4" w:space="0" w:color="auto"/>
            </w:tcBorders>
            <w:shd w:val="clear" w:color="auto" w:fill="auto"/>
            <w:noWrap/>
            <w:hideMark/>
          </w:tcPr>
          <w:p w:rsidR="00BB4111" w:rsidRPr="00A65789" w:rsidRDefault="00BB4111" w:rsidP="00BB4111">
            <w:pPr>
              <w:jc w:val="left"/>
              <w:rPr>
                <w:sz w:val="20"/>
                <w:szCs w:val="20"/>
                <w:lang w:val="en-CA" w:eastAsia="en-CA"/>
              </w:rPr>
            </w:pPr>
            <w:r w:rsidRPr="00A65789">
              <w:rPr>
                <w:sz w:val="20"/>
                <w:szCs w:val="20"/>
                <w:lang w:val="en-CA" w:eastAsia="en-CA"/>
              </w:rPr>
              <w:t>Capacity (7,792</w:t>
            </w:r>
            <w:r w:rsidR="007E291B" w:rsidRPr="00A65789">
              <w:rPr>
                <w:sz w:val="20"/>
                <w:szCs w:val="20"/>
                <w:lang w:val="en-CA" w:eastAsia="en-CA"/>
              </w:rPr>
              <w:t> mt/yr</w:t>
            </w:r>
            <w:r w:rsidRPr="00A65789">
              <w:rPr>
                <w:sz w:val="20"/>
                <w:szCs w:val="20"/>
                <w:lang w:val="en-CA" w:eastAsia="en-CA"/>
              </w:rPr>
              <w:t>)</w:t>
            </w:r>
          </w:p>
        </w:tc>
        <w:tc>
          <w:tcPr>
            <w:tcW w:w="716" w:type="pct"/>
            <w:tcBorders>
              <w:top w:val="nil"/>
              <w:left w:val="nil"/>
              <w:bottom w:val="single" w:sz="4" w:space="0" w:color="auto"/>
              <w:right w:val="single" w:sz="4" w:space="0" w:color="auto"/>
            </w:tcBorders>
            <w:shd w:val="clear" w:color="auto" w:fill="auto"/>
            <w:noWrap/>
            <w:tcMar>
              <w:left w:w="115" w:type="dxa"/>
              <w:right w:w="288" w:type="dxa"/>
            </w:tcMar>
            <w:hideMark/>
          </w:tcPr>
          <w:p w:rsidR="00BB4111" w:rsidRPr="00A65789" w:rsidRDefault="00BB4111" w:rsidP="00672CFD">
            <w:pPr>
              <w:jc w:val="right"/>
              <w:rPr>
                <w:sz w:val="20"/>
                <w:szCs w:val="20"/>
                <w:lang w:val="en-CA" w:eastAsia="en-CA"/>
              </w:rPr>
            </w:pPr>
            <w:r w:rsidRPr="00A65789">
              <w:rPr>
                <w:sz w:val="20"/>
                <w:szCs w:val="20"/>
                <w:lang w:val="en-CA" w:eastAsia="en-CA"/>
              </w:rPr>
              <w:t>25</w:t>
            </w:r>
          </w:p>
        </w:tc>
        <w:tc>
          <w:tcPr>
            <w:tcW w:w="716" w:type="pct"/>
            <w:tcBorders>
              <w:top w:val="nil"/>
              <w:left w:val="nil"/>
              <w:bottom w:val="single" w:sz="4" w:space="0" w:color="auto"/>
              <w:right w:val="single" w:sz="4" w:space="0" w:color="auto"/>
            </w:tcBorders>
            <w:shd w:val="clear" w:color="auto" w:fill="auto"/>
            <w:noWrap/>
            <w:tcMar>
              <w:left w:w="115" w:type="dxa"/>
              <w:right w:w="288" w:type="dxa"/>
            </w:tcMar>
            <w:hideMark/>
          </w:tcPr>
          <w:p w:rsidR="00BB4111" w:rsidRPr="00A65789" w:rsidRDefault="00BB4111" w:rsidP="00672CFD">
            <w:pPr>
              <w:jc w:val="right"/>
              <w:rPr>
                <w:sz w:val="20"/>
                <w:szCs w:val="20"/>
                <w:lang w:val="en-CA" w:eastAsia="en-CA"/>
              </w:rPr>
            </w:pPr>
            <w:r w:rsidRPr="00A65789">
              <w:rPr>
                <w:sz w:val="20"/>
                <w:szCs w:val="20"/>
                <w:lang w:val="en-CA" w:eastAsia="en-CA"/>
              </w:rPr>
              <w:t>29</w:t>
            </w:r>
          </w:p>
        </w:tc>
        <w:tc>
          <w:tcPr>
            <w:tcW w:w="716" w:type="pct"/>
            <w:tcBorders>
              <w:top w:val="nil"/>
              <w:left w:val="nil"/>
              <w:bottom w:val="single" w:sz="4" w:space="0" w:color="auto"/>
              <w:right w:val="single" w:sz="4" w:space="0" w:color="auto"/>
            </w:tcBorders>
            <w:shd w:val="clear" w:color="auto" w:fill="auto"/>
            <w:noWrap/>
            <w:tcMar>
              <w:left w:w="115" w:type="dxa"/>
              <w:right w:w="288" w:type="dxa"/>
            </w:tcMar>
            <w:hideMark/>
          </w:tcPr>
          <w:p w:rsidR="00BB4111" w:rsidRPr="00A65789" w:rsidRDefault="00BB4111" w:rsidP="00BB4111">
            <w:pPr>
              <w:jc w:val="right"/>
              <w:rPr>
                <w:sz w:val="20"/>
                <w:szCs w:val="20"/>
                <w:lang w:val="en-CA" w:eastAsia="en-CA"/>
              </w:rPr>
            </w:pPr>
            <w:r w:rsidRPr="00A65789">
              <w:rPr>
                <w:sz w:val="20"/>
                <w:szCs w:val="20"/>
                <w:lang w:val="en-CA" w:eastAsia="en-CA"/>
              </w:rPr>
              <w:t>31</w:t>
            </w:r>
          </w:p>
        </w:tc>
        <w:tc>
          <w:tcPr>
            <w:tcW w:w="716" w:type="pct"/>
            <w:tcBorders>
              <w:top w:val="nil"/>
              <w:left w:val="nil"/>
              <w:bottom w:val="single" w:sz="4" w:space="0" w:color="auto"/>
              <w:right w:val="single" w:sz="4" w:space="0" w:color="auto"/>
            </w:tcBorders>
            <w:shd w:val="clear" w:color="auto" w:fill="auto"/>
            <w:noWrap/>
            <w:tcMar>
              <w:left w:w="115" w:type="dxa"/>
              <w:right w:w="288" w:type="dxa"/>
            </w:tcMar>
            <w:hideMark/>
          </w:tcPr>
          <w:p w:rsidR="00BB4111" w:rsidRPr="00A65789" w:rsidRDefault="00BB4111" w:rsidP="00BB4111">
            <w:pPr>
              <w:jc w:val="right"/>
              <w:rPr>
                <w:sz w:val="20"/>
                <w:szCs w:val="20"/>
                <w:lang w:val="en-CA" w:eastAsia="en-CA"/>
              </w:rPr>
            </w:pPr>
            <w:r w:rsidRPr="00A65789">
              <w:rPr>
                <w:sz w:val="20"/>
                <w:szCs w:val="20"/>
                <w:lang w:val="en-CA" w:eastAsia="en-CA"/>
              </w:rPr>
              <w:t>22</w:t>
            </w:r>
          </w:p>
        </w:tc>
        <w:tc>
          <w:tcPr>
            <w:tcW w:w="716" w:type="pct"/>
            <w:tcBorders>
              <w:top w:val="nil"/>
              <w:left w:val="nil"/>
              <w:bottom w:val="single" w:sz="4" w:space="0" w:color="auto"/>
              <w:right w:val="single" w:sz="4" w:space="0" w:color="auto"/>
            </w:tcBorders>
            <w:shd w:val="clear" w:color="auto" w:fill="auto"/>
            <w:noWrap/>
            <w:tcMar>
              <w:left w:w="115" w:type="dxa"/>
              <w:right w:w="288" w:type="dxa"/>
            </w:tcMar>
            <w:hideMark/>
          </w:tcPr>
          <w:p w:rsidR="00BB4111" w:rsidRPr="00A65789" w:rsidRDefault="00BB4111" w:rsidP="00BB4111">
            <w:pPr>
              <w:jc w:val="right"/>
              <w:rPr>
                <w:sz w:val="20"/>
                <w:szCs w:val="20"/>
                <w:lang w:val="en-CA" w:eastAsia="en-CA"/>
              </w:rPr>
            </w:pPr>
            <w:r w:rsidRPr="00A65789">
              <w:rPr>
                <w:sz w:val="20"/>
                <w:szCs w:val="20"/>
                <w:lang w:val="en-CA" w:eastAsia="en-CA"/>
              </w:rPr>
              <w:t>23</w:t>
            </w:r>
          </w:p>
        </w:tc>
      </w:tr>
      <w:tr w:rsidR="007E291B" w:rsidRPr="00A65789" w:rsidTr="00110E24">
        <w:trPr>
          <w:trHeight w:val="50"/>
        </w:trPr>
        <w:tc>
          <w:tcPr>
            <w:tcW w:w="1420" w:type="pct"/>
            <w:tcBorders>
              <w:top w:val="nil"/>
              <w:left w:val="single" w:sz="4" w:space="0" w:color="auto"/>
              <w:bottom w:val="single" w:sz="4" w:space="0" w:color="auto"/>
              <w:right w:val="single" w:sz="4" w:space="0" w:color="auto"/>
            </w:tcBorders>
            <w:shd w:val="clear" w:color="auto" w:fill="auto"/>
            <w:noWrap/>
            <w:hideMark/>
          </w:tcPr>
          <w:p w:rsidR="00BB4111" w:rsidRPr="00A65789" w:rsidRDefault="00BB4111" w:rsidP="00BB4111">
            <w:pPr>
              <w:jc w:val="left"/>
              <w:rPr>
                <w:sz w:val="20"/>
                <w:szCs w:val="20"/>
                <w:lang w:val="en-CA" w:eastAsia="en-CA"/>
              </w:rPr>
            </w:pPr>
            <w:r w:rsidRPr="00A65789">
              <w:rPr>
                <w:sz w:val="20"/>
                <w:szCs w:val="20"/>
                <w:lang w:val="en-CA" w:eastAsia="en-CA"/>
              </w:rPr>
              <w:t>Capacity (5,000</w:t>
            </w:r>
            <w:r w:rsidR="007E291B" w:rsidRPr="00A65789">
              <w:rPr>
                <w:sz w:val="20"/>
                <w:szCs w:val="20"/>
                <w:lang w:val="en-CA" w:eastAsia="en-CA"/>
              </w:rPr>
              <w:t> mt/yr</w:t>
            </w:r>
            <w:r w:rsidRPr="00A65789">
              <w:rPr>
                <w:sz w:val="20"/>
                <w:szCs w:val="20"/>
                <w:lang w:val="en-CA" w:eastAsia="en-CA"/>
              </w:rPr>
              <w:t>)</w:t>
            </w:r>
          </w:p>
        </w:tc>
        <w:tc>
          <w:tcPr>
            <w:tcW w:w="716" w:type="pct"/>
            <w:tcBorders>
              <w:top w:val="nil"/>
              <w:left w:val="nil"/>
              <w:bottom w:val="single" w:sz="4" w:space="0" w:color="auto"/>
              <w:right w:val="single" w:sz="4" w:space="0" w:color="auto"/>
            </w:tcBorders>
            <w:shd w:val="clear" w:color="auto" w:fill="auto"/>
            <w:noWrap/>
            <w:tcMar>
              <w:left w:w="115" w:type="dxa"/>
              <w:right w:w="288" w:type="dxa"/>
            </w:tcMar>
            <w:hideMark/>
          </w:tcPr>
          <w:p w:rsidR="00BB4111" w:rsidRPr="00A65789" w:rsidRDefault="00BB4111" w:rsidP="00672CFD">
            <w:pPr>
              <w:jc w:val="right"/>
              <w:rPr>
                <w:sz w:val="20"/>
                <w:szCs w:val="20"/>
                <w:lang w:val="en-CA" w:eastAsia="en-CA"/>
              </w:rPr>
            </w:pPr>
            <w:r w:rsidRPr="00A65789">
              <w:rPr>
                <w:sz w:val="20"/>
                <w:szCs w:val="20"/>
                <w:lang w:val="en-CA" w:eastAsia="en-CA"/>
              </w:rPr>
              <w:t>39</w:t>
            </w:r>
          </w:p>
        </w:tc>
        <w:tc>
          <w:tcPr>
            <w:tcW w:w="716" w:type="pct"/>
            <w:tcBorders>
              <w:top w:val="nil"/>
              <w:left w:val="nil"/>
              <w:bottom w:val="single" w:sz="4" w:space="0" w:color="auto"/>
              <w:right w:val="single" w:sz="4" w:space="0" w:color="auto"/>
            </w:tcBorders>
            <w:shd w:val="clear" w:color="auto" w:fill="auto"/>
            <w:noWrap/>
            <w:tcMar>
              <w:left w:w="115" w:type="dxa"/>
              <w:right w:w="288" w:type="dxa"/>
            </w:tcMar>
            <w:hideMark/>
          </w:tcPr>
          <w:p w:rsidR="00BB4111" w:rsidRPr="00A65789" w:rsidRDefault="00BB4111" w:rsidP="00672CFD">
            <w:pPr>
              <w:jc w:val="right"/>
              <w:rPr>
                <w:sz w:val="20"/>
                <w:szCs w:val="20"/>
                <w:lang w:val="en-CA" w:eastAsia="en-CA"/>
              </w:rPr>
            </w:pPr>
            <w:r w:rsidRPr="00A65789">
              <w:rPr>
                <w:sz w:val="20"/>
                <w:szCs w:val="20"/>
                <w:lang w:val="en-CA" w:eastAsia="en-CA"/>
              </w:rPr>
              <w:t>46</w:t>
            </w:r>
          </w:p>
        </w:tc>
        <w:tc>
          <w:tcPr>
            <w:tcW w:w="716" w:type="pct"/>
            <w:tcBorders>
              <w:top w:val="nil"/>
              <w:left w:val="nil"/>
              <w:bottom w:val="single" w:sz="4" w:space="0" w:color="auto"/>
              <w:right w:val="single" w:sz="4" w:space="0" w:color="auto"/>
            </w:tcBorders>
            <w:shd w:val="clear" w:color="auto" w:fill="auto"/>
            <w:noWrap/>
            <w:tcMar>
              <w:left w:w="115" w:type="dxa"/>
              <w:right w:w="288" w:type="dxa"/>
            </w:tcMar>
            <w:hideMark/>
          </w:tcPr>
          <w:p w:rsidR="00BB4111" w:rsidRPr="00A65789" w:rsidRDefault="00BB4111" w:rsidP="00BB4111">
            <w:pPr>
              <w:jc w:val="right"/>
              <w:rPr>
                <w:sz w:val="20"/>
                <w:szCs w:val="20"/>
                <w:lang w:val="en-CA" w:eastAsia="en-CA"/>
              </w:rPr>
            </w:pPr>
            <w:r w:rsidRPr="00A65789">
              <w:rPr>
                <w:sz w:val="20"/>
                <w:szCs w:val="20"/>
                <w:lang w:val="en-CA" w:eastAsia="en-CA"/>
              </w:rPr>
              <w:t>49</w:t>
            </w:r>
          </w:p>
        </w:tc>
        <w:tc>
          <w:tcPr>
            <w:tcW w:w="716" w:type="pct"/>
            <w:tcBorders>
              <w:top w:val="nil"/>
              <w:left w:val="nil"/>
              <w:bottom w:val="single" w:sz="4" w:space="0" w:color="auto"/>
              <w:right w:val="single" w:sz="4" w:space="0" w:color="auto"/>
            </w:tcBorders>
            <w:shd w:val="clear" w:color="auto" w:fill="auto"/>
            <w:noWrap/>
            <w:tcMar>
              <w:left w:w="115" w:type="dxa"/>
              <w:right w:w="288" w:type="dxa"/>
            </w:tcMar>
            <w:hideMark/>
          </w:tcPr>
          <w:p w:rsidR="00BB4111" w:rsidRPr="00A65789" w:rsidRDefault="00BB4111" w:rsidP="00BB4111">
            <w:pPr>
              <w:jc w:val="right"/>
              <w:rPr>
                <w:sz w:val="20"/>
                <w:szCs w:val="20"/>
                <w:lang w:val="en-CA" w:eastAsia="en-CA"/>
              </w:rPr>
            </w:pPr>
            <w:r w:rsidRPr="00A65789">
              <w:rPr>
                <w:sz w:val="20"/>
                <w:szCs w:val="20"/>
                <w:lang w:val="en-CA" w:eastAsia="en-CA"/>
              </w:rPr>
              <w:t>35</w:t>
            </w:r>
          </w:p>
        </w:tc>
        <w:tc>
          <w:tcPr>
            <w:tcW w:w="716" w:type="pct"/>
            <w:tcBorders>
              <w:top w:val="nil"/>
              <w:left w:val="nil"/>
              <w:bottom w:val="single" w:sz="4" w:space="0" w:color="auto"/>
              <w:right w:val="single" w:sz="4" w:space="0" w:color="auto"/>
            </w:tcBorders>
            <w:shd w:val="clear" w:color="auto" w:fill="auto"/>
            <w:noWrap/>
            <w:tcMar>
              <w:left w:w="115" w:type="dxa"/>
              <w:right w:w="288" w:type="dxa"/>
            </w:tcMar>
            <w:hideMark/>
          </w:tcPr>
          <w:p w:rsidR="00BB4111" w:rsidRPr="00A65789" w:rsidRDefault="00BB4111" w:rsidP="00BB4111">
            <w:pPr>
              <w:jc w:val="right"/>
              <w:rPr>
                <w:sz w:val="20"/>
                <w:szCs w:val="20"/>
                <w:lang w:val="en-CA" w:eastAsia="en-CA"/>
              </w:rPr>
            </w:pPr>
            <w:r w:rsidRPr="00A65789">
              <w:rPr>
                <w:sz w:val="20"/>
                <w:szCs w:val="20"/>
                <w:lang w:val="en-CA" w:eastAsia="en-CA"/>
              </w:rPr>
              <w:t>36</w:t>
            </w:r>
          </w:p>
        </w:tc>
      </w:tr>
    </w:tbl>
    <w:p w:rsidR="00BB4111" w:rsidRPr="00A65789" w:rsidRDefault="00BB4111" w:rsidP="00CA32BA">
      <w:pPr>
        <w:rPr>
          <w:lang w:val="en-CA"/>
        </w:rPr>
      </w:pPr>
    </w:p>
    <w:p w:rsidR="001F40E1" w:rsidRPr="00A65789" w:rsidRDefault="006C05F9" w:rsidP="004214C8">
      <w:pPr>
        <w:pStyle w:val="Heading1"/>
        <w:rPr>
          <w:lang w:val="en-CA"/>
        </w:rPr>
      </w:pPr>
      <w:r w:rsidRPr="00A65789">
        <w:rPr>
          <w:lang w:val="en-CA"/>
        </w:rPr>
        <w:t>In accordance</w:t>
      </w:r>
      <w:r w:rsidR="00CA32BA" w:rsidRPr="00A65789">
        <w:rPr>
          <w:lang w:val="en-CA"/>
        </w:rPr>
        <w:t xml:space="preserve"> with Argentina’s laws and regulations, workers who </w:t>
      </w:r>
      <w:r w:rsidRPr="00A65789">
        <w:rPr>
          <w:lang w:val="en-CA"/>
        </w:rPr>
        <w:t>ar</w:t>
      </w:r>
      <w:r w:rsidR="00CA32BA" w:rsidRPr="00A65789">
        <w:rPr>
          <w:lang w:val="en-CA"/>
        </w:rPr>
        <w:t xml:space="preserve">e laid off are provided compensation according to the number of years the employee has worked for the </w:t>
      </w:r>
      <w:r w:rsidR="00D42B74" w:rsidRPr="00A65789">
        <w:rPr>
          <w:lang w:val="en-CA"/>
        </w:rPr>
        <w:t>enterprise</w:t>
      </w:r>
      <w:r w:rsidR="008D23F4" w:rsidRPr="00A65789">
        <w:rPr>
          <w:lang w:val="en-CA"/>
        </w:rPr>
        <w:t xml:space="preserve">. </w:t>
      </w:r>
      <w:r w:rsidR="002B745A" w:rsidRPr="00A65789">
        <w:rPr>
          <w:lang w:val="en-CA"/>
        </w:rPr>
        <w:t xml:space="preserve">Based on the years of service of </w:t>
      </w:r>
      <w:r w:rsidR="008D23F4" w:rsidRPr="00A65789">
        <w:rPr>
          <w:lang w:val="en-CA"/>
        </w:rPr>
        <w:t xml:space="preserve">the </w:t>
      </w:r>
      <w:r w:rsidR="002B745A" w:rsidRPr="00A65789">
        <w:rPr>
          <w:lang w:val="en-CA"/>
        </w:rPr>
        <w:t>employees at FIASA</w:t>
      </w:r>
      <w:r w:rsidR="008D23F4" w:rsidRPr="00A65789">
        <w:rPr>
          <w:lang w:val="en-CA"/>
        </w:rPr>
        <w:t xml:space="preserve"> and their </w:t>
      </w:r>
      <w:r w:rsidR="002B745A" w:rsidRPr="00A65789">
        <w:rPr>
          <w:lang w:val="en-CA"/>
        </w:rPr>
        <w:t>salar</w:t>
      </w:r>
      <w:r w:rsidR="008D23F4" w:rsidRPr="00A65789">
        <w:rPr>
          <w:lang w:val="en-CA"/>
        </w:rPr>
        <w:t xml:space="preserve">ies, </w:t>
      </w:r>
      <w:r w:rsidR="002B745A" w:rsidRPr="00A65789">
        <w:rPr>
          <w:lang w:val="en-CA"/>
        </w:rPr>
        <w:t xml:space="preserve">and assuming the HCFC-22 production line were to close on 1 January 2020, </w:t>
      </w:r>
      <w:r w:rsidR="00681D4B" w:rsidRPr="00A65789">
        <w:rPr>
          <w:lang w:val="en-CA"/>
        </w:rPr>
        <w:t xml:space="preserve">the </w:t>
      </w:r>
      <w:r w:rsidR="002B745A" w:rsidRPr="00A65789">
        <w:rPr>
          <w:lang w:val="en-CA"/>
        </w:rPr>
        <w:t xml:space="preserve">compensation </w:t>
      </w:r>
      <w:r w:rsidR="00E22C1F" w:rsidRPr="00A65789">
        <w:rPr>
          <w:lang w:val="en-CA"/>
        </w:rPr>
        <w:t xml:space="preserve">to workers </w:t>
      </w:r>
      <w:r w:rsidR="00681D4B" w:rsidRPr="00A65789">
        <w:rPr>
          <w:lang w:val="en-CA"/>
        </w:rPr>
        <w:t xml:space="preserve">would be approximately </w:t>
      </w:r>
      <w:r w:rsidR="002B745A" w:rsidRPr="00A65789">
        <w:rPr>
          <w:lang w:val="en-CA"/>
        </w:rPr>
        <w:t>US $1,77</w:t>
      </w:r>
      <w:r w:rsidR="00681D4B" w:rsidRPr="00A65789">
        <w:rPr>
          <w:lang w:val="en-CA"/>
        </w:rPr>
        <w:t>5,000</w:t>
      </w:r>
      <w:r w:rsidR="0016363A">
        <w:rPr>
          <w:lang w:val="en-CA"/>
        </w:rPr>
        <w:t>.</w:t>
      </w:r>
    </w:p>
    <w:p w:rsidR="00CA32BA" w:rsidRPr="00A65789" w:rsidRDefault="004066A9" w:rsidP="004214C8">
      <w:pPr>
        <w:pStyle w:val="Heading1"/>
        <w:rPr>
          <w:lang w:val="en-CA"/>
        </w:rPr>
      </w:pPr>
      <w:r w:rsidRPr="00A65789">
        <w:rPr>
          <w:lang w:val="en-CA"/>
        </w:rPr>
        <w:t>In the absence of data, a profit margin of approximately 5</w:t>
      </w:r>
      <w:r w:rsidR="007E291B" w:rsidRPr="00A65789">
        <w:rPr>
          <w:lang w:val="en-CA"/>
        </w:rPr>
        <w:t> per cent</w:t>
      </w:r>
      <w:r w:rsidRPr="00A65789">
        <w:rPr>
          <w:lang w:val="en-CA"/>
        </w:rPr>
        <w:t xml:space="preserve"> of the sales revenue for commodity chemical</w:t>
      </w:r>
      <w:r w:rsidR="00A97F69" w:rsidRPr="00A65789">
        <w:rPr>
          <w:lang w:val="en-CA"/>
        </w:rPr>
        <w:t>s can be assumed. On that basis,</w:t>
      </w:r>
      <w:r w:rsidRPr="00A65789">
        <w:rPr>
          <w:lang w:val="en-CA"/>
        </w:rPr>
        <w:t xml:space="preserve"> and assuming</w:t>
      </w:r>
      <w:r w:rsidR="00A97F69" w:rsidRPr="00A65789">
        <w:rPr>
          <w:lang w:val="en-CA"/>
        </w:rPr>
        <w:t>:</w:t>
      </w:r>
      <w:r w:rsidRPr="00A65789">
        <w:rPr>
          <w:lang w:val="en-CA"/>
        </w:rPr>
        <w:t xml:space="preserve"> the 2017 production levels</w:t>
      </w:r>
      <w:r w:rsidR="006E4F19" w:rsidRPr="00A65789">
        <w:rPr>
          <w:lang w:val="en-CA"/>
        </w:rPr>
        <w:t xml:space="preserve"> (1,823</w:t>
      </w:r>
      <w:r w:rsidR="007E291B" w:rsidRPr="00A65789">
        <w:rPr>
          <w:lang w:val="en-CA"/>
        </w:rPr>
        <w:t> mt</w:t>
      </w:r>
      <w:r w:rsidR="006E4F19" w:rsidRPr="00A65789">
        <w:rPr>
          <w:lang w:val="en-CA"/>
        </w:rPr>
        <w:t>)</w:t>
      </w:r>
      <w:r w:rsidRPr="00A65789">
        <w:rPr>
          <w:lang w:val="en-CA"/>
        </w:rPr>
        <w:t xml:space="preserve"> are maintained until the 1 January 2025 control target, at which point production would </w:t>
      </w:r>
      <w:r w:rsidR="006E4F19" w:rsidRPr="00A65789">
        <w:rPr>
          <w:lang w:val="en-CA"/>
        </w:rPr>
        <w:t>be reduced to the Montreal Protocol control target (1,531</w:t>
      </w:r>
      <w:r w:rsidR="007E291B" w:rsidRPr="00A65789">
        <w:rPr>
          <w:lang w:val="en-CA"/>
        </w:rPr>
        <w:t> mt/yr</w:t>
      </w:r>
      <w:r w:rsidR="006E4F19" w:rsidRPr="00A65789">
        <w:rPr>
          <w:lang w:val="en-CA"/>
        </w:rPr>
        <w:t>)</w:t>
      </w:r>
      <w:r w:rsidR="00655D87" w:rsidRPr="00A65789">
        <w:rPr>
          <w:lang w:val="en-CA"/>
        </w:rPr>
        <w:t xml:space="preserve"> until 1</w:t>
      </w:r>
      <w:r w:rsidR="00A51454" w:rsidRPr="00A65789">
        <w:rPr>
          <w:lang w:val="en-CA"/>
        </w:rPr>
        <w:t> </w:t>
      </w:r>
      <w:r w:rsidR="00655D87" w:rsidRPr="00A65789">
        <w:rPr>
          <w:lang w:val="en-CA"/>
        </w:rPr>
        <w:t>January 2030, when production would cease</w:t>
      </w:r>
      <w:r w:rsidR="006E4F19" w:rsidRPr="00A65789">
        <w:rPr>
          <w:lang w:val="en-CA"/>
        </w:rPr>
        <w:t>; the price of HCFC-22 reported by FIASA for 2017; and a 5</w:t>
      </w:r>
      <w:r w:rsidR="007E291B" w:rsidRPr="00A65789">
        <w:rPr>
          <w:lang w:val="en-CA"/>
        </w:rPr>
        <w:t> per cent</w:t>
      </w:r>
      <w:r w:rsidR="006E4F19" w:rsidRPr="00A65789">
        <w:rPr>
          <w:lang w:val="en-CA"/>
        </w:rPr>
        <w:t xml:space="preserve"> inflation rate</w:t>
      </w:r>
      <w:r w:rsidR="00A97F69" w:rsidRPr="00A65789">
        <w:rPr>
          <w:lang w:val="en-CA"/>
        </w:rPr>
        <w:t>,</w:t>
      </w:r>
      <w:r w:rsidR="006E4F19" w:rsidRPr="00A65789">
        <w:rPr>
          <w:lang w:val="en-CA"/>
        </w:rPr>
        <w:t xml:space="preserve"> results in </w:t>
      </w:r>
      <w:r w:rsidR="0022287D" w:rsidRPr="00A65789">
        <w:rPr>
          <w:lang w:val="en-CA"/>
        </w:rPr>
        <w:t>a</w:t>
      </w:r>
      <w:r w:rsidR="006E4F19" w:rsidRPr="00A65789">
        <w:rPr>
          <w:lang w:val="en-CA"/>
        </w:rPr>
        <w:t xml:space="preserve"> net present value of </w:t>
      </w:r>
      <w:r w:rsidR="00A97F69" w:rsidRPr="00A65789">
        <w:rPr>
          <w:lang w:val="en-CA"/>
        </w:rPr>
        <w:t>lost profit</w:t>
      </w:r>
      <w:r w:rsidR="00C500D3" w:rsidRPr="00A65789">
        <w:rPr>
          <w:lang w:val="en-CA"/>
        </w:rPr>
        <w:t xml:space="preserve"> for the period of 2020-2030 of</w:t>
      </w:r>
      <w:r w:rsidR="006E4F19" w:rsidRPr="00A65789">
        <w:rPr>
          <w:lang w:val="en-CA"/>
        </w:rPr>
        <w:t xml:space="preserve"> </w:t>
      </w:r>
      <w:r w:rsidR="00725256" w:rsidRPr="00A65789">
        <w:rPr>
          <w:lang w:val="en-CA"/>
        </w:rPr>
        <w:t xml:space="preserve">approximately </w:t>
      </w:r>
      <w:r w:rsidR="006E4F19" w:rsidRPr="00A65789">
        <w:rPr>
          <w:lang w:val="en-CA"/>
        </w:rPr>
        <w:t>US $4,50</w:t>
      </w:r>
      <w:r w:rsidR="00681D4B" w:rsidRPr="00A65789">
        <w:rPr>
          <w:lang w:val="en-CA"/>
        </w:rPr>
        <w:t>0</w:t>
      </w:r>
      <w:r w:rsidR="006E4F19" w:rsidRPr="00A65789">
        <w:rPr>
          <w:lang w:val="en-CA"/>
        </w:rPr>
        <w:t>,</w:t>
      </w:r>
      <w:r w:rsidR="00681D4B" w:rsidRPr="00A65789">
        <w:rPr>
          <w:lang w:val="en-CA"/>
        </w:rPr>
        <w:t>000</w:t>
      </w:r>
      <w:r w:rsidR="006E4F19" w:rsidRPr="00A65789">
        <w:rPr>
          <w:lang w:val="en-CA"/>
        </w:rPr>
        <w:t>.</w:t>
      </w:r>
      <w:r w:rsidR="002727E7" w:rsidRPr="00A65789">
        <w:rPr>
          <w:lang w:val="en-CA"/>
        </w:rPr>
        <w:t xml:space="preserve"> Varying the profit margin by ±2</w:t>
      </w:r>
      <w:r w:rsidR="007E291B" w:rsidRPr="00A65789">
        <w:rPr>
          <w:lang w:val="en-CA"/>
        </w:rPr>
        <w:t> per cent</w:t>
      </w:r>
      <w:r w:rsidR="002727E7" w:rsidRPr="00A65789">
        <w:rPr>
          <w:lang w:val="en-CA"/>
        </w:rPr>
        <w:t xml:space="preserve"> results in </w:t>
      </w:r>
      <w:r w:rsidR="003537DF" w:rsidRPr="00A65789">
        <w:rPr>
          <w:lang w:val="en-CA"/>
        </w:rPr>
        <w:t xml:space="preserve">a range of the net present value of lost profit of </w:t>
      </w:r>
      <w:r w:rsidR="00725256" w:rsidRPr="00A65789">
        <w:rPr>
          <w:lang w:val="en-CA"/>
        </w:rPr>
        <w:t xml:space="preserve">approximately </w:t>
      </w:r>
      <w:r w:rsidR="003537DF" w:rsidRPr="00A65789">
        <w:rPr>
          <w:lang w:val="en-CA"/>
        </w:rPr>
        <w:t>US $2,70</w:t>
      </w:r>
      <w:r w:rsidR="00681D4B" w:rsidRPr="00A65789">
        <w:rPr>
          <w:lang w:val="en-CA"/>
        </w:rPr>
        <w:t>0</w:t>
      </w:r>
      <w:r w:rsidR="003537DF" w:rsidRPr="00A65789">
        <w:rPr>
          <w:lang w:val="en-CA"/>
        </w:rPr>
        <w:t>,</w:t>
      </w:r>
      <w:r w:rsidR="00681D4B" w:rsidRPr="00A65789">
        <w:rPr>
          <w:lang w:val="en-CA"/>
        </w:rPr>
        <w:t>000</w:t>
      </w:r>
      <w:r w:rsidR="003537DF" w:rsidRPr="00A65789">
        <w:rPr>
          <w:lang w:val="en-CA"/>
        </w:rPr>
        <w:t xml:space="preserve"> to US $6,30</w:t>
      </w:r>
      <w:r w:rsidR="00681D4B" w:rsidRPr="00A65789">
        <w:rPr>
          <w:lang w:val="en-CA"/>
        </w:rPr>
        <w:t>0,000</w:t>
      </w:r>
      <w:r w:rsidR="003537DF" w:rsidRPr="00A65789">
        <w:rPr>
          <w:lang w:val="en-CA"/>
        </w:rPr>
        <w:t>.</w:t>
      </w:r>
    </w:p>
    <w:p w:rsidR="000F2D3B" w:rsidRPr="00A65789" w:rsidRDefault="00681D4B" w:rsidP="000F2D3B">
      <w:pPr>
        <w:pStyle w:val="Heading1"/>
        <w:rPr>
          <w:lang w:val="en-CA"/>
        </w:rPr>
      </w:pPr>
      <w:r w:rsidRPr="00A65789">
        <w:rPr>
          <w:lang w:val="en-CA"/>
        </w:rPr>
        <w:t xml:space="preserve">Following </w:t>
      </w:r>
      <w:r w:rsidR="001D31FE" w:rsidRPr="00A65789">
        <w:rPr>
          <w:lang w:val="en-CA"/>
        </w:rPr>
        <w:t>CFC agreements</w:t>
      </w:r>
      <w:r w:rsidRPr="00A65789">
        <w:rPr>
          <w:lang w:val="en-CA"/>
        </w:rPr>
        <w:t>,</w:t>
      </w:r>
      <w:r w:rsidR="001D31FE" w:rsidRPr="00A65789">
        <w:rPr>
          <w:lang w:val="en-CA"/>
        </w:rPr>
        <w:t xml:space="preserve"> the CFC/HCFC reactors and distillation column would need to be destroyed, dismantled or rendered unusable</w:t>
      </w:r>
      <w:r w:rsidRPr="00A65789">
        <w:rPr>
          <w:lang w:val="en-CA"/>
        </w:rPr>
        <w:t>;</w:t>
      </w:r>
      <w:r w:rsidR="001D31FE" w:rsidRPr="00A65789">
        <w:rPr>
          <w:lang w:val="en-CA"/>
        </w:rPr>
        <w:t xml:space="preserve"> </w:t>
      </w:r>
      <w:r w:rsidR="00BA7551" w:rsidRPr="00A65789">
        <w:rPr>
          <w:lang w:val="en-CA"/>
        </w:rPr>
        <w:t xml:space="preserve">in contrast, </w:t>
      </w:r>
      <w:r w:rsidR="001D31FE" w:rsidRPr="00A65789">
        <w:rPr>
          <w:lang w:val="en-CA"/>
        </w:rPr>
        <w:t xml:space="preserve">the incinerator </w:t>
      </w:r>
      <w:r w:rsidRPr="00A65789">
        <w:rPr>
          <w:lang w:val="en-CA"/>
        </w:rPr>
        <w:t>and the scaffolding holding the reactors</w:t>
      </w:r>
      <w:r w:rsidR="00BA7551" w:rsidRPr="00A65789">
        <w:rPr>
          <w:lang w:val="en-CA"/>
        </w:rPr>
        <w:t>, for example,</w:t>
      </w:r>
      <w:r w:rsidRPr="00A65789">
        <w:rPr>
          <w:lang w:val="en-CA"/>
        </w:rPr>
        <w:t xml:space="preserve"> </w:t>
      </w:r>
      <w:r w:rsidR="001D31FE" w:rsidRPr="00A65789">
        <w:rPr>
          <w:lang w:val="en-CA"/>
        </w:rPr>
        <w:t>could be used for another purpose or sold. In addition, the site would not need to be de-contaminated to comply with environmental regulations</w:t>
      </w:r>
      <w:r w:rsidR="00BA7551" w:rsidRPr="00A65789">
        <w:rPr>
          <w:lang w:val="en-CA"/>
        </w:rPr>
        <w:t xml:space="preserve"> if the site were to continue to be used as a chemical plant</w:t>
      </w:r>
      <w:r w:rsidR="001D31FE" w:rsidRPr="00A65789">
        <w:rPr>
          <w:lang w:val="en-CA"/>
        </w:rPr>
        <w:t>.</w:t>
      </w:r>
    </w:p>
    <w:p w:rsidR="001D31FE" w:rsidRPr="00A65789" w:rsidRDefault="00D67690" w:rsidP="001D31FE">
      <w:pPr>
        <w:pStyle w:val="Heading1"/>
        <w:rPr>
          <w:lang w:val="en-CA"/>
        </w:rPr>
      </w:pPr>
      <w:r w:rsidRPr="00A65789">
        <w:rPr>
          <w:lang w:val="en-CA"/>
        </w:rPr>
        <w:t>C</w:t>
      </w:r>
      <w:r w:rsidR="001D31FE" w:rsidRPr="00A65789">
        <w:rPr>
          <w:lang w:val="en-CA"/>
        </w:rPr>
        <w:t xml:space="preserve">losure of FIASA would provide both ozone and climate benefits, as neither HCFC-22, an ODS, nor HFC-23 by-product, a potent greenhouse gas, would be produced or generated by the facility. Moreover, the monitoring of closure would be substantially easier than if the facility were to continue to operate and destroy HFC-23 either on- or off-site. </w:t>
      </w:r>
    </w:p>
    <w:p w:rsidR="00185C3E" w:rsidRPr="00A65789" w:rsidRDefault="00185C3E" w:rsidP="00185C3E">
      <w:pPr>
        <w:ind w:left="720" w:hanging="720"/>
        <w:rPr>
          <w:u w:val="single"/>
          <w:lang w:val="en-CA"/>
        </w:rPr>
      </w:pPr>
      <w:r w:rsidRPr="00A65789">
        <w:rPr>
          <w:u w:val="single"/>
          <w:lang w:val="en-CA"/>
        </w:rPr>
        <w:t>Time of project initiation</w:t>
      </w:r>
    </w:p>
    <w:p w:rsidR="00185C3E" w:rsidRPr="00A65789" w:rsidRDefault="00185C3E" w:rsidP="00185C3E">
      <w:pPr>
        <w:rPr>
          <w:lang w:val="en-CA"/>
        </w:rPr>
      </w:pPr>
    </w:p>
    <w:p w:rsidR="00185C3E" w:rsidRPr="00A65789" w:rsidRDefault="00185C3E" w:rsidP="00185C3E">
      <w:pPr>
        <w:pStyle w:val="Heading1"/>
        <w:rPr>
          <w:lang w:val="en-CA"/>
        </w:rPr>
      </w:pPr>
      <w:r w:rsidRPr="00A65789">
        <w:rPr>
          <w:lang w:val="en-CA"/>
        </w:rPr>
        <w:t>FIASA currently is venting all the HFC-23 by-product generated during the production of HCFC</w:t>
      </w:r>
      <w:r w:rsidRPr="00A65789">
        <w:rPr>
          <w:lang w:val="en-CA"/>
        </w:rPr>
        <w:noBreakHyphen/>
        <w:t xml:space="preserve">22. The HFC-23 emission control obligation under the Kigali Amendment commence on 1 January 2020. However, there are no technical impediments that would preclude destruction to </w:t>
      </w:r>
      <w:r w:rsidRPr="00A65789">
        <w:rPr>
          <w:lang w:val="en-CA"/>
        </w:rPr>
        <w:lastRenderedPageBreak/>
        <w:t>commence before then. Reconnecting the pipes to the cryogenic tank to allow the HFC-23 to be stored for subsequent destruction could be accomplished within days or at most several weeks. At current production levels, FIASA would then have at least six months to complete all the work needed to restart the incinerator or finalize all the necessary arrangements required for off-site destruction. In order to maximize the climate benefits of HFC-23 by-product control, the Executive Committee could consider, on an exceptional basis, to provide additional funding for the control of HFC-23 starting on 1 January 2019. This would provide an additional 890,368 mt-CO</w:t>
      </w:r>
      <w:r w:rsidRPr="00A65789">
        <w:rPr>
          <w:vertAlign w:val="subscript"/>
          <w:lang w:val="en-CA"/>
        </w:rPr>
        <w:t>2</w:t>
      </w:r>
      <w:r w:rsidRPr="00A65789">
        <w:rPr>
          <w:lang w:val="en-CA"/>
        </w:rPr>
        <w:t>eq of climate benefits.</w:t>
      </w:r>
      <w:r w:rsidRPr="00A65789">
        <w:rPr>
          <w:strike/>
          <w:lang w:val="en-CA"/>
        </w:rPr>
        <w:t xml:space="preserve"> </w:t>
      </w:r>
    </w:p>
    <w:p w:rsidR="0071290C" w:rsidRPr="00A65789" w:rsidRDefault="0071290C" w:rsidP="0071290C">
      <w:pPr>
        <w:rPr>
          <w:b/>
          <w:lang w:val="en-CA"/>
        </w:rPr>
      </w:pPr>
      <w:r w:rsidRPr="00A65789">
        <w:rPr>
          <w:b/>
          <w:lang w:val="en-CA"/>
        </w:rPr>
        <w:t>Summary</w:t>
      </w:r>
    </w:p>
    <w:p w:rsidR="00170904" w:rsidRPr="00A65789" w:rsidRDefault="00170904" w:rsidP="00170904">
      <w:pPr>
        <w:rPr>
          <w:i/>
          <w:lang w:val="en-CA"/>
        </w:rPr>
      </w:pPr>
    </w:p>
    <w:p w:rsidR="001D0281" w:rsidRDefault="001D0281" w:rsidP="006D748D">
      <w:pPr>
        <w:pStyle w:val="Heading1"/>
        <w:rPr>
          <w:lang w:val="en-CA" w:eastAsia="zh-CN"/>
        </w:rPr>
      </w:pPr>
      <w:r>
        <w:rPr>
          <w:lang w:val="en-CA"/>
        </w:rPr>
        <w:t>FIASA c</w:t>
      </w:r>
      <w:r w:rsidR="00FE0EE2" w:rsidRPr="00A65789">
        <w:rPr>
          <w:lang w:val="en-CA"/>
        </w:rPr>
        <w:t>ould be the first HCFC-22 swing plant for which compensation is provided to control HFC-23 by-product emissions in line with decision</w:t>
      </w:r>
      <w:r w:rsidR="00215636" w:rsidRPr="00A65789">
        <w:rPr>
          <w:lang w:val="en-CA"/>
        </w:rPr>
        <w:t> </w:t>
      </w:r>
      <w:r w:rsidR="00FE0EE2" w:rsidRPr="00A65789">
        <w:rPr>
          <w:lang w:val="en-CA"/>
        </w:rPr>
        <w:t>79/47(c)</w:t>
      </w:r>
      <w:r w:rsidR="00D035F8" w:rsidRPr="00A65789">
        <w:rPr>
          <w:lang w:val="en-CA"/>
        </w:rPr>
        <w:t>.</w:t>
      </w:r>
      <w:r w:rsidR="00FE0EE2" w:rsidRPr="00A65789">
        <w:rPr>
          <w:lang w:val="en-CA"/>
        </w:rPr>
        <w:t xml:space="preserve"> </w:t>
      </w:r>
    </w:p>
    <w:p w:rsidR="001D0281" w:rsidRDefault="00FE0EE2" w:rsidP="006D748D">
      <w:pPr>
        <w:pStyle w:val="Heading1"/>
        <w:rPr>
          <w:lang w:val="en-CA" w:eastAsia="zh-CN"/>
        </w:rPr>
      </w:pPr>
      <w:r w:rsidRPr="00A65789">
        <w:rPr>
          <w:lang w:val="en-CA"/>
        </w:rPr>
        <w:t>At the 79</w:t>
      </w:r>
      <w:r w:rsidRPr="00A65789">
        <w:rPr>
          <w:vertAlign w:val="superscript"/>
          <w:lang w:val="en-CA"/>
        </w:rPr>
        <w:t>th</w:t>
      </w:r>
      <w:r w:rsidR="00215636" w:rsidRPr="00A65789">
        <w:rPr>
          <w:vertAlign w:val="superscript"/>
          <w:lang w:val="en-CA"/>
        </w:rPr>
        <w:t> </w:t>
      </w:r>
      <w:r w:rsidRPr="00A65789">
        <w:rPr>
          <w:lang w:val="en-CA"/>
        </w:rPr>
        <w:t xml:space="preserve">meeting, the Committee recognized that a number of challenges were faced when considering of HFC-23 by-product control technologies including, </w:t>
      </w:r>
      <w:r w:rsidRPr="00A65789">
        <w:rPr>
          <w:i/>
          <w:lang w:val="en-CA"/>
        </w:rPr>
        <w:t>inter alia¸</w:t>
      </w:r>
      <w:r w:rsidR="00C45EB5" w:rsidRPr="00A65789">
        <w:rPr>
          <w:i/>
          <w:lang w:val="en-CA"/>
        </w:rPr>
        <w:t xml:space="preserve"> </w:t>
      </w:r>
      <w:r w:rsidRPr="00A65789">
        <w:rPr>
          <w:lang w:val="en-CA"/>
        </w:rPr>
        <w:t>the wide range of incremental operating costs reported, the burden on production companies and the need for funding to assist with disposal and destruction activities, that the destruction of HFC-23 could be considered to be part of the regular cost of doing business, that it was necessary to ensure that the application of particular funding modalities did not create perverse incentives that encouraged an increase in by-product output</w:t>
      </w:r>
      <w:r w:rsidR="00C45EB5" w:rsidRPr="00A65789">
        <w:rPr>
          <w:lang w:val="en-CA"/>
        </w:rPr>
        <w:t>, and t</w:t>
      </w:r>
      <w:r w:rsidRPr="00A65789">
        <w:rPr>
          <w:lang w:val="en-CA"/>
        </w:rPr>
        <w:t xml:space="preserve">he need for a flexible approach, </w:t>
      </w:r>
      <w:r w:rsidR="00C45EB5" w:rsidRPr="00A65789">
        <w:rPr>
          <w:lang w:val="en-CA"/>
        </w:rPr>
        <w:t>among other challenges</w:t>
      </w:r>
      <w:r w:rsidRPr="00A65789">
        <w:rPr>
          <w:lang w:val="en-CA"/>
        </w:rPr>
        <w:t>.</w:t>
      </w:r>
      <w:r w:rsidR="003D11A7" w:rsidRPr="00A65789">
        <w:rPr>
          <w:rStyle w:val="FootnoteReference"/>
          <w:lang w:val="en-CA"/>
        </w:rPr>
        <w:footnoteReference w:id="14"/>
      </w:r>
      <w:r w:rsidR="00C45EB5" w:rsidRPr="00A65789">
        <w:rPr>
          <w:lang w:val="en-CA"/>
        </w:rPr>
        <w:t xml:space="preserve"> </w:t>
      </w:r>
    </w:p>
    <w:p w:rsidR="00170904" w:rsidRDefault="00FE0EE2" w:rsidP="006D748D">
      <w:pPr>
        <w:pStyle w:val="Heading1"/>
        <w:rPr>
          <w:lang w:val="en-CA"/>
        </w:rPr>
      </w:pPr>
      <w:r w:rsidRPr="00A65789">
        <w:rPr>
          <w:lang w:val="en-CA"/>
        </w:rPr>
        <w:t xml:space="preserve">Accordingly, </w:t>
      </w:r>
      <w:r w:rsidR="00C45EB5" w:rsidRPr="00A65789">
        <w:rPr>
          <w:lang w:val="en-CA"/>
        </w:rPr>
        <w:t xml:space="preserve">the Executive Committee </w:t>
      </w:r>
      <w:r w:rsidR="003D11A7" w:rsidRPr="00A65789">
        <w:rPr>
          <w:lang w:val="en-CA"/>
        </w:rPr>
        <w:t xml:space="preserve">faces a number </w:t>
      </w:r>
      <w:r w:rsidR="005A14E0">
        <w:rPr>
          <w:lang w:val="en-CA"/>
        </w:rPr>
        <w:t xml:space="preserve">of </w:t>
      </w:r>
      <w:r w:rsidR="003D11A7" w:rsidRPr="00A65789">
        <w:rPr>
          <w:lang w:val="en-CA"/>
        </w:rPr>
        <w:t xml:space="preserve">policy decisions (e.g., the number of years for which IOCs are provided, the by-product generation rate used to determine IOCs, the benefits of closure versus continued production of HCFC-22 and destruction of the HFC-23 by-product, and possible additional compensation to maximize the climate benefits of HFC-23 control, amongst others). Without prejudice to those decisions, </w:t>
      </w:r>
      <w:r w:rsidR="00215636" w:rsidRPr="00A65789">
        <w:rPr>
          <w:lang w:val="en-CA"/>
        </w:rPr>
        <w:t>T</w:t>
      </w:r>
      <w:r w:rsidR="003D11A7" w:rsidRPr="00A65789">
        <w:rPr>
          <w:lang w:val="en-CA"/>
        </w:rPr>
        <w:t>able</w:t>
      </w:r>
      <w:r w:rsidR="00215636" w:rsidRPr="00A65789">
        <w:rPr>
          <w:lang w:val="en-CA"/>
        </w:rPr>
        <w:t> </w:t>
      </w:r>
      <w:r w:rsidR="003D11A7" w:rsidRPr="00A65789">
        <w:rPr>
          <w:lang w:val="en-CA"/>
        </w:rPr>
        <w:t xml:space="preserve">2 summarizes </w:t>
      </w:r>
      <w:r w:rsidR="0091311E" w:rsidRPr="00A65789">
        <w:rPr>
          <w:lang w:val="en-CA"/>
        </w:rPr>
        <w:t>the costs of different HFC-23 by-product control options in Argentina.</w:t>
      </w:r>
    </w:p>
    <w:p w:rsidR="002B5343" w:rsidRPr="00A65789" w:rsidRDefault="003D11A7" w:rsidP="002B5343">
      <w:pPr>
        <w:rPr>
          <w:b/>
          <w:lang w:val="en-CA"/>
        </w:rPr>
      </w:pPr>
      <w:r w:rsidRPr="00A65789">
        <w:rPr>
          <w:b/>
          <w:lang w:val="en-CA"/>
        </w:rPr>
        <w:t xml:space="preserve">Table 2. </w:t>
      </w:r>
      <w:r w:rsidR="0091311E" w:rsidRPr="00A65789">
        <w:rPr>
          <w:b/>
          <w:lang w:val="en-CA"/>
        </w:rPr>
        <w:t>Costs of HFC-23 by-product control options in Argentina</w:t>
      </w:r>
    </w:p>
    <w:tbl>
      <w:tblPr>
        <w:tblW w:w="5000" w:type="pct"/>
        <w:tblLook w:val="04A0" w:firstRow="1" w:lastRow="0" w:firstColumn="1" w:lastColumn="0" w:noHBand="0" w:noVBand="1"/>
      </w:tblPr>
      <w:tblGrid>
        <w:gridCol w:w="4536"/>
        <w:gridCol w:w="1122"/>
        <w:gridCol w:w="1124"/>
        <w:gridCol w:w="1032"/>
        <w:gridCol w:w="730"/>
        <w:gridCol w:w="1032"/>
      </w:tblGrid>
      <w:tr w:rsidR="003645D3" w:rsidRPr="00A65789" w:rsidTr="00215636">
        <w:trPr>
          <w:trHeight w:val="144"/>
          <w:tblHeader/>
        </w:trPr>
        <w:tc>
          <w:tcPr>
            <w:tcW w:w="2368" w:type="pct"/>
            <w:tcBorders>
              <w:top w:val="single" w:sz="4" w:space="0" w:color="auto"/>
              <w:left w:val="single" w:sz="4" w:space="0" w:color="auto"/>
              <w:bottom w:val="single" w:sz="4" w:space="0" w:color="auto"/>
              <w:right w:val="single" w:sz="4" w:space="0" w:color="auto"/>
            </w:tcBorders>
            <w:shd w:val="clear" w:color="auto" w:fill="auto"/>
            <w:noWrap/>
            <w:hideMark/>
          </w:tcPr>
          <w:p w:rsidR="003645D3" w:rsidRPr="00A65789" w:rsidRDefault="003645D3" w:rsidP="003645D3">
            <w:pPr>
              <w:jc w:val="left"/>
              <w:rPr>
                <w:b/>
                <w:bCs/>
                <w:color w:val="000000"/>
                <w:sz w:val="20"/>
                <w:szCs w:val="20"/>
                <w:lang w:val="en-CA" w:eastAsia="en-CA"/>
              </w:rPr>
            </w:pPr>
            <w:r w:rsidRPr="00A65789">
              <w:rPr>
                <w:b/>
                <w:bCs/>
                <w:color w:val="000000"/>
                <w:sz w:val="20"/>
                <w:szCs w:val="20"/>
                <w:lang w:val="en-CA" w:eastAsia="en-CA"/>
              </w:rPr>
              <w:t>Option</w:t>
            </w:r>
          </w:p>
        </w:tc>
        <w:tc>
          <w:tcPr>
            <w:tcW w:w="586" w:type="pct"/>
            <w:tcBorders>
              <w:top w:val="single" w:sz="4" w:space="0" w:color="auto"/>
              <w:left w:val="nil"/>
              <w:bottom w:val="single" w:sz="4" w:space="0" w:color="auto"/>
              <w:right w:val="single" w:sz="4" w:space="0" w:color="auto"/>
            </w:tcBorders>
            <w:shd w:val="clear" w:color="auto" w:fill="auto"/>
            <w:noWrap/>
            <w:hideMark/>
          </w:tcPr>
          <w:p w:rsidR="003645D3" w:rsidRPr="00A65789" w:rsidRDefault="003645D3" w:rsidP="003645D3">
            <w:pPr>
              <w:jc w:val="center"/>
              <w:rPr>
                <w:b/>
                <w:bCs/>
                <w:color w:val="000000"/>
                <w:sz w:val="20"/>
                <w:szCs w:val="20"/>
                <w:lang w:val="en-CA" w:eastAsia="en-CA"/>
              </w:rPr>
            </w:pPr>
            <w:r w:rsidRPr="00A65789">
              <w:rPr>
                <w:b/>
                <w:bCs/>
                <w:color w:val="000000"/>
                <w:sz w:val="20"/>
                <w:szCs w:val="20"/>
                <w:lang w:val="en-CA" w:eastAsia="en-CA"/>
              </w:rPr>
              <w:t xml:space="preserve"> Minimum </w:t>
            </w:r>
          </w:p>
        </w:tc>
        <w:tc>
          <w:tcPr>
            <w:tcW w:w="587" w:type="pct"/>
            <w:tcBorders>
              <w:top w:val="single" w:sz="4" w:space="0" w:color="auto"/>
              <w:left w:val="nil"/>
              <w:bottom w:val="single" w:sz="4" w:space="0" w:color="auto"/>
              <w:right w:val="single" w:sz="4" w:space="0" w:color="auto"/>
            </w:tcBorders>
            <w:shd w:val="clear" w:color="auto" w:fill="auto"/>
            <w:noWrap/>
            <w:hideMark/>
          </w:tcPr>
          <w:p w:rsidR="003645D3" w:rsidRPr="00A65789" w:rsidRDefault="003645D3" w:rsidP="003645D3">
            <w:pPr>
              <w:jc w:val="center"/>
              <w:rPr>
                <w:b/>
                <w:bCs/>
                <w:color w:val="000000"/>
                <w:sz w:val="20"/>
                <w:szCs w:val="20"/>
                <w:lang w:val="en-CA" w:eastAsia="en-CA"/>
              </w:rPr>
            </w:pPr>
            <w:r w:rsidRPr="00A65789">
              <w:rPr>
                <w:b/>
                <w:bCs/>
                <w:color w:val="000000"/>
                <w:sz w:val="20"/>
                <w:szCs w:val="20"/>
                <w:lang w:val="en-CA" w:eastAsia="en-CA"/>
              </w:rPr>
              <w:t>Maximum</w:t>
            </w:r>
          </w:p>
        </w:tc>
        <w:tc>
          <w:tcPr>
            <w:tcW w:w="539" w:type="pct"/>
            <w:tcBorders>
              <w:top w:val="single" w:sz="4" w:space="0" w:color="auto"/>
              <w:left w:val="nil"/>
              <w:bottom w:val="single" w:sz="4" w:space="0" w:color="auto"/>
              <w:right w:val="single" w:sz="4" w:space="0" w:color="auto"/>
            </w:tcBorders>
            <w:shd w:val="clear" w:color="auto" w:fill="auto"/>
            <w:noWrap/>
            <w:hideMark/>
          </w:tcPr>
          <w:p w:rsidR="003645D3" w:rsidRPr="00A65789" w:rsidRDefault="003645D3" w:rsidP="003645D3">
            <w:pPr>
              <w:jc w:val="center"/>
              <w:rPr>
                <w:b/>
                <w:bCs/>
                <w:color w:val="000000"/>
                <w:sz w:val="20"/>
                <w:szCs w:val="20"/>
                <w:lang w:val="en-CA" w:eastAsia="en-CA"/>
              </w:rPr>
            </w:pPr>
            <w:r w:rsidRPr="00A65789">
              <w:rPr>
                <w:b/>
                <w:bCs/>
                <w:color w:val="000000"/>
                <w:sz w:val="20"/>
                <w:szCs w:val="20"/>
                <w:lang w:val="en-CA" w:eastAsia="en-CA"/>
              </w:rPr>
              <w:t>Average</w:t>
            </w:r>
          </w:p>
        </w:tc>
        <w:tc>
          <w:tcPr>
            <w:tcW w:w="381" w:type="pct"/>
            <w:tcBorders>
              <w:top w:val="single" w:sz="4" w:space="0" w:color="auto"/>
              <w:left w:val="nil"/>
              <w:bottom w:val="single" w:sz="4" w:space="0" w:color="auto"/>
              <w:right w:val="single" w:sz="4" w:space="0" w:color="auto"/>
            </w:tcBorders>
            <w:shd w:val="clear" w:color="auto" w:fill="auto"/>
            <w:noWrap/>
            <w:hideMark/>
          </w:tcPr>
          <w:p w:rsidR="003645D3" w:rsidRPr="00A65789" w:rsidRDefault="003645D3" w:rsidP="003645D3">
            <w:pPr>
              <w:jc w:val="center"/>
              <w:rPr>
                <w:b/>
                <w:bCs/>
                <w:color w:val="000000"/>
                <w:sz w:val="20"/>
                <w:szCs w:val="20"/>
                <w:lang w:val="en-CA" w:eastAsia="en-CA"/>
              </w:rPr>
            </w:pPr>
            <w:r w:rsidRPr="00A65789">
              <w:rPr>
                <w:b/>
                <w:bCs/>
                <w:color w:val="000000"/>
                <w:sz w:val="20"/>
                <w:szCs w:val="20"/>
                <w:lang w:val="en-CA" w:eastAsia="en-CA"/>
              </w:rPr>
              <w:t>Years</w:t>
            </w:r>
          </w:p>
        </w:tc>
        <w:tc>
          <w:tcPr>
            <w:tcW w:w="539" w:type="pct"/>
            <w:tcBorders>
              <w:top w:val="single" w:sz="4" w:space="0" w:color="auto"/>
              <w:left w:val="nil"/>
              <w:bottom w:val="single" w:sz="4" w:space="0" w:color="auto"/>
              <w:right w:val="single" w:sz="4" w:space="0" w:color="auto"/>
            </w:tcBorders>
            <w:shd w:val="clear" w:color="auto" w:fill="auto"/>
            <w:noWrap/>
            <w:hideMark/>
          </w:tcPr>
          <w:p w:rsidR="003645D3" w:rsidRPr="00A65789" w:rsidRDefault="003645D3" w:rsidP="003645D3">
            <w:pPr>
              <w:jc w:val="center"/>
              <w:rPr>
                <w:b/>
                <w:bCs/>
                <w:color w:val="000000"/>
                <w:sz w:val="20"/>
                <w:szCs w:val="20"/>
                <w:lang w:val="en-CA" w:eastAsia="en-CA"/>
              </w:rPr>
            </w:pPr>
            <w:r w:rsidRPr="00A65789">
              <w:rPr>
                <w:b/>
                <w:bCs/>
                <w:color w:val="000000"/>
                <w:sz w:val="20"/>
                <w:szCs w:val="20"/>
                <w:lang w:val="en-CA" w:eastAsia="en-CA"/>
              </w:rPr>
              <w:t xml:space="preserve"> Total </w:t>
            </w:r>
          </w:p>
        </w:tc>
      </w:tr>
      <w:tr w:rsidR="003645D3" w:rsidRPr="00A65789" w:rsidTr="00215636">
        <w:trPr>
          <w:trHeight w:val="49"/>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hideMark/>
          </w:tcPr>
          <w:p w:rsidR="003645D3" w:rsidRPr="00A65789" w:rsidRDefault="0091311E" w:rsidP="003645D3">
            <w:pPr>
              <w:jc w:val="left"/>
              <w:rPr>
                <w:b/>
                <w:bCs/>
                <w:color w:val="000000"/>
                <w:sz w:val="20"/>
                <w:szCs w:val="20"/>
                <w:lang w:val="en-CA" w:eastAsia="en-CA"/>
              </w:rPr>
            </w:pPr>
            <w:r w:rsidRPr="00A65789">
              <w:rPr>
                <w:b/>
                <w:bCs/>
                <w:color w:val="000000"/>
                <w:sz w:val="20"/>
                <w:szCs w:val="20"/>
                <w:lang w:val="en-CA" w:eastAsia="en-CA"/>
              </w:rPr>
              <w:t>On-site</w:t>
            </w:r>
            <w:r w:rsidR="003645D3" w:rsidRPr="00A65789">
              <w:rPr>
                <w:b/>
                <w:bCs/>
                <w:color w:val="000000"/>
                <w:sz w:val="20"/>
                <w:szCs w:val="20"/>
                <w:lang w:val="en-CA" w:eastAsia="en-CA"/>
              </w:rPr>
              <w:t xml:space="preserve"> incinerator</w:t>
            </w:r>
          </w:p>
        </w:tc>
      </w:tr>
      <w:tr w:rsidR="003645D3" w:rsidRPr="00A65789" w:rsidTr="00215636">
        <w:trPr>
          <w:trHeight w:val="80"/>
        </w:trPr>
        <w:tc>
          <w:tcPr>
            <w:tcW w:w="2368" w:type="pct"/>
            <w:tcBorders>
              <w:top w:val="nil"/>
              <w:left w:val="single" w:sz="4" w:space="0" w:color="auto"/>
              <w:bottom w:val="single" w:sz="4" w:space="0" w:color="auto"/>
              <w:right w:val="single" w:sz="4" w:space="0" w:color="auto"/>
            </w:tcBorders>
            <w:shd w:val="clear" w:color="auto" w:fill="auto"/>
            <w:noWrap/>
            <w:hideMark/>
          </w:tcPr>
          <w:p w:rsidR="003645D3" w:rsidRPr="00A65789" w:rsidRDefault="003645D3" w:rsidP="003645D3">
            <w:pPr>
              <w:jc w:val="left"/>
              <w:rPr>
                <w:color w:val="000000"/>
                <w:sz w:val="20"/>
                <w:szCs w:val="20"/>
                <w:lang w:val="en-CA" w:eastAsia="en-CA"/>
              </w:rPr>
            </w:pPr>
            <w:r w:rsidRPr="00A65789">
              <w:rPr>
                <w:color w:val="000000"/>
                <w:sz w:val="20"/>
                <w:szCs w:val="20"/>
                <w:lang w:val="en-CA" w:eastAsia="en-CA"/>
              </w:rPr>
              <w:t>Refurbish incinerator</w:t>
            </w:r>
          </w:p>
        </w:tc>
        <w:tc>
          <w:tcPr>
            <w:tcW w:w="2093" w:type="pct"/>
            <w:gridSpan w:val="4"/>
            <w:tcBorders>
              <w:top w:val="single" w:sz="4" w:space="0" w:color="auto"/>
              <w:left w:val="nil"/>
              <w:bottom w:val="single" w:sz="4" w:space="0" w:color="auto"/>
              <w:right w:val="single" w:sz="4" w:space="0" w:color="000000"/>
            </w:tcBorders>
            <w:shd w:val="clear" w:color="auto" w:fill="auto"/>
            <w:noWrap/>
            <w:hideMark/>
          </w:tcPr>
          <w:p w:rsidR="003645D3" w:rsidRPr="00A65789" w:rsidRDefault="003645D3" w:rsidP="003645D3">
            <w:pPr>
              <w:jc w:val="center"/>
              <w:rPr>
                <w:color w:val="000000"/>
                <w:sz w:val="20"/>
                <w:szCs w:val="20"/>
                <w:lang w:val="en-CA" w:eastAsia="en-CA"/>
              </w:rPr>
            </w:pPr>
            <w:r w:rsidRPr="00A65789">
              <w:rPr>
                <w:color w:val="000000"/>
                <w:sz w:val="20"/>
                <w:szCs w:val="20"/>
                <w:lang w:val="en-CA" w:eastAsia="en-CA"/>
              </w:rPr>
              <w:t> </w:t>
            </w:r>
          </w:p>
        </w:tc>
        <w:tc>
          <w:tcPr>
            <w:tcW w:w="539"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897,840</w:t>
            </w:r>
          </w:p>
        </w:tc>
      </w:tr>
      <w:tr w:rsidR="003645D3" w:rsidRPr="00A65789" w:rsidTr="00215636">
        <w:trPr>
          <w:trHeight w:val="127"/>
        </w:trPr>
        <w:tc>
          <w:tcPr>
            <w:tcW w:w="2368" w:type="pct"/>
            <w:tcBorders>
              <w:top w:val="nil"/>
              <w:left w:val="single" w:sz="4" w:space="0" w:color="auto"/>
              <w:bottom w:val="single" w:sz="4" w:space="0" w:color="auto"/>
              <w:right w:val="single" w:sz="4" w:space="0" w:color="auto"/>
            </w:tcBorders>
            <w:shd w:val="clear" w:color="auto" w:fill="auto"/>
            <w:noWrap/>
            <w:hideMark/>
          </w:tcPr>
          <w:p w:rsidR="003645D3" w:rsidRPr="00A65789" w:rsidRDefault="003645D3" w:rsidP="003645D3">
            <w:pPr>
              <w:jc w:val="left"/>
              <w:rPr>
                <w:color w:val="000000"/>
                <w:sz w:val="20"/>
                <w:szCs w:val="20"/>
                <w:lang w:val="en-CA" w:eastAsia="en-CA"/>
              </w:rPr>
            </w:pPr>
            <w:r w:rsidRPr="00A65789">
              <w:rPr>
                <w:color w:val="000000"/>
                <w:sz w:val="20"/>
                <w:szCs w:val="20"/>
                <w:lang w:val="en-CA" w:eastAsia="en-CA"/>
              </w:rPr>
              <w:t>Incineration 2019-2024</w:t>
            </w:r>
          </w:p>
        </w:tc>
        <w:tc>
          <w:tcPr>
            <w:tcW w:w="586"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29,131</w:t>
            </w:r>
          </w:p>
        </w:tc>
        <w:tc>
          <w:tcPr>
            <w:tcW w:w="587"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133,379</w:t>
            </w:r>
          </w:p>
        </w:tc>
        <w:tc>
          <w:tcPr>
            <w:tcW w:w="539"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81,255</w:t>
            </w:r>
          </w:p>
        </w:tc>
        <w:tc>
          <w:tcPr>
            <w:tcW w:w="381"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6</w:t>
            </w:r>
          </w:p>
        </w:tc>
        <w:tc>
          <w:tcPr>
            <w:tcW w:w="539"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487,530</w:t>
            </w:r>
          </w:p>
        </w:tc>
      </w:tr>
      <w:tr w:rsidR="003645D3" w:rsidRPr="00A65789" w:rsidTr="00215636">
        <w:trPr>
          <w:trHeight w:val="46"/>
        </w:trPr>
        <w:tc>
          <w:tcPr>
            <w:tcW w:w="2368" w:type="pct"/>
            <w:tcBorders>
              <w:top w:val="nil"/>
              <w:left w:val="single" w:sz="4" w:space="0" w:color="auto"/>
              <w:bottom w:val="single" w:sz="4" w:space="0" w:color="auto"/>
              <w:right w:val="single" w:sz="4" w:space="0" w:color="auto"/>
            </w:tcBorders>
            <w:shd w:val="clear" w:color="auto" w:fill="auto"/>
            <w:noWrap/>
            <w:hideMark/>
          </w:tcPr>
          <w:p w:rsidR="003645D3" w:rsidRPr="00A65789" w:rsidRDefault="003645D3" w:rsidP="003645D3">
            <w:pPr>
              <w:jc w:val="left"/>
              <w:rPr>
                <w:color w:val="000000"/>
                <w:sz w:val="20"/>
                <w:szCs w:val="20"/>
                <w:lang w:val="en-CA" w:eastAsia="en-CA"/>
              </w:rPr>
            </w:pPr>
            <w:r w:rsidRPr="00A65789">
              <w:rPr>
                <w:color w:val="000000"/>
                <w:sz w:val="20"/>
                <w:szCs w:val="20"/>
                <w:lang w:val="en-CA" w:eastAsia="en-CA"/>
              </w:rPr>
              <w:t>Incineration 2025-2030</w:t>
            </w:r>
          </w:p>
        </w:tc>
        <w:tc>
          <w:tcPr>
            <w:tcW w:w="586"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24,464</w:t>
            </w:r>
          </w:p>
        </w:tc>
        <w:tc>
          <w:tcPr>
            <w:tcW w:w="587"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112,011</w:t>
            </w:r>
          </w:p>
        </w:tc>
        <w:tc>
          <w:tcPr>
            <w:tcW w:w="539"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68,238</w:t>
            </w:r>
          </w:p>
        </w:tc>
        <w:tc>
          <w:tcPr>
            <w:tcW w:w="381"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6</w:t>
            </w:r>
          </w:p>
        </w:tc>
        <w:tc>
          <w:tcPr>
            <w:tcW w:w="539"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409,425</w:t>
            </w:r>
          </w:p>
        </w:tc>
      </w:tr>
      <w:tr w:rsidR="003645D3" w:rsidRPr="00A65789" w:rsidTr="00215636">
        <w:trPr>
          <w:trHeight w:val="77"/>
        </w:trPr>
        <w:tc>
          <w:tcPr>
            <w:tcW w:w="2368" w:type="pct"/>
            <w:tcBorders>
              <w:top w:val="nil"/>
              <w:left w:val="single" w:sz="4" w:space="0" w:color="auto"/>
              <w:bottom w:val="single" w:sz="4" w:space="0" w:color="auto"/>
              <w:right w:val="single" w:sz="4" w:space="0" w:color="auto"/>
            </w:tcBorders>
            <w:shd w:val="clear" w:color="auto" w:fill="auto"/>
            <w:noWrap/>
            <w:hideMark/>
          </w:tcPr>
          <w:p w:rsidR="003645D3" w:rsidRPr="00A65789" w:rsidRDefault="0091311E" w:rsidP="003645D3">
            <w:pPr>
              <w:jc w:val="left"/>
              <w:rPr>
                <w:color w:val="000000"/>
                <w:sz w:val="20"/>
                <w:szCs w:val="20"/>
                <w:lang w:val="en-CA" w:eastAsia="en-CA"/>
              </w:rPr>
            </w:pPr>
            <w:r w:rsidRPr="00A65789">
              <w:rPr>
                <w:color w:val="000000"/>
                <w:sz w:val="20"/>
                <w:szCs w:val="20"/>
                <w:lang w:val="en-CA" w:eastAsia="en-CA"/>
              </w:rPr>
              <w:t>Total on-site</w:t>
            </w:r>
            <w:r w:rsidR="003645D3" w:rsidRPr="00A65789">
              <w:rPr>
                <w:color w:val="000000"/>
                <w:sz w:val="20"/>
                <w:szCs w:val="20"/>
                <w:lang w:val="en-CA" w:eastAsia="en-CA"/>
              </w:rPr>
              <w:t xml:space="preserve"> incinerator</w:t>
            </w:r>
          </w:p>
        </w:tc>
        <w:tc>
          <w:tcPr>
            <w:tcW w:w="2093" w:type="pct"/>
            <w:gridSpan w:val="4"/>
            <w:tcBorders>
              <w:top w:val="single" w:sz="4" w:space="0" w:color="auto"/>
              <w:left w:val="nil"/>
              <w:bottom w:val="single" w:sz="4" w:space="0" w:color="auto"/>
              <w:right w:val="single" w:sz="4" w:space="0" w:color="000000"/>
            </w:tcBorders>
            <w:shd w:val="clear" w:color="auto" w:fill="auto"/>
            <w:noWrap/>
            <w:hideMark/>
          </w:tcPr>
          <w:p w:rsidR="003645D3" w:rsidRPr="00A65789" w:rsidRDefault="003645D3" w:rsidP="003645D3">
            <w:pPr>
              <w:jc w:val="center"/>
              <w:rPr>
                <w:color w:val="000000"/>
                <w:sz w:val="20"/>
                <w:szCs w:val="20"/>
                <w:lang w:val="en-CA" w:eastAsia="en-CA"/>
              </w:rPr>
            </w:pPr>
            <w:r w:rsidRPr="00A65789">
              <w:rPr>
                <w:color w:val="000000"/>
                <w:sz w:val="20"/>
                <w:szCs w:val="20"/>
                <w:lang w:val="en-CA" w:eastAsia="en-CA"/>
              </w:rPr>
              <w:t> </w:t>
            </w:r>
          </w:p>
        </w:tc>
        <w:tc>
          <w:tcPr>
            <w:tcW w:w="539"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1,794,795</w:t>
            </w:r>
          </w:p>
        </w:tc>
      </w:tr>
      <w:tr w:rsidR="003645D3" w:rsidRPr="00A65789" w:rsidTr="00215636">
        <w:trPr>
          <w:trHeight w:val="123"/>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hideMark/>
          </w:tcPr>
          <w:p w:rsidR="003645D3" w:rsidRPr="00A65789" w:rsidRDefault="003645D3" w:rsidP="003645D3">
            <w:pPr>
              <w:jc w:val="left"/>
              <w:rPr>
                <w:b/>
                <w:bCs/>
                <w:color w:val="000000"/>
                <w:sz w:val="20"/>
                <w:szCs w:val="20"/>
                <w:lang w:val="en-CA" w:eastAsia="en-CA"/>
              </w:rPr>
            </w:pPr>
            <w:r w:rsidRPr="00A65789">
              <w:rPr>
                <w:b/>
                <w:bCs/>
                <w:color w:val="000000"/>
                <w:sz w:val="20"/>
                <w:szCs w:val="20"/>
                <w:lang w:val="en-CA" w:eastAsia="en-CA"/>
              </w:rPr>
              <w:t>Plasma arc, Mexico</w:t>
            </w:r>
          </w:p>
        </w:tc>
      </w:tr>
      <w:tr w:rsidR="003645D3" w:rsidRPr="00A65789" w:rsidTr="00215636">
        <w:trPr>
          <w:trHeight w:val="46"/>
        </w:trPr>
        <w:tc>
          <w:tcPr>
            <w:tcW w:w="2368" w:type="pct"/>
            <w:tcBorders>
              <w:top w:val="nil"/>
              <w:left w:val="single" w:sz="4" w:space="0" w:color="auto"/>
              <w:bottom w:val="single" w:sz="4" w:space="0" w:color="auto"/>
              <w:right w:val="single" w:sz="4" w:space="0" w:color="auto"/>
            </w:tcBorders>
            <w:shd w:val="clear" w:color="auto" w:fill="auto"/>
            <w:noWrap/>
            <w:hideMark/>
          </w:tcPr>
          <w:p w:rsidR="003645D3" w:rsidRPr="00A65789" w:rsidRDefault="003645D3" w:rsidP="003645D3">
            <w:pPr>
              <w:jc w:val="left"/>
              <w:rPr>
                <w:color w:val="000000"/>
                <w:sz w:val="20"/>
                <w:szCs w:val="20"/>
                <w:lang w:val="en-CA" w:eastAsia="en-CA"/>
              </w:rPr>
            </w:pPr>
            <w:r w:rsidRPr="00A65789">
              <w:rPr>
                <w:color w:val="000000"/>
                <w:sz w:val="20"/>
                <w:szCs w:val="20"/>
                <w:lang w:val="en-CA" w:eastAsia="en-CA"/>
              </w:rPr>
              <w:t>Isotanks</w:t>
            </w:r>
            <w:r w:rsidR="0091311E" w:rsidRPr="00A65789">
              <w:rPr>
                <w:color w:val="000000"/>
                <w:sz w:val="20"/>
                <w:szCs w:val="20"/>
                <w:lang w:val="en-CA" w:eastAsia="en-CA"/>
              </w:rPr>
              <w:t xml:space="preserve"> (2)</w:t>
            </w:r>
          </w:p>
        </w:tc>
        <w:tc>
          <w:tcPr>
            <w:tcW w:w="2093" w:type="pct"/>
            <w:gridSpan w:val="4"/>
            <w:tcBorders>
              <w:top w:val="single" w:sz="4" w:space="0" w:color="auto"/>
              <w:left w:val="nil"/>
              <w:bottom w:val="single" w:sz="4" w:space="0" w:color="auto"/>
              <w:right w:val="single" w:sz="4" w:space="0" w:color="000000"/>
            </w:tcBorders>
            <w:shd w:val="clear" w:color="auto" w:fill="auto"/>
            <w:noWrap/>
            <w:hideMark/>
          </w:tcPr>
          <w:p w:rsidR="003645D3" w:rsidRPr="00A65789" w:rsidRDefault="003645D3" w:rsidP="003645D3">
            <w:pPr>
              <w:jc w:val="center"/>
              <w:rPr>
                <w:color w:val="000000"/>
                <w:sz w:val="20"/>
                <w:szCs w:val="20"/>
                <w:lang w:val="en-CA" w:eastAsia="en-CA"/>
              </w:rPr>
            </w:pPr>
            <w:r w:rsidRPr="00A65789">
              <w:rPr>
                <w:color w:val="000000"/>
                <w:sz w:val="20"/>
                <w:szCs w:val="20"/>
                <w:lang w:val="en-CA" w:eastAsia="en-CA"/>
              </w:rPr>
              <w:t> </w:t>
            </w:r>
          </w:p>
        </w:tc>
        <w:tc>
          <w:tcPr>
            <w:tcW w:w="539"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460,000</w:t>
            </w:r>
          </w:p>
        </w:tc>
      </w:tr>
      <w:tr w:rsidR="003645D3" w:rsidRPr="00A65789" w:rsidTr="00215636">
        <w:trPr>
          <w:trHeight w:val="59"/>
        </w:trPr>
        <w:tc>
          <w:tcPr>
            <w:tcW w:w="2368" w:type="pct"/>
            <w:tcBorders>
              <w:top w:val="nil"/>
              <w:left w:val="single" w:sz="4" w:space="0" w:color="auto"/>
              <w:bottom w:val="single" w:sz="4" w:space="0" w:color="auto"/>
              <w:right w:val="single" w:sz="4" w:space="0" w:color="auto"/>
            </w:tcBorders>
            <w:shd w:val="clear" w:color="auto" w:fill="auto"/>
            <w:noWrap/>
            <w:hideMark/>
          </w:tcPr>
          <w:p w:rsidR="003645D3" w:rsidRPr="00A65789" w:rsidRDefault="003645D3" w:rsidP="003645D3">
            <w:pPr>
              <w:jc w:val="left"/>
              <w:rPr>
                <w:color w:val="000000"/>
                <w:sz w:val="20"/>
                <w:szCs w:val="20"/>
                <w:lang w:val="en-CA" w:eastAsia="en-CA"/>
              </w:rPr>
            </w:pPr>
            <w:r w:rsidRPr="00A65789">
              <w:rPr>
                <w:color w:val="000000"/>
                <w:sz w:val="20"/>
                <w:szCs w:val="20"/>
                <w:lang w:val="en-CA" w:eastAsia="en-CA"/>
              </w:rPr>
              <w:t>Incineration 2019-2024</w:t>
            </w:r>
          </w:p>
        </w:tc>
        <w:tc>
          <w:tcPr>
            <w:tcW w:w="586"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224,326</w:t>
            </w:r>
          </w:p>
        </w:tc>
        <w:tc>
          <w:tcPr>
            <w:tcW w:w="587"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510,535</w:t>
            </w:r>
          </w:p>
        </w:tc>
        <w:tc>
          <w:tcPr>
            <w:tcW w:w="539"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367,431</w:t>
            </w:r>
          </w:p>
        </w:tc>
        <w:tc>
          <w:tcPr>
            <w:tcW w:w="381"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6</w:t>
            </w:r>
          </w:p>
        </w:tc>
        <w:tc>
          <w:tcPr>
            <w:tcW w:w="539"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2,204,583</w:t>
            </w:r>
          </w:p>
        </w:tc>
      </w:tr>
      <w:tr w:rsidR="003645D3" w:rsidRPr="00A65789" w:rsidTr="00215636">
        <w:trPr>
          <w:trHeight w:val="46"/>
        </w:trPr>
        <w:tc>
          <w:tcPr>
            <w:tcW w:w="2368" w:type="pct"/>
            <w:tcBorders>
              <w:top w:val="nil"/>
              <w:left w:val="single" w:sz="4" w:space="0" w:color="auto"/>
              <w:bottom w:val="single" w:sz="4" w:space="0" w:color="auto"/>
              <w:right w:val="single" w:sz="4" w:space="0" w:color="auto"/>
            </w:tcBorders>
            <w:shd w:val="clear" w:color="auto" w:fill="auto"/>
            <w:noWrap/>
            <w:hideMark/>
          </w:tcPr>
          <w:p w:rsidR="003645D3" w:rsidRPr="00A65789" w:rsidRDefault="003645D3" w:rsidP="003645D3">
            <w:pPr>
              <w:jc w:val="left"/>
              <w:rPr>
                <w:color w:val="000000"/>
                <w:sz w:val="20"/>
                <w:szCs w:val="20"/>
                <w:lang w:val="en-CA" w:eastAsia="en-CA"/>
              </w:rPr>
            </w:pPr>
            <w:r w:rsidRPr="00A65789">
              <w:rPr>
                <w:color w:val="000000"/>
                <w:sz w:val="20"/>
                <w:szCs w:val="20"/>
                <w:lang w:val="en-CA" w:eastAsia="en-CA"/>
              </w:rPr>
              <w:t>Incineration 2025-2030</w:t>
            </w:r>
          </w:p>
        </w:tc>
        <w:tc>
          <w:tcPr>
            <w:tcW w:w="586"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188,385</w:t>
            </w:r>
          </w:p>
        </w:tc>
        <w:tc>
          <w:tcPr>
            <w:tcW w:w="587"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428,738</w:t>
            </w:r>
          </w:p>
        </w:tc>
        <w:tc>
          <w:tcPr>
            <w:tcW w:w="539"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308,562</w:t>
            </w:r>
          </w:p>
        </w:tc>
        <w:tc>
          <w:tcPr>
            <w:tcW w:w="381"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6</w:t>
            </w:r>
          </w:p>
        </w:tc>
        <w:tc>
          <w:tcPr>
            <w:tcW w:w="539"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1,851,369</w:t>
            </w:r>
          </w:p>
        </w:tc>
      </w:tr>
      <w:tr w:rsidR="003645D3" w:rsidRPr="00A65789" w:rsidTr="00215636">
        <w:trPr>
          <w:trHeight w:val="151"/>
        </w:trPr>
        <w:tc>
          <w:tcPr>
            <w:tcW w:w="2368" w:type="pct"/>
            <w:tcBorders>
              <w:top w:val="nil"/>
              <w:left w:val="single" w:sz="4" w:space="0" w:color="auto"/>
              <w:bottom w:val="single" w:sz="4" w:space="0" w:color="auto"/>
              <w:right w:val="single" w:sz="4" w:space="0" w:color="auto"/>
            </w:tcBorders>
            <w:shd w:val="clear" w:color="auto" w:fill="auto"/>
            <w:noWrap/>
            <w:hideMark/>
          </w:tcPr>
          <w:p w:rsidR="003645D3" w:rsidRPr="00A65789" w:rsidRDefault="003645D3" w:rsidP="003645D3">
            <w:pPr>
              <w:jc w:val="left"/>
              <w:rPr>
                <w:color w:val="000000"/>
                <w:sz w:val="20"/>
                <w:szCs w:val="20"/>
                <w:lang w:val="en-CA" w:eastAsia="en-CA"/>
              </w:rPr>
            </w:pPr>
            <w:r w:rsidRPr="00A65789">
              <w:rPr>
                <w:color w:val="000000"/>
                <w:sz w:val="20"/>
                <w:szCs w:val="20"/>
                <w:lang w:val="en-CA" w:eastAsia="en-CA"/>
              </w:rPr>
              <w:lastRenderedPageBreak/>
              <w:t>Total plasma arc</w:t>
            </w:r>
          </w:p>
        </w:tc>
        <w:tc>
          <w:tcPr>
            <w:tcW w:w="2093" w:type="pct"/>
            <w:gridSpan w:val="4"/>
            <w:tcBorders>
              <w:top w:val="single" w:sz="4" w:space="0" w:color="auto"/>
              <w:left w:val="nil"/>
              <w:bottom w:val="single" w:sz="4" w:space="0" w:color="auto"/>
              <w:right w:val="single" w:sz="4" w:space="0" w:color="000000"/>
            </w:tcBorders>
            <w:shd w:val="clear" w:color="auto" w:fill="auto"/>
            <w:noWrap/>
            <w:hideMark/>
          </w:tcPr>
          <w:p w:rsidR="003645D3" w:rsidRPr="00A65789" w:rsidRDefault="003645D3" w:rsidP="003645D3">
            <w:pPr>
              <w:jc w:val="center"/>
              <w:rPr>
                <w:color w:val="000000"/>
                <w:sz w:val="20"/>
                <w:szCs w:val="20"/>
                <w:lang w:val="en-CA" w:eastAsia="en-CA"/>
              </w:rPr>
            </w:pPr>
            <w:r w:rsidRPr="00A65789">
              <w:rPr>
                <w:color w:val="000000"/>
                <w:sz w:val="20"/>
                <w:szCs w:val="20"/>
                <w:lang w:val="en-CA" w:eastAsia="en-CA"/>
              </w:rPr>
              <w:t> </w:t>
            </w:r>
          </w:p>
        </w:tc>
        <w:tc>
          <w:tcPr>
            <w:tcW w:w="539"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4,515,952</w:t>
            </w:r>
          </w:p>
        </w:tc>
      </w:tr>
      <w:tr w:rsidR="003645D3" w:rsidRPr="00A65789" w:rsidTr="00215636">
        <w:trPr>
          <w:trHeight w:val="5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hideMark/>
          </w:tcPr>
          <w:p w:rsidR="003645D3" w:rsidRPr="00A65789" w:rsidRDefault="003645D3" w:rsidP="003645D3">
            <w:pPr>
              <w:jc w:val="left"/>
              <w:rPr>
                <w:b/>
                <w:bCs/>
                <w:color w:val="000000"/>
                <w:sz w:val="20"/>
                <w:szCs w:val="20"/>
                <w:lang w:val="en-CA" w:eastAsia="en-CA"/>
              </w:rPr>
            </w:pPr>
            <w:r w:rsidRPr="00A65789">
              <w:rPr>
                <w:b/>
                <w:bCs/>
                <w:color w:val="000000"/>
                <w:sz w:val="20"/>
                <w:szCs w:val="20"/>
                <w:lang w:val="en-CA" w:eastAsia="en-CA"/>
              </w:rPr>
              <w:t>Cement kiln,</w:t>
            </w:r>
            <w:r w:rsidR="00D80678">
              <w:rPr>
                <w:b/>
                <w:bCs/>
                <w:color w:val="000000"/>
                <w:sz w:val="20"/>
                <w:szCs w:val="20"/>
                <w:lang w:val="en-CA" w:eastAsia="en-CA"/>
              </w:rPr>
              <w:t>*</w:t>
            </w:r>
            <w:r w:rsidRPr="00A65789">
              <w:rPr>
                <w:b/>
                <w:bCs/>
                <w:color w:val="000000"/>
                <w:sz w:val="20"/>
                <w:szCs w:val="20"/>
                <w:lang w:val="en-CA" w:eastAsia="en-CA"/>
              </w:rPr>
              <w:t xml:space="preserve"> San Luis</w:t>
            </w:r>
          </w:p>
        </w:tc>
      </w:tr>
      <w:tr w:rsidR="003645D3" w:rsidRPr="00A65789" w:rsidTr="00A43993">
        <w:trPr>
          <w:trHeight w:val="79"/>
        </w:trPr>
        <w:tc>
          <w:tcPr>
            <w:tcW w:w="2368" w:type="pct"/>
            <w:tcBorders>
              <w:top w:val="nil"/>
              <w:left w:val="single" w:sz="4" w:space="0" w:color="auto"/>
              <w:bottom w:val="single" w:sz="4" w:space="0" w:color="auto"/>
              <w:right w:val="single" w:sz="4" w:space="0" w:color="auto"/>
            </w:tcBorders>
            <w:shd w:val="clear" w:color="auto" w:fill="auto"/>
            <w:noWrap/>
            <w:hideMark/>
          </w:tcPr>
          <w:p w:rsidR="003645D3" w:rsidRPr="00A65789" w:rsidRDefault="003645D3" w:rsidP="003645D3">
            <w:pPr>
              <w:jc w:val="left"/>
              <w:rPr>
                <w:color w:val="000000"/>
                <w:sz w:val="20"/>
                <w:szCs w:val="20"/>
                <w:lang w:val="en-CA" w:eastAsia="en-CA"/>
              </w:rPr>
            </w:pPr>
            <w:r w:rsidRPr="00A65789">
              <w:rPr>
                <w:color w:val="000000"/>
                <w:sz w:val="20"/>
                <w:szCs w:val="20"/>
                <w:lang w:val="en-CA" w:eastAsia="en-CA"/>
              </w:rPr>
              <w:t>Isotanks</w:t>
            </w:r>
            <w:r w:rsidR="0091311E" w:rsidRPr="00A65789">
              <w:rPr>
                <w:color w:val="000000"/>
                <w:sz w:val="20"/>
                <w:szCs w:val="20"/>
                <w:lang w:val="en-CA" w:eastAsia="en-CA"/>
              </w:rPr>
              <w:t xml:space="preserve"> (2)</w:t>
            </w:r>
          </w:p>
        </w:tc>
        <w:tc>
          <w:tcPr>
            <w:tcW w:w="2093" w:type="pct"/>
            <w:gridSpan w:val="4"/>
            <w:tcBorders>
              <w:top w:val="single" w:sz="4" w:space="0" w:color="auto"/>
              <w:left w:val="nil"/>
              <w:bottom w:val="single" w:sz="4" w:space="0" w:color="auto"/>
              <w:right w:val="single" w:sz="4" w:space="0" w:color="000000"/>
            </w:tcBorders>
            <w:shd w:val="clear" w:color="auto" w:fill="auto"/>
            <w:noWrap/>
            <w:hideMark/>
          </w:tcPr>
          <w:p w:rsidR="003645D3" w:rsidRPr="00A65789" w:rsidRDefault="003645D3" w:rsidP="003645D3">
            <w:pPr>
              <w:jc w:val="center"/>
              <w:rPr>
                <w:color w:val="000000"/>
                <w:sz w:val="20"/>
                <w:szCs w:val="20"/>
                <w:lang w:val="en-CA" w:eastAsia="en-CA"/>
              </w:rPr>
            </w:pPr>
            <w:r w:rsidRPr="00A65789">
              <w:rPr>
                <w:color w:val="000000"/>
                <w:sz w:val="20"/>
                <w:szCs w:val="20"/>
                <w:lang w:val="en-CA" w:eastAsia="en-CA"/>
              </w:rPr>
              <w:t> </w:t>
            </w:r>
          </w:p>
        </w:tc>
        <w:tc>
          <w:tcPr>
            <w:tcW w:w="539" w:type="pct"/>
            <w:tcBorders>
              <w:top w:val="nil"/>
              <w:left w:val="nil"/>
              <w:bottom w:val="single" w:sz="4" w:space="0" w:color="auto"/>
              <w:right w:val="single" w:sz="4" w:space="0" w:color="auto"/>
            </w:tcBorders>
            <w:shd w:val="clear" w:color="auto" w:fill="auto"/>
            <w:noWrap/>
            <w:vAlign w:val="center"/>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460,000</w:t>
            </w:r>
          </w:p>
        </w:tc>
      </w:tr>
      <w:tr w:rsidR="003645D3" w:rsidRPr="00A65789" w:rsidTr="00215636">
        <w:trPr>
          <w:trHeight w:val="79"/>
        </w:trPr>
        <w:tc>
          <w:tcPr>
            <w:tcW w:w="2368" w:type="pct"/>
            <w:tcBorders>
              <w:top w:val="nil"/>
              <w:left w:val="single" w:sz="4" w:space="0" w:color="auto"/>
              <w:bottom w:val="single" w:sz="4" w:space="0" w:color="auto"/>
              <w:right w:val="single" w:sz="4" w:space="0" w:color="auto"/>
            </w:tcBorders>
            <w:shd w:val="clear" w:color="auto" w:fill="auto"/>
            <w:noWrap/>
            <w:hideMark/>
          </w:tcPr>
          <w:p w:rsidR="003645D3" w:rsidRPr="00A65789" w:rsidRDefault="003645D3" w:rsidP="003645D3">
            <w:pPr>
              <w:jc w:val="left"/>
              <w:rPr>
                <w:color w:val="000000"/>
                <w:sz w:val="20"/>
                <w:szCs w:val="20"/>
                <w:lang w:val="en-CA" w:eastAsia="en-CA"/>
              </w:rPr>
            </w:pPr>
            <w:r w:rsidRPr="00A65789">
              <w:rPr>
                <w:color w:val="000000"/>
                <w:sz w:val="20"/>
                <w:szCs w:val="20"/>
                <w:lang w:val="en-CA" w:eastAsia="en-CA"/>
              </w:rPr>
              <w:t>Incineration 2019-2024</w:t>
            </w:r>
          </w:p>
        </w:tc>
        <w:tc>
          <w:tcPr>
            <w:tcW w:w="586"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27,677</w:t>
            </w:r>
          </w:p>
        </w:tc>
        <w:tc>
          <w:tcPr>
            <w:tcW w:w="587"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62,990</w:t>
            </w:r>
          </w:p>
        </w:tc>
        <w:tc>
          <w:tcPr>
            <w:tcW w:w="539"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45,334</w:t>
            </w:r>
          </w:p>
        </w:tc>
        <w:tc>
          <w:tcPr>
            <w:tcW w:w="381"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6</w:t>
            </w:r>
          </w:p>
        </w:tc>
        <w:tc>
          <w:tcPr>
            <w:tcW w:w="539" w:type="pct"/>
            <w:tcBorders>
              <w:top w:val="nil"/>
              <w:left w:val="nil"/>
              <w:bottom w:val="single" w:sz="4" w:space="0" w:color="auto"/>
              <w:right w:val="single" w:sz="4" w:space="0" w:color="auto"/>
            </w:tcBorders>
            <w:shd w:val="clear" w:color="auto" w:fill="auto"/>
            <w:noWrap/>
            <w:vAlign w:val="center"/>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272,001</w:t>
            </w:r>
          </w:p>
        </w:tc>
      </w:tr>
      <w:tr w:rsidR="003645D3" w:rsidRPr="00A65789" w:rsidTr="00215636">
        <w:trPr>
          <w:trHeight w:val="79"/>
        </w:trPr>
        <w:tc>
          <w:tcPr>
            <w:tcW w:w="2368" w:type="pct"/>
            <w:tcBorders>
              <w:top w:val="nil"/>
              <w:left w:val="single" w:sz="4" w:space="0" w:color="auto"/>
              <w:bottom w:val="single" w:sz="4" w:space="0" w:color="auto"/>
              <w:right w:val="single" w:sz="4" w:space="0" w:color="auto"/>
            </w:tcBorders>
            <w:shd w:val="clear" w:color="auto" w:fill="auto"/>
            <w:noWrap/>
            <w:hideMark/>
          </w:tcPr>
          <w:p w:rsidR="003645D3" w:rsidRPr="00A65789" w:rsidRDefault="003645D3" w:rsidP="003645D3">
            <w:pPr>
              <w:jc w:val="left"/>
              <w:rPr>
                <w:color w:val="000000"/>
                <w:sz w:val="20"/>
                <w:szCs w:val="20"/>
                <w:lang w:val="en-CA" w:eastAsia="en-CA"/>
              </w:rPr>
            </w:pPr>
            <w:r w:rsidRPr="00A65789">
              <w:rPr>
                <w:color w:val="000000"/>
                <w:sz w:val="20"/>
                <w:szCs w:val="20"/>
                <w:lang w:val="en-CA" w:eastAsia="en-CA"/>
              </w:rPr>
              <w:t>Incineration 2025-2030</w:t>
            </w:r>
          </w:p>
        </w:tc>
        <w:tc>
          <w:tcPr>
            <w:tcW w:w="586"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23,243</w:t>
            </w:r>
          </w:p>
        </w:tc>
        <w:tc>
          <w:tcPr>
            <w:tcW w:w="587"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52,898</w:t>
            </w:r>
          </w:p>
        </w:tc>
        <w:tc>
          <w:tcPr>
            <w:tcW w:w="539"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38,071</w:t>
            </w:r>
          </w:p>
        </w:tc>
        <w:tc>
          <w:tcPr>
            <w:tcW w:w="381"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6</w:t>
            </w:r>
          </w:p>
        </w:tc>
        <w:tc>
          <w:tcPr>
            <w:tcW w:w="539"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228,423</w:t>
            </w:r>
          </w:p>
        </w:tc>
      </w:tr>
      <w:tr w:rsidR="003645D3" w:rsidRPr="00A65789" w:rsidTr="00215636">
        <w:trPr>
          <w:trHeight w:val="46"/>
        </w:trPr>
        <w:tc>
          <w:tcPr>
            <w:tcW w:w="2368" w:type="pct"/>
            <w:tcBorders>
              <w:top w:val="nil"/>
              <w:left w:val="single" w:sz="4" w:space="0" w:color="auto"/>
              <w:bottom w:val="single" w:sz="4" w:space="0" w:color="auto"/>
              <w:right w:val="single" w:sz="4" w:space="0" w:color="auto"/>
            </w:tcBorders>
            <w:shd w:val="clear" w:color="auto" w:fill="auto"/>
            <w:noWrap/>
            <w:hideMark/>
          </w:tcPr>
          <w:p w:rsidR="003645D3" w:rsidRPr="00A65789" w:rsidRDefault="003645D3" w:rsidP="003645D3">
            <w:pPr>
              <w:jc w:val="left"/>
              <w:rPr>
                <w:color w:val="000000"/>
                <w:sz w:val="20"/>
                <w:szCs w:val="20"/>
                <w:lang w:val="en-CA" w:eastAsia="en-CA"/>
              </w:rPr>
            </w:pPr>
            <w:r w:rsidRPr="00A65789">
              <w:rPr>
                <w:color w:val="000000"/>
                <w:sz w:val="20"/>
                <w:szCs w:val="20"/>
                <w:lang w:val="en-CA" w:eastAsia="en-CA"/>
              </w:rPr>
              <w:t>Total cement kiln</w:t>
            </w:r>
          </w:p>
        </w:tc>
        <w:tc>
          <w:tcPr>
            <w:tcW w:w="2093" w:type="pct"/>
            <w:gridSpan w:val="4"/>
            <w:tcBorders>
              <w:top w:val="single" w:sz="4" w:space="0" w:color="auto"/>
              <w:left w:val="nil"/>
              <w:bottom w:val="single" w:sz="4" w:space="0" w:color="auto"/>
              <w:right w:val="single" w:sz="4" w:space="0" w:color="000000"/>
            </w:tcBorders>
            <w:shd w:val="clear" w:color="auto" w:fill="auto"/>
            <w:noWrap/>
            <w:hideMark/>
          </w:tcPr>
          <w:p w:rsidR="003645D3" w:rsidRPr="00A65789" w:rsidRDefault="003645D3" w:rsidP="003645D3">
            <w:pPr>
              <w:jc w:val="center"/>
              <w:rPr>
                <w:color w:val="000000"/>
                <w:sz w:val="20"/>
                <w:szCs w:val="20"/>
                <w:lang w:val="en-CA" w:eastAsia="en-CA"/>
              </w:rPr>
            </w:pPr>
            <w:r w:rsidRPr="00A65789">
              <w:rPr>
                <w:color w:val="000000"/>
                <w:sz w:val="20"/>
                <w:szCs w:val="20"/>
                <w:lang w:val="en-CA" w:eastAsia="en-CA"/>
              </w:rPr>
              <w:t> </w:t>
            </w:r>
          </w:p>
        </w:tc>
        <w:tc>
          <w:tcPr>
            <w:tcW w:w="539" w:type="pct"/>
            <w:tcBorders>
              <w:top w:val="nil"/>
              <w:left w:val="nil"/>
              <w:bottom w:val="single" w:sz="4" w:space="0" w:color="auto"/>
              <w:right w:val="single" w:sz="4" w:space="0" w:color="auto"/>
            </w:tcBorders>
            <w:shd w:val="clear" w:color="auto" w:fill="auto"/>
            <w:noWrap/>
            <w:vAlign w:val="center"/>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960,424</w:t>
            </w:r>
          </w:p>
        </w:tc>
      </w:tr>
      <w:tr w:rsidR="003645D3" w:rsidRPr="00A65789" w:rsidTr="00215636">
        <w:trPr>
          <w:trHeight w:val="46"/>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hideMark/>
          </w:tcPr>
          <w:p w:rsidR="003645D3" w:rsidRPr="00A65789" w:rsidRDefault="003645D3" w:rsidP="003645D3">
            <w:pPr>
              <w:jc w:val="left"/>
              <w:rPr>
                <w:b/>
                <w:bCs/>
                <w:color w:val="000000"/>
                <w:sz w:val="20"/>
                <w:szCs w:val="20"/>
                <w:lang w:val="en-CA" w:eastAsia="en-CA"/>
              </w:rPr>
            </w:pPr>
            <w:r w:rsidRPr="00A65789">
              <w:rPr>
                <w:b/>
                <w:bCs/>
                <w:color w:val="000000"/>
                <w:sz w:val="20"/>
                <w:szCs w:val="20"/>
                <w:lang w:val="en-CA" w:eastAsia="en-CA"/>
              </w:rPr>
              <w:t>Rotary kiln, European Union</w:t>
            </w:r>
          </w:p>
        </w:tc>
      </w:tr>
      <w:tr w:rsidR="003645D3" w:rsidRPr="00A65789" w:rsidTr="00215636">
        <w:trPr>
          <w:trHeight w:val="89"/>
        </w:trPr>
        <w:tc>
          <w:tcPr>
            <w:tcW w:w="2368" w:type="pct"/>
            <w:tcBorders>
              <w:top w:val="nil"/>
              <w:left w:val="single" w:sz="4" w:space="0" w:color="auto"/>
              <w:bottom w:val="single" w:sz="4" w:space="0" w:color="auto"/>
              <w:right w:val="single" w:sz="4" w:space="0" w:color="auto"/>
            </w:tcBorders>
            <w:shd w:val="clear" w:color="auto" w:fill="auto"/>
            <w:noWrap/>
            <w:hideMark/>
          </w:tcPr>
          <w:p w:rsidR="003645D3" w:rsidRPr="00A65789" w:rsidRDefault="003645D3" w:rsidP="003645D3">
            <w:pPr>
              <w:jc w:val="left"/>
              <w:rPr>
                <w:color w:val="000000"/>
                <w:sz w:val="20"/>
                <w:szCs w:val="20"/>
                <w:lang w:val="en-CA" w:eastAsia="en-CA"/>
              </w:rPr>
            </w:pPr>
            <w:r w:rsidRPr="00A65789">
              <w:rPr>
                <w:color w:val="000000"/>
                <w:sz w:val="20"/>
                <w:szCs w:val="20"/>
                <w:lang w:val="en-CA" w:eastAsia="en-CA"/>
              </w:rPr>
              <w:t>Isotanks</w:t>
            </w:r>
            <w:r w:rsidR="0091311E" w:rsidRPr="00A65789">
              <w:rPr>
                <w:color w:val="000000"/>
                <w:sz w:val="20"/>
                <w:szCs w:val="20"/>
                <w:lang w:val="en-CA" w:eastAsia="en-CA"/>
              </w:rPr>
              <w:t xml:space="preserve"> (2)</w:t>
            </w:r>
          </w:p>
        </w:tc>
        <w:tc>
          <w:tcPr>
            <w:tcW w:w="209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3645D3" w:rsidRPr="00A65789" w:rsidRDefault="003645D3" w:rsidP="003645D3">
            <w:pPr>
              <w:jc w:val="center"/>
              <w:rPr>
                <w:color w:val="000000"/>
                <w:sz w:val="20"/>
                <w:szCs w:val="20"/>
                <w:lang w:val="en-CA" w:eastAsia="en-CA"/>
              </w:rPr>
            </w:pPr>
            <w:r w:rsidRPr="00A65789">
              <w:rPr>
                <w:color w:val="000000"/>
                <w:sz w:val="20"/>
                <w:szCs w:val="20"/>
                <w:lang w:val="en-CA" w:eastAsia="en-CA"/>
              </w:rPr>
              <w:t> </w:t>
            </w:r>
          </w:p>
        </w:tc>
        <w:tc>
          <w:tcPr>
            <w:tcW w:w="539"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460,000</w:t>
            </w:r>
          </w:p>
        </w:tc>
      </w:tr>
      <w:tr w:rsidR="003645D3" w:rsidRPr="00A65789" w:rsidTr="00215636">
        <w:trPr>
          <w:trHeight w:val="46"/>
        </w:trPr>
        <w:tc>
          <w:tcPr>
            <w:tcW w:w="2368" w:type="pct"/>
            <w:tcBorders>
              <w:top w:val="nil"/>
              <w:left w:val="single" w:sz="4" w:space="0" w:color="auto"/>
              <w:bottom w:val="single" w:sz="4" w:space="0" w:color="auto"/>
              <w:right w:val="single" w:sz="4" w:space="0" w:color="auto"/>
            </w:tcBorders>
            <w:shd w:val="clear" w:color="auto" w:fill="auto"/>
            <w:noWrap/>
            <w:hideMark/>
          </w:tcPr>
          <w:p w:rsidR="003645D3" w:rsidRPr="00A65789" w:rsidRDefault="003645D3" w:rsidP="003645D3">
            <w:pPr>
              <w:jc w:val="left"/>
              <w:rPr>
                <w:color w:val="000000"/>
                <w:sz w:val="20"/>
                <w:szCs w:val="20"/>
                <w:lang w:val="en-CA" w:eastAsia="en-CA"/>
              </w:rPr>
            </w:pPr>
            <w:r w:rsidRPr="00A65789">
              <w:rPr>
                <w:color w:val="000000"/>
                <w:sz w:val="20"/>
                <w:szCs w:val="20"/>
                <w:lang w:val="en-CA" w:eastAsia="en-CA"/>
              </w:rPr>
              <w:t>Incineration 2019-2024</w:t>
            </w:r>
          </w:p>
        </w:tc>
        <w:tc>
          <w:tcPr>
            <w:tcW w:w="586"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106,797</w:t>
            </w:r>
          </w:p>
        </w:tc>
        <w:tc>
          <w:tcPr>
            <w:tcW w:w="587"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277,948</w:t>
            </w:r>
          </w:p>
        </w:tc>
        <w:tc>
          <w:tcPr>
            <w:tcW w:w="539"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192,373</w:t>
            </w:r>
          </w:p>
        </w:tc>
        <w:tc>
          <w:tcPr>
            <w:tcW w:w="381"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6</w:t>
            </w:r>
          </w:p>
        </w:tc>
        <w:tc>
          <w:tcPr>
            <w:tcW w:w="539"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1,154,235</w:t>
            </w:r>
          </w:p>
        </w:tc>
      </w:tr>
      <w:tr w:rsidR="003645D3" w:rsidRPr="00A65789" w:rsidTr="00215636">
        <w:trPr>
          <w:trHeight w:val="46"/>
        </w:trPr>
        <w:tc>
          <w:tcPr>
            <w:tcW w:w="2368" w:type="pct"/>
            <w:tcBorders>
              <w:top w:val="nil"/>
              <w:left w:val="single" w:sz="4" w:space="0" w:color="auto"/>
              <w:bottom w:val="single" w:sz="4" w:space="0" w:color="auto"/>
              <w:right w:val="single" w:sz="4" w:space="0" w:color="auto"/>
            </w:tcBorders>
            <w:shd w:val="clear" w:color="auto" w:fill="auto"/>
            <w:noWrap/>
            <w:hideMark/>
          </w:tcPr>
          <w:p w:rsidR="003645D3" w:rsidRPr="00A65789" w:rsidRDefault="003645D3" w:rsidP="003645D3">
            <w:pPr>
              <w:jc w:val="left"/>
              <w:rPr>
                <w:color w:val="000000"/>
                <w:sz w:val="20"/>
                <w:szCs w:val="20"/>
                <w:lang w:val="en-CA" w:eastAsia="en-CA"/>
              </w:rPr>
            </w:pPr>
            <w:r w:rsidRPr="00A65789">
              <w:rPr>
                <w:color w:val="000000"/>
                <w:sz w:val="20"/>
                <w:szCs w:val="20"/>
                <w:lang w:val="en-CA" w:eastAsia="en-CA"/>
              </w:rPr>
              <w:t>Incineration 2025-2030</w:t>
            </w:r>
          </w:p>
        </w:tc>
        <w:tc>
          <w:tcPr>
            <w:tcW w:w="586"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89,687</w:t>
            </w:r>
          </w:p>
        </w:tc>
        <w:tc>
          <w:tcPr>
            <w:tcW w:w="587"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233,420</w:t>
            </w:r>
          </w:p>
        </w:tc>
        <w:tc>
          <w:tcPr>
            <w:tcW w:w="539"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161,554</w:t>
            </w:r>
          </w:p>
        </w:tc>
        <w:tc>
          <w:tcPr>
            <w:tcW w:w="381"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6</w:t>
            </w:r>
          </w:p>
        </w:tc>
        <w:tc>
          <w:tcPr>
            <w:tcW w:w="539"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969,322</w:t>
            </w:r>
          </w:p>
        </w:tc>
      </w:tr>
      <w:tr w:rsidR="003645D3" w:rsidRPr="00A65789" w:rsidTr="00215636">
        <w:trPr>
          <w:trHeight w:val="71"/>
        </w:trPr>
        <w:tc>
          <w:tcPr>
            <w:tcW w:w="2368" w:type="pct"/>
            <w:tcBorders>
              <w:top w:val="nil"/>
              <w:left w:val="single" w:sz="4" w:space="0" w:color="auto"/>
              <w:bottom w:val="single" w:sz="4" w:space="0" w:color="auto"/>
              <w:right w:val="single" w:sz="4" w:space="0" w:color="auto"/>
            </w:tcBorders>
            <w:shd w:val="clear" w:color="auto" w:fill="auto"/>
            <w:noWrap/>
            <w:hideMark/>
          </w:tcPr>
          <w:p w:rsidR="003645D3" w:rsidRPr="00A65789" w:rsidRDefault="003645D3" w:rsidP="003645D3">
            <w:pPr>
              <w:jc w:val="left"/>
              <w:rPr>
                <w:color w:val="000000"/>
                <w:sz w:val="20"/>
                <w:szCs w:val="20"/>
                <w:lang w:val="en-CA" w:eastAsia="en-CA"/>
              </w:rPr>
            </w:pPr>
            <w:r w:rsidRPr="00A65789">
              <w:rPr>
                <w:color w:val="000000"/>
                <w:sz w:val="20"/>
                <w:szCs w:val="20"/>
                <w:lang w:val="en-CA" w:eastAsia="en-CA"/>
              </w:rPr>
              <w:t>Total rotary kiln</w:t>
            </w:r>
          </w:p>
        </w:tc>
        <w:tc>
          <w:tcPr>
            <w:tcW w:w="209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3645D3" w:rsidRPr="00A65789" w:rsidRDefault="003645D3" w:rsidP="003645D3">
            <w:pPr>
              <w:jc w:val="center"/>
              <w:rPr>
                <w:color w:val="000000"/>
                <w:sz w:val="20"/>
                <w:szCs w:val="20"/>
                <w:lang w:val="en-CA" w:eastAsia="en-CA"/>
              </w:rPr>
            </w:pPr>
            <w:r w:rsidRPr="00A65789">
              <w:rPr>
                <w:color w:val="000000"/>
                <w:sz w:val="20"/>
                <w:szCs w:val="20"/>
                <w:lang w:val="en-CA" w:eastAsia="en-CA"/>
              </w:rPr>
              <w:t> </w:t>
            </w:r>
          </w:p>
        </w:tc>
        <w:tc>
          <w:tcPr>
            <w:tcW w:w="539"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2,583,557</w:t>
            </w:r>
          </w:p>
        </w:tc>
      </w:tr>
      <w:tr w:rsidR="003645D3" w:rsidRPr="00A65789" w:rsidTr="00215636">
        <w:trPr>
          <w:trHeight w:val="46"/>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hideMark/>
          </w:tcPr>
          <w:p w:rsidR="003645D3" w:rsidRPr="00A65789" w:rsidRDefault="003645D3" w:rsidP="003645D3">
            <w:pPr>
              <w:jc w:val="left"/>
              <w:rPr>
                <w:b/>
                <w:bCs/>
                <w:color w:val="000000"/>
                <w:sz w:val="20"/>
                <w:szCs w:val="20"/>
                <w:lang w:val="en-CA" w:eastAsia="en-CA"/>
              </w:rPr>
            </w:pPr>
            <w:r w:rsidRPr="00A65789">
              <w:rPr>
                <w:b/>
                <w:bCs/>
                <w:color w:val="000000"/>
                <w:sz w:val="20"/>
                <w:szCs w:val="20"/>
                <w:lang w:val="en-CA" w:eastAsia="en-CA"/>
              </w:rPr>
              <w:t>Production closure</w:t>
            </w:r>
          </w:p>
        </w:tc>
      </w:tr>
      <w:tr w:rsidR="003645D3" w:rsidRPr="00A65789" w:rsidTr="00215636">
        <w:trPr>
          <w:trHeight w:val="46"/>
        </w:trPr>
        <w:tc>
          <w:tcPr>
            <w:tcW w:w="2368" w:type="pct"/>
            <w:tcBorders>
              <w:top w:val="nil"/>
              <w:left w:val="single" w:sz="4" w:space="0" w:color="auto"/>
              <w:bottom w:val="single" w:sz="4" w:space="0" w:color="auto"/>
              <w:right w:val="single" w:sz="4" w:space="0" w:color="auto"/>
            </w:tcBorders>
            <w:shd w:val="clear" w:color="auto" w:fill="auto"/>
            <w:noWrap/>
            <w:hideMark/>
          </w:tcPr>
          <w:p w:rsidR="003645D3" w:rsidRPr="00A65789" w:rsidRDefault="003645D3" w:rsidP="003645D3">
            <w:pPr>
              <w:jc w:val="left"/>
              <w:rPr>
                <w:color w:val="000000"/>
                <w:sz w:val="20"/>
                <w:szCs w:val="20"/>
                <w:lang w:val="en-CA" w:eastAsia="en-CA"/>
              </w:rPr>
            </w:pPr>
            <w:r w:rsidRPr="00A65789">
              <w:rPr>
                <w:color w:val="000000"/>
                <w:sz w:val="20"/>
                <w:szCs w:val="20"/>
                <w:lang w:val="en-CA" w:eastAsia="en-CA"/>
              </w:rPr>
              <w:t>Worker compensation</w:t>
            </w:r>
          </w:p>
        </w:tc>
        <w:tc>
          <w:tcPr>
            <w:tcW w:w="2093" w:type="pct"/>
            <w:gridSpan w:val="4"/>
            <w:tcBorders>
              <w:top w:val="single" w:sz="4" w:space="0" w:color="auto"/>
              <w:left w:val="nil"/>
              <w:bottom w:val="single" w:sz="4" w:space="0" w:color="auto"/>
              <w:right w:val="single" w:sz="4" w:space="0" w:color="000000"/>
            </w:tcBorders>
            <w:shd w:val="clear" w:color="auto" w:fill="auto"/>
            <w:noWrap/>
            <w:hideMark/>
          </w:tcPr>
          <w:p w:rsidR="003645D3" w:rsidRPr="00A65789" w:rsidRDefault="003645D3" w:rsidP="003645D3">
            <w:pPr>
              <w:jc w:val="center"/>
              <w:rPr>
                <w:color w:val="000000"/>
                <w:sz w:val="20"/>
                <w:szCs w:val="20"/>
                <w:lang w:val="en-CA" w:eastAsia="en-CA"/>
              </w:rPr>
            </w:pPr>
            <w:r w:rsidRPr="00A65789">
              <w:rPr>
                <w:color w:val="000000"/>
                <w:sz w:val="20"/>
                <w:szCs w:val="20"/>
                <w:lang w:val="en-CA" w:eastAsia="en-CA"/>
              </w:rPr>
              <w:t> </w:t>
            </w:r>
          </w:p>
        </w:tc>
        <w:tc>
          <w:tcPr>
            <w:tcW w:w="539"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1,775,000</w:t>
            </w:r>
          </w:p>
        </w:tc>
      </w:tr>
      <w:tr w:rsidR="003645D3" w:rsidRPr="00A65789" w:rsidTr="00215636">
        <w:trPr>
          <w:trHeight w:val="66"/>
        </w:trPr>
        <w:tc>
          <w:tcPr>
            <w:tcW w:w="2368" w:type="pct"/>
            <w:tcBorders>
              <w:top w:val="nil"/>
              <w:left w:val="single" w:sz="4" w:space="0" w:color="auto"/>
              <w:bottom w:val="single" w:sz="4" w:space="0" w:color="auto"/>
              <w:right w:val="single" w:sz="4" w:space="0" w:color="auto"/>
            </w:tcBorders>
            <w:shd w:val="clear" w:color="auto" w:fill="auto"/>
            <w:noWrap/>
            <w:hideMark/>
          </w:tcPr>
          <w:p w:rsidR="003645D3" w:rsidRPr="00A65789" w:rsidRDefault="003645D3" w:rsidP="003645D3">
            <w:pPr>
              <w:jc w:val="left"/>
              <w:rPr>
                <w:color w:val="000000"/>
                <w:sz w:val="20"/>
                <w:szCs w:val="20"/>
                <w:lang w:val="en-CA" w:eastAsia="en-CA"/>
              </w:rPr>
            </w:pPr>
            <w:r w:rsidRPr="00A65789">
              <w:rPr>
                <w:color w:val="000000"/>
                <w:sz w:val="20"/>
                <w:szCs w:val="20"/>
                <w:lang w:val="en-CA" w:eastAsia="en-CA"/>
              </w:rPr>
              <w:t>Lost profits</w:t>
            </w:r>
          </w:p>
        </w:tc>
        <w:tc>
          <w:tcPr>
            <w:tcW w:w="586"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2,701,871</w:t>
            </w:r>
          </w:p>
        </w:tc>
        <w:tc>
          <w:tcPr>
            <w:tcW w:w="587"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6,304,366</w:t>
            </w:r>
          </w:p>
        </w:tc>
        <w:tc>
          <w:tcPr>
            <w:tcW w:w="539"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4,503,119</w:t>
            </w:r>
          </w:p>
        </w:tc>
        <w:tc>
          <w:tcPr>
            <w:tcW w:w="381"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n/a</w:t>
            </w:r>
          </w:p>
        </w:tc>
        <w:tc>
          <w:tcPr>
            <w:tcW w:w="539" w:type="pct"/>
            <w:tcBorders>
              <w:top w:val="nil"/>
              <w:left w:val="nil"/>
              <w:bottom w:val="single" w:sz="4" w:space="0" w:color="auto"/>
              <w:right w:val="single" w:sz="4" w:space="0" w:color="auto"/>
            </w:tcBorders>
            <w:shd w:val="clear" w:color="auto" w:fill="auto"/>
            <w:noWrap/>
            <w:hideMark/>
          </w:tcPr>
          <w:p w:rsidR="003645D3" w:rsidRPr="00A65789" w:rsidRDefault="003645D3" w:rsidP="003645D3">
            <w:pPr>
              <w:jc w:val="right"/>
              <w:rPr>
                <w:color w:val="000000"/>
                <w:sz w:val="20"/>
                <w:szCs w:val="20"/>
                <w:lang w:val="en-CA" w:eastAsia="en-CA"/>
              </w:rPr>
            </w:pPr>
            <w:r w:rsidRPr="00A65789">
              <w:rPr>
                <w:color w:val="000000"/>
                <w:sz w:val="20"/>
                <w:szCs w:val="20"/>
                <w:lang w:val="en-CA" w:eastAsia="en-CA"/>
              </w:rPr>
              <w:t>4,503,119</w:t>
            </w:r>
          </w:p>
        </w:tc>
      </w:tr>
    </w:tbl>
    <w:p w:rsidR="003645D3" w:rsidRPr="00D80678" w:rsidRDefault="00D80678" w:rsidP="002B5343">
      <w:pPr>
        <w:rPr>
          <w:sz w:val="16"/>
          <w:szCs w:val="16"/>
          <w:lang w:val="en-CA"/>
        </w:rPr>
      </w:pPr>
      <w:r w:rsidRPr="00D80678">
        <w:rPr>
          <w:sz w:val="16"/>
          <w:szCs w:val="16"/>
          <w:lang w:val="en-CA"/>
        </w:rPr>
        <w:t xml:space="preserve">* Not </w:t>
      </w:r>
      <w:r w:rsidRPr="00D80678">
        <w:rPr>
          <w:sz w:val="16"/>
          <w:szCs w:val="16"/>
          <w:lang w:val="en-CA" w:eastAsia="zh-CN"/>
        </w:rPr>
        <w:t>a technology approved by the Parties for the destruction of HFC-23</w:t>
      </w:r>
      <w:r w:rsidRPr="00D80678">
        <w:rPr>
          <w:sz w:val="16"/>
          <w:szCs w:val="16"/>
          <w:lang w:val="en-CA" w:eastAsia="zh-CN"/>
        </w:rPr>
        <w:t>.</w:t>
      </w:r>
    </w:p>
    <w:p w:rsidR="00D80678" w:rsidRPr="00A65789" w:rsidRDefault="00D80678" w:rsidP="002B5343">
      <w:pPr>
        <w:rPr>
          <w:lang w:val="en-CA"/>
        </w:rPr>
      </w:pPr>
    </w:p>
    <w:p w:rsidR="00447481" w:rsidRPr="00A65789" w:rsidRDefault="006473DA" w:rsidP="00785625">
      <w:pPr>
        <w:pStyle w:val="Heading1"/>
        <w:rPr>
          <w:lang w:val="en-CA"/>
        </w:rPr>
      </w:pPr>
      <w:r w:rsidRPr="00A65789">
        <w:rPr>
          <w:lang w:val="en-CA"/>
        </w:rPr>
        <w:t>The Governme</w:t>
      </w:r>
      <w:r w:rsidR="005A14E0">
        <w:rPr>
          <w:lang w:val="en-CA"/>
        </w:rPr>
        <w:t xml:space="preserve">nt of Argentina indicated that </w:t>
      </w:r>
      <w:r w:rsidRPr="00A65789">
        <w:rPr>
          <w:lang w:val="en-CA"/>
        </w:rPr>
        <w:t>it would wish to select UNIDO as the implementing agency</w:t>
      </w:r>
      <w:r w:rsidR="005A14E0">
        <w:rPr>
          <w:lang w:val="en-CA"/>
        </w:rPr>
        <w:t xml:space="preserve"> for an HFC-23 by-product control project that could be approved under the Multilateral Fund</w:t>
      </w:r>
      <w:r w:rsidRPr="00A65789">
        <w:rPr>
          <w:lang w:val="en-CA"/>
        </w:rPr>
        <w:t>.</w:t>
      </w:r>
      <w:r w:rsidR="00854C1D">
        <w:rPr>
          <w:rStyle w:val="FootnoteReference"/>
          <w:lang w:val="en-CA"/>
        </w:rPr>
        <w:footnoteReference w:id="15"/>
      </w:r>
      <w:r w:rsidRPr="00A65789">
        <w:rPr>
          <w:lang w:val="en-CA"/>
        </w:rPr>
        <w:t xml:space="preserve"> </w:t>
      </w:r>
      <w:r w:rsidR="00785625" w:rsidRPr="00A65789">
        <w:rPr>
          <w:lang w:val="en-CA"/>
        </w:rPr>
        <w:t>To facilitate discussion during the meeting, the Executive Committee may wish to consider the text below as the basis for a recommendation if funding for control of HFC-23 by-product were to be approved at the present meeting:</w:t>
      </w:r>
    </w:p>
    <w:p w:rsidR="00447481" w:rsidRPr="00A65789" w:rsidRDefault="00447481" w:rsidP="00447481">
      <w:pPr>
        <w:pStyle w:val="Heading2"/>
        <w:rPr>
          <w:lang w:val="en-CA"/>
        </w:rPr>
      </w:pPr>
      <w:r w:rsidRPr="00A65789">
        <w:rPr>
          <w:lang w:val="en-CA"/>
        </w:rPr>
        <w:t xml:space="preserve">Approving US $[…], plus agency support costs of US $[…] for </w:t>
      </w:r>
      <w:r w:rsidR="006473DA" w:rsidRPr="00A65789">
        <w:rPr>
          <w:lang w:val="en-CA"/>
        </w:rPr>
        <w:t>UNIDO</w:t>
      </w:r>
      <w:r w:rsidRPr="00A65789">
        <w:rPr>
          <w:lang w:val="en-CA"/>
        </w:rPr>
        <w:t>, to enable the Government of Argentina to comply with the HFC-23 by-product control obligations under the Kigali Amendment on the understanding that:</w:t>
      </w:r>
    </w:p>
    <w:p w:rsidR="0080565F" w:rsidRPr="00A65789" w:rsidRDefault="0080565F" w:rsidP="0080565F">
      <w:pPr>
        <w:pStyle w:val="Heading3"/>
        <w:rPr>
          <w:lang w:val="en-CA"/>
        </w:rPr>
      </w:pPr>
      <w:r w:rsidRPr="00A65789">
        <w:rPr>
          <w:lang w:val="en-CA"/>
        </w:rPr>
        <w:t>The Government of Argentina would ensure that, starting 1 January [2019][2020], emissions of HFC-23 by-product were destroyed to the extent practicable;</w:t>
      </w:r>
    </w:p>
    <w:p w:rsidR="00352873" w:rsidRPr="00A65789" w:rsidRDefault="00352873" w:rsidP="00352873">
      <w:pPr>
        <w:pStyle w:val="Heading3"/>
        <w:rPr>
          <w:lang w:val="en-CA"/>
        </w:rPr>
      </w:pPr>
      <w:r w:rsidRPr="00A65789">
        <w:rPr>
          <w:lang w:val="en-CA"/>
        </w:rPr>
        <w:t>The Government of Argentina would have flexibility to use the funding approved by the Executive Committee for any of the options for the destruction of HFC-23 by-product identified in document UNEP/OzL.Pro/ExCom/82/69;</w:t>
      </w:r>
    </w:p>
    <w:p w:rsidR="0080565F" w:rsidRPr="00A65789" w:rsidRDefault="0080565F" w:rsidP="0080565F">
      <w:pPr>
        <w:pStyle w:val="Heading3"/>
        <w:rPr>
          <w:lang w:val="en-CA"/>
        </w:rPr>
      </w:pPr>
      <w:r w:rsidRPr="00A65789">
        <w:rPr>
          <w:lang w:val="en-CA"/>
        </w:rPr>
        <w:t xml:space="preserve">That UNIDO would submit independent verification reports documenting the Government of Argentina’s compliance with sub-paragraph (a)(i) of the present decision; </w:t>
      </w:r>
    </w:p>
    <w:p w:rsidR="0080565F" w:rsidRPr="00A65789" w:rsidRDefault="0080565F" w:rsidP="0080565F">
      <w:pPr>
        <w:pStyle w:val="Heading3"/>
        <w:keepNext/>
        <w:keepLines/>
        <w:rPr>
          <w:lang w:val="en-CA"/>
        </w:rPr>
      </w:pPr>
      <w:r w:rsidRPr="00A65789">
        <w:rPr>
          <w:lang w:val="en-CA"/>
        </w:rPr>
        <w:t>That a penalty of US $[…]/kg of HFC-23 would be applied to emissions of HFC</w:t>
      </w:r>
      <w:r w:rsidRPr="00A65789">
        <w:rPr>
          <w:lang w:val="en-CA"/>
        </w:rPr>
        <w:noBreakHyphen/>
        <w:t xml:space="preserve">23 by-product that were determined not to have been destroyed to the extent practicable; </w:t>
      </w:r>
    </w:p>
    <w:p w:rsidR="0080565F" w:rsidRPr="00A65789" w:rsidRDefault="0080565F" w:rsidP="0080565F">
      <w:pPr>
        <w:pStyle w:val="Heading3"/>
        <w:rPr>
          <w:lang w:val="en-CA"/>
        </w:rPr>
      </w:pPr>
      <w:r w:rsidRPr="00A65789">
        <w:rPr>
          <w:lang w:val="en-CA"/>
        </w:rPr>
        <w:t>The Government of Argentina, through UNIDO, would provide a</w:t>
      </w:r>
      <w:r>
        <w:rPr>
          <w:lang w:val="en-CA"/>
        </w:rPr>
        <w:t>nnual</w:t>
      </w:r>
      <w:r w:rsidRPr="00A65789">
        <w:rPr>
          <w:lang w:val="en-CA"/>
        </w:rPr>
        <w:t xml:space="preserve"> report</w:t>
      </w:r>
      <w:r>
        <w:rPr>
          <w:lang w:val="en-CA"/>
        </w:rPr>
        <w:t>s</w:t>
      </w:r>
      <w:r w:rsidRPr="00A65789">
        <w:rPr>
          <w:lang w:val="en-CA"/>
        </w:rPr>
        <w:t xml:space="preserve"> on the status of the project, including the level of disbursement, the quantity of HFC-23 by</w:t>
      </w:r>
      <w:r w:rsidRPr="00A65789">
        <w:rPr>
          <w:lang w:val="en-CA"/>
        </w:rPr>
        <w:noBreakHyphen/>
        <w:t xml:space="preserve">product generated, destroyed and emitted, </w:t>
      </w:r>
      <w:r>
        <w:rPr>
          <w:lang w:val="en-CA"/>
        </w:rPr>
        <w:t>at</w:t>
      </w:r>
      <w:r w:rsidRPr="00A65789">
        <w:rPr>
          <w:lang w:val="en-CA"/>
        </w:rPr>
        <w:t xml:space="preserve"> the last meeting of the year until the completion of the project;</w:t>
      </w:r>
    </w:p>
    <w:p w:rsidR="00447481" w:rsidRPr="00A65789" w:rsidRDefault="00447481" w:rsidP="00447481">
      <w:pPr>
        <w:pStyle w:val="Heading3"/>
        <w:rPr>
          <w:lang w:val="en-CA"/>
        </w:rPr>
      </w:pPr>
      <w:r w:rsidRPr="00A65789">
        <w:rPr>
          <w:lang w:val="en-CA"/>
        </w:rPr>
        <w:t xml:space="preserve">That the project would be completed by 1 January 2030 or upon closure of FIASA, whichever comes first; </w:t>
      </w:r>
    </w:p>
    <w:p w:rsidR="00447481" w:rsidRPr="00A65789" w:rsidRDefault="00447481" w:rsidP="00447481">
      <w:pPr>
        <w:pStyle w:val="Heading3"/>
        <w:rPr>
          <w:lang w:val="en-CA"/>
        </w:rPr>
      </w:pPr>
      <w:r w:rsidRPr="00A65789">
        <w:rPr>
          <w:lang w:val="en-CA"/>
        </w:rPr>
        <w:t xml:space="preserve">That </w:t>
      </w:r>
      <w:r w:rsidR="006473DA" w:rsidRPr="00A65789">
        <w:rPr>
          <w:lang w:val="en-CA"/>
        </w:rPr>
        <w:t>UNIDO</w:t>
      </w:r>
      <w:r w:rsidRPr="00A65789">
        <w:rPr>
          <w:lang w:val="en-CA"/>
        </w:rPr>
        <w:t xml:space="preserve"> would submit the project completion report six months after project completion, and that any remaining balances after the completion of the project would be returned the Multilateral Fund; </w:t>
      </w:r>
    </w:p>
    <w:p w:rsidR="00447481" w:rsidRPr="00A65789" w:rsidRDefault="00447481" w:rsidP="00447481">
      <w:pPr>
        <w:pStyle w:val="Heading3"/>
        <w:rPr>
          <w:lang w:val="en-CA"/>
        </w:rPr>
      </w:pPr>
      <w:r w:rsidRPr="00A65789">
        <w:rPr>
          <w:lang w:val="en-CA"/>
        </w:rPr>
        <w:t>That any penalty applied in line with sub-paragraph</w:t>
      </w:r>
      <w:r w:rsidR="00445C80" w:rsidRPr="00A65789">
        <w:rPr>
          <w:lang w:val="en-CA"/>
        </w:rPr>
        <w:t> (a</w:t>
      </w:r>
      <w:r w:rsidR="0080565F">
        <w:rPr>
          <w:lang w:val="en-CA"/>
        </w:rPr>
        <w:t>)(i</w:t>
      </w:r>
      <w:r w:rsidR="00352873">
        <w:rPr>
          <w:lang w:val="en-CA"/>
        </w:rPr>
        <w:t>v</w:t>
      </w:r>
      <w:r w:rsidRPr="00A65789">
        <w:rPr>
          <w:lang w:val="en-CA"/>
        </w:rPr>
        <w:t>) of the present decision would be returned to the Multilateral Fund by the Government of Argentina, th</w:t>
      </w:r>
      <w:bookmarkStart w:id="0" w:name="_GoBack"/>
      <w:bookmarkEnd w:id="0"/>
      <w:r w:rsidRPr="00A65789">
        <w:rPr>
          <w:lang w:val="en-CA"/>
        </w:rPr>
        <w:t xml:space="preserve">rough </w:t>
      </w:r>
      <w:r w:rsidR="000463C4" w:rsidRPr="00A65789">
        <w:rPr>
          <w:lang w:val="en-CA"/>
        </w:rPr>
        <w:t>UNIDO</w:t>
      </w:r>
      <w:r w:rsidRPr="00A65789">
        <w:rPr>
          <w:lang w:val="en-CA"/>
        </w:rPr>
        <w:t>, to the meeting following the determination that HFC-23 by-product that was generated</w:t>
      </w:r>
      <w:r w:rsidR="00445C80" w:rsidRPr="00A65789">
        <w:rPr>
          <w:lang w:val="en-CA"/>
        </w:rPr>
        <w:t xml:space="preserve"> was not destroyed to the extent</w:t>
      </w:r>
      <w:r w:rsidRPr="00A65789">
        <w:rPr>
          <w:lang w:val="en-CA"/>
        </w:rPr>
        <w:t xml:space="preserve"> practicable; </w:t>
      </w:r>
      <w:r w:rsidR="00A65789">
        <w:rPr>
          <w:lang w:val="en-CA"/>
        </w:rPr>
        <w:t>and</w:t>
      </w:r>
    </w:p>
    <w:p w:rsidR="00447481" w:rsidRPr="00A65789" w:rsidRDefault="00447481" w:rsidP="00447481">
      <w:pPr>
        <w:pStyle w:val="Heading2"/>
        <w:rPr>
          <w:lang w:val="en-CA"/>
        </w:rPr>
      </w:pPr>
      <w:r w:rsidRPr="00A65789">
        <w:rPr>
          <w:lang w:val="en-CA"/>
        </w:rPr>
        <w:t xml:space="preserve">Requesting the Treasurer to transfer US $[…], plus agency supports costs of US $[…] for </w:t>
      </w:r>
      <w:r w:rsidR="006473DA" w:rsidRPr="00A65789">
        <w:rPr>
          <w:lang w:val="en-CA"/>
        </w:rPr>
        <w:t>UNIDO</w:t>
      </w:r>
      <w:r w:rsidRPr="00A65789">
        <w:rPr>
          <w:lang w:val="en-CA"/>
        </w:rPr>
        <w:t xml:space="preserve"> once the Government of Argentina </w:t>
      </w:r>
      <w:r w:rsidR="00B37A47" w:rsidRPr="00A65789">
        <w:rPr>
          <w:lang w:val="en-CA"/>
        </w:rPr>
        <w:t xml:space="preserve">had </w:t>
      </w:r>
      <w:r w:rsidRPr="00A65789">
        <w:rPr>
          <w:lang w:val="en-CA"/>
        </w:rPr>
        <w:t>submitted its instrument of ratification</w:t>
      </w:r>
      <w:r w:rsidR="00B37A47" w:rsidRPr="00A65789">
        <w:rPr>
          <w:lang w:val="en-CA"/>
        </w:rPr>
        <w:t xml:space="preserve">, acceptance or accession </w:t>
      </w:r>
      <w:r w:rsidRPr="00A65789">
        <w:rPr>
          <w:lang w:val="en-CA"/>
        </w:rPr>
        <w:t>of the Kiga</w:t>
      </w:r>
      <w:r w:rsidR="00B37A47" w:rsidRPr="00A65789">
        <w:rPr>
          <w:lang w:val="en-CA"/>
        </w:rPr>
        <w:t>li Amendment to the Headquarters of the United Nations in New York</w:t>
      </w:r>
      <w:r w:rsidRPr="00A65789">
        <w:rPr>
          <w:lang w:val="en-CA"/>
        </w:rPr>
        <w:t xml:space="preserve">. </w:t>
      </w:r>
    </w:p>
    <w:p w:rsidR="008B5D28" w:rsidRPr="00A65789" w:rsidRDefault="0088618E" w:rsidP="008B5D28">
      <w:pPr>
        <w:keepNext/>
        <w:keepLines/>
        <w:rPr>
          <w:b/>
          <w:lang w:val="en-CA"/>
        </w:rPr>
      </w:pPr>
      <w:r w:rsidRPr="00A65789">
        <w:rPr>
          <w:b/>
          <w:lang w:val="en-CA"/>
        </w:rPr>
        <w:t>Recommendation</w:t>
      </w:r>
    </w:p>
    <w:p w:rsidR="008B5D28" w:rsidRPr="00A65789" w:rsidRDefault="008B5D28" w:rsidP="008B5D28">
      <w:pPr>
        <w:keepNext/>
        <w:keepLines/>
        <w:rPr>
          <w:lang w:val="en-CA"/>
        </w:rPr>
      </w:pPr>
    </w:p>
    <w:p w:rsidR="00200FE0" w:rsidRPr="00A65789" w:rsidRDefault="00200FE0" w:rsidP="00200FE0">
      <w:pPr>
        <w:pStyle w:val="Heading1"/>
        <w:keepNext/>
        <w:keepLines/>
        <w:rPr>
          <w:lang w:val="en-CA"/>
        </w:rPr>
      </w:pPr>
      <w:r w:rsidRPr="00A65789">
        <w:rPr>
          <w:lang w:val="en-CA"/>
        </w:rPr>
        <w:t xml:space="preserve">The Executive Committee </w:t>
      </w:r>
      <w:r w:rsidR="00F70854" w:rsidRPr="00A65789">
        <w:rPr>
          <w:lang w:val="en-CA"/>
        </w:rPr>
        <w:t>may</w:t>
      </w:r>
      <w:r w:rsidRPr="00A65789">
        <w:rPr>
          <w:lang w:val="en-CA"/>
        </w:rPr>
        <w:t xml:space="preserve"> wish</w:t>
      </w:r>
      <w:r w:rsidR="00F70854" w:rsidRPr="00A65789">
        <w:rPr>
          <w:lang w:val="en-CA"/>
        </w:rPr>
        <w:t xml:space="preserve"> to consider</w:t>
      </w:r>
      <w:r w:rsidRPr="00A65789">
        <w:rPr>
          <w:lang w:val="en-CA"/>
        </w:rPr>
        <w:t>:</w:t>
      </w:r>
    </w:p>
    <w:p w:rsidR="00200FE0" w:rsidRPr="00A65789" w:rsidRDefault="00A51454" w:rsidP="00200FE0">
      <w:pPr>
        <w:pStyle w:val="Heading2"/>
        <w:rPr>
          <w:lang w:val="en-CA"/>
        </w:rPr>
      </w:pPr>
      <w:r w:rsidRPr="00A65789">
        <w:rPr>
          <w:lang w:val="en-CA"/>
        </w:rPr>
        <w:t>Noting</w:t>
      </w:r>
      <w:r w:rsidR="00200FE0" w:rsidRPr="00A65789">
        <w:rPr>
          <w:lang w:val="en-CA"/>
        </w:rPr>
        <w:t xml:space="preserve"> the report on key aspects related to HFC-23 by</w:t>
      </w:r>
      <w:r w:rsidR="00200FE0" w:rsidRPr="00A65789">
        <w:rPr>
          <w:lang w:val="en-CA"/>
        </w:rPr>
        <w:noBreakHyphen/>
        <w:t xml:space="preserve">product control technologies: options related to the control of HFC-23 by-product emissions in Argentina </w:t>
      </w:r>
      <w:r w:rsidRPr="00A65789">
        <w:rPr>
          <w:lang w:val="en-CA"/>
        </w:rPr>
        <w:t xml:space="preserve">(decision 81/68) </w:t>
      </w:r>
      <w:r w:rsidR="00200FE0" w:rsidRPr="00A65789">
        <w:rPr>
          <w:lang w:val="en-CA"/>
        </w:rPr>
        <w:t>contained in document UNEP/OzL.Pro/ExCom/82/69;</w:t>
      </w:r>
    </w:p>
    <w:p w:rsidR="002B5343" w:rsidRPr="00A65789" w:rsidRDefault="002B5343" w:rsidP="002B5343">
      <w:pPr>
        <w:pStyle w:val="Heading2"/>
        <w:rPr>
          <w:lang w:val="en-CA"/>
        </w:rPr>
      </w:pPr>
      <w:r w:rsidRPr="00A65789">
        <w:rPr>
          <w:lang w:val="en-CA"/>
        </w:rPr>
        <w:t>Noting with appreciation the relevant information provided by the Government of Argentina, on a voluntary basis, that allowed the preparation of document</w:t>
      </w:r>
      <w:r w:rsidR="000463C4" w:rsidRPr="00A65789">
        <w:rPr>
          <w:lang w:val="en-CA"/>
        </w:rPr>
        <w:t> </w:t>
      </w:r>
      <w:r w:rsidRPr="00A65789">
        <w:rPr>
          <w:lang w:val="en-CA"/>
        </w:rPr>
        <w:t>UNEP/OzL.Pro/ExCom/82/69;</w:t>
      </w:r>
      <w:r w:rsidR="000463C4" w:rsidRPr="00A65789">
        <w:rPr>
          <w:lang w:val="en-CA"/>
        </w:rPr>
        <w:t xml:space="preserve"> and </w:t>
      </w:r>
    </w:p>
    <w:p w:rsidR="002B5343" w:rsidRPr="00A65789" w:rsidRDefault="002B5343" w:rsidP="006A1DC1">
      <w:pPr>
        <w:pStyle w:val="Heading2"/>
        <w:rPr>
          <w:lang w:val="en-CA"/>
        </w:rPr>
      </w:pPr>
      <w:r w:rsidRPr="00A65789">
        <w:rPr>
          <w:lang w:val="en-CA"/>
        </w:rPr>
        <w:t xml:space="preserve">Considering </w:t>
      </w:r>
      <w:r w:rsidR="0088618E" w:rsidRPr="00A65789">
        <w:rPr>
          <w:lang w:val="en-CA"/>
        </w:rPr>
        <w:t>any technical and financial assistance it wish</w:t>
      </w:r>
      <w:r w:rsidR="0091311E" w:rsidRPr="00A65789">
        <w:rPr>
          <w:lang w:val="en-CA"/>
        </w:rPr>
        <w:t>es</w:t>
      </w:r>
      <w:r w:rsidR="0088618E" w:rsidRPr="00A65789">
        <w:rPr>
          <w:lang w:val="en-CA"/>
        </w:rPr>
        <w:t xml:space="preserve"> to provide to the Government of Argentina to </w:t>
      </w:r>
      <w:r w:rsidR="00D1509F" w:rsidRPr="00A65789">
        <w:rPr>
          <w:lang w:val="en-CA"/>
        </w:rPr>
        <w:t>allow for compliance with the HFC-23 by-product control obligations of the Kigali Amendment</w:t>
      </w:r>
      <w:r w:rsidR="006A1DC1" w:rsidRPr="00A65789">
        <w:rPr>
          <w:lang w:val="en-CA"/>
        </w:rPr>
        <w:t xml:space="preserve"> of the Montreal Protocol, </w:t>
      </w:r>
      <w:r w:rsidR="0088618E" w:rsidRPr="00A65789">
        <w:rPr>
          <w:lang w:val="en-CA"/>
        </w:rPr>
        <w:t>and in light of the information contained in document</w:t>
      </w:r>
      <w:r w:rsidR="000463C4" w:rsidRPr="00A65789">
        <w:rPr>
          <w:lang w:val="en-CA"/>
        </w:rPr>
        <w:t> </w:t>
      </w:r>
      <w:r w:rsidR="0088618E" w:rsidRPr="00A65789">
        <w:rPr>
          <w:lang w:val="en-CA"/>
        </w:rPr>
        <w:t>UNEP/OzL.Pro/ExCom/82/69</w:t>
      </w:r>
      <w:r w:rsidR="000463C4" w:rsidRPr="00A65789">
        <w:rPr>
          <w:lang w:val="en-CA"/>
        </w:rPr>
        <w:t>.</w:t>
      </w:r>
    </w:p>
    <w:p w:rsidR="002B5343" w:rsidRPr="00A65789" w:rsidRDefault="002B5343">
      <w:pPr>
        <w:jc w:val="left"/>
        <w:rPr>
          <w:lang w:val="en-CA"/>
        </w:rPr>
      </w:pPr>
    </w:p>
    <w:p w:rsidR="00E85409" w:rsidRDefault="00E85409" w:rsidP="004E7F9C">
      <w:pPr>
        <w:rPr>
          <w:lang w:val="en-CA"/>
        </w:rPr>
      </w:pPr>
    </w:p>
    <w:p w:rsidR="00A65789" w:rsidRPr="00A65789" w:rsidRDefault="00A65789" w:rsidP="004E7F9C">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E85409" w:rsidRPr="00A65789" w:rsidTr="002B5343">
        <w:tc>
          <w:tcPr>
            <w:tcW w:w="1915" w:type="dxa"/>
          </w:tcPr>
          <w:p w:rsidR="00E85409" w:rsidRPr="00A65789" w:rsidRDefault="00E85409" w:rsidP="002B5343">
            <w:pPr>
              <w:rPr>
                <w:lang w:val="en-CA"/>
              </w:rPr>
            </w:pPr>
          </w:p>
        </w:tc>
        <w:tc>
          <w:tcPr>
            <w:tcW w:w="1915" w:type="dxa"/>
          </w:tcPr>
          <w:p w:rsidR="00E85409" w:rsidRPr="00A65789" w:rsidRDefault="00E85409" w:rsidP="002B5343">
            <w:pPr>
              <w:rPr>
                <w:lang w:val="en-CA"/>
              </w:rPr>
            </w:pPr>
          </w:p>
        </w:tc>
        <w:tc>
          <w:tcPr>
            <w:tcW w:w="1915" w:type="dxa"/>
            <w:tcBorders>
              <w:bottom w:val="single" w:sz="4" w:space="0" w:color="auto"/>
            </w:tcBorders>
          </w:tcPr>
          <w:p w:rsidR="00E85409" w:rsidRPr="00A65789" w:rsidRDefault="00E85409" w:rsidP="002B5343">
            <w:pPr>
              <w:rPr>
                <w:lang w:val="en-CA"/>
              </w:rPr>
            </w:pPr>
          </w:p>
        </w:tc>
        <w:tc>
          <w:tcPr>
            <w:tcW w:w="1915" w:type="dxa"/>
          </w:tcPr>
          <w:p w:rsidR="00E85409" w:rsidRPr="00A65789" w:rsidRDefault="00E85409" w:rsidP="002B5343">
            <w:pPr>
              <w:rPr>
                <w:lang w:val="en-CA"/>
              </w:rPr>
            </w:pPr>
          </w:p>
        </w:tc>
        <w:tc>
          <w:tcPr>
            <w:tcW w:w="1916" w:type="dxa"/>
          </w:tcPr>
          <w:p w:rsidR="00E85409" w:rsidRPr="00A65789" w:rsidRDefault="00E85409" w:rsidP="002B5343">
            <w:pPr>
              <w:rPr>
                <w:lang w:val="en-CA"/>
              </w:rPr>
            </w:pPr>
          </w:p>
        </w:tc>
      </w:tr>
    </w:tbl>
    <w:p w:rsidR="00E85409" w:rsidRPr="00A65789" w:rsidRDefault="00E85409" w:rsidP="0088618E">
      <w:pPr>
        <w:rPr>
          <w:lang w:val="en-CA"/>
        </w:rPr>
      </w:pPr>
    </w:p>
    <w:sectPr w:rsidR="00E85409" w:rsidRPr="00A65789"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604" w:rsidRDefault="00755604" w:rsidP="004A504B">
      <w:r>
        <w:separator/>
      </w:r>
    </w:p>
  </w:endnote>
  <w:endnote w:type="continuationSeparator" w:id="0">
    <w:p w:rsidR="00755604" w:rsidRDefault="00755604"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343" w:rsidRPr="0033525D" w:rsidRDefault="002B5343">
    <w:pPr>
      <w:jc w:val="center"/>
    </w:pPr>
    <w:r>
      <w:fldChar w:fldCharType="begin"/>
    </w:r>
    <w:r>
      <w:instrText xml:space="preserve"> PAGE </w:instrText>
    </w:r>
    <w:r>
      <w:fldChar w:fldCharType="separate"/>
    </w:r>
    <w:r w:rsidR="00352873">
      <w:rPr>
        <w:noProof/>
      </w:rPr>
      <w:t>10</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343" w:rsidRPr="0033525D" w:rsidRDefault="002B5343">
    <w:pPr>
      <w:jc w:val="center"/>
    </w:pPr>
    <w:r>
      <w:fldChar w:fldCharType="begin"/>
    </w:r>
    <w:r>
      <w:instrText xml:space="preserve"> PAGE </w:instrText>
    </w:r>
    <w:r>
      <w:fldChar w:fldCharType="separate"/>
    </w:r>
    <w:r w:rsidR="00352873">
      <w:rPr>
        <w:noProof/>
      </w:rPr>
      <w:t>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343" w:rsidRDefault="002B5343"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2B5343" w:rsidRDefault="002B5343"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604" w:rsidRDefault="00755604" w:rsidP="004A504B">
      <w:r>
        <w:separator/>
      </w:r>
    </w:p>
  </w:footnote>
  <w:footnote w:type="continuationSeparator" w:id="0">
    <w:p w:rsidR="00755604" w:rsidRDefault="00755604" w:rsidP="004A504B">
      <w:r>
        <w:continuationSeparator/>
      </w:r>
    </w:p>
  </w:footnote>
  <w:footnote w:id="1">
    <w:p w:rsidR="008C6AE6" w:rsidRPr="0076532D" w:rsidRDefault="008C6AE6" w:rsidP="008C6AE6">
      <w:pPr>
        <w:pStyle w:val="FootnoteText"/>
      </w:pPr>
      <w:r>
        <w:rPr>
          <w:rStyle w:val="FootnoteReference"/>
        </w:rPr>
        <w:footnoteRef/>
      </w:r>
      <w:r>
        <w:t xml:space="preserve"> </w:t>
      </w:r>
      <w:r w:rsidRPr="0076532D">
        <w:t xml:space="preserve">The Basel Convention is an international treaty to reduce the movements of hazardous waste between nations, to prevent transfer of hazardous waste from developed to less developed countries (LDCs), and to minimize the amount and toxicity of wastes generated, to ensure their environmentally sound management as closely as possible to the source of generation. As of October 2018, 186 states and the European Union are parties to the Convention. </w:t>
      </w:r>
    </w:p>
  </w:footnote>
  <w:footnote w:id="2">
    <w:p w:rsidR="002B5343" w:rsidRPr="0076532D" w:rsidRDefault="002B5343">
      <w:pPr>
        <w:pStyle w:val="FootnoteText"/>
      </w:pPr>
      <w:r>
        <w:rPr>
          <w:rStyle w:val="FootnoteReference"/>
        </w:rPr>
        <w:footnoteRef/>
      </w:r>
      <w:r>
        <w:t xml:space="preserve"> </w:t>
      </w:r>
      <w:r w:rsidRPr="0076532D">
        <w:t>The law on hazardous waste in Argentina differs from the Basel Convention in that if a waste either falls within one of the categories of Annex I (“y categories”) or has one or more of the characteristics specified in Annex III (“h characteristics”) of the Convention, then it is considered a hazardous waste and the Government would consider that the Basel Convention obligations would apply.</w:t>
      </w:r>
    </w:p>
  </w:footnote>
  <w:footnote w:id="3">
    <w:p w:rsidR="002B5343" w:rsidRPr="00B06756" w:rsidRDefault="002B5343">
      <w:pPr>
        <w:pStyle w:val="FootnoteText"/>
        <w:rPr>
          <w:lang w:val="en-CA"/>
        </w:rPr>
      </w:pPr>
      <w:r>
        <w:rPr>
          <w:rStyle w:val="FootnoteReference"/>
        </w:rPr>
        <w:footnoteRef/>
      </w:r>
      <w:r>
        <w:t xml:space="preserve"> </w:t>
      </w:r>
      <w:r>
        <w:rPr>
          <w:lang w:val="en-CA"/>
        </w:rPr>
        <w:t>Quito, Ecuador 5-9 November 2018.</w:t>
      </w:r>
    </w:p>
  </w:footnote>
  <w:footnote w:id="4">
    <w:p w:rsidR="002B5343" w:rsidRPr="00C34FC1" w:rsidRDefault="002B5343" w:rsidP="00B06756">
      <w:pPr>
        <w:pStyle w:val="FootnoteText"/>
        <w:rPr>
          <w:lang w:val="en-CA"/>
        </w:rPr>
      </w:pPr>
      <w:r>
        <w:rPr>
          <w:rStyle w:val="FootnoteReference"/>
        </w:rPr>
        <w:footnoteRef/>
      </w:r>
      <w:r w:rsidRPr="00C34FC1">
        <w:rPr>
          <w:lang w:val="en-CA"/>
        </w:rPr>
        <w:t xml:space="preserve"> </w:t>
      </w:r>
      <w:r>
        <w:t xml:space="preserve">The </w:t>
      </w:r>
      <w:r>
        <w:rPr>
          <w:lang w:val="en-CA"/>
        </w:rPr>
        <w:t>report of the meeting showing decisions numbers, has not been issued at the time of finalizing the present document</w:t>
      </w:r>
      <w:r w:rsidRPr="00C34FC1">
        <w:rPr>
          <w:lang w:val="en-CA"/>
        </w:rPr>
        <w:t>.</w:t>
      </w:r>
    </w:p>
  </w:footnote>
  <w:footnote w:id="5">
    <w:p w:rsidR="002B5343" w:rsidRPr="00B763CC" w:rsidRDefault="002B5343">
      <w:pPr>
        <w:pStyle w:val="FootnoteText"/>
      </w:pPr>
      <w:r>
        <w:rPr>
          <w:rStyle w:val="FootnoteReference"/>
        </w:rPr>
        <w:footnoteRef/>
      </w:r>
      <w:r>
        <w:t xml:space="preserve"> As indicated in </w:t>
      </w:r>
      <w:r w:rsidRPr="00B763CC">
        <w:t>docum</w:t>
      </w:r>
      <w:r w:rsidR="0054397A">
        <w:t>ent UNEP/OzL.Pro/ExCom/81/54.</w:t>
      </w:r>
    </w:p>
  </w:footnote>
  <w:footnote w:id="6">
    <w:p w:rsidR="002B5343" w:rsidRPr="00D52505" w:rsidRDefault="002B5343">
      <w:pPr>
        <w:pStyle w:val="FootnoteText"/>
        <w:rPr>
          <w:lang w:val="en-CA"/>
        </w:rPr>
      </w:pPr>
      <w:r>
        <w:rPr>
          <w:rStyle w:val="FootnoteReference"/>
        </w:rPr>
        <w:footnoteRef/>
      </w:r>
      <w:r>
        <w:t xml:space="preserve"> </w:t>
      </w:r>
      <w:r w:rsidRPr="00D52505">
        <w:t>Under normal conditions, the consultant would rely on estimates from three independent contractors for the capital investment needed to restore FIASA’s incineration system. However, in the absence of independent contractors’ estimates, the consultant relied on FIASA’s estimated cost for the restoration of the incinerator.</w:t>
      </w:r>
    </w:p>
  </w:footnote>
  <w:footnote w:id="7">
    <w:p w:rsidR="002B5343" w:rsidRPr="00D52505" w:rsidRDefault="002B5343" w:rsidP="00D52505">
      <w:pPr>
        <w:pStyle w:val="FootnoteText"/>
        <w:rPr>
          <w:lang w:val="en-CA"/>
        </w:rPr>
      </w:pPr>
      <w:r>
        <w:rPr>
          <w:rStyle w:val="FootnoteReference"/>
        </w:rPr>
        <w:footnoteRef/>
      </w:r>
      <w:r>
        <w:t xml:space="preserve"> As reported in document UNEP/OzL.Pro/ExCom/81/54</w:t>
      </w:r>
      <w:r w:rsidR="0054397A">
        <w:t>.</w:t>
      </w:r>
    </w:p>
  </w:footnote>
  <w:footnote w:id="8">
    <w:p w:rsidR="00AD7528" w:rsidRPr="00AD7528" w:rsidRDefault="00AD7528">
      <w:pPr>
        <w:pStyle w:val="FootnoteText"/>
        <w:rPr>
          <w:lang w:val="en-CA"/>
        </w:rPr>
      </w:pPr>
      <w:r>
        <w:rPr>
          <w:rStyle w:val="FootnoteReference"/>
        </w:rPr>
        <w:footnoteRef/>
      </w:r>
      <w:r>
        <w:t xml:space="preserve"> The vapour pressure of HFC-23 is </w:t>
      </w:r>
      <w:r>
        <w:rPr>
          <w:lang w:val="en-CA" w:eastAsia="zh-CN"/>
        </w:rPr>
        <w:t>681 pounds per square inch (PSI) at 25 °C</w:t>
      </w:r>
      <w:r w:rsidR="00707622">
        <w:rPr>
          <w:lang w:val="en-CA" w:eastAsia="zh-CN"/>
        </w:rPr>
        <w:t>, which is five times higher than that of HCFC-22. F</w:t>
      </w:r>
      <w:r>
        <w:rPr>
          <w:lang w:val="en-CA" w:eastAsia="zh-CN"/>
        </w:rPr>
        <w:t xml:space="preserve">or added safety, the isotanks have a pressure rating of </w:t>
      </w:r>
      <w:r>
        <w:rPr>
          <w:lang w:val="en-CA"/>
        </w:rPr>
        <w:t>2,400 PSI.</w:t>
      </w:r>
    </w:p>
  </w:footnote>
  <w:footnote w:id="9">
    <w:p w:rsidR="002B5343" w:rsidRPr="000006EE" w:rsidRDefault="002B5343">
      <w:pPr>
        <w:pStyle w:val="FootnoteText"/>
      </w:pPr>
      <w:r>
        <w:rPr>
          <w:rStyle w:val="FootnoteReference"/>
        </w:rPr>
        <w:footnoteRef/>
      </w:r>
      <w:r>
        <w:t xml:space="preserve"> </w:t>
      </w:r>
      <w:r w:rsidRPr="000006EE">
        <w:t>Argentina, as a party to the Basel Convention, would likely be precluded from shipping HFC-23 for destruction to the United States of America, unless the Governments were to enter into a bilateral agreement related to the treatment of hazardous waste. The consultant therefore did not estimate the costs of shipping the HFC-23 by-product for destruction via the United States of America. The difference between shipping HFC-23 to Tampico, or to Brownsville, Texas are likely to be negligible. In contrast, the costs of shipping the HFC-23 by rail from Brownsville to Monterrey are likely to be lower than the costs of transporting the HFC-23 by truck from Tampico to Monterrey.</w:t>
      </w:r>
    </w:p>
  </w:footnote>
  <w:footnote w:id="10">
    <w:p w:rsidR="00EE757D" w:rsidRPr="00D52505" w:rsidRDefault="00EE757D" w:rsidP="00EE757D">
      <w:pPr>
        <w:pStyle w:val="FootnoteText"/>
        <w:rPr>
          <w:lang w:val="en-CA"/>
        </w:rPr>
      </w:pPr>
      <w:r>
        <w:rPr>
          <w:rStyle w:val="FootnoteReference"/>
        </w:rPr>
        <w:footnoteRef/>
      </w:r>
      <w:r w:rsidRPr="00D52505">
        <w:rPr>
          <w:lang w:val="en-CA"/>
        </w:rPr>
        <w:t xml:space="preserve"> </w:t>
      </w:r>
      <w:r w:rsidR="00A80029">
        <w:rPr>
          <w:lang w:val="en-CA"/>
        </w:rPr>
        <w:t xml:space="preserve">Cost as reported </w:t>
      </w:r>
      <w:r w:rsidR="0002322D">
        <w:rPr>
          <w:lang w:val="en-CA"/>
        </w:rPr>
        <w:t xml:space="preserve">by UNIDO </w:t>
      </w:r>
      <w:r w:rsidR="00A80029">
        <w:rPr>
          <w:lang w:val="en-CA"/>
        </w:rPr>
        <w:t xml:space="preserve">in </w:t>
      </w:r>
      <w:r w:rsidR="00A80029" w:rsidRPr="00A80029">
        <w:t>UNEP/OzL.Pro/ExCom/80/12</w:t>
      </w:r>
      <w:r w:rsidR="00215636">
        <w:t>.</w:t>
      </w:r>
    </w:p>
  </w:footnote>
  <w:footnote w:id="11">
    <w:p w:rsidR="00FD1B3F" w:rsidRPr="00DA4C1F" w:rsidRDefault="00FD1B3F" w:rsidP="00FD1B3F">
      <w:pPr>
        <w:pStyle w:val="FootnoteText"/>
      </w:pPr>
      <w:r>
        <w:rPr>
          <w:rStyle w:val="FootnoteReference"/>
        </w:rPr>
        <w:footnoteRef/>
      </w:r>
      <w:r>
        <w:t xml:space="preserve"> </w:t>
      </w:r>
      <w:r w:rsidRPr="00DA4C1F">
        <w:t>Two methods are used to measure the stack gases, USEPA 040 for sampling and method ME-48 for chromatographic analysis. The gas chromatograph is an Agilent Technologies Model 6890.</w:t>
      </w:r>
    </w:p>
  </w:footnote>
  <w:footnote w:id="12">
    <w:p w:rsidR="002B5343" w:rsidRPr="00D52505" w:rsidRDefault="002B5343" w:rsidP="00FA7442">
      <w:pPr>
        <w:pStyle w:val="FootnoteText"/>
        <w:rPr>
          <w:lang w:val="en-CA"/>
        </w:rPr>
      </w:pPr>
      <w:r>
        <w:rPr>
          <w:rStyle w:val="FootnoteReference"/>
        </w:rPr>
        <w:footnoteRef/>
      </w:r>
      <w:r w:rsidRPr="00D52505">
        <w:rPr>
          <w:lang w:val="en-CA"/>
        </w:rPr>
        <w:t xml:space="preserve"> </w:t>
      </w:r>
      <w:r>
        <w:rPr>
          <w:lang w:val="en-CA"/>
        </w:rPr>
        <w:t xml:space="preserve">As indicated in document </w:t>
      </w:r>
      <w:r w:rsidRPr="00D52505">
        <w:rPr>
          <w:lang w:val="en-CA"/>
        </w:rPr>
        <w:t>UNEP/OzL.Pro/ExCom/82/21</w:t>
      </w:r>
      <w:r w:rsidR="00215636">
        <w:rPr>
          <w:lang w:val="en-CA"/>
        </w:rPr>
        <w:t>.</w:t>
      </w:r>
    </w:p>
  </w:footnote>
  <w:footnote w:id="13">
    <w:p w:rsidR="002B5343" w:rsidRPr="009523E4" w:rsidRDefault="002B5343" w:rsidP="009523E4">
      <w:pPr>
        <w:pStyle w:val="FootnoteText"/>
        <w:rPr>
          <w:lang w:val="en-CA"/>
        </w:rPr>
      </w:pPr>
      <w:r>
        <w:rPr>
          <w:rStyle w:val="FootnoteReference"/>
        </w:rPr>
        <w:footnoteRef/>
      </w:r>
      <w:r>
        <w:t xml:space="preserve"> During the last six months, the value of the Argentina Peso relative to the US dollar, the Euro, and the Renminbi has decreased by approximately 50</w:t>
      </w:r>
      <w:r w:rsidR="000463C4">
        <w:t> per cent</w:t>
      </w:r>
      <w:r>
        <w:t>.</w:t>
      </w:r>
    </w:p>
  </w:footnote>
  <w:footnote w:id="14">
    <w:p w:rsidR="003D11A7" w:rsidRPr="003D11A7" w:rsidRDefault="003D11A7">
      <w:pPr>
        <w:pStyle w:val="FootnoteText"/>
        <w:rPr>
          <w:lang w:val="en-CA"/>
        </w:rPr>
      </w:pPr>
      <w:r>
        <w:rPr>
          <w:rStyle w:val="FootnoteReference"/>
        </w:rPr>
        <w:footnoteRef/>
      </w:r>
      <w:r>
        <w:t xml:space="preserve"> </w:t>
      </w:r>
      <w:r>
        <w:rPr>
          <w:lang w:val="en-CA"/>
        </w:rPr>
        <w:t xml:space="preserve">See paragraph 154 of </w:t>
      </w:r>
      <w:r w:rsidRPr="003D11A7">
        <w:t>UNEP/OzL.Pro/ExCom/79/51</w:t>
      </w:r>
      <w:r>
        <w:t>.</w:t>
      </w:r>
    </w:p>
  </w:footnote>
  <w:footnote w:id="15">
    <w:p w:rsidR="00854C1D" w:rsidRPr="00854C1D" w:rsidRDefault="00854C1D">
      <w:pPr>
        <w:pStyle w:val="FootnoteText"/>
        <w:rPr>
          <w:lang w:val="en-CA"/>
        </w:rPr>
      </w:pPr>
      <w:r>
        <w:rPr>
          <w:rStyle w:val="FootnoteReference"/>
        </w:rPr>
        <w:footnoteRef/>
      </w:r>
      <w:r>
        <w:t xml:space="preserve"> As per the letter of 14 November 2018 from the Ministry of Foreign Affairs and Worship of Argentina to the Secretariat.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343" w:rsidRPr="0033525D" w:rsidRDefault="00352873">
    <w:r>
      <w:fldChar w:fldCharType="begin"/>
    </w:r>
    <w:r>
      <w:instrText xml:space="preserve"> DOCPROPERTY "Document number"  \* MERGEFORMAT </w:instrText>
    </w:r>
    <w:r>
      <w:fldChar w:fldCharType="separate"/>
    </w:r>
    <w:r w:rsidR="002B5343">
      <w:t>UNEP/OzL.Pro/ExCom/82/69</w:t>
    </w:r>
    <w:r>
      <w:fldChar w:fldCharType="end"/>
    </w:r>
  </w:p>
  <w:p w:rsidR="002B5343" w:rsidRPr="0033525D" w:rsidRDefault="002B5343"/>
  <w:p w:rsidR="002B5343" w:rsidRPr="0033525D" w:rsidRDefault="002B534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343" w:rsidRPr="0033525D" w:rsidRDefault="00352873">
    <w:pPr>
      <w:jc w:val="right"/>
    </w:pPr>
    <w:r>
      <w:fldChar w:fldCharType="begin"/>
    </w:r>
    <w:r>
      <w:instrText xml:space="preserve"> DOCPROPERTY "Document number"  \* MERGEFORMAT </w:instrText>
    </w:r>
    <w:r>
      <w:fldChar w:fldCharType="separate"/>
    </w:r>
    <w:r w:rsidR="002B5343">
      <w:t>UNEP/OzL.Pro/ExCom/82/69</w:t>
    </w:r>
    <w:r>
      <w:fldChar w:fldCharType="end"/>
    </w:r>
  </w:p>
  <w:p w:rsidR="002B5343" w:rsidRPr="0033525D" w:rsidRDefault="002B5343"/>
  <w:p w:rsidR="002B5343" w:rsidRPr="0033525D" w:rsidRDefault="002B53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3CC65EE"/>
    <w:multiLevelType w:val="hybridMultilevel"/>
    <w:tmpl w:val="69A081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8C96364"/>
    <w:multiLevelType w:val="hybridMultilevel"/>
    <w:tmpl w:val="64E644C6"/>
    <w:lvl w:ilvl="0" w:tplc="347CD3E6">
      <w:numFmt w:val="bullet"/>
      <w:lvlText w:val="-"/>
      <w:lvlJc w:val="left"/>
      <w:pPr>
        <w:ind w:left="360" w:hanging="360"/>
      </w:pPr>
      <w:rPr>
        <w:rFonts w:ascii="Times New Roman" w:eastAsia="Times New Roman" w:hAnsi="Times New Roman"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7"/>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3F2614"/>
    <w:rsid w:val="000006EE"/>
    <w:rsid w:val="00000FED"/>
    <w:rsid w:val="0000434E"/>
    <w:rsid w:val="0000670C"/>
    <w:rsid w:val="0001712E"/>
    <w:rsid w:val="000211A9"/>
    <w:rsid w:val="0002322D"/>
    <w:rsid w:val="00031260"/>
    <w:rsid w:val="0003681A"/>
    <w:rsid w:val="000463C4"/>
    <w:rsid w:val="000469CF"/>
    <w:rsid w:val="00061EC2"/>
    <w:rsid w:val="00080ED0"/>
    <w:rsid w:val="00085B8F"/>
    <w:rsid w:val="00086E7E"/>
    <w:rsid w:val="00090481"/>
    <w:rsid w:val="0009359A"/>
    <w:rsid w:val="00093F48"/>
    <w:rsid w:val="000A0057"/>
    <w:rsid w:val="000A54D5"/>
    <w:rsid w:val="000A6C26"/>
    <w:rsid w:val="000A7582"/>
    <w:rsid w:val="000C5C24"/>
    <w:rsid w:val="000D52A4"/>
    <w:rsid w:val="000D58A7"/>
    <w:rsid w:val="000E07BC"/>
    <w:rsid w:val="000E2C14"/>
    <w:rsid w:val="000F1CD4"/>
    <w:rsid w:val="000F2D3B"/>
    <w:rsid w:val="000F4103"/>
    <w:rsid w:val="000F4EB2"/>
    <w:rsid w:val="000F52A9"/>
    <w:rsid w:val="000F70A7"/>
    <w:rsid w:val="00101609"/>
    <w:rsid w:val="0010719E"/>
    <w:rsid w:val="00110E24"/>
    <w:rsid w:val="00113CCA"/>
    <w:rsid w:val="00122F25"/>
    <w:rsid w:val="001351BF"/>
    <w:rsid w:val="00135980"/>
    <w:rsid w:val="00154140"/>
    <w:rsid w:val="00155734"/>
    <w:rsid w:val="00157A15"/>
    <w:rsid w:val="00162D59"/>
    <w:rsid w:val="0016363A"/>
    <w:rsid w:val="00164719"/>
    <w:rsid w:val="00166FC4"/>
    <w:rsid w:val="001677AC"/>
    <w:rsid w:val="00170904"/>
    <w:rsid w:val="00173EDD"/>
    <w:rsid w:val="001804EA"/>
    <w:rsid w:val="00185C3E"/>
    <w:rsid w:val="00190929"/>
    <w:rsid w:val="00190A61"/>
    <w:rsid w:val="001930FD"/>
    <w:rsid w:val="001A3342"/>
    <w:rsid w:val="001A3E3D"/>
    <w:rsid w:val="001A691F"/>
    <w:rsid w:val="001A7049"/>
    <w:rsid w:val="001B1E40"/>
    <w:rsid w:val="001B750D"/>
    <w:rsid w:val="001C6A75"/>
    <w:rsid w:val="001C764E"/>
    <w:rsid w:val="001D0281"/>
    <w:rsid w:val="001D2717"/>
    <w:rsid w:val="001D31FE"/>
    <w:rsid w:val="001E1052"/>
    <w:rsid w:val="001E21B1"/>
    <w:rsid w:val="001E2F93"/>
    <w:rsid w:val="001E61E5"/>
    <w:rsid w:val="001E766C"/>
    <w:rsid w:val="001F0940"/>
    <w:rsid w:val="001F0A81"/>
    <w:rsid w:val="001F0F5D"/>
    <w:rsid w:val="001F2159"/>
    <w:rsid w:val="001F40E1"/>
    <w:rsid w:val="001F67C8"/>
    <w:rsid w:val="00200FE0"/>
    <w:rsid w:val="00214863"/>
    <w:rsid w:val="00215636"/>
    <w:rsid w:val="002156B4"/>
    <w:rsid w:val="0022287D"/>
    <w:rsid w:val="00253222"/>
    <w:rsid w:val="00257926"/>
    <w:rsid w:val="00262847"/>
    <w:rsid w:val="002727E7"/>
    <w:rsid w:val="00281BB2"/>
    <w:rsid w:val="002A23D1"/>
    <w:rsid w:val="002B5343"/>
    <w:rsid w:val="002B72E9"/>
    <w:rsid w:val="002B745A"/>
    <w:rsid w:val="002C7998"/>
    <w:rsid w:val="002D3114"/>
    <w:rsid w:val="002E4B83"/>
    <w:rsid w:val="002F1E53"/>
    <w:rsid w:val="002F2CAA"/>
    <w:rsid w:val="002F43B1"/>
    <w:rsid w:val="0030052C"/>
    <w:rsid w:val="00304CDA"/>
    <w:rsid w:val="00325945"/>
    <w:rsid w:val="003306E1"/>
    <w:rsid w:val="003320E4"/>
    <w:rsid w:val="0033525D"/>
    <w:rsid w:val="003378F1"/>
    <w:rsid w:val="003414F3"/>
    <w:rsid w:val="00347A05"/>
    <w:rsid w:val="00352873"/>
    <w:rsid w:val="003537DF"/>
    <w:rsid w:val="0035613E"/>
    <w:rsid w:val="00363EE9"/>
    <w:rsid w:val="003645D3"/>
    <w:rsid w:val="00372F75"/>
    <w:rsid w:val="00376128"/>
    <w:rsid w:val="0037742E"/>
    <w:rsid w:val="003804B9"/>
    <w:rsid w:val="0038245A"/>
    <w:rsid w:val="00385CFC"/>
    <w:rsid w:val="00390FB9"/>
    <w:rsid w:val="0039337A"/>
    <w:rsid w:val="003A3189"/>
    <w:rsid w:val="003B33BD"/>
    <w:rsid w:val="003B3C1E"/>
    <w:rsid w:val="003B569D"/>
    <w:rsid w:val="003C3C0E"/>
    <w:rsid w:val="003C56F1"/>
    <w:rsid w:val="003C79CE"/>
    <w:rsid w:val="003D11A7"/>
    <w:rsid w:val="003D4FAC"/>
    <w:rsid w:val="003E1E36"/>
    <w:rsid w:val="003E7503"/>
    <w:rsid w:val="003E7906"/>
    <w:rsid w:val="003F2614"/>
    <w:rsid w:val="003F32AF"/>
    <w:rsid w:val="003F3C50"/>
    <w:rsid w:val="00400593"/>
    <w:rsid w:val="00400750"/>
    <w:rsid w:val="004066A9"/>
    <w:rsid w:val="00406A6A"/>
    <w:rsid w:val="00406B22"/>
    <w:rsid w:val="0041453D"/>
    <w:rsid w:val="004214C8"/>
    <w:rsid w:val="004328A7"/>
    <w:rsid w:val="00434C74"/>
    <w:rsid w:val="00445C80"/>
    <w:rsid w:val="00447481"/>
    <w:rsid w:val="00454271"/>
    <w:rsid w:val="00456EB4"/>
    <w:rsid w:val="00462439"/>
    <w:rsid w:val="004718F3"/>
    <w:rsid w:val="00473F69"/>
    <w:rsid w:val="00475040"/>
    <w:rsid w:val="00477E57"/>
    <w:rsid w:val="0048216C"/>
    <w:rsid w:val="004926B3"/>
    <w:rsid w:val="00493D40"/>
    <w:rsid w:val="004967B6"/>
    <w:rsid w:val="004A504B"/>
    <w:rsid w:val="004A5C26"/>
    <w:rsid w:val="004A6911"/>
    <w:rsid w:val="004B54E0"/>
    <w:rsid w:val="004B7384"/>
    <w:rsid w:val="004C4269"/>
    <w:rsid w:val="004D6236"/>
    <w:rsid w:val="004D6574"/>
    <w:rsid w:val="004D7F90"/>
    <w:rsid w:val="004E4B19"/>
    <w:rsid w:val="004E4DBB"/>
    <w:rsid w:val="004E4E41"/>
    <w:rsid w:val="004E715F"/>
    <w:rsid w:val="004E7F9C"/>
    <w:rsid w:val="004F3493"/>
    <w:rsid w:val="004F5143"/>
    <w:rsid w:val="00512B09"/>
    <w:rsid w:val="005136B6"/>
    <w:rsid w:val="00523C5C"/>
    <w:rsid w:val="00533796"/>
    <w:rsid w:val="0054397A"/>
    <w:rsid w:val="00547E32"/>
    <w:rsid w:val="00550807"/>
    <w:rsid w:val="00551679"/>
    <w:rsid w:val="00555258"/>
    <w:rsid w:val="00555CB8"/>
    <w:rsid w:val="00555D75"/>
    <w:rsid w:val="00560DF0"/>
    <w:rsid w:val="00561DA0"/>
    <w:rsid w:val="0056759C"/>
    <w:rsid w:val="00574507"/>
    <w:rsid w:val="005748E2"/>
    <w:rsid w:val="00581F0A"/>
    <w:rsid w:val="00582E6F"/>
    <w:rsid w:val="0059335E"/>
    <w:rsid w:val="0059513E"/>
    <w:rsid w:val="00597F2A"/>
    <w:rsid w:val="005A14E0"/>
    <w:rsid w:val="005A6274"/>
    <w:rsid w:val="005B2177"/>
    <w:rsid w:val="005B4653"/>
    <w:rsid w:val="005B48FF"/>
    <w:rsid w:val="005B61F6"/>
    <w:rsid w:val="005C31E7"/>
    <w:rsid w:val="005C4C4F"/>
    <w:rsid w:val="005C6BDF"/>
    <w:rsid w:val="00604C15"/>
    <w:rsid w:val="00610090"/>
    <w:rsid w:val="006158D5"/>
    <w:rsid w:val="00624C5E"/>
    <w:rsid w:val="00625D83"/>
    <w:rsid w:val="0063048B"/>
    <w:rsid w:val="006341C0"/>
    <w:rsid w:val="006407DB"/>
    <w:rsid w:val="006473DA"/>
    <w:rsid w:val="00655D87"/>
    <w:rsid w:val="006602A1"/>
    <w:rsid w:val="00661D2B"/>
    <w:rsid w:val="006623E7"/>
    <w:rsid w:val="00662B80"/>
    <w:rsid w:val="00662F2F"/>
    <w:rsid w:val="00670F6C"/>
    <w:rsid w:val="00672CFD"/>
    <w:rsid w:val="00681D4B"/>
    <w:rsid w:val="006852C7"/>
    <w:rsid w:val="0069090E"/>
    <w:rsid w:val="0069634E"/>
    <w:rsid w:val="006A1DC1"/>
    <w:rsid w:val="006A2E10"/>
    <w:rsid w:val="006A4E20"/>
    <w:rsid w:val="006B4EA6"/>
    <w:rsid w:val="006C05F9"/>
    <w:rsid w:val="006C1727"/>
    <w:rsid w:val="006C32FD"/>
    <w:rsid w:val="006C39CE"/>
    <w:rsid w:val="006C79D9"/>
    <w:rsid w:val="006D0FCC"/>
    <w:rsid w:val="006E1FC3"/>
    <w:rsid w:val="006E4F19"/>
    <w:rsid w:val="006F48B3"/>
    <w:rsid w:val="0070616B"/>
    <w:rsid w:val="007061EC"/>
    <w:rsid w:val="00706FDA"/>
    <w:rsid w:val="00707622"/>
    <w:rsid w:val="00711F9A"/>
    <w:rsid w:val="0071290C"/>
    <w:rsid w:val="00713810"/>
    <w:rsid w:val="007224BE"/>
    <w:rsid w:val="00723694"/>
    <w:rsid w:val="00725256"/>
    <w:rsid w:val="007270A6"/>
    <w:rsid w:val="007303A5"/>
    <w:rsid w:val="00730B3E"/>
    <w:rsid w:val="0073420B"/>
    <w:rsid w:val="00740B92"/>
    <w:rsid w:val="0074760E"/>
    <w:rsid w:val="00753AF0"/>
    <w:rsid w:val="00754ABA"/>
    <w:rsid w:val="00755604"/>
    <w:rsid w:val="00755C1D"/>
    <w:rsid w:val="0076532D"/>
    <w:rsid w:val="00765F89"/>
    <w:rsid w:val="00774248"/>
    <w:rsid w:val="007820C2"/>
    <w:rsid w:val="00785625"/>
    <w:rsid w:val="007A0906"/>
    <w:rsid w:val="007A1546"/>
    <w:rsid w:val="007A228C"/>
    <w:rsid w:val="007A368E"/>
    <w:rsid w:val="007A5868"/>
    <w:rsid w:val="007B04CE"/>
    <w:rsid w:val="007B6871"/>
    <w:rsid w:val="007B7A2F"/>
    <w:rsid w:val="007C3D33"/>
    <w:rsid w:val="007D00C0"/>
    <w:rsid w:val="007D294A"/>
    <w:rsid w:val="007D47D2"/>
    <w:rsid w:val="007D6EC0"/>
    <w:rsid w:val="007D7E1D"/>
    <w:rsid w:val="007E16CB"/>
    <w:rsid w:val="007E291B"/>
    <w:rsid w:val="0080565F"/>
    <w:rsid w:val="00813361"/>
    <w:rsid w:val="00814273"/>
    <w:rsid w:val="00826B13"/>
    <w:rsid w:val="00831979"/>
    <w:rsid w:val="008337FB"/>
    <w:rsid w:val="00836617"/>
    <w:rsid w:val="00851352"/>
    <w:rsid w:val="00854C1D"/>
    <w:rsid w:val="00863230"/>
    <w:rsid w:val="008717D8"/>
    <w:rsid w:val="00871B4F"/>
    <w:rsid w:val="0087215C"/>
    <w:rsid w:val="00877C88"/>
    <w:rsid w:val="00880E35"/>
    <w:rsid w:val="0088618E"/>
    <w:rsid w:val="008875FE"/>
    <w:rsid w:val="00887F8E"/>
    <w:rsid w:val="00891072"/>
    <w:rsid w:val="00896234"/>
    <w:rsid w:val="00897E43"/>
    <w:rsid w:val="008B5D28"/>
    <w:rsid w:val="008B6CDF"/>
    <w:rsid w:val="008C5738"/>
    <w:rsid w:val="008C6199"/>
    <w:rsid w:val="008C6AE6"/>
    <w:rsid w:val="008C7EAD"/>
    <w:rsid w:val="008D0CFE"/>
    <w:rsid w:val="008D23F4"/>
    <w:rsid w:val="008D6152"/>
    <w:rsid w:val="008E5D1D"/>
    <w:rsid w:val="008E72D4"/>
    <w:rsid w:val="008F0F81"/>
    <w:rsid w:val="008F27BF"/>
    <w:rsid w:val="0091311E"/>
    <w:rsid w:val="009142EC"/>
    <w:rsid w:val="009154C3"/>
    <w:rsid w:val="00915EAF"/>
    <w:rsid w:val="00923540"/>
    <w:rsid w:val="00925DF9"/>
    <w:rsid w:val="00926767"/>
    <w:rsid w:val="00933EBD"/>
    <w:rsid w:val="009361D5"/>
    <w:rsid w:val="00937C1C"/>
    <w:rsid w:val="009428A4"/>
    <w:rsid w:val="009523E4"/>
    <w:rsid w:val="009659F4"/>
    <w:rsid w:val="00970D60"/>
    <w:rsid w:val="00971B1D"/>
    <w:rsid w:val="00977A51"/>
    <w:rsid w:val="00991B66"/>
    <w:rsid w:val="009960E5"/>
    <w:rsid w:val="009A7ADC"/>
    <w:rsid w:val="009B721E"/>
    <w:rsid w:val="009C19B7"/>
    <w:rsid w:val="009D35F8"/>
    <w:rsid w:val="009D7C51"/>
    <w:rsid w:val="009E196C"/>
    <w:rsid w:val="009F36BF"/>
    <w:rsid w:val="00A01C19"/>
    <w:rsid w:val="00A10A85"/>
    <w:rsid w:val="00A111B6"/>
    <w:rsid w:val="00A15783"/>
    <w:rsid w:val="00A165A8"/>
    <w:rsid w:val="00A213A7"/>
    <w:rsid w:val="00A26D27"/>
    <w:rsid w:val="00A3053F"/>
    <w:rsid w:val="00A33A07"/>
    <w:rsid w:val="00A376EE"/>
    <w:rsid w:val="00A419E0"/>
    <w:rsid w:val="00A41C1C"/>
    <w:rsid w:val="00A42A99"/>
    <w:rsid w:val="00A43993"/>
    <w:rsid w:val="00A4575B"/>
    <w:rsid w:val="00A51454"/>
    <w:rsid w:val="00A5151A"/>
    <w:rsid w:val="00A5529E"/>
    <w:rsid w:val="00A57B0F"/>
    <w:rsid w:val="00A57E0A"/>
    <w:rsid w:val="00A63CDC"/>
    <w:rsid w:val="00A65789"/>
    <w:rsid w:val="00A80029"/>
    <w:rsid w:val="00A823F6"/>
    <w:rsid w:val="00A96812"/>
    <w:rsid w:val="00A97F69"/>
    <w:rsid w:val="00AA0A89"/>
    <w:rsid w:val="00AA6429"/>
    <w:rsid w:val="00AA7305"/>
    <w:rsid w:val="00AC01AA"/>
    <w:rsid w:val="00AC4F72"/>
    <w:rsid w:val="00AD7528"/>
    <w:rsid w:val="00AE420F"/>
    <w:rsid w:val="00AE443E"/>
    <w:rsid w:val="00AF0494"/>
    <w:rsid w:val="00AF0F38"/>
    <w:rsid w:val="00AF4C41"/>
    <w:rsid w:val="00AF741A"/>
    <w:rsid w:val="00B01ADB"/>
    <w:rsid w:val="00B0230C"/>
    <w:rsid w:val="00B04161"/>
    <w:rsid w:val="00B056F9"/>
    <w:rsid w:val="00B06756"/>
    <w:rsid w:val="00B11E3D"/>
    <w:rsid w:val="00B17E82"/>
    <w:rsid w:val="00B252EE"/>
    <w:rsid w:val="00B37A47"/>
    <w:rsid w:val="00B404FD"/>
    <w:rsid w:val="00B431DA"/>
    <w:rsid w:val="00B4575A"/>
    <w:rsid w:val="00B575BA"/>
    <w:rsid w:val="00B70F9E"/>
    <w:rsid w:val="00B763CC"/>
    <w:rsid w:val="00B76429"/>
    <w:rsid w:val="00B815DE"/>
    <w:rsid w:val="00B85AA5"/>
    <w:rsid w:val="00B9440B"/>
    <w:rsid w:val="00B956D4"/>
    <w:rsid w:val="00B97446"/>
    <w:rsid w:val="00BA1F87"/>
    <w:rsid w:val="00BA7432"/>
    <w:rsid w:val="00BA7551"/>
    <w:rsid w:val="00BB4111"/>
    <w:rsid w:val="00BC1AA0"/>
    <w:rsid w:val="00BC2495"/>
    <w:rsid w:val="00BC7BC6"/>
    <w:rsid w:val="00BC7EB9"/>
    <w:rsid w:val="00BD2643"/>
    <w:rsid w:val="00BD56B1"/>
    <w:rsid w:val="00BD6558"/>
    <w:rsid w:val="00BE205E"/>
    <w:rsid w:val="00BF08DC"/>
    <w:rsid w:val="00BF3022"/>
    <w:rsid w:val="00BF3214"/>
    <w:rsid w:val="00BF5573"/>
    <w:rsid w:val="00BF6300"/>
    <w:rsid w:val="00C0025D"/>
    <w:rsid w:val="00C15867"/>
    <w:rsid w:val="00C2296D"/>
    <w:rsid w:val="00C23155"/>
    <w:rsid w:val="00C34FC1"/>
    <w:rsid w:val="00C40C41"/>
    <w:rsid w:val="00C4214A"/>
    <w:rsid w:val="00C45885"/>
    <w:rsid w:val="00C45EB5"/>
    <w:rsid w:val="00C500D3"/>
    <w:rsid w:val="00C50F22"/>
    <w:rsid w:val="00C51FA9"/>
    <w:rsid w:val="00C52C36"/>
    <w:rsid w:val="00C57971"/>
    <w:rsid w:val="00C630E9"/>
    <w:rsid w:val="00C65BD7"/>
    <w:rsid w:val="00C66109"/>
    <w:rsid w:val="00C70442"/>
    <w:rsid w:val="00C76BA4"/>
    <w:rsid w:val="00C83A48"/>
    <w:rsid w:val="00C84251"/>
    <w:rsid w:val="00C85865"/>
    <w:rsid w:val="00C85E85"/>
    <w:rsid w:val="00CA1B55"/>
    <w:rsid w:val="00CA2EAE"/>
    <w:rsid w:val="00CA32BA"/>
    <w:rsid w:val="00CA4AC1"/>
    <w:rsid w:val="00CB0316"/>
    <w:rsid w:val="00CB0B11"/>
    <w:rsid w:val="00CB134B"/>
    <w:rsid w:val="00CB5354"/>
    <w:rsid w:val="00CC4CC5"/>
    <w:rsid w:val="00CC6A14"/>
    <w:rsid w:val="00CC70A3"/>
    <w:rsid w:val="00CD4442"/>
    <w:rsid w:val="00CD53C3"/>
    <w:rsid w:val="00CD574E"/>
    <w:rsid w:val="00CE0303"/>
    <w:rsid w:val="00CE2B98"/>
    <w:rsid w:val="00CE4C22"/>
    <w:rsid w:val="00CF32F5"/>
    <w:rsid w:val="00CF41EC"/>
    <w:rsid w:val="00CF5D04"/>
    <w:rsid w:val="00D01843"/>
    <w:rsid w:val="00D035F8"/>
    <w:rsid w:val="00D04DE4"/>
    <w:rsid w:val="00D056FC"/>
    <w:rsid w:val="00D063F1"/>
    <w:rsid w:val="00D14F22"/>
    <w:rsid w:val="00D1509F"/>
    <w:rsid w:val="00D174ED"/>
    <w:rsid w:val="00D31F1E"/>
    <w:rsid w:val="00D334C7"/>
    <w:rsid w:val="00D42B74"/>
    <w:rsid w:val="00D4741C"/>
    <w:rsid w:val="00D52505"/>
    <w:rsid w:val="00D539BA"/>
    <w:rsid w:val="00D57918"/>
    <w:rsid w:val="00D67690"/>
    <w:rsid w:val="00D73DC6"/>
    <w:rsid w:val="00D74C1A"/>
    <w:rsid w:val="00D754C1"/>
    <w:rsid w:val="00D77393"/>
    <w:rsid w:val="00D77A35"/>
    <w:rsid w:val="00D80678"/>
    <w:rsid w:val="00D81B3E"/>
    <w:rsid w:val="00D82F2B"/>
    <w:rsid w:val="00D908CF"/>
    <w:rsid w:val="00D90C70"/>
    <w:rsid w:val="00D90E49"/>
    <w:rsid w:val="00D95D2D"/>
    <w:rsid w:val="00D96ADE"/>
    <w:rsid w:val="00DA0CE2"/>
    <w:rsid w:val="00DA3653"/>
    <w:rsid w:val="00DA4C1F"/>
    <w:rsid w:val="00DC02C7"/>
    <w:rsid w:val="00DC46E2"/>
    <w:rsid w:val="00DC6A10"/>
    <w:rsid w:val="00DE657E"/>
    <w:rsid w:val="00DE6D96"/>
    <w:rsid w:val="00DF4704"/>
    <w:rsid w:val="00E024AA"/>
    <w:rsid w:val="00E22C1F"/>
    <w:rsid w:val="00E250F1"/>
    <w:rsid w:val="00E310EF"/>
    <w:rsid w:val="00E3550D"/>
    <w:rsid w:val="00E434EF"/>
    <w:rsid w:val="00E614E0"/>
    <w:rsid w:val="00E65914"/>
    <w:rsid w:val="00E73F7F"/>
    <w:rsid w:val="00E85409"/>
    <w:rsid w:val="00EA429F"/>
    <w:rsid w:val="00EA4ECB"/>
    <w:rsid w:val="00EA4F9E"/>
    <w:rsid w:val="00EA63CA"/>
    <w:rsid w:val="00EA6D3B"/>
    <w:rsid w:val="00EB00AD"/>
    <w:rsid w:val="00EB136C"/>
    <w:rsid w:val="00EB480E"/>
    <w:rsid w:val="00EB5EC6"/>
    <w:rsid w:val="00EB7FC9"/>
    <w:rsid w:val="00EC2686"/>
    <w:rsid w:val="00ED27E8"/>
    <w:rsid w:val="00ED7137"/>
    <w:rsid w:val="00EE757D"/>
    <w:rsid w:val="00EE7CF2"/>
    <w:rsid w:val="00EF5A88"/>
    <w:rsid w:val="00F11A8C"/>
    <w:rsid w:val="00F21088"/>
    <w:rsid w:val="00F2133C"/>
    <w:rsid w:val="00F26791"/>
    <w:rsid w:val="00F327E7"/>
    <w:rsid w:val="00F35746"/>
    <w:rsid w:val="00F40FD2"/>
    <w:rsid w:val="00F447C7"/>
    <w:rsid w:val="00F5211B"/>
    <w:rsid w:val="00F554A9"/>
    <w:rsid w:val="00F70854"/>
    <w:rsid w:val="00F716FD"/>
    <w:rsid w:val="00F77D0F"/>
    <w:rsid w:val="00F80355"/>
    <w:rsid w:val="00F850AE"/>
    <w:rsid w:val="00F87C43"/>
    <w:rsid w:val="00F90C42"/>
    <w:rsid w:val="00FA7442"/>
    <w:rsid w:val="00FB0C81"/>
    <w:rsid w:val="00FB1684"/>
    <w:rsid w:val="00FC2200"/>
    <w:rsid w:val="00FC2540"/>
    <w:rsid w:val="00FD1B3F"/>
    <w:rsid w:val="00FD2C4A"/>
    <w:rsid w:val="00FD721A"/>
    <w:rsid w:val="00FE0EE2"/>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53DC3"/>
  <w15:docId w15:val="{CBD03C49-FB51-4E80-899C-071B5206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5C6BDF"/>
    <w:rPr>
      <w:sz w:val="22"/>
      <w:szCs w:val="22"/>
      <w:lang w:val="en-GB"/>
    </w:rPr>
  </w:style>
  <w:style w:type="paragraph" w:styleId="NormalWeb">
    <w:name w:val="Normal (Web)"/>
    <w:basedOn w:val="Normal"/>
    <w:uiPriority w:val="99"/>
    <w:unhideWhenUsed/>
    <w:rsid w:val="008B5D28"/>
    <w:pPr>
      <w:jc w:val="left"/>
    </w:pPr>
    <w:rPr>
      <w:rFonts w:eastAsia="SimSun"/>
      <w:sz w:val="24"/>
      <w:szCs w:val="24"/>
      <w:lang w:val="en-US" w:eastAsia="zh-CN"/>
    </w:rPr>
  </w:style>
  <w:style w:type="paragraph" w:styleId="FootnoteText">
    <w:name w:val="footnote text"/>
    <w:basedOn w:val="Normal"/>
    <w:link w:val="FootnoteTextChar"/>
    <w:uiPriority w:val="99"/>
    <w:semiHidden/>
    <w:unhideWhenUsed/>
    <w:rsid w:val="005B4653"/>
    <w:rPr>
      <w:sz w:val="20"/>
      <w:szCs w:val="20"/>
    </w:rPr>
  </w:style>
  <w:style w:type="character" w:customStyle="1" w:styleId="FootnoteTextChar">
    <w:name w:val="Footnote Text Char"/>
    <w:basedOn w:val="DefaultParagraphFont"/>
    <w:link w:val="FootnoteText"/>
    <w:uiPriority w:val="99"/>
    <w:semiHidden/>
    <w:rsid w:val="005B4653"/>
    <w:rPr>
      <w:lang w:val="en-GB"/>
    </w:rPr>
  </w:style>
  <w:style w:type="character" w:styleId="FootnoteReference">
    <w:name w:val="footnote reference"/>
    <w:basedOn w:val="DefaultParagraphFont"/>
    <w:uiPriority w:val="99"/>
    <w:semiHidden/>
    <w:unhideWhenUsed/>
    <w:rsid w:val="005B4653"/>
    <w:rPr>
      <w:vertAlign w:val="superscript"/>
    </w:rPr>
  </w:style>
  <w:style w:type="paragraph" w:styleId="ListParagraph">
    <w:name w:val="List Paragraph"/>
    <w:basedOn w:val="Normal"/>
    <w:uiPriority w:val="34"/>
    <w:qFormat/>
    <w:rsid w:val="00093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6522">
      <w:bodyDiv w:val="1"/>
      <w:marLeft w:val="0"/>
      <w:marRight w:val="0"/>
      <w:marTop w:val="0"/>
      <w:marBottom w:val="0"/>
      <w:divBdr>
        <w:top w:val="none" w:sz="0" w:space="0" w:color="auto"/>
        <w:left w:val="none" w:sz="0" w:space="0" w:color="auto"/>
        <w:bottom w:val="none" w:sz="0" w:space="0" w:color="auto"/>
        <w:right w:val="none" w:sz="0" w:space="0" w:color="auto"/>
      </w:divBdr>
    </w:div>
    <w:div w:id="931594579">
      <w:bodyDiv w:val="1"/>
      <w:marLeft w:val="0"/>
      <w:marRight w:val="0"/>
      <w:marTop w:val="0"/>
      <w:marBottom w:val="0"/>
      <w:divBdr>
        <w:top w:val="none" w:sz="0" w:space="0" w:color="auto"/>
        <w:left w:val="none" w:sz="0" w:space="0" w:color="auto"/>
        <w:bottom w:val="none" w:sz="0" w:space="0" w:color="auto"/>
        <w:right w:val="none" w:sz="0" w:space="0" w:color="auto"/>
      </w:divBdr>
    </w:div>
    <w:div w:id="939138899">
      <w:bodyDiv w:val="1"/>
      <w:marLeft w:val="0"/>
      <w:marRight w:val="0"/>
      <w:marTop w:val="0"/>
      <w:marBottom w:val="0"/>
      <w:divBdr>
        <w:top w:val="none" w:sz="0" w:space="0" w:color="auto"/>
        <w:left w:val="none" w:sz="0" w:space="0" w:color="auto"/>
        <w:bottom w:val="none" w:sz="0" w:space="0" w:color="auto"/>
        <w:right w:val="none" w:sz="0" w:space="0" w:color="auto"/>
      </w:divBdr>
    </w:div>
    <w:div w:id="1642417605">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4C8415FE8D8F42AA10616BA921B3F7" ma:contentTypeVersion="5" ma:contentTypeDescription="Create a new document." ma:contentTypeScope="" ma:versionID="89ffa1b3de917aacaf747eb5745ea9f6">
  <xsd:schema xmlns:xsd="http://www.w3.org/2001/XMLSchema" xmlns:p="http://schemas.microsoft.com/office/2006/metadata/properties" xmlns:ns2="6b03d5a6-c642-4a08-93b6-965b66bfac2e" xmlns:ns3="64e33b30-101d-41de-b951-961aab25ea29" xmlns:ns4="89241aeb-a0fc-4d28-aa20-d0d0ed30b803" targetNamespace="http://schemas.microsoft.com/office/2006/metadata/properties" ma:root="true" ma:fieldsID="90a9ee67d4ce4f60fb9ca78fd3b75463" ns2:_="" ns3:_="" ns4:_="">
    <xsd:import namespace="6b03d5a6-c642-4a08-93b6-965b66bfac2e"/>
    <xsd:import namespace="64e33b30-101d-41de-b951-961aab25ea29"/>
    <xsd:import namespace="89241aeb-a0fc-4d28-aa20-d0d0ed30b803"/>
    <xsd:element name="properties">
      <xsd:complexType>
        <xsd:sequence>
          <xsd:element name="documentManagement">
            <xsd:complexType>
              <xsd:all>
                <xsd:element ref="ns2:Document_x0020_Number" minOccurs="0"/>
                <xsd:element ref="ns3:DocumentType" minOccurs="0"/>
                <xsd:element ref="ns4:File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2/"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89241aeb-a0fc-4d28-aa20-d0d0ed30b803" elementFormDefault="qualified">
    <xsd:import namespace="http://schemas.microsoft.com/office/2006/documentManagement/types"/>
    <xsd:element name="FileType" ma:index="10" nillable="true" ma:displayName="FileType" ma:default="Word" ma:description="PDF&#10;Word&#10;Excel" ma:internalName="File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UNEP/OzL.Pro/ExCom/82/69</Document_x0020_Number>
    <FileType xmlns="89241aeb-a0fc-4d28-aa20-d0d0ed30b803">Word</FileType>
    <DocumentType xmlns="64e33b30-101d-41de-b951-961aab25ea29">Pre-session</DocumentType>
  </documentManagement>
</p:properties>
</file>

<file path=customXml/itemProps1.xml><?xml version="1.0" encoding="utf-8"?>
<ds:datastoreItem xmlns:ds="http://schemas.openxmlformats.org/officeDocument/2006/customXml" ds:itemID="{E926F0C7-50DF-49C6-8B72-44B13EA8BF00}"/>
</file>

<file path=customXml/itemProps2.xml><?xml version="1.0" encoding="utf-8"?>
<ds:datastoreItem xmlns:ds="http://schemas.openxmlformats.org/officeDocument/2006/customXml" ds:itemID="{7E8E6151-3199-476F-938E-88681E1D0B50}"/>
</file>

<file path=customXml/itemProps3.xml><?xml version="1.0" encoding="utf-8"?>
<ds:datastoreItem xmlns:ds="http://schemas.openxmlformats.org/officeDocument/2006/customXml" ds:itemID="{884FB09D-06A0-4921-B952-E3360B7E2E68}"/>
</file>

<file path=customXml/itemProps4.xml><?xml version="1.0" encoding="utf-8"?>
<ds:datastoreItem xmlns:ds="http://schemas.openxmlformats.org/officeDocument/2006/customXml" ds:itemID="{9CA3DFCE-8B2E-4D18-B21D-CE1EDBC3A4AE}"/>
</file>

<file path=docProps/app.xml><?xml version="1.0" encoding="utf-8"?>
<Properties xmlns="http://schemas.openxmlformats.org/officeDocument/2006/extended-properties" xmlns:vt="http://schemas.openxmlformats.org/officeDocument/2006/docPropsVTypes">
  <Template>normal</Template>
  <TotalTime>793</TotalTime>
  <Pages>10</Pages>
  <Words>4215</Words>
  <Characters>24029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Key aspects related to HFC-23 by-product control technologies: options related to the control of HFC-23 by-product emissions in Argentina (decision 81/68)</vt:lpstr>
    </vt:vector>
  </TitlesOfParts>
  <Company>UNMFS</Company>
  <LinksUpToDate>false</LinksUpToDate>
  <CharactersWithSpaces>28188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aspects related to HFC-23 by-product control technologies: options related to the control of HFC-23 by-product emissions in Argentina (decision 81/68) (Part 1)</dc:title>
  <dc:subject>82nd ExCom</dc:subject>
  <dc:creator>Patricia Chau</dc:creator>
  <dc:description>FSM</dc:description>
  <cp:lastModifiedBy>Ico San Martini</cp:lastModifiedBy>
  <cp:revision>107</cp:revision>
  <cp:lastPrinted>2018-11-12T18:21:00Z</cp:lastPrinted>
  <dcterms:created xsi:type="dcterms:W3CDTF">2018-11-12T15:51:00Z</dcterms:created>
  <dcterms:modified xsi:type="dcterms:W3CDTF">2018-11-14T23:18:00Z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UNEP/OzL.Pro/ExCom/82/69</vt:lpwstr>
  </property>
  <property fmtid="{D5CDD505-2E9C-101B-9397-08002B2CF9AE}" pid="3" name="Revision date">
    <vt:lpwstr>11/14/2018</vt:lpwstr>
  </property>
  <property fmtid="{D5CDD505-2E9C-101B-9397-08002B2CF9AE}" pid="4" name="ContentTypeId">
    <vt:lpwstr>0x010100E84C8415FE8D8F42AA10616BA921B3F7</vt:lpwstr>
  </property>
</Properties>
</file>