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trPr>
          <w:trHeight w:val="720"/>
        </w:trPr>
        <w:tc>
          <w:tcPr>
            <w:tcW w:w="5490" w:type="dxa"/>
            <w:gridSpan w:val="2"/>
            <w:tcBorders>
              <w:bottom w:val="single" w:sz="18" w:space="0" w:color="auto"/>
            </w:tcBorders>
          </w:tcPr>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Default="00C4722B">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3B468A" w:rsidRDefault="003B468A">
            <w:pPr>
              <w:pStyle w:val="Heading3"/>
              <w:numPr>
                <w:ilvl w:val="0"/>
                <w:numId w:val="0"/>
              </w:numPr>
              <w:spacing w:after="0"/>
              <w:jc w:val="left"/>
              <w:rPr>
                <w:b/>
                <w:sz w:val="32"/>
                <w:lang w:val="en-CA"/>
              </w:rPr>
            </w:pPr>
          </w:p>
          <w:p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rsidR="003B468A" w:rsidRDefault="003B468A">
            <w:pPr>
              <w:rPr>
                <w:color w:val="000000"/>
                <w:szCs w:val="24"/>
                <w:lang w:val="ru-RU"/>
              </w:rPr>
            </w:pPr>
          </w:p>
          <w:p w:rsidR="003B468A" w:rsidRDefault="00C4722B">
            <w:pPr>
              <w:rPr>
                <w:color w:val="000000"/>
                <w:szCs w:val="24"/>
              </w:rPr>
            </w:pPr>
            <w:r>
              <w:rPr>
                <w:color w:val="000000"/>
                <w:szCs w:val="24"/>
              </w:rPr>
              <w:t>Distr.</w:t>
            </w:r>
          </w:p>
          <w:p w:rsidR="003B468A" w:rsidRDefault="00C4722B">
            <w:pPr>
              <w:rPr>
                <w:color w:val="000000"/>
                <w:szCs w:val="24"/>
              </w:rPr>
            </w:pPr>
            <w:r>
              <w:rPr>
                <w:rFonts w:hint="eastAsia"/>
                <w:color w:val="000000"/>
                <w:szCs w:val="24"/>
              </w:rPr>
              <w:t>GENERAL</w:t>
            </w:r>
          </w:p>
          <w:p w:rsidR="003B468A" w:rsidRDefault="003B468A">
            <w:pPr>
              <w:rPr>
                <w:color w:val="000000"/>
                <w:szCs w:val="24"/>
              </w:rPr>
            </w:pPr>
          </w:p>
          <w:p w:rsidR="003B468A" w:rsidRDefault="00C4722B">
            <w:r>
              <w:fldChar w:fldCharType="begin"/>
            </w:r>
            <w:r>
              <w:rPr>
                <w:lang w:val="pt-BR"/>
              </w:rPr>
              <w:instrText xml:space="preserve"> DOCPROPERTY "Document number"  \* MERGEFORMAT </w:instrText>
            </w:r>
            <w:r>
              <w:fldChar w:fldCharType="separate"/>
            </w:r>
            <w:r w:rsidR="00153DDD">
              <w:rPr>
                <w:lang w:val="pt-BR"/>
              </w:rPr>
              <w:t>UNEP/OzL.Pro/ExCom/83/33</w:t>
            </w:r>
            <w:r>
              <w:fldChar w:fldCharType="end"/>
            </w:r>
          </w:p>
          <w:p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153DDD">
              <w:rPr>
                <w:color w:val="000000"/>
                <w:szCs w:val="24"/>
              </w:rPr>
              <w:t>4 May 2019</w:t>
            </w:r>
            <w:r>
              <w:rPr>
                <w:color w:val="000000"/>
                <w:szCs w:val="24"/>
              </w:rPr>
              <w:fldChar w:fldCharType="end"/>
            </w:r>
          </w:p>
          <w:p w:rsidR="003B468A" w:rsidRDefault="003B468A">
            <w:pPr>
              <w:rPr>
                <w:color w:val="000000"/>
                <w:szCs w:val="24"/>
              </w:rPr>
            </w:pPr>
          </w:p>
          <w:p w:rsidR="003B468A" w:rsidRDefault="00C4722B">
            <w:pPr>
              <w:tabs>
                <w:tab w:val="left" w:pos="10080"/>
              </w:tabs>
              <w:rPr>
                <w:color w:val="000000"/>
                <w:szCs w:val="24"/>
              </w:rPr>
            </w:pPr>
            <w:r>
              <w:rPr>
                <w:color w:val="000000"/>
                <w:szCs w:val="24"/>
              </w:rPr>
              <w:t>CHINESE</w:t>
            </w:r>
          </w:p>
          <w:p w:rsidR="003B468A" w:rsidRDefault="00C4722B">
            <w:pPr>
              <w:tabs>
                <w:tab w:val="left" w:pos="10080"/>
              </w:tabs>
              <w:rPr>
                <w:color w:val="000000"/>
                <w:spacing w:val="-10"/>
                <w:szCs w:val="24"/>
              </w:rPr>
            </w:pPr>
            <w:r>
              <w:rPr>
                <w:color w:val="000000"/>
                <w:szCs w:val="24"/>
              </w:rPr>
              <w:t>ORIGINAL: ENGLISH</w:t>
            </w:r>
          </w:p>
          <w:p w:rsidR="003B468A" w:rsidRDefault="003B468A"/>
        </w:tc>
      </w:tr>
    </w:tbl>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1F57DF" w:rsidRPr="000F0F4A" w:rsidRDefault="001F57DF" w:rsidP="001F57DF">
      <w:pPr>
        <w:ind w:left="360" w:hanging="360"/>
        <w:jc w:val="left"/>
        <w:rPr>
          <w:sz w:val="24"/>
          <w:szCs w:val="24"/>
          <w:lang w:val="en-CA" w:eastAsia="zh-CN"/>
        </w:rPr>
      </w:pPr>
      <w:r>
        <w:rPr>
          <w:rFonts w:hAnsi="SimSun" w:hint="eastAsia"/>
          <w:noProof/>
          <w:sz w:val="24"/>
          <w:szCs w:val="24"/>
          <w:lang w:val="en-CA" w:eastAsia="zh-CN"/>
        </w:rPr>
        <w:t>第八十三</w:t>
      </w:r>
      <w:r w:rsidRPr="000F0F4A">
        <w:rPr>
          <w:rFonts w:hAnsi="SimSun"/>
          <w:noProof/>
          <w:sz w:val="24"/>
          <w:szCs w:val="24"/>
          <w:lang w:val="en-CA" w:eastAsia="zh-CN"/>
        </w:rPr>
        <w:t>次会议</w:t>
      </w:r>
    </w:p>
    <w:p w:rsidR="001F57DF" w:rsidRPr="000F0F4A" w:rsidRDefault="001F57DF" w:rsidP="001F57DF">
      <w:pPr>
        <w:ind w:left="360" w:hanging="360"/>
        <w:jc w:val="left"/>
        <w:rPr>
          <w:sz w:val="24"/>
          <w:szCs w:val="24"/>
          <w:lang w:val="en-CA" w:eastAsia="zh-CN"/>
        </w:rPr>
      </w:pPr>
      <w:r>
        <w:rPr>
          <w:noProof/>
          <w:sz w:val="24"/>
          <w:szCs w:val="24"/>
          <w:lang w:val="en-CA" w:eastAsia="zh-CN"/>
        </w:rPr>
        <w:t>2019</w:t>
      </w:r>
      <w:r w:rsidRPr="000F0F4A">
        <w:rPr>
          <w:rFonts w:hAnsi="SimSun"/>
          <w:noProof/>
          <w:sz w:val="24"/>
          <w:szCs w:val="24"/>
          <w:lang w:val="en-CA" w:eastAsia="zh-CN"/>
        </w:rPr>
        <w:t>年</w:t>
      </w:r>
      <w:r>
        <w:rPr>
          <w:rFonts w:hAnsi="SimSun" w:hint="eastAsia"/>
          <w:noProof/>
          <w:sz w:val="24"/>
          <w:szCs w:val="24"/>
          <w:lang w:val="en-CA" w:eastAsia="zh-CN"/>
        </w:rPr>
        <w:t>5</w:t>
      </w:r>
      <w:r w:rsidRPr="000F0F4A">
        <w:rPr>
          <w:rFonts w:hAnsi="SimSun"/>
          <w:noProof/>
          <w:sz w:val="24"/>
          <w:szCs w:val="24"/>
          <w:lang w:val="en-CA" w:eastAsia="zh-CN"/>
        </w:rPr>
        <w:t>月</w:t>
      </w:r>
      <w:r>
        <w:rPr>
          <w:rFonts w:hAnsi="SimSun" w:hint="eastAsia"/>
          <w:noProof/>
          <w:sz w:val="24"/>
          <w:szCs w:val="24"/>
          <w:lang w:val="en-CA" w:eastAsia="zh-CN"/>
        </w:rPr>
        <w:t>27</w:t>
      </w:r>
      <w:r w:rsidRPr="000F0F4A">
        <w:rPr>
          <w:rFonts w:hAnsi="SimSun"/>
          <w:noProof/>
          <w:sz w:val="24"/>
          <w:szCs w:val="24"/>
          <w:lang w:val="en-CA" w:eastAsia="zh-CN"/>
        </w:rPr>
        <w:t>日至</w:t>
      </w:r>
      <w:r>
        <w:rPr>
          <w:rFonts w:hAnsi="SimSun" w:hint="eastAsia"/>
          <w:noProof/>
          <w:sz w:val="24"/>
          <w:szCs w:val="24"/>
          <w:lang w:val="en-CA" w:eastAsia="zh-CN"/>
        </w:rPr>
        <w:t>31</w:t>
      </w:r>
      <w:r w:rsidRPr="000F0F4A">
        <w:rPr>
          <w:rFonts w:hAnsi="SimSun"/>
          <w:noProof/>
          <w:sz w:val="24"/>
          <w:szCs w:val="24"/>
          <w:lang w:val="en-CA" w:eastAsia="zh-CN"/>
        </w:rPr>
        <w:t>日，蒙特利尔</w:t>
      </w:r>
    </w:p>
    <w:p w:rsidR="003B468A" w:rsidRDefault="003B468A">
      <w:pPr>
        <w:pStyle w:val="Normal-para"/>
        <w:numPr>
          <w:ilvl w:val="0"/>
          <w:numId w:val="0"/>
        </w:numPr>
        <w:tabs>
          <w:tab w:val="clear" w:pos="490"/>
          <w:tab w:val="clear" w:pos="979"/>
          <w:tab w:val="clear" w:pos="1469"/>
          <w:tab w:val="left" w:pos="3705"/>
        </w:tabs>
        <w:spacing w:before="0" w:after="0"/>
        <w:rPr>
          <w:color w:val="000000"/>
          <w:szCs w:val="18"/>
          <w:lang w:val="en-CA"/>
        </w:rPr>
      </w:pPr>
    </w:p>
    <w:p w:rsidR="003B468A" w:rsidRDefault="003B468A">
      <w:pPr>
        <w:jc w:val="left"/>
        <w:rPr>
          <w:sz w:val="20"/>
          <w:lang w:eastAsia="zh-CN"/>
        </w:rPr>
      </w:pPr>
    </w:p>
    <w:p w:rsidR="004B6996" w:rsidRDefault="004B6996">
      <w:pPr>
        <w:jc w:val="left"/>
        <w:rPr>
          <w:sz w:val="20"/>
          <w:lang w:eastAsia="zh-CN"/>
        </w:rPr>
      </w:pPr>
    </w:p>
    <w:p w:rsidR="00F32816" w:rsidRDefault="00F32816">
      <w:pPr>
        <w:jc w:val="left"/>
        <w:rPr>
          <w:sz w:val="20"/>
          <w:lang w:eastAsia="zh-CN"/>
        </w:rPr>
      </w:pPr>
    </w:p>
    <w:p w:rsidR="004B6996" w:rsidRDefault="004B6996" w:rsidP="00153DDD">
      <w:pPr>
        <w:tabs>
          <w:tab w:val="left" w:pos="720"/>
        </w:tabs>
        <w:jc w:val="center"/>
        <w:rPr>
          <w:rFonts w:ascii="SimHei" w:eastAsia="SimHei"/>
          <w:b/>
          <w:bCs/>
          <w:color w:val="000000"/>
          <w:sz w:val="28"/>
          <w:szCs w:val="28"/>
          <w:lang w:eastAsia="zh-CN"/>
        </w:rPr>
      </w:pPr>
      <w:r w:rsidRPr="007E09D7">
        <w:rPr>
          <w:rFonts w:ascii="SimHei" w:eastAsia="SimHei" w:hint="eastAsia"/>
          <w:b/>
          <w:bCs/>
          <w:color w:val="000000"/>
          <w:sz w:val="28"/>
          <w:szCs w:val="28"/>
          <w:lang w:eastAsia="zh-CN"/>
        </w:rPr>
        <w:t>项目提案：莫桑比克</w:t>
      </w:r>
    </w:p>
    <w:p w:rsidR="00F32816" w:rsidRDefault="00F32816" w:rsidP="00153DDD">
      <w:pPr>
        <w:tabs>
          <w:tab w:val="left" w:pos="720"/>
        </w:tabs>
        <w:jc w:val="center"/>
        <w:rPr>
          <w:rFonts w:ascii="SimHei" w:eastAsia="SimHei" w:hint="eastAsia"/>
          <w:b/>
          <w:bCs/>
          <w:color w:val="000000"/>
          <w:sz w:val="28"/>
          <w:szCs w:val="28"/>
          <w:lang w:eastAsia="zh-CN"/>
        </w:rPr>
      </w:pPr>
    </w:p>
    <w:p w:rsidR="004B6996" w:rsidRDefault="004B6996" w:rsidP="00153DDD">
      <w:pPr>
        <w:ind w:firstLine="720"/>
        <w:rPr>
          <w:snapToGrid w:val="0"/>
          <w:sz w:val="24"/>
          <w:szCs w:val="24"/>
          <w:lang w:val="en-CA" w:eastAsia="zh-CN"/>
        </w:rPr>
      </w:pPr>
    </w:p>
    <w:p w:rsidR="004B6996" w:rsidRPr="007E09D7" w:rsidRDefault="004B6996" w:rsidP="00153DDD">
      <w:pPr>
        <w:ind w:firstLine="720"/>
        <w:rPr>
          <w:snapToGrid w:val="0"/>
          <w:sz w:val="24"/>
          <w:szCs w:val="24"/>
          <w:lang w:val="en-CA" w:eastAsia="zh-CN"/>
        </w:rPr>
      </w:pPr>
      <w:r w:rsidRPr="007E09D7">
        <w:rPr>
          <w:rFonts w:hint="eastAsia"/>
          <w:snapToGrid w:val="0"/>
          <w:sz w:val="24"/>
          <w:szCs w:val="24"/>
          <w:lang w:val="en-CA" w:eastAsia="zh-CN"/>
        </w:rPr>
        <w:t>本文件包括秘书处对下述项目提案的评论和建议：</w:t>
      </w:r>
      <w:r w:rsidRPr="007E09D7">
        <w:rPr>
          <w:snapToGrid w:val="0"/>
          <w:sz w:val="24"/>
          <w:szCs w:val="24"/>
          <w:lang w:val="en-CA" w:eastAsia="zh-CN"/>
        </w:rPr>
        <w:t xml:space="preserve"> </w:t>
      </w:r>
    </w:p>
    <w:p w:rsidR="004B6996" w:rsidRPr="007E09D7" w:rsidRDefault="004B6996" w:rsidP="00153DDD">
      <w:pPr>
        <w:rPr>
          <w:snapToGrid w:val="0"/>
          <w:sz w:val="24"/>
          <w:szCs w:val="24"/>
          <w:lang w:val="en-CA" w:eastAsia="zh-CN"/>
        </w:rPr>
      </w:pPr>
    </w:p>
    <w:p w:rsidR="004B6996" w:rsidRPr="007E09D7" w:rsidRDefault="004B6996" w:rsidP="00153DDD">
      <w:pPr>
        <w:rPr>
          <w:snapToGrid w:val="0"/>
          <w:sz w:val="24"/>
          <w:szCs w:val="24"/>
          <w:u w:val="single"/>
          <w:lang w:val="en-CA" w:eastAsia="zh-CN"/>
        </w:rPr>
      </w:pPr>
      <w:r w:rsidRPr="007E09D7">
        <w:rPr>
          <w:snapToGrid w:val="0"/>
          <w:sz w:val="24"/>
          <w:szCs w:val="24"/>
          <w:u w:val="single"/>
          <w:lang w:val="en-CA" w:eastAsia="zh-CN"/>
        </w:rPr>
        <w:t>淘汰</w:t>
      </w:r>
    </w:p>
    <w:p w:rsidR="004B6996" w:rsidRPr="007E09D7" w:rsidRDefault="004B6996" w:rsidP="00153DDD">
      <w:pPr>
        <w:rPr>
          <w:snapToGrid w:val="0"/>
          <w:sz w:val="24"/>
          <w:szCs w:val="24"/>
          <w:lang w:val="en-CA" w:eastAsia="zh-CN"/>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852"/>
      </w:tblGrid>
      <w:tr w:rsidR="004B6996" w:rsidRPr="007E09D7" w:rsidTr="00874835">
        <w:tc>
          <w:tcPr>
            <w:tcW w:w="6498" w:type="dxa"/>
          </w:tcPr>
          <w:p w:rsidR="004B6996" w:rsidRPr="007E09D7" w:rsidRDefault="004B6996" w:rsidP="00153DDD">
            <w:pPr>
              <w:numPr>
                <w:ilvl w:val="0"/>
                <w:numId w:val="27"/>
              </w:numPr>
              <w:contextualSpacing/>
              <w:rPr>
                <w:rFonts w:eastAsia="Times New Roman"/>
                <w:sz w:val="24"/>
                <w:szCs w:val="24"/>
                <w:lang w:val="en-CA"/>
              </w:rPr>
            </w:pPr>
            <w:r w:rsidRPr="007E09D7">
              <w:rPr>
                <w:rFonts w:ascii="SimSun" w:hAnsi="SimSun" w:cs="SimSun" w:hint="eastAsia"/>
                <w:sz w:val="24"/>
                <w:szCs w:val="24"/>
                <w:lang w:val="en-US"/>
              </w:rPr>
              <w:t>氟氯烃淘汰管理计划（第一阶段，第</w:t>
            </w:r>
            <w:r>
              <w:rPr>
                <w:rFonts w:ascii="SimSun" w:hAnsi="SimSun" w:cs="SimSun" w:hint="eastAsia"/>
                <w:sz w:val="24"/>
                <w:szCs w:val="24"/>
                <w:lang w:val="en-US"/>
              </w:rPr>
              <w:t>三次和第</w:t>
            </w:r>
            <w:r w:rsidRPr="007E09D7">
              <w:rPr>
                <w:rFonts w:ascii="SimSun" w:hAnsi="SimSun" w:cs="SimSun" w:hint="eastAsia"/>
                <w:sz w:val="24"/>
                <w:szCs w:val="24"/>
                <w:lang w:val="en-US"/>
              </w:rPr>
              <w:t>四</w:t>
            </w:r>
            <w:r>
              <w:rPr>
                <w:rFonts w:ascii="SimSun" w:hAnsi="SimSun" w:cs="SimSun" w:hint="eastAsia"/>
                <w:sz w:val="24"/>
                <w:szCs w:val="24"/>
                <w:lang w:val="en-US"/>
              </w:rPr>
              <w:t>次付款</w:t>
            </w:r>
            <w:r w:rsidRPr="007E09D7">
              <w:rPr>
                <w:rFonts w:ascii="SimSun" w:hAnsi="SimSun" w:cs="SimSun" w:hint="eastAsia"/>
                <w:sz w:val="24"/>
                <w:szCs w:val="24"/>
                <w:lang w:val="en-US"/>
              </w:rPr>
              <w:t>）</w:t>
            </w:r>
          </w:p>
        </w:tc>
        <w:tc>
          <w:tcPr>
            <w:tcW w:w="2852" w:type="dxa"/>
          </w:tcPr>
          <w:p w:rsidR="004B6996" w:rsidRPr="007E09D7" w:rsidRDefault="004B6996" w:rsidP="00153DDD">
            <w:pPr>
              <w:ind w:left="360"/>
              <w:contextualSpacing/>
              <w:rPr>
                <w:sz w:val="24"/>
                <w:szCs w:val="24"/>
                <w:lang w:val="en-CA"/>
              </w:rPr>
            </w:pPr>
            <w:r w:rsidRPr="00A73F45">
              <w:rPr>
                <w:rFonts w:ascii="SimSun" w:hAnsi="SimSun" w:cs="SimSun" w:hint="eastAsia"/>
                <w:sz w:val="24"/>
                <w:szCs w:val="24"/>
                <w:lang w:val="en-US"/>
              </w:rPr>
              <w:t>环境署和工发组织</w:t>
            </w:r>
          </w:p>
        </w:tc>
      </w:tr>
    </w:tbl>
    <w:p w:rsidR="004B6996" w:rsidRDefault="004B6996" w:rsidP="004B6996">
      <w:pPr>
        <w:spacing w:before="120" w:after="120"/>
        <w:jc w:val="center"/>
        <w:rPr>
          <w:b/>
          <w:sz w:val="24"/>
          <w:lang w:val="en-CA"/>
        </w:rPr>
      </w:pPr>
    </w:p>
    <w:p w:rsidR="004B6996" w:rsidRDefault="004B6996" w:rsidP="004B6996">
      <w:pPr>
        <w:spacing w:before="120" w:after="120"/>
        <w:jc w:val="left"/>
        <w:rPr>
          <w:b/>
          <w:sz w:val="24"/>
          <w:lang w:val="en-CA"/>
        </w:rPr>
      </w:pPr>
      <w:r>
        <w:rPr>
          <w:b/>
          <w:sz w:val="24"/>
          <w:lang w:val="en-CA"/>
        </w:rPr>
        <w:br w:type="page"/>
      </w:r>
    </w:p>
    <w:p w:rsidR="004B6996" w:rsidRPr="00166851" w:rsidRDefault="004B6996" w:rsidP="00874835">
      <w:pPr>
        <w:jc w:val="center"/>
        <w:rPr>
          <w:b/>
          <w:sz w:val="24"/>
          <w:lang w:val="en-CA"/>
        </w:rPr>
      </w:pPr>
      <w:proofErr w:type="spellStart"/>
      <w:r w:rsidRPr="005B2A3A">
        <w:rPr>
          <w:rFonts w:hint="eastAsia"/>
          <w:b/>
          <w:sz w:val="24"/>
          <w:szCs w:val="24"/>
          <w:lang w:val="en-CA"/>
        </w:rPr>
        <w:lastRenderedPageBreak/>
        <w:t>项目评价</w:t>
      </w:r>
      <w:r w:rsidRPr="003F645D">
        <w:rPr>
          <w:rFonts w:hint="eastAsia"/>
          <w:b/>
          <w:sz w:val="24"/>
          <w:szCs w:val="24"/>
          <w:lang w:val="en-CA"/>
        </w:rPr>
        <w:t>表</w:t>
      </w:r>
      <w:proofErr w:type="spellEnd"/>
      <w:r w:rsidRPr="003F645D">
        <w:rPr>
          <w:rFonts w:hint="eastAsia"/>
          <w:b/>
          <w:sz w:val="24"/>
          <w:szCs w:val="24"/>
          <w:lang w:val="en-CA"/>
        </w:rPr>
        <w:t>–</w:t>
      </w:r>
      <w:proofErr w:type="spellStart"/>
      <w:r w:rsidRPr="003F645D">
        <w:rPr>
          <w:rFonts w:hint="eastAsia"/>
          <w:b/>
          <w:sz w:val="24"/>
          <w:szCs w:val="24"/>
          <w:lang w:val="en-CA"/>
        </w:rPr>
        <w:t>多</w:t>
      </w:r>
      <w:r w:rsidRPr="005B2A3A">
        <w:rPr>
          <w:rFonts w:hint="eastAsia"/>
          <w:b/>
          <w:sz w:val="24"/>
          <w:szCs w:val="24"/>
          <w:lang w:val="en-CA"/>
        </w:rPr>
        <w:t>年期项目</w:t>
      </w:r>
      <w:proofErr w:type="spellEnd"/>
    </w:p>
    <w:p w:rsidR="004B6996" w:rsidRDefault="004B6996" w:rsidP="00874835">
      <w:pPr>
        <w:jc w:val="center"/>
        <w:rPr>
          <w:b/>
          <w:sz w:val="24"/>
          <w:lang w:val="en-CA" w:eastAsia="zh-CN"/>
        </w:rPr>
      </w:pPr>
      <w:proofErr w:type="spellStart"/>
      <w:r>
        <w:rPr>
          <w:b/>
          <w:sz w:val="24"/>
          <w:lang w:val="en-CA"/>
        </w:rPr>
        <w:t>莫桑比克</w:t>
      </w:r>
      <w:proofErr w:type="spellEnd"/>
    </w:p>
    <w:p w:rsidR="004B6996" w:rsidRDefault="004B6996" w:rsidP="00874835">
      <w:pPr>
        <w:jc w:val="center"/>
        <w:rPr>
          <w:lang w:eastAsia="zh-CN"/>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59"/>
        <w:gridCol w:w="2701"/>
        <w:gridCol w:w="2209"/>
        <w:gridCol w:w="2830"/>
      </w:tblGrid>
      <w:tr w:rsidR="004B6996" w:rsidRPr="00076A07" w:rsidTr="00874835">
        <w:trPr>
          <w:trHeight w:val="144"/>
        </w:trPr>
        <w:tc>
          <w:tcPr>
            <w:tcW w:w="3459" w:type="dxa"/>
            <w:shd w:val="clear" w:color="auto" w:fill="auto"/>
          </w:tcPr>
          <w:p w:rsidR="004B6996" w:rsidRPr="00FC6EA5" w:rsidRDefault="004B6996" w:rsidP="00874835">
            <w:pPr>
              <w:spacing w:after="60"/>
              <w:jc w:val="left"/>
              <w:rPr>
                <w:rFonts w:eastAsia="Times New Roman"/>
                <w:b/>
                <w:sz w:val="18"/>
                <w:lang w:val="en-CA"/>
              </w:rPr>
            </w:pPr>
            <w:r w:rsidRPr="00FC6EA5">
              <w:rPr>
                <w:rFonts w:eastAsia="Times New Roman" w:hint="eastAsia"/>
                <w:b/>
                <w:sz w:val="18"/>
                <w:lang w:val="en-CA"/>
              </w:rPr>
              <w:t>（</w:t>
            </w:r>
            <w:proofErr w:type="spellStart"/>
            <w:r w:rsidRPr="00FC6EA5">
              <w:rPr>
                <w:rFonts w:eastAsia="Times New Roman" w:hint="eastAsia"/>
                <w:b/>
                <w:sz w:val="18"/>
                <w:lang w:val="en-CA"/>
              </w:rPr>
              <w:t>一）项目名称</w:t>
            </w:r>
            <w:proofErr w:type="spellEnd"/>
          </w:p>
        </w:tc>
        <w:tc>
          <w:tcPr>
            <w:tcW w:w="2701" w:type="dxa"/>
            <w:shd w:val="clear" w:color="auto" w:fill="auto"/>
          </w:tcPr>
          <w:p w:rsidR="004B6996" w:rsidRPr="00FC6EA5" w:rsidRDefault="004B6996" w:rsidP="00874835">
            <w:pPr>
              <w:spacing w:after="60"/>
              <w:jc w:val="center"/>
              <w:rPr>
                <w:rFonts w:eastAsia="Times New Roman"/>
                <w:b/>
                <w:sz w:val="18"/>
                <w:lang w:val="en-CA"/>
              </w:rPr>
            </w:pPr>
            <w:proofErr w:type="spellStart"/>
            <w:r w:rsidRPr="00FC6EA5">
              <w:rPr>
                <w:rFonts w:eastAsia="Times New Roman"/>
                <w:b/>
                <w:sz w:val="18"/>
                <w:lang w:val="en-CA"/>
              </w:rPr>
              <w:t>机构</w:t>
            </w:r>
            <w:proofErr w:type="spellEnd"/>
          </w:p>
        </w:tc>
        <w:tc>
          <w:tcPr>
            <w:tcW w:w="2209" w:type="dxa"/>
            <w:shd w:val="clear" w:color="auto" w:fill="auto"/>
          </w:tcPr>
          <w:p w:rsidR="004B6996" w:rsidRPr="00FC6EA5" w:rsidRDefault="004B6996" w:rsidP="00874835">
            <w:pPr>
              <w:spacing w:after="60"/>
              <w:jc w:val="center"/>
              <w:rPr>
                <w:rFonts w:eastAsia="Times New Roman"/>
                <w:b/>
                <w:sz w:val="18"/>
                <w:lang w:val="en-CA"/>
              </w:rPr>
            </w:pPr>
            <w:proofErr w:type="spellStart"/>
            <w:r w:rsidRPr="00FC6EA5">
              <w:rPr>
                <w:rFonts w:eastAsia="Times New Roman"/>
                <w:b/>
                <w:sz w:val="18"/>
                <w:lang w:val="en-CA"/>
              </w:rPr>
              <w:t>批准会议</w:t>
            </w:r>
            <w:proofErr w:type="spellEnd"/>
          </w:p>
        </w:tc>
        <w:tc>
          <w:tcPr>
            <w:tcW w:w="2830" w:type="dxa"/>
            <w:shd w:val="clear" w:color="auto" w:fill="auto"/>
          </w:tcPr>
          <w:p w:rsidR="004B6996" w:rsidRPr="00FC6EA5" w:rsidRDefault="004B6996" w:rsidP="00874835">
            <w:pPr>
              <w:spacing w:after="60"/>
              <w:jc w:val="center"/>
              <w:rPr>
                <w:rFonts w:eastAsia="Times New Roman"/>
                <w:b/>
                <w:sz w:val="18"/>
                <w:lang w:val="en-CA"/>
              </w:rPr>
            </w:pPr>
            <w:proofErr w:type="spellStart"/>
            <w:r w:rsidRPr="00FC6EA5">
              <w:rPr>
                <w:rFonts w:eastAsia="Times New Roman"/>
                <w:b/>
                <w:sz w:val="18"/>
                <w:lang w:val="en-CA"/>
              </w:rPr>
              <w:t>控制措施</w:t>
            </w:r>
            <w:proofErr w:type="spellEnd"/>
          </w:p>
        </w:tc>
      </w:tr>
      <w:tr w:rsidR="004B6996" w:rsidRPr="00076A07" w:rsidTr="00874835">
        <w:trPr>
          <w:trHeight w:val="265"/>
        </w:trPr>
        <w:tc>
          <w:tcPr>
            <w:tcW w:w="3459" w:type="dxa"/>
            <w:shd w:val="clear" w:color="auto" w:fill="auto"/>
          </w:tcPr>
          <w:p w:rsidR="004B6996" w:rsidRPr="00076A07" w:rsidRDefault="004B6996" w:rsidP="00874835">
            <w:pPr>
              <w:spacing w:after="60"/>
              <w:jc w:val="left"/>
              <w:rPr>
                <w:rFonts w:eastAsia="Times New Roman"/>
                <w:sz w:val="18"/>
                <w:lang w:val="en-CA" w:eastAsia="zh-CN"/>
              </w:rPr>
            </w:pPr>
            <w:proofErr w:type="spellStart"/>
            <w:r w:rsidRPr="00076A07">
              <w:rPr>
                <w:rFonts w:eastAsia="Times New Roman" w:hint="eastAsia"/>
                <w:sz w:val="18"/>
                <w:lang w:val="en-CA" w:eastAsia="zh-CN"/>
              </w:rPr>
              <w:t>氟氯烃淘汰计划（第一阶段</w:t>
            </w:r>
            <w:proofErr w:type="spellEnd"/>
            <w:r w:rsidRPr="00076A07">
              <w:rPr>
                <w:rFonts w:eastAsia="Times New Roman" w:hint="eastAsia"/>
                <w:sz w:val="18"/>
                <w:lang w:val="en-CA" w:eastAsia="zh-CN"/>
              </w:rPr>
              <w:t>）</w:t>
            </w:r>
          </w:p>
        </w:tc>
        <w:tc>
          <w:tcPr>
            <w:tcW w:w="2701" w:type="dxa"/>
            <w:shd w:val="clear" w:color="auto" w:fill="auto"/>
          </w:tcPr>
          <w:p w:rsidR="004B6996" w:rsidRPr="00076A07" w:rsidRDefault="004B6996" w:rsidP="00874835">
            <w:pPr>
              <w:spacing w:after="60"/>
              <w:jc w:val="left"/>
              <w:rPr>
                <w:rFonts w:eastAsia="Times New Roman"/>
                <w:sz w:val="18"/>
                <w:lang w:val="en-CA" w:eastAsia="zh-CN"/>
              </w:rPr>
            </w:pPr>
            <w:proofErr w:type="spellStart"/>
            <w:r w:rsidRPr="00076A07">
              <w:rPr>
                <w:rFonts w:eastAsia="Times New Roman"/>
                <w:sz w:val="18"/>
                <w:lang w:val="en-CA" w:eastAsia="zh-CN"/>
              </w:rPr>
              <w:t>环境署（牵头</w:t>
            </w:r>
            <w:proofErr w:type="spellEnd"/>
            <w:r w:rsidRPr="00076A07">
              <w:rPr>
                <w:rFonts w:eastAsia="Times New Roman"/>
                <w:sz w:val="18"/>
                <w:lang w:val="en-CA" w:eastAsia="zh-CN"/>
              </w:rPr>
              <w:t>）、</w:t>
            </w:r>
            <w:proofErr w:type="spellStart"/>
            <w:r w:rsidRPr="00076A07">
              <w:rPr>
                <w:rFonts w:eastAsia="Times New Roman"/>
                <w:sz w:val="18"/>
                <w:lang w:val="en-CA" w:eastAsia="zh-CN"/>
              </w:rPr>
              <w:t>工发组织</w:t>
            </w:r>
            <w:proofErr w:type="spellEnd"/>
          </w:p>
        </w:tc>
        <w:tc>
          <w:tcPr>
            <w:tcW w:w="2209"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第六十六次会议</w:t>
            </w:r>
            <w:proofErr w:type="spellEnd"/>
          </w:p>
        </w:tc>
        <w:tc>
          <w:tcPr>
            <w:tcW w:w="2830" w:type="dxa"/>
            <w:shd w:val="clear" w:color="auto" w:fill="auto"/>
          </w:tcPr>
          <w:p w:rsidR="004B6996" w:rsidRPr="00076A07" w:rsidRDefault="004B6996" w:rsidP="00874835">
            <w:pPr>
              <w:spacing w:after="60"/>
              <w:jc w:val="left"/>
              <w:rPr>
                <w:rFonts w:eastAsia="Times New Roman"/>
                <w:sz w:val="18"/>
                <w:lang w:val="en-CA"/>
              </w:rPr>
            </w:pPr>
            <w:r w:rsidRPr="00076A07">
              <w:rPr>
                <w:rFonts w:eastAsia="Times New Roman" w:hint="eastAsia"/>
                <w:sz w:val="18"/>
                <w:lang w:val="en-CA"/>
              </w:rPr>
              <w:t>截至2020年35%</w:t>
            </w:r>
          </w:p>
        </w:tc>
      </w:tr>
    </w:tbl>
    <w:p w:rsidR="004B6996" w:rsidRPr="00076A07" w:rsidRDefault="004B6996" w:rsidP="004B6996">
      <w:pPr>
        <w:spacing w:after="60"/>
        <w:jc w:val="left"/>
        <w:rPr>
          <w:rFonts w:eastAsia="Times New Roman"/>
          <w:sz w:val="18"/>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017"/>
        <w:gridCol w:w="2447"/>
        <w:gridCol w:w="2735"/>
      </w:tblGrid>
      <w:tr w:rsidR="004B6996" w:rsidRPr="00076A07" w:rsidTr="00874835">
        <w:trPr>
          <w:trHeight w:val="293"/>
        </w:trPr>
        <w:tc>
          <w:tcPr>
            <w:tcW w:w="6017" w:type="dxa"/>
            <w:shd w:val="clear" w:color="auto" w:fill="auto"/>
          </w:tcPr>
          <w:p w:rsidR="004B6996" w:rsidRPr="00A73F45" w:rsidRDefault="004B6996" w:rsidP="00874835">
            <w:pPr>
              <w:spacing w:after="60"/>
              <w:jc w:val="left"/>
              <w:rPr>
                <w:rFonts w:eastAsia="Times New Roman"/>
                <w:b/>
                <w:sz w:val="18"/>
                <w:lang w:val="en-CA" w:eastAsia="zh-CN"/>
              </w:rPr>
            </w:pPr>
            <w:r w:rsidRPr="00A73F45">
              <w:rPr>
                <w:rFonts w:ascii="SimSun" w:hAnsi="SimSun" w:cs="SimSun" w:hint="eastAsia"/>
                <w:b/>
                <w:sz w:val="18"/>
                <w:lang w:val="en-CA" w:eastAsia="zh-CN"/>
              </w:rPr>
              <w:t>（二）</w:t>
            </w:r>
            <w:r w:rsidRPr="00A73F45">
              <w:rPr>
                <w:rFonts w:eastAsia="Times New Roman"/>
                <w:b/>
                <w:sz w:val="18"/>
                <w:lang w:val="en-CA" w:eastAsia="zh-CN"/>
              </w:rPr>
              <w:t xml:space="preserve"> </w:t>
            </w:r>
            <w:r w:rsidRPr="00A73F45">
              <w:rPr>
                <w:rFonts w:ascii="SimSun" w:hAnsi="SimSun" w:cs="SimSun" w:hint="eastAsia"/>
                <w:b/>
                <w:sz w:val="18"/>
                <w:lang w:val="en-CA" w:eastAsia="zh-CN"/>
              </w:rPr>
              <w:t>最新第</w:t>
            </w:r>
            <w:r w:rsidRPr="00A73F45">
              <w:rPr>
                <w:rFonts w:eastAsia="Times New Roman"/>
                <w:b/>
                <w:sz w:val="18"/>
                <w:lang w:val="en-CA" w:eastAsia="zh-CN"/>
              </w:rPr>
              <w:t xml:space="preserve">7 </w:t>
            </w:r>
            <w:r w:rsidRPr="00A73F45">
              <w:rPr>
                <w:rFonts w:ascii="SimSun" w:hAnsi="SimSun" w:cs="SimSun" w:hint="eastAsia"/>
                <w:b/>
                <w:sz w:val="18"/>
                <w:lang w:val="en-CA" w:eastAsia="zh-CN"/>
              </w:rPr>
              <w:t>条数据（附件</w:t>
            </w:r>
            <w:r w:rsidRPr="00A73F45">
              <w:rPr>
                <w:rFonts w:eastAsia="Times New Roman"/>
                <w:b/>
                <w:sz w:val="18"/>
                <w:lang w:val="en-CA" w:eastAsia="zh-CN"/>
              </w:rPr>
              <w:t xml:space="preserve">C </w:t>
            </w:r>
            <w:r w:rsidRPr="00A73F45">
              <w:rPr>
                <w:rFonts w:ascii="SimSun" w:hAnsi="SimSun" w:cs="SimSun" w:hint="eastAsia"/>
                <w:b/>
                <w:sz w:val="18"/>
                <w:lang w:val="en-CA" w:eastAsia="zh-CN"/>
              </w:rPr>
              <w:t>第</w:t>
            </w:r>
            <w:r w:rsidRPr="00A73F45">
              <w:rPr>
                <w:rFonts w:eastAsia="Times New Roman"/>
                <w:b/>
                <w:sz w:val="18"/>
                <w:lang w:val="en-CA" w:eastAsia="zh-CN"/>
              </w:rPr>
              <w:t xml:space="preserve">1 </w:t>
            </w:r>
            <w:r w:rsidRPr="00A73F45">
              <w:rPr>
                <w:rFonts w:ascii="SimSun" w:hAnsi="SimSun" w:cs="SimSun" w:hint="eastAsia"/>
                <w:b/>
                <w:sz w:val="18"/>
                <w:lang w:val="en-CA" w:eastAsia="zh-CN"/>
              </w:rPr>
              <w:t>类）</w:t>
            </w:r>
          </w:p>
        </w:tc>
        <w:tc>
          <w:tcPr>
            <w:tcW w:w="2447"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年份：2017</w:t>
            </w:r>
          </w:p>
        </w:tc>
        <w:tc>
          <w:tcPr>
            <w:tcW w:w="2735"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5.03（ODP吨）</w:t>
            </w:r>
          </w:p>
        </w:tc>
      </w:tr>
    </w:tbl>
    <w:p w:rsidR="004B6996" w:rsidRPr="00076A07" w:rsidRDefault="004B6996" w:rsidP="004B6996">
      <w:pPr>
        <w:spacing w:after="60"/>
        <w:jc w:val="left"/>
        <w:rPr>
          <w:rFonts w:eastAsia="Times New Roman"/>
          <w:sz w:val="18"/>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94"/>
        <w:gridCol w:w="772"/>
        <w:gridCol w:w="602"/>
        <w:gridCol w:w="602"/>
        <w:gridCol w:w="943"/>
        <w:gridCol w:w="943"/>
        <w:gridCol w:w="608"/>
        <w:gridCol w:w="779"/>
        <w:gridCol w:w="1136"/>
        <w:gridCol w:w="1920"/>
      </w:tblGrid>
      <w:tr w:rsidR="004B6996" w:rsidRPr="00076A07" w:rsidTr="00874835">
        <w:trPr>
          <w:trHeight w:val="246"/>
        </w:trPr>
        <w:tc>
          <w:tcPr>
            <w:tcW w:w="8172" w:type="dxa"/>
            <w:gridSpan w:val="8"/>
            <w:shd w:val="clear" w:color="auto" w:fill="auto"/>
          </w:tcPr>
          <w:p w:rsidR="004B6996" w:rsidRPr="00A73F45" w:rsidRDefault="004B6996" w:rsidP="00874835">
            <w:pPr>
              <w:spacing w:after="60"/>
              <w:jc w:val="left"/>
              <w:rPr>
                <w:rFonts w:eastAsia="Times New Roman"/>
                <w:b/>
                <w:sz w:val="18"/>
                <w:lang w:val="en-CA" w:eastAsia="zh-CN"/>
              </w:rPr>
            </w:pPr>
            <w:r w:rsidRPr="00A73F45">
              <w:rPr>
                <w:rFonts w:eastAsia="Times New Roman" w:hint="eastAsia"/>
                <w:b/>
                <w:sz w:val="18"/>
                <w:lang w:val="en-CA" w:eastAsia="zh-CN"/>
              </w:rPr>
              <w:t>（</w:t>
            </w:r>
            <w:proofErr w:type="spellStart"/>
            <w:r w:rsidRPr="00A73F45">
              <w:rPr>
                <w:rFonts w:eastAsia="Times New Roman" w:hint="eastAsia"/>
                <w:b/>
                <w:sz w:val="18"/>
                <w:lang w:val="en-CA" w:eastAsia="zh-CN"/>
              </w:rPr>
              <w:t>三）最新国家方案行业数据（</w:t>
            </w:r>
            <w:r w:rsidRPr="00A73F45">
              <w:rPr>
                <w:rFonts w:eastAsia="Times New Roman"/>
                <w:b/>
                <w:sz w:val="18"/>
                <w:lang w:val="en-CA" w:eastAsia="zh-CN"/>
              </w:rPr>
              <w:t>ODP</w:t>
            </w:r>
            <w:r w:rsidRPr="00A73F45">
              <w:rPr>
                <w:rFonts w:eastAsia="Times New Roman" w:hint="eastAsia"/>
                <w:b/>
                <w:sz w:val="18"/>
                <w:lang w:val="en-CA" w:eastAsia="zh-CN"/>
              </w:rPr>
              <w:t>吨</w:t>
            </w:r>
            <w:proofErr w:type="spellEnd"/>
            <w:r w:rsidRPr="00A73F45">
              <w:rPr>
                <w:rFonts w:eastAsia="Times New Roman" w:hint="eastAsia"/>
                <w:b/>
                <w:sz w:val="18"/>
                <w:lang w:val="en-CA" w:eastAsia="zh-CN"/>
              </w:rPr>
              <w:t>）</w:t>
            </w:r>
          </w:p>
        </w:tc>
        <w:tc>
          <w:tcPr>
            <w:tcW w:w="3027" w:type="dxa"/>
            <w:gridSpan w:val="2"/>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年份：2017</w:t>
            </w:r>
          </w:p>
        </w:tc>
      </w:tr>
      <w:tr w:rsidR="004B6996" w:rsidRPr="00076A07" w:rsidTr="00874835">
        <w:trPr>
          <w:trHeight w:val="246"/>
        </w:trPr>
        <w:tc>
          <w:tcPr>
            <w:tcW w:w="2368" w:type="dxa"/>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hint="eastAsia"/>
                <w:sz w:val="18"/>
                <w:lang w:val="en-CA"/>
              </w:rPr>
              <w:t>化学品</w:t>
            </w:r>
            <w:proofErr w:type="spellEnd"/>
          </w:p>
        </w:tc>
        <w:tc>
          <w:tcPr>
            <w:tcW w:w="0" w:type="auto"/>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气雾剂</w:t>
            </w:r>
            <w:proofErr w:type="spellEnd"/>
          </w:p>
        </w:tc>
        <w:tc>
          <w:tcPr>
            <w:tcW w:w="0" w:type="auto"/>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泡沫</w:t>
            </w:r>
            <w:proofErr w:type="spellEnd"/>
          </w:p>
        </w:tc>
        <w:tc>
          <w:tcPr>
            <w:tcW w:w="0" w:type="auto"/>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消防</w:t>
            </w:r>
            <w:proofErr w:type="spellEnd"/>
          </w:p>
        </w:tc>
        <w:tc>
          <w:tcPr>
            <w:tcW w:w="0" w:type="auto"/>
            <w:gridSpan w:val="2"/>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制冷</w:t>
            </w:r>
            <w:proofErr w:type="spellEnd"/>
          </w:p>
        </w:tc>
        <w:tc>
          <w:tcPr>
            <w:tcW w:w="0" w:type="auto"/>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溶剂</w:t>
            </w:r>
            <w:proofErr w:type="spellEnd"/>
          </w:p>
        </w:tc>
        <w:tc>
          <w:tcPr>
            <w:tcW w:w="0" w:type="auto"/>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加工剂</w:t>
            </w:r>
            <w:proofErr w:type="spellEnd"/>
          </w:p>
        </w:tc>
        <w:tc>
          <w:tcPr>
            <w:tcW w:w="1125" w:type="dxa"/>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实验室用</w:t>
            </w:r>
            <w:proofErr w:type="spellEnd"/>
          </w:p>
        </w:tc>
        <w:tc>
          <w:tcPr>
            <w:tcW w:w="1902" w:type="dxa"/>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hint="eastAsia"/>
                <w:sz w:val="18"/>
                <w:lang w:val="en-CA"/>
              </w:rPr>
              <w:t>行业消费总量</w:t>
            </w:r>
            <w:proofErr w:type="spellEnd"/>
          </w:p>
        </w:tc>
      </w:tr>
      <w:tr w:rsidR="004B6996" w:rsidRPr="00076A07" w:rsidTr="00874835">
        <w:trPr>
          <w:trHeight w:val="246"/>
        </w:trPr>
        <w:tc>
          <w:tcPr>
            <w:tcW w:w="4398" w:type="dxa"/>
            <w:gridSpan w:val="4"/>
            <w:shd w:val="clear" w:color="auto" w:fill="auto"/>
          </w:tcPr>
          <w:p w:rsidR="004B6996" w:rsidRPr="00076A07" w:rsidRDefault="004B6996" w:rsidP="00874835">
            <w:pPr>
              <w:spacing w:after="60"/>
              <w:jc w:val="left"/>
              <w:rPr>
                <w:rFonts w:eastAsia="Times New Roman"/>
                <w:sz w:val="18"/>
                <w:lang w:val="en-CA"/>
              </w:rPr>
            </w:pPr>
            <w:r w:rsidRPr="00076A07">
              <w:rPr>
                <w:rFonts w:eastAsia="Times New Roman"/>
                <w:sz w:val="18"/>
                <w:lang w:val="en-CA"/>
              </w:rPr>
              <w:t xml:space="preserve"> </w:t>
            </w:r>
          </w:p>
        </w:tc>
        <w:tc>
          <w:tcPr>
            <w:tcW w:w="0" w:type="auto"/>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hint="eastAsia"/>
                <w:sz w:val="18"/>
                <w:lang w:val="en-CA"/>
              </w:rPr>
              <w:t>制造行业</w:t>
            </w:r>
            <w:proofErr w:type="spellEnd"/>
          </w:p>
        </w:tc>
        <w:tc>
          <w:tcPr>
            <w:tcW w:w="0" w:type="auto"/>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hint="eastAsia"/>
                <w:sz w:val="18"/>
                <w:lang w:val="en-CA"/>
              </w:rPr>
              <w:t>维修行业</w:t>
            </w:r>
            <w:proofErr w:type="spellEnd"/>
          </w:p>
        </w:tc>
        <w:tc>
          <w:tcPr>
            <w:tcW w:w="4454" w:type="dxa"/>
            <w:gridSpan w:val="4"/>
            <w:shd w:val="clear" w:color="auto" w:fill="auto"/>
          </w:tcPr>
          <w:p w:rsidR="004B6996" w:rsidRPr="00076A07" w:rsidRDefault="004B6996" w:rsidP="00874835">
            <w:pPr>
              <w:spacing w:after="60"/>
              <w:jc w:val="left"/>
              <w:rPr>
                <w:rFonts w:eastAsia="Times New Roman"/>
                <w:sz w:val="18"/>
                <w:lang w:val="en-CA"/>
              </w:rPr>
            </w:pPr>
          </w:p>
        </w:tc>
      </w:tr>
      <w:tr w:rsidR="004B6996" w:rsidRPr="00076A07" w:rsidTr="00874835">
        <w:trPr>
          <w:trHeight w:val="246"/>
        </w:trPr>
        <w:tc>
          <w:tcPr>
            <w:tcW w:w="2368" w:type="dxa"/>
            <w:shd w:val="clear" w:color="auto" w:fill="auto"/>
          </w:tcPr>
          <w:p w:rsidR="004B6996" w:rsidRPr="00076A07" w:rsidRDefault="004B6996" w:rsidP="00874835">
            <w:pPr>
              <w:spacing w:after="60"/>
              <w:jc w:val="left"/>
              <w:rPr>
                <w:rFonts w:eastAsia="Times New Roman"/>
                <w:sz w:val="18"/>
                <w:lang w:val="en-CA"/>
              </w:rPr>
            </w:pPr>
            <w:r w:rsidRPr="00076A07">
              <w:rPr>
                <w:rFonts w:eastAsia="Times New Roman"/>
                <w:sz w:val="18"/>
                <w:lang w:val="en-CA"/>
              </w:rPr>
              <w:t>HCFC-22</w:t>
            </w:r>
          </w:p>
        </w:tc>
        <w:tc>
          <w:tcPr>
            <w:tcW w:w="0" w:type="auto"/>
            <w:shd w:val="clear" w:color="auto" w:fill="auto"/>
          </w:tcPr>
          <w:p w:rsidR="004B6996" w:rsidRPr="00076A07" w:rsidRDefault="004B6996" w:rsidP="00874835">
            <w:pPr>
              <w:spacing w:after="60"/>
              <w:jc w:val="left"/>
              <w:rPr>
                <w:rFonts w:eastAsia="Times New Roman"/>
                <w:sz w:val="18"/>
                <w:lang w:val="en-CA"/>
              </w:rPr>
            </w:pPr>
          </w:p>
        </w:tc>
        <w:tc>
          <w:tcPr>
            <w:tcW w:w="0" w:type="auto"/>
            <w:shd w:val="clear" w:color="auto" w:fill="auto"/>
          </w:tcPr>
          <w:p w:rsidR="004B6996" w:rsidRPr="00076A07" w:rsidRDefault="004B6996" w:rsidP="00874835">
            <w:pPr>
              <w:spacing w:after="60"/>
              <w:jc w:val="left"/>
              <w:rPr>
                <w:rFonts w:eastAsia="Times New Roman"/>
                <w:sz w:val="18"/>
                <w:lang w:val="en-CA"/>
              </w:rPr>
            </w:pPr>
          </w:p>
        </w:tc>
        <w:tc>
          <w:tcPr>
            <w:tcW w:w="0" w:type="auto"/>
            <w:shd w:val="clear" w:color="auto" w:fill="auto"/>
          </w:tcPr>
          <w:p w:rsidR="004B6996" w:rsidRPr="00076A07" w:rsidRDefault="004B6996" w:rsidP="00874835">
            <w:pPr>
              <w:spacing w:after="60"/>
              <w:jc w:val="left"/>
              <w:rPr>
                <w:rFonts w:eastAsia="Times New Roman"/>
                <w:sz w:val="18"/>
                <w:lang w:val="en-CA"/>
              </w:rPr>
            </w:pPr>
          </w:p>
        </w:tc>
        <w:tc>
          <w:tcPr>
            <w:tcW w:w="0" w:type="auto"/>
            <w:shd w:val="clear" w:color="auto" w:fill="auto"/>
          </w:tcPr>
          <w:p w:rsidR="004B6996" w:rsidRPr="00076A07" w:rsidRDefault="004B6996" w:rsidP="00874835">
            <w:pPr>
              <w:spacing w:after="60"/>
              <w:jc w:val="left"/>
              <w:rPr>
                <w:rFonts w:eastAsia="Times New Roman"/>
                <w:sz w:val="18"/>
                <w:lang w:val="en-CA"/>
              </w:rPr>
            </w:pP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5.01</w:t>
            </w:r>
          </w:p>
        </w:tc>
        <w:tc>
          <w:tcPr>
            <w:tcW w:w="0" w:type="auto"/>
            <w:shd w:val="clear" w:color="auto" w:fill="auto"/>
          </w:tcPr>
          <w:p w:rsidR="004B6996" w:rsidRPr="00076A07" w:rsidRDefault="004B6996" w:rsidP="00874835">
            <w:pPr>
              <w:spacing w:after="60"/>
              <w:jc w:val="left"/>
              <w:rPr>
                <w:rFonts w:eastAsia="Times New Roman"/>
                <w:sz w:val="18"/>
                <w:lang w:val="en-CA"/>
              </w:rPr>
            </w:pPr>
          </w:p>
        </w:tc>
        <w:tc>
          <w:tcPr>
            <w:tcW w:w="0" w:type="auto"/>
            <w:shd w:val="clear" w:color="auto" w:fill="auto"/>
          </w:tcPr>
          <w:p w:rsidR="004B6996" w:rsidRPr="00076A07" w:rsidRDefault="004B6996" w:rsidP="00874835">
            <w:pPr>
              <w:spacing w:after="60"/>
              <w:jc w:val="left"/>
              <w:rPr>
                <w:rFonts w:eastAsia="Times New Roman"/>
                <w:sz w:val="18"/>
                <w:lang w:val="en-CA"/>
              </w:rPr>
            </w:pPr>
          </w:p>
        </w:tc>
        <w:tc>
          <w:tcPr>
            <w:tcW w:w="1125" w:type="dxa"/>
            <w:shd w:val="clear" w:color="auto" w:fill="auto"/>
          </w:tcPr>
          <w:p w:rsidR="004B6996" w:rsidRPr="00076A07" w:rsidRDefault="004B6996" w:rsidP="00874835">
            <w:pPr>
              <w:spacing w:after="60"/>
              <w:jc w:val="left"/>
              <w:rPr>
                <w:rFonts w:eastAsia="Times New Roman"/>
                <w:sz w:val="18"/>
                <w:lang w:val="en-CA"/>
              </w:rPr>
            </w:pPr>
          </w:p>
        </w:tc>
        <w:tc>
          <w:tcPr>
            <w:tcW w:w="1902"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5.01</w:t>
            </w:r>
          </w:p>
        </w:tc>
      </w:tr>
    </w:tbl>
    <w:p w:rsidR="004B6996" w:rsidRPr="00076A07" w:rsidRDefault="004B6996" w:rsidP="004B6996">
      <w:pPr>
        <w:spacing w:after="60"/>
        <w:jc w:val="left"/>
        <w:rPr>
          <w:rFonts w:eastAsia="Times New Roman"/>
          <w:sz w:val="18"/>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76"/>
        <w:gridCol w:w="718"/>
        <w:gridCol w:w="2188"/>
        <w:gridCol w:w="3217"/>
      </w:tblGrid>
      <w:tr w:rsidR="004B6996" w:rsidRPr="00076A07" w:rsidTr="00874835">
        <w:trPr>
          <w:trHeight w:val="250"/>
        </w:trPr>
        <w:tc>
          <w:tcPr>
            <w:tcW w:w="11199" w:type="dxa"/>
            <w:gridSpan w:val="4"/>
            <w:shd w:val="clear" w:color="auto" w:fill="auto"/>
          </w:tcPr>
          <w:p w:rsidR="004B6996" w:rsidRPr="00A73F45" w:rsidRDefault="004B6996" w:rsidP="00874835">
            <w:pPr>
              <w:spacing w:after="60"/>
              <w:jc w:val="left"/>
              <w:rPr>
                <w:rFonts w:eastAsia="Times New Roman"/>
                <w:b/>
                <w:sz w:val="18"/>
                <w:lang w:val="en-CA" w:eastAsia="zh-CN"/>
              </w:rPr>
            </w:pPr>
            <w:r w:rsidRPr="00A73F45">
              <w:rPr>
                <w:rFonts w:eastAsia="Times New Roman" w:hint="eastAsia"/>
                <w:b/>
                <w:sz w:val="18"/>
                <w:lang w:val="en-CA" w:eastAsia="zh-CN"/>
              </w:rPr>
              <w:t>（</w:t>
            </w:r>
            <w:proofErr w:type="spellStart"/>
            <w:r w:rsidRPr="00A73F45">
              <w:rPr>
                <w:rFonts w:eastAsia="Times New Roman" w:hint="eastAsia"/>
                <w:b/>
                <w:sz w:val="18"/>
                <w:lang w:val="en-CA" w:eastAsia="zh-CN"/>
              </w:rPr>
              <w:t>四）消费量数据（</w:t>
            </w:r>
            <w:r w:rsidRPr="00A73F45">
              <w:rPr>
                <w:rFonts w:eastAsia="Times New Roman"/>
                <w:b/>
                <w:sz w:val="18"/>
                <w:lang w:val="en-CA" w:eastAsia="zh-CN"/>
              </w:rPr>
              <w:t>ODP</w:t>
            </w:r>
            <w:r w:rsidRPr="00A73F45">
              <w:rPr>
                <w:rFonts w:eastAsia="Times New Roman" w:hint="eastAsia"/>
                <w:b/>
                <w:sz w:val="18"/>
                <w:lang w:val="en-CA" w:eastAsia="zh-CN"/>
              </w:rPr>
              <w:t>吨</w:t>
            </w:r>
            <w:proofErr w:type="spellEnd"/>
            <w:r w:rsidRPr="00A73F45">
              <w:rPr>
                <w:rFonts w:eastAsia="Times New Roman" w:hint="eastAsia"/>
                <w:b/>
                <w:sz w:val="18"/>
                <w:lang w:val="en-CA" w:eastAsia="zh-CN"/>
              </w:rPr>
              <w:t>）</w:t>
            </w:r>
          </w:p>
        </w:tc>
      </w:tr>
      <w:tr w:rsidR="004B6996" w:rsidRPr="00076A07" w:rsidTr="00874835">
        <w:trPr>
          <w:trHeight w:val="250"/>
        </w:trPr>
        <w:tc>
          <w:tcPr>
            <w:tcW w:w="3752"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hint="eastAsia"/>
                <w:sz w:val="18"/>
                <w:lang w:val="en-CA"/>
              </w:rPr>
              <w:t xml:space="preserve">2009 – 2010 </w:t>
            </w:r>
            <w:proofErr w:type="spellStart"/>
            <w:r w:rsidRPr="00076A07">
              <w:rPr>
                <w:rFonts w:eastAsia="Times New Roman" w:hint="eastAsia"/>
                <w:sz w:val="18"/>
                <w:lang w:val="en-CA"/>
              </w:rPr>
              <w:t>年基准</w:t>
            </w:r>
            <w:proofErr w:type="spellEnd"/>
            <w:r w:rsidRPr="00076A07">
              <w:rPr>
                <w:rFonts w:eastAsia="Times New Roman" w:hint="eastAsia"/>
                <w:sz w:val="18"/>
                <w:lang w:val="en-CA"/>
              </w:rPr>
              <w:t>：</w:t>
            </w:r>
          </w:p>
        </w:tc>
        <w:tc>
          <w:tcPr>
            <w:tcW w:w="0" w:type="auto"/>
            <w:shd w:val="clear" w:color="auto" w:fill="auto"/>
          </w:tcPr>
          <w:p w:rsidR="004B6996" w:rsidRPr="00076A07" w:rsidRDefault="004B6996" w:rsidP="00874835">
            <w:pPr>
              <w:spacing w:after="60"/>
              <w:jc w:val="left"/>
              <w:rPr>
                <w:rFonts w:eastAsia="Times New Roman"/>
                <w:sz w:val="18"/>
                <w:lang w:val="en-CA"/>
              </w:rPr>
            </w:pPr>
            <w:r w:rsidRPr="00076A07">
              <w:rPr>
                <w:rFonts w:eastAsia="Times New Roman"/>
                <w:sz w:val="18"/>
                <w:lang w:val="en-CA"/>
              </w:rPr>
              <w:t>8.69</w:t>
            </w:r>
          </w:p>
        </w:tc>
        <w:tc>
          <w:tcPr>
            <w:tcW w:w="0" w:type="auto"/>
            <w:shd w:val="clear" w:color="auto" w:fill="auto"/>
          </w:tcPr>
          <w:p w:rsidR="004B6996" w:rsidRPr="00076A07" w:rsidRDefault="004B6996" w:rsidP="00874835">
            <w:pPr>
              <w:spacing w:after="60"/>
              <w:jc w:val="center"/>
              <w:rPr>
                <w:rFonts w:eastAsia="Times New Roman"/>
                <w:sz w:val="18"/>
                <w:lang w:val="en-CA" w:eastAsia="zh-CN"/>
              </w:rPr>
            </w:pPr>
            <w:proofErr w:type="spellStart"/>
            <w:r w:rsidRPr="00076A07">
              <w:rPr>
                <w:rFonts w:eastAsia="Times New Roman" w:hint="eastAsia"/>
                <w:sz w:val="18"/>
                <w:lang w:val="en-CA" w:eastAsia="zh-CN"/>
              </w:rPr>
              <w:t>持续总体削减量起点</w:t>
            </w:r>
            <w:proofErr w:type="spellEnd"/>
            <w:r w:rsidRPr="00076A07">
              <w:rPr>
                <w:rFonts w:eastAsia="Times New Roman" w:hint="eastAsia"/>
                <w:sz w:val="18"/>
                <w:lang w:val="en-CA" w:eastAsia="zh-CN"/>
              </w:rPr>
              <w:t>：</w:t>
            </w:r>
          </w:p>
        </w:tc>
        <w:tc>
          <w:tcPr>
            <w:tcW w:w="237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8.69</w:t>
            </w:r>
          </w:p>
        </w:tc>
      </w:tr>
      <w:tr w:rsidR="004B6996" w:rsidRPr="00076A07" w:rsidTr="00874835">
        <w:trPr>
          <w:trHeight w:val="250"/>
        </w:trPr>
        <w:tc>
          <w:tcPr>
            <w:tcW w:w="11199" w:type="dxa"/>
            <w:gridSpan w:val="4"/>
            <w:shd w:val="clear" w:color="auto" w:fill="auto"/>
          </w:tcPr>
          <w:p w:rsidR="004B6996" w:rsidRPr="00076A07" w:rsidRDefault="004B6996" w:rsidP="00874835">
            <w:pPr>
              <w:spacing w:after="60"/>
              <w:jc w:val="center"/>
              <w:rPr>
                <w:rFonts w:eastAsia="Times New Roman"/>
                <w:sz w:val="18"/>
                <w:lang w:val="en-CA" w:eastAsia="zh-CN"/>
              </w:rPr>
            </w:pPr>
            <w:r w:rsidRPr="001F3F04">
              <w:rPr>
                <w:rFonts w:ascii="SimSun" w:hAnsi="SimSun" w:cs="SimSun" w:hint="eastAsia"/>
                <w:sz w:val="18"/>
                <w:lang w:val="en-CA" w:eastAsia="zh-CN"/>
              </w:rPr>
              <w:t>符合资助条件的消费量（</w:t>
            </w:r>
            <w:r w:rsidRPr="001F3F04">
              <w:rPr>
                <w:rFonts w:eastAsia="Times New Roman" w:hint="eastAsia"/>
                <w:sz w:val="18"/>
                <w:lang w:val="en-CA" w:eastAsia="zh-CN"/>
              </w:rPr>
              <w:t xml:space="preserve">ODP </w:t>
            </w:r>
            <w:r w:rsidRPr="001F3F04">
              <w:rPr>
                <w:rFonts w:ascii="SimSun" w:hAnsi="SimSun" w:cs="SimSun" w:hint="eastAsia"/>
                <w:sz w:val="18"/>
                <w:lang w:val="en-CA" w:eastAsia="zh-CN"/>
              </w:rPr>
              <w:t>吨）</w:t>
            </w:r>
          </w:p>
        </w:tc>
      </w:tr>
      <w:tr w:rsidR="004B6996" w:rsidRPr="00076A07" w:rsidTr="00874835">
        <w:trPr>
          <w:trHeight w:val="250"/>
        </w:trPr>
        <w:tc>
          <w:tcPr>
            <w:tcW w:w="3752" w:type="dxa"/>
            <w:shd w:val="clear" w:color="auto" w:fill="auto"/>
          </w:tcPr>
          <w:p w:rsidR="004B6996" w:rsidRPr="00076A07" w:rsidRDefault="004B6996" w:rsidP="00874835">
            <w:pPr>
              <w:spacing w:after="60"/>
              <w:jc w:val="center"/>
              <w:rPr>
                <w:rFonts w:eastAsia="Times New Roman"/>
                <w:sz w:val="18"/>
                <w:lang w:val="en-CA"/>
              </w:rPr>
            </w:pPr>
            <w:r w:rsidRPr="00076A07">
              <w:rPr>
                <w:rFonts w:ascii="SimSun" w:hAnsi="SimSun" w:cs="SimSun" w:hint="eastAsia"/>
                <w:sz w:val="18"/>
                <w:lang w:val="en-CA"/>
              </w:rPr>
              <w:t>已</w:t>
            </w:r>
            <w:r>
              <w:rPr>
                <w:rFonts w:asciiTheme="minorEastAsia" w:eastAsiaTheme="minorEastAsia" w:hAnsiTheme="minorEastAsia" w:hint="eastAsia"/>
                <w:sz w:val="18"/>
                <w:lang w:val="en-CA" w:eastAsia="zh-CN"/>
              </w:rPr>
              <w:t>核准</w:t>
            </w:r>
            <w:r w:rsidRPr="00076A07">
              <w:rPr>
                <w:rFonts w:ascii="SimSun" w:hAnsi="SimSun" w:cs="SimSun" w:hint="eastAsia"/>
                <w:sz w:val="18"/>
                <w:lang w:val="en-CA"/>
              </w:rPr>
              <w:t>：</w:t>
            </w:r>
          </w:p>
        </w:tc>
        <w:tc>
          <w:tcPr>
            <w:tcW w:w="0" w:type="auto"/>
            <w:shd w:val="clear" w:color="auto" w:fill="auto"/>
          </w:tcPr>
          <w:p w:rsidR="004B6996" w:rsidRPr="00076A07" w:rsidRDefault="004B6996" w:rsidP="00874835">
            <w:pPr>
              <w:spacing w:after="60"/>
              <w:jc w:val="left"/>
              <w:rPr>
                <w:rFonts w:eastAsia="Times New Roman"/>
                <w:sz w:val="18"/>
                <w:lang w:val="en-CA"/>
              </w:rPr>
            </w:pPr>
            <w:r w:rsidRPr="00076A07">
              <w:rPr>
                <w:rFonts w:eastAsia="Times New Roman"/>
                <w:sz w:val="18"/>
                <w:lang w:val="en-CA"/>
              </w:rPr>
              <w:t>3.04</w:t>
            </w:r>
          </w:p>
        </w:tc>
        <w:tc>
          <w:tcPr>
            <w:tcW w:w="0" w:type="auto"/>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剩余</w:t>
            </w:r>
            <w:proofErr w:type="spellEnd"/>
            <w:r w:rsidRPr="00076A07">
              <w:rPr>
                <w:rFonts w:eastAsia="Times New Roman"/>
                <w:sz w:val="18"/>
                <w:lang w:val="en-CA"/>
              </w:rPr>
              <w:t>：</w:t>
            </w:r>
          </w:p>
        </w:tc>
        <w:tc>
          <w:tcPr>
            <w:tcW w:w="237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5.65</w:t>
            </w:r>
          </w:p>
        </w:tc>
      </w:tr>
    </w:tbl>
    <w:p w:rsidR="004B6996" w:rsidRPr="00076A07" w:rsidRDefault="004B6996" w:rsidP="004B6996">
      <w:pPr>
        <w:spacing w:after="60"/>
        <w:jc w:val="left"/>
        <w:rPr>
          <w:rFonts w:eastAsia="Times New Roman"/>
          <w:sz w:val="18"/>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65"/>
        <w:gridCol w:w="4512"/>
        <w:gridCol w:w="1415"/>
        <w:gridCol w:w="1416"/>
        <w:gridCol w:w="1791"/>
      </w:tblGrid>
      <w:tr w:rsidR="004B6996" w:rsidRPr="00076A07" w:rsidTr="00874835">
        <w:trPr>
          <w:trHeight w:val="246"/>
        </w:trPr>
        <w:tc>
          <w:tcPr>
            <w:tcW w:w="6577" w:type="dxa"/>
            <w:gridSpan w:val="2"/>
            <w:shd w:val="clear" w:color="auto" w:fill="auto"/>
          </w:tcPr>
          <w:p w:rsidR="004B6996" w:rsidRPr="00A73F45" w:rsidRDefault="004B6996" w:rsidP="00874835">
            <w:pPr>
              <w:spacing w:after="60"/>
              <w:jc w:val="left"/>
              <w:rPr>
                <w:rFonts w:eastAsia="Times New Roman"/>
                <w:b/>
                <w:sz w:val="18"/>
                <w:lang w:val="en-CA"/>
              </w:rPr>
            </w:pPr>
            <w:r w:rsidRPr="00A73F45">
              <w:rPr>
                <w:rFonts w:eastAsia="Times New Roman" w:hint="eastAsia"/>
                <w:b/>
                <w:sz w:val="18"/>
                <w:lang w:val="en-CA"/>
              </w:rPr>
              <w:t>（</w:t>
            </w:r>
            <w:proofErr w:type="spellStart"/>
            <w:r w:rsidRPr="00A73F45">
              <w:rPr>
                <w:rFonts w:eastAsia="Times New Roman" w:hint="eastAsia"/>
                <w:b/>
                <w:sz w:val="18"/>
                <w:lang w:val="en-CA"/>
              </w:rPr>
              <w:t>五）业务计划</w:t>
            </w:r>
            <w:proofErr w:type="spellEnd"/>
          </w:p>
        </w:tc>
        <w:tc>
          <w:tcPr>
            <w:tcW w:w="1415"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2019</w:t>
            </w:r>
          </w:p>
        </w:tc>
        <w:tc>
          <w:tcPr>
            <w:tcW w:w="1416"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2020</w:t>
            </w:r>
          </w:p>
        </w:tc>
        <w:tc>
          <w:tcPr>
            <w:tcW w:w="1791" w:type="dxa"/>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共计</w:t>
            </w:r>
            <w:proofErr w:type="spellEnd"/>
          </w:p>
        </w:tc>
      </w:tr>
      <w:tr w:rsidR="004B6996" w:rsidRPr="00076A07" w:rsidTr="00874835">
        <w:trPr>
          <w:trHeight w:val="246"/>
        </w:trPr>
        <w:tc>
          <w:tcPr>
            <w:tcW w:w="2065" w:type="dxa"/>
            <w:vMerge w:val="restart"/>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工发组织</w:t>
            </w:r>
            <w:proofErr w:type="spellEnd"/>
          </w:p>
        </w:tc>
        <w:tc>
          <w:tcPr>
            <w:tcW w:w="0" w:type="auto"/>
            <w:shd w:val="clear" w:color="auto" w:fill="auto"/>
          </w:tcPr>
          <w:p w:rsidR="004B6996" w:rsidRPr="00076A07" w:rsidRDefault="004B6996" w:rsidP="00874835">
            <w:pPr>
              <w:spacing w:after="60"/>
              <w:jc w:val="left"/>
              <w:rPr>
                <w:rFonts w:eastAsia="Times New Roman"/>
                <w:sz w:val="18"/>
                <w:lang w:val="en-CA" w:eastAsia="zh-CN"/>
              </w:rPr>
            </w:pPr>
            <w:proofErr w:type="spellStart"/>
            <w:r w:rsidRPr="00076A07">
              <w:rPr>
                <w:rFonts w:eastAsia="Times New Roman" w:hint="eastAsia"/>
                <w:sz w:val="18"/>
                <w:lang w:val="en-CA" w:eastAsia="zh-CN"/>
              </w:rPr>
              <w:t>消耗臭氧层物质淘汰（ODP</w:t>
            </w:r>
            <w:proofErr w:type="spellEnd"/>
            <w:r w:rsidRPr="00076A07">
              <w:rPr>
                <w:rFonts w:eastAsia="Times New Roman" w:hint="eastAsia"/>
                <w:sz w:val="18"/>
                <w:lang w:val="en-CA" w:eastAsia="zh-CN"/>
              </w:rPr>
              <w:t xml:space="preserve"> 吨） </w:t>
            </w:r>
          </w:p>
        </w:tc>
        <w:tc>
          <w:tcPr>
            <w:tcW w:w="1415"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0.54</w:t>
            </w:r>
          </w:p>
        </w:tc>
        <w:tc>
          <w:tcPr>
            <w:tcW w:w="1416" w:type="dxa"/>
            <w:shd w:val="clear" w:color="auto" w:fill="auto"/>
          </w:tcPr>
          <w:p w:rsidR="004B6996" w:rsidRPr="00076A07" w:rsidRDefault="004B6996" w:rsidP="00874835">
            <w:pPr>
              <w:spacing w:after="60"/>
              <w:jc w:val="right"/>
              <w:rPr>
                <w:rFonts w:eastAsia="Times New Roman"/>
                <w:sz w:val="18"/>
                <w:lang w:val="en-CA"/>
              </w:rPr>
            </w:pPr>
          </w:p>
        </w:tc>
        <w:tc>
          <w:tcPr>
            <w:tcW w:w="1791"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0.54</w:t>
            </w:r>
          </w:p>
        </w:tc>
      </w:tr>
      <w:tr w:rsidR="004B6996" w:rsidRPr="00076A07" w:rsidTr="00874835">
        <w:trPr>
          <w:trHeight w:val="246"/>
        </w:trPr>
        <w:tc>
          <w:tcPr>
            <w:tcW w:w="2065" w:type="dxa"/>
            <w:vMerge/>
            <w:shd w:val="clear" w:color="auto" w:fill="auto"/>
          </w:tcPr>
          <w:p w:rsidR="004B6996" w:rsidRPr="00076A07" w:rsidRDefault="004B6996" w:rsidP="00874835">
            <w:pPr>
              <w:spacing w:after="60"/>
              <w:jc w:val="center"/>
              <w:rPr>
                <w:rFonts w:eastAsia="Times New Roman"/>
                <w:sz w:val="18"/>
                <w:lang w:val="en-CA"/>
              </w:rPr>
            </w:pPr>
          </w:p>
        </w:tc>
        <w:tc>
          <w:tcPr>
            <w:tcW w:w="0" w:type="auto"/>
            <w:shd w:val="clear" w:color="auto" w:fill="auto"/>
          </w:tcPr>
          <w:p w:rsidR="004B6996" w:rsidRPr="00076A07" w:rsidRDefault="004B6996" w:rsidP="00874835">
            <w:pPr>
              <w:spacing w:after="60"/>
              <w:jc w:val="left"/>
              <w:rPr>
                <w:rFonts w:eastAsia="Times New Roman"/>
                <w:sz w:val="18"/>
                <w:lang w:val="en-CA"/>
              </w:rPr>
            </w:pPr>
            <w:r>
              <w:rPr>
                <w:rFonts w:ascii="SimSun" w:hAnsi="SimSun" w:cs="SimSun" w:hint="eastAsia"/>
                <w:sz w:val="18"/>
                <w:lang w:val="en-CA" w:eastAsia="zh-CN"/>
              </w:rPr>
              <w:t>资金</w:t>
            </w:r>
            <w:r w:rsidRPr="00076A07">
              <w:rPr>
                <w:rFonts w:ascii="SimSun" w:hAnsi="SimSun" w:cs="SimSun" w:hint="eastAsia"/>
                <w:sz w:val="18"/>
                <w:lang w:val="en-CA"/>
              </w:rPr>
              <w:t>（</w:t>
            </w:r>
            <w:proofErr w:type="spellStart"/>
            <w:r w:rsidRPr="00076A07">
              <w:rPr>
                <w:rFonts w:ascii="SimSun" w:hAnsi="SimSun" w:cs="SimSun" w:hint="eastAsia"/>
                <w:sz w:val="18"/>
                <w:lang w:val="en-CA"/>
              </w:rPr>
              <w:t>美元</w:t>
            </w:r>
            <w:proofErr w:type="spellEnd"/>
            <w:r w:rsidRPr="00076A07">
              <w:rPr>
                <w:rFonts w:ascii="SimSun" w:hAnsi="SimSun" w:cs="SimSun" w:hint="eastAsia"/>
                <w:sz w:val="18"/>
                <w:lang w:val="en-CA"/>
              </w:rPr>
              <w:t>）</w:t>
            </w:r>
          </w:p>
        </w:tc>
        <w:tc>
          <w:tcPr>
            <w:tcW w:w="1415"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81,750</w:t>
            </w:r>
          </w:p>
        </w:tc>
        <w:tc>
          <w:tcPr>
            <w:tcW w:w="1416" w:type="dxa"/>
            <w:shd w:val="clear" w:color="auto" w:fill="auto"/>
          </w:tcPr>
          <w:p w:rsidR="004B6996" w:rsidRPr="00076A07" w:rsidRDefault="004B6996" w:rsidP="00874835">
            <w:pPr>
              <w:spacing w:after="60"/>
              <w:jc w:val="right"/>
              <w:rPr>
                <w:rFonts w:eastAsia="Times New Roman"/>
                <w:sz w:val="18"/>
                <w:lang w:val="en-CA"/>
              </w:rPr>
            </w:pPr>
          </w:p>
        </w:tc>
        <w:tc>
          <w:tcPr>
            <w:tcW w:w="1791"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81,750</w:t>
            </w:r>
          </w:p>
        </w:tc>
      </w:tr>
      <w:tr w:rsidR="004B6996" w:rsidRPr="00076A07" w:rsidTr="00874835">
        <w:trPr>
          <w:trHeight w:val="246"/>
        </w:trPr>
        <w:tc>
          <w:tcPr>
            <w:tcW w:w="2065" w:type="dxa"/>
            <w:vMerge w:val="restart"/>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环境署</w:t>
            </w:r>
            <w:proofErr w:type="spellEnd"/>
          </w:p>
        </w:tc>
        <w:tc>
          <w:tcPr>
            <w:tcW w:w="0" w:type="auto"/>
            <w:shd w:val="clear" w:color="auto" w:fill="auto"/>
          </w:tcPr>
          <w:p w:rsidR="004B6996" w:rsidRPr="00076A07" w:rsidRDefault="004B6996" w:rsidP="00874835">
            <w:pPr>
              <w:spacing w:after="60"/>
              <w:jc w:val="left"/>
              <w:rPr>
                <w:rFonts w:eastAsia="Times New Roman"/>
                <w:sz w:val="18"/>
                <w:lang w:val="en-CA" w:eastAsia="zh-CN"/>
              </w:rPr>
            </w:pPr>
            <w:proofErr w:type="spellStart"/>
            <w:r w:rsidRPr="00076A07">
              <w:rPr>
                <w:rFonts w:eastAsia="Times New Roman" w:hint="eastAsia"/>
                <w:sz w:val="18"/>
                <w:lang w:val="en-CA" w:eastAsia="zh-CN"/>
              </w:rPr>
              <w:t>消耗臭氧层物质淘汰（ODP</w:t>
            </w:r>
            <w:proofErr w:type="spellEnd"/>
            <w:r w:rsidRPr="00076A07">
              <w:rPr>
                <w:rFonts w:eastAsia="Times New Roman" w:hint="eastAsia"/>
                <w:sz w:val="18"/>
                <w:lang w:val="en-CA" w:eastAsia="zh-CN"/>
              </w:rPr>
              <w:t xml:space="preserve"> 吨） </w:t>
            </w:r>
          </w:p>
        </w:tc>
        <w:tc>
          <w:tcPr>
            <w:tcW w:w="1415"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0.44</w:t>
            </w:r>
          </w:p>
        </w:tc>
        <w:tc>
          <w:tcPr>
            <w:tcW w:w="1416"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0.22</w:t>
            </w:r>
          </w:p>
        </w:tc>
        <w:tc>
          <w:tcPr>
            <w:tcW w:w="1791"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0.66</w:t>
            </w:r>
          </w:p>
        </w:tc>
      </w:tr>
      <w:tr w:rsidR="004B6996" w:rsidRPr="00076A07" w:rsidTr="00874835">
        <w:trPr>
          <w:trHeight w:val="246"/>
        </w:trPr>
        <w:tc>
          <w:tcPr>
            <w:tcW w:w="2065" w:type="dxa"/>
            <w:vMerge/>
            <w:shd w:val="clear" w:color="auto" w:fill="auto"/>
          </w:tcPr>
          <w:p w:rsidR="004B6996" w:rsidRPr="00076A07" w:rsidRDefault="004B6996" w:rsidP="00874835">
            <w:pPr>
              <w:spacing w:after="60"/>
              <w:jc w:val="left"/>
              <w:rPr>
                <w:rFonts w:eastAsia="Times New Roman"/>
                <w:sz w:val="18"/>
                <w:lang w:val="en-CA"/>
              </w:rPr>
            </w:pPr>
          </w:p>
        </w:tc>
        <w:tc>
          <w:tcPr>
            <w:tcW w:w="0" w:type="auto"/>
            <w:shd w:val="clear" w:color="auto" w:fill="auto"/>
          </w:tcPr>
          <w:p w:rsidR="004B6996" w:rsidRPr="00076A07" w:rsidRDefault="004B6996" w:rsidP="00874835">
            <w:pPr>
              <w:spacing w:after="60"/>
              <w:jc w:val="left"/>
              <w:rPr>
                <w:rFonts w:eastAsia="Times New Roman"/>
                <w:sz w:val="18"/>
                <w:lang w:val="en-CA"/>
              </w:rPr>
            </w:pPr>
            <w:r>
              <w:rPr>
                <w:rFonts w:asciiTheme="minorEastAsia" w:eastAsiaTheme="minorEastAsia" w:hAnsiTheme="minorEastAsia" w:hint="eastAsia"/>
                <w:sz w:val="18"/>
                <w:lang w:val="en-CA" w:eastAsia="zh-CN"/>
              </w:rPr>
              <w:t>资金</w:t>
            </w:r>
            <w:r w:rsidRPr="00076A07">
              <w:rPr>
                <w:rFonts w:ascii="SimSun" w:hAnsi="SimSun" w:cs="SimSun" w:hint="eastAsia"/>
                <w:sz w:val="18"/>
                <w:lang w:val="en-CA"/>
              </w:rPr>
              <w:t>（</w:t>
            </w:r>
            <w:proofErr w:type="spellStart"/>
            <w:r w:rsidRPr="00076A07">
              <w:rPr>
                <w:rFonts w:ascii="SimSun" w:hAnsi="SimSun" w:cs="SimSun" w:hint="eastAsia"/>
                <w:sz w:val="18"/>
                <w:lang w:val="en-CA"/>
              </w:rPr>
              <w:t>美元</w:t>
            </w:r>
            <w:proofErr w:type="spellEnd"/>
            <w:r w:rsidRPr="00076A07">
              <w:rPr>
                <w:rFonts w:ascii="SimSun" w:hAnsi="SimSun" w:cs="SimSun" w:hint="eastAsia"/>
                <w:sz w:val="18"/>
                <w:lang w:val="en-CA"/>
              </w:rPr>
              <w:t>）</w:t>
            </w:r>
          </w:p>
        </w:tc>
        <w:tc>
          <w:tcPr>
            <w:tcW w:w="1415"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67,800</w:t>
            </w:r>
          </w:p>
        </w:tc>
        <w:tc>
          <w:tcPr>
            <w:tcW w:w="1416"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33,900</w:t>
            </w:r>
          </w:p>
        </w:tc>
        <w:tc>
          <w:tcPr>
            <w:tcW w:w="1791"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101,700</w:t>
            </w:r>
          </w:p>
        </w:tc>
      </w:tr>
    </w:tbl>
    <w:p w:rsidR="004B6996" w:rsidRPr="00076A07" w:rsidRDefault="004B6996" w:rsidP="004B6996">
      <w:pPr>
        <w:spacing w:after="60"/>
        <w:jc w:val="left"/>
        <w:rPr>
          <w:rFonts w:eastAsia="Times New Roman"/>
          <w:sz w:val="18"/>
          <w:lang w:val="en-CA"/>
        </w:rPr>
      </w:pPr>
    </w:p>
    <w:tbl>
      <w:tblPr>
        <w:tblStyle w:val="TableGrid"/>
        <w:tblW w:w="11255" w:type="dxa"/>
        <w:tblInd w:w="-7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11"/>
        <w:gridCol w:w="1186"/>
        <w:gridCol w:w="1089"/>
        <w:gridCol w:w="801"/>
        <w:gridCol w:w="628"/>
        <w:gridCol w:w="711"/>
        <w:gridCol w:w="576"/>
        <w:gridCol w:w="801"/>
        <w:gridCol w:w="687"/>
        <w:gridCol w:w="726"/>
        <w:gridCol w:w="981"/>
        <w:gridCol w:w="833"/>
        <w:gridCol w:w="825"/>
      </w:tblGrid>
      <w:tr w:rsidR="004B6996" w:rsidRPr="00076A07" w:rsidTr="00874835">
        <w:trPr>
          <w:trHeight w:val="267"/>
        </w:trPr>
        <w:tc>
          <w:tcPr>
            <w:tcW w:w="3418" w:type="dxa"/>
            <w:gridSpan w:val="3"/>
            <w:shd w:val="clear" w:color="auto" w:fill="auto"/>
          </w:tcPr>
          <w:p w:rsidR="004B6996" w:rsidRPr="00076A07" w:rsidRDefault="004B6996" w:rsidP="00874835">
            <w:pPr>
              <w:spacing w:after="60"/>
              <w:jc w:val="left"/>
              <w:rPr>
                <w:rFonts w:eastAsia="Times New Roman"/>
                <w:sz w:val="18"/>
                <w:lang w:val="en-CA"/>
              </w:rPr>
            </w:pPr>
            <w:r w:rsidRPr="00A73F45">
              <w:rPr>
                <w:rFonts w:eastAsia="Times New Roman" w:hint="eastAsia"/>
                <w:b/>
                <w:sz w:val="18"/>
                <w:lang w:val="en-CA"/>
              </w:rPr>
              <w:t>（</w:t>
            </w:r>
            <w:proofErr w:type="spellStart"/>
            <w:r w:rsidRPr="00A73F45">
              <w:rPr>
                <w:rFonts w:eastAsia="Times New Roman" w:hint="eastAsia"/>
                <w:b/>
                <w:sz w:val="18"/>
                <w:lang w:val="en-CA"/>
              </w:rPr>
              <w:t>六）项目数据</w:t>
            </w:r>
            <w:proofErr w:type="spellEnd"/>
            <w:r w:rsidRPr="00076A07">
              <w:rPr>
                <w:rFonts w:eastAsia="Times New Roman"/>
                <w:sz w:val="18"/>
                <w:lang w:val="en-CA"/>
              </w:rPr>
              <w:t>*</w:t>
            </w:r>
          </w:p>
        </w:tc>
        <w:tc>
          <w:tcPr>
            <w:tcW w:w="801" w:type="dxa"/>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2012</w:t>
            </w:r>
          </w:p>
        </w:tc>
        <w:tc>
          <w:tcPr>
            <w:tcW w:w="677" w:type="dxa"/>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2013</w:t>
            </w:r>
          </w:p>
        </w:tc>
        <w:tc>
          <w:tcPr>
            <w:tcW w:w="0" w:type="auto"/>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2014</w:t>
            </w:r>
          </w:p>
        </w:tc>
        <w:tc>
          <w:tcPr>
            <w:tcW w:w="0" w:type="auto"/>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2015</w:t>
            </w:r>
          </w:p>
        </w:tc>
        <w:tc>
          <w:tcPr>
            <w:tcW w:w="0" w:type="auto"/>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2016</w:t>
            </w:r>
          </w:p>
        </w:tc>
        <w:tc>
          <w:tcPr>
            <w:tcW w:w="790"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2017</w:t>
            </w:r>
          </w:p>
        </w:tc>
        <w:tc>
          <w:tcPr>
            <w:tcW w:w="739"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2018</w:t>
            </w:r>
          </w:p>
        </w:tc>
        <w:tc>
          <w:tcPr>
            <w:tcW w:w="948"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2019</w:t>
            </w:r>
          </w:p>
        </w:tc>
        <w:tc>
          <w:tcPr>
            <w:tcW w:w="947" w:type="dxa"/>
            <w:shd w:val="clear" w:color="auto" w:fill="auto"/>
          </w:tcPr>
          <w:p w:rsidR="004B6996" w:rsidRPr="00076A07" w:rsidRDefault="004B6996" w:rsidP="00874835">
            <w:pPr>
              <w:spacing w:after="60"/>
              <w:jc w:val="center"/>
              <w:rPr>
                <w:rFonts w:eastAsia="Times New Roman"/>
                <w:sz w:val="18"/>
                <w:lang w:val="en-CA"/>
              </w:rPr>
            </w:pPr>
            <w:r w:rsidRPr="00076A07">
              <w:rPr>
                <w:rFonts w:eastAsia="Times New Roman"/>
                <w:sz w:val="18"/>
                <w:lang w:val="en-CA"/>
              </w:rPr>
              <w:t>2020</w:t>
            </w:r>
          </w:p>
        </w:tc>
        <w:tc>
          <w:tcPr>
            <w:tcW w:w="847" w:type="dxa"/>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hint="eastAsia"/>
                <w:sz w:val="18"/>
                <w:lang w:val="en-CA"/>
              </w:rPr>
              <w:t>共计</w:t>
            </w:r>
            <w:proofErr w:type="spellEnd"/>
          </w:p>
        </w:tc>
      </w:tr>
      <w:tr w:rsidR="004B6996" w:rsidRPr="00076A07" w:rsidTr="00874835">
        <w:trPr>
          <w:trHeight w:val="267"/>
        </w:trPr>
        <w:tc>
          <w:tcPr>
            <w:tcW w:w="3418" w:type="dxa"/>
            <w:gridSpan w:val="3"/>
            <w:shd w:val="clear" w:color="auto" w:fill="auto"/>
          </w:tcPr>
          <w:p w:rsidR="004B6996" w:rsidRPr="00076A07" w:rsidRDefault="004B6996" w:rsidP="00874835">
            <w:pPr>
              <w:spacing w:after="60"/>
              <w:jc w:val="left"/>
              <w:rPr>
                <w:rFonts w:eastAsia="Times New Roman"/>
                <w:sz w:val="18"/>
                <w:lang w:val="en-CA" w:eastAsia="zh-CN"/>
              </w:rPr>
            </w:pPr>
            <w:r w:rsidRPr="00076A07">
              <w:rPr>
                <w:rFonts w:eastAsia="Times New Roman" w:hint="eastAsia"/>
                <w:sz w:val="18"/>
                <w:lang w:val="en-CA" w:eastAsia="zh-CN"/>
              </w:rPr>
              <w:t>《</w:t>
            </w:r>
            <w:proofErr w:type="spellStart"/>
            <w:r w:rsidRPr="00076A07">
              <w:rPr>
                <w:rFonts w:eastAsia="Times New Roman" w:hint="eastAsia"/>
                <w:sz w:val="18"/>
                <w:lang w:val="en-CA" w:eastAsia="zh-CN"/>
              </w:rPr>
              <w:t>蒙特利尔议定书》的消费限量</w:t>
            </w:r>
            <w:proofErr w:type="spellEnd"/>
          </w:p>
        </w:tc>
        <w:tc>
          <w:tcPr>
            <w:tcW w:w="801" w:type="dxa"/>
          </w:tcPr>
          <w:p w:rsidR="004B6996" w:rsidRPr="00076A07" w:rsidRDefault="004B6996" w:rsidP="00874835">
            <w:pPr>
              <w:spacing w:after="60"/>
              <w:jc w:val="right"/>
              <w:rPr>
                <w:rFonts w:eastAsia="Times New Roman"/>
                <w:sz w:val="18"/>
                <w:lang w:val="en-CA"/>
              </w:rPr>
            </w:pPr>
            <w:proofErr w:type="spellStart"/>
            <w:r w:rsidRPr="00076A07">
              <w:rPr>
                <w:rFonts w:eastAsia="Times New Roman" w:hint="eastAsia"/>
                <w:sz w:val="18"/>
                <w:lang w:val="en-CA"/>
              </w:rPr>
              <w:t>暂缺</w:t>
            </w:r>
            <w:proofErr w:type="spellEnd"/>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8.69</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8.69</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5.65</w:t>
            </w:r>
          </w:p>
        </w:tc>
        <w:tc>
          <w:tcPr>
            <w:tcW w:w="847" w:type="dxa"/>
            <w:shd w:val="clear" w:color="auto" w:fill="auto"/>
          </w:tcPr>
          <w:p w:rsidR="004B6996" w:rsidRPr="00076A07" w:rsidRDefault="004B6996" w:rsidP="00874835">
            <w:pPr>
              <w:spacing w:after="60"/>
              <w:jc w:val="right"/>
              <w:rPr>
                <w:rFonts w:eastAsia="Times New Roman"/>
                <w:sz w:val="18"/>
                <w:lang w:val="en-CA"/>
              </w:rPr>
            </w:pPr>
            <w:proofErr w:type="spellStart"/>
            <w:r w:rsidRPr="00076A07">
              <w:rPr>
                <w:rFonts w:eastAsia="Times New Roman" w:hint="eastAsia"/>
                <w:sz w:val="18"/>
                <w:lang w:val="en-CA"/>
              </w:rPr>
              <w:t>暂缺</w:t>
            </w:r>
            <w:proofErr w:type="spellEnd"/>
          </w:p>
        </w:tc>
      </w:tr>
      <w:tr w:rsidR="004B6996" w:rsidRPr="00076A07" w:rsidTr="00874835">
        <w:trPr>
          <w:trHeight w:val="267"/>
        </w:trPr>
        <w:tc>
          <w:tcPr>
            <w:tcW w:w="3418" w:type="dxa"/>
            <w:gridSpan w:val="3"/>
            <w:shd w:val="clear" w:color="auto" w:fill="auto"/>
          </w:tcPr>
          <w:p w:rsidR="004B6996" w:rsidRPr="00076A07" w:rsidRDefault="004B6996" w:rsidP="00874835">
            <w:pPr>
              <w:spacing w:after="60"/>
              <w:jc w:val="left"/>
              <w:rPr>
                <w:rFonts w:eastAsia="Times New Roman"/>
                <w:sz w:val="18"/>
                <w:lang w:val="en-CA" w:eastAsia="zh-CN"/>
              </w:rPr>
            </w:pPr>
            <w:proofErr w:type="spellStart"/>
            <w:r w:rsidRPr="00076A07">
              <w:rPr>
                <w:rFonts w:eastAsia="Times New Roman" w:hint="eastAsia"/>
                <w:sz w:val="18"/>
                <w:lang w:val="en-CA" w:eastAsia="zh-CN"/>
              </w:rPr>
              <w:t>最高允许消费量（ODP</w:t>
            </w:r>
            <w:proofErr w:type="spellEnd"/>
            <w:r w:rsidRPr="00076A07">
              <w:rPr>
                <w:rFonts w:eastAsia="Times New Roman" w:hint="eastAsia"/>
                <w:sz w:val="18"/>
                <w:lang w:val="en-CA" w:eastAsia="zh-CN"/>
              </w:rPr>
              <w:t xml:space="preserve"> 吨）</w:t>
            </w:r>
          </w:p>
        </w:tc>
        <w:tc>
          <w:tcPr>
            <w:tcW w:w="801" w:type="dxa"/>
          </w:tcPr>
          <w:p w:rsidR="004B6996" w:rsidRPr="00076A07" w:rsidRDefault="004B6996" w:rsidP="00874835">
            <w:pPr>
              <w:spacing w:after="60"/>
              <w:jc w:val="right"/>
              <w:rPr>
                <w:rFonts w:eastAsia="Times New Roman"/>
                <w:sz w:val="18"/>
                <w:lang w:val="en-CA"/>
              </w:rPr>
            </w:pPr>
            <w:proofErr w:type="spellStart"/>
            <w:r w:rsidRPr="00076A07">
              <w:rPr>
                <w:rFonts w:eastAsia="Times New Roman" w:hint="eastAsia"/>
                <w:sz w:val="18"/>
                <w:lang w:val="en-CA"/>
              </w:rPr>
              <w:t>暂缺</w:t>
            </w:r>
            <w:proofErr w:type="spellEnd"/>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8.69</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8.69</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7.82</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5.65</w:t>
            </w:r>
          </w:p>
        </w:tc>
        <w:tc>
          <w:tcPr>
            <w:tcW w:w="847" w:type="dxa"/>
            <w:shd w:val="clear" w:color="auto" w:fill="auto"/>
          </w:tcPr>
          <w:p w:rsidR="004B6996" w:rsidRPr="00076A07" w:rsidRDefault="004B6996" w:rsidP="00874835">
            <w:pPr>
              <w:spacing w:after="60"/>
              <w:jc w:val="right"/>
              <w:rPr>
                <w:rFonts w:eastAsia="Times New Roman"/>
                <w:sz w:val="18"/>
                <w:lang w:val="en-CA"/>
              </w:rPr>
            </w:pPr>
            <w:proofErr w:type="spellStart"/>
            <w:r w:rsidRPr="00076A07">
              <w:rPr>
                <w:rFonts w:eastAsia="Times New Roman" w:hint="eastAsia"/>
                <w:sz w:val="18"/>
                <w:lang w:val="en-CA"/>
              </w:rPr>
              <w:t>暂缺</w:t>
            </w:r>
            <w:proofErr w:type="spellEnd"/>
          </w:p>
        </w:tc>
      </w:tr>
      <w:tr w:rsidR="004B6996" w:rsidRPr="00076A07" w:rsidTr="00874835">
        <w:trPr>
          <w:cantSplit/>
          <w:trHeight w:val="432"/>
        </w:trPr>
        <w:tc>
          <w:tcPr>
            <w:tcW w:w="0" w:type="auto"/>
            <w:vMerge w:val="restart"/>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hint="eastAsia"/>
                <w:sz w:val="18"/>
                <w:lang w:val="en-CA"/>
              </w:rPr>
              <w:t>议定的资金</w:t>
            </w:r>
            <w:proofErr w:type="spellEnd"/>
          </w:p>
          <w:p w:rsidR="004B6996" w:rsidRPr="00076A07" w:rsidRDefault="004B6996" w:rsidP="00874835">
            <w:pPr>
              <w:spacing w:after="60"/>
              <w:jc w:val="left"/>
              <w:rPr>
                <w:rFonts w:eastAsia="Times New Roman"/>
                <w:sz w:val="18"/>
                <w:lang w:val="en-CA"/>
              </w:rPr>
            </w:pPr>
            <w:r w:rsidRPr="00076A07">
              <w:rPr>
                <w:rFonts w:eastAsia="Times New Roman" w:hint="eastAsia"/>
                <w:sz w:val="18"/>
                <w:lang w:val="en-CA"/>
              </w:rPr>
              <w:t>（</w:t>
            </w:r>
            <w:proofErr w:type="spellStart"/>
            <w:r w:rsidRPr="00076A07">
              <w:rPr>
                <w:rFonts w:eastAsia="Times New Roman" w:hint="eastAsia"/>
                <w:sz w:val="18"/>
                <w:lang w:val="en-CA"/>
              </w:rPr>
              <w:t>美元</w:t>
            </w:r>
            <w:proofErr w:type="spellEnd"/>
            <w:r w:rsidRPr="00076A07">
              <w:rPr>
                <w:rFonts w:eastAsia="Times New Roman" w:hint="eastAsia"/>
                <w:sz w:val="18"/>
                <w:lang w:val="en-CA"/>
              </w:rPr>
              <w:t xml:space="preserve">） </w:t>
            </w:r>
          </w:p>
        </w:tc>
        <w:tc>
          <w:tcPr>
            <w:tcW w:w="0" w:type="auto"/>
            <w:vMerge w:val="restart"/>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环境署</w:t>
            </w:r>
            <w:proofErr w:type="spellEnd"/>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项目费用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40,000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35,000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37,500</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30,000</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30,000</w:t>
            </w: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172,500</w:t>
            </w:r>
          </w:p>
        </w:tc>
      </w:tr>
      <w:tr w:rsidR="004B6996" w:rsidRPr="00076A07" w:rsidTr="00874835">
        <w:trPr>
          <w:cantSplit/>
          <w:trHeight w:val="432"/>
        </w:trPr>
        <w:tc>
          <w:tcPr>
            <w:tcW w:w="0" w:type="auto"/>
            <w:vMerge/>
            <w:shd w:val="clear" w:color="auto" w:fill="auto"/>
          </w:tcPr>
          <w:p w:rsidR="004B6996" w:rsidRPr="00076A07" w:rsidRDefault="004B6996" w:rsidP="00874835">
            <w:pPr>
              <w:spacing w:after="60"/>
              <w:jc w:val="left"/>
              <w:rPr>
                <w:rFonts w:eastAsia="Times New Roman"/>
                <w:sz w:val="18"/>
                <w:lang w:val="en-CA"/>
              </w:rPr>
            </w:pPr>
          </w:p>
        </w:tc>
        <w:tc>
          <w:tcPr>
            <w:tcW w:w="0" w:type="auto"/>
            <w:vMerge/>
            <w:shd w:val="clear" w:color="auto" w:fill="auto"/>
          </w:tcPr>
          <w:p w:rsidR="004B6996" w:rsidRPr="00076A07" w:rsidRDefault="004B6996" w:rsidP="00874835">
            <w:pPr>
              <w:spacing w:after="60"/>
              <w:jc w:val="left"/>
              <w:rPr>
                <w:rFonts w:eastAsia="Times New Roman"/>
                <w:sz w:val="18"/>
                <w:lang w:val="en-CA"/>
              </w:rPr>
            </w:pPr>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支助费用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5,200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4,550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4,875</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3,900</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3,900</w:t>
            </w: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22,425</w:t>
            </w:r>
          </w:p>
        </w:tc>
      </w:tr>
      <w:tr w:rsidR="004B6996" w:rsidRPr="00076A07" w:rsidTr="00874835">
        <w:trPr>
          <w:cantSplit/>
          <w:trHeight w:val="432"/>
        </w:trPr>
        <w:tc>
          <w:tcPr>
            <w:tcW w:w="0" w:type="auto"/>
            <w:vMerge/>
            <w:shd w:val="clear" w:color="auto" w:fill="auto"/>
          </w:tcPr>
          <w:p w:rsidR="004B6996" w:rsidRPr="00076A07" w:rsidRDefault="004B6996" w:rsidP="00874835">
            <w:pPr>
              <w:spacing w:after="60"/>
              <w:jc w:val="left"/>
              <w:rPr>
                <w:rFonts w:eastAsia="Times New Roman"/>
                <w:sz w:val="18"/>
                <w:lang w:val="en-CA"/>
              </w:rPr>
            </w:pPr>
          </w:p>
        </w:tc>
        <w:tc>
          <w:tcPr>
            <w:tcW w:w="0" w:type="auto"/>
            <w:vMerge w:val="restart"/>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工发组织</w:t>
            </w:r>
            <w:proofErr w:type="spellEnd"/>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项目费用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75,000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85,000</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160,000</w:t>
            </w:r>
          </w:p>
        </w:tc>
      </w:tr>
      <w:tr w:rsidR="004B6996" w:rsidRPr="00076A07" w:rsidTr="00874835">
        <w:trPr>
          <w:cantSplit/>
          <w:trHeight w:val="432"/>
        </w:trPr>
        <w:tc>
          <w:tcPr>
            <w:tcW w:w="0" w:type="auto"/>
            <w:vMerge/>
            <w:shd w:val="clear" w:color="auto" w:fill="auto"/>
          </w:tcPr>
          <w:p w:rsidR="004B6996" w:rsidRPr="00076A07" w:rsidRDefault="004B6996" w:rsidP="00874835">
            <w:pPr>
              <w:spacing w:after="60"/>
              <w:jc w:val="left"/>
              <w:rPr>
                <w:rFonts w:eastAsia="Times New Roman"/>
                <w:sz w:val="18"/>
                <w:lang w:val="en-CA"/>
              </w:rPr>
            </w:pPr>
          </w:p>
        </w:tc>
        <w:tc>
          <w:tcPr>
            <w:tcW w:w="0" w:type="auto"/>
            <w:vMerge/>
            <w:shd w:val="clear" w:color="auto" w:fill="auto"/>
          </w:tcPr>
          <w:p w:rsidR="004B6996" w:rsidRPr="00076A07" w:rsidRDefault="004B6996" w:rsidP="00874835">
            <w:pPr>
              <w:spacing w:after="60"/>
              <w:jc w:val="left"/>
              <w:rPr>
                <w:rFonts w:eastAsia="Times New Roman"/>
                <w:sz w:val="18"/>
                <w:lang w:val="en-CA"/>
              </w:rPr>
            </w:pPr>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支助费用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6,750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7,650</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7" w:type="dxa"/>
            <w:shd w:val="clear" w:color="auto" w:fill="auto"/>
          </w:tcPr>
          <w:p w:rsidR="004B6996" w:rsidRPr="00076A07" w:rsidRDefault="004B6996" w:rsidP="00874835">
            <w:pPr>
              <w:spacing w:after="60"/>
              <w:jc w:val="right"/>
              <w:rPr>
                <w:rFonts w:eastAsia="Times New Roman"/>
                <w:sz w:val="18"/>
                <w:lang w:val="en-CA"/>
              </w:rPr>
            </w:pP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14,400</w:t>
            </w:r>
          </w:p>
        </w:tc>
      </w:tr>
      <w:tr w:rsidR="004B6996" w:rsidRPr="00076A07" w:rsidTr="00874835">
        <w:trPr>
          <w:cantSplit/>
          <w:trHeight w:val="432"/>
        </w:trPr>
        <w:tc>
          <w:tcPr>
            <w:tcW w:w="0" w:type="auto"/>
            <w:gridSpan w:val="2"/>
            <w:vMerge w:val="restart"/>
            <w:shd w:val="clear" w:color="auto" w:fill="auto"/>
          </w:tcPr>
          <w:p w:rsidR="004B6996" w:rsidRPr="00076A07" w:rsidRDefault="004B6996" w:rsidP="00874835">
            <w:pPr>
              <w:spacing w:after="60"/>
              <w:jc w:val="left"/>
              <w:rPr>
                <w:rFonts w:eastAsia="Times New Roman"/>
                <w:sz w:val="18"/>
                <w:lang w:val="en-CA" w:eastAsia="zh-CN"/>
              </w:rPr>
            </w:pPr>
            <w:proofErr w:type="spellStart"/>
            <w:r w:rsidRPr="00076A07">
              <w:rPr>
                <w:rFonts w:eastAsia="Times New Roman" w:hint="eastAsia"/>
                <w:sz w:val="18"/>
                <w:lang w:val="en-CA" w:eastAsia="zh-CN"/>
              </w:rPr>
              <w:t>执委会核准资金（美元</w:t>
            </w:r>
            <w:proofErr w:type="spellEnd"/>
            <w:r w:rsidRPr="00076A07">
              <w:rPr>
                <w:rFonts w:eastAsia="Times New Roman" w:hint="eastAsia"/>
                <w:sz w:val="18"/>
                <w:lang w:val="en-CA" w:eastAsia="zh-CN"/>
              </w:rPr>
              <w:t>）</w:t>
            </w:r>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项目费用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115,000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35,000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122,500</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30,000</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30,000</w:t>
            </w: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332,500</w:t>
            </w:r>
          </w:p>
        </w:tc>
      </w:tr>
      <w:tr w:rsidR="004B6996" w:rsidRPr="00076A07" w:rsidTr="00874835">
        <w:trPr>
          <w:cantSplit/>
          <w:trHeight w:val="432"/>
        </w:trPr>
        <w:tc>
          <w:tcPr>
            <w:tcW w:w="0" w:type="auto"/>
            <w:gridSpan w:val="2"/>
            <w:vMerge/>
            <w:shd w:val="clear" w:color="auto" w:fill="auto"/>
          </w:tcPr>
          <w:p w:rsidR="004B6996" w:rsidRPr="00076A07" w:rsidRDefault="004B6996" w:rsidP="00874835">
            <w:pPr>
              <w:spacing w:after="60"/>
              <w:jc w:val="left"/>
              <w:rPr>
                <w:rFonts w:eastAsia="Times New Roman"/>
                <w:sz w:val="18"/>
                <w:lang w:val="en-CA"/>
              </w:rPr>
            </w:pPr>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支助费用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11,950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4,550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12,525</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3,900</w:t>
            </w:r>
          </w:p>
        </w:tc>
        <w:tc>
          <w:tcPr>
            <w:tcW w:w="948"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3,900</w:t>
            </w: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36,825</w:t>
            </w:r>
          </w:p>
        </w:tc>
      </w:tr>
      <w:tr w:rsidR="004B6996" w:rsidRPr="00076A07" w:rsidTr="00874835">
        <w:trPr>
          <w:cantSplit/>
          <w:trHeight w:val="432"/>
        </w:trPr>
        <w:tc>
          <w:tcPr>
            <w:tcW w:w="0" w:type="auto"/>
            <w:gridSpan w:val="2"/>
            <w:vMerge w:val="restart"/>
            <w:shd w:val="clear" w:color="auto" w:fill="auto"/>
          </w:tcPr>
          <w:p w:rsidR="004B6996" w:rsidRPr="00076A07" w:rsidRDefault="004B6996" w:rsidP="00874835">
            <w:pPr>
              <w:spacing w:after="60"/>
              <w:jc w:val="left"/>
              <w:rPr>
                <w:rFonts w:eastAsia="Times New Roman"/>
                <w:sz w:val="18"/>
                <w:lang w:val="en-CA" w:eastAsia="zh-CN"/>
              </w:rPr>
            </w:pPr>
            <w:proofErr w:type="spellStart"/>
            <w:r w:rsidRPr="00076A07">
              <w:rPr>
                <w:rFonts w:eastAsia="Times New Roman" w:hint="eastAsia"/>
                <w:sz w:val="18"/>
                <w:lang w:val="en-CA" w:eastAsia="zh-CN"/>
              </w:rPr>
              <w:t>本次会议需要核准的资金总额（美元</w:t>
            </w:r>
            <w:proofErr w:type="spellEnd"/>
            <w:r w:rsidRPr="00076A07">
              <w:rPr>
                <w:rFonts w:eastAsia="Times New Roman" w:hint="eastAsia"/>
                <w:sz w:val="18"/>
                <w:lang w:val="en-CA" w:eastAsia="zh-CN"/>
              </w:rPr>
              <w:t>）</w:t>
            </w:r>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项目费用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8" w:type="dxa"/>
            <w:shd w:val="clear" w:color="auto" w:fill="auto"/>
          </w:tcPr>
          <w:p w:rsidR="004B6996" w:rsidRPr="00FD311E" w:rsidRDefault="004B6996" w:rsidP="00874835">
            <w:pPr>
              <w:spacing w:after="60"/>
              <w:jc w:val="right"/>
              <w:rPr>
                <w:rFonts w:eastAsia="Times New Roman"/>
                <w:b/>
                <w:sz w:val="18"/>
                <w:lang w:val="en-CA"/>
              </w:rPr>
            </w:pPr>
            <w:r w:rsidRPr="00FD311E">
              <w:rPr>
                <w:rFonts w:eastAsia="Times New Roman"/>
                <w:b/>
                <w:sz w:val="18"/>
                <w:lang w:val="en-CA"/>
              </w:rPr>
              <w:t>152,500**</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152,500</w:t>
            </w:r>
          </w:p>
        </w:tc>
      </w:tr>
      <w:tr w:rsidR="004B6996" w:rsidRPr="00076A07" w:rsidTr="00874835">
        <w:trPr>
          <w:cantSplit/>
          <w:trHeight w:val="432"/>
        </w:trPr>
        <w:tc>
          <w:tcPr>
            <w:tcW w:w="0" w:type="auto"/>
            <w:gridSpan w:val="2"/>
            <w:vMerge/>
            <w:shd w:val="clear" w:color="auto" w:fill="auto"/>
          </w:tcPr>
          <w:p w:rsidR="004B6996" w:rsidRPr="00076A07" w:rsidRDefault="004B6996" w:rsidP="00874835">
            <w:pPr>
              <w:spacing w:after="60"/>
              <w:jc w:val="left"/>
              <w:rPr>
                <w:rFonts w:eastAsia="Times New Roman"/>
                <w:sz w:val="18"/>
                <w:lang w:val="en-CA"/>
              </w:rPr>
            </w:pPr>
          </w:p>
        </w:tc>
        <w:tc>
          <w:tcPr>
            <w:tcW w:w="1144"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sz w:val="18"/>
                <w:lang w:val="en-CA"/>
              </w:rPr>
              <w:t>支助费用</w:t>
            </w:r>
            <w:proofErr w:type="spellEnd"/>
          </w:p>
        </w:tc>
        <w:tc>
          <w:tcPr>
            <w:tcW w:w="801"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677" w:type="dxa"/>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0" w:type="auto"/>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90"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739"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948" w:type="dxa"/>
            <w:shd w:val="clear" w:color="auto" w:fill="auto"/>
          </w:tcPr>
          <w:p w:rsidR="004B6996" w:rsidRPr="00FD311E" w:rsidRDefault="004B6996" w:rsidP="00874835">
            <w:pPr>
              <w:spacing w:after="60"/>
              <w:jc w:val="right"/>
              <w:rPr>
                <w:rFonts w:eastAsia="Times New Roman"/>
                <w:b/>
                <w:sz w:val="18"/>
                <w:lang w:val="en-CA"/>
              </w:rPr>
            </w:pPr>
            <w:r w:rsidRPr="00FD311E">
              <w:rPr>
                <w:rFonts w:eastAsia="Times New Roman"/>
                <w:b/>
                <w:sz w:val="18"/>
                <w:lang w:val="en-CA"/>
              </w:rPr>
              <w:t>16,425**</w:t>
            </w:r>
          </w:p>
        </w:tc>
        <w:tc>
          <w:tcPr>
            <w:tcW w:w="9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0</w:t>
            </w:r>
          </w:p>
        </w:tc>
        <w:tc>
          <w:tcPr>
            <w:tcW w:w="847" w:type="dxa"/>
            <w:shd w:val="clear" w:color="auto" w:fill="auto"/>
          </w:tcPr>
          <w:p w:rsidR="004B6996" w:rsidRPr="00076A07" w:rsidRDefault="004B6996" w:rsidP="00874835">
            <w:pPr>
              <w:spacing w:after="60"/>
              <w:jc w:val="right"/>
              <w:rPr>
                <w:rFonts w:eastAsia="Times New Roman"/>
                <w:sz w:val="18"/>
                <w:lang w:val="en-CA"/>
              </w:rPr>
            </w:pPr>
            <w:r w:rsidRPr="00076A07">
              <w:rPr>
                <w:rFonts w:eastAsia="Times New Roman"/>
                <w:sz w:val="18"/>
                <w:lang w:val="en-CA"/>
              </w:rPr>
              <w:t>16,4255</w:t>
            </w:r>
          </w:p>
        </w:tc>
      </w:tr>
    </w:tbl>
    <w:p w:rsidR="004B6996" w:rsidRPr="00076A07" w:rsidRDefault="004B6996" w:rsidP="00BF16CE">
      <w:pPr>
        <w:jc w:val="left"/>
        <w:rPr>
          <w:rFonts w:eastAsia="Times New Roman"/>
          <w:sz w:val="18"/>
          <w:lang w:val="en-CA"/>
        </w:rPr>
      </w:pPr>
    </w:p>
    <w:p w:rsidR="004B6996" w:rsidRPr="00076A07" w:rsidRDefault="004B6996" w:rsidP="00BF16CE">
      <w:pPr>
        <w:jc w:val="left"/>
        <w:rPr>
          <w:rFonts w:eastAsia="Times New Roman"/>
          <w:sz w:val="18"/>
          <w:lang w:val="en-CA" w:eastAsia="zh-CN"/>
        </w:rPr>
      </w:pPr>
      <w:r w:rsidRPr="00076A07">
        <w:rPr>
          <w:rFonts w:eastAsia="Times New Roman"/>
          <w:sz w:val="18"/>
          <w:lang w:val="en-CA" w:eastAsia="zh-CN"/>
        </w:rPr>
        <w:t>*</w:t>
      </w:r>
      <w:proofErr w:type="spellStart"/>
      <w:r w:rsidRPr="00076A07">
        <w:rPr>
          <w:rFonts w:eastAsia="Times New Roman" w:hint="eastAsia"/>
          <w:sz w:val="18"/>
          <w:lang w:val="en-CA" w:eastAsia="zh-CN"/>
        </w:rPr>
        <w:t>根据本次会议将批准的修订协议</w:t>
      </w:r>
      <w:proofErr w:type="spellEnd"/>
      <w:r w:rsidRPr="00076A07">
        <w:rPr>
          <w:rFonts w:eastAsia="Times New Roman" w:hint="eastAsia"/>
          <w:sz w:val="18"/>
          <w:lang w:val="en-CA" w:eastAsia="zh-CN"/>
        </w:rPr>
        <w:t>。</w:t>
      </w:r>
    </w:p>
    <w:p w:rsidR="004B6996" w:rsidRPr="00076A07" w:rsidRDefault="004B6996" w:rsidP="00BF16CE">
      <w:pPr>
        <w:jc w:val="left"/>
        <w:rPr>
          <w:rFonts w:eastAsia="Times New Roman"/>
          <w:sz w:val="18"/>
          <w:lang w:val="en-CA" w:eastAsia="zh-CN"/>
        </w:rPr>
      </w:pPr>
      <w:r w:rsidRPr="00076A07">
        <w:rPr>
          <w:rFonts w:eastAsia="Times New Roman"/>
          <w:sz w:val="18"/>
          <w:lang w:val="en-CA" w:eastAsia="zh-CN"/>
        </w:rPr>
        <w:t>** 包括分别应于2016年和2018年提交的第三次和第四次付款。</w:t>
      </w:r>
    </w:p>
    <w:p w:rsidR="004B6996" w:rsidRPr="00076A07" w:rsidRDefault="004B6996" w:rsidP="00BF16CE">
      <w:pPr>
        <w:jc w:val="left"/>
        <w:rPr>
          <w:rFonts w:eastAsia="Times New Roman"/>
          <w:sz w:val="18"/>
          <w:lang w:val="en-CA" w:eastAsia="zh-CN"/>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43"/>
        <w:gridCol w:w="7456"/>
      </w:tblGrid>
      <w:tr w:rsidR="004B6996" w:rsidRPr="00076A07" w:rsidTr="00874835">
        <w:trPr>
          <w:trHeight w:val="320"/>
        </w:trPr>
        <w:tc>
          <w:tcPr>
            <w:tcW w:w="3743" w:type="dxa"/>
            <w:shd w:val="clear" w:color="auto" w:fill="auto"/>
          </w:tcPr>
          <w:p w:rsidR="004B6996" w:rsidRPr="00076A07" w:rsidRDefault="004B6996" w:rsidP="00874835">
            <w:pPr>
              <w:spacing w:after="60"/>
              <w:jc w:val="left"/>
              <w:rPr>
                <w:rFonts w:eastAsia="Times New Roman"/>
                <w:sz w:val="18"/>
                <w:lang w:val="en-CA"/>
              </w:rPr>
            </w:pPr>
            <w:proofErr w:type="spellStart"/>
            <w:r w:rsidRPr="00076A07">
              <w:rPr>
                <w:rFonts w:eastAsia="Times New Roman" w:hint="eastAsia"/>
                <w:sz w:val="18"/>
                <w:lang w:val="en-CA"/>
              </w:rPr>
              <w:t>秘书处建议</w:t>
            </w:r>
            <w:proofErr w:type="spellEnd"/>
            <w:r w:rsidRPr="00076A07">
              <w:rPr>
                <w:rFonts w:eastAsia="Times New Roman" w:hint="eastAsia"/>
                <w:sz w:val="18"/>
                <w:lang w:val="en-CA"/>
              </w:rPr>
              <w:t>：</w:t>
            </w:r>
          </w:p>
        </w:tc>
        <w:tc>
          <w:tcPr>
            <w:tcW w:w="7456" w:type="dxa"/>
            <w:shd w:val="clear" w:color="auto" w:fill="auto"/>
          </w:tcPr>
          <w:p w:rsidR="004B6996" w:rsidRPr="00076A07" w:rsidRDefault="004B6996" w:rsidP="00874835">
            <w:pPr>
              <w:spacing w:after="60"/>
              <w:jc w:val="center"/>
              <w:rPr>
                <w:rFonts w:eastAsia="Times New Roman"/>
                <w:sz w:val="18"/>
                <w:lang w:val="en-CA"/>
              </w:rPr>
            </w:pPr>
            <w:proofErr w:type="spellStart"/>
            <w:r w:rsidRPr="00076A07">
              <w:rPr>
                <w:rFonts w:eastAsia="Times New Roman"/>
                <w:sz w:val="18"/>
                <w:lang w:val="en-CA"/>
              </w:rPr>
              <w:t>一揽子核准</w:t>
            </w:r>
            <w:proofErr w:type="spellEnd"/>
          </w:p>
        </w:tc>
      </w:tr>
    </w:tbl>
    <w:p w:rsidR="004B6996" w:rsidRPr="00F305A4" w:rsidRDefault="004B6996" w:rsidP="004B6996">
      <w:pPr>
        <w:spacing w:before="120" w:after="120"/>
        <w:jc w:val="center"/>
        <w:rPr>
          <w:b/>
          <w:sz w:val="24"/>
          <w:szCs w:val="24"/>
          <w:lang w:val="en-CA"/>
        </w:rPr>
      </w:pPr>
      <w:r w:rsidRPr="00166851">
        <w:rPr>
          <w:b/>
          <w:lang w:val="en-CA"/>
        </w:rPr>
        <w:br w:type="page"/>
      </w:r>
      <w:proofErr w:type="spellStart"/>
      <w:r w:rsidRPr="00F305A4">
        <w:rPr>
          <w:b/>
          <w:sz w:val="24"/>
          <w:szCs w:val="24"/>
          <w:lang w:val="en-CA"/>
        </w:rPr>
        <w:lastRenderedPageBreak/>
        <w:t>项目说明</w:t>
      </w:r>
      <w:proofErr w:type="spellEnd"/>
    </w:p>
    <w:p w:rsidR="004B6996" w:rsidRPr="00F305A4" w:rsidRDefault="004B6996" w:rsidP="004B6996">
      <w:pPr>
        <w:spacing w:before="120" w:after="120"/>
        <w:jc w:val="center"/>
        <w:rPr>
          <w:b/>
          <w:sz w:val="24"/>
          <w:szCs w:val="24"/>
          <w:lang w:val="en-CA"/>
        </w:rPr>
      </w:pPr>
    </w:p>
    <w:p w:rsidR="004B6996" w:rsidRPr="00F305A4" w:rsidRDefault="004B6996" w:rsidP="004B6996">
      <w:pPr>
        <w:pStyle w:val="Heading1"/>
        <w:rPr>
          <w:sz w:val="24"/>
          <w:szCs w:val="24"/>
          <w:lang w:eastAsia="zh-CN"/>
        </w:rPr>
      </w:pPr>
      <w:r w:rsidRPr="00F305A4">
        <w:rPr>
          <w:rFonts w:hint="eastAsia"/>
          <w:sz w:val="24"/>
          <w:szCs w:val="24"/>
          <w:lang w:eastAsia="zh-CN"/>
        </w:rPr>
        <w:t>执行委员会在第七十三次会议上审议了莫桑比克氟氯烃淘汰管理计划第一阶段第二次付款的请求，</w:t>
      </w:r>
      <w:r w:rsidRPr="00F305A4">
        <w:rPr>
          <w:rStyle w:val="FootnoteReference"/>
          <w:sz w:val="24"/>
          <w:szCs w:val="24"/>
        </w:rPr>
        <w:footnoteReference w:id="1"/>
      </w:r>
      <w:r w:rsidRPr="00F305A4">
        <w:rPr>
          <w:rFonts w:hint="eastAsia"/>
          <w:sz w:val="24"/>
          <w:szCs w:val="24"/>
          <w:lang w:eastAsia="zh-CN"/>
        </w:rPr>
        <w:t>注意到该国政府已要求蒙特利尔议定书缔约方第二十六次会议将</w:t>
      </w:r>
      <w:r w:rsidRPr="00F305A4">
        <w:rPr>
          <w:rFonts w:hint="eastAsia"/>
          <w:sz w:val="24"/>
          <w:szCs w:val="24"/>
          <w:lang w:eastAsia="zh-CN"/>
        </w:rPr>
        <w:t>2009</w:t>
      </w:r>
      <w:r w:rsidRPr="00F305A4">
        <w:rPr>
          <w:rFonts w:hint="eastAsia"/>
          <w:sz w:val="24"/>
          <w:szCs w:val="24"/>
          <w:lang w:eastAsia="zh-CN"/>
        </w:rPr>
        <w:t>年氟氯烃消费数据从</w:t>
      </w:r>
      <w:r w:rsidRPr="00F305A4">
        <w:rPr>
          <w:rFonts w:hint="eastAsia"/>
          <w:sz w:val="24"/>
          <w:szCs w:val="24"/>
          <w:lang w:eastAsia="zh-CN"/>
        </w:rPr>
        <w:t>4.30 ODP</w:t>
      </w:r>
      <w:r w:rsidRPr="00F305A4">
        <w:rPr>
          <w:rFonts w:hint="eastAsia"/>
          <w:sz w:val="24"/>
          <w:szCs w:val="24"/>
          <w:lang w:eastAsia="zh-CN"/>
        </w:rPr>
        <w:t>吨修订为</w:t>
      </w:r>
      <w:r w:rsidRPr="00F305A4">
        <w:rPr>
          <w:rFonts w:hint="eastAsia"/>
          <w:sz w:val="24"/>
          <w:szCs w:val="24"/>
          <w:lang w:eastAsia="zh-CN"/>
        </w:rPr>
        <w:t>8.68 ODP</w:t>
      </w:r>
      <w:r w:rsidRPr="00F305A4">
        <w:rPr>
          <w:rFonts w:hint="eastAsia"/>
          <w:sz w:val="24"/>
          <w:szCs w:val="24"/>
          <w:lang w:eastAsia="zh-CN"/>
        </w:rPr>
        <w:t>吨，这将导致氟氯烃履约基准和持续总体削减量起点发生变动。随后，执行委员会除其他外批准了氟氯烃淘汰管理计划第二次付款，条件是缔约方在其第二十六次会议上批准</w:t>
      </w:r>
      <w:r w:rsidRPr="00F305A4">
        <w:rPr>
          <w:rFonts w:hint="eastAsia"/>
          <w:sz w:val="24"/>
          <w:szCs w:val="24"/>
          <w:lang w:eastAsia="zh-CN"/>
        </w:rPr>
        <w:t>2009</w:t>
      </w:r>
      <w:r w:rsidRPr="00F305A4">
        <w:rPr>
          <w:rFonts w:hint="eastAsia"/>
          <w:sz w:val="24"/>
          <w:szCs w:val="24"/>
          <w:lang w:eastAsia="zh-CN"/>
        </w:rPr>
        <w:t>年氟氯烃消费量变动；并指出，根据《蒙特利尔议定书》第</w:t>
      </w:r>
      <w:r w:rsidRPr="00F305A4">
        <w:rPr>
          <w:rFonts w:hint="eastAsia"/>
          <w:sz w:val="24"/>
          <w:szCs w:val="24"/>
          <w:lang w:eastAsia="zh-CN"/>
        </w:rPr>
        <w:t>7</w:t>
      </w:r>
      <w:r w:rsidRPr="00F305A4">
        <w:rPr>
          <w:rFonts w:hint="eastAsia"/>
          <w:sz w:val="24"/>
          <w:szCs w:val="24"/>
          <w:lang w:eastAsia="zh-CN"/>
        </w:rPr>
        <w:t>条报告的</w:t>
      </w:r>
      <w:r w:rsidRPr="00F305A4">
        <w:rPr>
          <w:rFonts w:hint="eastAsia"/>
          <w:sz w:val="24"/>
          <w:szCs w:val="24"/>
          <w:lang w:eastAsia="zh-CN"/>
        </w:rPr>
        <w:t>2009</w:t>
      </w:r>
      <w:r w:rsidRPr="00F305A4">
        <w:rPr>
          <w:rFonts w:hint="eastAsia"/>
          <w:sz w:val="24"/>
          <w:szCs w:val="24"/>
          <w:lang w:eastAsia="zh-CN"/>
        </w:rPr>
        <w:t>年</w:t>
      </w:r>
      <w:r w:rsidRPr="00F305A4">
        <w:rPr>
          <w:rFonts w:hint="eastAsia"/>
          <w:sz w:val="24"/>
          <w:szCs w:val="24"/>
          <w:lang w:eastAsia="zh-CN"/>
        </w:rPr>
        <w:t>8.68 ODP</w:t>
      </w:r>
      <w:r w:rsidRPr="00F305A4">
        <w:rPr>
          <w:rFonts w:hint="eastAsia"/>
          <w:sz w:val="24"/>
          <w:szCs w:val="24"/>
          <w:lang w:eastAsia="zh-CN"/>
        </w:rPr>
        <w:t>吨和</w:t>
      </w:r>
      <w:r w:rsidRPr="00F305A4">
        <w:rPr>
          <w:rFonts w:hint="eastAsia"/>
          <w:sz w:val="24"/>
          <w:szCs w:val="24"/>
          <w:lang w:eastAsia="zh-CN"/>
        </w:rPr>
        <w:t>2010</w:t>
      </w:r>
      <w:r w:rsidRPr="00F305A4">
        <w:rPr>
          <w:rFonts w:hint="eastAsia"/>
          <w:sz w:val="24"/>
          <w:szCs w:val="24"/>
          <w:lang w:eastAsia="zh-CN"/>
        </w:rPr>
        <w:t>年</w:t>
      </w:r>
      <w:r w:rsidRPr="00F305A4">
        <w:rPr>
          <w:rFonts w:hint="eastAsia"/>
          <w:sz w:val="24"/>
          <w:szCs w:val="24"/>
          <w:lang w:eastAsia="zh-CN"/>
        </w:rPr>
        <w:t>8.7 ODP</w:t>
      </w:r>
      <w:r w:rsidRPr="00F305A4">
        <w:rPr>
          <w:rFonts w:hint="eastAsia"/>
          <w:sz w:val="24"/>
          <w:szCs w:val="24"/>
          <w:lang w:eastAsia="zh-CN"/>
        </w:rPr>
        <w:t>吨的订正消费数据计算，订正起点将为</w:t>
      </w:r>
      <w:r w:rsidRPr="00F305A4">
        <w:rPr>
          <w:rFonts w:hint="eastAsia"/>
          <w:sz w:val="24"/>
          <w:szCs w:val="24"/>
          <w:lang w:eastAsia="zh-CN"/>
        </w:rPr>
        <w:t>8.69 ODP</w:t>
      </w:r>
      <w:r w:rsidRPr="00F305A4">
        <w:rPr>
          <w:rFonts w:hint="eastAsia"/>
          <w:sz w:val="24"/>
          <w:szCs w:val="24"/>
          <w:lang w:eastAsia="zh-CN"/>
        </w:rPr>
        <w:t>吨，并且按照第</w:t>
      </w:r>
      <w:r w:rsidRPr="00F305A4">
        <w:rPr>
          <w:rFonts w:hint="eastAsia"/>
          <w:sz w:val="24"/>
          <w:szCs w:val="24"/>
          <w:lang w:eastAsia="zh-CN"/>
        </w:rPr>
        <w:t>60/44(f)(</w:t>
      </w:r>
      <w:r w:rsidRPr="00F305A4">
        <w:rPr>
          <w:sz w:val="24"/>
          <w:szCs w:val="24"/>
          <w:lang w:eastAsia="zh-CN"/>
        </w:rPr>
        <w:t>xii</w:t>
      </w:r>
      <w:r w:rsidRPr="00F305A4">
        <w:rPr>
          <w:rFonts w:hint="eastAsia"/>
          <w:sz w:val="24"/>
          <w:szCs w:val="24"/>
          <w:lang w:eastAsia="zh-CN"/>
        </w:rPr>
        <w:t>)</w:t>
      </w:r>
      <w:r w:rsidRPr="00F305A4">
        <w:rPr>
          <w:rFonts w:hint="eastAsia"/>
          <w:sz w:val="24"/>
          <w:szCs w:val="24"/>
          <w:lang w:eastAsia="zh-CN"/>
        </w:rPr>
        <w:t>号决定，</w:t>
      </w:r>
      <w:r w:rsidRPr="00F305A4">
        <w:rPr>
          <w:bCs/>
          <w:sz w:val="24"/>
          <w:szCs w:val="24"/>
          <w:lang w:val="en-US" w:eastAsia="zh-CN"/>
        </w:rPr>
        <w:t>氟氯烃淘汰管理计划</w:t>
      </w:r>
      <w:r w:rsidRPr="00F305A4">
        <w:rPr>
          <w:rFonts w:hint="eastAsia"/>
          <w:sz w:val="24"/>
          <w:szCs w:val="24"/>
          <w:lang w:eastAsia="zh-CN"/>
        </w:rPr>
        <w:t>第一阶段的订正供资水平将为</w:t>
      </w:r>
      <w:r w:rsidRPr="00F305A4">
        <w:rPr>
          <w:rFonts w:hint="eastAsia"/>
          <w:sz w:val="24"/>
          <w:szCs w:val="24"/>
          <w:lang w:eastAsia="zh-CN"/>
        </w:rPr>
        <w:t>332,500</w:t>
      </w:r>
      <w:r w:rsidRPr="00F305A4">
        <w:rPr>
          <w:rFonts w:hint="eastAsia"/>
          <w:sz w:val="24"/>
          <w:szCs w:val="24"/>
          <w:lang w:eastAsia="zh-CN"/>
        </w:rPr>
        <w:t>美元；并请秘书处根据既定的氟氯烃履约基准更新政府与执行委员会之间的协定，如果缔约方在其第二十六次会议上批准了</w:t>
      </w:r>
      <w:r w:rsidRPr="00F305A4">
        <w:rPr>
          <w:rFonts w:hint="eastAsia"/>
          <w:sz w:val="24"/>
          <w:szCs w:val="24"/>
          <w:lang w:eastAsia="zh-CN"/>
        </w:rPr>
        <w:t>2009</w:t>
      </w:r>
      <w:r w:rsidRPr="00F305A4">
        <w:rPr>
          <w:rFonts w:hint="eastAsia"/>
          <w:sz w:val="24"/>
          <w:szCs w:val="24"/>
          <w:lang w:eastAsia="zh-CN"/>
        </w:rPr>
        <w:t>年氟氯烃消费量的变动，则将其与</w:t>
      </w:r>
      <w:r w:rsidRPr="00F305A4">
        <w:rPr>
          <w:rFonts w:ascii="SimSun" w:hAnsi="SimSun"/>
          <w:bCs/>
          <w:noProof/>
          <w:sz w:val="24"/>
          <w:szCs w:val="24"/>
          <w:lang w:val="en-US" w:eastAsia="zh-CN"/>
        </w:rPr>
        <w:t>氟氯烃淘汰管理计划</w:t>
      </w:r>
      <w:r w:rsidRPr="00F305A4">
        <w:rPr>
          <w:rFonts w:hint="eastAsia"/>
          <w:sz w:val="24"/>
          <w:szCs w:val="24"/>
          <w:lang w:eastAsia="zh-CN"/>
        </w:rPr>
        <w:t>第三次付款的供资申请一并提交。</w:t>
      </w:r>
      <w:r w:rsidRPr="00F305A4">
        <w:rPr>
          <w:rStyle w:val="FootnoteReference"/>
          <w:sz w:val="24"/>
          <w:szCs w:val="24"/>
        </w:rPr>
        <w:footnoteReference w:id="2"/>
      </w:r>
      <w:r w:rsidRPr="00F305A4">
        <w:rPr>
          <w:sz w:val="24"/>
          <w:szCs w:val="24"/>
          <w:lang w:eastAsia="zh-CN"/>
        </w:rPr>
        <w:t xml:space="preserve"> </w:t>
      </w:r>
    </w:p>
    <w:p w:rsidR="004B6996" w:rsidRPr="00F305A4" w:rsidRDefault="004B6996" w:rsidP="004B6996">
      <w:pPr>
        <w:pStyle w:val="Heading1"/>
        <w:rPr>
          <w:sz w:val="24"/>
          <w:szCs w:val="24"/>
          <w:lang w:eastAsia="zh-CN"/>
        </w:rPr>
      </w:pPr>
      <w:r w:rsidRPr="00F305A4">
        <w:rPr>
          <w:rFonts w:hint="eastAsia"/>
          <w:sz w:val="24"/>
          <w:szCs w:val="24"/>
          <w:lang w:eastAsia="zh-CN"/>
        </w:rPr>
        <w:t>缔约方第二十六次会议批准了莫桑比克政府关于修订</w:t>
      </w:r>
      <w:r w:rsidRPr="00F305A4">
        <w:rPr>
          <w:rFonts w:hint="eastAsia"/>
          <w:sz w:val="24"/>
          <w:szCs w:val="24"/>
          <w:lang w:eastAsia="zh-CN"/>
        </w:rPr>
        <w:t>2009</w:t>
      </w:r>
      <w:r w:rsidRPr="00F305A4">
        <w:rPr>
          <w:rFonts w:hint="eastAsia"/>
          <w:sz w:val="24"/>
          <w:szCs w:val="24"/>
          <w:lang w:eastAsia="zh-CN"/>
        </w:rPr>
        <w:t>年氟氯烃基准数据的请求。</w:t>
      </w:r>
      <w:r w:rsidRPr="00F305A4">
        <w:rPr>
          <w:rStyle w:val="FootnoteReference"/>
          <w:sz w:val="24"/>
          <w:szCs w:val="24"/>
        </w:rPr>
        <w:footnoteReference w:id="3"/>
      </w:r>
    </w:p>
    <w:p w:rsidR="004B6996" w:rsidRPr="00F305A4" w:rsidRDefault="004B6996" w:rsidP="004B6996">
      <w:pPr>
        <w:pStyle w:val="Heading1"/>
        <w:rPr>
          <w:sz w:val="24"/>
          <w:szCs w:val="24"/>
          <w:lang w:val="en-CA" w:eastAsia="zh-CN"/>
        </w:rPr>
      </w:pPr>
      <w:r w:rsidRPr="00F305A4">
        <w:rPr>
          <w:rFonts w:hint="eastAsia"/>
          <w:sz w:val="24"/>
          <w:szCs w:val="24"/>
          <w:lang w:eastAsia="zh-CN"/>
        </w:rPr>
        <w:t>环境署作为牵头执行机构</w:t>
      </w:r>
      <w:r w:rsidRPr="00F305A4">
        <w:rPr>
          <w:rFonts w:hint="eastAsia"/>
          <w:sz w:val="24"/>
          <w:szCs w:val="24"/>
          <w:lang w:val="en-CA" w:eastAsia="zh-CN"/>
        </w:rPr>
        <w:t>，代表莫桑比克政府提交了</w:t>
      </w:r>
      <w:r w:rsidRPr="00F305A4">
        <w:rPr>
          <w:bCs/>
          <w:sz w:val="24"/>
          <w:szCs w:val="24"/>
          <w:lang w:val="en-US" w:eastAsia="zh-CN"/>
        </w:rPr>
        <w:t>氟氯烃淘汰管理计划</w:t>
      </w:r>
      <w:r w:rsidRPr="00F305A4">
        <w:rPr>
          <w:rFonts w:hint="eastAsia"/>
          <w:sz w:val="24"/>
          <w:szCs w:val="24"/>
          <w:lang w:val="en-CA" w:eastAsia="zh-CN"/>
        </w:rPr>
        <w:t>第一阶段第三次和第四次付款的供资请求，总费用为</w:t>
      </w:r>
      <w:r w:rsidRPr="00F305A4">
        <w:rPr>
          <w:rFonts w:hint="eastAsia"/>
          <w:sz w:val="24"/>
          <w:szCs w:val="24"/>
          <w:lang w:val="en-CA" w:eastAsia="zh-CN"/>
        </w:rPr>
        <w:t>168,925</w:t>
      </w:r>
      <w:r w:rsidRPr="00F305A4">
        <w:rPr>
          <w:rFonts w:hint="eastAsia"/>
          <w:sz w:val="24"/>
          <w:szCs w:val="24"/>
          <w:lang w:val="en-CA" w:eastAsia="zh-CN"/>
        </w:rPr>
        <w:t>美元，其中包括环境署的</w:t>
      </w:r>
      <w:r w:rsidRPr="00F305A4">
        <w:rPr>
          <w:rFonts w:hint="eastAsia"/>
          <w:sz w:val="24"/>
          <w:szCs w:val="24"/>
          <w:lang w:val="en-CA" w:eastAsia="zh-CN"/>
        </w:rPr>
        <w:t>67,500</w:t>
      </w:r>
      <w:r w:rsidRPr="00F305A4">
        <w:rPr>
          <w:rFonts w:hint="eastAsia"/>
          <w:sz w:val="24"/>
          <w:szCs w:val="24"/>
          <w:lang w:val="en-CA" w:eastAsia="zh-CN"/>
        </w:rPr>
        <w:t>美元加上机构支助费用</w:t>
      </w:r>
      <w:r w:rsidRPr="00F305A4">
        <w:rPr>
          <w:rFonts w:hint="eastAsia"/>
          <w:sz w:val="24"/>
          <w:szCs w:val="24"/>
          <w:lang w:val="en-CA" w:eastAsia="zh-CN"/>
        </w:rPr>
        <w:t>8,775</w:t>
      </w:r>
      <w:r w:rsidRPr="00F305A4">
        <w:rPr>
          <w:rFonts w:hint="eastAsia"/>
          <w:sz w:val="24"/>
          <w:szCs w:val="24"/>
          <w:lang w:val="en-CA" w:eastAsia="zh-CN"/>
        </w:rPr>
        <w:t>美元，以及工发组织的</w:t>
      </w:r>
      <w:r w:rsidRPr="00F305A4">
        <w:rPr>
          <w:rFonts w:hint="eastAsia"/>
          <w:sz w:val="24"/>
          <w:szCs w:val="24"/>
          <w:lang w:val="en-CA" w:eastAsia="zh-CN"/>
        </w:rPr>
        <w:t>85,000</w:t>
      </w:r>
      <w:r w:rsidRPr="00F305A4">
        <w:rPr>
          <w:rFonts w:hint="eastAsia"/>
          <w:sz w:val="24"/>
          <w:szCs w:val="24"/>
          <w:lang w:val="en-CA" w:eastAsia="zh-CN"/>
        </w:rPr>
        <w:t>美元加上机构支助费用</w:t>
      </w:r>
      <w:r w:rsidRPr="00F305A4">
        <w:rPr>
          <w:rFonts w:hint="eastAsia"/>
          <w:sz w:val="24"/>
          <w:szCs w:val="24"/>
          <w:lang w:val="en-CA" w:eastAsia="zh-CN"/>
        </w:rPr>
        <w:t>7,650</w:t>
      </w:r>
      <w:r w:rsidRPr="00F305A4">
        <w:rPr>
          <w:rFonts w:hint="eastAsia"/>
          <w:sz w:val="24"/>
          <w:szCs w:val="24"/>
          <w:lang w:val="en-CA" w:eastAsia="zh-CN"/>
        </w:rPr>
        <w:t>美元。</w:t>
      </w:r>
      <w:r w:rsidRPr="00F305A4">
        <w:rPr>
          <w:rStyle w:val="FootnoteReference"/>
          <w:sz w:val="24"/>
          <w:szCs w:val="24"/>
          <w:lang w:val="en-CA"/>
        </w:rPr>
        <w:footnoteReference w:id="4"/>
      </w:r>
      <w:r w:rsidRPr="00F305A4">
        <w:rPr>
          <w:sz w:val="24"/>
          <w:szCs w:val="24"/>
          <w:lang w:val="en-CA" w:eastAsia="zh-CN"/>
        </w:rPr>
        <w:t xml:space="preserve"> </w:t>
      </w:r>
      <w:r w:rsidRPr="00F305A4">
        <w:rPr>
          <w:rFonts w:hint="eastAsia"/>
          <w:sz w:val="24"/>
          <w:szCs w:val="24"/>
          <w:lang w:val="en-CA" w:eastAsia="zh-CN"/>
        </w:rPr>
        <w:t>提交的材料包括第二次付款的执行情况进度报告、</w:t>
      </w:r>
      <w:r w:rsidRPr="00F305A4">
        <w:rPr>
          <w:rFonts w:hint="eastAsia"/>
          <w:sz w:val="24"/>
          <w:szCs w:val="24"/>
          <w:lang w:val="en-CA" w:eastAsia="zh-CN"/>
        </w:rPr>
        <w:t>2013</w:t>
      </w:r>
      <w:r w:rsidRPr="00F305A4">
        <w:rPr>
          <w:rFonts w:hint="eastAsia"/>
          <w:sz w:val="24"/>
          <w:szCs w:val="24"/>
          <w:lang w:val="en-CA" w:eastAsia="zh-CN"/>
        </w:rPr>
        <w:t>至</w:t>
      </w:r>
      <w:r w:rsidRPr="00F305A4">
        <w:rPr>
          <w:rFonts w:hint="eastAsia"/>
          <w:sz w:val="24"/>
          <w:szCs w:val="24"/>
          <w:lang w:val="en-CA" w:eastAsia="zh-CN"/>
        </w:rPr>
        <w:t>2018</w:t>
      </w:r>
      <w:r w:rsidRPr="00F305A4">
        <w:rPr>
          <w:rFonts w:hint="eastAsia"/>
          <w:sz w:val="24"/>
          <w:szCs w:val="24"/>
          <w:lang w:val="en-CA" w:eastAsia="zh-CN"/>
        </w:rPr>
        <w:t>年氟氯烃消费量核查报告以及这几次付款的</w:t>
      </w:r>
      <w:r w:rsidRPr="00F305A4">
        <w:rPr>
          <w:rFonts w:hint="eastAsia"/>
          <w:sz w:val="24"/>
          <w:szCs w:val="24"/>
          <w:lang w:val="en-CA" w:eastAsia="zh-CN"/>
        </w:rPr>
        <w:t>2019</w:t>
      </w:r>
      <w:r w:rsidRPr="00F305A4">
        <w:rPr>
          <w:rFonts w:hint="eastAsia"/>
          <w:sz w:val="24"/>
          <w:szCs w:val="24"/>
          <w:lang w:val="en-CA" w:eastAsia="zh-CN"/>
        </w:rPr>
        <w:t>年和</w:t>
      </w:r>
      <w:r w:rsidRPr="00F305A4">
        <w:rPr>
          <w:rFonts w:hint="eastAsia"/>
          <w:sz w:val="24"/>
          <w:szCs w:val="24"/>
          <w:lang w:val="en-CA" w:eastAsia="zh-CN"/>
        </w:rPr>
        <w:t>2020</w:t>
      </w:r>
      <w:r w:rsidRPr="00F305A4">
        <w:rPr>
          <w:rFonts w:hint="eastAsia"/>
          <w:sz w:val="24"/>
          <w:szCs w:val="24"/>
          <w:lang w:val="en-CA" w:eastAsia="zh-CN"/>
        </w:rPr>
        <w:t>年执行计划。</w:t>
      </w:r>
    </w:p>
    <w:p w:rsidR="004B6996" w:rsidRPr="00F305A4" w:rsidRDefault="004B6996" w:rsidP="004B6996">
      <w:pPr>
        <w:widowControl w:val="0"/>
        <w:tabs>
          <w:tab w:val="left" w:pos="720"/>
        </w:tabs>
        <w:adjustRightInd w:val="0"/>
        <w:spacing w:before="120" w:after="120"/>
        <w:textAlignment w:val="baseline"/>
        <w:rPr>
          <w:sz w:val="24"/>
          <w:szCs w:val="24"/>
          <w:u w:val="single"/>
          <w:lang w:val="en-CA"/>
        </w:rPr>
      </w:pPr>
      <w:proofErr w:type="spellStart"/>
      <w:r w:rsidRPr="00F305A4">
        <w:rPr>
          <w:rFonts w:hint="eastAsia"/>
          <w:sz w:val="24"/>
          <w:szCs w:val="24"/>
          <w:u w:val="single"/>
          <w:lang w:val="en-CA"/>
        </w:rPr>
        <w:t>氟氯烃消费量报告</w:t>
      </w:r>
      <w:proofErr w:type="spellEnd"/>
    </w:p>
    <w:p w:rsidR="004B6996" w:rsidRPr="00F305A4" w:rsidRDefault="004B6996" w:rsidP="004E7B6F">
      <w:pPr>
        <w:pStyle w:val="Heading1"/>
        <w:rPr>
          <w:sz w:val="24"/>
          <w:szCs w:val="24"/>
          <w:lang w:val="en-CA" w:eastAsia="zh-CN"/>
        </w:rPr>
      </w:pPr>
      <w:r w:rsidRPr="00F305A4">
        <w:rPr>
          <w:sz w:val="24"/>
          <w:szCs w:val="24"/>
          <w:lang w:val="en-US" w:eastAsia="zh-CN"/>
        </w:rPr>
        <w:t>莫桑比克政府报告</w:t>
      </w:r>
      <w:r w:rsidRPr="00F305A4">
        <w:rPr>
          <w:sz w:val="24"/>
          <w:szCs w:val="24"/>
          <w:lang w:val="en-US" w:eastAsia="zh-CN"/>
        </w:rPr>
        <w:t>2017</w:t>
      </w:r>
      <w:r w:rsidRPr="00F305A4">
        <w:rPr>
          <w:sz w:val="24"/>
          <w:szCs w:val="24"/>
          <w:lang w:val="en-US" w:eastAsia="zh-CN"/>
        </w:rPr>
        <w:t>年氟氯烃消费量为</w:t>
      </w:r>
      <w:r w:rsidRPr="00F305A4">
        <w:rPr>
          <w:sz w:val="24"/>
          <w:szCs w:val="24"/>
          <w:lang w:val="en-US" w:eastAsia="zh-CN"/>
        </w:rPr>
        <w:t>5.03</w:t>
      </w:r>
      <w:r w:rsidRPr="00F305A4">
        <w:rPr>
          <w:rFonts w:hint="eastAsia"/>
          <w:sz w:val="24"/>
          <w:szCs w:val="24"/>
          <w:lang w:val="en-US" w:eastAsia="zh-CN"/>
        </w:rPr>
        <w:t xml:space="preserve"> OPD</w:t>
      </w:r>
      <w:r w:rsidRPr="00F305A4">
        <w:rPr>
          <w:sz w:val="24"/>
          <w:szCs w:val="24"/>
          <w:lang w:val="en-US" w:eastAsia="zh-CN"/>
        </w:rPr>
        <w:t>吨，比氟氯烃</w:t>
      </w:r>
      <w:r w:rsidRPr="00F305A4">
        <w:rPr>
          <w:rFonts w:hint="eastAsia"/>
          <w:sz w:val="24"/>
          <w:szCs w:val="24"/>
          <w:lang w:val="en-US" w:eastAsia="zh-CN"/>
        </w:rPr>
        <w:t>履约基准</w:t>
      </w:r>
      <w:r w:rsidRPr="00F305A4">
        <w:rPr>
          <w:sz w:val="24"/>
          <w:szCs w:val="24"/>
          <w:lang w:val="en-US" w:eastAsia="zh-CN"/>
        </w:rPr>
        <w:t>低</w:t>
      </w:r>
      <w:r w:rsidRPr="00F305A4">
        <w:rPr>
          <w:sz w:val="24"/>
          <w:szCs w:val="24"/>
          <w:lang w:val="en-US" w:eastAsia="zh-CN"/>
        </w:rPr>
        <w:t>42%</w:t>
      </w:r>
      <w:r w:rsidRPr="00F305A4">
        <w:rPr>
          <w:sz w:val="24"/>
          <w:szCs w:val="24"/>
          <w:lang w:val="en-US" w:eastAsia="zh-CN"/>
        </w:rPr>
        <w:t>。</w:t>
      </w:r>
      <w:r w:rsidR="004E7B6F" w:rsidRPr="00F305A4">
        <w:rPr>
          <w:sz w:val="24"/>
          <w:szCs w:val="24"/>
          <w:lang w:val="en-US" w:eastAsia="zh-CN"/>
        </w:rPr>
        <w:t>2014</w:t>
      </w:r>
      <w:r w:rsidR="004E7B6F" w:rsidRPr="00F305A4">
        <w:rPr>
          <w:sz w:val="24"/>
          <w:szCs w:val="24"/>
          <w:lang w:val="en-US" w:eastAsia="zh-CN"/>
        </w:rPr>
        <w:noBreakHyphen/>
      </w:r>
      <w:r w:rsidRPr="00F305A4">
        <w:rPr>
          <w:sz w:val="24"/>
          <w:szCs w:val="24"/>
          <w:lang w:val="en-US" w:eastAsia="zh-CN"/>
        </w:rPr>
        <w:t>2018</w:t>
      </w:r>
      <w:r w:rsidRPr="00F305A4">
        <w:rPr>
          <w:sz w:val="24"/>
          <w:szCs w:val="24"/>
          <w:lang w:val="en-US" w:eastAsia="zh-CN"/>
        </w:rPr>
        <w:t>年氟氯烃消费量见表</w:t>
      </w:r>
      <w:r w:rsidRPr="00F305A4">
        <w:rPr>
          <w:sz w:val="24"/>
          <w:szCs w:val="24"/>
          <w:lang w:val="en-US" w:eastAsia="zh-CN"/>
        </w:rPr>
        <w:t>1</w:t>
      </w:r>
      <w:r w:rsidRPr="00F305A4">
        <w:rPr>
          <w:sz w:val="24"/>
          <w:szCs w:val="24"/>
          <w:lang w:val="en-US" w:eastAsia="zh-CN"/>
        </w:rPr>
        <w:t>。</w:t>
      </w:r>
    </w:p>
    <w:p w:rsidR="004B6996" w:rsidRPr="00F305A4" w:rsidRDefault="004B6996" w:rsidP="004E7B6F">
      <w:pPr>
        <w:spacing w:before="120"/>
        <w:rPr>
          <w:b/>
          <w:sz w:val="24"/>
          <w:szCs w:val="24"/>
          <w:lang w:val="en-CA" w:eastAsia="zh-CN"/>
        </w:rPr>
      </w:pPr>
      <w:r w:rsidRPr="00F305A4">
        <w:rPr>
          <w:rFonts w:hint="eastAsia"/>
          <w:b/>
          <w:sz w:val="24"/>
          <w:szCs w:val="24"/>
          <w:lang w:val="en-CA" w:eastAsia="zh-CN"/>
        </w:rPr>
        <w:t>表</w:t>
      </w:r>
      <w:r w:rsidRPr="00F305A4">
        <w:rPr>
          <w:rFonts w:hint="eastAsia"/>
          <w:b/>
          <w:sz w:val="24"/>
          <w:szCs w:val="24"/>
          <w:lang w:val="en-CA" w:eastAsia="zh-CN"/>
        </w:rPr>
        <w:t xml:space="preserve"> 1. </w:t>
      </w:r>
      <w:r w:rsidRPr="00F305A4">
        <w:rPr>
          <w:rFonts w:hint="eastAsia"/>
          <w:b/>
          <w:sz w:val="24"/>
          <w:szCs w:val="24"/>
          <w:lang w:val="en-CA" w:eastAsia="zh-CN"/>
        </w:rPr>
        <w:t>莫桑比克氟氯烃消费量（</w:t>
      </w:r>
      <w:r w:rsidRPr="00F305A4">
        <w:rPr>
          <w:rFonts w:hint="eastAsia"/>
          <w:b/>
          <w:sz w:val="24"/>
          <w:szCs w:val="24"/>
          <w:lang w:val="en-CA" w:eastAsia="zh-CN"/>
        </w:rPr>
        <w:t xml:space="preserve">2014-2018 </w:t>
      </w:r>
      <w:r w:rsidRPr="00F305A4">
        <w:rPr>
          <w:rFonts w:hint="eastAsia"/>
          <w:b/>
          <w:sz w:val="24"/>
          <w:szCs w:val="24"/>
          <w:lang w:val="en-CA" w:eastAsia="zh-CN"/>
        </w:rPr>
        <w:t>年第</w:t>
      </w:r>
      <w:r w:rsidRPr="00F305A4">
        <w:rPr>
          <w:rFonts w:hint="eastAsia"/>
          <w:b/>
          <w:sz w:val="24"/>
          <w:szCs w:val="24"/>
          <w:lang w:val="en-CA" w:eastAsia="zh-CN"/>
        </w:rPr>
        <w:t xml:space="preserve">7 </w:t>
      </w:r>
      <w:r w:rsidRPr="00F305A4">
        <w:rPr>
          <w:rFonts w:hint="eastAsia"/>
          <w:b/>
          <w:sz w:val="24"/>
          <w:szCs w:val="24"/>
          <w:lang w:val="en-CA" w:eastAsia="zh-CN"/>
        </w:rPr>
        <w:t>条数据）</w:t>
      </w:r>
    </w:p>
    <w:tbl>
      <w:tblPr>
        <w:tblW w:w="5000" w:type="pct"/>
        <w:tblLook w:val="04A0" w:firstRow="1" w:lastRow="0" w:firstColumn="1" w:lastColumn="0" w:noHBand="0" w:noVBand="1"/>
      </w:tblPr>
      <w:tblGrid>
        <w:gridCol w:w="3067"/>
        <w:gridCol w:w="959"/>
        <w:gridCol w:w="957"/>
        <w:gridCol w:w="957"/>
        <w:gridCol w:w="986"/>
        <w:gridCol w:w="1215"/>
        <w:gridCol w:w="1205"/>
      </w:tblGrid>
      <w:tr w:rsidR="004E7B6F" w:rsidRPr="00F305A4" w:rsidTr="003050C2">
        <w:trPr>
          <w:tblHeader/>
        </w:trPr>
        <w:tc>
          <w:tcPr>
            <w:tcW w:w="164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7B6F" w:rsidRPr="00F305A4" w:rsidRDefault="004E7B6F" w:rsidP="003050C2">
            <w:pPr>
              <w:widowControl w:val="0"/>
              <w:jc w:val="left"/>
              <w:rPr>
                <w:b/>
                <w:bCs/>
                <w:color w:val="000000"/>
                <w:lang w:val="en-CA"/>
              </w:rPr>
            </w:pPr>
            <w:r w:rsidRPr="00F305A4">
              <w:rPr>
                <w:b/>
                <w:bCs/>
                <w:color w:val="000000"/>
                <w:lang w:val="en-CA"/>
              </w:rPr>
              <w:t>HCFC-22</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4E7B6F" w:rsidRPr="00F305A4" w:rsidRDefault="004E7B6F" w:rsidP="003050C2">
            <w:pPr>
              <w:widowControl w:val="0"/>
              <w:jc w:val="center"/>
              <w:rPr>
                <w:b/>
                <w:bCs/>
                <w:color w:val="000000"/>
                <w:lang w:val="en-CA"/>
              </w:rPr>
            </w:pPr>
            <w:r w:rsidRPr="00F305A4">
              <w:rPr>
                <w:b/>
                <w:bCs/>
                <w:color w:val="000000"/>
                <w:lang w:val="en-CA"/>
              </w:rPr>
              <w:t>2014</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4E7B6F" w:rsidRPr="00F305A4" w:rsidRDefault="004E7B6F" w:rsidP="003050C2">
            <w:pPr>
              <w:widowControl w:val="0"/>
              <w:jc w:val="center"/>
              <w:rPr>
                <w:b/>
                <w:bCs/>
                <w:color w:val="000000"/>
                <w:lang w:val="en-CA"/>
              </w:rPr>
            </w:pPr>
            <w:r w:rsidRPr="00F305A4">
              <w:rPr>
                <w:b/>
                <w:bCs/>
                <w:color w:val="000000"/>
                <w:lang w:val="en-CA"/>
              </w:rPr>
              <w:t>2015</w:t>
            </w:r>
          </w:p>
        </w:tc>
        <w:tc>
          <w:tcPr>
            <w:tcW w:w="514" w:type="pct"/>
            <w:tcBorders>
              <w:top w:val="single" w:sz="4" w:space="0" w:color="auto"/>
              <w:left w:val="nil"/>
              <w:bottom w:val="single" w:sz="4" w:space="0" w:color="auto"/>
              <w:right w:val="single" w:sz="4" w:space="0" w:color="auto"/>
            </w:tcBorders>
          </w:tcPr>
          <w:p w:rsidR="004E7B6F" w:rsidRPr="00F305A4" w:rsidRDefault="004E7B6F" w:rsidP="003050C2">
            <w:pPr>
              <w:widowControl w:val="0"/>
              <w:jc w:val="center"/>
              <w:rPr>
                <w:b/>
                <w:bCs/>
                <w:color w:val="000000"/>
                <w:lang w:val="en-CA"/>
              </w:rPr>
            </w:pPr>
            <w:r w:rsidRPr="00F305A4">
              <w:rPr>
                <w:b/>
                <w:bCs/>
                <w:color w:val="000000"/>
                <w:lang w:val="en-CA"/>
              </w:rPr>
              <w:t>2016</w:t>
            </w:r>
          </w:p>
        </w:tc>
        <w:tc>
          <w:tcPr>
            <w:tcW w:w="515" w:type="pct"/>
            <w:tcBorders>
              <w:top w:val="single" w:sz="4" w:space="0" w:color="auto"/>
              <w:left w:val="single" w:sz="4" w:space="0" w:color="auto"/>
              <w:bottom w:val="single" w:sz="4" w:space="0" w:color="auto"/>
              <w:right w:val="single" w:sz="4" w:space="0" w:color="auto"/>
            </w:tcBorders>
          </w:tcPr>
          <w:p w:rsidR="004E7B6F" w:rsidRPr="00F305A4" w:rsidRDefault="004E7B6F" w:rsidP="003050C2">
            <w:pPr>
              <w:widowControl w:val="0"/>
              <w:jc w:val="center"/>
              <w:rPr>
                <w:b/>
                <w:bCs/>
                <w:color w:val="000000"/>
                <w:lang w:val="en-CA"/>
              </w:rPr>
            </w:pPr>
            <w:r w:rsidRPr="00F305A4">
              <w:rPr>
                <w:b/>
                <w:bCs/>
                <w:color w:val="000000"/>
                <w:lang w:val="en-CA"/>
              </w:rPr>
              <w:t>2017</w:t>
            </w:r>
          </w:p>
        </w:tc>
        <w:tc>
          <w:tcPr>
            <w:tcW w:w="652" w:type="pct"/>
            <w:tcBorders>
              <w:top w:val="single" w:sz="4" w:space="0" w:color="auto"/>
              <w:left w:val="single" w:sz="4" w:space="0" w:color="auto"/>
              <w:bottom w:val="single" w:sz="4" w:space="0" w:color="auto"/>
              <w:right w:val="single" w:sz="4" w:space="0" w:color="auto"/>
            </w:tcBorders>
          </w:tcPr>
          <w:p w:rsidR="004E7B6F" w:rsidRPr="00F305A4" w:rsidRDefault="004E7B6F" w:rsidP="003050C2">
            <w:pPr>
              <w:widowControl w:val="0"/>
              <w:jc w:val="center"/>
              <w:rPr>
                <w:b/>
                <w:bCs/>
                <w:color w:val="000000"/>
                <w:lang w:val="en-CA"/>
              </w:rPr>
            </w:pPr>
            <w:r w:rsidRPr="00F305A4">
              <w:rPr>
                <w:b/>
                <w:bCs/>
                <w:color w:val="000000"/>
                <w:lang w:val="en-CA"/>
              </w:rPr>
              <w:t>2018</w:t>
            </w:r>
            <w:r w:rsidRPr="00F305A4">
              <w:rPr>
                <w:b/>
                <w:bCs/>
                <w:color w:val="000000"/>
                <w:vertAlign w:val="superscript"/>
                <w:lang w:val="en-CA"/>
              </w:rPr>
              <w:t>*</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B6F" w:rsidRPr="00F305A4" w:rsidRDefault="004E7B6F" w:rsidP="003050C2">
            <w:pPr>
              <w:widowControl w:val="0"/>
              <w:jc w:val="center"/>
              <w:rPr>
                <w:b/>
                <w:bCs/>
                <w:color w:val="000000"/>
                <w:lang w:val="en-CA"/>
              </w:rPr>
            </w:pPr>
            <w:proofErr w:type="spellStart"/>
            <w:r w:rsidRPr="00F305A4">
              <w:rPr>
                <w:b/>
                <w:bCs/>
                <w:color w:val="000000"/>
                <w:lang w:val="en-CA"/>
              </w:rPr>
              <w:t>基准</w:t>
            </w:r>
            <w:proofErr w:type="spellEnd"/>
          </w:p>
        </w:tc>
      </w:tr>
      <w:tr w:rsidR="004E7B6F" w:rsidRPr="00F305A4" w:rsidTr="003050C2">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7B6F" w:rsidRPr="00F305A4" w:rsidRDefault="004E7B6F" w:rsidP="003050C2">
            <w:pPr>
              <w:widowControl w:val="0"/>
              <w:jc w:val="left"/>
              <w:rPr>
                <w:bCs/>
                <w:color w:val="000000"/>
                <w:lang w:val="en-CA"/>
              </w:rPr>
            </w:pPr>
            <w:proofErr w:type="spellStart"/>
            <w:r w:rsidRPr="00F305A4">
              <w:rPr>
                <w:bCs/>
                <w:color w:val="000000"/>
                <w:lang w:val="en-CA"/>
              </w:rPr>
              <w:t>公吨</w:t>
            </w:r>
            <w:proofErr w:type="spellEnd"/>
          </w:p>
        </w:tc>
        <w:tc>
          <w:tcPr>
            <w:tcW w:w="515" w:type="pct"/>
            <w:tcBorders>
              <w:top w:val="nil"/>
              <w:left w:val="nil"/>
              <w:bottom w:val="single" w:sz="4" w:space="0" w:color="auto"/>
              <w:right w:val="single" w:sz="4" w:space="0" w:color="auto"/>
            </w:tcBorders>
            <w:shd w:val="clear" w:color="auto" w:fill="auto"/>
            <w:noWrap/>
          </w:tcPr>
          <w:p w:rsidR="004E7B6F" w:rsidRPr="00F305A4" w:rsidRDefault="004E7B6F" w:rsidP="003050C2">
            <w:pPr>
              <w:jc w:val="right"/>
              <w:rPr>
                <w:color w:val="000000"/>
                <w:lang w:val="en-CA"/>
              </w:rPr>
            </w:pPr>
            <w:r w:rsidRPr="00F305A4">
              <w:rPr>
                <w:color w:val="000000"/>
                <w:lang w:val="en-CA"/>
              </w:rPr>
              <w:t>130.00</w:t>
            </w:r>
          </w:p>
        </w:tc>
        <w:tc>
          <w:tcPr>
            <w:tcW w:w="514" w:type="pct"/>
            <w:tcBorders>
              <w:top w:val="nil"/>
              <w:left w:val="nil"/>
              <w:bottom w:val="single" w:sz="4" w:space="0" w:color="auto"/>
              <w:right w:val="single" w:sz="4" w:space="0" w:color="auto"/>
            </w:tcBorders>
            <w:shd w:val="clear" w:color="auto" w:fill="auto"/>
            <w:noWrap/>
          </w:tcPr>
          <w:p w:rsidR="004E7B6F" w:rsidRPr="00F305A4" w:rsidRDefault="004E7B6F" w:rsidP="003050C2">
            <w:pPr>
              <w:jc w:val="right"/>
              <w:rPr>
                <w:color w:val="000000"/>
                <w:lang w:val="en-CA"/>
              </w:rPr>
            </w:pPr>
            <w:r w:rsidRPr="00F305A4">
              <w:rPr>
                <w:color w:val="000000"/>
                <w:lang w:val="en-CA"/>
              </w:rPr>
              <w:t>130.00</w:t>
            </w:r>
          </w:p>
        </w:tc>
        <w:tc>
          <w:tcPr>
            <w:tcW w:w="514" w:type="pct"/>
            <w:tcBorders>
              <w:top w:val="single" w:sz="4" w:space="0" w:color="auto"/>
              <w:left w:val="nil"/>
              <w:bottom w:val="single" w:sz="4" w:space="0" w:color="auto"/>
              <w:right w:val="single" w:sz="4" w:space="0" w:color="auto"/>
            </w:tcBorders>
          </w:tcPr>
          <w:p w:rsidR="004E7B6F" w:rsidRPr="00F305A4" w:rsidRDefault="004E7B6F" w:rsidP="003050C2">
            <w:pPr>
              <w:widowControl w:val="0"/>
              <w:jc w:val="right"/>
              <w:rPr>
                <w:bCs/>
                <w:color w:val="000000"/>
                <w:lang w:val="en-CA"/>
              </w:rPr>
            </w:pPr>
            <w:r w:rsidRPr="00F305A4">
              <w:rPr>
                <w:bCs/>
                <w:color w:val="000000"/>
                <w:lang w:val="en-CA"/>
              </w:rPr>
              <w:t>128.00</w:t>
            </w:r>
          </w:p>
        </w:tc>
        <w:tc>
          <w:tcPr>
            <w:tcW w:w="515" w:type="pct"/>
            <w:tcBorders>
              <w:top w:val="nil"/>
              <w:left w:val="single" w:sz="4" w:space="0" w:color="auto"/>
              <w:bottom w:val="single" w:sz="4" w:space="0" w:color="auto"/>
              <w:right w:val="single" w:sz="4" w:space="0" w:color="auto"/>
            </w:tcBorders>
          </w:tcPr>
          <w:p w:rsidR="004E7B6F" w:rsidRPr="00F305A4" w:rsidRDefault="004E7B6F" w:rsidP="003050C2">
            <w:pPr>
              <w:widowControl w:val="0"/>
              <w:jc w:val="right"/>
              <w:rPr>
                <w:bCs/>
                <w:color w:val="000000"/>
                <w:lang w:val="en-CA"/>
              </w:rPr>
            </w:pPr>
            <w:r w:rsidRPr="00F305A4">
              <w:rPr>
                <w:bCs/>
                <w:color w:val="000000"/>
                <w:lang w:val="en-CA"/>
              </w:rPr>
              <w:t>91.58.00</w:t>
            </w:r>
          </w:p>
        </w:tc>
        <w:tc>
          <w:tcPr>
            <w:tcW w:w="652" w:type="pct"/>
            <w:tcBorders>
              <w:top w:val="nil"/>
              <w:left w:val="single" w:sz="4" w:space="0" w:color="auto"/>
              <w:bottom w:val="single" w:sz="4" w:space="0" w:color="auto"/>
              <w:right w:val="single" w:sz="4" w:space="0" w:color="auto"/>
            </w:tcBorders>
          </w:tcPr>
          <w:p w:rsidR="004E7B6F" w:rsidRPr="00F305A4" w:rsidRDefault="004E7B6F" w:rsidP="003050C2">
            <w:pPr>
              <w:widowControl w:val="0"/>
              <w:jc w:val="right"/>
              <w:rPr>
                <w:rFonts w:eastAsiaTheme="minorHAnsi"/>
                <w:color w:val="000000"/>
                <w:lang w:val="en-CA"/>
              </w:rPr>
            </w:pPr>
            <w:r w:rsidRPr="00F305A4">
              <w:rPr>
                <w:rFonts w:eastAsiaTheme="minorHAnsi"/>
                <w:color w:val="000000"/>
                <w:lang w:val="en-CA"/>
              </w:rPr>
              <w:t>73.0</w:t>
            </w: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4E7B6F" w:rsidRPr="00F305A4" w:rsidRDefault="004E7B6F" w:rsidP="003050C2">
            <w:pPr>
              <w:widowControl w:val="0"/>
              <w:jc w:val="right"/>
              <w:rPr>
                <w:bCs/>
                <w:color w:val="000000"/>
                <w:lang w:val="en-CA"/>
              </w:rPr>
            </w:pPr>
            <w:r w:rsidRPr="00F305A4">
              <w:rPr>
                <w:bCs/>
                <w:color w:val="000000"/>
                <w:lang w:val="en-CA"/>
              </w:rPr>
              <w:t>158.00</w:t>
            </w:r>
          </w:p>
        </w:tc>
      </w:tr>
      <w:tr w:rsidR="004E7B6F" w:rsidRPr="00F305A4" w:rsidTr="003050C2">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7B6F" w:rsidRPr="00F305A4" w:rsidRDefault="004E7B6F" w:rsidP="003050C2">
            <w:pPr>
              <w:widowControl w:val="0"/>
              <w:jc w:val="left"/>
              <w:rPr>
                <w:color w:val="000000"/>
                <w:lang w:val="en-CA"/>
              </w:rPr>
            </w:pPr>
            <w:r w:rsidRPr="00F305A4">
              <w:rPr>
                <w:bCs/>
                <w:color w:val="000000"/>
                <w:lang w:val="en-CA"/>
              </w:rPr>
              <w:t xml:space="preserve">ODP </w:t>
            </w:r>
            <w:r w:rsidRPr="00F305A4">
              <w:rPr>
                <w:bCs/>
                <w:color w:val="000000"/>
                <w:lang w:val="en-CA"/>
              </w:rPr>
              <w:t>吨</w:t>
            </w:r>
          </w:p>
        </w:tc>
        <w:tc>
          <w:tcPr>
            <w:tcW w:w="515" w:type="pct"/>
            <w:tcBorders>
              <w:top w:val="nil"/>
              <w:left w:val="nil"/>
              <w:bottom w:val="single" w:sz="4" w:space="0" w:color="auto"/>
              <w:right w:val="single" w:sz="4" w:space="0" w:color="auto"/>
            </w:tcBorders>
            <w:shd w:val="clear" w:color="auto" w:fill="auto"/>
            <w:noWrap/>
          </w:tcPr>
          <w:p w:rsidR="004E7B6F" w:rsidRPr="00F305A4" w:rsidRDefault="004E7B6F" w:rsidP="003050C2">
            <w:pPr>
              <w:jc w:val="right"/>
              <w:rPr>
                <w:rFonts w:eastAsiaTheme="minorHAnsi"/>
                <w:color w:val="000000"/>
                <w:lang w:val="en-CA"/>
              </w:rPr>
            </w:pPr>
            <w:r w:rsidRPr="00F305A4">
              <w:rPr>
                <w:rFonts w:eastAsiaTheme="minorHAnsi"/>
                <w:color w:val="000000"/>
                <w:lang w:val="en-CA"/>
              </w:rPr>
              <w:t>7.15</w:t>
            </w:r>
          </w:p>
        </w:tc>
        <w:tc>
          <w:tcPr>
            <w:tcW w:w="514" w:type="pct"/>
            <w:tcBorders>
              <w:top w:val="nil"/>
              <w:left w:val="nil"/>
              <w:bottom w:val="single" w:sz="4" w:space="0" w:color="auto"/>
              <w:right w:val="single" w:sz="4" w:space="0" w:color="auto"/>
            </w:tcBorders>
            <w:shd w:val="clear" w:color="auto" w:fill="auto"/>
            <w:noWrap/>
          </w:tcPr>
          <w:p w:rsidR="004E7B6F" w:rsidRPr="00F305A4" w:rsidRDefault="004E7B6F" w:rsidP="003050C2">
            <w:pPr>
              <w:jc w:val="right"/>
              <w:rPr>
                <w:color w:val="000000"/>
                <w:lang w:val="en-CA"/>
              </w:rPr>
            </w:pPr>
            <w:r w:rsidRPr="00F305A4">
              <w:rPr>
                <w:color w:val="000000"/>
                <w:lang w:val="en-CA"/>
              </w:rPr>
              <w:t>7.15</w:t>
            </w:r>
          </w:p>
        </w:tc>
        <w:tc>
          <w:tcPr>
            <w:tcW w:w="514" w:type="pct"/>
            <w:tcBorders>
              <w:top w:val="single" w:sz="4" w:space="0" w:color="auto"/>
              <w:left w:val="nil"/>
              <w:bottom w:val="single" w:sz="4" w:space="0" w:color="auto"/>
              <w:right w:val="single" w:sz="4" w:space="0" w:color="auto"/>
            </w:tcBorders>
          </w:tcPr>
          <w:p w:rsidR="004E7B6F" w:rsidRPr="00F305A4" w:rsidRDefault="004E7B6F" w:rsidP="003050C2">
            <w:pPr>
              <w:jc w:val="right"/>
              <w:rPr>
                <w:color w:val="000000"/>
                <w:lang w:val="en-CA"/>
              </w:rPr>
            </w:pPr>
            <w:r w:rsidRPr="00F305A4">
              <w:rPr>
                <w:color w:val="000000"/>
                <w:lang w:val="en-CA"/>
              </w:rPr>
              <w:t>7.04</w:t>
            </w:r>
          </w:p>
        </w:tc>
        <w:tc>
          <w:tcPr>
            <w:tcW w:w="515" w:type="pct"/>
            <w:tcBorders>
              <w:top w:val="nil"/>
              <w:left w:val="single" w:sz="4" w:space="0" w:color="auto"/>
              <w:bottom w:val="single" w:sz="4" w:space="0" w:color="auto"/>
              <w:right w:val="single" w:sz="4" w:space="0" w:color="auto"/>
            </w:tcBorders>
          </w:tcPr>
          <w:p w:rsidR="004E7B6F" w:rsidRPr="00F305A4" w:rsidRDefault="004E7B6F" w:rsidP="003050C2">
            <w:pPr>
              <w:jc w:val="right"/>
              <w:rPr>
                <w:lang w:val="en-CA"/>
              </w:rPr>
            </w:pPr>
            <w:r w:rsidRPr="00F305A4">
              <w:rPr>
                <w:lang w:val="en-CA"/>
              </w:rPr>
              <w:t>5.03</w:t>
            </w:r>
          </w:p>
        </w:tc>
        <w:tc>
          <w:tcPr>
            <w:tcW w:w="652" w:type="pct"/>
            <w:tcBorders>
              <w:top w:val="nil"/>
              <w:left w:val="single" w:sz="4" w:space="0" w:color="auto"/>
              <w:bottom w:val="single" w:sz="4" w:space="0" w:color="auto"/>
              <w:right w:val="single" w:sz="4" w:space="0" w:color="auto"/>
            </w:tcBorders>
          </w:tcPr>
          <w:p w:rsidR="004E7B6F" w:rsidRPr="00F305A4" w:rsidRDefault="004E7B6F" w:rsidP="003050C2">
            <w:pPr>
              <w:jc w:val="right"/>
              <w:rPr>
                <w:rFonts w:eastAsiaTheme="minorHAnsi"/>
                <w:color w:val="000000"/>
                <w:lang w:val="en-CA"/>
              </w:rPr>
            </w:pPr>
            <w:r w:rsidRPr="00F305A4">
              <w:rPr>
                <w:rFonts w:eastAsiaTheme="minorHAnsi"/>
                <w:color w:val="000000"/>
                <w:lang w:val="en-CA"/>
              </w:rPr>
              <w:t>4.02</w:t>
            </w:r>
          </w:p>
        </w:tc>
        <w:tc>
          <w:tcPr>
            <w:tcW w:w="647" w:type="pct"/>
            <w:tcBorders>
              <w:top w:val="nil"/>
              <w:left w:val="single" w:sz="4" w:space="0" w:color="auto"/>
              <w:bottom w:val="single" w:sz="4" w:space="0" w:color="auto"/>
              <w:right w:val="single" w:sz="4" w:space="0" w:color="auto"/>
            </w:tcBorders>
            <w:shd w:val="clear" w:color="auto" w:fill="auto"/>
            <w:noWrap/>
          </w:tcPr>
          <w:p w:rsidR="004E7B6F" w:rsidRPr="00F305A4" w:rsidRDefault="004E7B6F" w:rsidP="003050C2">
            <w:pPr>
              <w:jc w:val="right"/>
              <w:rPr>
                <w:rFonts w:eastAsiaTheme="minorHAnsi"/>
                <w:color w:val="000000"/>
                <w:lang w:val="en-CA"/>
              </w:rPr>
            </w:pPr>
            <w:r w:rsidRPr="00F305A4">
              <w:rPr>
                <w:rFonts w:eastAsiaTheme="minorHAnsi"/>
                <w:color w:val="000000"/>
                <w:lang w:val="en-CA"/>
              </w:rPr>
              <w:t>8.69</w:t>
            </w:r>
          </w:p>
        </w:tc>
      </w:tr>
    </w:tbl>
    <w:p w:rsidR="004B6996" w:rsidRPr="00F305A4" w:rsidRDefault="004B6996" w:rsidP="00F305A4">
      <w:pPr>
        <w:spacing w:after="240"/>
        <w:rPr>
          <w:lang w:val="en-CA" w:eastAsia="zh-CN"/>
        </w:rPr>
      </w:pPr>
      <w:r w:rsidRPr="00F305A4">
        <w:rPr>
          <w:vertAlign w:val="superscript"/>
          <w:lang w:val="en-CA" w:eastAsia="zh-CN"/>
        </w:rPr>
        <w:t>*</w:t>
      </w:r>
      <w:r w:rsidRPr="00F305A4">
        <w:rPr>
          <w:lang w:val="en-CA" w:eastAsia="zh-CN"/>
        </w:rPr>
        <w:t>数据来自</w:t>
      </w:r>
      <w:r w:rsidRPr="00F305A4">
        <w:rPr>
          <w:rFonts w:hint="eastAsia"/>
          <w:lang w:val="en-CA" w:eastAsia="zh-CN"/>
        </w:rPr>
        <w:t>氟氯烃消费量核查报告。</w:t>
      </w:r>
    </w:p>
    <w:p w:rsidR="004B6996" w:rsidRPr="00F305A4" w:rsidRDefault="004B6996" w:rsidP="004E7B6F">
      <w:pPr>
        <w:pStyle w:val="Heading1"/>
        <w:rPr>
          <w:sz w:val="24"/>
          <w:szCs w:val="24"/>
          <w:lang w:val="en-CA" w:eastAsia="zh-CN"/>
        </w:rPr>
      </w:pPr>
      <w:r w:rsidRPr="00F305A4">
        <w:rPr>
          <w:sz w:val="24"/>
          <w:szCs w:val="24"/>
          <w:lang w:val="en-US" w:eastAsia="zh-CN"/>
        </w:rPr>
        <w:t>莫桑比克在淘汰氟氯烃方面取得了进展，该物质主要用于制冷和空调维修行业。自</w:t>
      </w:r>
      <w:r w:rsidRPr="00F305A4">
        <w:rPr>
          <w:sz w:val="24"/>
          <w:szCs w:val="24"/>
          <w:lang w:val="en-US" w:eastAsia="zh-CN"/>
        </w:rPr>
        <w:t>2016</w:t>
      </w:r>
      <w:r w:rsidRPr="00F305A4">
        <w:rPr>
          <w:sz w:val="24"/>
          <w:szCs w:val="24"/>
          <w:lang w:val="en-US" w:eastAsia="zh-CN"/>
        </w:rPr>
        <w:t>年以来消费量大幅下降的原因是实施了许可证和配额制度，培训了海关官员和制冷技术人员，开展了公共宣传运动，所有这些举措不仅减少了氟氯烃的进口，还增加了</w:t>
      </w:r>
      <w:r w:rsidRPr="00F305A4">
        <w:rPr>
          <w:rFonts w:hint="eastAsia"/>
          <w:sz w:val="24"/>
          <w:szCs w:val="24"/>
          <w:lang w:val="en-US" w:eastAsia="zh-CN"/>
        </w:rPr>
        <w:t>低全球升温潜能值替代技术</w:t>
      </w:r>
      <w:r w:rsidRPr="00F305A4">
        <w:rPr>
          <w:sz w:val="24"/>
          <w:szCs w:val="24"/>
          <w:lang w:val="en-US" w:eastAsia="zh-CN"/>
        </w:rPr>
        <w:t>的采用。</w:t>
      </w:r>
    </w:p>
    <w:p w:rsidR="004B6996" w:rsidRPr="00F305A4" w:rsidRDefault="004B6996" w:rsidP="004B6996">
      <w:pPr>
        <w:keepNext/>
        <w:keepLines/>
        <w:spacing w:before="120" w:after="240"/>
        <w:rPr>
          <w:i/>
          <w:sz w:val="24"/>
          <w:szCs w:val="24"/>
          <w:lang w:val="en-CA"/>
        </w:rPr>
      </w:pPr>
      <w:r w:rsidRPr="00F305A4">
        <w:rPr>
          <w:rFonts w:ascii="楷体" w:eastAsia="楷体" w:hAnsi="楷体" w:hint="eastAsia"/>
          <w:i/>
          <w:snapToGrid w:val="0"/>
          <w:sz w:val="24"/>
          <w:szCs w:val="24"/>
          <w:lang w:val="en-CA" w:eastAsia="zh-CN"/>
        </w:rPr>
        <w:lastRenderedPageBreak/>
        <w:t>国家方案执行报告</w:t>
      </w:r>
    </w:p>
    <w:p w:rsidR="004B6996" w:rsidRPr="00F305A4" w:rsidRDefault="004B6996" w:rsidP="004E7B6F">
      <w:pPr>
        <w:pStyle w:val="Heading1"/>
        <w:rPr>
          <w:sz w:val="24"/>
          <w:szCs w:val="24"/>
          <w:lang w:val="en-CA" w:eastAsia="zh-CN"/>
        </w:rPr>
      </w:pPr>
      <w:r w:rsidRPr="00F305A4">
        <w:rPr>
          <w:sz w:val="24"/>
          <w:szCs w:val="24"/>
          <w:lang w:val="en-US" w:eastAsia="zh-CN"/>
        </w:rPr>
        <w:t>莫桑比克政府在</w:t>
      </w:r>
      <w:r w:rsidRPr="00F305A4">
        <w:rPr>
          <w:sz w:val="24"/>
          <w:szCs w:val="24"/>
          <w:lang w:val="en-US" w:eastAsia="zh-CN"/>
        </w:rPr>
        <w:t>2017</w:t>
      </w:r>
      <w:r w:rsidRPr="00F305A4">
        <w:rPr>
          <w:sz w:val="24"/>
          <w:szCs w:val="24"/>
          <w:lang w:val="en-US" w:eastAsia="zh-CN"/>
        </w:rPr>
        <w:t>年国家方案执行报告中报告了氟氯烃行业消费数据，该数据与根据《蒙特利尔议定书》第</w:t>
      </w:r>
      <w:r w:rsidRPr="00F305A4">
        <w:rPr>
          <w:sz w:val="24"/>
          <w:szCs w:val="24"/>
          <w:lang w:val="en-US" w:eastAsia="zh-CN"/>
        </w:rPr>
        <w:t>7</w:t>
      </w:r>
      <w:r w:rsidRPr="00F305A4">
        <w:rPr>
          <w:sz w:val="24"/>
          <w:szCs w:val="24"/>
          <w:lang w:val="en-US" w:eastAsia="zh-CN"/>
        </w:rPr>
        <w:t>条报告的数据一致。</w:t>
      </w:r>
      <w:r w:rsidRPr="00F305A4">
        <w:rPr>
          <w:sz w:val="24"/>
          <w:szCs w:val="24"/>
          <w:lang w:val="en-US" w:eastAsia="zh-CN"/>
        </w:rPr>
        <w:t>2018</w:t>
      </w:r>
      <w:r w:rsidRPr="00F305A4">
        <w:rPr>
          <w:sz w:val="24"/>
          <w:szCs w:val="24"/>
          <w:lang w:val="en-US" w:eastAsia="zh-CN"/>
        </w:rPr>
        <w:t>年国家方案数据预计在</w:t>
      </w:r>
      <w:r w:rsidRPr="00F305A4">
        <w:rPr>
          <w:sz w:val="24"/>
          <w:szCs w:val="24"/>
          <w:lang w:val="en-US" w:eastAsia="zh-CN"/>
        </w:rPr>
        <w:t>2019</w:t>
      </w:r>
      <w:r w:rsidRPr="00F305A4">
        <w:rPr>
          <w:sz w:val="24"/>
          <w:szCs w:val="24"/>
          <w:lang w:val="en-US" w:eastAsia="zh-CN"/>
        </w:rPr>
        <w:t>年</w:t>
      </w:r>
      <w:r w:rsidRPr="00F305A4">
        <w:rPr>
          <w:sz w:val="24"/>
          <w:szCs w:val="24"/>
          <w:lang w:val="en-US" w:eastAsia="zh-CN"/>
        </w:rPr>
        <w:t>4</w:t>
      </w:r>
      <w:r w:rsidRPr="00F305A4">
        <w:rPr>
          <w:sz w:val="24"/>
          <w:szCs w:val="24"/>
          <w:lang w:val="en-US" w:eastAsia="zh-CN"/>
        </w:rPr>
        <w:t>月底公布。</w:t>
      </w:r>
      <w:r w:rsidRPr="00F305A4">
        <w:rPr>
          <w:sz w:val="24"/>
          <w:szCs w:val="24"/>
          <w:lang w:val="en-CA" w:eastAsia="zh-CN"/>
        </w:rPr>
        <w:t xml:space="preserve"> </w:t>
      </w:r>
    </w:p>
    <w:p w:rsidR="004B6996" w:rsidRPr="00F305A4" w:rsidRDefault="004B6996" w:rsidP="004B6996">
      <w:pPr>
        <w:spacing w:before="120" w:after="120"/>
        <w:rPr>
          <w:i/>
          <w:sz w:val="24"/>
          <w:szCs w:val="24"/>
          <w:lang w:val="en-CA"/>
        </w:rPr>
      </w:pPr>
      <w:r w:rsidRPr="00F305A4">
        <w:rPr>
          <w:rFonts w:ascii="楷体" w:eastAsia="楷体" w:hAnsi="楷体" w:hint="eastAsia"/>
          <w:i/>
          <w:snapToGrid w:val="0"/>
          <w:sz w:val="24"/>
          <w:szCs w:val="24"/>
          <w:lang w:val="en-CA" w:eastAsia="zh-CN"/>
        </w:rPr>
        <w:t>核查报告</w:t>
      </w:r>
    </w:p>
    <w:p w:rsidR="004B6996" w:rsidRPr="00F305A4" w:rsidRDefault="004B6996" w:rsidP="004E7B6F">
      <w:pPr>
        <w:pStyle w:val="Heading1"/>
        <w:rPr>
          <w:sz w:val="24"/>
          <w:szCs w:val="24"/>
          <w:lang w:val="en-CA" w:eastAsia="zh-CN"/>
        </w:rPr>
      </w:pPr>
      <w:r w:rsidRPr="00F305A4">
        <w:rPr>
          <w:sz w:val="24"/>
          <w:szCs w:val="24"/>
          <w:lang w:val="en-US" w:eastAsia="zh-CN"/>
        </w:rPr>
        <w:t>核查报告涵盖</w:t>
      </w:r>
      <w:r w:rsidRPr="00F305A4">
        <w:rPr>
          <w:sz w:val="24"/>
          <w:szCs w:val="24"/>
          <w:lang w:val="en-US" w:eastAsia="zh-CN"/>
        </w:rPr>
        <w:t>2013</w:t>
      </w:r>
      <w:r w:rsidRPr="00F305A4">
        <w:rPr>
          <w:sz w:val="24"/>
          <w:szCs w:val="24"/>
          <w:lang w:val="en-US" w:eastAsia="zh-CN"/>
        </w:rPr>
        <w:t>年至</w:t>
      </w:r>
      <w:r w:rsidRPr="00F305A4">
        <w:rPr>
          <w:sz w:val="24"/>
          <w:szCs w:val="24"/>
          <w:lang w:val="en-US" w:eastAsia="zh-CN"/>
        </w:rPr>
        <w:t>2018</w:t>
      </w:r>
      <w:r w:rsidRPr="00F305A4">
        <w:rPr>
          <w:sz w:val="24"/>
          <w:szCs w:val="24"/>
          <w:lang w:val="en-US" w:eastAsia="zh-CN"/>
        </w:rPr>
        <w:t>年期间。报告确认莫桑比克政府正在有效实施其许可证和配额制度，</w:t>
      </w:r>
      <w:r w:rsidRPr="00F305A4">
        <w:rPr>
          <w:sz w:val="24"/>
          <w:szCs w:val="24"/>
          <w:lang w:val="en-US" w:eastAsia="zh-CN"/>
        </w:rPr>
        <w:t>2018</w:t>
      </w:r>
      <w:r w:rsidRPr="00F305A4">
        <w:rPr>
          <w:sz w:val="24"/>
          <w:szCs w:val="24"/>
          <w:lang w:val="en-US" w:eastAsia="zh-CN"/>
        </w:rPr>
        <w:t>年经核实的</w:t>
      </w:r>
      <w:r w:rsidRPr="00F305A4">
        <w:rPr>
          <w:sz w:val="24"/>
          <w:szCs w:val="24"/>
          <w:lang w:val="en-CA" w:eastAsia="zh-CN"/>
        </w:rPr>
        <w:t>HCFC</w:t>
      </w:r>
      <w:r w:rsidRPr="00F305A4">
        <w:rPr>
          <w:sz w:val="24"/>
          <w:szCs w:val="24"/>
          <w:lang w:val="en-US" w:eastAsia="zh-CN"/>
        </w:rPr>
        <w:t>-22</w:t>
      </w:r>
      <w:r w:rsidRPr="00F305A4">
        <w:rPr>
          <w:sz w:val="24"/>
          <w:szCs w:val="24"/>
          <w:lang w:val="en-US" w:eastAsia="zh-CN"/>
        </w:rPr>
        <w:t>消费量为</w:t>
      </w:r>
      <w:r w:rsidRPr="00F305A4">
        <w:rPr>
          <w:sz w:val="24"/>
          <w:szCs w:val="24"/>
          <w:lang w:val="en-US" w:eastAsia="zh-CN"/>
        </w:rPr>
        <w:t>4.02</w:t>
      </w:r>
      <w:r w:rsidRPr="00F305A4">
        <w:rPr>
          <w:rFonts w:hint="eastAsia"/>
          <w:sz w:val="24"/>
          <w:szCs w:val="24"/>
          <w:lang w:val="en-US" w:eastAsia="zh-CN"/>
        </w:rPr>
        <w:t xml:space="preserve"> ODP</w:t>
      </w:r>
      <w:r w:rsidRPr="00F305A4">
        <w:rPr>
          <w:sz w:val="24"/>
          <w:szCs w:val="24"/>
          <w:lang w:val="en-US" w:eastAsia="zh-CN"/>
        </w:rPr>
        <w:t>吨，比氟氯烃履约基准低约</w:t>
      </w:r>
      <w:r w:rsidRPr="00F305A4">
        <w:rPr>
          <w:sz w:val="24"/>
          <w:szCs w:val="24"/>
          <w:lang w:val="en-US" w:eastAsia="zh-CN"/>
        </w:rPr>
        <w:t>54%</w:t>
      </w:r>
      <w:r w:rsidRPr="00F305A4">
        <w:rPr>
          <w:sz w:val="24"/>
          <w:szCs w:val="24"/>
          <w:lang w:val="en-US" w:eastAsia="zh-CN"/>
        </w:rPr>
        <w:t>。核查着重指出存在的一些挑战，例如：需要改进在重新分配有经验的海关和执法官员方面的规划和沟通，以限制对执法活动的干扰；需要加强国家臭氧机构与臭氧消耗物质进口商的接触和透明度；以及需要鼓励制冷空调维修公司使用回收装置回收制冷剂。</w:t>
      </w:r>
    </w:p>
    <w:p w:rsidR="004B6996" w:rsidRPr="00F305A4" w:rsidRDefault="004B6996" w:rsidP="00866770">
      <w:pPr>
        <w:spacing w:after="240"/>
        <w:rPr>
          <w:sz w:val="24"/>
          <w:szCs w:val="24"/>
          <w:u w:val="single"/>
          <w:lang w:val="en-CA" w:eastAsia="zh-CN"/>
        </w:rPr>
      </w:pPr>
      <w:r w:rsidRPr="00F305A4">
        <w:rPr>
          <w:rFonts w:hint="eastAsia"/>
          <w:snapToGrid w:val="0"/>
          <w:sz w:val="24"/>
          <w:szCs w:val="24"/>
          <w:u w:val="single"/>
          <w:lang w:val="en-CA" w:eastAsia="zh-CN"/>
        </w:rPr>
        <w:t>氟氯烃淘汰管理计划</w:t>
      </w:r>
      <w:r w:rsidRPr="00F305A4">
        <w:rPr>
          <w:snapToGrid w:val="0"/>
          <w:sz w:val="24"/>
          <w:szCs w:val="24"/>
          <w:u w:val="single"/>
          <w:lang w:val="en-CA" w:eastAsia="zh-CN"/>
        </w:rPr>
        <w:t>第二次付款的执行进度报告</w:t>
      </w:r>
    </w:p>
    <w:p w:rsidR="004B6996" w:rsidRPr="00F305A4" w:rsidRDefault="004B6996" w:rsidP="00866770">
      <w:pPr>
        <w:spacing w:after="240"/>
        <w:rPr>
          <w:i/>
          <w:sz w:val="24"/>
          <w:szCs w:val="24"/>
          <w:lang w:val="en-CA"/>
        </w:rPr>
      </w:pPr>
      <w:r w:rsidRPr="00F305A4">
        <w:rPr>
          <w:rFonts w:ascii="楷体" w:eastAsia="楷体" w:hAnsi="楷体" w:hint="eastAsia"/>
          <w:i/>
          <w:snapToGrid w:val="0"/>
          <w:sz w:val="24"/>
          <w:szCs w:val="24"/>
          <w:lang w:val="en-CA" w:eastAsia="zh-CN"/>
        </w:rPr>
        <w:t>法律框架</w:t>
      </w:r>
    </w:p>
    <w:p w:rsidR="004B6996" w:rsidRPr="00F305A4" w:rsidRDefault="004B6996" w:rsidP="00866770">
      <w:pPr>
        <w:pStyle w:val="Heading1"/>
        <w:rPr>
          <w:sz w:val="24"/>
          <w:szCs w:val="24"/>
          <w:lang w:eastAsia="zh-CN"/>
        </w:rPr>
      </w:pPr>
      <w:r w:rsidRPr="00F305A4">
        <w:rPr>
          <w:sz w:val="24"/>
          <w:szCs w:val="24"/>
          <w:lang w:val="en-US" w:eastAsia="zh-CN"/>
        </w:rPr>
        <w:t>国家臭氧机构负责有牌照进口商的年度配额、许可证发放和记录。财政部下属的海关司和其他执法机构与国家臭氧机构密切合作，执行自</w:t>
      </w:r>
      <w:r w:rsidRPr="00F305A4">
        <w:rPr>
          <w:sz w:val="24"/>
          <w:szCs w:val="24"/>
          <w:lang w:val="en-US" w:eastAsia="zh-CN"/>
        </w:rPr>
        <w:t>2013</w:t>
      </w:r>
      <w:r w:rsidRPr="00F305A4">
        <w:rPr>
          <w:sz w:val="24"/>
          <w:szCs w:val="24"/>
          <w:lang w:val="en-US" w:eastAsia="zh-CN"/>
        </w:rPr>
        <w:t>年</w:t>
      </w:r>
      <w:r w:rsidRPr="00F305A4">
        <w:rPr>
          <w:sz w:val="24"/>
          <w:szCs w:val="24"/>
          <w:lang w:val="en-US" w:eastAsia="zh-CN"/>
        </w:rPr>
        <w:t>1</w:t>
      </w:r>
      <w:r w:rsidRPr="00F305A4">
        <w:rPr>
          <w:sz w:val="24"/>
          <w:szCs w:val="24"/>
          <w:lang w:val="en-US" w:eastAsia="zh-CN"/>
        </w:rPr>
        <w:t>月</w:t>
      </w:r>
      <w:r w:rsidRPr="00F305A4">
        <w:rPr>
          <w:sz w:val="24"/>
          <w:szCs w:val="24"/>
          <w:lang w:val="en-US" w:eastAsia="zh-CN"/>
        </w:rPr>
        <w:t>1</w:t>
      </w:r>
      <w:r w:rsidRPr="00F305A4">
        <w:rPr>
          <w:sz w:val="24"/>
          <w:szCs w:val="24"/>
          <w:lang w:val="en-US" w:eastAsia="zh-CN"/>
        </w:rPr>
        <w:t>日起生效的许可证发放和配额制度。海关和其他执法官员接受了消耗臭氧层物质的鉴别和分类培训，并监测年度进口情况，就此向国家臭氧机构报告。</w:t>
      </w:r>
    </w:p>
    <w:p w:rsidR="004B6996" w:rsidRPr="00F305A4" w:rsidRDefault="004B6996" w:rsidP="00866770">
      <w:pPr>
        <w:pStyle w:val="Heading1"/>
        <w:rPr>
          <w:sz w:val="24"/>
          <w:szCs w:val="24"/>
          <w:lang w:val="en-US" w:eastAsia="zh-CN"/>
        </w:rPr>
      </w:pPr>
      <w:r w:rsidRPr="00F305A4">
        <w:rPr>
          <w:sz w:val="24"/>
          <w:szCs w:val="24"/>
          <w:lang w:val="en-US" w:eastAsia="zh-CN"/>
        </w:rPr>
        <w:t>矿产资源和能源部是蒙特利尔议定书指导委员会的成员，负责能源效率条例和政策，并在委员会会议上强调这些问题</w:t>
      </w:r>
      <w:r w:rsidRPr="00F305A4">
        <w:rPr>
          <w:rFonts w:hint="eastAsia"/>
          <w:sz w:val="24"/>
          <w:szCs w:val="24"/>
          <w:lang w:val="en-US" w:eastAsia="zh-CN"/>
        </w:rPr>
        <w:t>。</w:t>
      </w:r>
    </w:p>
    <w:p w:rsidR="004B6996" w:rsidRPr="00F305A4" w:rsidRDefault="004B6996" w:rsidP="00866770">
      <w:pPr>
        <w:pStyle w:val="Heading1"/>
        <w:rPr>
          <w:sz w:val="24"/>
          <w:szCs w:val="24"/>
          <w:lang w:eastAsia="zh-CN"/>
        </w:rPr>
      </w:pPr>
      <w:r w:rsidRPr="00F305A4">
        <w:rPr>
          <w:sz w:val="24"/>
          <w:szCs w:val="24"/>
          <w:lang w:val="en-US" w:eastAsia="zh-CN"/>
        </w:rPr>
        <w:t>修订后的条例规定从</w:t>
      </w:r>
      <w:r w:rsidRPr="00F305A4">
        <w:rPr>
          <w:sz w:val="24"/>
          <w:szCs w:val="24"/>
          <w:lang w:val="en-US" w:eastAsia="zh-CN"/>
        </w:rPr>
        <w:t>2020</w:t>
      </w:r>
      <w:r w:rsidRPr="00F305A4">
        <w:rPr>
          <w:sz w:val="24"/>
          <w:szCs w:val="24"/>
          <w:lang w:val="en-US" w:eastAsia="zh-CN"/>
        </w:rPr>
        <w:t>年</w:t>
      </w:r>
      <w:r w:rsidRPr="00F305A4">
        <w:rPr>
          <w:sz w:val="24"/>
          <w:szCs w:val="24"/>
          <w:lang w:val="en-US" w:eastAsia="zh-CN"/>
        </w:rPr>
        <w:t>1</w:t>
      </w:r>
      <w:r w:rsidRPr="00F305A4">
        <w:rPr>
          <w:sz w:val="24"/>
          <w:szCs w:val="24"/>
          <w:lang w:val="en-US" w:eastAsia="zh-CN"/>
        </w:rPr>
        <w:t>月</w:t>
      </w:r>
      <w:r w:rsidRPr="00F305A4">
        <w:rPr>
          <w:sz w:val="24"/>
          <w:szCs w:val="24"/>
          <w:lang w:val="en-US" w:eastAsia="zh-CN"/>
        </w:rPr>
        <w:t>1</w:t>
      </w:r>
      <w:r w:rsidRPr="00F305A4">
        <w:rPr>
          <w:sz w:val="24"/>
          <w:szCs w:val="24"/>
          <w:lang w:val="en-US" w:eastAsia="zh-CN"/>
        </w:rPr>
        <w:t>日起禁止进口氟氯烃设备。目前，国家臭氧机构正在与负责采购和海关</w:t>
      </w:r>
      <w:r w:rsidRPr="00F305A4">
        <w:rPr>
          <w:rFonts w:hint="eastAsia"/>
          <w:sz w:val="24"/>
          <w:szCs w:val="24"/>
          <w:lang w:val="en-US" w:eastAsia="zh-CN"/>
        </w:rPr>
        <w:t>司</w:t>
      </w:r>
      <w:r w:rsidRPr="00F305A4">
        <w:rPr>
          <w:sz w:val="24"/>
          <w:szCs w:val="24"/>
          <w:lang w:val="en-US" w:eastAsia="zh-CN"/>
        </w:rPr>
        <w:t>的财政部谈判，以取消</w:t>
      </w:r>
      <w:r w:rsidRPr="00F305A4">
        <w:rPr>
          <w:rFonts w:hint="eastAsia"/>
          <w:sz w:val="24"/>
          <w:szCs w:val="24"/>
          <w:lang w:val="en-US" w:eastAsia="zh-CN"/>
        </w:rPr>
        <w:t>低全球升温潜能值替代技术</w:t>
      </w:r>
      <w:r w:rsidRPr="00F305A4">
        <w:rPr>
          <w:sz w:val="24"/>
          <w:szCs w:val="24"/>
          <w:lang w:val="en-US" w:eastAsia="zh-CN"/>
        </w:rPr>
        <w:t>的进口税，并增加氟氯烃的进口税。</w:t>
      </w:r>
    </w:p>
    <w:p w:rsidR="004B6996" w:rsidRPr="00F305A4" w:rsidRDefault="004B6996" w:rsidP="00866770">
      <w:pPr>
        <w:keepNext/>
        <w:keepLines/>
        <w:spacing w:after="240"/>
        <w:rPr>
          <w:i/>
          <w:sz w:val="24"/>
          <w:szCs w:val="24"/>
          <w:lang w:val="en-CA"/>
        </w:rPr>
      </w:pPr>
      <w:r w:rsidRPr="00F305A4">
        <w:rPr>
          <w:rFonts w:ascii="楷体" w:eastAsia="楷体" w:hAnsi="楷体" w:hint="eastAsia"/>
          <w:i/>
          <w:snapToGrid w:val="0"/>
          <w:sz w:val="24"/>
          <w:szCs w:val="24"/>
          <w:lang w:val="en-CA" w:eastAsia="zh-CN"/>
        </w:rPr>
        <w:t>制冷维修行业</w:t>
      </w:r>
    </w:p>
    <w:p w:rsidR="004B6996" w:rsidRPr="00F305A4" w:rsidRDefault="004B6996" w:rsidP="00866770">
      <w:pPr>
        <w:pStyle w:val="Heading1"/>
        <w:rPr>
          <w:bCs/>
          <w:sz w:val="24"/>
          <w:szCs w:val="24"/>
        </w:rPr>
      </w:pPr>
      <w:proofErr w:type="spellStart"/>
      <w:r w:rsidRPr="00F305A4">
        <w:rPr>
          <w:rFonts w:hint="eastAsia"/>
          <w:sz w:val="24"/>
          <w:szCs w:val="24"/>
        </w:rPr>
        <w:t>开展的主要活动包括</w:t>
      </w:r>
      <w:proofErr w:type="spellEnd"/>
      <w:r w:rsidRPr="00F305A4">
        <w:rPr>
          <w:rFonts w:hint="eastAsia"/>
          <w:sz w:val="24"/>
          <w:szCs w:val="24"/>
        </w:rPr>
        <w:t>：</w:t>
      </w:r>
    </w:p>
    <w:p w:rsidR="004B6996" w:rsidRPr="00F305A4" w:rsidRDefault="004B6996" w:rsidP="00866770">
      <w:pPr>
        <w:pStyle w:val="Heading2"/>
        <w:rPr>
          <w:sz w:val="24"/>
          <w:szCs w:val="24"/>
          <w:lang w:eastAsia="zh-CN"/>
        </w:rPr>
      </w:pPr>
      <w:r w:rsidRPr="00F305A4">
        <w:rPr>
          <w:rFonts w:hint="eastAsia"/>
          <w:sz w:val="24"/>
          <w:szCs w:val="24"/>
          <w:lang w:eastAsia="zh-CN"/>
        </w:rPr>
        <w:t>培训和能力建设：</w:t>
      </w:r>
      <w:r w:rsidRPr="00F305A4">
        <w:rPr>
          <w:rFonts w:hint="eastAsia"/>
          <w:sz w:val="24"/>
          <w:szCs w:val="24"/>
          <w:lang w:eastAsia="zh-CN"/>
        </w:rPr>
        <w:t>223</w:t>
      </w:r>
      <w:r w:rsidRPr="00F305A4">
        <w:rPr>
          <w:rFonts w:hint="eastAsia"/>
          <w:sz w:val="24"/>
          <w:szCs w:val="24"/>
          <w:lang w:eastAsia="zh-CN"/>
        </w:rPr>
        <w:t>名海关官员、</w:t>
      </w:r>
      <w:r w:rsidRPr="00F305A4">
        <w:rPr>
          <w:rFonts w:hint="eastAsia"/>
          <w:sz w:val="24"/>
          <w:szCs w:val="24"/>
          <w:lang w:eastAsia="zh-CN"/>
        </w:rPr>
        <w:t>15</w:t>
      </w:r>
      <w:r w:rsidRPr="00F305A4">
        <w:rPr>
          <w:rFonts w:hint="eastAsia"/>
          <w:sz w:val="24"/>
          <w:szCs w:val="24"/>
          <w:lang w:eastAsia="zh-CN"/>
        </w:rPr>
        <w:t>名环境视察员、</w:t>
      </w:r>
      <w:r w:rsidRPr="00F305A4">
        <w:rPr>
          <w:rFonts w:hint="eastAsia"/>
          <w:sz w:val="24"/>
          <w:szCs w:val="24"/>
          <w:lang w:eastAsia="zh-CN"/>
        </w:rPr>
        <w:t>30</w:t>
      </w:r>
      <w:r w:rsidRPr="00F305A4">
        <w:rPr>
          <w:rFonts w:hint="eastAsia"/>
          <w:sz w:val="24"/>
          <w:szCs w:val="24"/>
          <w:lang w:eastAsia="zh-CN"/>
        </w:rPr>
        <w:t>名经济活动视察员、</w:t>
      </w:r>
      <w:r w:rsidRPr="00F305A4">
        <w:rPr>
          <w:rFonts w:hint="eastAsia"/>
          <w:sz w:val="24"/>
          <w:szCs w:val="24"/>
          <w:lang w:eastAsia="zh-CN"/>
        </w:rPr>
        <w:t>52</w:t>
      </w:r>
      <w:r w:rsidRPr="00F305A4">
        <w:rPr>
          <w:rFonts w:hint="eastAsia"/>
          <w:sz w:val="24"/>
          <w:szCs w:val="24"/>
          <w:lang w:eastAsia="zh-CN"/>
        </w:rPr>
        <w:t>名行政和财务主管、</w:t>
      </w:r>
      <w:r w:rsidRPr="00F305A4">
        <w:rPr>
          <w:rFonts w:hint="eastAsia"/>
          <w:sz w:val="24"/>
          <w:szCs w:val="24"/>
          <w:lang w:eastAsia="zh-CN"/>
        </w:rPr>
        <w:t>85</w:t>
      </w:r>
      <w:r w:rsidRPr="00F305A4">
        <w:rPr>
          <w:rFonts w:hint="eastAsia"/>
          <w:sz w:val="24"/>
          <w:szCs w:val="24"/>
          <w:lang w:eastAsia="zh-CN"/>
        </w:rPr>
        <w:t>名市政警察、</w:t>
      </w:r>
      <w:r w:rsidRPr="00F305A4">
        <w:rPr>
          <w:rFonts w:hint="eastAsia"/>
          <w:sz w:val="24"/>
          <w:szCs w:val="24"/>
          <w:lang w:eastAsia="zh-CN"/>
        </w:rPr>
        <w:t>13</w:t>
      </w:r>
      <w:r w:rsidRPr="00F305A4">
        <w:rPr>
          <w:rFonts w:hint="eastAsia"/>
          <w:sz w:val="24"/>
          <w:szCs w:val="24"/>
          <w:lang w:eastAsia="zh-CN"/>
        </w:rPr>
        <w:t>名海关经纪人和其他执法官员通过关于监测和执行消耗臭氧层物质政策和条例的两次培训班接受了培训；</w:t>
      </w:r>
    </w:p>
    <w:p w:rsidR="004B6996" w:rsidRPr="00F305A4" w:rsidRDefault="004B6996" w:rsidP="00866770">
      <w:pPr>
        <w:pStyle w:val="Heading2"/>
        <w:rPr>
          <w:sz w:val="24"/>
          <w:szCs w:val="24"/>
          <w:lang w:eastAsia="zh-CN"/>
        </w:rPr>
      </w:pPr>
      <w:r w:rsidRPr="00F305A4">
        <w:rPr>
          <w:rFonts w:hint="eastAsia"/>
          <w:sz w:val="24"/>
          <w:szCs w:val="24"/>
          <w:lang w:eastAsia="zh-CN"/>
        </w:rPr>
        <w:t>制冷技术人员培训：</w:t>
      </w:r>
      <w:r w:rsidRPr="00F305A4">
        <w:rPr>
          <w:rFonts w:hint="eastAsia"/>
          <w:sz w:val="24"/>
          <w:szCs w:val="24"/>
          <w:lang w:eastAsia="zh-CN"/>
        </w:rPr>
        <w:t>345</w:t>
      </w:r>
      <w:r w:rsidRPr="00F305A4">
        <w:rPr>
          <w:rFonts w:hint="eastAsia"/>
          <w:sz w:val="24"/>
          <w:szCs w:val="24"/>
          <w:lang w:eastAsia="zh-CN"/>
        </w:rPr>
        <w:t>名技术人员接受了良好制冷做法——包括碳氢化合物技术的使用——方面的培训，并与制冷空调协会组织了一次会议，会上通过了供实施的技术人员行为守则，并通过了认证计划的行动计划；</w:t>
      </w:r>
    </w:p>
    <w:p w:rsidR="004B6996" w:rsidRPr="00F305A4" w:rsidRDefault="004B6996" w:rsidP="00866770">
      <w:pPr>
        <w:pStyle w:val="Heading2"/>
        <w:rPr>
          <w:sz w:val="24"/>
          <w:szCs w:val="24"/>
          <w:lang w:eastAsia="zh-CN"/>
        </w:rPr>
      </w:pPr>
      <w:r w:rsidRPr="00F305A4">
        <w:rPr>
          <w:rFonts w:hint="eastAsia"/>
          <w:sz w:val="24"/>
          <w:szCs w:val="24"/>
          <w:lang w:val="en-US" w:eastAsia="zh-CN"/>
        </w:rPr>
        <w:t>加强英才和设备供应中心：购买了五个先进的制冷剂识别器、真空泵、多口压力仪、碳氢化合物加注站、钎焊站和泄漏检测器，分发给三个英才中</w:t>
      </w:r>
      <w:r w:rsidRPr="00F305A4">
        <w:rPr>
          <w:rFonts w:hint="eastAsia"/>
          <w:sz w:val="24"/>
          <w:szCs w:val="24"/>
          <w:lang w:val="en-US" w:eastAsia="zh-CN"/>
        </w:rPr>
        <w:lastRenderedPageBreak/>
        <w:t>心（马托拉南部地区工业和商业研究所、贝拉中部地区工业和商业研究所、恩马普拉北部地区工业和商业研究所），以及侧重于安全处理低全球升温潜能值和零全球升温潜能值及易燃替代品的培训。</w:t>
      </w:r>
    </w:p>
    <w:p w:rsidR="004B6996" w:rsidRPr="00F305A4" w:rsidRDefault="004B6996" w:rsidP="00866770">
      <w:pPr>
        <w:spacing w:after="240"/>
        <w:rPr>
          <w:i/>
          <w:sz w:val="24"/>
          <w:szCs w:val="24"/>
          <w:lang w:val="en-CA"/>
        </w:rPr>
      </w:pPr>
      <w:r w:rsidRPr="00F305A4">
        <w:rPr>
          <w:rFonts w:ascii="楷体" w:eastAsia="楷体" w:hAnsi="楷体" w:hint="eastAsia"/>
          <w:i/>
          <w:iCs/>
          <w:snapToGrid w:val="0"/>
          <w:sz w:val="24"/>
          <w:szCs w:val="24"/>
          <w:lang w:val="en-CA" w:eastAsia="zh-CN"/>
        </w:rPr>
        <w:t>项目执行和监测机构</w:t>
      </w:r>
    </w:p>
    <w:p w:rsidR="004B6996" w:rsidRPr="00F305A4" w:rsidRDefault="004B6996" w:rsidP="00866770">
      <w:pPr>
        <w:pStyle w:val="Heading1"/>
        <w:rPr>
          <w:sz w:val="24"/>
          <w:szCs w:val="24"/>
          <w:u w:val="single"/>
          <w:lang w:val="en-CA" w:eastAsia="zh-CN"/>
        </w:rPr>
      </w:pPr>
      <w:r w:rsidRPr="00F305A4">
        <w:rPr>
          <w:rFonts w:hint="eastAsia"/>
          <w:sz w:val="24"/>
          <w:szCs w:val="24"/>
          <w:lang w:eastAsia="zh-CN"/>
        </w:rPr>
        <w:t>隶属于土地、</w:t>
      </w:r>
      <w:r w:rsidRPr="00F305A4">
        <w:rPr>
          <w:rFonts w:hint="eastAsia"/>
          <w:sz w:val="24"/>
          <w:szCs w:val="24"/>
          <w:lang w:val="en-US" w:eastAsia="zh-CN"/>
        </w:rPr>
        <w:t>环境和农村发展部国家环境局的国家臭氧机构</w:t>
      </w:r>
      <w:r w:rsidRPr="00F305A4">
        <w:rPr>
          <w:rFonts w:hint="eastAsia"/>
          <w:sz w:val="24"/>
          <w:szCs w:val="24"/>
          <w:lang w:eastAsia="zh-CN"/>
        </w:rPr>
        <w:t>领导莫桑比克的消耗臭氧层物质淘汰活动的实施，协调消耗臭氧层物质淘汰的实施并对</w:t>
      </w:r>
      <w:r w:rsidRPr="00F305A4">
        <w:rPr>
          <w:bCs/>
          <w:sz w:val="24"/>
          <w:szCs w:val="24"/>
          <w:lang w:val="en-US" w:eastAsia="zh-CN"/>
        </w:rPr>
        <w:t>氟氯烃淘汰管理计划</w:t>
      </w:r>
      <w:r w:rsidRPr="00F305A4">
        <w:rPr>
          <w:rFonts w:hint="eastAsia"/>
          <w:sz w:val="24"/>
          <w:szCs w:val="24"/>
          <w:lang w:eastAsia="zh-CN"/>
        </w:rPr>
        <w:t>活动进行监测。参与实施</w:t>
      </w:r>
      <w:r w:rsidRPr="00F305A4">
        <w:rPr>
          <w:bCs/>
          <w:sz w:val="24"/>
          <w:szCs w:val="24"/>
          <w:lang w:val="en-US" w:eastAsia="zh-CN"/>
        </w:rPr>
        <w:t>氟氯烃淘汰管理计划</w:t>
      </w:r>
      <w:r w:rsidRPr="00F305A4">
        <w:rPr>
          <w:rFonts w:hint="eastAsia"/>
          <w:sz w:val="24"/>
          <w:szCs w:val="24"/>
          <w:lang w:eastAsia="zh-CN"/>
        </w:rPr>
        <w:t>的其他机构是贸易部、矿产资源和能源部、税务局（海关司）、国家臭氧委员会和制冷技术人员协会。</w:t>
      </w:r>
    </w:p>
    <w:p w:rsidR="004B6996" w:rsidRPr="00F305A4" w:rsidRDefault="004B6996" w:rsidP="00866770">
      <w:pPr>
        <w:keepNext/>
        <w:keepLines/>
        <w:spacing w:after="240"/>
        <w:rPr>
          <w:sz w:val="24"/>
          <w:szCs w:val="24"/>
          <w:u w:val="single"/>
          <w:lang w:val="en-CA"/>
        </w:rPr>
      </w:pPr>
      <w:r w:rsidRPr="00F305A4">
        <w:rPr>
          <w:rFonts w:hint="eastAsia"/>
          <w:snapToGrid w:val="0"/>
          <w:sz w:val="24"/>
          <w:szCs w:val="24"/>
          <w:u w:val="single"/>
          <w:lang w:val="en-CA" w:eastAsia="zh-CN"/>
        </w:rPr>
        <w:t>资金发放数额</w:t>
      </w:r>
    </w:p>
    <w:p w:rsidR="004B6996" w:rsidRPr="00F305A4" w:rsidRDefault="004B6996" w:rsidP="00866770">
      <w:pPr>
        <w:pStyle w:val="Heading1"/>
        <w:rPr>
          <w:sz w:val="24"/>
          <w:szCs w:val="24"/>
          <w:lang w:val="en-CA"/>
        </w:rPr>
      </w:pPr>
      <w:r w:rsidRPr="00F305A4">
        <w:rPr>
          <w:rFonts w:hint="eastAsia"/>
          <w:sz w:val="24"/>
          <w:szCs w:val="24"/>
          <w:lang w:val="en-CA" w:eastAsia="zh-CN"/>
        </w:rPr>
        <w:t>截至</w:t>
      </w:r>
      <w:r w:rsidRPr="00F305A4">
        <w:rPr>
          <w:rFonts w:hint="eastAsia"/>
          <w:sz w:val="24"/>
          <w:szCs w:val="24"/>
          <w:lang w:val="en-CA" w:eastAsia="zh-CN"/>
        </w:rPr>
        <w:t>2019</w:t>
      </w:r>
      <w:r w:rsidRPr="00F305A4">
        <w:rPr>
          <w:rFonts w:hint="eastAsia"/>
          <w:sz w:val="24"/>
          <w:szCs w:val="24"/>
          <w:lang w:val="en-CA" w:eastAsia="zh-CN"/>
        </w:rPr>
        <w:t>年</w:t>
      </w:r>
      <w:r w:rsidRPr="00F305A4">
        <w:rPr>
          <w:rFonts w:hint="eastAsia"/>
          <w:sz w:val="24"/>
          <w:szCs w:val="24"/>
          <w:lang w:val="en-CA" w:eastAsia="zh-CN"/>
        </w:rPr>
        <w:t>4</w:t>
      </w:r>
      <w:r w:rsidRPr="00F305A4">
        <w:rPr>
          <w:rFonts w:hint="eastAsia"/>
          <w:sz w:val="24"/>
          <w:szCs w:val="24"/>
          <w:lang w:val="en-CA" w:eastAsia="zh-CN"/>
        </w:rPr>
        <w:t>月，在迄今核准的</w:t>
      </w:r>
      <w:r w:rsidRPr="00F305A4">
        <w:rPr>
          <w:rFonts w:hint="eastAsia"/>
          <w:sz w:val="24"/>
          <w:szCs w:val="24"/>
          <w:lang w:val="en-CA" w:eastAsia="zh-CN"/>
        </w:rPr>
        <w:t>150,000</w:t>
      </w:r>
      <w:r w:rsidRPr="00F305A4">
        <w:rPr>
          <w:rFonts w:hint="eastAsia"/>
          <w:sz w:val="24"/>
          <w:szCs w:val="24"/>
          <w:lang w:val="en-CA" w:eastAsia="zh-CN"/>
        </w:rPr>
        <w:t>美元中，已支付</w:t>
      </w:r>
      <w:r w:rsidRPr="00F305A4">
        <w:rPr>
          <w:rFonts w:hint="eastAsia"/>
          <w:sz w:val="24"/>
          <w:szCs w:val="24"/>
          <w:lang w:val="en-CA" w:eastAsia="zh-CN"/>
        </w:rPr>
        <w:t>135,000</w:t>
      </w:r>
      <w:r w:rsidRPr="00F305A4">
        <w:rPr>
          <w:rFonts w:hint="eastAsia"/>
          <w:sz w:val="24"/>
          <w:szCs w:val="24"/>
          <w:lang w:val="en-CA" w:eastAsia="zh-CN"/>
        </w:rPr>
        <w:t>美元（环境署</w:t>
      </w:r>
      <w:r w:rsidRPr="00F305A4">
        <w:rPr>
          <w:rFonts w:hint="eastAsia"/>
          <w:sz w:val="24"/>
          <w:szCs w:val="24"/>
          <w:lang w:val="en-CA" w:eastAsia="zh-CN"/>
        </w:rPr>
        <w:t>100,000</w:t>
      </w:r>
      <w:r w:rsidRPr="00F305A4">
        <w:rPr>
          <w:rFonts w:hint="eastAsia"/>
          <w:sz w:val="24"/>
          <w:szCs w:val="24"/>
          <w:lang w:val="en-CA" w:eastAsia="zh-CN"/>
        </w:rPr>
        <w:t>美元，工发组织</w:t>
      </w:r>
      <w:r w:rsidRPr="00F305A4">
        <w:rPr>
          <w:rFonts w:hint="eastAsia"/>
          <w:sz w:val="24"/>
          <w:szCs w:val="24"/>
          <w:lang w:val="en-CA" w:eastAsia="zh-CN"/>
        </w:rPr>
        <w:t>35,000</w:t>
      </w:r>
      <w:r w:rsidRPr="00F305A4">
        <w:rPr>
          <w:rFonts w:hint="eastAsia"/>
          <w:sz w:val="24"/>
          <w:szCs w:val="24"/>
          <w:lang w:val="en-CA" w:eastAsia="zh-CN"/>
        </w:rPr>
        <w:t>美元</w:t>
      </w:r>
      <w:r w:rsidRPr="00F305A4">
        <w:rPr>
          <w:rFonts w:hint="eastAsia"/>
          <w:sz w:val="24"/>
          <w:szCs w:val="24"/>
          <w:lang w:val="en-CA" w:eastAsia="zh-CN"/>
        </w:rPr>
        <w:t>)</w:t>
      </w:r>
      <w:r w:rsidRPr="00F305A4">
        <w:rPr>
          <w:rFonts w:hint="eastAsia"/>
          <w:sz w:val="24"/>
          <w:szCs w:val="24"/>
          <w:lang w:val="en-CA" w:eastAsia="zh-CN"/>
        </w:rPr>
        <w:t>，如表</w:t>
      </w:r>
      <w:r w:rsidRPr="00F305A4">
        <w:rPr>
          <w:rFonts w:hint="eastAsia"/>
          <w:sz w:val="24"/>
          <w:szCs w:val="24"/>
          <w:lang w:val="en-CA" w:eastAsia="zh-CN"/>
        </w:rPr>
        <w:t>2</w:t>
      </w:r>
      <w:r w:rsidRPr="00F305A4">
        <w:rPr>
          <w:rFonts w:hint="eastAsia"/>
          <w:sz w:val="24"/>
          <w:szCs w:val="24"/>
          <w:lang w:val="en-CA" w:eastAsia="zh-CN"/>
        </w:rPr>
        <w:t>所示。剩余的</w:t>
      </w:r>
      <w:r w:rsidRPr="00F305A4">
        <w:rPr>
          <w:rFonts w:hint="eastAsia"/>
          <w:sz w:val="24"/>
          <w:szCs w:val="24"/>
          <w:lang w:val="en-CA" w:eastAsia="zh-CN"/>
        </w:rPr>
        <w:t>15,000</w:t>
      </w:r>
      <w:r w:rsidRPr="00F305A4">
        <w:rPr>
          <w:rFonts w:hint="eastAsia"/>
          <w:sz w:val="24"/>
          <w:szCs w:val="24"/>
          <w:lang w:val="en-CA" w:eastAsia="zh-CN"/>
        </w:rPr>
        <w:t>美元将于</w:t>
      </w:r>
      <w:r w:rsidRPr="00F305A4">
        <w:rPr>
          <w:rFonts w:hint="eastAsia"/>
          <w:sz w:val="24"/>
          <w:szCs w:val="24"/>
          <w:lang w:val="en-CA" w:eastAsia="zh-CN"/>
        </w:rPr>
        <w:t>2019</w:t>
      </w:r>
      <w:r w:rsidRPr="00F305A4">
        <w:rPr>
          <w:rFonts w:hint="eastAsia"/>
          <w:sz w:val="24"/>
          <w:szCs w:val="24"/>
          <w:lang w:eastAsia="zh-CN"/>
        </w:rPr>
        <w:t>年至</w:t>
      </w:r>
      <w:r w:rsidRPr="00F305A4">
        <w:rPr>
          <w:rFonts w:hint="eastAsia"/>
          <w:sz w:val="24"/>
          <w:szCs w:val="24"/>
          <w:lang w:val="en-CA" w:eastAsia="zh-CN"/>
        </w:rPr>
        <w:t>2020</w:t>
      </w:r>
      <w:r w:rsidRPr="00F305A4">
        <w:rPr>
          <w:rFonts w:hint="eastAsia"/>
          <w:sz w:val="24"/>
          <w:szCs w:val="24"/>
          <w:lang w:val="en-CA" w:eastAsia="zh-CN"/>
        </w:rPr>
        <w:t>年发放。</w:t>
      </w:r>
    </w:p>
    <w:p w:rsidR="004B6996" w:rsidRPr="00F305A4" w:rsidRDefault="004B6996" w:rsidP="00866770">
      <w:pPr>
        <w:keepNext/>
        <w:keepLines/>
        <w:spacing w:before="120"/>
        <w:rPr>
          <w:b/>
          <w:sz w:val="24"/>
          <w:szCs w:val="24"/>
          <w:lang w:val="en-CA" w:eastAsia="zh-CN"/>
        </w:rPr>
      </w:pPr>
      <w:r w:rsidRPr="00F305A4">
        <w:rPr>
          <w:rFonts w:hint="eastAsia"/>
          <w:b/>
          <w:sz w:val="24"/>
          <w:szCs w:val="24"/>
          <w:lang w:val="en-CA" w:eastAsia="zh-CN"/>
        </w:rPr>
        <w:t>表</w:t>
      </w:r>
      <w:r w:rsidRPr="00F305A4">
        <w:rPr>
          <w:rFonts w:hint="eastAsia"/>
          <w:b/>
          <w:sz w:val="24"/>
          <w:szCs w:val="24"/>
          <w:lang w:val="en-CA" w:eastAsia="zh-CN"/>
        </w:rPr>
        <w:t xml:space="preserve">2. </w:t>
      </w:r>
      <w:r w:rsidRPr="00F305A4">
        <w:rPr>
          <w:rFonts w:hint="eastAsia"/>
          <w:b/>
          <w:sz w:val="24"/>
          <w:szCs w:val="24"/>
          <w:lang w:val="en-CA" w:eastAsia="zh-CN"/>
        </w:rPr>
        <w:t>莫桑比克氟氯烃淘汰管理计划第一阶段财务报告（美元）</w:t>
      </w:r>
    </w:p>
    <w:tbl>
      <w:tblPr>
        <w:tblStyle w:val="TableGrid"/>
        <w:tblW w:w="9690" w:type="dxa"/>
        <w:tblLook w:val="04A0" w:firstRow="1" w:lastRow="0" w:firstColumn="1" w:lastColumn="0" w:noHBand="0" w:noVBand="1"/>
      </w:tblPr>
      <w:tblGrid>
        <w:gridCol w:w="2319"/>
        <w:gridCol w:w="1098"/>
        <w:gridCol w:w="1269"/>
        <w:gridCol w:w="1147"/>
        <w:gridCol w:w="1287"/>
        <w:gridCol w:w="1282"/>
        <w:gridCol w:w="1288"/>
      </w:tblGrid>
      <w:tr w:rsidR="00866770" w:rsidRPr="00F305A4" w:rsidTr="003050C2">
        <w:tc>
          <w:tcPr>
            <w:tcW w:w="2319" w:type="dxa"/>
            <w:vMerge w:val="restart"/>
          </w:tcPr>
          <w:p w:rsidR="00866770" w:rsidRPr="00F305A4" w:rsidRDefault="00866770" w:rsidP="003050C2">
            <w:pPr>
              <w:keepNext/>
              <w:keepLines/>
              <w:jc w:val="center"/>
              <w:rPr>
                <w:b/>
                <w:lang w:val="en-CA"/>
              </w:rPr>
            </w:pPr>
            <w:proofErr w:type="spellStart"/>
            <w:r w:rsidRPr="00F305A4">
              <w:rPr>
                <w:b/>
                <w:lang w:val="en-CA"/>
              </w:rPr>
              <w:t>机构</w:t>
            </w:r>
            <w:proofErr w:type="spellEnd"/>
          </w:p>
        </w:tc>
        <w:tc>
          <w:tcPr>
            <w:tcW w:w="2367" w:type="dxa"/>
            <w:gridSpan w:val="2"/>
          </w:tcPr>
          <w:p w:rsidR="00866770" w:rsidRPr="00F305A4" w:rsidRDefault="00866770" w:rsidP="003050C2">
            <w:pPr>
              <w:keepNext/>
              <w:keepLines/>
              <w:jc w:val="center"/>
              <w:rPr>
                <w:b/>
                <w:lang w:val="en-CA"/>
              </w:rPr>
            </w:pPr>
            <w:proofErr w:type="spellStart"/>
            <w:r w:rsidRPr="00F305A4">
              <w:rPr>
                <w:b/>
                <w:lang w:val="en-CA"/>
              </w:rPr>
              <w:t>第一次付款</w:t>
            </w:r>
            <w:proofErr w:type="spellEnd"/>
          </w:p>
        </w:tc>
        <w:tc>
          <w:tcPr>
            <w:tcW w:w="2434" w:type="dxa"/>
            <w:gridSpan w:val="2"/>
          </w:tcPr>
          <w:p w:rsidR="00866770" w:rsidRPr="00F305A4" w:rsidRDefault="00866770" w:rsidP="003050C2">
            <w:pPr>
              <w:keepNext/>
              <w:keepLines/>
              <w:jc w:val="center"/>
              <w:rPr>
                <w:b/>
                <w:lang w:val="en-CA"/>
              </w:rPr>
            </w:pPr>
            <w:proofErr w:type="spellStart"/>
            <w:r w:rsidRPr="00F305A4">
              <w:rPr>
                <w:b/>
                <w:lang w:val="en-CA"/>
              </w:rPr>
              <w:t>第二次付款</w:t>
            </w:r>
            <w:proofErr w:type="spellEnd"/>
          </w:p>
        </w:tc>
        <w:tc>
          <w:tcPr>
            <w:tcW w:w="2570" w:type="dxa"/>
            <w:gridSpan w:val="2"/>
          </w:tcPr>
          <w:p w:rsidR="00866770" w:rsidRPr="00F305A4" w:rsidRDefault="00866770" w:rsidP="003050C2">
            <w:pPr>
              <w:keepNext/>
              <w:keepLines/>
              <w:jc w:val="center"/>
              <w:rPr>
                <w:b/>
                <w:lang w:val="en-CA"/>
              </w:rPr>
            </w:pPr>
            <w:proofErr w:type="spellStart"/>
            <w:r w:rsidRPr="00F305A4">
              <w:rPr>
                <w:b/>
                <w:lang w:val="en-CA"/>
              </w:rPr>
              <w:t>核准总额</w:t>
            </w:r>
            <w:proofErr w:type="spellEnd"/>
          </w:p>
        </w:tc>
      </w:tr>
      <w:tr w:rsidR="00866770" w:rsidRPr="00F305A4" w:rsidTr="003050C2">
        <w:tc>
          <w:tcPr>
            <w:tcW w:w="2319" w:type="dxa"/>
            <w:vMerge/>
          </w:tcPr>
          <w:p w:rsidR="00866770" w:rsidRPr="00F305A4" w:rsidRDefault="00866770" w:rsidP="003050C2">
            <w:pPr>
              <w:keepNext/>
              <w:jc w:val="center"/>
              <w:rPr>
                <w:b/>
                <w:lang w:val="en-CA"/>
              </w:rPr>
            </w:pPr>
          </w:p>
        </w:tc>
        <w:tc>
          <w:tcPr>
            <w:tcW w:w="1098" w:type="dxa"/>
          </w:tcPr>
          <w:p w:rsidR="00866770" w:rsidRPr="00F305A4" w:rsidRDefault="00866770" w:rsidP="003050C2">
            <w:pPr>
              <w:keepNext/>
              <w:jc w:val="center"/>
              <w:rPr>
                <w:b/>
                <w:lang w:val="en-CA"/>
              </w:rPr>
            </w:pPr>
            <w:proofErr w:type="spellStart"/>
            <w:r w:rsidRPr="00F305A4">
              <w:rPr>
                <w:b/>
                <w:lang w:val="en-CA"/>
              </w:rPr>
              <w:t>核准</w:t>
            </w:r>
            <w:proofErr w:type="spellEnd"/>
          </w:p>
        </w:tc>
        <w:tc>
          <w:tcPr>
            <w:tcW w:w="1268" w:type="dxa"/>
          </w:tcPr>
          <w:p w:rsidR="00866770" w:rsidRPr="00F305A4" w:rsidRDefault="00866770" w:rsidP="003050C2">
            <w:pPr>
              <w:keepNext/>
              <w:jc w:val="center"/>
              <w:rPr>
                <w:b/>
                <w:lang w:val="en-CA"/>
              </w:rPr>
            </w:pPr>
            <w:proofErr w:type="spellStart"/>
            <w:r w:rsidRPr="00F305A4">
              <w:rPr>
                <w:b/>
                <w:lang w:val="en-CA"/>
              </w:rPr>
              <w:t>发放</w:t>
            </w:r>
            <w:proofErr w:type="spellEnd"/>
          </w:p>
        </w:tc>
        <w:tc>
          <w:tcPr>
            <w:tcW w:w="1147" w:type="dxa"/>
          </w:tcPr>
          <w:p w:rsidR="00866770" w:rsidRPr="00F305A4" w:rsidRDefault="00866770" w:rsidP="003050C2">
            <w:pPr>
              <w:keepNext/>
              <w:jc w:val="center"/>
              <w:rPr>
                <w:b/>
                <w:lang w:val="en-CA"/>
              </w:rPr>
            </w:pPr>
            <w:proofErr w:type="spellStart"/>
            <w:r w:rsidRPr="00F305A4">
              <w:rPr>
                <w:b/>
                <w:lang w:val="en-CA"/>
              </w:rPr>
              <w:t>核准</w:t>
            </w:r>
            <w:proofErr w:type="spellEnd"/>
          </w:p>
        </w:tc>
        <w:tc>
          <w:tcPr>
            <w:tcW w:w="1287" w:type="dxa"/>
          </w:tcPr>
          <w:p w:rsidR="00866770" w:rsidRPr="00F305A4" w:rsidRDefault="00866770" w:rsidP="003050C2">
            <w:pPr>
              <w:keepNext/>
              <w:jc w:val="center"/>
              <w:rPr>
                <w:b/>
                <w:lang w:val="en-CA"/>
              </w:rPr>
            </w:pPr>
            <w:proofErr w:type="spellStart"/>
            <w:r w:rsidRPr="00F305A4">
              <w:rPr>
                <w:b/>
                <w:lang w:val="en-CA"/>
              </w:rPr>
              <w:t>发放</w:t>
            </w:r>
            <w:proofErr w:type="spellEnd"/>
          </w:p>
        </w:tc>
        <w:tc>
          <w:tcPr>
            <w:tcW w:w="1282" w:type="dxa"/>
          </w:tcPr>
          <w:p w:rsidR="00866770" w:rsidRPr="00F305A4" w:rsidRDefault="00866770" w:rsidP="003050C2">
            <w:pPr>
              <w:keepNext/>
              <w:jc w:val="center"/>
              <w:rPr>
                <w:b/>
                <w:lang w:val="en-CA"/>
              </w:rPr>
            </w:pPr>
            <w:proofErr w:type="spellStart"/>
            <w:r w:rsidRPr="00F305A4">
              <w:rPr>
                <w:b/>
                <w:lang w:val="en-CA"/>
              </w:rPr>
              <w:t>核准</w:t>
            </w:r>
            <w:proofErr w:type="spellEnd"/>
          </w:p>
        </w:tc>
        <w:tc>
          <w:tcPr>
            <w:tcW w:w="1287" w:type="dxa"/>
          </w:tcPr>
          <w:p w:rsidR="00866770" w:rsidRPr="00F305A4" w:rsidRDefault="00866770" w:rsidP="003050C2">
            <w:pPr>
              <w:keepNext/>
              <w:jc w:val="center"/>
              <w:rPr>
                <w:b/>
                <w:lang w:val="en-CA"/>
              </w:rPr>
            </w:pPr>
            <w:proofErr w:type="spellStart"/>
            <w:r w:rsidRPr="00F305A4">
              <w:rPr>
                <w:b/>
                <w:lang w:val="en-CA"/>
              </w:rPr>
              <w:t>发放</w:t>
            </w:r>
            <w:proofErr w:type="spellEnd"/>
          </w:p>
        </w:tc>
      </w:tr>
      <w:tr w:rsidR="00866770" w:rsidRPr="00F305A4" w:rsidTr="003050C2">
        <w:tc>
          <w:tcPr>
            <w:tcW w:w="2319" w:type="dxa"/>
          </w:tcPr>
          <w:p w:rsidR="00866770" w:rsidRPr="00F305A4" w:rsidRDefault="00866770" w:rsidP="003050C2">
            <w:pPr>
              <w:keepNext/>
              <w:rPr>
                <w:lang w:val="en-CA"/>
              </w:rPr>
            </w:pPr>
            <w:proofErr w:type="spellStart"/>
            <w:r w:rsidRPr="00F305A4">
              <w:rPr>
                <w:lang w:val="en-CA"/>
              </w:rPr>
              <w:t>环境署</w:t>
            </w:r>
            <w:proofErr w:type="spellEnd"/>
          </w:p>
        </w:tc>
        <w:tc>
          <w:tcPr>
            <w:tcW w:w="1098" w:type="dxa"/>
          </w:tcPr>
          <w:p w:rsidR="00866770" w:rsidRPr="00F305A4" w:rsidRDefault="00866770" w:rsidP="003050C2">
            <w:pPr>
              <w:keepNext/>
              <w:jc w:val="right"/>
              <w:rPr>
                <w:lang w:val="en-CA"/>
              </w:rPr>
            </w:pPr>
            <w:r w:rsidRPr="00F305A4">
              <w:rPr>
                <w:lang w:val="en-CA"/>
              </w:rPr>
              <w:t>40,000</w:t>
            </w:r>
          </w:p>
        </w:tc>
        <w:tc>
          <w:tcPr>
            <w:tcW w:w="1268" w:type="dxa"/>
          </w:tcPr>
          <w:p w:rsidR="00866770" w:rsidRPr="00F305A4" w:rsidRDefault="00866770" w:rsidP="003050C2">
            <w:pPr>
              <w:keepNext/>
              <w:jc w:val="right"/>
              <w:rPr>
                <w:lang w:val="en-CA"/>
              </w:rPr>
            </w:pPr>
            <w:r w:rsidRPr="00F305A4">
              <w:rPr>
                <w:lang w:val="en-CA"/>
              </w:rPr>
              <w:t>40,000</w:t>
            </w:r>
          </w:p>
        </w:tc>
        <w:tc>
          <w:tcPr>
            <w:tcW w:w="1147" w:type="dxa"/>
          </w:tcPr>
          <w:p w:rsidR="00866770" w:rsidRPr="00F305A4" w:rsidRDefault="00866770" w:rsidP="003050C2">
            <w:pPr>
              <w:keepNext/>
              <w:jc w:val="right"/>
              <w:rPr>
                <w:lang w:val="en-CA"/>
              </w:rPr>
            </w:pPr>
            <w:r w:rsidRPr="00F305A4">
              <w:rPr>
                <w:lang w:val="en-CA"/>
              </w:rPr>
              <w:t>35,000</w:t>
            </w:r>
          </w:p>
        </w:tc>
        <w:tc>
          <w:tcPr>
            <w:tcW w:w="1287" w:type="dxa"/>
          </w:tcPr>
          <w:p w:rsidR="00866770" w:rsidRPr="00F305A4" w:rsidRDefault="00866770" w:rsidP="003050C2">
            <w:pPr>
              <w:keepNext/>
              <w:jc w:val="right"/>
              <w:rPr>
                <w:lang w:val="en-CA"/>
              </w:rPr>
            </w:pPr>
            <w:r w:rsidRPr="00F305A4">
              <w:rPr>
                <w:lang w:val="en-CA"/>
              </w:rPr>
              <w:t>35,000</w:t>
            </w:r>
          </w:p>
        </w:tc>
        <w:tc>
          <w:tcPr>
            <w:tcW w:w="1282" w:type="dxa"/>
          </w:tcPr>
          <w:p w:rsidR="00866770" w:rsidRPr="00F305A4" w:rsidRDefault="00866770" w:rsidP="003050C2">
            <w:pPr>
              <w:keepNext/>
              <w:jc w:val="right"/>
              <w:rPr>
                <w:lang w:val="en-CA"/>
              </w:rPr>
            </w:pPr>
            <w:r w:rsidRPr="00F305A4">
              <w:rPr>
                <w:lang w:val="en-CA"/>
              </w:rPr>
              <w:t>75,000</w:t>
            </w:r>
          </w:p>
        </w:tc>
        <w:tc>
          <w:tcPr>
            <w:tcW w:w="1287" w:type="dxa"/>
          </w:tcPr>
          <w:p w:rsidR="00866770" w:rsidRPr="00F305A4" w:rsidRDefault="00866770" w:rsidP="003050C2">
            <w:pPr>
              <w:keepNext/>
              <w:jc w:val="right"/>
              <w:rPr>
                <w:lang w:val="en-CA"/>
              </w:rPr>
            </w:pPr>
            <w:r w:rsidRPr="00F305A4">
              <w:rPr>
                <w:lang w:val="en-CA"/>
              </w:rPr>
              <w:t>75,000</w:t>
            </w:r>
          </w:p>
        </w:tc>
      </w:tr>
      <w:tr w:rsidR="00866770" w:rsidRPr="00F305A4" w:rsidTr="003050C2">
        <w:tc>
          <w:tcPr>
            <w:tcW w:w="2319" w:type="dxa"/>
          </w:tcPr>
          <w:p w:rsidR="00866770" w:rsidRPr="00F305A4" w:rsidRDefault="00866770" w:rsidP="003050C2">
            <w:pPr>
              <w:rPr>
                <w:lang w:val="en-CA"/>
              </w:rPr>
            </w:pPr>
            <w:proofErr w:type="spellStart"/>
            <w:r w:rsidRPr="00F305A4">
              <w:rPr>
                <w:lang w:val="en-CA"/>
              </w:rPr>
              <w:t>工发组织</w:t>
            </w:r>
            <w:proofErr w:type="spellEnd"/>
          </w:p>
        </w:tc>
        <w:tc>
          <w:tcPr>
            <w:tcW w:w="1098" w:type="dxa"/>
          </w:tcPr>
          <w:p w:rsidR="00866770" w:rsidRPr="00F305A4" w:rsidRDefault="00866770" w:rsidP="003050C2">
            <w:pPr>
              <w:jc w:val="right"/>
              <w:rPr>
                <w:lang w:val="en-CA"/>
              </w:rPr>
            </w:pPr>
            <w:r w:rsidRPr="00F305A4">
              <w:rPr>
                <w:lang w:val="en-CA"/>
              </w:rPr>
              <w:t>75,000</w:t>
            </w:r>
          </w:p>
        </w:tc>
        <w:tc>
          <w:tcPr>
            <w:tcW w:w="1268" w:type="dxa"/>
          </w:tcPr>
          <w:p w:rsidR="00866770" w:rsidRPr="00F305A4" w:rsidRDefault="00866770" w:rsidP="003050C2">
            <w:pPr>
              <w:jc w:val="right"/>
              <w:rPr>
                <w:lang w:val="en-CA"/>
              </w:rPr>
            </w:pPr>
            <w:r w:rsidRPr="00F305A4">
              <w:rPr>
                <w:lang w:val="en-CA"/>
              </w:rPr>
              <w:t>60,000</w:t>
            </w:r>
          </w:p>
        </w:tc>
        <w:tc>
          <w:tcPr>
            <w:tcW w:w="1147" w:type="dxa"/>
          </w:tcPr>
          <w:p w:rsidR="00866770" w:rsidRPr="00F305A4" w:rsidRDefault="00866770" w:rsidP="003050C2">
            <w:pPr>
              <w:jc w:val="right"/>
              <w:rPr>
                <w:lang w:val="en-CA"/>
              </w:rPr>
            </w:pPr>
            <w:r w:rsidRPr="00F305A4">
              <w:rPr>
                <w:lang w:val="en-CA"/>
              </w:rPr>
              <w:t>0</w:t>
            </w:r>
          </w:p>
        </w:tc>
        <w:tc>
          <w:tcPr>
            <w:tcW w:w="1287" w:type="dxa"/>
          </w:tcPr>
          <w:p w:rsidR="00866770" w:rsidRPr="00F305A4" w:rsidRDefault="00866770" w:rsidP="003050C2">
            <w:pPr>
              <w:jc w:val="right"/>
              <w:rPr>
                <w:lang w:val="en-CA"/>
              </w:rPr>
            </w:pPr>
            <w:r w:rsidRPr="00F305A4">
              <w:rPr>
                <w:lang w:val="en-CA"/>
              </w:rPr>
              <w:t>0</w:t>
            </w:r>
          </w:p>
        </w:tc>
        <w:tc>
          <w:tcPr>
            <w:tcW w:w="1282" w:type="dxa"/>
          </w:tcPr>
          <w:p w:rsidR="00866770" w:rsidRPr="00F305A4" w:rsidRDefault="00866770" w:rsidP="003050C2">
            <w:pPr>
              <w:jc w:val="right"/>
              <w:rPr>
                <w:lang w:val="en-CA"/>
              </w:rPr>
            </w:pPr>
            <w:r w:rsidRPr="00F305A4">
              <w:rPr>
                <w:lang w:val="en-CA"/>
              </w:rPr>
              <w:t>75,000</w:t>
            </w:r>
          </w:p>
        </w:tc>
        <w:tc>
          <w:tcPr>
            <w:tcW w:w="1287" w:type="dxa"/>
          </w:tcPr>
          <w:p w:rsidR="00866770" w:rsidRPr="00F305A4" w:rsidRDefault="00866770" w:rsidP="003050C2">
            <w:pPr>
              <w:jc w:val="right"/>
              <w:rPr>
                <w:lang w:val="en-CA"/>
              </w:rPr>
            </w:pPr>
            <w:r w:rsidRPr="00F305A4">
              <w:rPr>
                <w:lang w:val="en-CA"/>
              </w:rPr>
              <w:t>60,000</w:t>
            </w:r>
          </w:p>
        </w:tc>
      </w:tr>
      <w:tr w:rsidR="00866770" w:rsidRPr="00F305A4" w:rsidTr="003050C2">
        <w:tc>
          <w:tcPr>
            <w:tcW w:w="2319" w:type="dxa"/>
          </w:tcPr>
          <w:p w:rsidR="00866770" w:rsidRPr="00F305A4" w:rsidRDefault="00866770" w:rsidP="003050C2">
            <w:pPr>
              <w:rPr>
                <w:b/>
                <w:lang w:val="en-CA"/>
              </w:rPr>
            </w:pPr>
            <w:proofErr w:type="spellStart"/>
            <w:r w:rsidRPr="00F305A4">
              <w:rPr>
                <w:b/>
                <w:lang w:val="en-CA"/>
              </w:rPr>
              <w:t>共计</w:t>
            </w:r>
            <w:proofErr w:type="spellEnd"/>
          </w:p>
        </w:tc>
        <w:tc>
          <w:tcPr>
            <w:tcW w:w="1098" w:type="dxa"/>
          </w:tcPr>
          <w:p w:rsidR="00866770" w:rsidRPr="00F305A4" w:rsidRDefault="00866770" w:rsidP="003050C2">
            <w:pPr>
              <w:jc w:val="right"/>
              <w:rPr>
                <w:lang w:val="en-CA"/>
              </w:rPr>
            </w:pPr>
            <w:r w:rsidRPr="00F305A4">
              <w:rPr>
                <w:lang w:val="en-CA"/>
              </w:rPr>
              <w:t>115,000</w:t>
            </w:r>
          </w:p>
        </w:tc>
        <w:tc>
          <w:tcPr>
            <w:tcW w:w="1268" w:type="dxa"/>
          </w:tcPr>
          <w:p w:rsidR="00866770" w:rsidRPr="00F305A4" w:rsidRDefault="00866770" w:rsidP="003050C2">
            <w:pPr>
              <w:jc w:val="right"/>
              <w:rPr>
                <w:lang w:val="en-CA"/>
              </w:rPr>
            </w:pPr>
            <w:r w:rsidRPr="00F305A4">
              <w:rPr>
                <w:lang w:val="en-CA"/>
              </w:rPr>
              <w:t>100,000</w:t>
            </w:r>
          </w:p>
        </w:tc>
        <w:tc>
          <w:tcPr>
            <w:tcW w:w="1147" w:type="dxa"/>
          </w:tcPr>
          <w:p w:rsidR="00866770" w:rsidRPr="00F305A4" w:rsidRDefault="00866770" w:rsidP="003050C2">
            <w:pPr>
              <w:jc w:val="right"/>
              <w:rPr>
                <w:lang w:val="en-CA"/>
              </w:rPr>
            </w:pPr>
            <w:r w:rsidRPr="00F305A4">
              <w:rPr>
                <w:lang w:val="en-CA"/>
              </w:rPr>
              <w:t>35,000</w:t>
            </w:r>
          </w:p>
        </w:tc>
        <w:tc>
          <w:tcPr>
            <w:tcW w:w="1287" w:type="dxa"/>
          </w:tcPr>
          <w:p w:rsidR="00866770" w:rsidRPr="00F305A4" w:rsidRDefault="00866770" w:rsidP="003050C2">
            <w:pPr>
              <w:jc w:val="right"/>
              <w:rPr>
                <w:lang w:val="en-CA"/>
              </w:rPr>
            </w:pPr>
            <w:r w:rsidRPr="00F305A4">
              <w:rPr>
                <w:lang w:val="en-CA"/>
              </w:rPr>
              <w:t>35,000</w:t>
            </w:r>
          </w:p>
        </w:tc>
        <w:tc>
          <w:tcPr>
            <w:tcW w:w="1282" w:type="dxa"/>
          </w:tcPr>
          <w:p w:rsidR="00866770" w:rsidRPr="00F305A4" w:rsidRDefault="00866770" w:rsidP="003050C2">
            <w:pPr>
              <w:jc w:val="right"/>
              <w:rPr>
                <w:lang w:val="en-CA"/>
              </w:rPr>
            </w:pPr>
            <w:r w:rsidRPr="00F305A4">
              <w:rPr>
                <w:lang w:val="en-CA"/>
              </w:rPr>
              <w:t>150,000</w:t>
            </w:r>
          </w:p>
        </w:tc>
        <w:tc>
          <w:tcPr>
            <w:tcW w:w="1287" w:type="dxa"/>
          </w:tcPr>
          <w:p w:rsidR="00866770" w:rsidRPr="00F305A4" w:rsidRDefault="00866770" w:rsidP="003050C2">
            <w:pPr>
              <w:jc w:val="right"/>
              <w:rPr>
                <w:lang w:val="en-CA"/>
              </w:rPr>
            </w:pPr>
            <w:r w:rsidRPr="00F305A4">
              <w:rPr>
                <w:lang w:val="en-CA"/>
              </w:rPr>
              <w:t>135,000</w:t>
            </w:r>
          </w:p>
        </w:tc>
      </w:tr>
      <w:tr w:rsidR="00866770" w:rsidRPr="00F305A4" w:rsidTr="003050C2">
        <w:tc>
          <w:tcPr>
            <w:tcW w:w="2319" w:type="dxa"/>
          </w:tcPr>
          <w:p w:rsidR="00866770" w:rsidRPr="00F305A4" w:rsidRDefault="00866770" w:rsidP="003050C2">
            <w:pPr>
              <w:rPr>
                <w:b/>
                <w:lang w:val="en-CA"/>
              </w:rPr>
            </w:pPr>
            <w:proofErr w:type="spellStart"/>
            <w:r w:rsidRPr="00F305A4">
              <w:rPr>
                <w:b/>
                <w:lang w:val="en-CA"/>
              </w:rPr>
              <w:t>发放率</w:t>
            </w:r>
            <w:proofErr w:type="spellEnd"/>
            <w:r w:rsidRPr="00F305A4">
              <w:rPr>
                <w:b/>
                <w:lang w:val="en-CA"/>
              </w:rPr>
              <w:t>（</w:t>
            </w:r>
            <w:r w:rsidRPr="00F305A4">
              <w:rPr>
                <w:b/>
                <w:lang w:val="en-CA"/>
              </w:rPr>
              <w:t>%</w:t>
            </w:r>
            <w:r w:rsidRPr="00F305A4">
              <w:rPr>
                <w:b/>
                <w:lang w:val="en-CA"/>
              </w:rPr>
              <w:t>）</w:t>
            </w:r>
          </w:p>
        </w:tc>
        <w:tc>
          <w:tcPr>
            <w:tcW w:w="2367" w:type="dxa"/>
            <w:gridSpan w:val="2"/>
            <w:vAlign w:val="center"/>
          </w:tcPr>
          <w:p w:rsidR="00866770" w:rsidRPr="00F305A4" w:rsidRDefault="00866770" w:rsidP="003050C2">
            <w:pPr>
              <w:jc w:val="center"/>
              <w:rPr>
                <w:lang w:val="en-CA"/>
              </w:rPr>
            </w:pPr>
            <w:r w:rsidRPr="00F305A4">
              <w:rPr>
                <w:lang w:val="en-CA"/>
              </w:rPr>
              <w:t>87</w:t>
            </w:r>
          </w:p>
        </w:tc>
        <w:tc>
          <w:tcPr>
            <w:tcW w:w="2434" w:type="dxa"/>
            <w:gridSpan w:val="2"/>
            <w:vAlign w:val="center"/>
          </w:tcPr>
          <w:p w:rsidR="00866770" w:rsidRPr="00F305A4" w:rsidRDefault="00866770" w:rsidP="003050C2">
            <w:pPr>
              <w:jc w:val="center"/>
              <w:rPr>
                <w:lang w:val="en-CA"/>
              </w:rPr>
            </w:pPr>
            <w:r w:rsidRPr="00F305A4">
              <w:rPr>
                <w:lang w:val="en-CA"/>
              </w:rPr>
              <w:t>100</w:t>
            </w:r>
          </w:p>
        </w:tc>
        <w:tc>
          <w:tcPr>
            <w:tcW w:w="2570" w:type="dxa"/>
            <w:gridSpan w:val="2"/>
            <w:vAlign w:val="center"/>
          </w:tcPr>
          <w:p w:rsidR="00866770" w:rsidRPr="00F305A4" w:rsidRDefault="00866770" w:rsidP="003050C2">
            <w:pPr>
              <w:jc w:val="center"/>
              <w:rPr>
                <w:lang w:val="en-CA"/>
              </w:rPr>
            </w:pPr>
            <w:r w:rsidRPr="00F305A4">
              <w:rPr>
                <w:lang w:val="en-CA"/>
              </w:rPr>
              <w:t>90</w:t>
            </w:r>
          </w:p>
        </w:tc>
      </w:tr>
    </w:tbl>
    <w:p w:rsidR="004B6996" w:rsidRPr="00F43EA9" w:rsidRDefault="004B6996" w:rsidP="00866770">
      <w:pPr>
        <w:rPr>
          <w:sz w:val="24"/>
          <w:szCs w:val="24"/>
          <w:lang w:val="en-CA"/>
        </w:rPr>
      </w:pPr>
    </w:p>
    <w:p w:rsidR="004B6996" w:rsidRPr="00F305A4" w:rsidRDefault="004B6996" w:rsidP="00866770">
      <w:pPr>
        <w:spacing w:after="240"/>
        <w:rPr>
          <w:sz w:val="24"/>
          <w:szCs w:val="24"/>
          <w:u w:val="single"/>
          <w:lang w:val="en-CA" w:eastAsia="zh-CN"/>
        </w:rPr>
      </w:pPr>
      <w:r w:rsidRPr="00F305A4">
        <w:rPr>
          <w:rFonts w:hint="eastAsia"/>
          <w:snapToGrid w:val="0"/>
          <w:sz w:val="24"/>
          <w:szCs w:val="24"/>
          <w:u w:val="single"/>
          <w:lang w:val="en-CA" w:eastAsia="zh-CN"/>
        </w:rPr>
        <w:t>氟氯烃淘汰管理计划第三次和第四次付款执行计划</w:t>
      </w:r>
    </w:p>
    <w:p w:rsidR="004B6996" w:rsidRPr="00F305A4" w:rsidRDefault="004B6996" w:rsidP="00866770">
      <w:pPr>
        <w:pStyle w:val="Heading1"/>
        <w:rPr>
          <w:sz w:val="24"/>
          <w:szCs w:val="24"/>
          <w:lang w:val="en-CA" w:eastAsia="zh-CN"/>
        </w:rPr>
      </w:pPr>
      <w:r w:rsidRPr="00F305A4">
        <w:rPr>
          <w:rFonts w:hint="eastAsia"/>
          <w:sz w:val="24"/>
          <w:szCs w:val="24"/>
          <w:lang w:val="en-CA" w:eastAsia="zh-CN"/>
        </w:rPr>
        <w:t>将于</w:t>
      </w:r>
      <w:r w:rsidRPr="00F305A4">
        <w:rPr>
          <w:rFonts w:hint="eastAsia"/>
          <w:sz w:val="24"/>
          <w:szCs w:val="24"/>
          <w:lang w:eastAsia="zh-CN"/>
        </w:rPr>
        <w:t>2019</w:t>
      </w:r>
      <w:r w:rsidRPr="00F305A4">
        <w:rPr>
          <w:rFonts w:hint="eastAsia"/>
          <w:sz w:val="24"/>
          <w:szCs w:val="24"/>
          <w:lang w:val="en-CA" w:eastAsia="zh-CN"/>
        </w:rPr>
        <w:t>年</w:t>
      </w:r>
      <w:r w:rsidRPr="00F305A4">
        <w:rPr>
          <w:rFonts w:hint="eastAsia"/>
          <w:sz w:val="24"/>
          <w:szCs w:val="24"/>
          <w:lang w:val="en-CA" w:eastAsia="zh-CN"/>
        </w:rPr>
        <w:t>7</w:t>
      </w:r>
      <w:r w:rsidRPr="00F305A4">
        <w:rPr>
          <w:rFonts w:hint="eastAsia"/>
          <w:sz w:val="24"/>
          <w:szCs w:val="24"/>
          <w:lang w:val="en-CA" w:eastAsia="zh-CN"/>
        </w:rPr>
        <w:t>月至</w:t>
      </w:r>
      <w:r w:rsidRPr="00F305A4">
        <w:rPr>
          <w:rFonts w:hint="eastAsia"/>
          <w:sz w:val="24"/>
          <w:szCs w:val="24"/>
          <w:lang w:val="en-CA" w:eastAsia="zh-CN"/>
        </w:rPr>
        <w:t>2020</w:t>
      </w:r>
      <w:r w:rsidRPr="00F305A4">
        <w:rPr>
          <w:rFonts w:hint="eastAsia"/>
          <w:sz w:val="24"/>
          <w:szCs w:val="24"/>
          <w:lang w:val="en-CA" w:eastAsia="zh-CN"/>
        </w:rPr>
        <w:t>年</w:t>
      </w:r>
      <w:r w:rsidRPr="00F305A4">
        <w:rPr>
          <w:rFonts w:hint="eastAsia"/>
          <w:sz w:val="24"/>
          <w:szCs w:val="24"/>
          <w:lang w:val="en-CA" w:eastAsia="zh-CN"/>
        </w:rPr>
        <w:t>12</w:t>
      </w:r>
      <w:r w:rsidRPr="00F305A4">
        <w:rPr>
          <w:rFonts w:hint="eastAsia"/>
          <w:sz w:val="24"/>
          <w:szCs w:val="24"/>
          <w:lang w:val="en-CA" w:eastAsia="zh-CN"/>
        </w:rPr>
        <w:t>月期间执行以下活动：</w:t>
      </w:r>
    </w:p>
    <w:p w:rsidR="004B6996" w:rsidRPr="00F305A4" w:rsidRDefault="004B6996" w:rsidP="00866770">
      <w:pPr>
        <w:pStyle w:val="Heading2"/>
        <w:rPr>
          <w:sz w:val="24"/>
          <w:szCs w:val="24"/>
          <w:lang w:val="en-CA" w:eastAsia="zh-CN"/>
        </w:rPr>
      </w:pPr>
      <w:r w:rsidRPr="00F305A4">
        <w:rPr>
          <w:rFonts w:hint="eastAsia"/>
          <w:sz w:val="24"/>
          <w:szCs w:val="24"/>
          <w:lang w:val="en-US" w:eastAsia="zh-CN"/>
        </w:rPr>
        <w:t>通过关于监测和执行消耗臭氧层物质政策和条例的五个讲习班，培训</w:t>
      </w:r>
      <w:r w:rsidRPr="00F305A4">
        <w:rPr>
          <w:rFonts w:hint="eastAsia"/>
          <w:sz w:val="24"/>
          <w:szCs w:val="24"/>
          <w:lang w:val="en-US" w:eastAsia="zh-CN"/>
        </w:rPr>
        <w:t>200</w:t>
      </w:r>
      <w:r w:rsidRPr="00F305A4">
        <w:rPr>
          <w:rFonts w:hint="eastAsia"/>
          <w:sz w:val="24"/>
          <w:szCs w:val="24"/>
          <w:lang w:val="en-US" w:eastAsia="zh-CN"/>
        </w:rPr>
        <w:t>名海关官员和</w:t>
      </w:r>
      <w:r w:rsidRPr="00F305A4">
        <w:rPr>
          <w:rFonts w:hint="eastAsia"/>
          <w:sz w:val="24"/>
          <w:szCs w:val="24"/>
          <w:lang w:val="en-US" w:eastAsia="zh-CN"/>
        </w:rPr>
        <w:t>100</w:t>
      </w:r>
      <w:r w:rsidRPr="00F305A4">
        <w:rPr>
          <w:rFonts w:hint="eastAsia"/>
          <w:sz w:val="24"/>
          <w:szCs w:val="24"/>
          <w:lang w:val="en-US" w:eastAsia="zh-CN"/>
        </w:rPr>
        <w:t>名环境视察员，并通过提供培训材料，加强地区海关培训学校（环境署）（</w:t>
      </w:r>
      <w:r w:rsidRPr="00F305A4">
        <w:rPr>
          <w:rFonts w:hint="eastAsia"/>
          <w:sz w:val="24"/>
          <w:szCs w:val="24"/>
          <w:lang w:val="en-US" w:eastAsia="zh-CN"/>
        </w:rPr>
        <w:t>25,000</w:t>
      </w:r>
      <w:r w:rsidRPr="00F305A4">
        <w:rPr>
          <w:rFonts w:hint="eastAsia"/>
          <w:sz w:val="24"/>
          <w:szCs w:val="24"/>
          <w:lang w:val="en-US" w:eastAsia="zh-CN"/>
        </w:rPr>
        <w:t>美元）；</w:t>
      </w:r>
    </w:p>
    <w:p w:rsidR="004B6996" w:rsidRPr="00F305A4" w:rsidRDefault="004B6996" w:rsidP="00866770">
      <w:pPr>
        <w:pStyle w:val="Heading2"/>
        <w:rPr>
          <w:sz w:val="24"/>
          <w:szCs w:val="24"/>
          <w:lang w:val="en-CA" w:eastAsia="zh-CN"/>
        </w:rPr>
      </w:pPr>
      <w:r w:rsidRPr="00F305A4">
        <w:rPr>
          <w:rFonts w:hint="eastAsia"/>
          <w:sz w:val="24"/>
          <w:szCs w:val="24"/>
          <w:lang w:eastAsia="zh-CN"/>
        </w:rPr>
        <w:t>通过关于碳氢化合物技术和安全处理制冷剂的六个讲习班，培训</w:t>
      </w:r>
      <w:r w:rsidRPr="00F305A4">
        <w:rPr>
          <w:rFonts w:hint="eastAsia"/>
          <w:sz w:val="24"/>
          <w:szCs w:val="24"/>
          <w:lang w:eastAsia="zh-CN"/>
        </w:rPr>
        <w:t>280</w:t>
      </w:r>
      <w:r w:rsidRPr="00F305A4">
        <w:rPr>
          <w:rFonts w:hint="eastAsia"/>
          <w:sz w:val="24"/>
          <w:szCs w:val="24"/>
          <w:lang w:eastAsia="zh-CN"/>
        </w:rPr>
        <w:t>名制冷技术人员，并为他们提供关于良好维修的基本工具包；以及通过组织</w:t>
      </w:r>
      <w:r w:rsidRPr="00F305A4">
        <w:rPr>
          <w:rFonts w:hint="eastAsia"/>
          <w:sz w:val="24"/>
          <w:szCs w:val="24"/>
          <w:lang w:eastAsia="zh-CN"/>
        </w:rPr>
        <w:t>3</w:t>
      </w:r>
      <w:r w:rsidRPr="00F305A4">
        <w:rPr>
          <w:rFonts w:hint="eastAsia"/>
          <w:sz w:val="24"/>
          <w:szCs w:val="24"/>
          <w:lang w:eastAsia="zh-CN"/>
        </w:rPr>
        <w:t>场空调制冷协会会议，为该协会提供支持（环境署）（</w:t>
      </w:r>
      <w:r w:rsidRPr="00F305A4">
        <w:rPr>
          <w:rFonts w:hint="eastAsia"/>
          <w:sz w:val="24"/>
          <w:szCs w:val="24"/>
          <w:lang w:eastAsia="zh-CN"/>
        </w:rPr>
        <w:t>32,500</w:t>
      </w:r>
      <w:r w:rsidRPr="00F305A4">
        <w:rPr>
          <w:rFonts w:hint="eastAsia"/>
          <w:sz w:val="24"/>
          <w:szCs w:val="24"/>
          <w:lang w:eastAsia="zh-CN"/>
        </w:rPr>
        <w:t>美元）；</w:t>
      </w:r>
    </w:p>
    <w:p w:rsidR="004B6996" w:rsidRPr="00F305A4" w:rsidRDefault="004B6996" w:rsidP="00866770">
      <w:pPr>
        <w:pStyle w:val="Heading2"/>
        <w:rPr>
          <w:sz w:val="24"/>
          <w:szCs w:val="24"/>
          <w:lang w:val="en-CA" w:eastAsia="zh-CN"/>
        </w:rPr>
      </w:pPr>
      <w:r w:rsidRPr="00F305A4">
        <w:rPr>
          <w:rFonts w:hint="eastAsia"/>
          <w:sz w:val="24"/>
          <w:szCs w:val="24"/>
          <w:lang w:eastAsia="zh-CN"/>
        </w:rPr>
        <w:t>加强地区英才中心，提供制冷剂回收和再利用设备；为商业和工业制冷最终用户实施一项激励方案，以节能的非氟氯烃及低全球升温潜能值和零全球升温潜能值装置取代约</w:t>
      </w:r>
      <w:r w:rsidRPr="00F305A4">
        <w:rPr>
          <w:rFonts w:hint="eastAsia"/>
          <w:sz w:val="24"/>
          <w:szCs w:val="24"/>
          <w:lang w:eastAsia="zh-CN"/>
        </w:rPr>
        <w:t>100</w:t>
      </w:r>
      <w:r w:rsidRPr="00F305A4">
        <w:rPr>
          <w:rFonts w:hint="eastAsia"/>
          <w:sz w:val="24"/>
          <w:szCs w:val="24"/>
          <w:lang w:eastAsia="zh-CN"/>
        </w:rPr>
        <w:t>台</w:t>
      </w:r>
      <w:r w:rsidRPr="00F305A4">
        <w:rPr>
          <w:sz w:val="24"/>
          <w:szCs w:val="24"/>
          <w:lang w:eastAsia="zh-CN"/>
        </w:rPr>
        <w:t>HCFC-22</w:t>
      </w:r>
      <w:r w:rsidRPr="00F305A4">
        <w:rPr>
          <w:sz w:val="24"/>
          <w:szCs w:val="24"/>
          <w:lang w:eastAsia="zh-CN"/>
        </w:rPr>
        <w:t>整体</w:t>
      </w:r>
      <w:r w:rsidRPr="00F305A4">
        <w:rPr>
          <w:rFonts w:hint="eastAsia"/>
          <w:sz w:val="24"/>
          <w:szCs w:val="24"/>
          <w:lang w:eastAsia="zh-CN"/>
        </w:rPr>
        <w:t>式商业装置；并制定一项减少制冷和空调行业氟氯烃和碳排放的综合方案（工发组织）（</w:t>
      </w:r>
      <w:r w:rsidRPr="00F305A4">
        <w:rPr>
          <w:rFonts w:hint="eastAsia"/>
          <w:sz w:val="24"/>
          <w:szCs w:val="24"/>
          <w:lang w:eastAsia="zh-CN"/>
        </w:rPr>
        <w:t>85,000</w:t>
      </w:r>
      <w:r w:rsidRPr="00F305A4">
        <w:rPr>
          <w:rFonts w:hint="eastAsia"/>
          <w:sz w:val="24"/>
          <w:szCs w:val="24"/>
          <w:lang w:eastAsia="zh-CN"/>
        </w:rPr>
        <w:t>美元和来自前一次付款的资金）；</w:t>
      </w:r>
    </w:p>
    <w:p w:rsidR="004B6996" w:rsidRPr="00F305A4" w:rsidRDefault="004B6996" w:rsidP="00866770">
      <w:pPr>
        <w:pStyle w:val="Heading2"/>
        <w:rPr>
          <w:sz w:val="24"/>
          <w:szCs w:val="24"/>
          <w:lang w:val="en-CA" w:eastAsia="zh-CN"/>
        </w:rPr>
      </w:pPr>
      <w:r w:rsidRPr="00F305A4">
        <w:rPr>
          <w:rFonts w:hint="eastAsia"/>
          <w:sz w:val="24"/>
          <w:szCs w:val="24"/>
          <w:lang w:val="en-CA" w:eastAsia="zh-CN"/>
        </w:rPr>
        <w:t>监测氟氯烃淘汰管理计划的执行情况（环境署）（</w:t>
      </w:r>
      <w:r w:rsidRPr="00F305A4">
        <w:rPr>
          <w:rFonts w:hint="eastAsia"/>
          <w:sz w:val="24"/>
          <w:szCs w:val="24"/>
          <w:lang w:val="en-CA" w:eastAsia="zh-CN"/>
        </w:rPr>
        <w:t>10,000</w:t>
      </w:r>
      <w:r w:rsidRPr="00F305A4">
        <w:rPr>
          <w:rFonts w:hint="eastAsia"/>
          <w:sz w:val="24"/>
          <w:szCs w:val="24"/>
          <w:lang w:val="en-CA" w:eastAsia="zh-CN"/>
        </w:rPr>
        <w:t>美元）。</w:t>
      </w:r>
    </w:p>
    <w:p w:rsidR="004B6996" w:rsidRPr="00F305A4" w:rsidRDefault="004B6996" w:rsidP="00CD202C">
      <w:pPr>
        <w:keepNext/>
        <w:keepLines/>
        <w:spacing w:after="240"/>
        <w:jc w:val="center"/>
        <w:rPr>
          <w:b/>
          <w:sz w:val="24"/>
          <w:szCs w:val="24"/>
          <w:lang w:val="en-CA" w:eastAsia="zh-CN"/>
        </w:rPr>
      </w:pPr>
      <w:r w:rsidRPr="00F305A4">
        <w:rPr>
          <w:rFonts w:hint="eastAsia"/>
          <w:b/>
          <w:sz w:val="24"/>
          <w:szCs w:val="24"/>
          <w:lang w:val="en-CA" w:eastAsia="zh-CN"/>
        </w:rPr>
        <w:lastRenderedPageBreak/>
        <w:t>秘书处的评论和建议</w:t>
      </w:r>
    </w:p>
    <w:p w:rsidR="004B6996" w:rsidRPr="00F305A4" w:rsidRDefault="004B6996" w:rsidP="00CD202C">
      <w:pPr>
        <w:keepNext/>
        <w:keepLines/>
        <w:spacing w:after="240"/>
        <w:rPr>
          <w:b/>
          <w:sz w:val="24"/>
          <w:szCs w:val="24"/>
          <w:lang w:val="en-CA" w:eastAsia="zh-CN"/>
        </w:rPr>
      </w:pPr>
      <w:r w:rsidRPr="00F305A4">
        <w:rPr>
          <w:rFonts w:hint="eastAsia"/>
          <w:b/>
          <w:sz w:val="24"/>
          <w:szCs w:val="24"/>
          <w:lang w:val="en-CA" w:eastAsia="zh-CN"/>
        </w:rPr>
        <w:t>评论</w:t>
      </w:r>
    </w:p>
    <w:p w:rsidR="004B6996" w:rsidRPr="00F305A4" w:rsidRDefault="004B6996" w:rsidP="00CD202C">
      <w:pPr>
        <w:keepNext/>
        <w:keepLines/>
        <w:spacing w:after="240"/>
        <w:rPr>
          <w:sz w:val="24"/>
          <w:szCs w:val="24"/>
          <w:u w:val="single"/>
          <w:lang w:val="en-CA"/>
        </w:rPr>
      </w:pPr>
      <w:proofErr w:type="spellStart"/>
      <w:r w:rsidRPr="00F305A4">
        <w:rPr>
          <w:sz w:val="24"/>
          <w:szCs w:val="24"/>
          <w:u w:val="single"/>
          <w:lang w:val="en-CA"/>
        </w:rPr>
        <w:t>核查报告</w:t>
      </w:r>
      <w:proofErr w:type="spellEnd"/>
    </w:p>
    <w:p w:rsidR="004B6996" w:rsidRPr="00F305A4" w:rsidRDefault="004B6996" w:rsidP="00CD202C">
      <w:pPr>
        <w:pStyle w:val="Heading1"/>
        <w:rPr>
          <w:sz w:val="24"/>
          <w:szCs w:val="24"/>
          <w:lang w:val="en-US" w:eastAsia="zh-CN"/>
        </w:rPr>
      </w:pPr>
      <w:r w:rsidRPr="00F305A4">
        <w:rPr>
          <w:rFonts w:hint="eastAsia"/>
          <w:sz w:val="24"/>
          <w:szCs w:val="24"/>
          <w:lang w:eastAsia="zh-CN"/>
        </w:rPr>
        <w:t>环境署表示</w:t>
      </w:r>
      <w:r w:rsidRPr="00F305A4">
        <w:rPr>
          <w:rFonts w:hint="eastAsia"/>
          <w:sz w:val="24"/>
          <w:szCs w:val="24"/>
          <w:lang w:val="en-CA" w:eastAsia="zh-CN"/>
        </w:rPr>
        <w:t>，它将通过履约协助方案，支持国家臭氧机构应对氟氯烃淘汰管理计划执行期间的核查中着重指出的挑战。第三次和第四次付款的工作计划已经考虑到核查报告中的建议。</w:t>
      </w:r>
    </w:p>
    <w:p w:rsidR="004B6996" w:rsidRPr="00F305A4" w:rsidRDefault="004B6996" w:rsidP="004B6996">
      <w:pPr>
        <w:keepNext/>
        <w:keepLines/>
        <w:spacing w:before="120" w:after="120"/>
        <w:rPr>
          <w:sz w:val="24"/>
          <w:szCs w:val="24"/>
          <w:u w:val="single"/>
          <w:lang w:val="en-CA" w:eastAsia="zh-CN"/>
        </w:rPr>
      </w:pPr>
      <w:r w:rsidRPr="00F305A4">
        <w:rPr>
          <w:rFonts w:hint="eastAsia"/>
          <w:sz w:val="24"/>
          <w:szCs w:val="24"/>
          <w:u w:val="single"/>
          <w:lang w:val="en-CA" w:eastAsia="zh-CN"/>
        </w:rPr>
        <w:t>氟氯烃淘汰管理计划第二次付款执行进度报告</w:t>
      </w:r>
    </w:p>
    <w:p w:rsidR="004B6996" w:rsidRPr="00F305A4" w:rsidRDefault="004B6996" w:rsidP="004B6996">
      <w:pPr>
        <w:keepNext/>
        <w:keepLines/>
        <w:spacing w:before="120" w:after="120"/>
        <w:rPr>
          <w:i/>
          <w:sz w:val="24"/>
          <w:szCs w:val="24"/>
          <w:lang w:val="en-CA"/>
        </w:rPr>
      </w:pPr>
      <w:r w:rsidRPr="00F305A4">
        <w:rPr>
          <w:rFonts w:ascii="楷体" w:eastAsia="楷体" w:hAnsi="楷体" w:hint="eastAsia"/>
          <w:i/>
          <w:snapToGrid w:val="0"/>
          <w:sz w:val="24"/>
          <w:szCs w:val="24"/>
          <w:lang w:val="en-CA" w:eastAsia="zh-CN"/>
        </w:rPr>
        <w:t>法律框架</w:t>
      </w:r>
    </w:p>
    <w:p w:rsidR="004B6996" w:rsidRPr="00F305A4" w:rsidRDefault="004B6996" w:rsidP="00CD202C">
      <w:pPr>
        <w:pStyle w:val="Heading1"/>
        <w:rPr>
          <w:i/>
          <w:sz w:val="24"/>
          <w:szCs w:val="24"/>
          <w:lang w:val="en-CA" w:eastAsia="zh-CN"/>
        </w:rPr>
      </w:pPr>
      <w:r w:rsidRPr="00F305A4">
        <w:rPr>
          <w:rFonts w:hint="eastAsia"/>
          <w:sz w:val="24"/>
          <w:szCs w:val="24"/>
          <w:lang w:val="en-CA" w:eastAsia="zh-CN"/>
        </w:rPr>
        <w:t>莫桑比克政府发布了</w:t>
      </w:r>
      <w:r w:rsidRPr="00F305A4">
        <w:rPr>
          <w:rFonts w:hint="eastAsia"/>
          <w:sz w:val="24"/>
          <w:szCs w:val="24"/>
          <w:lang w:val="en-CA" w:eastAsia="zh-CN"/>
        </w:rPr>
        <w:t>2019</w:t>
      </w:r>
      <w:r w:rsidRPr="00F305A4">
        <w:rPr>
          <w:rFonts w:hint="eastAsia"/>
          <w:sz w:val="24"/>
          <w:szCs w:val="24"/>
          <w:lang w:val="en-CA" w:eastAsia="zh-CN"/>
        </w:rPr>
        <w:t>年</w:t>
      </w:r>
      <w:r w:rsidRPr="00F305A4">
        <w:rPr>
          <w:rFonts w:hint="eastAsia"/>
          <w:sz w:val="24"/>
          <w:szCs w:val="24"/>
          <w:lang w:val="en-CA" w:eastAsia="zh-CN"/>
        </w:rPr>
        <w:t xml:space="preserve">2.75 </w:t>
      </w:r>
      <w:r w:rsidRPr="00F305A4">
        <w:rPr>
          <w:sz w:val="24"/>
          <w:szCs w:val="24"/>
          <w:lang w:val="en-CA" w:eastAsia="zh-CN"/>
        </w:rPr>
        <w:t>ODP</w:t>
      </w:r>
      <w:r w:rsidRPr="00F305A4">
        <w:rPr>
          <w:rFonts w:hint="eastAsia"/>
          <w:sz w:val="24"/>
          <w:szCs w:val="24"/>
          <w:lang w:val="en-CA" w:eastAsia="zh-CN"/>
        </w:rPr>
        <w:t>吨和</w:t>
      </w:r>
      <w:r w:rsidRPr="00F305A4">
        <w:rPr>
          <w:rFonts w:hint="eastAsia"/>
          <w:sz w:val="24"/>
          <w:szCs w:val="24"/>
          <w:lang w:val="en-CA" w:eastAsia="zh-CN"/>
        </w:rPr>
        <w:t>2020</w:t>
      </w:r>
      <w:r w:rsidRPr="00F305A4">
        <w:rPr>
          <w:rFonts w:hint="eastAsia"/>
          <w:sz w:val="24"/>
          <w:szCs w:val="24"/>
          <w:lang w:val="en-CA" w:eastAsia="zh-CN"/>
        </w:rPr>
        <w:t>年</w:t>
      </w:r>
      <w:r w:rsidRPr="00F305A4">
        <w:rPr>
          <w:rFonts w:hint="eastAsia"/>
          <w:sz w:val="24"/>
          <w:szCs w:val="24"/>
          <w:lang w:val="en-CA" w:eastAsia="zh-CN"/>
        </w:rPr>
        <w:t xml:space="preserve">2.2 </w:t>
      </w:r>
      <w:r w:rsidRPr="00F305A4">
        <w:rPr>
          <w:sz w:val="24"/>
          <w:szCs w:val="24"/>
          <w:lang w:val="en-CA" w:eastAsia="zh-CN"/>
        </w:rPr>
        <w:t>ODP</w:t>
      </w:r>
      <w:r w:rsidRPr="00F305A4">
        <w:rPr>
          <w:rFonts w:hint="eastAsia"/>
          <w:sz w:val="24"/>
          <w:szCs w:val="24"/>
          <w:lang w:val="en-CA" w:eastAsia="zh-CN"/>
        </w:rPr>
        <w:t>吨的</w:t>
      </w:r>
      <w:r w:rsidRPr="00F305A4">
        <w:rPr>
          <w:sz w:val="24"/>
          <w:szCs w:val="24"/>
          <w:lang w:val="en-CA" w:eastAsia="zh-CN"/>
        </w:rPr>
        <w:t>HCFC-22</w:t>
      </w:r>
      <w:r w:rsidRPr="00F305A4">
        <w:rPr>
          <w:rFonts w:hint="eastAsia"/>
          <w:sz w:val="24"/>
          <w:szCs w:val="24"/>
          <w:lang w:val="en-CA" w:eastAsia="zh-CN"/>
        </w:rPr>
        <w:t>进口配额，两者都低于《蒙特利尔议定书》的</w:t>
      </w:r>
      <w:r w:rsidRPr="00F305A4">
        <w:rPr>
          <w:sz w:val="24"/>
          <w:szCs w:val="24"/>
          <w:lang w:eastAsia="zh-CN"/>
        </w:rPr>
        <w:t>管制目标</w:t>
      </w:r>
      <w:r w:rsidRPr="00F305A4">
        <w:rPr>
          <w:rFonts w:hint="eastAsia"/>
          <w:sz w:val="24"/>
          <w:szCs w:val="24"/>
          <w:lang w:val="en-CA" w:eastAsia="zh-CN"/>
        </w:rPr>
        <w:t>。</w:t>
      </w:r>
      <w:r w:rsidRPr="00F305A4">
        <w:rPr>
          <w:rFonts w:hint="eastAsia"/>
          <w:sz w:val="24"/>
          <w:szCs w:val="24"/>
          <w:lang w:val="en-CA" w:eastAsia="zh-CN"/>
        </w:rPr>
        <w:t xml:space="preserve"> </w:t>
      </w:r>
      <w:r w:rsidRPr="00F305A4">
        <w:rPr>
          <w:sz w:val="24"/>
          <w:szCs w:val="24"/>
          <w:lang w:val="en-CA" w:eastAsia="zh-CN"/>
        </w:rPr>
        <w:t xml:space="preserve"> </w:t>
      </w:r>
    </w:p>
    <w:p w:rsidR="004B6996" w:rsidRPr="00F305A4" w:rsidRDefault="004B6996" w:rsidP="007F311D">
      <w:pPr>
        <w:pStyle w:val="Heading1"/>
        <w:numPr>
          <w:ilvl w:val="0"/>
          <w:numId w:val="0"/>
        </w:numPr>
        <w:rPr>
          <w:i/>
          <w:sz w:val="24"/>
          <w:szCs w:val="24"/>
          <w:lang w:val="en-CA"/>
        </w:rPr>
      </w:pPr>
      <w:r w:rsidRPr="00F305A4">
        <w:rPr>
          <w:rFonts w:ascii="楷体" w:eastAsia="楷体" w:hAnsi="楷体" w:hint="eastAsia"/>
          <w:i/>
          <w:snapToGrid w:val="0"/>
          <w:sz w:val="24"/>
          <w:szCs w:val="24"/>
          <w:lang w:val="en-CA" w:eastAsia="zh-CN"/>
        </w:rPr>
        <w:t>制冷维修行业</w:t>
      </w:r>
    </w:p>
    <w:p w:rsidR="004B6996" w:rsidRPr="00F305A4" w:rsidRDefault="004B6996" w:rsidP="007F311D">
      <w:pPr>
        <w:pStyle w:val="Heading1"/>
        <w:rPr>
          <w:sz w:val="24"/>
          <w:szCs w:val="24"/>
          <w:lang w:val="en-US" w:eastAsia="zh-CN"/>
        </w:rPr>
      </w:pPr>
      <w:r w:rsidRPr="00F305A4">
        <w:rPr>
          <w:rFonts w:ascii="SimSun" w:hAnsi="SimSun"/>
          <w:bCs/>
          <w:noProof/>
          <w:sz w:val="24"/>
          <w:szCs w:val="24"/>
          <w:lang w:val="en-US" w:eastAsia="zh-CN"/>
        </w:rPr>
        <w:t>氟氯烃淘汰管理计划</w:t>
      </w:r>
      <w:r w:rsidRPr="00F305A4">
        <w:rPr>
          <w:rFonts w:hint="eastAsia"/>
          <w:sz w:val="24"/>
          <w:szCs w:val="24"/>
          <w:lang w:val="en-CA" w:eastAsia="zh-CN"/>
        </w:rPr>
        <w:t>实施过程中出现的拖延，包括采购和资金支付，已得到令人满意的解决。设备预计将于</w:t>
      </w:r>
      <w:r w:rsidRPr="00F305A4">
        <w:rPr>
          <w:rFonts w:hint="eastAsia"/>
          <w:sz w:val="24"/>
          <w:szCs w:val="24"/>
          <w:lang w:val="en-CA" w:eastAsia="zh-CN"/>
        </w:rPr>
        <w:t>2019</w:t>
      </w:r>
      <w:r w:rsidRPr="00F305A4">
        <w:rPr>
          <w:rFonts w:hint="eastAsia"/>
          <w:sz w:val="24"/>
          <w:szCs w:val="24"/>
          <w:lang w:val="en-CA" w:eastAsia="zh-CN"/>
        </w:rPr>
        <w:t>年</w:t>
      </w:r>
      <w:r w:rsidRPr="00F305A4">
        <w:rPr>
          <w:rFonts w:hint="eastAsia"/>
          <w:sz w:val="24"/>
          <w:szCs w:val="24"/>
          <w:lang w:val="en-CA" w:eastAsia="zh-CN"/>
        </w:rPr>
        <w:t>5</w:t>
      </w:r>
      <w:r w:rsidRPr="00F305A4">
        <w:rPr>
          <w:rFonts w:hint="eastAsia"/>
          <w:sz w:val="24"/>
          <w:szCs w:val="24"/>
          <w:lang w:val="en-CA" w:eastAsia="zh-CN"/>
        </w:rPr>
        <w:t>月底交付，</w:t>
      </w:r>
      <w:r w:rsidRPr="00F305A4">
        <w:rPr>
          <w:rFonts w:ascii="SimSun" w:hAnsi="SimSun"/>
          <w:bCs/>
          <w:noProof/>
          <w:sz w:val="24"/>
          <w:szCs w:val="24"/>
          <w:lang w:val="en-US" w:eastAsia="zh-CN"/>
        </w:rPr>
        <w:t>氟氯烃淘汰管理计划</w:t>
      </w:r>
      <w:r w:rsidRPr="00F305A4">
        <w:rPr>
          <w:rFonts w:hint="eastAsia"/>
          <w:sz w:val="24"/>
          <w:szCs w:val="24"/>
          <w:lang w:val="en-CA" w:eastAsia="zh-CN"/>
        </w:rPr>
        <w:t>的投资部分将得到快速处理。关于对商业和工业制冷最终用户的激励方案，环境署表示，该计划将涵盖将在首都马普托实施、用节能的非消耗臭氧层物质</w:t>
      </w:r>
      <w:r w:rsidRPr="00F305A4">
        <w:rPr>
          <w:rFonts w:hint="eastAsia"/>
          <w:sz w:val="24"/>
          <w:szCs w:val="24"/>
          <w:lang w:val="en-CA" w:eastAsia="zh-CN"/>
        </w:rPr>
        <w:t>/</w:t>
      </w:r>
      <w:r w:rsidRPr="00F305A4">
        <w:rPr>
          <w:rFonts w:hint="eastAsia"/>
          <w:bCs/>
          <w:sz w:val="24"/>
          <w:szCs w:val="24"/>
          <w:lang w:eastAsia="zh-CN"/>
        </w:rPr>
        <w:t>低全球升温潜能值和零全球升温潜能值</w:t>
      </w:r>
      <w:r w:rsidRPr="00F305A4">
        <w:rPr>
          <w:rFonts w:hint="eastAsia"/>
          <w:sz w:val="24"/>
          <w:szCs w:val="24"/>
          <w:lang w:val="en-CA" w:eastAsia="zh-CN"/>
        </w:rPr>
        <w:t>设备（可能使用基于碳氢化合物的制冷剂）取代基于</w:t>
      </w:r>
      <w:r w:rsidRPr="00F305A4">
        <w:rPr>
          <w:sz w:val="24"/>
          <w:szCs w:val="24"/>
          <w:lang w:val="en-CA" w:eastAsia="zh-CN"/>
        </w:rPr>
        <w:t>HCFC</w:t>
      </w:r>
      <w:r w:rsidRPr="00F305A4">
        <w:rPr>
          <w:sz w:val="24"/>
          <w:szCs w:val="24"/>
          <w:lang w:val="en-CA" w:eastAsia="zh-CN"/>
        </w:rPr>
        <w:noBreakHyphen/>
        <w:t>22</w:t>
      </w:r>
      <w:r w:rsidRPr="00F305A4">
        <w:rPr>
          <w:rFonts w:hint="eastAsia"/>
          <w:sz w:val="24"/>
          <w:szCs w:val="24"/>
          <w:lang w:val="en-CA" w:eastAsia="zh-CN"/>
        </w:rPr>
        <w:t>的整体式商业装置的增量成本。环境署进一步确认，没有对基于氟氯烃的制冷空调设备进行使用替代可燃制冷剂的改造；但是对制冷空调技术人员的培训包括天然制冷剂的使用和安全处理，因为政府正在推广采用基于天然制冷剂和其他</w:t>
      </w:r>
      <w:r w:rsidRPr="00F305A4">
        <w:rPr>
          <w:rFonts w:hint="eastAsia"/>
          <w:bCs/>
          <w:sz w:val="24"/>
          <w:szCs w:val="24"/>
          <w:lang w:eastAsia="zh-CN"/>
        </w:rPr>
        <w:t>低全球升温潜能值</w:t>
      </w:r>
      <w:r w:rsidRPr="00F305A4">
        <w:rPr>
          <w:rFonts w:hint="eastAsia"/>
          <w:sz w:val="24"/>
          <w:szCs w:val="24"/>
          <w:lang w:val="en-CA" w:eastAsia="zh-CN"/>
        </w:rPr>
        <w:t>制冷剂的制冷空调设备。</w:t>
      </w:r>
    </w:p>
    <w:p w:rsidR="004B6996" w:rsidRPr="00F305A4" w:rsidRDefault="004B6996" w:rsidP="007F311D">
      <w:pPr>
        <w:keepNext/>
        <w:keepLines/>
        <w:spacing w:after="240"/>
        <w:rPr>
          <w:sz w:val="24"/>
          <w:szCs w:val="24"/>
          <w:u w:val="single"/>
          <w:lang w:val="en-CA"/>
        </w:rPr>
      </w:pPr>
      <w:proofErr w:type="spellStart"/>
      <w:r w:rsidRPr="00F305A4">
        <w:rPr>
          <w:rFonts w:hint="eastAsia"/>
          <w:sz w:val="24"/>
          <w:szCs w:val="24"/>
          <w:u w:val="single"/>
          <w:lang w:val="en-CA"/>
        </w:rPr>
        <w:t>协定草案</w:t>
      </w:r>
      <w:proofErr w:type="spellEnd"/>
    </w:p>
    <w:p w:rsidR="004B6996" w:rsidRPr="00F305A4" w:rsidRDefault="004B6996" w:rsidP="007F311D">
      <w:pPr>
        <w:pStyle w:val="Heading1"/>
        <w:rPr>
          <w:sz w:val="24"/>
          <w:szCs w:val="24"/>
          <w:lang w:val="en-CA" w:eastAsia="zh-CN"/>
        </w:rPr>
      </w:pPr>
      <w:r w:rsidRPr="00F305A4">
        <w:rPr>
          <w:rFonts w:hint="eastAsia"/>
          <w:sz w:val="24"/>
          <w:szCs w:val="24"/>
          <w:lang w:val="en-CA" w:eastAsia="zh-CN"/>
        </w:rPr>
        <w:t>根据第</w:t>
      </w:r>
      <w:r w:rsidRPr="00F305A4">
        <w:rPr>
          <w:rFonts w:hint="eastAsia"/>
          <w:sz w:val="24"/>
          <w:szCs w:val="24"/>
          <w:lang w:val="en-CA" w:eastAsia="zh-CN"/>
        </w:rPr>
        <w:t>73/61</w:t>
      </w:r>
      <w:r w:rsidRPr="00F305A4">
        <w:rPr>
          <w:rFonts w:hint="eastAsia"/>
          <w:sz w:val="24"/>
          <w:szCs w:val="24"/>
          <w:lang w:val="en-CA" w:eastAsia="zh-CN"/>
        </w:rPr>
        <w:t>号和第</w:t>
      </w:r>
      <w:r w:rsidRPr="00F305A4">
        <w:rPr>
          <w:rFonts w:hint="eastAsia"/>
          <w:sz w:val="24"/>
          <w:szCs w:val="24"/>
          <w:lang w:val="en-CA" w:eastAsia="zh-CN"/>
        </w:rPr>
        <w:t>XXVI/14</w:t>
      </w:r>
      <w:r w:rsidRPr="00F305A4">
        <w:rPr>
          <w:rFonts w:hint="eastAsia"/>
          <w:sz w:val="24"/>
          <w:szCs w:val="24"/>
          <w:lang w:val="en-CA" w:eastAsia="zh-CN"/>
        </w:rPr>
        <w:t>号决定，秘书处更新了莫桑比克政府与执行委员会之间协定的相关段落和附录，如本文件附件一所示。完整的协定将附在会议报告之后。</w:t>
      </w:r>
    </w:p>
    <w:p w:rsidR="004B6996" w:rsidRPr="00F305A4" w:rsidRDefault="004B6996" w:rsidP="007F311D">
      <w:pPr>
        <w:pStyle w:val="Heading1"/>
        <w:numPr>
          <w:ilvl w:val="0"/>
          <w:numId w:val="0"/>
        </w:numPr>
        <w:rPr>
          <w:sz w:val="24"/>
          <w:szCs w:val="24"/>
          <w:u w:val="single"/>
          <w:lang w:val="en-CA" w:eastAsia="zh-CN"/>
        </w:rPr>
      </w:pPr>
      <w:r w:rsidRPr="00F305A4">
        <w:rPr>
          <w:sz w:val="24"/>
          <w:szCs w:val="24"/>
          <w:u w:val="single"/>
          <w:lang w:val="en-CA" w:eastAsia="zh-CN"/>
        </w:rPr>
        <w:t>结论</w:t>
      </w:r>
      <w:r w:rsidRPr="00F305A4">
        <w:rPr>
          <w:sz w:val="24"/>
          <w:szCs w:val="24"/>
          <w:u w:val="single"/>
          <w:lang w:val="en-CA" w:eastAsia="zh-CN"/>
        </w:rPr>
        <w:t xml:space="preserve"> </w:t>
      </w:r>
    </w:p>
    <w:p w:rsidR="004B6996" w:rsidRPr="00F305A4" w:rsidRDefault="004B6996" w:rsidP="007F311D">
      <w:pPr>
        <w:pStyle w:val="Heading1"/>
        <w:rPr>
          <w:sz w:val="24"/>
          <w:szCs w:val="24"/>
          <w:lang w:val="en-CA" w:eastAsia="zh-CN"/>
        </w:rPr>
      </w:pPr>
      <w:r w:rsidRPr="00F305A4">
        <w:rPr>
          <w:sz w:val="24"/>
          <w:szCs w:val="24"/>
          <w:lang w:val="en-CA" w:eastAsia="zh-CN"/>
        </w:rPr>
        <w:t>尽管莫桑比克在实施</w:t>
      </w:r>
      <w:r w:rsidRPr="00F305A4">
        <w:rPr>
          <w:rFonts w:ascii="SimSun" w:hAnsi="SimSun"/>
          <w:bCs/>
          <w:noProof/>
          <w:sz w:val="24"/>
          <w:szCs w:val="24"/>
          <w:lang w:val="en-CA" w:eastAsia="zh-CN"/>
        </w:rPr>
        <w:t>氟氯烃淘汰管理计划</w:t>
      </w:r>
      <w:r w:rsidRPr="00F305A4">
        <w:rPr>
          <w:sz w:val="24"/>
          <w:szCs w:val="24"/>
          <w:lang w:val="en-CA" w:eastAsia="zh-CN"/>
        </w:rPr>
        <w:t>方面经历了延误</w:t>
      </w:r>
      <w:r w:rsidRPr="00F305A4">
        <w:rPr>
          <w:sz w:val="24"/>
          <w:szCs w:val="24"/>
          <w:lang w:val="en-US" w:eastAsia="zh-CN"/>
        </w:rPr>
        <w:t>，但政府目前正在实施海关和执法官员培训，加强英才中心，培训技术人员，并支持制冷和空调协会，这将确保</w:t>
      </w:r>
      <w:r w:rsidRPr="00F305A4">
        <w:rPr>
          <w:rFonts w:ascii="SimSun" w:hAnsi="SimSun"/>
          <w:bCs/>
          <w:noProof/>
          <w:sz w:val="24"/>
          <w:szCs w:val="24"/>
          <w:lang w:val="en-US" w:eastAsia="zh-CN"/>
        </w:rPr>
        <w:t>氟氯烃淘汰管理计划</w:t>
      </w:r>
      <w:r w:rsidRPr="00F305A4">
        <w:rPr>
          <w:sz w:val="24"/>
          <w:szCs w:val="24"/>
          <w:lang w:val="en-US" w:eastAsia="zh-CN"/>
        </w:rPr>
        <w:t>活动的可持续性。该国的核查报告确认许可证和配额制度正在运作，但着重指出存在的一些挑战，例如：改进在重新分配有经验的海关和执法官员方面的规划和沟通，以限制对执法活动的干扰；加强国家臭氧机构与消耗臭氧层物质进口商的接触；允许进口商参加消耗臭氧层物质指导委员会；鼓励制冷空调维修公司使用回收装置回收制冷剂。环境署表示，它将通过履约协助方案，并通过将相关活动纳入第三和第四次付款的工作计划，支持国家臭氧机构落实核查建议。关于已开展活动的进度报告和计划的活动表明，莫桑比克将实现其氟氯烃淘汰目标。</w:t>
      </w:r>
    </w:p>
    <w:p w:rsidR="004B6996" w:rsidRPr="00F305A4" w:rsidRDefault="004B6996" w:rsidP="007F311D">
      <w:pPr>
        <w:keepNext/>
        <w:spacing w:after="240"/>
        <w:rPr>
          <w:sz w:val="24"/>
          <w:szCs w:val="24"/>
          <w:lang w:val="en-CA"/>
        </w:rPr>
      </w:pPr>
      <w:proofErr w:type="spellStart"/>
      <w:r w:rsidRPr="00F305A4">
        <w:rPr>
          <w:b/>
          <w:sz w:val="24"/>
          <w:szCs w:val="24"/>
          <w:lang w:val="en-CA"/>
        </w:rPr>
        <w:lastRenderedPageBreak/>
        <w:t>建议</w:t>
      </w:r>
      <w:proofErr w:type="spellEnd"/>
      <w:r w:rsidRPr="00F305A4">
        <w:rPr>
          <w:b/>
          <w:sz w:val="24"/>
          <w:szCs w:val="24"/>
          <w:lang w:val="en-CA"/>
        </w:rPr>
        <w:t xml:space="preserve"> </w:t>
      </w:r>
    </w:p>
    <w:p w:rsidR="004B6996" w:rsidRPr="00F305A4" w:rsidRDefault="004B6996" w:rsidP="007F311D">
      <w:pPr>
        <w:pStyle w:val="Heading1"/>
        <w:rPr>
          <w:sz w:val="24"/>
          <w:szCs w:val="24"/>
          <w:lang w:val="en-CA" w:eastAsia="zh-CN"/>
        </w:rPr>
      </w:pPr>
      <w:r w:rsidRPr="00F305A4">
        <w:rPr>
          <w:sz w:val="24"/>
          <w:szCs w:val="24"/>
          <w:lang w:val="en-CA" w:eastAsia="zh-CN"/>
        </w:rPr>
        <w:t>秘书处建议执行委员会：</w:t>
      </w:r>
      <w:r w:rsidRPr="00F305A4">
        <w:rPr>
          <w:sz w:val="24"/>
          <w:szCs w:val="24"/>
          <w:lang w:val="en-CA" w:eastAsia="zh-CN"/>
        </w:rPr>
        <w:t xml:space="preserve"> </w:t>
      </w:r>
    </w:p>
    <w:p w:rsidR="004B6996" w:rsidRPr="00F305A4" w:rsidRDefault="004B6996" w:rsidP="007F311D">
      <w:pPr>
        <w:pStyle w:val="Heading2"/>
        <w:rPr>
          <w:sz w:val="24"/>
          <w:szCs w:val="24"/>
          <w:lang w:val="en-CA"/>
        </w:rPr>
      </w:pPr>
      <w:proofErr w:type="spellStart"/>
      <w:r w:rsidRPr="00F305A4">
        <w:rPr>
          <w:sz w:val="24"/>
          <w:szCs w:val="24"/>
          <w:lang w:val="en-CA"/>
        </w:rPr>
        <w:t>注意到</w:t>
      </w:r>
      <w:proofErr w:type="spellEnd"/>
      <w:r w:rsidRPr="00F305A4">
        <w:rPr>
          <w:sz w:val="24"/>
          <w:szCs w:val="24"/>
          <w:lang w:val="en-CA"/>
        </w:rPr>
        <w:t>：</w:t>
      </w:r>
    </w:p>
    <w:p w:rsidR="004B6996" w:rsidRPr="00F305A4" w:rsidRDefault="004B6996" w:rsidP="007F311D">
      <w:pPr>
        <w:pStyle w:val="Heading3"/>
        <w:numPr>
          <w:ilvl w:val="2"/>
          <w:numId w:val="28"/>
        </w:numPr>
        <w:rPr>
          <w:sz w:val="24"/>
          <w:szCs w:val="24"/>
          <w:lang w:val="en-CA" w:eastAsia="zh-CN"/>
        </w:rPr>
      </w:pPr>
      <w:r w:rsidRPr="00F305A4">
        <w:rPr>
          <w:rFonts w:hint="eastAsia"/>
          <w:sz w:val="24"/>
          <w:szCs w:val="24"/>
          <w:lang w:val="en-CA" w:eastAsia="zh-CN"/>
        </w:rPr>
        <w:t>莫桑比克氟氯烃淘汰管理计划第一阶段第二次付款执行进度报告；</w:t>
      </w:r>
      <w:r w:rsidRPr="00F305A4">
        <w:rPr>
          <w:sz w:val="24"/>
          <w:szCs w:val="24"/>
          <w:lang w:val="en-CA" w:eastAsia="zh-CN"/>
        </w:rPr>
        <w:t xml:space="preserve"> </w:t>
      </w:r>
    </w:p>
    <w:p w:rsidR="004B6996" w:rsidRPr="00F305A4" w:rsidRDefault="004B6996" w:rsidP="007F311D">
      <w:pPr>
        <w:pStyle w:val="Heading3"/>
        <w:numPr>
          <w:ilvl w:val="2"/>
          <w:numId w:val="28"/>
        </w:numPr>
        <w:rPr>
          <w:sz w:val="24"/>
          <w:szCs w:val="24"/>
          <w:lang w:val="en-CA" w:eastAsia="zh-CN"/>
        </w:rPr>
      </w:pPr>
      <w:r w:rsidRPr="00F305A4">
        <w:rPr>
          <w:rFonts w:hint="eastAsia"/>
          <w:sz w:val="24"/>
          <w:szCs w:val="24"/>
          <w:lang w:val="en-CA" w:eastAsia="zh-CN"/>
        </w:rPr>
        <w:t>基金秘书处根据第</w:t>
      </w:r>
      <w:r w:rsidRPr="00F305A4">
        <w:rPr>
          <w:rFonts w:hint="eastAsia"/>
          <w:sz w:val="24"/>
          <w:szCs w:val="24"/>
          <w:lang w:val="en-CA" w:eastAsia="zh-CN"/>
        </w:rPr>
        <w:t>XXVI/14</w:t>
      </w:r>
      <w:r w:rsidRPr="00F305A4">
        <w:rPr>
          <w:rFonts w:hint="eastAsia"/>
          <w:sz w:val="24"/>
          <w:szCs w:val="24"/>
          <w:lang w:val="en-CA" w:eastAsia="zh-CN"/>
        </w:rPr>
        <w:t>号决定和第</w:t>
      </w:r>
      <w:r w:rsidRPr="00F305A4">
        <w:rPr>
          <w:rFonts w:hint="eastAsia"/>
          <w:sz w:val="24"/>
          <w:szCs w:val="24"/>
          <w:lang w:val="en-CA" w:eastAsia="zh-CN"/>
        </w:rPr>
        <w:t>73/61</w:t>
      </w:r>
      <w:r w:rsidRPr="00F305A4">
        <w:rPr>
          <w:rFonts w:hint="eastAsia"/>
          <w:sz w:val="24"/>
          <w:szCs w:val="24"/>
          <w:lang w:val="en-CA" w:eastAsia="zh-CN"/>
        </w:rPr>
        <w:t>号决定更新了莫桑比克政府与执行委员会之间的协定，如本文件附件一所载，特别是第</w:t>
      </w:r>
      <w:r w:rsidRPr="00F305A4">
        <w:rPr>
          <w:rFonts w:hint="eastAsia"/>
          <w:sz w:val="24"/>
          <w:szCs w:val="24"/>
          <w:lang w:val="en-CA" w:eastAsia="zh-CN"/>
        </w:rPr>
        <w:t>1</w:t>
      </w:r>
      <w:r w:rsidRPr="00F305A4">
        <w:rPr>
          <w:rFonts w:hint="eastAsia"/>
          <w:sz w:val="24"/>
          <w:szCs w:val="24"/>
          <w:lang w:val="en-CA" w:eastAsia="zh-CN"/>
        </w:rPr>
        <w:t>段附录</w:t>
      </w:r>
      <w:r w:rsidRPr="00F305A4">
        <w:rPr>
          <w:rFonts w:hint="eastAsia"/>
          <w:sz w:val="24"/>
          <w:szCs w:val="24"/>
          <w:lang w:val="en-CA" w:eastAsia="zh-CN"/>
        </w:rPr>
        <w:t>1-A</w:t>
      </w:r>
      <w:r w:rsidRPr="00F305A4">
        <w:rPr>
          <w:rFonts w:hint="eastAsia"/>
          <w:sz w:val="24"/>
          <w:szCs w:val="24"/>
          <w:lang w:val="en-CA" w:eastAsia="zh-CN"/>
        </w:rPr>
        <w:t>和</w:t>
      </w:r>
      <w:r w:rsidRPr="00F305A4">
        <w:rPr>
          <w:rFonts w:hint="eastAsia"/>
          <w:sz w:val="24"/>
          <w:szCs w:val="24"/>
          <w:lang w:val="en-CA" w:eastAsia="zh-CN"/>
        </w:rPr>
        <w:t>2-A</w:t>
      </w:r>
      <w:r w:rsidRPr="00F305A4">
        <w:rPr>
          <w:rFonts w:hint="eastAsia"/>
          <w:sz w:val="24"/>
          <w:szCs w:val="24"/>
          <w:lang w:val="en-CA" w:eastAsia="zh-CN"/>
        </w:rPr>
        <w:t>，这两项决定将氟氯烃履约基准和</w:t>
      </w:r>
      <w:r w:rsidRPr="00F305A4">
        <w:rPr>
          <w:sz w:val="24"/>
          <w:szCs w:val="24"/>
          <w:lang w:eastAsia="zh-CN"/>
        </w:rPr>
        <w:t>持续总削减量起点</w:t>
      </w:r>
      <w:r w:rsidRPr="00F305A4">
        <w:rPr>
          <w:rFonts w:hint="eastAsia"/>
          <w:sz w:val="24"/>
          <w:szCs w:val="24"/>
          <w:lang w:eastAsia="zh-CN"/>
        </w:rPr>
        <w:t>修订到</w:t>
      </w:r>
      <w:r w:rsidRPr="00F305A4">
        <w:rPr>
          <w:sz w:val="24"/>
          <w:szCs w:val="24"/>
          <w:lang w:eastAsia="zh-CN"/>
        </w:rPr>
        <w:t>8.69</w:t>
      </w:r>
      <w:r w:rsidRPr="00F305A4">
        <w:rPr>
          <w:rFonts w:hint="eastAsia"/>
          <w:sz w:val="24"/>
          <w:szCs w:val="24"/>
          <w:lang w:val="en-CA" w:eastAsia="zh-CN"/>
        </w:rPr>
        <w:t>ODP</w:t>
      </w:r>
      <w:r w:rsidRPr="00F305A4">
        <w:rPr>
          <w:rFonts w:hint="eastAsia"/>
          <w:sz w:val="24"/>
          <w:szCs w:val="24"/>
          <w:lang w:val="en-CA" w:eastAsia="zh-CN"/>
        </w:rPr>
        <w:t>吨，并按照</w:t>
      </w:r>
      <w:r w:rsidRPr="00F305A4">
        <w:rPr>
          <w:rFonts w:hint="eastAsia"/>
          <w:sz w:val="24"/>
          <w:szCs w:val="24"/>
          <w:lang w:eastAsia="zh-CN"/>
        </w:rPr>
        <w:t>第</w:t>
      </w:r>
      <w:r w:rsidRPr="00F305A4">
        <w:rPr>
          <w:rFonts w:hint="eastAsia"/>
          <w:sz w:val="24"/>
          <w:szCs w:val="24"/>
          <w:lang w:eastAsia="zh-CN"/>
        </w:rPr>
        <w:t>60/44(f)(</w:t>
      </w:r>
      <w:r w:rsidRPr="00F305A4">
        <w:rPr>
          <w:sz w:val="24"/>
          <w:szCs w:val="24"/>
          <w:lang w:eastAsia="zh-CN"/>
        </w:rPr>
        <w:t>xii</w:t>
      </w:r>
      <w:r w:rsidRPr="00F305A4">
        <w:rPr>
          <w:rFonts w:hint="eastAsia"/>
          <w:sz w:val="24"/>
          <w:szCs w:val="24"/>
          <w:lang w:eastAsia="zh-CN"/>
        </w:rPr>
        <w:t>)</w:t>
      </w:r>
      <w:r w:rsidRPr="00F305A4">
        <w:rPr>
          <w:rFonts w:hint="eastAsia"/>
          <w:sz w:val="24"/>
          <w:szCs w:val="24"/>
          <w:lang w:eastAsia="zh-CN"/>
        </w:rPr>
        <w:t>号决定，</w:t>
      </w:r>
      <w:r w:rsidRPr="00F305A4">
        <w:rPr>
          <w:rFonts w:hint="eastAsia"/>
          <w:sz w:val="24"/>
          <w:szCs w:val="24"/>
          <w:lang w:val="en-CA" w:eastAsia="zh-CN"/>
        </w:rPr>
        <w:t>将莫桑比克氟氯烃淘汰管理计划第一阶段的资金数额修订为</w:t>
      </w:r>
      <w:r w:rsidRPr="00F305A4">
        <w:rPr>
          <w:rFonts w:hint="eastAsia"/>
          <w:sz w:val="24"/>
          <w:szCs w:val="24"/>
          <w:lang w:val="en-CA" w:eastAsia="zh-CN"/>
        </w:rPr>
        <w:t>332,500</w:t>
      </w:r>
      <w:r w:rsidRPr="00F305A4">
        <w:rPr>
          <w:rFonts w:hint="eastAsia"/>
          <w:sz w:val="24"/>
          <w:szCs w:val="24"/>
          <w:lang w:val="en-CA" w:eastAsia="zh-CN"/>
        </w:rPr>
        <w:t>美元，加上</w:t>
      </w:r>
      <w:r w:rsidRPr="00F305A4">
        <w:rPr>
          <w:rFonts w:hint="eastAsia"/>
          <w:sz w:val="24"/>
          <w:szCs w:val="24"/>
          <w:lang w:val="en-CA" w:eastAsia="zh-CN"/>
        </w:rPr>
        <w:t>36,825</w:t>
      </w:r>
      <w:r w:rsidRPr="00F305A4">
        <w:rPr>
          <w:rFonts w:hint="eastAsia"/>
          <w:sz w:val="24"/>
          <w:szCs w:val="24"/>
          <w:lang w:val="en-CA" w:eastAsia="zh-CN"/>
        </w:rPr>
        <w:t>美元的机构支助费用；以及增加了新的第</w:t>
      </w:r>
      <w:r w:rsidRPr="00F305A4">
        <w:rPr>
          <w:rFonts w:hint="eastAsia"/>
          <w:sz w:val="24"/>
          <w:szCs w:val="24"/>
          <w:lang w:val="en-CA" w:eastAsia="zh-CN"/>
        </w:rPr>
        <w:t>16</w:t>
      </w:r>
      <w:r w:rsidRPr="00F305A4">
        <w:rPr>
          <w:rFonts w:hint="eastAsia"/>
          <w:sz w:val="24"/>
          <w:szCs w:val="24"/>
          <w:lang w:val="en-CA" w:eastAsia="zh-CN"/>
        </w:rPr>
        <w:t>段，表明更新后的协定取代第六十六次会议上达成的协定。</w:t>
      </w:r>
    </w:p>
    <w:p w:rsidR="004B6996" w:rsidRPr="00F305A4" w:rsidRDefault="004B6996" w:rsidP="005F7CE8">
      <w:pPr>
        <w:pStyle w:val="Heading1"/>
        <w:rPr>
          <w:sz w:val="24"/>
          <w:szCs w:val="24"/>
          <w:lang w:val="en-CA" w:eastAsia="zh-CN"/>
        </w:rPr>
      </w:pPr>
      <w:r w:rsidRPr="00F305A4">
        <w:rPr>
          <w:rFonts w:hint="eastAsia"/>
          <w:sz w:val="24"/>
          <w:szCs w:val="24"/>
          <w:lang w:val="en-US" w:eastAsia="zh-CN"/>
        </w:rPr>
        <w:t>基金秘书处还建议按照下表所示的资金数额，一揽子核准</w:t>
      </w:r>
      <w:r w:rsidRPr="00F305A4">
        <w:rPr>
          <w:rFonts w:hint="eastAsia"/>
          <w:sz w:val="24"/>
          <w:szCs w:val="24"/>
          <w:lang w:val="en-CA" w:eastAsia="zh-CN"/>
        </w:rPr>
        <w:t>莫桑比克氟氯烃淘汰管理计划第一阶段</w:t>
      </w:r>
      <w:r w:rsidRPr="00F305A4">
        <w:rPr>
          <w:rFonts w:hint="eastAsia"/>
          <w:sz w:val="24"/>
          <w:szCs w:val="24"/>
          <w:lang w:val="en-US" w:eastAsia="zh-CN"/>
        </w:rPr>
        <w:t>第三次和第四次付款，以及相应的</w:t>
      </w:r>
      <w:r w:rsidRPr="00F305A4">
        <w:rPr>
          <w:rFonts w:hint="eastAsia"/>
          <w:sz w:val="24"/>
          <w:szCs w:val="24"/>
          <w:lang w:val="en-US" w:eastAsia="zh-CN"/>
        </w:rPr>
        <w:t>2019-2020</w:t>
      </w:r>
      <w:r w:rsidRPr="00F305A4">
        <w:rPr>
          <w:rFonts w:hint="eastAsia"/>
          <w:sz w:val="24"/>
          <w:szCs w:val="24"/>
          <w:lang w:val="en-US" w:eastAsia="zh-CN"/>
        </w:rPr>
        <w:t>年付款执行计划，但有一项</w:t>
      </w:r>
      <w:bookmarkStart w:id="0" w:name="_GoBack"/>
      <w:bookmarkEnd w:id="0"/>
      <w:r w:rsidRPr="00F305A4">
        <w:rPr>
          <w:rFonts w:hint="eastAsia"/>
          <w:sz w:val="24"/>
          <w:szCs w:val="24"/>
          <w:lang w:val="en-US" w:eastAsia="zh-CN"/>
        </w:rPr>
        <w:t>谅解，即：</w:t>
      </w:r>
      <w:r w:rsidRPr="00F305A4">
        <w:rPr>
          <w:sz w:val="24"/>
          <w:szCs w:val="24"/>
          <w:lang w:val="en-CA" w:eastAsia="zh-CN"/>
        </w:rPr>
        <w:t xml:space="preserve"> </w:t>
      </w:r>
    </w:p>
    <w:p w:rsidR="004B6996" w:rsidRPr="00F305A4" w:rsidRDefault="004B6996" w:rsidP="005F7CE8">
      <w:pPr>
        <w:pStyle w:val="Heading2"/>
        <w:rPr>
          <w:sz w:val="24"/>
          <w:szCs w:val="24"/>
          <w:lang w:val="en-CA" w:eastAsia="zh-CN"/>
        </w:rPr>
      </w:pPr>
      <w:r w:rsidRPr="00F305A4">
        <w:rPr>
          <w:sz w:val="24"/>
          <w:szCs w:val="24"/>
          <w:lang w:val="en-CA" w:eastAsia="zh-CN"/>
        </w:rPr>
        <w:t>仅包括莫桑比克维修行业的消费量；</w:t>
      </w:r>
    </w:p>
    <w:p w:rsidR="004B6996" w:rsidRPr="00F305A4" w:rsidRDefault="004B6996" w:rsidP="005F7CE8">
      <w:pPr>
        <w:pStyle w:val="Heading2"/>
        <w:rPr>
          <w:sz w:val="24"/>
          <w:szCs w:val="24"/>
          <w:lang w:val="en-CA" w:eastAsia="zh-CN"/>
        </w:rPr>
      </w:pPr>
      <w:r w:rsidRPr="00F305A4">
        <w:rPr>
          <w:rFonts w:hint="eastAsia"/>
          <w:sz w:val="24"/>
          <w:szCs w:val="24"/>
          <w:lang w:val="en-CA" w:eastAsia="zh-CN"/>
        </w:rPr>
        <w:t>最终用户激励方案将提高维修技术人员培训的可持续性，并且最终用户将为参与该方案提供共同资助。</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4382"/>
        <w:gridCol w:w="1643"/>
        <w:gridCol w:w="1399"/>
        <w:gridCol w:w="1613"/>
      </w:tblGrid>
      <w:tr w:rsidR="004B6996" w:rsidRPr="00E466C0" w:rsidTr="005F7CE8">
        <w:trPr>
          <w:trHeight w:val="500"/>
        </w:trPr>
        <w:tc>
          <w:tcPr>
            <w:tcW w:w="547" w:type="dxa"/>
          </w:tcPr>
          <w:p w:rsidR="004B6996" w:rsidRPr="00E466C0" w:rsidRDefault="004B6996" w:rsidP="00874835">
            <w:pPr>
              <w:spacing w:before="120" w:after="120"/>
              <w:jc w:val="center"/>
              <w:rPr>
                <w:b/>
                <w:bCs/>
                <w:lang w:val="en-CA" w:eastAsia="zh-CN"/>
              </w:rPr>
            </w:pPr>
          </w:p>
        </w:tc>
        <w:tc>
          <w:tcPr>
            <w:tcW w:w="4382" w:type="dxa"/>
            <w:vAlign w:val="center"/>
          </w:tcPr>
          <w:p w:rsidR="004B6996" w:rsidRPr="00E466C0" w:rsidRDefault="004B6996" w:rsidP="005F7CE8">
            <w:pPr>
              <w:jc w:val="left"/>
              <w:rPr>
                <w:b/>
                <w:bCs/>
                <w:lang w:val="en-CA"/>
              </w:rPr>
            </w:pPr>
            <w:proofErr w:type="spellStart"/>
            <w:r w:rsidRPr="00E466C0">
              <w:rPr>
                <w:b/>
                <w:bCs/>
                <w:lang w:val="en-CA"/>
              </w:rPr>
              <w:t>项目名称</w:t>
            </w:r>
            <w:proofErr w:type="spellEnd"/>
          </w:p>
        </w:tc>
        <w:tc>
          <w:tcPr>
            <w:tcW w:w="1643" w:type="dxa"/>
            <w:tcMar>
              <w:left w:w="29" w:type="dxa"/>
              <w:right w:w="29" w:type="dxa"/>
            </w:tcMar>
          </w:tcPr>
          <w:p w:rsidR="004B6996" w:rsidRPr="00E466C0" w:rsidRDefault="004B6996" w:rsidP="005F7CE8">
            <w:pPr>
              <w:jc w:val="center"/>
              <w:rPr>
                <w:b/>
                <w:bCs/>
                <w:lang w:val="en-CA" w:eastAsia="zh-CN"/>
              </w:rPr>
            </w:pPr>
            <w:proofErr w:type="spellStart"/>
            <w:r w:rsidRPr="00E466C0">
              <w:rPr>
                <w:rFonts w:hint="eastAsia"/>
                <w:b/>
                <w:bCs/>
                <w:lang w:val="en-CA"/>
              </w:rPr>
              <w:t>项目供资</w:t>
            </w:r>
            <w:proofErr w:type="spellEnd"/>
          </w:p>
          <w:p w:rsidR="004B6996" w:rsidRPr="00E466C0" w:rsidRDefault="004B6996" w:rsidP="005F7CE8">
            <w:pPr>
              <w:jc w:val="center"/>
              <w:rPr>
                <w:b/>
                <w:bCs/>
                <w:lang w:val="en-CA"/>
              </w:rPr>
            </w:pPr>
            <w:r w:rsidRPr="00E466C0">
              <w:rPr>
                <w:rFonts w:hint="eastAsia"/>
                <w:b/>
                <w:bCs/>
                <w:lang w:val="en-CA"/>
              </w:rPr>
              <w:t xml:space="preserve"> </w:t>
            </w:r>
            <w:r w:rsidRPr="00E466C0">
              <w:rPr>
                <w:rFonts w:hint="eastAsia"/>
                <w:b/>
                <w:bCs/>
                <w:lang w:val="en-CA"/>
              </w:rPr>
              <w:t>（</w:t>
            </w:r>
            <w:proofErr w:type="spellStart"/>
            <w:r w:rsidRPr="00E466C0">
              <w:rPr>
                <w:rFonts w:hint="eastAsia"/>
                <w:b/>
                <w:bCs/>
                <w:lang w:val="en-CA"/>
              </w:rPr>
              <w:t>美元</w:t>
            </w:r>
            <w:proofErr w:type="spellEnd"/>
            <w:r w:rsidRPr="00E466C0">
              <w:rPr>
                <w:rFonts w:hint="eastAsia"/>
                <w:b/>
                <w:bCs/>
                <w:lang w:val="en-CA"/>
              </w:rPr>
              <w:t>）</w:t>
            </w:r>
          </w:p>
        </w:tc>
        <w:tc>
          <w:tcPr>
            <w:tcW w:w="1399" w:type="dxa"/>
            <w:tcMar>
              <w:left w:w="29" w:type="dxa"/>
              <w:right w:w="29" w:type="dxa"/>
            </w:tcMar>
          </w:tcPr>
          <w:p w:rsidR="004B6996" w:rsidRPr="00E466C0" w:rsidRDefault="004B6996" w:rsidP="005F7CE8">
            <w:pPr>
              <w:jc w:val="center"/>
              <w:rPr>
                <w:b/>
                <w:bCs/>
                <w:lang w:val="en-CA" w:eastAsia="zh-CN"/>
              </w:rPr>
            </w:pPr>
            <w:proofErr w:type="spellStart"/>
            <w:r w:rsidRPr="00E466C0">
              <w:rPr>
                <w:rFonts w:hint="eastAsia"/>
                <w:b/>
                <w:bCs/>
                <w:lang w:val="en-CA"/>
              </w:rPr>
              <w:t>支助费用</w:t>
            </w:r>
            <w:proofErr w:type="spellEnd"/>
          </w:p>
          <w:p w:rsidR="004B6996" w:rsidRPr="00E466C0" w:rsidRDefault="004B6996" w:rsidP="005F7CE8">
            <w:pPr>
              <w:jc w:val="center"/>
              <w:rPr>
                <w:b/>
                <w:bCs/>
                <w:lang w:val="en-CA"/>
              </w:rPr>
            </w:pPr>
            <w:r w:rsidRPr="00E466C0">
              <w:rPr>
                <w:rFonts w:hint="eastAsia"/>
                <w:b/>
                <w:bCs/>
                <w:lang w:val="en-CA"/>
              </w:rPr>
              <w:t>（</w:t>
            </w:r>
            <w:proofErr w:type="spellStart"/>
            <w:r w:rsidRPr="00E466C0">
              <w:rPr>
                <w:rFonts w:hint="eastAsia"/>
                <w:b/>
                <w:bCs/>
                <w:lang w:val="en-CA"/>
              </w:rPr>
              <w:t>美元</w:t>
            </w:r>
            <w:proofErr w:type="spellEnd"/>
            <w:r w:rsidRPr="00E466C0">
              <w:rPr>
                <w:rFonts w:hint="eastAsia"/>
                <w:b/>
                <w:bCs/>
                <w:lang w:val="en-CA"/>
              </w:rPr>
              <w:t>）</w:t>
            </w:r>
          </w:p>
        </w:tc>
        <w:tc>
          <w:tcPr>
            <w:tcW w:w="1613" w:type="dxa"/>
            <w:tcMar>
              <w:left w:w="29" w:type="dxa"/>
              <w:right w:w="29" w:type="dxa"/>
            </w:tcMar>
          </w:tcPr>
          <w:p w:rsidR="004B6996" w:rsidRPr="00E466C0" w:rsidRDefault="004B6996" w:rsidP="005F7CE8">
            <w:pPr>
              <w:jc w:val="center"/>
              <w:rPr>
                <w:b/>
                <w:bCs/>
                <w:lang w:val="en-CA"/>
              </w:rPr>
            </w:pPr>
            <w:proofErr w:type="spellStart"/>
            <w:r w:rsidRPr="00E466C0">
              <w:rPr>
                <w:b/>
                <w:bCs/>
                <w:lang w:val="en-CA"/>
              </w:rPr>
              <w:t>执行机构</w:t>
            </w:r>
            <w:proofErr w:type="spellEnd"/>
          </w:p>
        </w:tc>
      </w:tr>
      <w:tr w:rsidR="004B6996" w:rsidRPr="00E466C0" w:rsidTr="00874835">
        <w:tc>
          <w:tcPr>
            <w:tcW w:w="547" w:type="dxa"/>
          </w:tcPr>
          <w:p w:rsidR="004B6996" w:rsidRPr="00E466C0" w:rsidRDefault="004B6996" w:rsidP="00874835">
            <w:pPr>
              <w:spacing w:before="120" w:after="120"/>
              <w:rPr>
                <w:lang w:val="en-CA"/>
              </w:rPr>
            </w:pPr>
            <w:r w:rsidRPr="00E466C0">
              <w:rPr>
                <w:lang w:val="en-CA"/>
              </w:rPr>
              <w:t>(a)</w:t>
            </w:r>
          </w:p>
        </w:tc>
        <w:tc>
          <w:tcPr>
            <w:tcW w:w="4382" w:type="dxa"/>
          </w:tcPr>
          <w:p w:rsidR="004B6996" w:rsidRPr="00E466C0" w:rsidRDefault="004B6996" w:rsidP="005F7CE8">
            <w:pPr>
              <w:rPr>
                <w:lang w:val="en-CA" w:eastAsia="zh-CN"/>
              </w:rPr>
            </w:pPr>
            <w:r w:rsidRPr="00E466C0">
              <w:rPr>
                <w:rFonts w:hint="eastAsia"/>
                <w:lang w:val="en-CA" w:eastAsia="zh-CN"/>
              </w:rPr>
              <w:t>氟氯烃淘汰管理计划（第一阶段，第三次和第四次付款）</w:t>
            </w:r>
          </w:p>
        </w:tc>
        <w:tc>
          <w:tcPr>
            <w:tcW w:w="1643" w:type="dxa"/>
          </w:tcPr>
          <w:p w:rsidR="004B6996" w:rsidRPr="00E466C0" w:rsidRDefault="004B6996" w:rsidP="005F7CE8">
            <w:pPr>
              <w:jc w:val="right"/>
              <w:rPr>
                <w:lang w:val="en-CA"/>
              </w:rPr>
            </w:pPr>
            <w:r w:rsidRPr="00E466C0">
              <w:rPr>
                <w:lang w:val="en-CA"/>
              </w:rPr>
              <w:t>67,500</w:t>
            </w:r>
          </w:p>
        </w:tc>
        <w:tc>
          <w:tcPr>
            <w:tcW w:w="1399" w:type="dxa"/>
          </w:tcPr>
          <w:p w:rsidR="004B6996" w:rsidRPr="00E466C0" w:rsidRDefault="004B6996" w:rsidP="005F7CE8">
            <w:pPr>
              <w:jc w:val="right"/>
              <w:rPr>
                <w:lang w:val="en-CA"/>
              </w:rPr>
            </w:pPr>
            <w:r w:rsidRPr="00E466C0">
              <w:rPr>
                <w:lang w:val="en-CA"/>
              </w:rPr>
              <w:t>8,775</w:t>
            </w:r>
          </w:p>
        </w:tc>
        <w:tc>
          <w:tcPr>
            <w:tcW w:w="1613" w:type="dxa"/>
            <w:shd w:val="clear" w:color="auto" w:fill="auto"/>
          </w:tcPr>
          <w:p w:rsidR="004B6996" w:rsidRPr="00E466C0" w:rsidRDefault="004B6996" w:rsidP="005F7CE8">
            <w:pPr>
              <w:jc w:val="right"/>
              <w:rPr>
                <w:lang w:val="en-CA"/>
              </w:rPr>
            </w:pPr>
            <w:proofErr w:type="spellStart"/>
            <w:r w:rsidRPr="00E466C0">
              <w:rPr>
                <w:lang w:val="en-CA"/>
              </w:rPr>
              <w:t>环境署</w:t>
            </w:r>
            <w:proofErr w:type="spellEnd"/>
          </w:p>
        </w:tc>
      </w:tr>
      <w:tr w:rsidR="004B6996" w:rsidRPr="00E466C0" w:rsidTr="00874835">
        <w:tc>
          <w:tcPr>
            <w:tcW w:w="547" w:type="dxa"/>
          </w:tcPr>
          <w:p w:rsidR="004B6996" w:rsidRPr="00E466C0" w:rsidRDefault="004B6996" w:rsidP="00874835">
            <w:pPr>
              <w:spacing w:before="120" w:after="120"/>
              <w:rPr>
                <w:lang w:val="en-CA"/>
              </w:rPr>
            </w:pPr>
            <w:r w:rsidRPr="00E466C0">
              <w:rPr>
                <w:lang w:val="en-CA"/>
              </w:rPr>
              <w:t>(b)</w:t>
            </w:r>
          </w:p>
        </w:tc>
        <w:tc>
          <w:tcPr>
            <w:tcW w:w="4382" w:type="dxa"/>
          </w:tcPr>
          <w:p w:rsidR="004B6996" w:rsidRPr="00E466C0" w:rsidRDefault="004B6996" w:rsidP="005F7CE8">
            <w:pPr>
              <w:rPr>
                <w:lang w:val="en-CA" w:eastAsia="zh-CN"/>
              </w:rPr>
            </w:pPr>
            <w:r w:rsidRPr="00E466C0">
              <w:rPr>
                <w:rFonts w:hint="eastAsia"/>
                <w:lang w:val="en-CA" w:eastAsia="zh-CN"/>
              </w:rPr>
              <w:t>氟氯烃淘汰管理计划（第一阶段，第三次和第四次付款）</w:t>
            </w:r>
          </w:p>
        </w:tc>
        <w:tc>
          <w:tcPr>
            <w:tcW w:w="1643" w:type="dxa"/>
          </w:tcPr>
          <w:p w:rsidR="004B6996" w:rsidRPr="00E466C0" w:rsidRDefault="004B6996" w:rsidP="005F7CE8">
            <w:pPr>
              <w:jc w:val="right"/>
              <w:rPr>
                <w:lang w:val="en-CA"/>
              </w:rPr>
            </w:pPr>
            <w:r w:rsidRPr="00E466C0">
              <w:rPr>
                <w:lang w:val="en-CA"/>
              </w:rPr>
              <w:t>85,000</w:t>
            </w:r>
          </w:p>
        </w:tc>
        <w:tc>
          <w:tcPr>
            <w:tcW w:w="1399" w:type="dxa"/>
          </w:tcPr>
          <w:p w:rsidR="004B6996" w:rsidRPr="00E466C0" w:rsidRDefault="004B6996" w:rsidP="005F7CE8">
            <w:pPr>
              <w:jc w:val="right"/>
              <w:rPr>
                <w:lang w:val="en-CA"/>
              </w:rPr>
            </w:pPr>
            <w:r w:rsidRPr="00E466C0">
              <w:rPr>
                <w:lang w:val="en-CA"/>
              </w:rPr>
              <w:t>7,650</w:t>
            </w:r>
          </w:p>
        </w:tc>
        <w:tc>
          <w:tcPr>
            <w:tcW w:w="1613" w:type="dxa"/>
            <w:shd w:val="clear" w:color="auto" w:fill="auto"/>
          </w:tcPr>
          <w:p w:rsidR="004B6996" w:rsidRPr="00E466C0" w:rsidRDefault="004B6996" w:rsidP="005F7CE8">
            <w:pPr>
              <w:jc w:val="right"/>
              <w:rPr>
                <w:lang w:val="en-CA"/>
              </w:rPr>
            </w:pPr>
            <w:proofErr w:type="spellStart"/>
            <w:r w:rsidRPr="00E466C0">
              <w:rPr>
                <w:lang w:val="en-CA"/>
              </w:rPr>
              <w:t>工发组织</w:t>
            </w:r>
            <w:proofErr w:type="spellEnd"/>
          </w:p>
        </w:tc>
      </w:tr>
    </w:tbl>
    <w:p w:rsidR="004B6996" w:rsidRPr="00F43EA9" w:rsidRDefault="004B6996" w:rsidP="004B6996">
      <w:pPr>
        <w:spacing w:before="120" w:after="120"/>
        <w:rPr>
          <w:sz w:val="24"/>
          <w:szCs w:val="24"/>
          <w:lang w:val="en-CA"/>
        </w:rPr>
      </w:pPr>
    </w:p>
    <w:p w:rsidR="004B6996" w:rsidRPr="00F43EA9" w:rsidRDefault="004B6996" w:rsidP="004B6996">
      <w:pPr>
        <w:spacing w:before="120" w:after="120"/>
        <w:rPr>
          <w:sz w:val="24"/>
          <w:szCs w:val="24"/>
          <w:lang w:val="en-CA"/>
        </w:rPr>
        <w:sectPr w:rsidR="004B6996" w:rsidRPr="00F43EA9" w:rsidSect="00874835">
          <w:headerReference w:type="even" r:id="rId10"/>
          <w:headerReference w:type="default" r:id="rId11"/>
          <w:footerReference w:type="even" r:id="rId12"/>
          <w:footerReference w:type="default" r:id="rId13"/>
          <w:footerReference w:type="first" r:id="rId14"/>
          <w:pgSz w:w="12240" w:h="15840" w:code="1"/>
          <w:pgMar w:top="600" w:right="1608" w:bottom="600" w:left="1276" w:header="720" w:footer="475" w:gutter="0"/>
          <w:cols w:space="720"/>
          <w:titlePg/>
          <w:docGrid w:linePitch="299"/>
        </w:sectPr>
      </w:pPr>
    </w:p>
    <w:p w:rsidR="004B6996" w:rsidRDefault="004B6996" w:rsidP="00662C04">
      <w:pPr>
        <w:spacing w:after="120"/>
        <w:jc w:val="center"/>
        <w:rPr>
          <w:rFonts w:eastAsia="SimHei"/>
          <w:b/>
          <w:sz w:val="24"/>
          <w:szCs w:val="24"/>
          <w:lang w:eastAsia="zh-CN"/>
        </w:rPr>
      </w:pPr>
      <w:r w:rsidRPr="00F43EA9">
        <w:rPr>
          <w:rFonts w:eastAsia="SimHei" w:hint="eastAsia"/>
          <w:b/>
          <w:sz w:val="24"/>
          <w:szCs w:val="24"/>
          <w:lang w:eastAsia="zh-CN"/>
        </w:rPr>
        <w:lastRenderedPageBreak/>
        <w:t>附件一</w:t>
      </w:r>
    </w:p>
    <w:p w:rsidR="004B6996" w:rsidRDefault="004B6996" w:rsidP="00662C04">
      <w:pPr>
        <w:jc w:val="center"/>
        <w:rPr>
          <w:b/>
          <w:sz w:val="24"/>
          <w:szCs w:val="24"/>
          <w:lang w:val="en-CA" w:eastAsia="zh-CN"/>
        </w:rPr>
      </w:pPr>
      <w:r w:rsidRPr="007B0937">
        <w:rPr>
          <w:rFonts w:hint="eastAsia"/>
          <w:b/>
          <w:sz w:val="24"/>
          <w:szCs w:val="24"/>
          <w:lang w:val="en-CA" w:eastAsia="zh-CN"/>
        </w:rPr>
        <w:t>将纳入莫桑比克政府与多边基金执行委员会</w:t>
      </w:r>
    </w:p>
    <w:p w:rsidR="004B6996" w:rsidRPr="007B0937" w:rsidRDefault="004B6996" w:rsidP="00662C04">
      <w:pPr>
        <w:jc w:val="center"/>
        <w:rPr>
          <w:b/>
          <w:sz w:val="24"/>
          <w:szCs w:val="24"/>
          <w:lang w:val="en-CA" w:eastAsia="zh-CN"/>
        </w:rPr>
      </w:pPr>
      <w:r w:rsidRPr="007B0937">
        <w:rPr>
          <w:rFonts w:hint="eastAsia"/>
          <w:b/>
          <w:sz w:val="24"/>
          <w:szCs w:val="24"/>
          <w:lang w:val="en-CA" w:eastAsia="zh-CN"/>
        </w:rPr>
        <w:t>关于减少氯氟烃消费量的更新协定的案文</w:t>
      </w:r>
    </w:p>
    <w:p w:rsidR="004B6996" w:rsidRPr="00A73F45" w:rsidRDefault="004B6996" w:rsidP="00662C04">
      <w:pPr>
        <w:jc w:val="center"/>
        <w:rPr>
          <w:sz w:val="24"/>
          <w:szCs w:val="24"/>
          <w:lang w:val="en-CA" w:eastAsia="zh-CN"/>
        </w:rPr>
      </w:pPr>
      <w:r w:rsidRPr="007B0937">
        <w:rPr>
          <w:rFonts w:hint="eastAsia"/>
          <w:b/>
          <w:sz w:val="24"/>
          <w:szCs w:val="24"/>
          <w:lang w:val="en-CA" w:eastAsia="zh-CN"/>
        </w:rPr>
        <w:t xml:space="preserve"> </w:t>
      </w:r>
      <w:r w:rsidRPr="00A73F45">
        <w:rPr>
          <w:rFonts w:hint="eastAsia"/>
          <w:sz w:val="24"/>
          <w:szCs w:val="24"/>
          <w:lang w:val="en-CA" w:eastAsia="zh-CN"/>
        </w:rPr>
        <w:t>（</w:t>
      </w:r>
      <w:r w:rsidRPr="0009221C">
        <w:rPr>
          <w:rFonts w:ascii="楷体" w:eastAsia="楷体" w:hAnsi="楷体" w:hint="eastAsia"/>
          <w:snapToGrid w:val="0"/>
          <w:sz w:val="24"/>
          <w:szCs w:val="24"/>
          <w:lang w:val="en-CA" w:eastAsia="zh-CN"/>
        </w:rPr>
        <w:t>相关更改以粗体字显示，以便参考</w:t>
      </w:r>
      <w:r w:rsidRPr="00A73F45">
        <w:rPr>
          <w:rFonts w:hint="eastAsia"/>
          <w:sz w:val="24"/>
          <w:szCs w:val="24"/>
          <w:lang w:val="en-CA" w:eastAsia="zh-CN"/>
        </w:rPr>
        <w:t>）</w:t>
      </w:r>
      <w:r w:rsidRPr="00A73F45">
        <w:rPr>
          <w:sz w:val="24"/>
          <w:szCs w:val="24"/>
          <w:lang w:val="en-CA" w:eastAsia="zh-CN"/>
        </w:rPr>
        <w:t xml:space="preserve"> </w:t>
      </w:r>
    </w:p>
    <w:p w:rsidR="004B6996" w:rsidRPr="00C7102D" w:rsidRDefault="004B6996" w:rsidP="004B6996">
      <w:pPr>
        <w:jc w:val="center"/>
        <w:rPr>
          <w:sz w:val="24"/>
          <w:szCs w:val="24"/>
          <w:lang w:val="en-CA" w:eastAsia="zh-CN"/>
        </w:rPr>
      </w:pPr>
    </w:p>
    <w:p w:rsidR="004B6996" w:rsidRPr="00E40EDA" w:rsidRDefault="004B6996" w:rsidP="00C7102D">
      <w:pPr>
        <w:widowControl w:val="0"/>
        <w:tabs>
          <w:tab w:val="left" w:pos="720"/>
        </w:tabs>
        <w:adjustRightInd w:val="0"/>
        <w:spacing w:after="240"/>
        <w:textAlignment w:val="baseline"/>
        <w:rPr>
          <w:sz w:val="24"/>
          <w:szCs w:val="24"/>
          <w:lang w:val="en-US" w:eastAsia="zh-CN"/>
        </w:rPr>
      </w:pPr>
      <w:r>
        <w:rPr>
          <w:sz w:val="24"/>
          <w:szCs w:val="24"/>
          <w:lang w:val="en-US" w:eastAsia="zh-CN"/>
        </w:rPr>
        <w:t>1.</w:t>
      </w:r>
      <w:r>
        <w:rPr>
          <w:rFonts w:hint="eastAsia"/>
          <w:sz w:val="24"/>
          <w:szCs w:val="24"/>
          <w:lang w:val="en-US" w:eastAsia="zh-CN"/>
        </w:rPr>
        <w:tab/>
      </w:r>
      <w:r w:rsidRPr="00E40EDA">
        <w:rPr>
          <w:sz w:val="24"/>
          <w:szCs w:val="24"/>
          <w:lang w:val="en-US" w:eastAsia="zh-CN"/>
        </w:rPr>
        <w:t>本协定是</w:t>
      </w:r>
      <w:r>
        <w:rPr>
          <w:sz w:val="24"/>
          <w:szCs w:val="24"/>
          <w:lang w:val="en-US" w:eastAsia="zh-CN"/>
        </w:rPr>
        <w:t>莫桑比克</w:t>
      </w:r>
      <w:r w:rsidRPr="00E40EDA">
        <w:rPr>
          <w:sz w:val="24"/>
          <w:szCs w:val="24"/>
          <w:lang w:val="en-US" w:eastAsia="zh-CN"/>
        </w:rPr>
        <w:t>政府</w:t>
      </w:r>
      <w:proofErr w:type="gramStart"/>
      <w:r w:rsidRPr="00E40EDA">
        <w:rPr>
          <w:sz w:val="24"/>
          <w:szCs w:val="24"/>
          <w:lang w:val="en-US" w:eastAsia="zh-CN"/>
        </w:rPr>
        <w:t>（</w:t>
      </w:r>
      <w:r w:rsidRPr="00E40EDA">
        <w:rPr>
          <w:sz w:val="24"/>
          <w:szCs w:val="24"/>
          <w:lang w:val="en-US" w:eastAsia="zh-CN"/>
        </w:rPr>
        <w:t>“</w:t>
      </w:r>
      <w:proofErr w:type="gramEnd"/>
      <w:r w:rsidRPr="00E40EDA">
        <w:rPr>
          <w:sz w:val="24"/>
          <w:szCs w:val="24"/>
          <w:lang w:val="en-US" w:eastAsia="zh-CN"/>
        </w:rPr>
        <w:t>国家</w:t>
      </w:r>
      <w:r w:rsidRPr="00E40EDA">
        <w:rPr>
          <w:sz w:val="24"/>
          <w:szCs w:val="24"/>
          <w:lang w:val="en-US" w:eastAsia="zh-CN"/>
        </w:rPr>
        <w:t>”</w:t>
      </w:r>
      <w:r w:rsidRPr="00E40EDA">
        <w:rPr>
          <w:sz w:val="24"/>
          <w:szCs w:val="24"/>
          <w:lang w:val="en-US" w:eastAsia="zh-CN"/>
        </w:rPr>
        <w:t>）和执行委员会对减少</w:t>
      </w:r>
      <w:r>
        <w:rPr>
          <w:sz w:val="24"/>
          <w:szCs w:val="24"/>
          <w:lang w:val="en-US" w:eastAsia="zh-CN"/>
        </w:rPr>
        <w:t>附录</w:t>
      </w:r>
      <w:r w:rsidRPr="00E40EDA">
        <w:rPr>
          <w:sz w:val="24"/>
          <w:szCs w:val="24"/>
          <w:lang w:val="en-US" w:eastAsia="zh-CN"/>
        </w:rPr>
        <w:t>1-A</w:t>
      </w:r>
      <w:r w:rsidRPr="00E40EDA">
        <w:rPr>
          <w:sz w:val="24"/>
          <w:szCs w:val="24"/>
          <w:lang w:val="en-US" w:eastAsia="zh-CN"/>
        </w:rPr>
        <w:t>（</w:t>
      </w:r>
      <w:r w:rsidRPr="00E40EDA">
        <w:rPr>
          <w:sz w:val="24"/>
          <w:szCs w:val="24"/>
          <w:lang w:val="en-US" w:eastAsia="zh-CN"/>
        </w:rPr>
        <w:t>“</w:t>
      </w:r>
      <w:r w:rsidRPr="00E40EDA">
        <w:rPr>
          <w:sz w:val="24"/>
          <w:szCs w:val="24"/>
          <w:lang w:val="en-US" w:eastAsia="zh-CN"/>
        </w:rPr>
        <w:t>物质</w:t>
      </w:r>
      <w:r w:rsidRPr="00E40EDA">
        <w:rPr>
          <w:sz w:val="24"/>
          <w:szCs w:val="24"/>
          <w:lang w:val="en-US" w:eastAsia="zh-CN"/>
        </w:rPr>
        <w:t>”</w:t>
      </w:r>
      <w:r w:rsidRPr="00E40EDA">
        <w:rPr>
          <w:sz w:val="24"/>
          <w:szCs w:val="24"/>
          <w:lang w:val="en-US" w:eastAsia="zh-CN"/>
        </w:rPr>
        <w:t>）所确定的消耗臭氧层物质（</w:t>
      </w:r>
      <w:r w:rsidRPr="00E40EDA">
        <w:rPr>
          <w:sz w:val="24"/>
          <w:szCs w:val="24"/>
          <w:lang w:val="en-US" w:eastAsia="zh-CN"/>
        </w:rPr>
        <w:t>ODS</w:t>
      </w:r>
      <w:r w:rsidRPr="00E40EDA">
        <w:rPr>
          <w:sz w:val="24"/>
          <w:szCs w:val="24"/>
          <w:lang w:val="en-US" w:eastAsia="zh-CN"/>
        </w:rPr>
        <w:t>）的受控使用的谅解，按照《蒙特利尔议定书》时间表，到</w:t>
      </w:r>
      <w:r w:rsidRPr="00E40EDA">
        <w:rPr>
          <w:sz w:val="24"/>
          <w:szCs w:val="24"/>
          <w:lang w:val="en-US" w:eastAsia="zh-CN"/>
        </w:rPr>
        <w:t>2020</w:t>
      </w:r>
      <w:r w:rsidRPr="00E40EDA">
        <w:rPr>
          <w:sz w:val="24"/>
          <w:szCs w:val="24"/>
          <w:lang w:val="en-US" w:eastAsia="zh-CN"/>
        </w:rPr>
        <w:t>年</w:t>
      </w:r>
      <w:r w:rsidRPr="00E40EDA">
        <w:rPr>
          <w:sz w:val="24"/>
          <w:szCs w:val="24"/>
          <w:lang w:val="en-US" w:eastAsia="zh-CN"/>
        </w:rPr>
        <w:t>1</w:t>
      </w:r>
      <w:r w:rsidRPr="00E40EDA">
        <w:rPr>
          <w:sz w:val="24"/>
          <w:szCs w:val="24"/>
          <w:lang w:val="en-US" w:eastAsia="zh-CN"/>
        </w:rPr>
        <w:t>月</w:t>
      </w:r>
      <w:r w:rsidRPr="00E40EDA">
        <w:rPr>
          <w:sz w:val="24"/>
          <w:szCs w:val="24"/>
          <w:lang w:val="en-US" w:eastAsia="zh-CN"/>
        </w:rPr>
        <w:t>1</w:t>
      </w:r>
      <w:r w:rsidRPr="00E40EDA">
        <w:rPr>
          <w:sz w:val="24"/>
          <w:szCs w:val="24"/>
          <w:lang w:val="en-US" w:eastAsia="zh-CN"/>
        </w:rPr>
        <w:t>日持续保持</w:t>
      </w:r>
      <w:r>
        <w:rPr>
          <w:sz w:val="24"/>
          <w:szCs w:val="24"/>
          <w:lang w:val="en-US" w:eastAsia="zh-CN"/>
        </w:rPr>
        <w:t>在</w:t>
      </w:r>
      <w:r w:rsidRPr="00A73F45">
        <w:rPr>
          <w:b/>
          <w:sz w:val="24"/>
          <w:szCs w:val="24"/>
          <w:lang w:val="en-US" w:eastAsia="zh-CN"/>
        </w:rPr>
        <w:t>5.65</w:t>
      </w:r>
      <w:r w:rsidRPr="00E40EDA">
        <w:rPr>
          <w:sz w:val="24"/>
          <w:szCs w:val="24"/>
          <w:lang w:val="en-US" w:eastAsia="zh-CN"/>
        </w:rPr>
        <w:t xml:space="preserve"> ODP</w:t>
      </w:r>
      <w:r w:rsidRPr="00E40EDA">
        <w:rPr>
          <w:sz w:val="24"/>
          <w:szCs w:val="24"/>
          <w:lang w:val="en-US" w:eastAsia="zh-CN"/>
        </w:rPr>
        <w:t>吨的水平。</w:t>
      </w:r>
    </w:p>
    <w:p w:rsidR="004B6996" w:rsidRPr="000D4822" w:rsidRDefault="004B6996" w:rsidP="00C7102D">
      <w:pPr>
        <w:widowControl w:val="0"/>
        <w:tabs>
          <w:tab w:val="left" w:pos="720"/>
        </w:tabs>
        <w:adjustRightInd w:val="0"/>
        <w:spacing w:after="240"/>
        <w:textAlignment w:val="baseline"/>
        <w:rPr>
          <w:b/>
          <w:sz w:val="24"/>
          <w:szCs w:val="24"/>
          <w:lang w:val="en-US" w:eastAsia="zh-CN"/>
        </w:rPr>
      </w:pPr>
      <w:r w:rsidRPr="000D4822">
        <w:rPr>
          <w:b/>
          <w:sz w:val="24"/>
          <w:szCs w:val="24"/>
          <w:lang w:val="en-US" w:eastAsia="zh-CN"/>
        </w:rPr>
        <w:t>16.</w:t>
      </w:r>
      <w:r w:rsidRPr="000D4822">
        <w:rPr>
          <w:b/>
          <w:sz w:val="24"/>
          <w:szCs w:val="24"/>
          <w:lang w:val="en-US" w:eastAsia="zh-CN"/>
        </w:rPr>
        <w:tab/>
      </w:r>
      <w:r w:rsidRPr="000D4822">
        <w:rPr>
          <w:rFonts w:hint="eastAsia"/>
          <w:b/>
          <w:sz w:val="24"/>
          <w:szCs w:val="24"/>
          <w:lang w:eastAsia="zh-CN"/>
        </w:rPr>
        <w:t>本更新的</w:t>
      </w:r>
      <w:r w:rsidRPr="000D4822">
        <w:rPr>
          <w:b/>
          <w:sz w:val="24"/>
          <w:szCs w:val="24"/>
          <w:lang w:eastAsia="zh-CN"/>
        </w:rPr>
        <w:t>协定</w:t>
      </w:r>
      <w:r w:rsidRPr="000D4822">
        <w:rPr>
          <w:rFonts w:hint="eastAsia"/>
          <w:b/>
          <w:sz w:val="24"/>
          <w:szCs w:val="24"/>
          <w:lang w:eastAsia="zh-CN"/>
        </w:rPr>
        <w:t>取代莫桑比克政府与执行委员会在</w:t>
      </w:r>
      <w:r w:rsidRPr="000D4822">
        <w:rPr>
          <w:b/>
          <w:sz w:val="24"/>
          <w:szCs w:val="24"/>
          <w:lang w:eastAsia="zh-CN"/>
        </w:rPr>
        <w:t>其</w:t>
      </w:r>
      <w:r w:rsidRPr="000D4822">
        <w:rPr>
          <w:rFonts w:hint="eastAsia"/>
          <w:b/>
          <w:sz w:val="24"/>
          <w:szCs w:val="24"/>
          <w:lang w:eastAsia="zh-CN"/>
        </w:rPr>
        <w:t>执行委员会第六十六次会议上达成的</w:t>
      </w:r>
      <w:r w:rsidRPr="000D4822">
        <w:rPr>
          <w:b/>
          <w:sz w:val="24"/>
          <w:szCs w:val="24"/>
          <w:lang w:eastAsia="zh-CN"/>
        </w:rPr>
        <w:t>协定。</w:t>
      </w:r>
    </w:p>
    <w:p w:rsidR="004B6996" w:rsidRDefault="004B6996" w:rsidP="000D4822">
      <w:pPr>
        <w:outlineLvl w:val="0"/>
        <w:rPr>
          <w:rFonts w:ascii="SimSun" w:hAnsi="SimSun" w:cs="SimSun"/>
          <w:b/>
          <w:sz w:val="24"/>
          <w:szCs w:val="24"/>
          <w:lang w:val="en-US"/>
        </w:rPr>
      </w:pPr>
      <w:r w:rsidRPr="00016E8B">
        <w:rPr>
          <w:rFonts w:ascii="SimSun" w:hAnsi="SimSun" w:cs="SimSun" w:hint="eastAsia"/>
          <w:b/>
          <w:sz w:val="24"/>
          <w:szCs w:val="24"/>
          <w:lang w:val="en-US"/>
        </w:rPr>
        <w:t>附录</w:t>
      </w:r>
      <w:r w:rsidRPr="00016E8B">
        <w:rPr>
          <w:rFonts w:eastAsia="Times New Roman"/>
          <w:b/>
          <w:sz w:val="24"/>
          <w:szCs w:val="24"/>
          <w:lang w:val="en-US"/>
        </w:rPr>
        <w:t>1-A</w:t>
      </w:r>
      <w:r>
        <w:rPr>
          <w:rFonts w:eastAsia="Times New Roman"/>
          <w:b/>
          <w:sz w:val="24"/>
          <w:szCs w:val="24"/>
          <w:lang w:val="en-US"/>
        </w:rPr>
        <w:t>：</w:t>
      </w:r>
      <w:r w:rsidRPr="00016E8B">
        <w:rPr>
          <w:rFonts w:ascii="SimSun" w:hAnsi="SimSun" w:cs="SimSun" w:hint="eastAsia"/>
          <w:b/>
          <w:sz w:val="24"/>
          <w:szCs w:val="24"/>
          <w:lang w:val="en-US"/>
        </w:rPr>
        <w:t>物质</w:t>
      </w:r>
    </w:p>
    <w:p w:rsidR="000D4822" w:rsidRPr="00016E8B" w:rsidRDefault="000D4822" w:rsidP="000D4822">
      <w:pPr>
        <w:outlineLvl w:val="0"/>
        <w:rPr>
          <w:rFonts w:eastAsia="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969"/>
        <w:gridCol w:w="969"/>
        <w:gridCol w:w="4293"/>
      </w:tblGrid>
      <w:tr w:rsidR="004B6996" w:rsidRPr="007B0937" w:rsidTr="00781BBB">
        <w:trPr>
          <w:trHeight w:val="453"/>
        </w:trPr>
        <w:tc>
          <w:tcPr>
            <w:tcW w:w="3125" w:type="dxa"/>
          </w:tcPr>
          <w:p w:rsidR="004B6996" w:rsidRPr="007B0937" w:rsidRDefault="004B6996" w:rsidP="00874835">
            <w:pPr>
              <w:keepNext/>
              <w:jc w:val="center"/>
              <w:rPr>
                <w:rFonts w:eastAsia="Times New Roman"/>
                <w:sz w:val="20"/>
                <w:szCs w:val="20"/>
              </w:rPr>
            </w:pPr>
            <w:proofErr w:type="spellStart"/>
            <w:r>
              <w:rPr>
                <w:rFonts w:ascii="SimSun" w:hAnsi="SimSun" w:cs="SimSun" w:hint="eastAsia"/>
                <w:sz w:val="20"/>
                <w:szCs w:val="20"/>
              </w:rPr>
              <w:t>物质</w:t>
            </w:r>
            <w:proofErr w:type="spellEnd"/>
          </w:p>
        </w:tc>
        <w:tc>
          <w:tcPr>
            <w:tcW w:w="969" w:type="dxa"/>
          </w:tcPr>
          <w:p w:rsidR="004B6996" w:rsidRPr="007B0937" w:rsidRDefault="004B6996" w:rsidP="00874835">
            <w:pPr>
              <w:keepNext/>
              <w:jc w:val="center"/>
              <w:rPr>
                <w:rFonts w:eastAsia="Times New Roman"/>
                <w:sz w:val="20"/>
                <w:szCs w:val="20"/>
              </w:rPr>
            </w:pPr>
            <w:proofErr w:type="spellStart"/>
            <w:r>
              <w:rPr>
                <w:rFonts w:ascii="SimSun" w:hAnsi="SimSun" w:cs="SimSun" w:hint="eastAsia"/>
                <w:sz w:val="20"/>
                <w:szCs w:val="20"/>
              </w:rPr>
              <w:t>附件</w:t>
            </w:r>
            <w:proofErr w:type="spellEnd"/>
          </w:p>
        </w:tc>
        <w:tc>
          <w:tcPr>
            <w:tcW w:w="969" w:type="dxa"/>
          </w:tcPr>
          <w:p w:rsidR="004B6996" w:rsidRPr="007B0937" w:rsidRDefault="004B6996" w:rsidP="00874835">
            <w:pPr>
              <w:keepNext/>
              <w:jc w:val="center"/>
              <w:rPr>
                <w:rFonts w:eastAsia="Times New Roman"/>
                <w:sz w:val="20"/>
                <w:szCs w:val="20"/>
              </w:rPr>
            </w:pPr>
            <w:proofErr w:type="spellStart"/>
            <w:r>
              <w:rPr>
                <w:rFonts w:ascii="SimSun" w:hAnsi="SimSun" w:cs="SimSun" w:hint="eastAsia"/>
                <w:sz w:val="20"/>
                <w:szCs w:val="20"/>
              </w:rPr>
              <w:t>类别</w:t>
            </w:r>
            <w:proofErr w:type="spellEnd"/>
          </w:p>
        </w:tc>
        <w:tc>
          <w:tcPr>
            <w:tcW w:w="4293" w:type="dxa"/>
          </w:tcPr>
          <w:p w:rsidR="004B6996" w:rsidRPr="007B0937" w:rsidRDefault="004B6996" w:rsidP="00874835">
            <w:pPr>
              <w:keepNext/>
              <w:jc w:val="center"/>
              <w:rPr>
                <w:rFonts w:eastAsia="Times New Roman"/>
                <w:sz w:val="20"/>
                <w:szCs w:val="20"/>
                <w:lang w:eastAsia="zh-CN"/>
              </w:rPr>
            </w:pPr>
            <w:r w:rsidRPr="00D530D2">
              <w:rPr>
                <w:rFonts w:ascii="SimSun" w:hAnsi="SimSun" w:cs="SimSun" w:hint="eastAsia"/>
                <w:sz w:val="20"/>
                <w:szCs w:val="20"/>
                <w:lang w:eastAsia="zh-CN"/>
              </w:rPr>
              <w:t>总消费削减的起点</w:t>
            </w:r>
            <w:r>
              <w:rPr>
                <w:rFonts w:eastAsiaTheme="minorEastAsia" w:hint="eastAsia"/>
                <w:sz w:val="20"/>
                <w:szCs w:val="20"/>
                <w:lang w:eastAsia="zh-CN"/>
              </w:rPr>
              <w:t xml:space="preserve"> </w:t>
            </w:r>
          </w:p>
          <w:p w:rsidR="004B6996" w:rsidRPr="007B0937" w:rsidRDefault="004B6996" w:rsidP="00874835">
            <w:pPr>
              <w:keepNext/>
              <w:jc w:val="center"/>
              <w:rPr>
                <w:rFonts w:eastAsia="Times New Roman"/>
                <w:sz w:val="20"/>
                <w:szCs w:val="20"/>
                <w:lang w:eastAsia="zh-CN"/>
              </w:rPr>
            </w:pPr>
            <w:r>
              <w:rPr>
                <w:rFonts w:ascii="SimSun" w:hAnsi="SimSun" w:cs="SimSun" w:hint="eastAsia"/>
                <w:sz w:val="20"/>
                <w:szCs w:val="20"/>
                <w:lang w:eastAsia="zh-CN"/>
              </w:rPr>
              <w:t>（</w:t>
            </w:r>
            <w:r w:rsidRPr="007B0937">
              <w:rPr>
                <w:rFonts w:eastAsia="Times New Roman"/>
                <w:sz w:val="20"/>
                <w:szCs w:val="20"/>
                <w:lang w:eastAsia="zh-CN"/>
              </w:rPr>
              <w:t xml:space="preserve">ODP </w:t>
            </w:r>
            <w:r>
              <w:rPr>
                <w:rFonts w:ascii="SimSun" w:hAnsi="SimSun" w:cs="SimSun" w:hint="eastAsia"/>
                <w:sz w:val="20"/>
                <w:szCs w:val="20"/>
                <w:lang w:eastAsia="zh-CN"/>
              </w:rPr>
              <w:t>吨</w:t>
            </w:r>
            <w:r>
              <w:rPr>
                <w:rFonts w:eastAsia="Times New Roman"/>
                <w:sz w:val="20"/>
                <w:szCs w:val="20"/>
                <w:lang w:eastAsia="zh-CN"/>
              </w:rPr>
              <w:t>）</w:t>
            </w:r>
          </w:p>
        </w:tc>
      </w:tr>
      <w:tr w:rsidR="004B6996" w:rsidRPr="007B0937" w:rsidTr="00781BBB">
        <w:trPr>
          <w:trHeight w:val="239"/>
        </w:trPr>
        <w:tc>
          <w:tcPr>
            <w:tcW w:w="3125" w:type="dxa"/>
            <w:shd w:val="clear" w:color="auto" w:fill="auto"/>
          </w:tcPr>
          <w:p w:rsidR="004B6996" w:rsidRPr="007B0937" w:rsidRDefault="004B6996" w:rsidP="00874835">
            <w:pPr>
              <w:keepNext/>
              <w:rPr>
                <w:rFonts w:eastAsia="Times New Roman"/>
                <w:sz w:val="20"/>
                <w:szCs w:val="20"/>
              </w:rPr>
            </w:pPr>
            <w:r w:rsidRPr="007B0937">
              <w:rPr>
                <w:rFonts w:eastAsia="Times New Roman"/>
                <w:sz w:val="20"/>
                <w:szCs w:val="20"/>
              </w:rPr>
              <w:t>HCFC-22</w:t>
            </w:r>
          </w:p>
        </w:tc>
        <w:tc>
          <w:tcPr>
            <w:tcW w:w="969" w:type="dxa"/>
            <w:shd w:val="clear" w:color="auto" w:fill="auto"/>
          </w:tcPr>
          <w:p w:rsidR="004B6996" w:rsidRPr="007B0937" w:rsidRDefault="004B6996" w:rsidP="00874835">
            <w:pPr>
              <w:keepNext/>
              <w:jc w:val="center"/>
              <w:rPr>
                <w:rFonts w:eastAsia="Times New Roman"/>
                <w:sz w:val="20"/>
                <w:szCs w:val="20"/>
              </w:rPr>
            </w:pPr>
            <w:r w:rsidRPr="007B0937">
              <w:rPr>
                <w:rFonts w:eastAsia="Times New Roman"/>
                <w:sz w:val="20"/>
                <w:szCs w:val="20"/>
              </w:rPr>
              <w:t>C</w:t>
            </w:r>
          </w:p>
        </w:tc>
        <w:tc>
          <w:tcPr>
            <w:tcW w:w="969" w:type="dxa"/>
            <w:shd w:val="clear" w:color="auto" w:fill="auto"/>
          </w:tcPr>
          <w:p w:rsidR="004B6996" w:rsidRPr="007B0937" w:rsidRDefault="004B6996" w:rsidP="00874835">
            <w:pPr>
              <w:keepNext/>
              <w:autoSpaceDE w:val="0"/>
              <w:autoSpaceDN w:val="0"/>
              <w:adjustRightInd w:val="0"/>
              <w:jc w:val="center"/>
              <w:rPr>
                <w:rFonts w:eastAsia="Times New Roman"/>
                <w:sz w:val="20"/>
                <w:szCs w:val="20"/>
              </w:rPr>
            </w:pPr>
            <w:r>
              <w:rPr>
                <w:rFonts w:ascii="SimSun" w:hAnsi="SimSun" w:cs="SimSun" w:hint="eastAsia"/>
                <w:sz w:val="20"/>
                <w:szCs w:val="20"/>
              </w:rPr>
              <w:t>一</w:t>
            </w:r>
          </w:p>
        </w:tc>
        <w:tc>
          <w:tcPr>
            <w:tcW w:w="4293" w:type="dxa"/>
            <w:shd w:val="clear" w:color="auto" w:fill="auto"/>
            <w:vAlign w:val="center"/>
          </w:tcPr>
          <w:p w:rsidR="004B6996" w:rsidRPr="007B0937" w:rsidRDefault="004B6996" w:rsidP="00874835">
            <w:pPr>
              <w:keepNext/>
              <w:autoSpaceDE w:val="0"/>
              <w:autoSpaceDN w:val="0"/>
              <w:adjustRightInd w:val="0"/>
              <w:jc w:val="center"/>
              <w:rPr>
                <w:rFonts w:eastAsia="Times New Roman"/>
                <w:b/>
                <w:color w:val="000000"/>
                <w:sz w:val="20"/>
                <w:szCs w:val="20"/>
              </w:rPr>
            </w:pPr>
            <w:r w:rsidRPr="007B0937">
              <w:rPr>
                <w:rFonts w:eastAsia="Times New Roman"/>
                <w:b/>
                <w:color w:val="000000"/>
                <w:sz w:val="20"/>
                <w:szCs w:val="20"/>
              </w:rPr>
              <w:t>8.69</w:t>
            </w:r>
          </w:p>
        </w:tc>
      </w:tr>
    </w:tbl>
    <w:p w:rsidR="004B6996" w:rsidRPr="000D4822" w:rsidRDefault="004B6996" w:rsidP="004B6996">
      <w:pPr>
        <w:keepNext/>
        <w:keepLines/>
        <w:rPr>
          <w:rFonts w:eastAsia="Times New Roman"/>
          <w:b/>
          <w:sz w:val="24"/>
          <w:szCs w:val="24"/>
        </w:rPr>
      </w:pPr>
    </w:p>
    <w:p w:rsidR="004B6996" w:rsidRDefault="004B6996" w:rsidP="000D4822">
      <w:pPr>
        <w:outlineLvl w:val="0"/>
        <w:rPr>
          <w:rFonts w:ascii="SimSun" w:hAnsi="SimSun" w:cs="SimSun"/>
          <w:b/>
          <w:sz w:val="24"/>
          <w:szCs w:val="24"/>
          <w:lang w:val="en-US"/>
        </w:rPr>
      </w:pPr>
      <w:proofErr w:type="spellStart"/>
      <w:r w:rsidRPr="007E10AA">
        <w:rPr>
          <w:rFonts w:ascii="SimSun" w:hAnsi="SimSun" w:cs="SimSun" w:hint="eastAsia"/>
          <w:b/>
          <w:sz w:val="24"/>
          <w:szCs w:val="24"/>
          <w:lang w:val="en-US"/>
        </w:rPr>
        <w:t>附录</w:t>
      </w:r>
      <w:proofErr w:type="spellEnd"/>
      <w:r w:rsidRPr="007E10AA">
        <w:rPr>
          <w:rFonts w:ascii="SimSun" w:hAnsi="SimSun" w:cs="SimSun"/>
          <w:b/>
          <w:sz w:val="24"/>
          <w:szCs w:val="24"/>
          <w:lang w:val="en-US"/>
        </w:rPr>
        <w:t xml:space="preserve"> 2-A</w:t>
      </w:r>
      <w:r w:rsidRPr="007E10AA">
        <w:rPr>
          <w:rFonts w:ascii="SimSun" w:hAnsi="SimSun" w:cs="SimSun" w:hint="eastAsia"/>
          <w:b/>
          <w:sz w:val="24"/>
          <w:szCs w:val="24"/>
          <w:lang w:val="en-US"/>
        </w:rPr>
        <w:t>：目标和</w:t>
      </w:r>
      <w:r>
        <w:rPr>
          <w:rFonts w:ascii="SimSun" w:hAnsi="SimSun" w:cs="SimSun" w:hint="eastAsia"/>
          <w:b/>
          <w:sz w:val="24"/>
          <w:szCs w:val="24"/>
          <w:lang w:val="en-US"/>
        </w:rPr>
        <w:t>付款</w:t>
      </w:r>
    </w:p>
    <w:p w:rsidR="000D4822" w:rsidRPr="007E10AA" w:rsidRDefault="000D4822" w:rsidP="000D4822">
      <w:pPr>
        <w:outlineLvl w:val="0"/>
        <w:rPr>
          <w:rFonts w:ascii="SimSun" w:hAnsi="SimSun" w:cs="SimSun"/>
          <w:b/>
          <w:sz w:val="24"/>
          <w:szCs w:val="24"/>
          <w:lang w:val="en-US"/>
        </w:rPr>
      </w:pPr>
    </w:p>
    <w:tbl>
      <w:tblPr>
        <w:tblW w:w="5079" w:type="pct"/>
        <w:jc w:val="center"/>
        <w:shd w:val="clear" w:color="auto" w:fill="FFFFFF" w:themeFill="background1"/>
        <w:tblLook w:val="0000" w:firstRow="0" w:lastRow="0" w:firstColumn="0" w:lastColumn="0" w:noHBand="0" w:noVBand="0"/>
      </w:tblPr>
      <w:tblGrid>
        <w:gridCol w:w="576"/>
        <w:gridCol w:w="1814"/>
        <w:gridCol w:w="801"/>
        <w:gridCol w:w="576"/>
        <w:gridCol w:w="791"/>
        <w:gridCol w:w="576"/>
        <w:gridCol w:w="801"/>
        <w:gridCol w:w="576"/>
        <w:gridCol w:w="802"/>
        <w:gridCol w:w="576"/>
        <w:gridCol w:w="808"/>
        <w:gridCol w:w="801"/>
      </w:tblGrid>
      <w:tr w:rsidR="004B6996" w:rsidRPr="0029693C" w:rsidTr="00790F02">
        <w:trPr>
          <w:trHeight w:val="270"/>
          <w:tblHeader/>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bCs/>
                <w:color w:val="000000"/>
                <w:sz w:val="18"/>
                <w:szCs w:val="18"/>
                <w:lang w:val="en-US"/>
              </w:rPr>
            </w:pPr>
            <w:proofErr w:type="spellStart"/>
            <w:r w:rsidRPr="0029693C">
              <w:rPr>
                <w:rFonts w:ascii="SimSun" w:hAnsi="SimSun" w:cs="SimSun" w:hint="eastAsia"/>
                <w:bCs/>
                <w:color w:val="000000"/>
                <w:sz w:val="18"/>
                <w:szCs w:val="18"/>
                <w:lang w:val="en-US"/>
              </w:rPr>
              <w:t>行数</w:t>
            </w:r>
            <w:proofErr w:type="spellEnd"/>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bCs/>
                <w:color w:val="000000"/>
                <w:sz w:val="18"/>
                <w:szCs w:val="18"/>
                <w:lang w:val="en-US"/>
              </w:rPr>
            </w:pPr>
            <w:proofErr w:type="spellStart"/>
            <w:r w:rsidRPr="0029693C">
              <w:rPr>
                <w:rFonts w:ascii="SimSun" w:hAnsi="SimSun" w:cs="SimSun" w:hint="eastAsia"/>
                <w:bCs/>
                <w:color w:val="000000"/>
                <w:sz w:val="18"/>
                <w:szCs w:val="18"/>
                <w:lang w:val="en-US"/>
              </w:rPr>
              <w:t>细节</w:t>
            </w:r>
            <w:proofErr w:type="spellEnd"/>
            <w:r w:rsidRPr="0029693C">
              <w:rPr>
                <w:rFonts w:eastAsia="Times New Roman"/>
                <w:bCs/>
                <w:color w:val="000000"/>
                <w:sz w:val="18"/>
                <w:szCs w:val="18"/>
                <w:lang w:val="en-US"/>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2012</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2013</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2014</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2015</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2016</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2017</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2018</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2019</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center"/>
              <w:rPr>
                <w:rFonts w:eastAsia="Times New Roman"/>
                <w:bCs/>
                <w:color w:val="000000"/>
                <w:sz w:val="18"/>
                <w:szCs w:val="18"/>
                <w:lang w:val="en-US"/>
              </w:rPr>
            </w:pPr>
            <w:r w:rsidRPr="0029693C">
              <w:rPr>
                <w:rFonts w:eastAsia="Times New Roman"/>
                <w:bCs/>
                <w:color w:val="000000"/>
                <w:sz w:val="18"/>
                <w:szCs w:val="18"/>
                <w:lang w:val="en-US"/>
              </w:rPr>
              <w:t>2020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rPr>
                <w:rFonts w:eastAsia="Times New Roman"/>
                <w:bCs/>
                <w:color w:val="000000"/>
                <w:sz w:val="18"/>
                <w:szCs w:val="18"/>
                <w:lang w:val="en-US"/>
              </w:rPr>
            </w:pPr>
            <w:proofErr w:type="spellStart"/>
            <w:r w:rsidRPr="0029693C">
              <w:rPr>
                <w:rFonts w:ascii="SimSun" w:hAnsi="SimSun" w:cs="SimSun" w:hint="eastAsia"/>
                <w:bCs/>
                <w:color w:val="000000"/>
                <w:sz w:val="18"/>
                <w:szCs w:val="18"/>
                <w:lang w:val="en-US"/>
              </w:rPr>
              <w:t>合计</w:t>
            </w:r>
            <w:proofErr w:type="spellEnd"/>
          </w:p>
        </w:tc>
      </w:tr>
      <w:tr w:rsidR="004B6996" w:rsidRPr="0029693C" w:rsidTr="00790F02">
        <w:trPr>
          <w:trHeight w:val="70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1.1</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《蒙特利尔议定书》附件</w:t>
            </w:r>
            <w:r w:rsidRPr="0029693C">
              <w:rPr>
                <w:rFonts w:eastAsia="Times New Roman" w:hint="eastAsia"/>
                <w:color w:val="000000"/>
                <w:sz w:val="18"/>
                <w:szCs w:val="18"/>
                <w:lang w:val="en-US" w:eastAsia="zh-CN"/>
              </w:rPr>
              <w:t>C</w:t>
            </w:r>
            <w:r w:rsidRPr="0029693C">
              <w:rPr>
                <w:rFonts w:ascii="SimSun" w:hAnsi="SimSun" w:cs="SimSun" w:hint="eastAsia"/>
                <w:color w:val="000000"/>
                <w:sz w:val="18"/>
                <w:szCs w:val="18"/>
                <w:lang w:val="en-US" w:eastAsia="zh-CN"/>
              </w:rPr>
              <w:t>第一类物质削减时间表（</w:t>
            </w:r>
            <w:r w:rsidRPr="0029693C">
              <w:rPr>
                <w:rFonts w:eastAsia="Times New Roman" w:hint="eastAsia"/>
                <w:color w:val="000000"/>
                <w:sz w:val="18"/>
                <w:szCs w:val="18"/>
                <w:lang w:val="en-US" w:eastAsia="zh-CN"/>
              </w:rPr>
              <w:t>ODP</w:t>
            </w:r>
            <w:r w:rsidRPr="0029693C">
              <w:rPr>
                <w:rFonts w:ascii="SimSun" w:hAnsi="SimSun" w:cs="SimSun" w:hint="eastAsia"/>
                <w:color w:val="000000"/>
                <w:sz w:val="18"/>
                <w:szCs w:val="18"/>
                <w:lang w:val="en-US" w:eastAsia="zh-CN"/>
              </w:rPr>
              <w:t>吨）</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proofErr w:type="spellStart"/>
            <w:r w:rsidRPr="0029693C">
              <w:rPr>
                <w:rFonts w:ascii="SimSun" w:hAnsi="SimSun" w:cs="SimSun" w:hint="eastAsia"/>
                <w:color w:val="000000"/>
                <w:sz w:val="18"/>
                <w:szCs w:val="18"/>
              </w:rPr>
              <w:t>暂缺</w:t>
            </w:r>
            <w:proofErr w:type="spellEnd"/>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8.69</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8.69</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5.65</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proofErr w:type="spellStart"/>
            <w:r w:rsidRPr="0029693C">
              <w:rPr>
                <w:rFonts w:hint="eastAsia"/>
                <w:sz w:val="18"/>
                <w:szCs w:val="18"/>
                <w:lang w:val="en-CA"/>
              </w:rPr>
              <w:t>暂缺</w:t>
            </w:r>
            <w:proofErr w:type="spellEnd"/>
          </w:p>
        </w:tc>
      </w:tr>
      <w:tr w:rsidR="004B6996" w:rsidRPr="0029693C" w:rsidTr="00790F02">
        <w:trPr>
          <w:trHeight w:val="624"/>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1.2</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附件</w:t>
            </w:r>
            <w:r w:rsidRPr="0029693C">
              <w:rPr>
                <w:rFonts w:eastAsia="Times New Roman" w:hint="eastAsia"/>
                <w:color w:val="000000"/>
                <w:sz w:val="18"/>
                <w:szCs w:val="18"/>
                <w:lang w:val="en-US" w:eastAsia="zh-CN"/>
              </w:rPr>
              <w:t>C</w:t>
            </w:r>
            <w:r w:rsidRPr="0029693C">
              <w:rPr>
                <w:rFonts w:ascii="SimSun" w:hAnsi="SimSun" w:cs="SimSun" w:hint="eastAsia"/>
                <w:color w:val="000000"/>
                <w:sz w:val="18"/>
                <w:szCs w:val="18"/>
                <w:lang w:val="en-US" w:eastAsia="zh-CN"/>
              </w:rPr>
              <w:t>第一类物质的最高允许消费总量（</w:t>
            </w:r>
            <w:r w:rsidRPr="0029693C">
              <w:rPr>
                <w:rFonts w:eastAsia="Times New Roman" w:hint="eastAsia"/>
                <w:color w:val="000000"/>
                <w:sz w:val="18"/>
                <w:szCs w:val="18"/>
                <w:lang w:val="en-US" w:eastAsia="zh-CN"/>
              </w:rPr>
              <w:t>ODP</w:t>
            </w:r>
            <w:r w:rsidRPr="0029693C">
              <w:rPr>
                <w:rFonts w:ascii="SimSun" w:hAnsi="SimSun" w:cs="SimSun" w:hint="eastAsia"/>
                <w:color w:val="000000"/>
                <w:sz w:val="18"/>
                <w:szCs w:val="18"/>
                <w:lang w:val="en-US" w:eastAsia="zh-CN"/>
              </w:rPr>
              <w:t>吨）</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proofErr w:type="spellStart"/>
            <w:r w:rsidRPr="0029693C">
              <w:rPr>
                <w:rFonts w:ascii="SimSun" w:hAnsi="SimSun" w:cs="SimSun" w:hint="eastAsia"/>
                <w:color w:val="000000"/>
                <w:sz w:val="18"/>
                <w:szCs w:val="18"/>
              </w:rPr>
              <w:t>暂缺</w:t>
            </w:r>
            <w:proofErr w:type="spellEnd"/>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8.69</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8.69</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7.82</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5.65</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proofErr w:type="spellStart"/>
            <w:r w:rsidRPr="0029693C">
              <w:rPr>
                <w:rFonts w:hint="eastAsia"/>
                <w:sz w:val="18"/>
                <w:szCs w:val="18"/>
                <w:lang w:val="en-CA"/>
              </w:rPr>
              <w:t>暂缺</w:t>
            </w:r>
            <w:proofErr w:type="spellEnd"/>
          </w:p>
        </w:tc>
      </w:tr>
      <w:tr w:rsidR="004B6996" w:rsidRPr="0029693C" w:rsidTr="00790F02">
        <w:trPr>
          <w:trHeight w:val="313"/>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2.1</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牵头执行机构（环境署)议定的付款额（美元）</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40,000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35,000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37,500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30,000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30,000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172,500</w:t>
            </w:r>
          </w:p>
        </w:tc>
      </w:tr>
      <w:tr w:rsidR="004B6996" w:rsidRPr="0029693C" w:rsidTr="00790F02">
        <w:trPr>
          <w:trHeight w:val="232"/>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2.2</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牵头执行机构支助费用（美元）</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5,200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4,550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4,875</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3,900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3,900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22,425</w:t>
            </w:r>
          </w:p>
        </w:tc>
      </w:tr>
      <w:tr w:rsidR="004B6996" w:rsidRPr="0029693C" w:rsidTr="00790F02">
        <w:trPr>
          <w:trHeight w:val="3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2.3</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合作执行机构（工发组织）议定的付款额（美元）</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75,000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85,000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160,000</w:t>
            </w:r>
          </w:p>
        </w:tc>
      </w:tr>
      <w:tr w:rsidR="004B6996" w:rsidRPr="0029693C" w:rsidTr="00790F02">
        <w:trPr>
          <w:trHeight w:val="178"/>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2.4</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合作执行机构支助费用（美元）</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6,750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7,650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14,400</w:t>
            </w:r>
          </w:p>
        </w:tc>
      </w:tr>
      <w:tr w:rsidR="004B6996" w:rsidRPr="0029693C" w:rsidTr="00790F02">
        <w:trPr>
          <w:trHeight w:val="6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3.1</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596337" w:rsidRDefault="004B6996" w:rsidP="00874835">
            <w:pPr>
              <w:rPr>
                <w:rFonts w:ascii="SimSun" w:hAnsi="SimSun" w:cs="SimSun"/>
                <w:color w:val="000000"/>
                <w:sz w:val="18"/>
                <w:szCs w:val="18"/>
                <w:lang w:val="en-US" w:eastAsia="zh-CN"/>
              </w:rPr>
            </w:pPr>
            <w:r w:rsidRPr="0029693C">
              <w:rPr>
                <w:rFonts w:ascii="SimSun" w:hAnsi="SimSun" w:cs="SimSun" w:hint="eastAsia"/>
                <w:color w:val="000000"/>
                <w:sz w:val="18"/>
                <w:szCs w:val="18"/>
                <w:lang w:val="en-US" w:eastAsia="zh-CN"/>
              </w:rPr>
              <w:t>议定付款总额</w:t>
            </w:r>
          </w:p>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（美元）</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115,000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35,000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122,500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30,000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30,000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332,500</w:t>
            </w:r>
          </w:p>
        </w:tc>
      </w:tr>
      <w:tr w:rsidR="004B6996" w:rsidRPr="0029693C" w:rsidTr="00790F02">
        <w:trPr>
          <w:trHeight w:val="6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3.2</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596337" w:rsidRDefault="004B6996" w:rsidP="00874835">
            <w:pPr>
              <w:rPr>
                <w:rFonts w:ascii="SimSun" w:hAnsi="SimSun" w:cs="SimSun"/>
                <w:color w:val="000000"/>
                <w:sz w:val="18"/>
                <w:szCs w:val="18"/>
                <w:lang w:val="en-US" w:eastAsia="zh-CN"/>
              </w:rPr>
            </w:pPr>
            <w:r w:rsidRPr="0029693C">
              <w:rPr>
                <w:rFonts w:ascii="SimSun" w:hAnsi="SimSun" w:cs="SimSun" w:hint="eastAsia"/>
                <w:color w:val="000000"/>
                <w:sz w:val="18"/>
                <w:szCs w:val="18"/>
                <w:lang w:val="en-US" w:eastAsia="zh-CN"/>
              </w:rPr>
              <w:t>支助费用总额</w:t>
            </w:r>
          </w:p>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（美元）</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11,950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4,550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12,525</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3,900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3,900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36,825</w:t>
            </w:r>
          </w:p>
        </w:tc>
      </w:tr>
      <w:tr w:rsidR="004B6996" w:rsidRPr="0029693C" w:rsidTr="00790F02">
        <w:trPr>
          <w:trHeight w:val="97"/>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3.3</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596337" w:rsidRDefault="004B6996" w:rsidP="00874835">
            <w:pPr>
              <w:rPr>
                <w:rFonts w:ascii="SimSun" w:hAnsi="SimSun" w:cs="SimSun"/>
                <w:color w:val="000000"/>
                <w:sz w:val="18"/>
                <w:szCs w:val="18"/>
                <w:lang w:val="en-US" w:eastAsia="zh-CN"/>
              </w:rPr>
            </w:pPr>
            <w:r w:rsidRPr="0029693C">
              <w:rPr>
                <w:rFonts w:ascii="SimSun" w:hAnsi="SimSun" w:cs="SimSun" w:hint="eastAsia"/>
                <w:color w:val="000000"/>
                <w:sz w:val="18"/>
                <w:szCs w:val="18"/>
                <w:lang w:val="en-US" w:eastAsia="zh-CN"/>
              </w:rPr>
              <w:t>议定费用总额</w:t>
            </w:r>
          </w:p>
          <w:p w:rsidR="004B6996" w:rsidRPr="0029693C" w:rsidRDefault="004B6996" w:rsidP="00874835">
            <w:pPr>
              <w:rPr>
                <w:rFonts w:eastAsia="Times New Roman"/>
                <w:color w:val="000000"/>
                <w:sz w:val="18"/>
                <w:szCs w:val="18"/>
                <w:lang w:val="en-US" w:eastAsia="zh-CN"/>
              </w:rPr>
            </w:pPr>
            <w:r w:rsidRPr="0029693C">
              <w:rPr>
                <w:rFonts w:ascii="SimSun" w:hAnsi="SimSun" w:cs="SimSun" w:hint="eastAsia"/>
                <w:color w:val="000000"/>
                <w:sz w:val="18"/>
                <w:szCs w:val="18"/>
                <w:lang w:val="en-US" w:eastAsia="zh-CN"/>
              </w:rPr>
              <w:t>（美元）</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126,950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39,550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135,025</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33,900</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33,900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369,325</w:t>
            </w:r>
          </w:p>
        </w:tc>
      </w:tr>
      <w:tr w:rsidR="004B6996" w:rsidRPr="0029693C" w:rsidTr="00790F02">
        <w:trPr>
          <w:trHeight w:val="97"/>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4.1.1</w:t>
            </w:r>
          </w:p>
        </w:tc>
        <w:tc>
          <w:tcPr>
            <w:tcW w:w="4279"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eastAsia="zh-CN"/>
              </w:rPr>
            </w:pPr>
            <w:r w:rsidRPr="0029693C">
              <w:rPr>
                <w:rFonts w:ascii="SimSun" w:hAnsi="SimSun" w:cs="SimSun" w:hint="eastAsia"/>
                <w:color w:val="000000"/>
                <w:sz w:val="18"/>
                <w:szCs w:val="18"/>
                <w:lang w:val="en-US" w:eastAsia="zh-CN"/>
              </w:rPr>
              <w:t>本协定中议定要完成的</w:t>
            </w:r>
            <w:r w:rsidRPr="0029693C">
              <w:rPr>
                <w:rFonts w:eastAsia="Times New Roman" w:hint="eastAsia"/>
                <w:color w:val="000000"/>
                <w:sz w:val="18"/>
                <w:szCs w:val="18"/>
                <w:lang w:val="en-US" w:eastAsia="zh-CN"/>
              </w:rPr>
              <w:t>HCFC-22</w:t>
            </w:r>
            <w:r w:rsidRPr="0029693C">
              <w:rPr>
                <w:rFonts w:ascii="SimSun" w:hAnsi="SimSun" w:cs="SimSun" w:hint="eastAsia"/>
                <w:color w:val="000000"/>
                <w:sz w:val="18"/>
                <w:szCs w:val="18"/>
                <w:lang w:val="en-US" w:eastAsia="zh-CN"/>
              </w:rPr>
              <w:t>淘汰总量（</w:t>
            </w:r>
            <w:r w:rsidRPr="0029693C">
              <w:rPr>
                <w:rFonts w:eastAsia="Times New Roman" w:hint="eastAsia"/>
                <w:color w:val="000000"/>
                <w:sz w:val="18"/>
                <w:szCs w:val="18"/>
                <w:lang w:val="en-US" w:eastAsia="zh-CN"/>
              </w:rPr>
              <w:t>ODP</w:t>
            </w:r>
            <w:r w:rsidRPr="0029693C">
              <w:rPr>
                <w:rFonts w:ascii="SimSun" w:hAnsi="SimSun" w:cs="SimSun" w:hint="eastAsia"/>
                <w:color w:val="000000"/>
                <w:sz w:val="18"/>
                <w:szCs w:val="18"/>
                <w:lang w:val="en-US" w:eastAsia="zh-CN"/>
              </w:rPr>
              <w:t>吨）</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3.04</w:t>
            </w:r>
          </w:p>
        </w:tc>
      </w:tr>
      <w:tr w:rsidR="004B6996" w:rsidRPr="0029693C" w:rsidTr="00790F02">
        <w:trPr>
          <w:trHeight w:val="97"/>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4.1.2</w:t>
            </w:r>
          </w:p>
        </w:tc>
        <w:tc>
          <w:tcPr>
            <w:tcW w:w="4279"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B6996" w:rsidRPr="0029693C" w:rsidRDefault="004B6996" w:rsidP="00874835">
            <w:pPr>
              <w:rPr>
                <w:rFonts w:eastAsia="Times New Roman"/>
                <w:color w:val="000000"/>
                <w:sz w:val="18"/>
                <w:szCs w:val="18"/>
                <w:lang w:eastAsia="zh-CN"/>
              </w:rPr>
            </w:pPr>
            <w:r w:rsidRPr="0029693C">
              <w:rPr>
                <w:rFonts w:ascii="SimSun" w:hAnsi="SimSun" w:cs="SimSun" w:hint="eastAsia"/>
                <w:color w:val="000000"/>
                <w:sz w:val="18"/>
                <w:szCs w:val="18"/>
                <w:lang w:val="en-US" w:eastAsia="zh-CN"/>
              </w:rPr>
              <w:t>以往核准项目中要完成的</w:t>
            </w:r>
            <w:r w:rsidRPr="0029693C">
              <w:rPr>
                <w:rFonts w:eastAsia="Times New Roman" w:hint="eastAsia"/>
                <w:color w:val="000000"/>
                <w:sz w:val="18"/>
                <w:szCs w:val="18"/>
                <w:lang w:val="en-US" w:eastAsia="zh-CN"/>
              </w:rPr>
              <w:t>HCFC-22</w:t>
            </w:r>
            <w:r w:rsidRPr="0029693C">
              <w:rPr>
                <w:rFonts w:ascii="SimSun" w:hAnsi="SimSun" w:cs="SimSun" w:hint="eastAsia"/>
                <w:color w:val="000000"/>
                <w:sz w:val="18"/>
                <w:szCs w:val="18"/>
                <w:lang w:val="en-US" w:eastAsia="zh-CN"/>
              </w:rPr>
              <w:t>淘汰量（</w:t>
            </w:r>
            <w:r w:rsidRPr="0029693C">
              <w:rPr>
                <w:rFonts w:eastAsia="Times New Roman" w:hint="eastAsia"/>
                <w:color w:val="000000"/>
                <w:sz w:val="18"/>
                <w:szCs w:val="18"/>
                <w:lang w:val="en-US" w:eastAsia="zh-CN"/>
              </w:rPr>
              <w:t>ODP</w:t>
            </w:r>
            <w:r w:rsidRPr="0029693C">
              <w:rPr>
                <w:rFonts w:ascii="SimSun" w:hAnsi="SimSun" w:cs="SimSun" w:hint="eastAsia"/>
                <w:color w:val="000000"/>
                <w:sz w:val="18"/>
                <w:szCs w:val="18"/>
                <w:lang w:val="en-US" w:eastAsia="zh-CN"/>
              </w:rPr>
              <w:t>吨）</w:t>
            </w:r>
            <w:r w:rsidRPr="0029693C">
              <w:rPr>
                <w:rFonts w:eastAsia="Times New Roman" w:hint="eastAsia"/>
                <w:color w:val="000000"/>
                <w:sz w:val="18"/>
                <w:szCs w:val="18"/>
                <w:lang w:val="en-US" w:eastAsia="zh-CN"/>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996" w:rsidRPr="0029693C" w:rsidRDefault="004B6996" w:rsidP="00874835">
            <w:pPr>
              <w:jc w:val="right"/>
              <w:rPr>
                <w:rFonts w:eastAsia="Times New Roman"/>
                <w:color w:val="000000"/>
                <w:sz w:val="18"/>
                <w:szCs w:val="18"/>
              </w:rPr>
            </w:pPr>
            <w:r w:rsidRPr="0029693C">
              <w:rPr>
                <w:rFonts w:eastAsia="Times New Roman"/>
                <w:color w:val="000000"/>
                <w:sz w:val="18"/>
                <w:szCs w:val="18"/>
              </w:rPr>
              <w:t>0</w:t>
            </w:r>
          </w:p>
        </w:tc>
      </w:tr>
      <w:tr w:rsidR="004B6996" w:rsidRPr="0029693C" w:rsidTr="00790F02">
        <w:trPr>
          <w:trHeight w:val="97"/>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4B6996" w:rsidRPr="0029693C" w:rsidRDefault="004B6996" w:rsidP="00874835">
            <w:pPr>
              <w:rPr>
                <w:rFonts w:eastAsia="Times New Roman"/>
                <w:color w:val="000000"/>
                <w:sz w:val="18"/>
                <w:szCs w:val="18"/>
                <w:lang w:val="en-US"/>
              </w:rPr>
            </w:pPr>
            <w:r w:rsidRPr="0029693C">
              <w:rPr>
                <w:rFonts w:eastAsia="Times New Roman"/>
                <w:color w:val="000000"/>
                <w:sz w:val="18"/>
                <w:szCs w:val="18"/>
                <w:lang w:val="en-US"/>
              </w:rPr>
              <w:t>4.1.3</w:t>
            </w:r>
          </w:p>
        </w:tc>
        <w:tc>
          <w:tcPr>
            <w:tcW w:w="4279" w:type="pct"/>
            <w:gridSpan w:val="10"/>
            <w:tcBorders>
              <w:top w:val="single" w:sz="4" w:space="0" w:color="auto"/>
              <w:left w:val="single" w:sz="4" w:space="0" w:color="auto"/>
              <w:bottom w:val="single" w:sz="4" w:space="0" w:color="auto"/>
              <w:right w:val="single" w:sz="4" w:space="0" w:color="auto"/>
            </w:tcBorders>
            <w:shd w:val="clear" w:color="auto" w:fill="auto"/>
          </w:tcPr>
          <w:p w:rsidR="004B6996" w:rsidRPr="0029693C" w:rsidRDefault="004B6996" w:rsidP="00874835">
            <w:pPr>
              <w:rPr>
                <w:rFonts w:eastAsia="Times New Roman"/>
                <w:color w:val="000000"/>
                <w:sz w:val="18"/>
                <w:szCs w:val="18"/>
                <w:lang w:eastAsia="zh-CN"/>
              </w:rPr>
            </w:pPr>
            <w:r w:rsidRPr="0029693C">
              <w:rPr>
                <w:rFonts w:ascii="SimSun" w:hAnsi="SimSun" w:cs="SimSun" w:hint="eastAsia"/>
                <w:color w:val="000000"/>
                <w:sz w:val="18"/>
                <w:szCs w:val="18"/>
                <w:lang w:val="en-US" w:eastAsia="zh-CN"/>
              </w:rPr>
              <w:t>剩余的符合资助条件的</w:t>
            </w:r>
            <w:r w:rsidRPr="0029693C">
              <w:rPr>
                <w:rFonts w:eastAsia="Times New Roman" w:hint="eastAsia"/>
                <w:color w:val="000000"/>
                <w:sz w:val="18"/>
                <w:szCs w:val="18"/>
                <w:lang w:val="en-US" w:eastAsia="zh-CN"/>
              </w:rPr>
              <w:t>HCFC-22</w:t>
            </w:r>
            <w:r w:rsidRPr="0029693C">
              <w:rPr>
                <w:rFonts w:ascii="SimSun" w:hAnsi="SimSun" w:cs="SimSun" w:hint="eastAsia"/>
                <w:color w:val="000000"/>
                <w:sz w:val="18"/>
                <w:szCs w:val="18"/>
                <w:lang w:val="en-US" w:eastAsia="zh-CN"/>
              </w:rPr>
              <w:t>消费量（</w:t>
            </w:r>
            <w:r w:rsidRPr="0029693C">
              <w:rPr>
                <w:rFonts w:eastAsia="Times New Roman" w:hint="eastAsia"/>
                <w:color w:val="000000"/>
                <w:sz w:val="18"/>
                <w:szCs w:val="18"/>
                <w:lang w:val="en-US" w:eastAsia="zh-CN"/>
              </w:rPr>
              <w:t>ODP</w:t>
            </w:r>
            <w:r w:rsidRPr="0029693C">
              <w:rPr>
                <w:rFonts w:ascii="SimSun" w:hAnsi="SimSun" w:cs="SimSun" w:hint="eastAsia"/>
                <w:color w:val="000000"/>
                <w:sz w:val="18"/>
                <w:szCs w:val="18"/>
                <w:lang w:val="en-US" w:eastAsia="zh-CN"/>
              </w:rPr>
              <w:t>吨）</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B6996" w:rsidRPr="0029693C" w:rsidRDefault="004B6996" w:rsidP="00874835">
            <w:pPr>
              <w:jc w:val="right"/>
              <w:rPr>
                <w:rFonts w:eastAsia="Times New Roman"/>
                <w:b/>
                <w:color w:val="000000"/>
                <w:sz w:val="18"/>
                <w:szCs w:val="18"/>
              </w:rPr>
            </w:pPr>
            <w:r w:rsidRPr="0029693C">
              <w:rPr>
                <w:rFonts w:eastAsia="Times New Roman"/>
                <w:b/>
                <w:color w:val="000000"/>
                <w:sz w:val="18"/>
                <w:szCs w:val="18"/>
              </w:rPr>
              <w:t>5.65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B6996" w:rsidTr="0029693C">
        <w:tc>
          <w:tcPr>
            <w:tcW w:w="1871" w:type="dxa"/>
          </w:tcPr>
          <w:p w:rsidR="004B6996" w:rsidRDefault="004B6996" w:rsidP="00874835">
            <w:pPr>
              <w:rPr>
                <w:lang w:val="en-CA" w:eastAsia="zh-CN"/>
              </w:rPr>
            </w:pPr>
          </w:p>
        </w:tc>
        <w:tc>
          <w:tcPr>
            <w:tcW w:w="1872" w:type="dxa"/>
          </w:tcPr>
          <w:p w:rsidR="004B6996" w:rsidRPr="00790F02" w:rsidRDefault="004B6996" w:rsidP="00874835">
            <w:pPr>
              <w:rPr>
                <w:sz w:val="16"/>
                <w:szCs w:val="16"/>
                <w:lang w:val="en-CA" w:eastAsia="zh-CN"/>
              </w:rPr>
            </w:pPr>
          </w:p>
          <w:p w:rsidR="00790F02" w:rsidRDefault="00790F02" w:rsidP="00874835">
            <w:pPr>
              <w:rPr>
                <w:lang w:val="en-CA" w:eastAsia="zh-CN"/>
              </w:rPr>
            </w:pPr>
          </w:p>
        </w:tc>
        <w:tc>
          <w:tcPr>
            <w:tcW w:w="1872" w:type="dxa"/>
            <w:tcBorders>
              <w:bottom w:val="single" w:sz="4" w:space="0" w:color="auto"/>
            </w:tcBorders>
          </w:tcPr>
          <w:p w:rsidR="004B6996" w:rsidRDefault="004B6996" w:rsidP="00874835">
            <w:pPr>
              <w:rPr>
                <w:b/>
                <w:bCs/>
                <w:lang w:val="en-CA" w:eastAsia="zh-CN"/>
              </w:rPr>
            </w:pPr>
          </w:p>
        </w:tc>
        <w:tc>
          <w:tcPr>
            <w:tcW w:w="1872" w:type="dxa"/>
          </w:tcPr>
          <w:p w:rsidR="004B6996" w:rsidRDefault="004B6996" w:rsidP="00874835">
            <w:pPr>
              <w:rPr>
                <w:lang w:val="en-CA" w:eastAsia="zh-CN"/>
              </w:rPr>
            </w:pPr>
          </w:p>
        </w:tc>
        <w:tc>
          <w:tcPr>
            <w:tcW w:w="1873" w:type="dxa"/>
          </w:tcPr>
          <w:p w:rsidR="004B6996" w:rsidRDefault="004B6996" w:rsidP="00874835">
            <w:pPr>
              <w:rPr>
                <w:lang w:val="en-CA" w:eastAsia="zh-CN"/>
              </w:rPr>
            </w:pPr>
          </w:p>
        </w:tc>
      </w:tr>
    </w:tbl>
    <w:p w:rsidR="003B468A" w:rsidRDefault="003B468A">
      <w:pPr>
        <w:pStyle w:val="StyleHeader4Para4Left0Firstline0"/>
        <w:numPr>
          <w:ilvl w:val="0"/>
          <w:numId w:val="0"/>
        </w:numPr>
        <w:rPr>
          <w:lang w:eastAsia="zh-CN"/>
        </w:rPr>
      </w:pPr>
    </w:p>
    <w:p w:rsidR="003B468A" w:rsidRDefault="003B468A">
      <w:pPr>
        <w:rPr>
          <w:lang w:val="en-CA" w:eastAsia="zh-CN"/>
        </w:rPr>
        <w:sectPr w:rsidR="003B468A" w:rsidSect="00BF16CE">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pPr>
    </w:p>
    <w:p w:rsidR="003B468A" w:rsidRDefault="003B468A">
      <w:pPr>
        <w:jc w:val="right"/>
        <w:rPr>
          <w:lang w:val="en-CA" w:eastAsia="zh-CN"/>
        </w:rPr>
      </w:pPr>
    </w:p>
    <w:p w:rsidR="003B468A" w:rsidRDefault="003B468A">
      <w:pPr>
        <w:rPr>
          <w:lang w:val="fr-FR" w:eastAsia="zh-CN"/>
        </w:rPr>
      </w:pPr>
    </w:p>
    <w:p w:rsidR="003B468A" w:rsidRDefault="003B468A">
      <w:pPr>
        <w:rPr>
          <w:lang w:val="fr-FR" w:eastAsia="zh-CN"/>
        </w:rPr>
      </w:pPr>
    </w:p>
    <w:p w:rsidR="003B468A" w:rsidRDefault="003B468A">
      <w:pPr>
        <w:jc w:val="center"/>
        <w:rPr>
          <w:b/>
          <w:bCs/>
          <w:lang w:val="es-ES" w:eastAsia="zh-CN"/>
        </w:rPr>
      </w:pPr>
    </w:p>
    <w:p w:rsidR="003B468A" w:rsidRDefault="003B468A">
      <w:pPr>
        <w:jc w:val="right"/>
        <w:rPr>
          <w:lang w:val="en-CA" w:eastAsia="zh-CN"/>
        </w:rPr>
      </w:pPr>
    </w:p>
    <w:sectPr w:rsidR="003B468A">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35" w:rsidRDefault="00874835">
      <w:r>
        <w:separator/>
      </w:r>
    </w:p>
  </w:endnote>
  <w:endnote w:type="continuationSeparator" w:id="0">
    <w:p w:rsidR="00874835" w:rsidRDefault="0087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楷体">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91352"/>
      <w:docPartObj>
        <w:docPartGallery w:val="Page Numbers (Bottom of Page)"/>
        <w:docPartUnique/>
      </w:docPartObj>
    </w:sdtPr>
    <w:sdtEndPr>
      <w:rPr>
        <w:noProof/>
      </w:rPr>
    </w:sdtEndPr>
    <w:sdtContent>
      <w:p w:rsidR="00874835" w:rsidRDefault="00874835">
        <w:pPr>
          <w:pStyle w:val="Footer"/>
          <w:jc w:val="center"/>
        </w:pPr>
        <w:r>
          <w:fldChar w:fldCharType="begin"/>
        </w:r>
        <w:r>
          <w:instrText xml:space="preserve"> PAGE   \* MERGEFORMAT </w:instrText>
        </w:r>
        <w:r>
          <w:fldChar w:fldCharType="separate"/>
        </w:r>
        <w:r w:rsidR="00F32816">
          <w:rPr>
            <w:noProof/>
          </w:rPr>
          <w:t>6</w:t>
        </w:r>
        <w:r>
          <w:rPr>
            <w:noProof/>
          </w:rPr>
          <w:fldChar w:fldCharType="end"/>
        </w:r>
      </w:p>
    </w:sdtContent>
  </w:sdt>
  <w:p w:rsidR="00874835" w:rsidRPr="009C63D5" w:rsidRDefault="00874835" w:rsidP="00874835">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341"/>
      <w:docPartObj>
        <w:docPartGallery w:val="Page Numbers (Bottom of Page)"/>
        <w:docPartUnique/>
      </w:docPartObj>
    </w:sdtPr>
    <w:sdtEndPr>
      <w:rPr>
        <w:noProof/>
      </w:rPr>
    </w:sdtEndPr>
    <w:sdtContent>
      <w:p w:rsidR="00874835" w:rsidRDefault="00874835">
        <w:pPr>
          <w:pStyle w:val="Footer"/>
          <w:jc w:val="center"/>
        </w:pPr>
        <w:r>
          <w:fldChar w:fldCharType="begin"/>
        </w:r>
        <w:r>
          <w:instrText xml:space="preserve"> PAGE   \* MERGEFORMAT </w:instrText>
        </w:r>
        <w:r>
          <w:fldChar w:fldCharType="separate"/>
        </w:r>
        <w:r w:rsidR="00F32816">
          <w:rPr>
            <w:noProof/>
          </w:rPr>
          <w:t>7</w:t>
        </w:r>
        <w:r>
          <w:rPr>
            <w:noProof/>
          </w:rPr>
          <w:fldChar w:fldCharType="end"/>
        </w:r>
      </w:p>
    </w:sdtContent>
  </w:sdt>
  <w:p w:rsidR="00874835" w:rsidRPr="0033525D" w:rsidRDefault="00874835">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rsidP="00874835">
    <w:pPr>
      <w:pBdr>
        <w:top w:val="single" w:sz="4" w:space="1" w:color="auto"/>
        <w:left w:val="single" w:sz="4" w:space="4" w:color="auto"/>
        <w:bottom w:val="single" w:sz="4" w:space="1" w:color="auto"/>
        <w:right w:val="single" w:sz="4" w:space="4" w:color="auto"/>
      </w:pBdr>
      <w:jc w:val="center"/>
      <w:rPr>
        <w:sz w:val="20"/>
        <w:szCs w:val="20"/>
        <w:lang w:eastAsia="zh-CN"/>
      </w:rPr>
    </w:pPr>
    <w:r w:rsidRPr="00644CD1">
      <w:rPr>
        <w:rFonts w:hint="eastAsia"/>
        <w:sz w:val="20"/>
        <w:szCs w:val="20"/>
        <w:lang w:eastAsia="zh-CN"/>
      </w:rPr>
      <w:t>执行蒙特利尔议定书多边基金执行委员会的会前文件不妨碍文件印发后执行委员会可能作出的任何决定。</w:t>
    </w:r>
  </w:p>
  <w:p w:rsidR="00874835" w:rsidRDefault="00874835" w:rsidP="00874835">
    <w:pPr>
      <w:pBdr>
        <w:top w:val="single" w:sz="4" w:space="1" w:color="auto"/>
        <w:left w:val="single" w:sz="4" w:space="4" w:color="auto"/>
        <w:bottom w:val="single" w:sz="4" w:space="1" w:color="auto"/>
        <w:right w:val="single" w:sz="4" w:space="4" w:color="auto"/>
      </w:pBdr>
      <w:jc w:val="center"/>
      <w:rPr>
        <w:sz w:val="18"/>
        <w:szCs w:val="18"/>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pPr>
      <w:jc w:val="center"/>
    </w:pPr>
    <w:r>
      <w:fldChar w:fldCharType="begin"/>
    </w:r>
    <w:r>
      <w:instrText xml:space="preserve"> PAGE </w:instrText>
    </w:r>
    <w:r>
      <w:fldChar w:fldCharType="separate"/>
    </w:r>
    <w:r w:rsidR="00662C04">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pPr>
      <w:jc w:val="center"/>
    </w:pPr>
    <w:r>
      <w:fldChar w:fldCharType="begin"/>
    </w:r>
    <w:r>
      <w:instrText xml:space="preserve"> PAGE </w:instrText>
    </w:r>
    <w: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55744"/>
      <w:docPartObj>
        <w:docPartGallery w:val="Page Numbers (Bottom of Page)"/>
        <w:docPartUnique/>
      </w:docPartObj>
    </w:sdtPr>
    <w:sdtEndPr>
      <w:rPr>
        <w:noProof/>
      </w:rPr>
    </w:sdtEndPr>
    <w:sdtContent>
      <w:p w:rsidR="00874835" w:rsidRDefault="00874835">
        <w:pPr>
          <w:pStyle w:val="Footer"/>
          <w:jc w:val="center"/>
        </w:pPr>
        <w:r>
          <w:fldChar w:fldCharType="begin"/>
        </w:r>
        <w:r>
          <w:instrText xml:space="preserve"> PAGE   \* MERGEFORMAT </w:instrText>
        </w:r>
        <w:r>
          <w:fldChar w:fldCharType="separate"/>
        </w:r>
        <w:r w:rsidR="00F32816">
          <w:rPr>
            <w:noProof/>
          </w:rPr>
          <w:t>1</w:t>
        </w:r>
        <w:r>
          <w:rPr>
            <w:noProof/>
          </w:rPr>
          <w:fldChar w:fldCharType="end"/>
        </w:r>
      </w:p>
    </w:sdtContent>
  </w:sdt>
  <w:p w:rsidR="00874835" w:rsidRPr="00BF16CE" w:rsidRDefault="00874835" w:rsidP="00BF16CE">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pPr>
      <w:pStyle w:val="Footer"/>
      <w:jc w:val="center"/>
    </w:pPr>
  </w:p>
  <w:p w:rsidR="00874835" w:rsidRDefault="008748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35" w:rsidRDefault="00874835">
      <w:r>
        <w:separator/>
      </w:r>
    </w:p>
  </w:footnote>
  <w:footnote w:type="continuationSeparator" w:id="0">
    <w:p w:rsidR="00874835" w:rsidRDefault="00874835">
      <w:r>
        <w:continuationSeparator/>
      </w:r>
    </w:p>
  </w:footnote>
  <w:footnote w:id="1">
    <w:p w:rsidR="00874835" w:rsidRPr="00F305A4" w:rsidRDefault="00874835" w:rsidP="004B6996">
      <w:pPr>
        <w:pStyle w:val="FootnoteText"/>
        <w:rPr>
          <w:sz w:val="22"/>
          <w:szCs w:val="22"/>
          <w:lang w:val="en-CA" w:eastAsia="zh-CN"/>
        </w:rPr>
      </w:pPr>
      <w:r w:rsidRPr="00F305A4">
        <w:rPr>
          <w:rStyle w:val="FootnoteReference"/>
          <w:sz w:val="22"/>
          <w:szCs w:val="22"/>
        </w:rPr>
        <w:footnoteRef/>
      </w:r>
      <w:r w:rsidRPr="00F305A4">
        <w:rPr>
          <w:sz w:val="22"/>
          <w:szCs w:val="22"/>
          <w:lang w:eastAsia="zh-CN"/>
        </w:rPr>
        <w:t xml:space="preserve"> </w:t>
      </w:r>
      <w:r w:rsidRPr="00F305A4">
        <w:rPr>
          <w:sz w:val="22"/>
          <w:szCs w:val="22"/>
          <w:lang w:val="en-CA" w:eastAsia="zh-CN"/>
        </w:rPr>
        <w:t>UNEP/</w:t>
      </w:r>
      <w:proofErr w:type="spellStart"/>
      <w:r w:rsidRPr="00F305A4">
        <w:rPr>
          <w:sz w:val="22"/>
          <w:szCs w:val="22"/>
          <w:lang w:val="en-CA" w:eastAsia="zh-CN"/>
        </w:rPr>
        <w:t>OzL.Pro</w:t>
      </w:r>
      <w:proofErr w:type="spellEnd"/>
      <w:r w:rsidRPr="00F305A4">
        <w:rPr>
          <w:sz w:val="22"/>
          <w:szCs w:val="22"/>
          <w:lang w:val="en-CA" w:eastAsia="zh-CN"/>
        </w:rPr>
        <w:t>/</w:t>
      </w:r>
      <w:proofErr w:type="spellStart"/>
      <w:r w:rsidRPr="00F305A4">
        <w:rPr>
          <w:sz w:val="22"/>
          <w:szCs w:val="22"/>
          <w:lang w:val="en-CA" w:eastAsia="zh-CN"/>
        </w:rPr>
        <w:t>ExCom</w:t>
      </w:r>
      <w:proofErr w:type="spellEnd"/>
      <w:r w:rsidRPr="00F305A4">
        <w:rPr>
          <w:sz w:val="22"/>
          <w:szCs w:val="22"/>
          <w:lang w:val="en-CA" w:eastAsia="zh-CN"/>
        </w:rPr>
        <w:t>/73/44</w:t>
      </w:r>
    </w:p>
  </w:footnote>
  <w:footnote w:id="2">
    <w:p w:rsidR="00874835" w:rsidRPr="00F305A4" w:rsidRDefault="00874835" w:rsidP="004B6996">
      <w:pPr>
        <w:pStyle w:val="FootnoteText"/>
        <w:rPr>
          <w:sz w:val="22"/>
          <w:szCs w:val="22"/>
          <w:lang w:val="en-CA" w:eastAsia="zh-CN"/>
        </w:rPr>
      </w:pPr>
      <w:r w:rsidRPr="00F305A4">
        <w:rPr>
          <w:rStyle w:val="FootnoteReference"/>
          <w:sz w:val="22"/>
          <w:szCs w:val="22"/>
        </w:rPr>
        <w:footnoteRef/>
      </w:r>
      <w:r w:rsidRPr="00F305A4">
        <w:rPr>
          <w:sz w:val="22"/>
          <w:szCs w:val="22"/>
          <w:lang w:eastAsia="zh-CN"/>
        </w:rPr>
        <w:t xml:space="preserve"> 第</w:t>
      </w:r>
      <w:r w:rsidRPr="00F305A4">
        <w:rPr>
          <w:sz w:val="22"/>
          <w:szCs w:val="22"/>
          <w:lang w:val="en-CA" w:eastAsia="zh-CN"/>
        </w:rPr>
        <w:t>73/61号决定</w:t>
      </w:r>
    </w:p>
  </w:footnote>
  <w:footnote w:id="3">
    <w:p w:rsidR="00874835" w:rsidRPr="00F305A4" w:rsidRDefault="00874835" w:rsidP="004B6996">
      <w:pPr>
        <w:pStyle w:val="FootnoteText"/>
        <w:rPr>
          <w:sz w:val="22"/>
          <w:szCs w:val="22"/>
          <w:lang w:val="en-CA" w:eastAsia="zh-CN"/>
        </w:rPr>
      </w:pPr>
      <w:r w:rsidRPr="00F305A4">
        <w:rPr>
          <w:rStyle w:val="FootnoteReference"/>
          <w:sz w:val="22"/>
          <w:szCs w:val="22"/>
        </w:rPr>
        <w:footnoteRef/>
      </w:r>
      <w:r w:rsidRPr="00F305A4">
        <w:rPr>
          <w:sz w:val="22"/>
          <w:szCs w:val="22"/>
          <w:lang w:eastAsia="zh-CN"/>
        </w:rPr>
        <w:t xml:space="preserve"> </w:t>
      </w:r>
      <w:proofErr w:type="spellStart"/>
      <w:r w:rsidRPr="00F305A4">
        <w:rPr>
          <w:sz w:val="22"/>
          <w:szCs w:val="22"/>
          <w:lang w:val="en-CA" w:eastAsia="zh-CN"/>
        </w:rPr>
        <w:t>第XXVI</w:t>
      </w:r>
      <w:proofErr w:type="spellEnd"/>
      <w:r w:rsidRPr="00F305A4">
        <w:rPr>
          <w:sz w:val="22"/>
          <w:szCs w:val="22"/>
          <w:lang w:val="en-CA" w:eastAsia="zh-CN"/>
        </w:rPr>
        <w:t>/14号决定</w:t>
      </w:r>
    </w:p>
  </w:footnote>
  <w:footnote w:id="4">
    <w:p w:rsidR="00874835" w:rsidRPr="00F305A4" w:rsidRDefault="00874835" w:rsidP="004B6996">
      <w:pPr>
        <w:pStyle w:val="FootnoteText"/>
        <w:rPr>
          <w:sz w:val="22"/>
          <w:szCs w:val="22"/>
          <w:lang w:val="en-CA" w:eastAsia="zh-CN"/>
        </w:rPr>
      </w:pPr>
      <w:r w:rsidRPr="00F305A4">
        <w:rPr>
          <w:rStyle w:val="FootnoteReference"/>
          <w:sz w:val="22"/>
          <w:szCs w:val="22"/>
        </w:rPr>
        <w:footnoteRef/>
      </w:r>
      <w:r w:rsidRPr="00F305A4">
        <w:rPr>
          <w:sz w:val="22"/>
          <w:szCs w:val="22"/>
          <w:lang w:eastAsia="zh-CN"/>
        </w:rPr>
        <w:t xml:space="preserve"> </w:t>
      </w:r>
      <w:r w:rsidRPr="00F305A4">
        <w:rPr>
          <w:rFonts w:ascii="SimSun" w:eastAsia="SimSun" w:hAnsi="SimSun" w:cs="SimSun" w:hint="eastAsia"/>
          <w:sz w:val="22"/>
          <w:szCs w:val="22"/>
          <w:lang w:eastAsia="zh-CN"/>
        </w:rPr>
        <w:t>根据</w:t>
      </w:r>
      <w:r w:rsidRPr="00F305A4">
        <w:rPr>
          <w:rFonts w:hint="eastAsia"/>
          <w:sz w:val="22"/>
          <w:szCs w:val="22"/>
          <w:lang w:eastAsia="zh-CN"/>
        </w:rPr>
        <w:t>2019</w:t>
      </w:r>
      <w:r w:rsidRPr="00F305A4">
        <w:rPr>
          <w:rFonts w:ascii="SimSun" w:eastAsia="SimSun" w:hAnsi="SimSun" w:cs="SimSun" w:hint="eastAsia"/>
          <w:sz w:val="22"/>
          <w:szCs w:val="22"/>
          <w:lang w:eastAsia="zh-CN"/>
        </w:rPr>
        <w:t>年</w:t>
      </w:r>
      <w:r w:rsidRPr="00F305A4">
        <w:rPr>
          <w:rFonts w:hint="eastAsia"/>
          <w:sz w:val="22"/>
          <w:szCs w:val="22"/>
          <w:lang w:eastAsia="zh-CN"/>
        </w:rPr>
        <w:t>3</w:t>
      </w:r>
      <w:r w:rsidRPr="00F305A4">
        <w:rPr>
          <w:rFonts w:ascii="SimSun" w:eastAsia="SimSun" w:hAnsi="SimSun" w:cs="SimSun" w:hint="eastAsia"/>
          <w:sz w:val="22"/>
          <w:szCs w:val="22"/>
          <w:lang w:eastAsia="zh-CN"/>
        </w:rPr>
        <w:t>月</w:t>
      </w:r>
      <w:r w:rsidRPr="00F305A4">
        <w:rPr>
          <w:rFonts w:hint="eastAsia"/>
          <w:sz w:val="22"/>
          <w:szCs w:val="22"/>
          <w:lang w:eastAsia="zh-CN"/>
        </w:rPr>
        <w:t>21</w:t>
      </w:r>
      <w:r w:rsidRPr="00F305A4">
        <w:rPr>
          <w:rFonts w:ascii="SimSun" w:eastAsia="SimSun" w:hAnsi="SimSun" w:cs="SimSun" w:hint="eastAsia"/>
          <w:sz w:val="22"/>
          <w:szCs w:val="22"/>
          <w:lang w:eastAsia="zh-CN"/>
        </w:rPr>
        <w:t>日莫桑比克土地、环境和农村发展部给秘书处的信。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Pr="0033525D" w:rsidRDefault="00874835">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/83/33</w:t>
    </w:r>
    <w:r>
      <w:fldChar w:fldCharType="end"/>
    </w:r>
  </w:p>
  <w:p w:rsidR="00874835" w:rsidRPr="0033525D" w:rsidRDefault="00874835"/>
  <w:p w:rsidR="00874835" w:rsidRPr="0033525D" w:rsidRDefault="008748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/83/33</w:t>
    </w:r>
    <w:r>
      <w:fldChar w:fldCharType="end"/>
    </w:r>
  </w:p>
  <w:p w:rsidR="00874835" w:rsidRDefault="00874835">
    <w:pPr>
      <w:pStyle w:val="Header"/>
    </w:pPr>
  </w:p>
  <w:p w:rsidR="00874835" w:rsidRPr="0033525D" w:rsidRDefault="008748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rsidP="00BF16CE">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/83/33</w:t>
    </w:r>
    <w:r>
      <w:fldChar w:fldCharType="end"/>
    </w:r>
  </w:p>
  <w:p w:rsidR="00874835" w:rsidRDefault="00874835" w:rsidP="00BF16CE">
    <w:pPr>
      <w:pStyle w:val="Header"/>
      <w:jc w:val="left"/>
    </w:pPr>
    <w:r>
      <w:t>Annex I</w:t>
    </w:r>
  </w:p>
  <w:p w:rsidR="00874835" w:rsidRDefault="00874835" w:rsidP="00BF16CE">
    <w:pPr>
      <w:pStyle w:val="Header"/>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w:t>
    </w:r>
    <w:r>
      <w:fldChar w:fldCharType="end"/>
    </w:r>
  </w:p>
  <w:p w:rsidR="00874835" w:rsidRDefault="00874835"/>
  <w:p w:rsidR="00874835" w:rsidRDefault="0087483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Default="00874835" w:rsidP="00BF16C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/83/33</w:t>
    </w:r>
    <w:r>
      <w:fldChar w:fldCharType="end"/>
    </w:r>
  </w:p>
  <w:p w:rsidR="00874835" w:rsidRDefault="00874835" w:rsidP="00BF16CE">
    <w:pPr>
      <w:pStyle w:val="Header"/>
      <w:jc w:val="right"/>
    </w:pPr>
    <w:r>
      <w:t>Annex I</w:t>
    </w:r>
  </w:p>
  <w:p w:rsidR="00874835" w:rsidRDefault="00874835" w:rsidP="00BF16CE">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5" w:rsidRPr="00BF16CE" w:rsidRDefault="00874835" w:rsidP="00BF16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B2D4F4"/>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391731C"/>
    <w:multiLevelType w:val="hybridMultilevel"/>
    <w:tmpl w:val="B702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71C3C"/>
    <w:multiLevelType w:val="hybridMultilevel"/>
    <w:tmpl w:val="A19A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9B252D"/>
    <w:multiLevelType w:val="multilevel"/>
    <w:tmpl w:val="6A469E10"/>
    <w:lvl w:ilvl="0">
      <w:start w:val="1"/>
      <w:numFmt w:val="decimal"/>
      <w:lvlText w:val="%1."/>
      <w:lvlJc w:val="left"/>
      <w:pPr>
        <w:tabs>
          <w:tab w:val="num" w:pos="270"/>
        </w:tabs>
        <w:ind w:left="270" w:firstLine="0"/>
      </w:pPr>
      <w:rPr>
        <w:rFonts w:hint="eastAsia"/>
        <w:i w:val="0"/>
      </w:rPr>
    </w:lvl>
    <w:lvl w:ilvl="1">
      <w:start w:val="1"/>
      <w:numFmt w:val="lowerLetter"/>
      <w:lvlText w:val="(%2)"/>
      <w:lvlJc w:val="left"/>
      <w:pPr>
        <w:tabs>
          <w:tab w:val="num" w:pos="0"/>
        </w:tabs>
        <w:ind w:left="1440" w:hanging="720"/>
      </w:pPr>
      <w:rPr>
        <w:rFonts w:hint="eastAsia"/>
      </w:rPr>
    </w:lvl>
    <w:lvl w:ilvl="2">
      <w:start w:val="1"/>
      <w:numFmt w:val="japaneseCounting"/>
      <w:lvlText w:val="(%3)"/>
      <w:lvlJc w:val="left"/>
      <w:pPr>
        <w:tabs>
          <w:tab w:val="num" w:pos="0"/>
        </w:tabs>
        <w:ind w:left="2160" w:hanging="720"/>
      </w:pPr>
      <w:rPr>
        <w:rFonts w:ascii="Times New Roman" w:hAnsi="Times New Roman" w:cs="Times New Roman" w:hint="default"/>
      </w:rPr>
    </w:lvl>
    <w:lvl w:ilvl="3">
      <w:start w:val="1"/>
      <w:numFmt w:val="lowerLetter"/>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lvlText w:val="(%6)"/>
      <w:lvlJc w:val="left"/>
      <w:pPr>
        <w:tabs>
          <w:tab w:val="num" w:pos="0"/>
        </w:tabs>
        <w:ind w:left="4291" w:hanging="720"/>
      </w:pPr>
      <w:rPr>
        <w:rFonts w:hint="eastAsia"/>
      </w:rPr>
    </w:lvl>
    <w:lvl w:ilvl="6">
      <w:start w:val="1"/>
      <w:numFmt w:val="lowerRoman"/>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lvlText w:val="(%9)"/>
      <w:lvlJc w:val="left"/>
      <w:pPr>
        <w:tabs>
          <w:tab w:val="num" w:pos="0"/>
        </w:tabs>
        <w:ind w:left="6408" w:hanging="706"/>
      </w:pPr>
      <w:rPr>
        <w:rFonts w:hint="eastAsia"/>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D936E5"/>
    <w:multiLevelType w:val="multilevel"/>
    <w:tmpl w:val="98FA53B8"/>
    <w:lvl w:ilvl="0">
      <w:start w:val="1"/>
      <w:numFmt w:val="decimal"/>
      <w:lvlText w:val="%1."/>
      <w:lvlJc w:val="left"/>
      <w:pPr>
        <w:tabs>
          <w:tab w:val="num" w:pos="270"/>
        </w:tabs>
        <w:ind w:left="270" w:firstLine="0"/>
      </w:pPr>
      <w:rPr>
        <w:rFonts w:hint="eastAsia"/>
        <w:i w:val="0"/>
      </w:rPr>
    </w:lvl>
    <w:lvl w:ilvl="1">
      <w:start w:val="1"/>
      <w:numFmt w:val="lowerLetter"/>
      <w:lvlText w:val="(%2)"/>
      <w:lvlJc w:val="left"/>
      <w:pPr>
        <w:tabs>
          <w:tab w:val="num" w:pos="0"/>
        </w:tabs>
        <w:ind w:left="1440" w:hanging="720"/>
      </w:pPr>
      <w:rPr>
        <w:rFonts w:hint="eastAsia"/>
      </w:rPr>
    </w:lvl>
    <w:lvl w:ilvl="2">
      <w:start w:val="1"/>
      <w:numFmt w:val="japaneseCounting"/>
      <w:lvlText w:val="(%3)"/>
      <w:lvlJc w:val="left"/>
      <w:pPr>
        <w:tabs>
          <w:tab w:val="num" w:pos="0"/>
        </w:tabs>
        <w:ind w:left="2160" w:hanging="720"/>
      </w:pPr>
      <w:rPr>
        <w:rFonts w:ascii="Times New Roman" w:hAnsi="Times New Roman" w:cs="Times New Roman" w:hint="default"/>
      </w:rPr>
    </w:lvl>
    <w:lvl w:ilvl="3">
      <w:start w:val="1"/>
      <w:numFmt w:val="lowerLetter"/>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lvlText w:val="(%6)"/>
      <w:lvlJc w:val="left"/>
      <w:pPr>
        <w:tabs>
          <w:tab w:val="num" w:pos="0"/>
        </w:tabs>
        <w:ind w:left="4291" w:hanging="720"/>
      </w:pPr>
      <w:rPr>
        <w:rFonts w:hint="eastAsia"/>
      </w:rPr>
    </w:lvl>
    <w:lvl w:ilvl="6">
      <w:start w:val="1"/>
      <w:numFmt w:val="lowerRoman"/>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lvlText w:val="(%9)"/>
      <w:lvlJc w:val="left"/>
      <w:pPr>
        <w:tabs>
          <w:tab w:val="num" w:pos="0"/>
        </w:tabs>
        <w:ind w:left="6408" w:hanging="706"/>
      </w:pPr>
      <w:rPr>
        <w:rFonts w:hint="eastAsia"/>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9131D5"/>
    <w:multiLevelType w:val="multilevel"/>
    <w:tmpl w:val="3EC0E0F6"/>
    <w:lvl w:ilvl="0">
      <w:start w:val="1"/>
      <w:numFmt w:val="decimal"/>
      <w:lvlText w:val="%1."/>
      <w:lvlJc w:val="left"/>
      <w:pPr>
        <w:tabs>
          <w:tab w:val="num" w:pos="270"/>
        </w:tabs>
        <w:ind w:left="270" w:firstLine="0"/>
      </w:pPr>
      <w:rPr>
        <w:rFonts w:hint="eastAsia"/>
        <w:i w:val="0"/>
      </w:rPr>
    </w:lvl>
    <w:lvl w:ilvl="1">
      <w:start w:val="1"/>
      <w:numFmt w:val="lowerLetter"/>
      <w:lvlText w:val="(%2)"/>
      <w:lvlJc w:val="left"/>
      <w:pPr>
        <w:tabs>
          <w:tab w:val="num" w:pos="0"/>
        </w:tabs>
        <w:ind w:left="1440" w:hanging="720"/>
      </w:pPr>
      <w:rPr>
        <w:rFonts w:hint="eastAsia"/>
      </w:rPr>
    </w:lvl>
    <w:lvl w:ilvl="2">
      <w:start w:val="1"/>
      <w:numFmt w:val="lowerRoman"/>
      <w:lvlText w:val="(%3)"/>
      <w:lvlJc w:val="left"/>
      <w:pPr>
        <w:tabs>
          <w:tab w:val="num" w:pos="0"/>
        </w:tabs>
        <w:ind w:left="2160" w:hanging="720"/>
      </w:pPr>
      <w:rPr>
        <w:rFonts w:hint="eastAsia"/>
      </w:rPr>
    </w:lvl>
    <w:lvl w:ilvl="3">
      <w:start w:val="1"/>
      <w:numFmt w:val="lowerLetter"/>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lvlText w:val="(%6)"/>
      <w:lvlJc w:val="left"/>
      <w:pPr>
        <w:tabs>
          <w:tab w:val="num" w:pos="0"/>
        </w:tabs>
        <w:ind w:left="4291" w:hanging="720"/>
      </w:pPr>
      <w:rPr>
        <w:rFonts w:hint="eastAsia"/>
      </w:rPr>
    </w:lvl>
    <w:lvl w:ilvl="6">
      <w:start w:val="1"/>
      <w:numFmt w:val="lowerRoman"/>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lvlText w:val="(%9)"/>
      <w:lvlJc w:val="left"/>
      <w:pPr>
        <w:tabs>
          <w:tab w:val="num" w:pos="0"/>
        </w:tabs>
        <w:ind w:left="6408" w:hanging="706"/>
      </w:pPr>
      <w:rPr>
        <w:rFonts w:hint="eastAsia"/>
      </w:rPr>
    </w:lvl>
  </w:abstractNum>
  <w:abstractNum w:abstractNumId="23" w15:restartNumberingAfterBreak="0">
    <w:nsid w:val="796F65BE"/>
    <w:multiLevelType w:val="hybridMultilevel"/>
    <w:tmpl w:val="0BCAB2B8"/>
    <w:lvl w:ilvl="0" w:tplc="3014C902">
      <w:start w:val="1"/>
      <w:numFmt w:val="decimal"/>
      <w:lvlText w:val="%1."/>
      <w:lvlJc w:val="left"/>
      <w:pPr>
        <w:tabs>
          <w:tab w:val="num" w:pos="720"/>
        </w:tabs>
        <w:ind w:left="720" w:hanging="720"/>
      </w:pPr>
      <w:rPr>
        <w:rFonts w:ascii="Times New Roman" w:hAnsi="Times New Roman" w:cs="Arial"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20"/>
  </w:num>
  <w:num w:numId="19">
    <w:abstractNumId w:val="25"/>
  </w:num>
  <w:num w:numId="20">
    <w:abstractNumId w:val="16"/>
  </w:num>
  <w:num w:numId="21">
    <w:abstractNumId w:val="13"/>
  </w:num>
  <w:num w:numId="22">
    <w:abstractNumId w:val="24"/>
  </w:num>
  <w:num w:numId="23">
    <w:abstractNumId w:val="17"/>
  </w:num>
  <w:num w:numId="24">
    <w:abstractNumId w:val="13"/>
  </w:num>
  <w:num w:numId="25">
    <w:abstractNumId w:val="13"/>
  </w:num>
  <w:num w:numId="26">
    <w:abstractNumId w:val="13"/>
  </w:num>
  <w:num w:numId="27">
    <w:abstractNumId w:val="21"/>
  </w:num>
  <w:num w:numId="28">
    <w:abstractNumId w:val="18"/>
  </w:num>
  <w:num w:numId="29">
    <w:abstractNumId w:val="14"/>
  </w:num>
  <w:num w:numId="30">
    <w:abstractNumId w:val="22"/>
  </w:num>
  <w:num w:numId="31">
    <w:abstractNumId w:val="11"/>
  </w:num>
  <w:num w:numId="32">
    <w:abstractNumId w:val="12"/>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96"/>
    <w:rsid w:val="000D4822"/>
    <w:rsid w:val="00153DDD"/>
    <w:rsid w:val="001F57DF"/>
    <w:rsid w:val="002472B2"/>
    <w:rsid w:val="0029693C"/>
    <w:rsid w:val="003B468A"/>
    <w:rsid w:val="004B6996"/>
    <w:rsid w:val="004E7B6F"/>
    <w:rsid w:val="00596337"/>
    <w:rsid w:val="005A12AF"/>
    <w:rsid w:val="005F7CE8"/>
    <w:rsid w:val="00662C04"/>
    <w:rsid w:val="00665A8D"/>
    <w:rsid w:val="006B7072"/>
    <w:rsid w:val="00781BBB"/>
    <w:rsid w:val="00790F02"/>
    <w:rsid w:val="007B1DC5"/>
    <w:rsid w:val="007F311D"/>
    <w:rsid w:val="00866770"/>
    <w:rsid w:val="00874835"/>
    <w:rsid w:val="009169DC"/>
    <w:rsid w:val="00BF16CE"/>
    <w:rsid w:val="00C4722B"/>
    <w:rsid w:val="00C7102D"/>
    <w:rsid w:val="00CD202C"/>
    <w:rsid w:val="00D2077F"/>
    <w:rsid w:val="00E466C0"/>
    <w:rsid w:val="00F00B9D"/>
    <w:rsid w:val="00F305A4"/>
    <w:rsid w:val="00F328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4B605"/>
  <w15:docId w15:val="{1B5CE80E-1250-4A27-9682-DAA69FE6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table" w:customStyle="1" w:styleId="TableGrid10">
    <w:name w:val="Table Grid1"/>
    <w:basedOn w:val="TableNormal"/>
    <w:next w:val="TableGrid"/>
    <w:rsid w:val="004B6996"/>
    <w:pPr>
      <w:jc w:val="both"/>
    </w:pPr>
    <w:rPr>
      <w:snapToGrid w:val="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6996"/>
    <w:rPr>
      <w:rFonts w:eastAsia="Times New Roman"/>
      <w:sz w:val="20"/>
      <w:szCs w:val="20"/>
    </w:rPr>
  </w:style>
  <w:style w:type="character" w:customStyle="1" w:styleId="FootnoteTextChar">
    <w:name w:val="Footnote Text Char"/>
    <w:basedOn w:val="DefaultParagraphFont"/>
    <w:link w:val="FootnoteText"/>
    <w:uiPriority w:val="99"/>
    <w:semiHidden/>
    <w:rsid w:val="004B6996"/>
    <w:rPr>
      <w:rFonts w:eastAsia="Times New Roman"/>
      <w:lang w:val="en-GB"/>
    </w:rPr>
  </w:style>
  <w:style w:type="character" w:styleId="FootnoteReference">
    <w:name w:val="footnote reference"/>
    <w:basedOn w:val="DefaultParagraphFont"/>
    <w:uiPriority w:val="99"/>
    <w:semiHidden/>
    <w:unhideWhenUsed/>
    <w:rsid w:val="004B6996"/>
    <w:rPr>
      <w:vertAlign w:val="superscript"/>
    </w:rPr>
  </w:style>
  <w:style w:type="character" w:customStyle="1" w:styleId="HeaderChar">
    <w:name w:val="Header Char"/>
    <w:link w:val="Header"/>
    <w:uiPriority w:val="99"/>
    <w:rsid w:val="004B6996"/>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B6996"/>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4B6996"/>
    <w:rPr>
      <w:sz w:val="22"/>
      <w:szCs w:val="22"/>
      <w:lang w:val="en-GB"/>
    </w:rPr>
  </w:style>
  <w:style w:type="paragraph" w:styleId="HTMLPreformatted">
    <w:name w:val="HTML Preformatted"/>
    <w:basedOn w:val="Normal"/>
    <w:link w:val="HTMLPreformattedChar"/>
    <w:uiPriority w:val="99"/>
    <w:semiHidden/>
    <w:unhideWhenUsed/>
    <w:rsid w:val="004B699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6996"/>
    <w:rPr>
      <w:rFonts w:ascii="Consolas" w:hAnsi="Consolas"/>
      <w:lang w:val="en-GB"/>
    </w:rPr>
  </w:style>
  <w:style w:type="paragraph" w:styleId="ListParagraph">
    <w:name w:val="List Paragraph"/>
    <w:basedOn w:val="Normal"/>
    <w:uiPriority w:val="34"/>
    <w:qFormat/>
    <w:rsid w:val="004B6996"/>
    <w:pPr>
      <w:ind w:left="720"/>
      <w:contextualSpacing/>
    </w:pPr>
  </w:style>
  <w:style w:type="table" w:customStyle="1" w:styleId="TableGrid20">
    <w:name w:val="Table Grid2"/>
    <w:basedOn w:val="TableNormal"/>
    <w:next w:val="TableGrid"/>
    <w:rsid w:val="004B6996"/>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4B6996"/>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0_83_Temp_Docs\X_MISC\x_83_templates\Templates%20for%20documents\C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UNEP/OzL.Pro/ExCom/83/33</Document_x0020_Number>
  </documentManagement>
</p:properties>
</file>

<file path=customXml/itemProps1.xml><?xml version="1.0" encoding="utf-8"?>
<ds:datastoreItem xmlns:ds="http://schemas.openxmlformats.org/officeDocument/2006/customXml" ds:itemID="{2D7F8B65-CE8D-4F6E-9ED1-4B2C61B34BD7}"/>
</file>

<file path=customXml/itemProps2.xml><?xml version="1.0" encoding="utf-8"?>
<ds:datastoreItem xmlns:ds="http://schemas.openxmlformats.org/officeDocument/2006/customXml" ds:itemID="{2A170B16-B25E-4891-9284-019955D284FB}"/>
</file>

<file path=customXml/itemProps3.xml><?xml version="1.0" encoding="utf-8"?>
<ds:datastoreItem xmlns:ds="http://schemas.openxmlformats.org/officeDocument/2006/customXml" ds:itemID="{BC12CA2E-B989-4EF4-B2EF-07E2CF1F22FA}"/>
</file>

<file path=customXml/itemProps4.xml><?xml version="1.0" encoding="utf-8"?>
<ds:datastoreItem xmlns:ds="http://schemas.openxmlformats.org/officeDocument/2006/customXml" ds:itemID="{C54645C2-B6CE-4B44-833B-A348724AA145}"/>
</file>

<file path=docProps/app.xml><?xml version="1.0" encoding="utf-8"?>
<Properties xmlns="http://schemas.openxmlformats.org/officeDocument/2006/extended-properties" xmlns:vt="http://schemas.openxmlformats.org/officeDocument/2006/docPropsVTypes">
  <Template>C83-template</Template>
  <TotalTime>31</TotalTime>
  <Pages>11</Pages>
  <Words>4664</Words>
  <Characters>2369</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项目提案：莫桑比克</vt:lpstr>
    </vt:vector>
  </TitlesOfParts>
  <Company>UNMFS</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项目提案：莫桑比克</dc:title>
  <dc:creator>Muriel Aguiar</dc:creator>
  <cp:lastModifiedBy>HBE</cp:lastModifiedBy>
  <cp:revision>17</cp:revision>
  <cp:lastPrinted>2001-05-26T16:40:00Z</cp:lastPrinted>
  <dcterms:created xsi:type="dcterms:W3CDTF">2019-05-23T14:08:00Z</dcterms:created>
  <dcterms:modified xsi:type="dcterms:W3CDTF">2019-05-24T13:45:00Z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UNEP/OzL.Pro/ExCom/83/33</vt:lpwstr>
  </property>
  <property fmtid="{D5CDD505-2E9C-101B-9397-08002B2CF9AE}" pid="3" name="Revision date">
    <vt:lpwstr>5/4/2019</vt:lpwstr>
  </property>
  <property fmtid="{D5CDD505-2E9C-101B-9397-08002B2CF9AE}" pid="4" name="ContentTypeId">
    <vt:lpwstr>0x010100A0B6A61FDA95BD4E813CBCA87C1F1756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