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F36ECB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Pr="00F36ECB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F36ECB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:rsidR="00441083" w:rsidRPr="00F36ECB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F36ECB">
              <w:rPr>
                <w:rFonts w:ascii="Univers" w:hAnsi="Univers"/>
                <w:b/>
                <w:sz w:val="28"/>
                <w:szCs w:val="28"/>
                <w:lang w:val="fr-CA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Pr="00F36ECB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  <w:lang w:val="fr-CA"/>
              </w:rPr>
            </w:pPr>
            <w:r w:rsidRPr="00F36ECB"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F36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Pr="00F36ECB" w:rsidRDefault="00C6443E">
            <w:pPr>
              <w:spacing w:before="120"/>
              <w:rPr>
                <w:lang w:val="fr-CA"/>
              </w:rPr>
            </w:pPr>
            <w:r w:rsidRPr="00F36ECB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F36ECB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Pr="00F36ECB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Pr="00F36ECB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 w:rsidRPr="00F36ECB"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Pr="00F36ECB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F36ECB"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Pr="00F36ECB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F36ECB"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:rsidR="00441083" w:rsidRPr="00F36ECB" w:rsidRDefault="00E60D9C">
            <w:pPr>
              <w:spacing w:before="720"/>
              <w:ind w:left="158"/>
              <w:rPr>
                <w:lang w:val="fr-CA"/>
              </w:rPr>
            </w:pPr>
            <w:r w:rsidRPr="00F36ECB">
              <w:rPr>
                <w:lang w:val="fr-C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Pr="00F36ECB" w:rsidRDefault="00441083">
            <w:pPr>
              <w:rPr>
                <w:lang w:val="fr-CA"/>
              </w:rPr>
            </w:pPr>
          </w:p>
          <w:p w:rsidR="00441083" w:rsidRPr="00F36ECB" w:rsidRDefault="00E60D9C">
            <w:pPr>
              <w:rPr>
                <w:lang w:val="fr-CA"/>
              </w:rPr>
            </w:pPr>
            <w:r w:rsidRPr="00F36ECB">
              <w:rPr>
                <w:lang w:val="fr-CA"/>
              </w:rPr>
              <w:t>Distr.</w:t>
            </w:r>
          </w:p>
          <w:p w:rsidR="00441083" w:rsidRPr="00F36ECB" w:rsidRDefault="00060F59">
            <w:pPr>
              <w:rPr>
                <w:lang w:val="fr-CA"/>
              </w:rPr>
            </w:pPr>
            <w:r>
              <w:rPr>
                <w:lang w:val="fr-CA"/>
              </w:rPr>
              <w:t>GÉNÉRALE</w:t>
            </w:r>
          </w:p>
          <w:p w:rsidR="00441083" w:rsidRPr="00F36ECB" w:rsidRDefault="00441083">
            <w:pPr>
              <w:rPr>
                <w:lang w:val="fr-CA"/>
              </w:rPr>
            </w:pPr>
          </w:p>
          <w:p w:rsidR="00441083" w:rsidRPr="003966B3" w:rsidRDefault="00E60D9C">
            <w:pPr>
              <w:rPr>
                <w:lang w:val="fr-FR"/>
              </w:rPr>
            </w:pPr>
            <w:r w:rsidRPr="00F36ECB">
              <w:rPr>
                <w:lang w:val="fr-CA"/>
              </w:rPr>
              <w:fldChar w:fldCharType="begin"/>
            </w:r>
            <w:r w:rsidRPr="003966B3">
              <w:rPr>
                <w:lang w:val="fr-FR"/>
              </w:rPr>
              <w:instrText xml:space="preserve"> DOCPROPERTY "Document number"  \* MERGEFORMAT </w:instrText>
            </w:r>
            <w:r w:rsidRPr="00F36ECB">
              <w:rPr>
                <w:lang w:val="fr-CA"/>
              </w:rPr>
              <w:fldChar w:fldCharType="separate"/>
            </w:r>
            <w:r w:rsidR="003966B3" w:rsidRPr="003966B3">
              <w:rPr>
                <w:lang w:val="fr-FR"/>
              </w:rPr>
              <w:t>UNEP/OzL.Pro/ExCom/83/4</w:t>
            </w:r>
            <w:r w:rsidRPr="00F36ECB">
              <w:rPr>
                <w:lang w:val="fr-CA"/>
              </w:rPr>
              <w:fldChar w:fldCharType="end"/>
            </w:r>
          </w:p>
          <w:p w:rsidR="002F0B57" w:rsidRPr="003966B3" w:rsidRDefault="002F0B57" w:rsidP="001D4CE7">
            <w:pPr>
              <w:rPr>
                <w:lang w:val="en-CA"/>
              </w:rPr>
            </w:pPr>
            <w:r w:rsidRPr="00F36ECB">
              <w:rPr>
                <w:lang w:val="fr-CA"/>
              </w:rPr>
              <w:fldChar w:fldCharType="begin"/>
            </w:r>
            <w:r w:rsidRPr="003966B3">
              <w:rPr>
                <w:lang w:val="en-CA"/>
              </w:rPr>
              <w:instrText xml:space="preserve"> DOCPROPERTY "Revision date" \@ "d MMMM YYYY"  \* MERGEFORMAT </w:instrText>
            </w:r>
            <w:r w:rsidRPr="00F36ECB">
              <w:rPr>
                <w:lang w:val="fr-CA"/>
              </w:rPr>
              <w:fldChar w:fldCharType="separate"/>
            </w:r>
            <w:r w:rsidR="00060F59" w:rsidRPr="003966B3">
              <w:rPr>
                <w:lang w:val="en-CA"/>
              </w:rPr>
              <w:t>7</w:t>
            </w:r>
            <w:r w:rsidR="004C2C87" w:rsidRPr="003966B3">
              <w:rPr>
                <w:lang w:val="en-CA"/>
              </w:rPr>
              <w:t xml:space="preserve"> </w:t>
            </w:r>
            <w:r w:rsidR="00F36ECB" w:rsidRPr="003966B3">
              <w:rPr>
                <w:lang w:val="en-CA"/>
              </w:rPr>
              <w:t>mai</w:t>
            </w:r>
            <w:r w:rsidR="004C2C87" w:rsidRPr="003966B3">
              <w:rPr>
                <w:lang w:val="en-CA"/>
              </w:rPr>
              <w:t xml:space="preserve"> 2019</w:t>
            </w:r>
            <w:r w:rsidRPr="00F36ECB">
              <w:rPr>
                <w:lang w:val="fr-CA"/>
              </w:rPr>
              <w:fldChar w:fldCharType="end"/>
            </w:r>
          </w:p>
          <w:p w:rsidR="00441083" w:rsidRPr="00F36ECB" w:rsidRDefault="00FC5578">
            <w:pPr>
              <w:rPr>
                <w:caps/>
                <w:lang w:val="fr-CA"/>
              </w:rPr>
            </w:pPr>
            <w:r w:rsidRPr="003966B3">
              <w:rPr>
                <w:caps/>
                <w:lang w:val="en-CA"/>
              </w:rPr>
              <w:br/>
            </w:r>
            <w:r w:rsidR="00E60D9C" w:rsidRPr="00F36ECB">
              <w:rPr>
                <w:caps/>
                <w:lang w:val="fr-CA"/>
              </w:rPr>
              <w:t>FRANÇAIS</w:t>
            </w:r>
          </w:p>
          <w:p w:rsidR="00441083" w:rsidRPr="00F36ECB" w:rsidRDefault="00E60D9C">
            <w:pPr>
              <w:rPr>
                <w:lang w:val="fr-CA"/>
              </w:rPr>
            </w:pPr>
            <w:r w:rsidRPr="00F36ECB">
              <w:rPr>
                <w:lang w:val="fr-CA"/>
              </w:rPr>
              <w:t>ORIGINAL</w:t>
            </w:r>
            <w:r w:rsidR="00F36ECB" w:rsidRPr="00F36ECB">
              <w:rPr>
                <w:lang w:val="fr-CA"/>
              </w:rPr>
              <w:t xml:space="preserve"> </w:t>
            </w:r>
            <w:r w:rsidRPr="00F36ECB">
              <w:rPr>
                <w:lang w:val="fr-CA"/>
              </w:rPr>
              <w:t xml:space="preserve">: </w:t>
            </w:r>
            <w:r w:rsidR="0091161A" w:rsidRPr="00F36ECB">
              <w:rPr>
                <w:lang w:val="fr-CA"/>
              </w:rPr>
              <w:t>ANGLAIS</w:t>
            </w:r>
          </w:p>
        </w:tc>
      </w:tr>
    </w:tbl>
    <w:p w:rsidR="00441083" w:rsidRPr="00F36ECB" w:rsidRDefault="00441083">
      <w:pPr>
        <w:jc w:val="left"/>
        <w:rPr>
          <w:lang w:val="fr-CA"/>
        </w:rPr>
      </w:pPr>
    </w:p>
    <w:p w:rsidR="00441083" w:rsidRPr="00F36ECB" w:rsidRDefault="00F36ECB" w:rsidP="004C2C87">
      <w:pPr>
        <w:jc w:val="left"/>
        <w:rPr>
          <w:lang w:val="fr-CA"/>
        </w:rPr>
      </w:pPr>
      <w:r>
        <w:rPr>
          <w:lang w:val="fr-CA"/>
        </w:rPr>
        <w:t>COMITE EXÉ</w:t>
      </w:r>
      <w:r w:rsidR="00E60D9C" w:rsidRPr="00F36ECB">
        <w:rPr>
          <w:lang w:val="fr-CA"/>
        </w:rPr>
        <w:t xml:space="preserve">CUTIF </w:t>
      </w:r>
      <w:r w:rsidR="00E60D9C" w:rsidRPr="00F36ECB">
        <w:rPr>
          <w:lang w:val="fr-CA"/>
        </w:rPr>
        <w:br/>
        <w:t xml:space="preserve">  </w:t>
      </w:r>
      <w:r>
        <w:rPr>
          <w:lang w:val="fr-CA"/>
        </w:rPr>
        <w:t>DU FONDS MULTILATÉ</w:t>
      </w:r>
      <w:r w:rsidR="00E60D9C" w:rsidRPr="00F36ECB">
        <w:rPr>
          <w:lang w:val="fr-CA"/>
        </w:rPr>
        <w:t xml:space="preserve">RAL AUX FINS </w:t>
      </w:r>
      <w:r w:rsidR="00E60D9C" w:rsidRPr="00F36ECB">
        <w:rPr>
          <w:lang w:val="fr-CA"/>
        </w:rPr>
        <w:br/>
        <w:t xml:space="preserve">  D’AP</w:t>
      </w:r>
      <w:r>
        <w:rPr>
          <w:lang w:val="fr-CA"/>
        </w:rPr>
        <w:t>PLICATION DU PROTOCOLE DE MONTRÉ</w:t>
      </w:r>
      <w:r w:rsidR="00E60D9C" w:rsidRPr="00F36ECB">
        <w:rPr>
          <w:lang w:val="fr-CA"/>
        </w:rPr>
        <w:t>AL</w:t>
      </w:r>
      <w:r w:rsidR="00E60D9C" w:rsidRPr="00F36ECB">
        <w:rPr>
          <w:lang w:val="fr-CA"/>
        </w:rPr>
        <w:br/>
      </w:r>
      <w:r w:rsidR="00E54871" w:rsidRPr="00F36ECB">
        <w:rPr>
          <w:lang w:val="fr-CA"/>
        </w:rPr>
        <w:t>Quatre</w:t>
      </w:r>
      <w:r w:rsidR="00E60D9C" w:rsidRPr="00F36ECB">
        <w:rPr>
          <w:lang w:val="fr-CA"/>
        </w:rPr>
        <w:t>-</w:t>
      </w:r>
      <w:r w:rsidR="00E54871" w:rsidRPr="00F36ECB">
        <w:rPr>
          <w:lang w:val="fr-CA"/>
        </w:rPr>
        <w:t>vingt</w:t>
      </w:r>
      <w:r w:rsidR="00AE63D8" w:rsidRPr="00F36ECB">
        <w:rPr>
          <w:lang w:val="fr-CA"/>
        </w:rPr>
        <w:t>-</w:t>
      </w:r>
      <w:r w:rsidR="004C2C87" w:rsidRPr="00F36ECB">
        <w:rPr>
          <w:lang w:val="fr-CA"/>
        </w:rPr>
        <w:t>troisi</w:t>
      </w:r>
      <w:r w:rsidR="00E54871" w:rsidRPr="00F36ECB">
        <w:rPr>
          <w:lang w:val="fr-CA"/>
        </w:rPr>
        <w:t>ème</w:t>
      </w:r>
      <w:r w:rsidR="00FC5578" w:rsidRPr="00F36ECB">
        <w:rPr>
          <w:lang w:val="fr-CA"/>
        </w:rPr>
        <w:t xml:space="preserve"> </w:t>
      </w:r>
      <w:r w:rsidR="00E60D9C" w:rsidRPr="00F36ECB">
        <w:rPr>
          <w:lang w:val="fr-CA"/>
        </w:rPr>
        <w:t>réunion</w:t>
      </w:r>
    </w:p>
    <w:p w:rsidR="00441083" w:rsidRPr="00F36ECB" w:rsidRDefault="00E54871" w:rsidP="004C2C87">
      <w:pPr>
        <w:jc w:val="left"/>
        <w:rPr>
          <w:lang w:val="fr-CA"/>
        </w:rPr>
      </w:pPr>
      <w:r w:rsidRPr="00F36ECB">
        <w:rPr>
          <w:lang w:val="fr-CA"/>
        </w:rPr>
        <w:t>Montréal,</w:t>
      </w:r>
      <w:r w:rsidR="00FC5578" w:rsidRPr="00F36ECB">
        <w:rPr>
          <w:lang w:val="fr-CA"/>
        </w:rPr>
        <w:t xml:space="preserve"> </w:t>
      </w:r>
      <w:r w:rsidR="004C2C87" w:rsidRPr="00F36ECB">
        <w:rPr>
          <w:lang w:val="fr-CA"/>
        </w:rPr>
        <w:t>27</w:t>
      </w:r>
      <w:r w:rsidR="00E60D9C" w:rsidRPr="00F36ECB">
        <w:rPr>
          <w:lang w:val="fr-CA"/>
        </w:rPr>
        <w:t xml:space="preserve">– </w:t>
      </w:r>
      <w:r w:rsidR="004C2C87" w:rsidRPr="00F36ECB">
        <w:rPr>
          <w:lang w:val="fr-CA"/>
        </w:rPr>
        <w:t>31</w:t>
      </w:r>
      <w:r w:rsidR="00E60D9C" w:rsidRPr="00F36ECB">
        <w:rPr>
          <w:lang w:val="fr-CA"/>
        </w:rPr>
        <w:t xml:space="preserve"> </w:t>
      </w:r>
      <w:r w:rsidR="004C2C87" w:rsidRPr="00F36ECB">
        <w:rPr>
          <w:lang w:val="fr-CA"/>
        </w:rPr>
        <w:t>mai 2019</w:t>
      </w:r>
    </w:p>
    <w:p w:rsidR="00441083" w:rsidRPr="00F36ECB" w:rsidRDefault="00441083">
      <w:pPr>
        <w:jc w:val="left"/>
        <w:rPr>
          <w:lang w:val="fr-CA"/>
        </w:rPr>
      </w:pPr>
    </w:p>
    <w:p w:rsidR="00441083" w:rsidRPr="00F36ECB" w:rsidRDefault="00441083" w:rsidP="00E43F2E">
      <w:pPr>
        <w:pStyle w:val="Title1"/>
        <w:jc w:val="both"/>
        <w:rPr>
          <w:lang w:val="fr-CA"/>
        </w:rPr>
      </w:pPr>
    </w:p>
    <w:p w:rsidR="00441083" w:rsidRPr="00F36ECB" w:rsidRDefault="00441083">
      <w:pPr>
        <w:pStyle w:val="Title1"/>
        <w:rPr>
          <w:lang w:val="fr-CA"/>
        </w:rPr>
      </w:pPr>
    </w:p>
    <w:p w:rsidR="00F36ECB" w:rsidRPr="00F36ECB" w:rsidRDefault="00F36ECB" w:rsidP="00F36ECB">
      <w:pPr>
        <w:jc w:val="center"/>
        <w:outlineLvl w:val="0"/>
        <w:rPr>
          <w:b/>
          <w:caps/>
          <w:lang w:val="fr-CA"/>
        </w:rPr>
      </w:pPr>
      <w:r>
        <w:rPr>
          <w:b/>
          <w:caps/>
          <w:lang w:val="fr-CA"/>
        </w:rPr>
        <w:t>RAPPORT SUR LES SOLDES ET LA DISPONIBILITÉ DES RESSOURCES</w:t>
      </w:r>
    </w:p>
    <w:p w:rsidR="00F36ECB" w:rsidRPr="00F36ECB" w:rsidRDefault="00F36ECB" w:rsidP="00F36ECB">
      <w:pPr>
        <w:jc w:val="center"/>
        <w:outlineLvl w:val="0"/>
        <w:rPr>
          <w:b/>
          <w:caps/>
          <w:lang w:val="fr-CA"/>
        </w:rPr>
      </w:pPr>
    </w:p>
    <w:p w:rsidR="00F36ECB" w:rsidRPr="00F36ECB" w:rsidRDefault="00F36ECB" w:rsidP="00F36ECB">
      <w:pPr>
        <w:outlineLvl w:val="0"/>
        <w:rPr>
          <w:b/>
          <w:caps/>
          <w:lang w:val="fr-CA"/>
        </w:rPr>
      </w:pPr>
    </w:p>
    <w:p w:rsidR="00F36ECB" w:rsidRPr="00F36ECB" w:rsidRDefault="00F36ECB" w:rsidP="00F36ECB">
      <w:pPr>
        <w:outlineLvl w:val="0"/>
        <w:rPr>
          <w:b/>
          <w:lang w:val="fr-CA"/>
        </w:rPr>
      </w:pPr>
      <w:r w:rsidRPr="00F36ECB">
        <w:rPr>
          <w:b/>
          <w:lang w:val="fr-CA"/>
        </w:rPr>
        <w:t>Introduction</w:t>
      </w:r>
    </w:p>
    <w:p w:rsidR="00F36ECB" w:rsidRPr="00F36ECB" w:rsidRDefault="00F36ECB" w:rsidP="00F36ECB">
      <w:pPr>
        <w:spacing w:line="360" w:lineRule="auto"/>
        <w:outlineLvl w:val="0"/>
        <w:rPr>
          <w:b/>
          <w:lang w:val="fr-CA"/>
        </w:rPr>
      </w:pPr>
    </w:p>
    <w:p w:rsidR="00F36ECB" w:rsidRPr="00F36ECB" w:rsidRDefault="00F36ECB" w:rsidP="00F36ECB">
      <w:pPr>
        <w:pStyle w:val="Heading1"/>
        <w:spacing w:after="0"/>
        <w:rPr>
          <w:lang w:val="fr-CA"/>
        </w:rPr>
      </w:pPr>
      <w:r>
        <w:rPr>
          <w:lang w:val="fr-CA"/>
        </w:rPr>
        <w:t>Ce document présente un sommaire</w:t>
      </w:r>
      <w:r w:rsidR="00CA0BED">
        <w:rPr>
          <w:lang w:val="fr-CA"/>
        </w:rPr>
        <w:t xml:space="preserve"> des redressements financiers </w:t>
      </w:r>
      <w:r w:rsidR="0078106B">
        <w:rPr>
          <w:lang w:val="fr-CA"/>
        </w:rPr>
        <w:t>indiqués par les agences bilatérales et d’exécution, convenus par le Secrétariat</w:t>
      </w:r>
      <w:r w:rsidRPr="00F36ECB">
        <w:rPr>
          <w:lang w:val="fr-CA"/>
        </w:rPr>
        <w:t>.</w:t>
      </w:r>
      <w:r w:rsidR="0078106B">
        <w:rPr>
          <w:lang w:val="fr-CA"/>
        </w:rPr>
        <w:t xml:space="preserve"> Il contient des données statistiques</w:t>
      </w:r>
      <w:r w:rsidR="00807F00" w:rsidRPr="00B02FE7">
        <w:rPr>
          <w:rStyle w:val="FootnoteReference"/>
        </w:rPr>
        <w:footnoteReference w:id="1"/>
      </w:r>
      <w:r w:rsidR="0078106B">
        <w:rPr>
          <w:lang w:val="fr-CA"/>
        </w:rPr>
        <w:t xml:space="preserve"> de tous les</w:t>
      </w:r>
      <w:r w:rsidR="00807F00">
        <w:rPr>
          <w:lang w:val="fr-CA"/>
        </w:rPr>
        <w:t xml:space="preserve"> </w:t>
      </w:r>
      <w:r w:rsidR="0078106B">
        <w:rPr>
          <w:lang w:val="fr-CA"/>
        </w:rPr>
        <w:t>projets dont les sold</w:t>
      </w:r>
      <w:r w:rsidR="00060F59">
        <w:rPr>
          <w:lang w:val="fr-CA"/>
        </w:rPr>
        <w:t xml:space="preserve">es sont détenus depuis plus de </w:t>
      </w:r>
      <w:r w:rsidR="0078106B">
        <w:rPr>
          <w:lang w:val="fr-CA"/>
        </w:rPr>
        <w:t>12 mois suivant la date d’achèvement du projet, comme de</w:t>
      </w:r>
      <w:r w:rsidR="00060F59">
        <w:rPr>
          <w:lang w:val="fr-CA"/>
        </w:rPr>
        <w:t>mandé aux décisions 28/7 et 56/2 c), a</w:t>
      </w:r>
      <w:r w:rsidR="0078106B">
        <w:rPr>
          <w:lang w:val="fr-CA"/>
        </w:rPr>
        <w:t>borde les soldes de projets à retourner en guise de suivi aux décisions pertinentes (appelés projets « par décision » dans le présent document)</w:t>
      </w:r>
      <w:r w:rsidR="00060F59">
        <w:rPr>
          <w:lang w:val="fr-CA"/>
        </w:rPr>
        <w:t xml:space="preserve">, </w:t>
      </w:r>
      <w:r w:rsidR="0078106B">
        <w:rPr>
          <w:lang w:val="fr-CA"/>
        </w:rPr>
        <w:t xml:space="preserve">indique le niveau de ressources en espèces dont dispose le Comité exécutif, </w:t>
      </w:r>
      <w:r w:rsidR="00060F59">
        <w:rPr>
          <w:lang w:val="fr-CA"/>
        </w:rPr>
        <w:t>précisé</w:t>
      </w:r>
      <w:r w:rsidR="0078106B">
        <w:rPr>
          <w:lang w:val="fr-CA"/>
        </w:rPr>
        <w:t xml:space="preserve"> dans le document État des contributions et décaissements,</w:t>
      </w:r>
      <w:r w:rsidR="00807F00" w:rsidRPr="00B02FE7">
        <w:rPr>
          <w:vertAlign w:val="superscript"/>
        </w:rPr>
        <w:footnoteReference w:id="2"/>
      </w:r>
      <w:r w:rsidR="00807F00" w:rsidRPr="00807F00">
        <w:rPr>
          <w:lang w:val="fr-CA"/>
        </w:rPr>
        <w:t xml:space="preserve"> </w:t>
      </w:r>
      <w:r w:rsidR="0078106B">
        <w:rPr>
          <w:lang w:val="fr-CA"/>
        </w:rPr>
        <w:t xml:space="preserve"> comme le demande la décision 41/92 b), et </w:t>
      </w:r>
      <w:r w:rsidR="00807F00">
        <w:rPr>
          <w:lang w:val="fr-CA"/>
        </w:rPr>
        <w:t>présente une recommandation.</w:t>
      </w:r>
    </w:p>
    <w:p w:rsidR="00F36ECB" w:rsidRPr="00F36ECB" w:rsidRDefault="00F36ECB" w:rsidP="00F36ECB">
      <w:pPr>
        <w:rPr>
          <w:lang w:val="fr-CA"/>
        </w:rPr>
      </w:pPr>
    </w:p>
    <w:p w:rsidR="00F36ECB" w:rsidRPr="00F36ECB" w:rsidRDefault="00807F00" w:rsidP="00F36ECB">
      <w:pPr>
        <w:pStyle w:val="Heading1"/>
        <w:spacing w:after="0"/>
        <w:rPr>
          <w:lang w:val="fr-CA"/>
        </w:rPr>
      </w:pPr>
      <w:r>
        <w:rPr>
          <w:lang w:val="fr-CA"/>
        </w:rPr>
        <w:t>Ce document contient également les quatre annexes suivantes</w:t>
      </w:r>
      <w:r w:rsidR="001D5908">
        <w:rPr>
          <w:lang w:val="fr-CA"/>
        </w:rPr>
        <w:t xml:space="preserve"> </w:t>
      </w:r>
      <w:r w:rsidR="00F36ECB" w:rsidRPr="00F36ECB">
        <w:rPr>
          <w:lang w:val="fr-CA"/>
        </w:rPr>
        <w:t>:</w:t>
      </w:r>
    </w:p>
    <w:p w:rsidR="00F36ECB" w:rsidRPr="00F36ECB" w:rsidRDefault="00F36ECB" w:rsidP="00F36ECB">
      <w:pPr>
        <w:tabs>
          <w:tab w:val="left" w:pos="3270"/>
        </w:tabs>
        <w:rPr>
          <w:lang w:val="fr-CA"/>
        </w:rPr>
      </w:pPr>
    </w:p>
    <w:p w:rsidR="00F36ECB" w:rsidRPr="00F36ECB" w:rsidRDefault="00F36ECB" w:rsidP="00F36ECB">
      <w:pPr>
        <w:tabs>
          <w:tab w:val="num" w:pos="709"/>
        </w:tabs>
        <w:ind w:left="1985" w:hanging="1276"/>
        <w:rPr>
          <w:lang w:val="fr-CA"/>
        </w:rPr>
      </w:pPr>
      <w:r w:rsidRPr="00F36ECB">
        <w:rPr>
          <w:lang w:val="fr-CA"/>
        </w:rPr>
        <w:t>Annex</w:t>
      </w:r>
      <w:r w:rsidR="00807F00">
        <w:rPr>
          <w:lang w:val="fr-CA"/>
        </w:rPr>
        <w:t>e</w:t>
      </w:r>
      <w:r w:rsidRPr="00F36ECB">
        <w:rPr>
          <w:lang w:val="fr-CA"/>
        </w:rPr>
        <w:t xml:space="preserve"> I</w:t>
      </w:r>
      <w:r w:rsidRPr="00F36ECB">
        <w:rPr>
          <w:lang w:val="fr-CA"/>
        </w:rPr>
        <w:tab/>
      </w:r>
      <w:r w:rsidR="00807F00">
        <w:rPr>
          <w:lang w:val="fr-CA"/>
        </w:rPr>
        <w:t xml:space="preserve">Sommes associées à des projets achevés détenues par les agences d’exécution et bilatérales </w:t>
      </w:r>
      <w:r w:rsidRPr="00F36ECB">
        <w:rPr>
          <w:lang w:val="fr-CA"/>
        </w:rPr>
        <w:t xml:space="preserve"> </w:t>
      </w:r>
    </w:p>
    <w:p w:rsidR="00F36ECB" w:rsidRPr="00F36ECB" w:rsidRDefault="00F36ECB" w:rsidP="00F36ECB">
      <w:pPr>
        <w:tabs>
          <w:tab w:val="num" w:pos="709"/>
        </w:tabs>
        <w:ind w:left="1985" w:hanging="1276"/>
        <w:rPr>
          <w:lang w:val="fr-CA"/>
        </w:rPr>
      </w:pPr>
    </w:p>
    <w:p w:rsidR="00F36ECB" w:rsidRPr="00F36ECB" w:rsidRDefault="00F36ECB" w:rsidP="00F36ECB">
      <w:pPr>
        <w:tabs>
          <w:tab w:val="num" w:pos="709"/>
        </w:tabs>
        <w:ind w:left="1985" w:hanging="1265"/>
        <w:rPr>
          <w:lang w:val="fr-CA"/>
        </w:rPr>
      </w:pPr>
      <w:r w:rsidRPr="00F36ECB">
        <w:rPr>
          <w:lang w:val="fr-CA"/>
        </w:rPr>
        <w:t>Annex</w:t>
      </w:r>
      <w:r w:rsidR="00807F00">
        <w:rPr>
          <w:lang w:val="fr-CA"/>
        </w:rPr>
        <w:t>e</w:t>
      </w:r>
      <w:r w:rsidRPr="00F36ECB">
        <w:rPr>
          <w:lang w:val="fr-CA"/>
        </w:rPr>
        <w:t xml:space="preserve"> II </w:t>
      </w:r>
      <w:r w:rsidRPr="00F36ECB">
        <w:rPr>
          <w:lang w:val="fr-CA"/>
        </w:rPr>
        <w:tab/>
      </w:r>
      <w:r w:rsidR="00807F00">
        <w:rPr>
          <w:lang w:val="fr-CA"/>
        </w:rPr>
        <w:t>Sommes associée</w:t>
      </w:r>
      <w:r w:rsidR="00BB704B">
        <w:rPr>
          <w:lang w:val="fr-CA"/>
        </w:rPr>
        <w:t>s à des projets par décision </w:t>
      </w:r>
      <w:r w:rsidR="00807F00">
        <w:rPr>
          <w:lang w:val="fr-CA"/>
        </w:rPr>
        <w:t xml:space="preserve">détenues par les agences d’exécution et bilatérales </w:t>
      </w:r>
      <w:r w:rsidR="00807F00" w:rsidRPr="00F36ECB">
        <w:rPr>
          <w:lang w:val="fr-CA"/>
        </w:rPr>
        <w:t xml:space="preserve"> </w:t>
      </w:r>
    </w:p>
    <w:p w:rsidR="00F36ECB" w:rsidRPr="00F36ECB" w:rsidRDefault="00F36ECB" w:rsidP="00F36ECB">
      <w:pPr>
        <w:tabs>
          <w:tab w:val="num" w:pos="709"/>
        </w:tabs>
        <w:ind w:left="1985" w:hanging="1265"/>
        <w:rPr>
          <w:lang w:val="fr-CA"/>
        </w:rPr>
      </w:pPr>
    </w:p>
    <w:p w:rsidR="00F36ECB" w:rsidRPr="00F36ECB" w:rsidRDefault="00F36ECB" w:rsidP="00F36ECB">
      <w:pPr>
        <w:tabs>
          <w:tab w:val="num" w:pos="709"/>
        </w:tabs>
        <w:ind w:left="1985" w:hanging="1265"/>
        <w:rPr>
          <w:lang w:val="fr-CA"/>
        </w:rPr>
      </w:pPr>
      <w:r w:rsidRPr="00F36ECB">
        <w:rPr>
          <w:lang w:val="fr-CA"/>
        </w:rPr>
        <w:t>Annex</w:t>
      </w:r>
      <w:r w:rsidR="00807F00">
        <w:rPr>
          <w:lang w:val="fr-CA"/>
        </w:rPr>
        <w:t>e</w:t>
      </w:r>
      <w:r w:rsidRPr="00F36ECB">
        <w:rPr>
          <w:lang w:val="fr-CA"/>
        </w:rPr>
        <w:t xml:space="preserve"> III </w:t>
      </w:r>
      <w:r w:rsidRPr="00F36ECB">
        <w:rPr>
          <w:lang w:val="fr-CA"/>
        </w:rPr>
        <w:tab/>
      </w:r>
      <w:r w:rsidR="00E43F2E">
        <w:rPr>
          <w:lang w:val="fr-CA"/>
        </w:rPr>
        <w:t xml:space="preserve">Sommes associées projets d’enquête sur des substances de remplacement des SAO détenues par les agences d’exécution et bilatérales </w:t>
      </w:r>
      <w:r w:rsidR="00E43F2E" w:rsidRPr="00F36ECB">
        <w:rPr>
          <w:lang w:val="fr-CA"/>
        </w:rPr>
        <w:t xml:space="preserve"> </w:t>
      </w:r>
    </w:p>
    <w:p w:rsidR="00F36ECB" w:rsidRPr="00F36ECB" w:rsidRDefault="00F36ECB" w:rsidP="00F36ECB">
      <w:pPr>
        <w:keepLines/>
        <w:tabs>
          <w:tab w:val="num" w:pos="709"/>
        </w:tabs>
        <w:rPr>
          <w:lang w:val="fr-CA"/>
        </w:rPr>
      </w:pPr>
    </w:p>
    <w:p w:rsidR="00F36ECB" w:rsidRPr="00F36ECB" w:rsidRDefault="00F36ECB" w:rsidP="00F36ECB">
      <w:pPr>
        <w:keepLines/>
        <w:tabs>
          <w:tab w:val="num" w:pos="709"/>
        </w:tabs>
        <w:ind w:left="1985" w:hanging="1265"/>
        <w:rPr>
          <w:lang w:val="fr-CA"/>
        </w:rPr>
      </w:pPr>
      <w:r w:rsidRPr="00F36ECB">
        <w:rPr>
          <w:lang w:val="fr-CA"/>
        </w:rPr>
        <w:t>Annex</w:t>
      </w:r>
      <w:r w:rsidR="00807F00">
        <w:rPr>
          <w:lang w:val="fr-CA"/>
        </w:rPr>
        <w:t>e</w:t>
      </w:r>
      <w:r w:rsidRPr="00F36ECB">
        <w:rPr>
          <w:lang w:val="fr-CA"/>
        </w:rPr>
        <w:t xml:space="preserve"> IV</w:t>
      </w:r>
      <w:r w:rsidRPr="00F36ECB">
        <w:rPr>
          <w:lang w:val="fr-CA"/>
        </w:rPr>
        <w:tab/>
      </w:r>
      <w:r w:rsidR="00E43F2E">
        <w:rPr>
          <w:lang w:val="fr-CA"/>
        </w:rPr>
        <w:t>Sommes associées à des projets achevés, en cours, par décision et des enquêtes sur les substances de remplacement des SAO retournées par les agences d’exécution et bilatérales</w:t>
      </w:r>
      <w:r w:rsidRPr="00F36ECB">
        <w:rPr>
          <w:lang w:val="fr-CA"/>
        </w:rPr>
        <w:t xml:space="preserve">. </w:t>
      </w:r>
    </w:p>
    <w:p w:rsidR="00385A19" w:rsidRDefault="00385A19" w:rsidP="00F36ECB">
      <w:pPr>
        <w:keepLines/>
        <w:tabs>
          <w:tab w:val="num" w:pos="709"/>
        </w:tabs>
        <w:rPr>
          <w:b/>
          <w:lang w:val="fr-CA"/>
        </w:rPr>
      </w:pPr>
    </w:p>
    <w:p w:rsidR="00F36ECB" w:rsidRPr="001D5908" w:rsidRDefault="00E43F2E" w:rsidP="00F36ECB">
      <w:pPr>
        <w:keepLines/>
        <w:tabs>
          <w:tab w:val="num" w:pos="709"/>
        </w:tabs>
        <w:rPr>
          <w:b/>
          <w:lang w:val="fr-CA"/>
        </w:rPr>
      </w:pPr>
      <w:bookmarkStart w:id="0" w:name="_GoBack"/>
      <w:bookmarkEnd w:id="0"/>
      <w:r w:rsidRPr="001D5908">
        <w:rPr>
          <w:b/>
          <w:lang w:val="fr-CA"/>
        </w:rPr>
        <w:t>Sommes à retourner à la 83</w:t>
      </w:r>
      <w:r w:rsidRPr="001D5908">
        <w:rPr>
          <w:b/>
          <w:vertAlign w:val="superscript"/>
          <w:lang w:val="fr-CA"/>
        </w:rPr>
        <w:t>e</w:t>
      </w:r>
      <w:r w:rsidRPr="001D5908">
        <w:rPr>
          <w:b/>
          <w:lang w:val="fr-CA"/>
        </w:rPr>
        <w:t xml:space="preserve"> réunion</w:t>
      </w:r>
    </w:p>
    <w:p w:rsidR="00F36ECB" w:rsidRPr="001D5908" w:rsidRDefault="00F36ECB" w:rsidP="00F36ECB">
      <w:pPr>
        <w:keepLines/>
        <w:tabs>
          <w:tab w:val="num" w:pos="709"/>
        </w:tabs>
        <w:rPr>
          <w:b/>
          <w:lang w:val="fr-CA"/>
        </w:rPr>
      </w:pPr>
    </w:p>
    <w:p w:rsidR="00F36ECB" w:rsidRPr="001D5908" w:rsidRDefault="007A0EA2" w:rsidP="00F36ECB">
      <w:pPr>
        <w:pStyle w:val="Heading1"/>
        <w:rPr>
          <w:lang w:val="fr-CA"/>
        </w:rPr>
      </w:pPr>
      <w:r w:rsidRPr="001D5908">
        <w:rPr>
          <w:lang w:val="fr-CA"/>
        </w:rPr>
        <w:t xml:space="preserve">La somme totale </w:t>
      </w:r>
      <w:r w:rsidR="001D5908">
        <w:rPr>
          <w:lang w:val="fr-CA"/>
        </w:rPr>
        <w:t xml:space="preserve">à retourner, </w:t>
      </w:r>
      <w:r w:rsidRPr="001D5908">
        <w:rPr>
          <w:lang w:val="fr-CA"/>
        </w:rPr>
        <w:t>associée à des projets achevés, par décision et d’enquête sur les sub</w:t>
      </w:r>
      <w:r w:rsidR="001D5908">
        <w:rPr>
          <w:lang w:val="fr-CA"/>
        </w:rPr>
        <w:t xml:space="preserve">stances de remplacement des SAO, </w:t>
      </w:r>
      <w:r w:rsidRPr="001D5908">
        <w:rPr>
          <w:lang w:val="fr-CA"/>
        </w:rPr>
        <w:t>est de 5 174 080 $US (3 100 $US par les agences bilatérales et 5 164 348 $US par les agences d’exécution, ainsi que 6 632 $US en intérêts</w:t>
      </w:r>
      <w:r w:rsidR="001D5908">
        <w:rPr>
          <w:lang w:val="fr-CA"/>
        </w:rPr>
        <w:t xml:space="preserve"> par les agences bilatérales</w:t>
      </w:r>
      <w:r w:rsidRPr="001D5908">
        <w:rPr>
          <w:lang w:val="fr-CA"/>
        </w:rPr>
        <w:t>)</w:t>
      </w:r>
      <w:r w:rsidR="00F36ECB" w:rsidRPr="001D5908">
        <w:rPr>
          <w:lang w:val="fr-CA"/>
        </w:rPr>
        <w:t>.</w:t>
      </w:r>
    </w:p>
    <w:p w:rsidR="00F36ECB" w:rsidRPr="001D5908" w:rsidRDefault="00F36ECB" w:rsidP="00F36ECB">
      <w:pPr>
        <w:pStyle w:val="Heading1"/>
        <w:rPr>
          <w:lang w:val="fr-CA"/>
        </w:rPr>
      </w:pPr>
      <w:r w:rsidRPr="001D5908">
        <w:rPr>
          <w:lang w:val="fr-CA"/>
        </w:rPr>
        <w:t xml:space="preserve"> </w:t>
      </w:r>
      <w:r w:rsidR="007A0EA2" w:rsidRPr="001D5908">
        <w:rPr>
          <w:lang w:val="fr-CA"/>
        </w:rPr>
        <w:t>De plus, la Banque mondiale retourne la somme de 241 811 $US</w:t>
      </w:r>
      <w:r w:rsidR="00DD0CE4" w:rsidRPr="001D5908">
        <w:rPr>
          <w:lang w:val="fr-CA"/>
        </w:rPr>
        <w:t xml:space="preserve"> aux contributions supplémentaires pour </w:t>
      </w:r>
      <w:r w:rsidR="006114F3">
        <w:rPr>
          <w:lang w:val="fr-CA"/>
        </w:rPr>
        <w:t xml:space="preserve">le démarrage rapide de </w:t>
      </w:r>
      <w:r w:rsidR="00DD0CE4" w:rsidRPr="001D5908">
        <w:rPr>
          <w:lang w:val="fr-CA"/>
        </w:rPr>
        <w:t>l</w:t>
      </w:r>
      <w:r w:rsidR="00D92204">
        <w:rPr>
          <w:lang w:val="fr-CA"/>
        </w:rPr>
        <w:t xml:space="preserve">a mise en œuvre </w:t>
      </w:r>
      <w:r w:rsidR="00DD0CE4" w:rsidRPr="001D5908">
        <w:rPr>
          <w:lang w:val="fr-CA"/>
        </w:rPr>
        <w:t>de la réduction progressive des HFC</w:t>
      </w:r>
      <w:r w:rsidRPr="001D5908">
        <w:rPr>
          <w:lang w:val="fr-CA"/>
        </w:rPr>
        <w:t>.</w:t>
      </w:r>
    </w:p>
    <w:p w:rsidR="00F36ECB" w:rsidRPr="001D5908" w:rsidRDefault="00F36ECB" w:rsidP="00F36ECB">
      <w:pPr>
        <w:pStyle w:val="Heading1"/>
        <w:rPr>
          <w:lang w:val="fr-CA"/>
        </w:rPr>
      </w:pPr>
      <w:r w:rsidRPr="001D5908">
        <w:rPr>
          <w:lang w:val="fr-CA"/>
        </w:rPr>
        <w:t xml:space="preserve">  </w:t>
      </w:r>
      <w:r w:rsidR="00DD0CE4" w:rsidRPr="001D5908">
        <w:rPr>
          <w:lang w:val="fr-CA"/>
        </w:rPr>
        <w:t>Les annexes I, II et III présentent des explications des retards dans le décaissement des sommes engagées et le retour de sommes non engagées</w:t>
      </w:r>
      <w:r w:rsidR="00D92204">
        <w:rPr>
          <w:lang w:val="fr-CA"/>
        </w:rPr>
        <w:t>.</w:t>
      </w:r>
    </w:p>
    <w:p w:rsidR="00F36ECB" w:rsidRPr="001D5908" w:rsidRDefault="00DD0CE4" w:rsidP="00F36ECB">
      <w:pPr>
        <w:keepNext/>
        <w:keepLines/>
        <w:tabs>
          <w:tab w:val="num" w:pos="709"/>
        </w:tabs>
        <w:rPr>
          <w:u w:val="single"/>
          <w:lang w:val="fr-CA"/>
        </w:rPr>
      </w:pPr>
      <w:r w:rsidRPr="001D5908">
        <w:rPr>
          <w:u w:val="single"/>
          <w:lang w:val="fr-CA"/>
        </w:rPr>
        <w:t>Sommes à retourner par les agences d’exécution</w:t>
      </w:r>
    </w:p>
    <w:p w:rsidR="00F36ECB" w:rsidRPr="001D5908" w:rsidRDefault="00F36ECB" w:rsidP="00F36ECB">
      <w:pPr>
        <w:keepNext/>
        <w:keepLines/>
        <w:tabs>
          <w:tab w:val="num" w:pos="709"/>
        </w:tabs>
        <w:ind w:left="1985" w:hanging="1985"/>
        <w:rPr>
          <w:sz w:val="24"/>
          <w:szCs w:val="24"/>
          <w:u w:val="single"/>
          <w:lang w:val="fr-CA"/>
        </w:rPr>
      </w:pPr>
    </w:p>
    <w:p w:rsidR="00F36ECB" w:rsidRPr="001D5908" w:rsidRDefault="00DD0CE4" w:rsidP="00F36ECB">
      <w:pPr>
        <w:keepNext/>
        <w:numPr>
          <w:ilvl w:val="0"/>
          <w:numId w:val="1"/>
        </w:numPr>
        <w:tabs>
          <w:tab w:val="num" w:pos="709"/>
        </w:tabs>
        <w:rPr>
          <w:lang w:val="fr-CA"/>
        </w:rPr>
      </w:pPr>
      <w:r w:rsidRPr="001D5908">
        <w:rPr>
          <w:lang w:val="fr-CA"/>
        </w:rPr>
        <w:t xml:space="preserve">La somme totale à retourner par les agences d’exécution est de 5 164 348 $US, comme indiqué dans le tableau 1 (la liste des projets pour lesquels des sommes sont retournées est </w:t>
      </w:r>
      <w:r w:rsidR="006114F3">
        <w:rPr>
          <w:lang w:val="fr-CA"/>
        </w:rPr>
        <w:t>jointe</w:t>
      </w:r>
      <w:r w:rsidRPr="001D5908">
        <w:rPr>
          <w:lang w:val="fr-CA"/>
        </w:rPr>
        <w:t xml:space="preserve"> à l’annexe IV)</w:t>
      </w:r>
      <w:r w:rsidR="00F36ECB" w:rsidRPr="001D5908">
        <w:rPr>
          <w:lang w:val="fr-CA"/>
        </w:rPr>
        <w:t xml:space="preserve">. </w:t>
      </w:r>
    </w:p>
    <w:p w:rsidR="00F36ECB" w:rsidRPr="001D5908" w:rsidRDefault="00F36ECB" w:rsidP="00F36ECB">
      <w:pPr>
        <w:keepNext/>
        <w:tabs>
          <w:tab w:val="num" w:pos="709"/>
        </w:tabs>
        <w:rPr>
          <w:sz w:val="24"/>
          <w:szCs w:val="24"/>
          <w:lang w:val="fr-CA"/>
        </w:rPr>
      </w:pPr>
    </w:p>
    <w:p w:rsidR="00F36ECB" w:rsidRPr="001D5908" w:rsidRDefault="00F36ECB" w:rsidP="00F36ECB">
      <w:pPr>
        <w:widowControl w:val="0"/>
        <w:ind w:right="17"/>
        <w:rPr>
          <w:b/>
          <w:lang w:val="fr-CA"/>
        </w:rPr>
      </w:pPr>
      <w:r w:rsidRPr="001D5908">
        <w:rPr>
          <w:b/>
          <w:lang w:val="fr-CA"/>
        </w:rPr>
        <w:t>Tabl</w:t>
      </w:r>
      <w:r w:rsidR="00BB5EE1" w:rsidRPr="001D5908">
        <w:rPr>
          <w:b/>
          <w:lang w:val="fr-CA"/>
        </w:rPr>
        <w:t>eau</w:t>
      </w:r>
      <w:r w:rsidRPr="001D5908">
        <w:rPr>
          <w:b/>
          <w:lang w:val="fr-CA"/>
        </w:rPr>
        <w:t xml:space="preserve"> 1. </w:t>
      </w:r>
      <w:r w:rsidR="00BB5EE1" w:rsidRPr="001D5908">
        <w:rPr>
          <w:b/>
          <w:lang w:val="fr-CA"/>
        </w:rPr>
        <w:t>Sommes retournées par les agences d’exécution à la 83</w:t>
      </w:r>
      <w:r w:rsidR="00BB5EE1" w:rsidRPr="001D5908">
        <w:rPr>
          <w:b/>
          <w:vertAlign w:val="superscript"/>
          <w:lang w:val="fr-CA"/>
        </w:rPr>
        <w:t>e</w:t>
      </w:r>
      <w:r w:rsidR="00BB5EE1" w:rsidRPr="001D5908">
        <w:rPr>
          <w:b/>
          <w:lang w:val="fr-CA"/>
        </w:rPr>
        <w:t xml:space="preserve"> réunion ($US)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2485"/>
        <w:gridCol w:w="2318"/>
        <w:gridCol w:w="2341"/>
      </w:tblGrid>
      <w:tr w:rsidR="00F36ECB" w:rsidRPr="001D5908" w:rsidTr="004F4EE5">
        <w:trPr>
          <w:trHeight w:val="271"/>
        </w:trPr>
        <w:tc>
          <w:tcPr>
            <w:tcW w:w="1179" w:type="pct"/>
          </w:tcPr>
          <w:p w:rsidR="00F36ECB" w:rsidRPr="001D5908" w:rsidRDefault="00BB5EE1" w:rsidP="004F4EE5">
            <w:pPr>
              <w:widowControl w:val="0"/>
              <w:jc w:val="center"/>
              <w:rPr>
                <w:b/>
                <w:sz w:val="18"/>
                <w:szCs w:val="18"/>
                <w:lang w:val="fr-CA"/>
              </w:rPr>
            </w:pPr>
            <w:r w:rsidRPr="001D5908">
              <w:rPr>
                <w:b/>
                <w:sz w:val="18"/>
                <w:szCs w:val="18"/>
                <w:lang w:val="fr-CA"/>
              </w:rPr>
              <w:t>Agence</w:t>
            </w:r>
          </w:p>
        </w:tc>
        <w:tc>
          <w:tcPr>
            <w:tcW w:w="1329" w:type="pct"/>
            <w:tcMar>
              <w:right w:w="288" w:type="dxa"/>
            </w:tcMar>
          </w:tcPr>
          <w:p w:rsidR="00F36ECB" w:rsidRPr="001D5908" w:rsidRDefault="00BB5EE1" w:rsidP="004F4EE5">
            <w:pPr>
              <w:widowControl w:val="0"/>
              <w:jc w:val="center"/>
              <w:rPr>
                <w:b/>
                <w:sz w:val="18"/>
                <w:szCs w:val="18"/>
                <w:lang w:val="fr-CA"/>
              </w:rPr>
            </w:pPr>
            <w:r w:rsidRPr="001D5908">
              <w:rPr>
                <w:b/>
                <w:sz w:val="18"/>
                <w:szCs w:val="18"/>
                <w:lang w:val="fr-CA"/>
              </w:rPr>
              <w:t>Coûts du projet</w:t>
            </w:r>
          </w:p>
        </w:tc>
        <w:tc>
          <w:tcPr>
            <w:tcW w:w="1240" w:type="pct"/>
            <w:tcMar>
              <w:right w:w="288" w:type="dxa"/>
            </w:tcMar>
          </w:tcPr>
          <w:p w:rsidR="00F36ECB" w:rsidRPr="001D5908" w:rsidRDefault="00BB5EE1" w:rsidP="004F4EE5">
            <w:pPr>
              <w:widowControl w:val="0"/>
              <w:jc w:val="center"/>
              <w:rPr>
                <w:b/>
                <w:sz w:val="18"/>
                <w:szCs w:val="18"/>
                <w:lang w:val="fr-CA"/>
              </w:rPr>
            </w:pPr>
            <w:r w:rsidRPr="001D5908">
              <w:rPr>
                <w:b/>
                <w:sz w:val="18"/>
                <w:szCs w:val="18"/>
                <w:lang w:val="fr-CA"/>
              </w:rPr>
              <w:t>Coûts d’appui aux agences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BB5EE1" w:rsidP="004F4EE5">
            <w:pPr>
              <w:widowControl w:val="0"/>
              <w:jc w:val="center"/>
              <w:rPr>
                <w:sz w:val="18"/>
                <w:szCs w:val="18"/>
                <w:lang w:val="fr-CA"/>
              </w:rPr>
            </w:pPr>
            <w:r w:rsidRPr="001D5908">
              <w:rPr>
                <w:b/>
                <w:sz w:val="18"/>
                <w:szCs w:val="18"/>
                <w:lang w:val="fr-CA"/>
              </w:rPr>
              <w:t>Coût total</w:t>
            </w:r>
          </w:p>
        </w:tc>
      </w:tr>
      <w:tr w:rsidR="00F36ECB" w:rsidRPr="001D5908" w:rsidTr="004F4EE5">
        <w:trPr>
          <w:trHeight w:val="271"/>
        </w:trPr>
        <w:tc>
          <w:tcPr>
            <w:tcW w:w="1179" w:type="pct"/>
          </w:tcPr>
          <w:p w:rsidR="00F36ECB" w:rsidRPr="001D5908" w:rsidRDefault="00BB5EE1" w:rsidP="004F4EE5">
            <w:pPr>
              <w:widowControl w:val="0"/>
              <w:jc w:val="lef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PNUD</w:t>
            </w:r>
          </w:p>
        </w:tc>
        <w:tc>
          <w:tcPr>
            <w:tcW w:w="1329" w:type="pct"/>
            <w:tcMar>
              <w:right w:w="288" w:type="dxa"/>
            </w:tcMar>
          </w:tcPr>
          <w:p w:rsidR="00F36ECB" w:rsidRPr="001D5908" w:rsidRDefault="00F36ECB" w:rsidP="004F4EE5">
            <w:pPr>
              <w:widowControl w:val="0"/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267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329</w:t>
            </w:r>
          </w:p>
        </w:tc>
        <w:tc>
          <w:tcPr>
            <w:tcW w:w="1240" w:type="pct"/>
            <w:tcMar>
              <w:right w:w="288" w:type="dxa"/>
            </w:tcMar>
          </w:tcPr>
          <w:p w:rsidR="00F36ECB" w:rsidRPr="001D5908" w:rsidRDefault="00F36ECB" w:rsidP="004F4EE5">
            <w:pPr>
              <w:widowControl w:val="0"/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19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219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F36ECB" w:rsidP="004F4EE5">
            <w:pPr>
              <w:widowControl w:val="0"/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286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548</w:t>
            </w:r>
          </w:p>
        </w:tc>
      </w:tr>
      <w:tr w:rsidR="00F36ECB" w:rsidRPr="001D5908" w:rsidTr="004F4EE5">
        <w:trPr>
          <w:trHeight w:val="271"/>
        </w:trPr>
        <w:tc>
          <w:tcPr>
            <w:tcW w:w="1179" w:type="pct"/>
          </w:tcPr>
          <w:p w:rsidR="00F36ECB" w:rsidRPr="001D5908" w:rsidRDefault="00BB5EE1" w:rsidP="004F4EE5">
            <w:pPr>
              <w:widowControl w:val="0"/>
              <w:jc w:val="left"/>
              <w:rPr>
                <w:sz w:val="18"/>
                <w:szCs w:val="18"/>
                <w:highlight w:val="yellow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PNUE</w:t>
            </w:r>
            <w:r w:rsidR="00F36ECB" w:rsidRPr="001D5908">
              <w:rPr>
                <w:rStyle w:val="FootnoteReference"/>
                <w:sz w:val="18"/>
                <w:szCs w:val="18"/>
                <w:lang w:val="fr-CA"/>
              </w:rPr>
              <w:footnoteReference w:id="3"/>
            </w:r>
            <w:r w:rsidR="00F36ECB" w:rsidRPr="001D5908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329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2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826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569</w:t>
            </w:r>
          </w:p>
        </w:tc>
        <w:tc>
          <w:tcPr>
            <w:tcW w:w="1240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252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011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3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078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580</w:t>
            </w:r>
          </w:p>
        </w:tc>
      </w:tr>
      <w:tr w:rsidR="00F36ECB" w:rsidRPr="001D5908" w:rsidTr="004F4EE5">
        <w:trPr>
          <w:trHeight w:val="271"/>
        </w:trPr>
        <w:tc>
          <w:tcPr>
            <w:tcW w:w="1179" w:type="pct"/>
          </w:tcPr>
          <w:p w:rsidR="00F36ECB" w:rsidRPr="001D5908" w:rsidRDefault="00BB5EE1" w:rsidP="004F4EE5">
            <w:pPr>
              <w:widowControl w:val="0"/>
              <w:jc w:val="lef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ONUDI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345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199</w:t>
            </w:r>
          </w:p>
        </w:tc>
        <w:tc>
          <w:tcPr>
            <w:tcW w:w="1240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25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603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370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802</w:t>
            </w:r>
          </w:p>
        </w:tc>
      </w:tr>
      <w:tr w:rsidR="00F36ECB" w:rsidRPr="001D5908" w:rsidTr="004F4EE5">
        <w:trPr>
          <w:trHeight w:val="271"/>
        </w:trPr>
        <w:tc>
          <w:tcPr>
            <w:tcW w:w="1179" w:type="pct"/>
          </w:tcPr>
          <w:p w:rsidR="00F36ECB" w:rsidRPr="001D5908" w:rsidRDefault="00BB5EE1" w:rsidP="004F4EE5">
            <w:pPr>
              <w:widowControl w:val="0"/>
              <w:jc w:val="lef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Banque mondiale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1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333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562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color w:val="000000"/>
                <w:sz w:val="18"/>
                <w:szCs w:val="18"/>
                <w:lang w:val="fr-CA"/>
              </w:rPr>
            </w:pPr>
            <w:r w:rsidRPr="001D5908">
              <w:rPr>
                <w:color w:val="000000"/>
                <w:sz w:val="18"/>
                <w:szCs w:val="18"/>
                <w:lang w:val="fr-CA"/>
              </w:rPr>
              <w:t>94</w:t>
            </w:r>
            <w:r w:rsidR="00BB5EE1" w:rsidRPr="001D5908">
              <w:rPr>
                <w:color w:val="000000"/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color w:val="000000"/>
                <w:sz w:val="18"/>
                <w:szCs w:val="18"/>
                <w:lang w:val="fr-CA"/>
              </w:rPr>
              <w:t>856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1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428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418</w:t>
            </w:r>
          </w:p>
        </w:tc>
      </w:tr>
      <w:tr w:rsidR="00F36ECB" w:rsidRPr="001D5908" w:rsidTr="004F4EE5">
        <w:trPr>
          <w:trHeight w:val="271"/>
        </w:trPr>
        <w:tc>
          <w:tcPr>
            <w:tcW w:w="1179" w:type="pct"/>
            <w:vAlign w:val="center"/>
          </w:tcPr>
          <w:p w:rsidR="00F36ECB" w:rsidRPr="001D5908" w:rsidRDefault="00F36ECB" w:rsidP="004F4EE5">
            <w:pPr>
              <w:widowControl w:val="0"/>
              <w:jc w:val="left"/>
              <w:rPr>
                <w:b/>
                <w:sz w:val="18"/>
                <w:szCs w:val="18"/>
                <w:lang w:val="fr-CA"/>
              </w:rPr>
            </w:pPr>
            <w:r w:rsidRPr="001D5908">
              <w:rPr>
                <w:b/>
                <w:sz w:val="18"/>
                <w:szCs w:val="18"/>
                <w:lang w:val="fr-CA"/>
              </w:rPr>
              <w:t>Total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4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772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659</w:t>
            </w:r>
          </w:p>
        </w:tc>
        <w:tc>
          <w:tcPr>
            <w:tcW w:w="1240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391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689</w:t>
            </w:r>
          </w:p>
        </w:tc>
        <w:tc>
          <w:tcPr>
            <w:tcW w:w="1252" w:type="pct"/>
            <w:tcMar>
              <w:right w:w="288" w:type="dxa"/>
            </w:tcMar>
          </w:tcPr>
          <w:p w:rsidR="00F36ECB" w:rsidRPr="001D5908" w:rsidRDefault="00F36ECB" w:rsidP="004F4EE5">
            <w:pPr>
              <w:jc w:val="right"/>
              <w:rPr>
                <w:sz w:val="18"/>
                <w:szCs w:val="18"/>
                <w:lang w:val="fr-CA"/>
              </w:rPr>
            </w:pPr>
            <w:r w:rsidRPr="001D5908">
              <w:rPr>
                <w:sz w:val="18"/>
                <w:szCs w:val="18"/>
                <w:lang w:val="fr-CA"/>
              </w:rPr>
              <w:t>5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164</w:t>
            </w:r>
            <w:r w:rsidR="00BB5EE1" w:rsidRPr="001D5908">
              <w:rPr>
                <w:sz w:val="18"/>
                <w:szCs w:val="18"/>
                <w:lang w:val="fr-CA"/>
              </w:rPr>
              <w:t xml:space="preserve"> </w:t>
            </w:r>
            <w:r w:rsidRPr="001D5908">
              <w:rPr>
                <w:sz w:val="18"/>
                <w:szCs w:val="18"/>
                <w:lang w:val="fr-CA"/>
              </w:rPr>
              <w:t>348</w:t>
            </w:r>
          </w:p>
        </w:tc>
      </w:tr>
    </w:tbl>
    <w:p w:rsidR="00F36ECB" w:rsidRPr="001D5908" w:rsidRDefault="00F36ECB" w:rsidP="00F36ECB">
      <w:pPr>
        <w:widowControl w:val="0"/>
        <w:rPr>
          <w:sz w:val="18"/>
          <w:szCs w:val="18"/>
          <w:lang w:val="fr-CA"/>
        </w:rPr>
      </w:pPr>
    </w:p>
    <w:p w:rsidR="00F36ECB" w:rsidRPr="001D5908" w:rsidRDefault="00BB5EE1" w:rsidP="00F36ECB">
      <w:pPr>
        <w:pStyle w:val="Heading1"/>
        <w:rPr>
          <w:lang w:val="fr-CA"/>
        </w:rPr>
      </w:pPr>
      <w:r w:rsidRPr="001D5908">
        <w:rPr>
          <w:lang w:val="fr-CA"/>
        </w:rPr>
        <w:t xml:space="preserve">La Banque mondiale retourne également la somme de 225 992 $US, plus les coûts d’appui à l’agence de 15 819 US </w:t>
      </w:r>
      <w:r w:rsidR="007F1C61">
        <w:rPr>
          <w:lang w:val="fr-CA"/>
        </w:rPr>
        <w:t>pour les</w:t>
      </w:r>
      <w:r w:rsidRPr="001D5908">
        <w:rPr>
          <w:lang w:val="fr-CA"/>
        </w:rPr>
        <w:t xml:space="preserve"> activités de facilitation de la réduction progressive des HFC (PHI/SEV/80/TAS/01+) approuvées à partir des contributions supplémentaires pour le démarrage rapide de la mise en œuvre de la réduction progressive des HFC</w:t>
      </w:r>
      <w:r w:rsidR="00F36ECB" w:rsidRPr="001D5908">
        <w:rPr>
          <w:rStyle w:val="FootnoteReference"/>
          <w:lang w:val="fr-CA"/>
        </w:rPr>
        <w:footnoteReference w:id="4"/>
      </w:r>
      <w:r w:rsidR="00F36ECB" w:rsidRPr="001D5908">
        <w:rPr>
          <w:lang w:val="fr-CA"/>
        </w:rPr>
        <w:t>.</w:t>
      </w:r>
    </w:p>
    <w:p w:rsidR="00F36ECB" w:rsidRPr="001D5908" w:rsidRDefault="00BB5EE1" w:rsidP="00F36ECB">
      <w:pPr>
        <w:pStyle w:val="Heading1"/>
        <w:tabs>
          <w:tab w:val="num" w:pos="709"/>
        </w:tabs>
        <w:spacing w:after="0"/>
        <w:rPr>
          <w:lang w:val="fr-CA"/>
        </w:rPr>
      </w:pPr>
      <w:r w:rsidRPr="001D5908">
        <w:rPr>
          <w:lang w:val="fr-CA"/>
        </w:rPr>
        <w:t>Le tableau 2 présente l’information sur les soldes de projets ach</w:t>
      </w:r>
      <w:r w:rsidR="007F1C61">
        <w:rPr>
          <w:lang w:val="fr-CA"/>
        </w:rPr>
        <w:t>evés, par décision et d’enquête</w:t>
      </w:r>
      <w:r w:rsidRPr="001D5908">
        <w:rPr>
          <w:lang w:val="fr-CA"/>
        </w:rPr>
        <w:t xml:space="preserve"> sur les substances de remplac</w:t>
      </w:r>
      <w:r w:rsidR="0072189D" w:rsidRPr="001D5908">
        <w:rPr>
          <w:lang w:val="fr-CA"/>
        </w:rPr>
        <w:t>e</w:t>
      </w:r>
      <w:r w:rsidRPr="001D5908">
        <w:rPr>
          <w:lang w:val="fr-CA"/>
        </w:rPr>
        <w:t>ment des SAO</w:t>
      </w:r>
      <w:r w:rsidR="007F1C61">
        <w:rPr>
          <w:lang w:val="fr-CA"/>
        </w:rPr>
        <w:t>,</w:t>
      </w:r>
      <w:r w:rsidRPr="001D5908">
        <w:rPr>
          <w:lang w:val="fr-CA"/>
        </w:rPr>
        <w:t xml:space="preserve"> </w:t>
      </w:r>
      <w:r w:rsidR="0072189D" w:rsidRPr="001D5908">
        <w:rPr>
          <w:lang w:val="fr-CA"/>
        </w:rPr>
        <w:t>toujours détenues par les agences d’exécution</w:t>
      </w:r>
      <w:r w:rsidR="00F36ECB" w:rsidRPr="001D5908">
        <w:rPr>
          <w:lang w:val="fr-CA"/>
        </w:rPr>
        <w:t xml:space="preserve">. </w:t>
      </w:r>
    </w:p>
    <w:p w:rsidR="00F36ECB" w:rsidRPr="001D5908" w:rsidRDefault="00F36ECB" w:rsidP="00F36ECB">
      <w:pPr>
        <w:rPr>
          <w:sz w:val="24"/>
          <w:szCs w:val="24"/>
          <w:lang w:val="fr-CA"/>
        </w:rPr>
      </w:pPr>
    </w:p>
    <w:p w:rsidR="00F36ECB" w:rsidRPr="001D5908" w:rsidRDefault="00F36ECB" w:rsidP="00F36ECB">
      <w:pPr>
        <w:tabs>
          <w:tab w:val="center" w:pos="4320"/>
          <w:tab w:val="right" w:pos="8640"/>
        </w:tabs>
        <w:rPr>
          <w:b/>
          <w:lang w:val="fr-CA"/>
        </w:rPr>
      </w:pPr>
      <w:r w:rsidRPr="001D5908">
        <w:rPr>
          <w:b/>
          <w:lang w:val="fr-CA"/>
        </w:rPr>
        <w:t>Table</w:t>
      </w:r>
      <w:r w:rsidR="0072189D" w:rsidRPr="001D5908">
        <w:rPr>
          <w:b/>
          <w:lang w:val="fr-CA"/>
        </w:rPr>
        <w:t>au</w:t>
      </w:r>
      <w:r w:rsidRPr="001D5908">
        <w:rPr>
          <w:b/>
          <w:lang w:val="fr-CA"/>
        </w:rPr>
        <w:t xml:space="preserve"> 2. </w:t>
      </w:r>
      <w:r w:rsidR="0072189D" w:rsidRPr="001D5908">
        <w:rPr>
          <w:b/>
          <w:lang w:val="fr-CA"/>
        </w:rPr>
        <w:t>Soldes des projets achevés, par décision et d’enquête sur les substances de remplacement des SAO détenus par les agences d’exécution (comprenant les coûts d’appui aux agences)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900"/>
        <w:gridCol w:w="630"/>
        <w:gridCol w:w="900"/>
        <w:gridCol w:w="630"/>
        <w:gridCol w:w="810"/>
        <w:gridCol w:w="630"/>
        <w:gridCol w:w="810"/>
        <w:gridCol w:w="810"/>
        <w:gridCol w:w="895"/>
      </w:tblGrid>
      <w:tr w:rsidR="004F4EE5" w:rsidRPr="005C6F2B" w:rsidTr="00CD7AF9">
        <w:trPr>
          <w:tblHeader/>
        </w:trPr>
        <w:tc>
          <w:tcPr>
            <w:tcW w:w="1705" w:type="dxa"/>
          </w:tcPr>
          <w:p w:rsidR="00F36ECB" w:rsidRPr="005C6F2B" w:rsidRDefault="0072189D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Année d’achèvement</w:t>
            </w:r>
          </w:p>
        </w:tc>
        <w:tc>
          <w:tcPr>
            <w:tcW w:w="1530" w:type="dxa"/>
            <w:gridSpan w:val="2"/>
          </w:tcPr>
          <w:p w:rsidR="00F36ECB" w:rsidRPr="005C6F2B" w:rsidRDefault="0072189D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PNUD</w:t>
            </w:r>
          </w:p>
        </w:tc>
        <w:tc>
          <w:tcPr>
            <w:tcW w:w="1530" w:type="dxa"/>
            <w:gridSpan w:val="2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P</w:t>
            </w:r>
            <w:r w:rsidR="0072189D"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NUE</w:t>
            </w:r>
            <w:r w:rsidR="00F36ECB" w:rsidRPr="005C6F2B">
              <w:rPr>
                <w:rStyle w:val="FootnoteReference"/>
                <w:b/>
                <w:bCs/>
                <w:color w:val="000000"/>
                <w:sz w:val="17"/>
                <w:szCs w:val="17"/>
                <w:lang w:val="fr-CA" w:eastAsia="en-CA"/>
              </w:rPr>
              <w:footnoteReference w:id="5"/>
            </w:r>
          </w:p>
        </w:tc>
        <w:tc>
          <w:tcPr>
            <w:tcW w:w="1440" w:type="dxa"/>
            <w:gridSpan w:val="2"/>
          </w:tcPr>
          <w:p w:rsidR="00F36ECB" w:rsidRPr="005C6F2B" w:rsidRDefault="0072189D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ONUDI</w:t>
            </w:r>
          </w:p>
        </w:tc>
        <w:tc>
          <w:tcPr>
            <w:tcW w:w="1440" w:type="dxa"/>
            <w:gridSpan w:val="2"/>
          </w:tcPr>
          <w:p w:rsidR="00F36ECB" w:rsidRPr="005C6F2B" w:rsidRDefault="0072189D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Banque mondiale</w:t>
            </w:r>
          </w:p>
        </w:tc>
        <w:tc>
          <w:tcPr>
            <w:tcW w:w="1705" w:type="dxa"/>
            <w:gridSpan w:val="2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Total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630" w:type="dxa"/>
            <w:vAlign w:val="center"/>
          </w:tcPr>
          <w:p w:rsidR="00F36ECB" w:rsidRPr="005C6F2B" w:rsidRDefault="00A64CA1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</w:t>
            </w:r>
            <w:r w:rsidRPr="005C6F2B">
              <w:rPr>
                <w:b/>
                <w:bCs/>
                <w:color w:val="000000"/>
                <w:sz w:val="17"/>
                <w:szCs w:val="17"/>
                <w:vertAlign w:val="superscript"/>
                <w:lang w:val="fr-CA" w:eastAsia="en-CA"/>
              </w:rPr>
              <w:t>bre</w:t>
            </w:r>
          </w:p>
        </w:tc>
        <w:tc>
          <w:tcPr>
            <w:tcW w:w="900" w:type="dxa"/>
            <w:vAlign w:val="center"/>
          </w:tcPr>
          <w:p w:rsidR="00F36ECB" w:rsidRPr="005C6F2B" w:rsidRDefault="0072189D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(</w:t>
            </w:r>
            <w:r w:rsidR="004F4EE5"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$US)</w:t>
            </w:r>
          </w:p>
        </w:tc>
        <w:tc>
          <w:tcPr>
            <w:tcW w:w="630" w:type="dxa"/>
            <w:vAlign w:val="center"/>
          </w:tcPr>
          <w:p w:rsidR="00F36ECB" w:rsidRPr="005C6F2B" w:rsidRDefault="00A64CA1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</w:t>
            </w:r>
            <w:r w:rsidRPr="005C6F2B">
              <w:rPr>
                <w:b/>
                <w:bCs/>
                <w:color w:val="000000"/>
                <w:sz w:val="17"/>
                <w:szCs w:val="17"/>
                <w:vertAlign w:val="superscript"/>
                <w:lang w:val="fr-CA" w:eastAsia="en-CA"/>
              </w:rPr>
              <w:t>bre</w:t>
            </w:r>
          </w:p>
        </w:tc>
        <w:tc>
          <w:tcPr>
            <w:tcW w:w="900" w:type="dxa"/>
            <w:vAlign w:val="center"/>
          </w:tcPr>
          <w:p w:rsidR="00F36ECB" w:rsidRPr="005C6F2B" w:rsidRDefault="004F4EE5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($US)</w:t>
            </w:r>
          </w:p>
        </w:tc>
        <w:tc>
          <w:tcPr>
            <w:tcW w:w="630" w:type="dxa"/>
            <w:vAlign w:val="center"/>
          </w:tcPr>
          <w:p w:rsidR="00F36ECB" w:rsidRPr="005C6F2B" w:rsidRDefault="00A64CA1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</w:t>
            </w:r>
            <w:r w:rsidRPr="005C6F2B">
              <w:rPr>
                <w:b/>
                <w:bCs/>
                <w:color w:val="000000"/>
                <w:sz w:val="17"/>
                <w:szCs w:val="17"/>
                <w:vertAlign w:val="superscript"/>
                <w:lang w:val="fr-CA" w:eastAsia="en-CA"/>
              </w:rPr>
              <w:t>bre</w:t>
            </w:r>
          </w:p>
        </w:tc>
        <w:tc>
          <w:tcPr>
            <w:tcW w:w="810" w:type="dxa"/>
            <w:vAlign w:val="center"/>
          </w:tcPr>
          <w:p w:rsidR="00F36ECB" w:rsidRPr="005C6F2B" w:rsidRDefault="004F4EE5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($US)</w:t>
            </w:r>
          </w:p>
        </w:tc>
        <w:tc>
          <w:tcPr>
            <w:tcW w:w="630" w:type="dxa"/>
            <w:vAlign w:val="center"/>
          </w:tcPr>
          <w:p w:rsidR="00F36ECB" w:rsidRPr="005C6F2B" w:rsidRDefault="00A64CA1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</w:t>
            </w:r>
            <w:r w:rsidRPr="005C6F2B">
              <w:rPr>
                <w:b/>
                <w:bCs/>
                <w:color w:val="000000"/>
                <w:sz w:val="17"/>
                <w:szCs w:val="17"/>
                <w:vertAlign w:val="superscript"/>
                <w:lang w:val="fr-CA" w:eastAsia="en-CA"/>
              </w:rPr>
              <w:t>bre</w:t>
            </w:r>
          </w:p>
        </w:tc>
        <w:tc>
          <w:tcPr>
            <w:tcW w:w="810" w:type="dxa"/>
            <w:vAlign w:val="center"/>
          </w:tcPr>
          <w:p w:rsidR="00F36ECB" w:rsidRPr="005C6F2B" w:rsidRDefault="004F4EE5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($US)</w:t>
            </w:r>
          </w:p>
        </w:tc>
        <w:tc>
          <w:tcPr>
            <w:tcW w:w="810" w:type="dxa"/>
            <w:vAlign w:val="center"/>
          </w:tcPr>
          <w:p w:rsidR="00F36ECB" w:rsidRPr="005C6F2B" w:rsidRDefault="00A64CA1" w:rsidP="004F4EE5">
            <w:pPr>
              <w:jc w:val="center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N</w:t>
            </w:r>
            <w:r w:rsidRPr="005C6F2B">
              <w:rPr>
                <w:b/>
                <w:bCs/>
                <w:color w:val="000000"/>
                <w:sz w:val="17"/>
                <w:szCs w:val="17"/>
                <w:vertAlign w:val="superscript"/>
                <w:lang w:val="fr-CA" w:eastAsia="en-CA"/>
              </w:rPr>
              <w:t>bre</w:t>
            </w:r>
          </w:p>
        </w:tc>
        <w:tc>
          <w:tcPr>
            <w:tcW w:w="895" w:type="dxa"/>
          </w:tcPr>
          <w:p w:rsidR="00F36ECB" w:rsidRPr="005C6F2B" w:rsidRDefault="004F4EE5" w:rsidP="00A64CA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($US)</w:t>
            </w:r>
          </w:p>
        </w:tc>
      </w:tr>
      <w:tr w:rsidR="00F36ECB" w:rsidRPr="003966B3" w:rsidTr="004F4EE5">
        <w:tc>
          <w:tcPr>
            <w:tcW w:w="9350" w:type="dxa"/>
            <w:gridSpan w:val="11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Projets achevés il y a plus de deux ans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rPr>
                <w:sz w:val="17"/>
                <w:szCs w:val="17"/>
                <w:lang w:val="fr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2013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000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000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rPr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2015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179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129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179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129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rPr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2016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119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727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154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257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5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273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984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lef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1</w:t>
            </w:r>
            <w:r w:rsidRPr="005C6F2B">
              <w:rPr>
                <w:color w:val="000000"/>
                <w:sz w:val="17"/>
                <w:szCs w:val="17"/>
                <w:vertAlign w:val="superscript"/>
                <w:lang w:val="fr-CA" w:eastAsia="en-CA"/>
              </w:rPr>
              <w:t>er</w:t>
            </w:r>
            <w:r w:rsidRPr="005C6F2B">
              <w:rPr>
                <w:color w:val="000000"/>
                <w:sz w:val="17"/>
                <w:szCs w:val="17"/>
                <w:lang w:val="fr-CA" w:eastAsia="en-CA"/>
              </w:rPr>
              <w:t xml:space="preserve"> janvier au </w:t>
            </w:r>
            <w:r w:rsidR="007F1C61" w:rsidRPr="005C6F2B">
              <w:rPr>
                <w:color w:val="000000"/>
                <w:sz w:val="17"/>
                <w:szCs w:val="17"/>
                <w:lang w:val="fr-CA" w:eastAsia="en-CA"/>
              </w:rPr>
              <w:br/>
            </w:r>
            <w:r w:rsidRPr="005C6F2B">
              <w:rPr>
                <w:color w:val="000000"/>
                <w:sz w:val="17"/>
                <w:szCs w:val="17"/>
                <w:lang w:val="fr-CA" w:eastAsia="en-CA"/>
              </w:rPr>
              <w:t>30 avril 2017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017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017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Total partiel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11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333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873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2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154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257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13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488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130</w:t>
            </w:r>
          </w:p>
        </w:tc>
      </w:tr>
      <w:tr w:rsidR="00F36ECB" w:rsidRPr="003966B3" w:rsidTr="004F4EE5">
        <w:tc>
          <w:tcPr>
            <w:tcW w:w="9350" w:type="dxa"/>
            <w:gridSpan w:val="11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lef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lastRenderedPageBreak/>
              <w:t>Projets achevés il y a moins de deux ans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lef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1</w:t>
            </w:r>
            <w:r w:rsidRPr="005C6F2B">
              <w:rPr>
                <w:color w:val="000000"/>
                <w:sz w:val="17"/>
                <w:szCs w:val="17"/>
                <w:vertAlign w:val="superscript"/>
                <w:lang w:val="fr-CA" w:eastAsia="en-CA"/>
              </w:rPr>
              <w:t>er</w:t>
            </w:r>
            <w:r w:rsidRPr="005C6F2B">
              <w:rPr>
                <w:color w:val="000000"/>
                <w:sz w:val="17"/>
                <w:szCs w:val="17"/>
                <w:lang w:val="fr-CA" w:eastAsia="en-CA"/>
              </w:rPr>
              <w:t xml:space="preserve"> mai au </w:t>
            </w:r>
            <w:r w:rsidR="007F1C61" w:rsidRPr="005C6F2B">
              <w:rPr>
                <w:color w:val="000000"/>
                <w:sz w:val="17"/>
                <w:szCs w:val="17"/>
                <w:lang w:val="fr-CA" w:eastAsia="en-CA"/>
              </w:rPr>
              <w:br/>
            </w:r>
            <w:r w:rsidRPr="005C6F2B">
              <w:rPr>
                <w:color w:val="000000"/>
                <w:sz w:val="17"/>
                <w:szCs w:val="17"/>
                <w:lang w:val="fr-CA" w:eastAsia="en-CA"/>
              </w:rPr>
              <w:t>31 décembre 2017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119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475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14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767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084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83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756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17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970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315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left"/>
              <w:rPr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color w:val="000000"/>
                <w:sz w:val="17"/>
                <w:szCs w:val="17"/>
                <w:lang w:val="fr-CA" w:eastAsia="en-CA"/>
              </w:rPr>
              <w:t>En cours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396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505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568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465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073</w:t>
            </w:r>
          </w:p>
        </w:tc>
      </w:tr>
      <w:tr w:rsidR="004F4EE5" w:rsidRPr="005C6F2B" w:rsidTr="00CD7AF9">
        <w:tc>
          <w:tcPr>
            <w:tcW w:w="1705" w:type="dxa"/>
            <w:vAlign w:val="center"/>
          </w:tcPr>
          <w:p w:rsidR="00F36ECB" w:rsidRPr="005C6F2B" w:rsidRDefault="004F4EE5" w:rsidP="004F4EE5">
            <w:pPr>
              <w:jc w:val="left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Total partiel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119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475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16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right" w:pos="597"/>
                <w:tab w:val="center" w:pos="4320"/>
                <w:tab w:val="right" w:pos="8640"/>
              </w:tabs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ab/>
              <w:t>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163589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83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756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568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20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435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388</w:t>
            </w:r>
          </w:p>
        </w:tc>
      </w:tr>
      <w:tr w:rsidR="004F4EE5" w:rsidRPr="005C6F2B" w:rsidTr="00CD7AF9">
        <w:tc>
          <w:tcPr>
            <w:tcW w:w="1705" w:type="dxa"/>
            <w:vAlign w:val="center"/>
          </w:tcPr>
          <w:p w:rsidR="00F36ECB" w:rsidRPr="005C6F2B" w:rsidRDefault="00F36ECB" w:rsidP="004F4EE5">
            <w:pPr>
              <w:jc w:val="left"/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 xml:space="preserve">Total 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119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475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27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497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462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4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238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013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568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33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923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518</w:t>
            </w:r>
          </w:p>
        </w:tc>
      </w:tr>
      <w:tr w:rsidR="00F36ECB" w:rsidRPr="003966B3" w:rsidTr="004F4EE5">
        <w:tc>
          <w:tcPr>
            <w:tcW w:w="9350" w:type="dxa"/>
            <w:gridSpan w:val="11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jc w:val="lef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Projets par décision (en cours)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S.o.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8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158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530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290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2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147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554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4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493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103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16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3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836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477</w:t>
            </w:r>
          </w:p>
        </w:tc>
      </w:tr>
      <w:tr w:rsidR="00F36ECB" w:rsidRPr="003966B3" w:rsidTr="004F4EE5">
        <w:tc>
          <w:tcPr>
            <w:tcW w:w="9350" w:type="dxa"/>
            <w:gridSpan w:val="11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rPr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Enquête sus les substances de remplacement des SAO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2017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13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601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842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13</w:t>
            </w: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sz w:val="17"/>
                <w:szCs w:val="17"/>
                <w:lang w:val="fr-CA"/>
              </w:rPr>
            </w:pPr>
            <w:r w:rsidRPr="005C6F2B">
              <w:rPr>
                <w:sz w:val="17"/>
                <w:szCs w:val="17"/>
                <w:lang w:val="fr-CA"/>
              </w:rPr>
              <w:t>601</w:t>
            </w:r>
            <w:r w:rsidR="004F4EE5" w:rsidRPr="005C6F2B">
              <w:rPr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sz w:val="17"/>
                <w:szCs w:val="17"/>
                <w:lang w:val="fr-CA"/>
              </w:rPr>
              <w:t>842</w:t>
            </w:r>
          </w:p>
        </w:tc>
      </w:tr>
      <w:tr w:rsidR="004F4EE5" w:rsidRPr="005C6F2B" w:rsidTr="00CD7AF9">
        <w:tc>
          <w:tcPr>
            <w:tcW w:w="1705" w:type="dxa"/>
          </w:tcPr>
          <w:p w:rsidR="00F36ECB" w:rsidRPr="005C6F2B" w:rsidRDefault="004F4EE5" w:rsidP="004F4EE5">
            <w:pPr>
              <w:tabs>
                <w:tab w:val="center" w:pos="4320"/>
                <w:tab w:val="right" w:pos="8640"/>
              </w:tabs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bCs/>
                <w:color w:val="000000"/>
                <w:sz w:val="17"/>
                <w:szCs w:val="17"/>
                <w:lang w:val="fr-CA" w:eastAsia="en-CA"/>
              </w:rPr>
              <w:t>Total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9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3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278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005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42</w:t>
            </w:r>
          </w:p>
        </w:tc>
        <w:tc>
          <w:tcPr>
            <w:tcW w:w="90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2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136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594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6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color w:val="000000"/>
                <w:sz w:val="17"/>
                <w:szCs w:val="17"/>
                <w:lang w:val="fr-CA"/>
              </w:rPr>
              <w:t>385</w:t>
            </w:r>
            <w:r w:rsidR="004F4EE5" w:rsidRPr="005C6F2B">
              <w:rPr>
                <w:b/>
                <w:color w:val="000000"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color w:val="000000"/>
                <w:sz w:val="17"/>
                <w:szCs w:val="17"/>
                <w:lang w:val="fr-CA"/>
              </w:rPr>
              <w:t>567</w:t>
            </w:r>
          </w:p>
        </w:tc>
        <w:tc>
          <w:tcPr>
            <w:tcW w:w="63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5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561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671</w:t>
            </w:r>
          </w:p>
        </w:tc>
        <w:tc>
          <w:tcPr>
            <w:tcW w:w="810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62</w:t>
            </w:r>
          </w:p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7"/>
                <w:szCs w:val="17"/>
                <w:lang w:val="fr-CA"/>
              </w:rPr>
            </w:pPr>
          </w:p>
        </w:tc>
        <w:tc>
          <w:tcPr>
            <w:tcW w:w="895" w:type="dxa"/>
          </w:tcPr>
          <w:p w:rsidR="00F36ECB" w:rsidRPr="005C6F2B" w:rsidRDefault="00F36ECB" w:rsidP="004F4EE5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17"/>
                <w:szCs w:val="17"/>
                <w:lang w:val="fr-CA"/>
              </w:rPr>
            </w:pPr>
            <w:r w:rsidRPr="005C6F2B">
              <w:rPr>
                <w:b/>
                <w:sz w:val="17"/>
                <w:szCs w:val="17"/>
                <w:lang w:val="fr-CA"/>
              </w:rPr>
              <w:t>6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361</w:t>
            </w:r>
            <w:r w:rsidR="004F4EE5" w:rsidRPr="005C6F2B">
              <w:rPr>
                <w:b/>
                <w:sz w:val="17"/>
                <w:szCs w:val="17"/>
                <w:lang w:val="fr-CA"/>
              </w:rPr>
              <w:t xml:space="preserve"> </w:t>
            </w:r>
            <w:r w:rsidRPr="005C6F2B">
              <w:rPr>
                <w:b/>
                <w:sz w:val="17"/>
                <w:szCs w:val="17"/>
                <w:lang w:val="fr-CA"/>
              </w:rPr>
              <w:t>837</w:t>
            </w:r>
          </w:p>
        </w:tc>
      </w:tr>
    </w:tbl>
    <w:p w:rsidR="00F36ECB" w:rsidRPr="001D5908" w:rsidRDefault="00F36ECB" w:rsidP="00F36ECB">
      <w:pPr>
        <w:tabs>
          <w:tab w:val="center" w:pos="4320"/>
          <w:tab w:val="right" w:pos="8640"/>
        </w:tabs>
        <w:rPr>
          <w:u w:val="single"/>
          <w:lang w:val="fr-CA"/>
        </w:rPr>
      </w:pPr>
    </w:p>
    <w:p w:rsidR="00F36ECB" w:rsidRPr="001D5908" w:rsidRDefault="00F01365" w:rsidP="00F36ECB">
      <w:pPr>
        <w:tabs>
          <w:tab w:val="center" w:pos="4320"/>
          <w:tab w:val="right" w:pos="8640"/>
        </w:tabs>
        <w:rPr>
          <w:u w:val="single"/>
          <w:lang w:val="fr-CA"/>
        </w:rPr>
      </w:pPr>
      <w:r w:rsidRPr="001D5908">
        <w:rPr>
          <w:u w:val="single"/>
          <w:lang w:val="fr-CA"/>
        </w:rPr>
        <w:t>Sommes à retourner par les agences bilatérales à la 83</w:t>
      </w:r>
      <w:r w:rsidRPr="001D5908">
        <w:rPr>
          <w:u w:val="single"/>
          <w:vertAlign w:val="superscript"/>
          <w:lang w:val="fr-CA"/>
        </w:rPr>
        <w:t>e</w:t>
      </w:r>
      <w:r w:rsidRPr="001D5908">
        <w:rPr>
          <w:u w:val="single"/>
          <w:lang w:val="fr-CA"/>
        </w:rPr>
        <w:t xml:space="preserve"> réunion</w:t>
      </w:r>
    </w:p>
    <w:p w:rsidR="00F36ECB" w:rsidRPr="001D5908" w:rsidRDefault="00F36ECB" w:rsidP="00F36ECB">
      <w:pPr>
        <w:tabs>
          <w:tab w:val="num" w:pos="709"/>
        </w:tabs>
        <w:ind w:right="-22"/>
        <w:rPr>
          <w:sz w:val="24"/>
          <w:szCs w:val="24"/>
          <w:u w:val="single"/>
          <w:lang w:val="fr-CA"/>
        </w:rPr>
      </w:pPr>
    </w:p>
    <w:p w:rsidR="00F36ECB" w:rsidRPr="001D5908" w:rsidRDefault="00F01365" w:rsidP="00F36ECB">
      <w:pPr>
        <w:pStyle w:val="Heading1"/>
        <w:rPr>
          <w:lang w:val="fr-CA"/>
        </w:rPr>
      </w:pPr>
      <w:r w:rsidRPr="001D5908">
        <w:rPr>
          <w:lang w:val="fr-CA"/>
        </w:rPr>
        <w:t>La somme totale à retourner par les agences bilatérales est de 9 732 $US</w:t>
      </w:r>
      <w:r w:rsidR="007F1C61">
        <w:rPr>
          <w:lang w:val="fr-CA"/>
        </w:rPr>
        <w:t>,</w:t>
      </w:r>
      <w:r w:rsidRPr="001D5908">
        <w:rPr>
          <w:lang w:val="fr-CA"/>
        </w:rPr>
        <w:t xml:space="preserve"> comprenant le retour d’intér</w:t>
      </w:r>
      <w:r w:rsidR="007F1C61">
        <w:rPr>
          <w:lang w:val="fr-CA"/>
        </w:rPr>
        <w:t>êts de 6 6</w:t>
      </w:r>
      <w:r w:rsidRPr="001D5908">
        <w:rPr>
          <w:lang w:val="fr-CA"/>
        </w:rPr>
        <w:t xml:space="preserve">32 $US, comme indiqué dans le tableau 3 (la liste des projets pour lesquels des sommes sont retournées est </w:t>
      </w:r>
      <w:r w:rsidR="00007464">
        <w:rPr>
          <w:lang w:val="fr-CA"/>
        </w:rPr>
        <w:t>jointe</w:t>
      </w:r>
      <w:r w:rsidRPr="001D5908">
        <w:rPr>
          <w:lang w:val="fr-CA"/>
        </w:rPr>
        <w:t xml:space="preserve"> à l’annexe IV)</w:t>
      </w:r>
      <w:r w:rsidR="00F36ECB" w:rsidRPr="001D5908">
        <w:rPr>
          <w:lang w:val="fr-CA"/>
        </w:rPr>
        <w:t>.</w:t>
      </w:r>
    </w:p>
    <w:p w:rsidR="00F36ECB" w:rsidRPr="001D5908" w:rsidRDefault="00F36ECB" w:rsidP="00F36ECB">
      <w:pPr>
        <w:keepNext/>
        <w:keepLines/>
        <w:widowControl w:val="0"/>
        <w:ind w:right="-164"/>
        <w:rPr>
          <w:b/>
          <w:lang w:val="fr-CA"/>
        </w:rPr>
      </w:pPr>
      <w:r w:rsidRPr="001D5908">
        <w:rPr>
          <w:b/>
          <w:lang w:val="fr-CA"/>
        </w:rPr>
        <w:t>Table</w:t>
      </w:r>
      <w:r w:rsidR="00F01365" w:rsidRPr="001D5908">
        <w:rPr>
          <w:b/>
          <w:lang w:val="fr-CA"/>
        </w:rPr>
        <w:t>au</w:t>
      </w:r>
      <w:r w:rsidRPr="001D5908">
        <w:rPr>
          <w:b/>
          <w:lang w:val="fr-CA"/>
        </w:rPr>
        <w:t xml:space="preserve"> 3. </w:t>
      </w:r>
      <w:r w:rsidR="00F01365" w:rsidRPr="001D5908">
        <w:rPr>
          <w:b/>
          <w:lang w:val="fr-CA"/>
        </w:rPr>
        <w:t>Sommes à retourner par les agences bilatérales à la 83</w:t>
      </w:r>
      <w:r w:rsidR="00F01365" w:rsidRPr="001D5908">
        <w:rPr>
          <w:b/>
          <w:vertAlign w:val="superscript"/>
          <w:lang w:val="fr-CA"/>
        </w:rPr>
        <w:t>e</w:t>
      </w:r>
      <w:r w:rsidR="00F01365" w:rsidRPr="001D5908">
        <w:rPr>
          <w:b/>
          <w:lang w:val="fr-CA"/>
        </w:rPr>
        <w:t xml:space="preserve"> réunion ($US)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955"/>
        <w:gridCol w:w="1829"/>
        <w:gridCol w:w="1788"/>
        <w:gridCol w:w="1797"/>
      </w:tblGrid>
      <w:tr w:rsidR="00F36ECB" w:rsidRPr="001D5908" w:rsidTr="004F4EE5">
        <w:trPr>
          <w:trHeight w:val="276"/>
        </w:trPr>
        <w:tc>
          <w:tcPr>
            <w:tcW w:w="2007" w:type="dxa"/>
            <w:vAlign w:val="center"/>
          </w:tcPr>
          <w:p w:rsidR="00F36ECB" w:rsidRPr="001D5908" w:rsidRDefault="00F01365" w:rsidP="004F4EE5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Agence</w:t>
            </w:r>
          </w:p>
        </w:tc>
        <w:tc>
          <w:tcPr>
            <w:tcW w:w="1979" w:type="dxa"/>
            <w:tcMar>
              <w:right w:w="113" w:type="dxa"/>
            </w:tcMar>
            <w:vAlign w:val="center"/>
          </w:tcPr>
          <w:p w:rsidR="00F36ECB" w:rsidRPr="001D5908" w:rsidRDefault="00F01365" w:rsidP="004F4EE5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Coûts des projets</w:t>
            </w:r>
          </w:p>
        </w:tc>
        <w:tc>
          <w:tcPr>
            <w:tcW w:w="1849" w:type="dxa"/>
            <w:tcMar>
              <w:right w:w="113" w:type="dxa"/>
            </w:tcMar>
            <w:vAlign w:val="center"/>
          </w:tcPr>
          <w:p w:rsidR="00F36ECB" w:rsidRPr="001D5908" w:rsidRDefault="00F01365" w:rsidP="004F4EE5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Coûts d’appui aux agences</w:t>
            </w:r>
          </w:p>
        </w:tc>
        <w:tc>
          <w:tcPr>
            <w:tcW w:w="1809" w:type="dxa"/>
          </w:tcPr>
          <w:p w:rsidR="00F36ECB" w:rsidRPr="001D5908" w:rsidRDefault="00F01365" w:rsidP="004F4EE5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Intérêts</w:t>
            </w:r>
          </w:p>
        </w:tc>
        <w:tc>
          <w:tcPr>
            <w:tcW w:w="1821" w:type="dxa"/>
            <w:tcMar>
              <w:right w:w="113" w:type="dxa"/>
            </w:tcMar>
            <w:vAlign w:val="center"/>
          </w:tcPr>
          <w:p w:rsidR="00F36ECB" w:rsidRPr="001D5908" w:rsidRDefault="00F36ECB" w:rsidP="004F4EE5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Total</w:t>
            </w:r>
          </w:p>
        </w:tc>
      </w:tr>
      <w:tr w:rsidR="00F36ECB" w:rsidRPr="001D5908" w:rsidTr="004F4EE5">
        <w:trPr>
          <w:trHeight w:val="276"/>
        </w:trPr>
        <w:tc>
          <w:tcPr>
            <w:tcW w:w="2007" w:type="dxa"/>
          </w:tcPr>
          <w:p w:rsidR="00F36ECB" w:rsidRPr="001D5908" w:rsidRDefault="00F36ECB" w:rsidP="004F4EE5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France</w:t>
            </w:r>
          </w:p>
        </w:tc>
        <w:tc>
          <w:tcPr>
            <w:tcW w:w="197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-48</w:t>
            </w:r>
          </w:p>
        </w:tc>
        <w:tc>
          <w:tcPr>
            <w:tcW w:w="184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-4</w:t>
            </w:r>
          </w:p>
        </w:tc>
        <w:tc>
          <w:tcPr>
            <w:tcW w:w="1809" w:type="dxa"/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6</w:t>
            </w:r>
            <w:r w:rsidR="007D6670" w:rsidRPr="001D5908">
              <w:rPr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sz w:val="20"/>
                <w:szCs w:val="20"/>
                <w:lang w:val="fr-CA"/>
              </w:rPr>
              <w:t>632</w:t>
            </w:r>
          </w:p>
        </w:tc>
        <w:tc>
          <w:tcPr>
            <w:tcW w:w="1821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6</w:t>
            </w:r>
            <w:r w:rsidR="007D6670" w:rsidRPr="001D5908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b/>
                <w:sz w:val="20"/>
                <w:szCs w:val="20"/>
                <w:lang w:val="fr-CA"/>
              </w:rPr>
              <w:t>580</w:t>
            </w:r>
          </w:p>
        </w:tc>
      </w:tr>
      <w:tr w:rsidR="00F36ECB" w:rsidRPr="001D5908" w:rsidTr="004F4EE5">
        <w:trPr>
          <w:trHeight w:val="276"/>
        </w:trPr>
        <w:tc>
          <w:tcPr>
            <w:tcW w:w="2007" w:type="dxa"/>
          </w:tcPr>
          <w:p w:rsidR="00F36ECB" w:rsidRPr="001D5908" w:rsidRDefault="007D6670" w:rsidP="004F4EE5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Japo</w:t>
            </w:r>
            <w:r w:rsidR="00F36ECB" w:rsidRPr="001D5908">
              <w:rPr>
                <w:sz w:val="20"/>
                <w:szCs w:val="20"/>
                <w:lang w:val="fr-CA"/>
              </w:rPr>
              <w:t>n</w:t>
            </w:r>
          </w:p>
        </w:tc>
        <w:tc>
          <w:tcPr>
            <w:tcW w:w="197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53</w:t>
            </w:r>
          </w:p>
        </w:tc>
        <w:tc>
          <w:tcPr>
            <w:tcW w:w="184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7</w:t>
            </w:r>
          </w:p>
        </w:tc>
        <w:tc>
          <w:tcPr>
            <w:tcW w:w="1809" w:type="dxa"/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21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60</w:t>
            </w:r>
          </w:p>
        </w:tc>
      </w:tr>
      <w:tr w:rsidR="00F36ECB" w:rsidRPr="001D5908" w:rsidTr="004F4EE5">
        <w:trPr>
          <w:trHeight w:val="276"/>
        </w:trPr>
        <w:tc>
          <w:tcPr>
            <w:tcW w:w="2007" w:type="dxa"/>
          </w:tcPr>
          <w:p w:rsidR="00F36ECB" w:rsidRPr="001D5908" w:rsidRDefault="007D6670" w:rsidP="004F4EE5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Espagne</w:t>
            </w:r>
          </w:p>
        </w:tc>
        <w:tc>
          <w:tcPr>
            <w:tcW w:w="197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2</w:t>
            </w:r>
            <w:r w:rsidR="007D6670" w:rsidRPr="001D5908">
              <w:rPr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sz w:val="20"/>
                <w:szCs w:val="20"/>
                <w:lang w:val="fr-CA"/>
              </w:rPr>
              <w:t>736</w:t>
            </w:r>
          </w:p>
        </w:tc>
        <w:tc>
          <w:tcPr>
            <w:tcW w:w="184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widowControl w:val="0"/>
              <w:jc w:val="right"/>
              <w:rPr>
                <w:sz w:val="20"/>
                <w:szCs w:val="20"/>
                <w:lang w:val="fr-CA"/>
              </w:rPr>
            </w:pPr>
            <w:r w:rsidRPr="001D5908">
              <w:rPr>
                <w:sz w:val="20"/>
                <w:szCs w:val="20"/>
                <w:lang w:val="fr-CA"/>
              </w:rPr>
              <w:t>356</w:t>
            </w:r>
          </w:p>
        </w:tc>
        <w:tc>
          <w:tcPr>
            <w:tcW w:w="1809" w:type="dxa"/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21" w:type="dxa"/>
            <w:tcMar>
              <w:right w:w="113" w:type="dxa"/>
            </w:tcMar>
            <w:vAlign w:val="bottom"/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3</w:t>
            </w:r>
            <w:r w:rsidR="007D6670" w:rsidRPr="001D5908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b/>
                <w:sz w:val="20"/>
                <w:szCs w:val="20"/>
                <w:lang w:val="fr-CA"/>
              </w:rPr>
              <w:t>092</w:t>
            </w:r>
          </w:p>
        </w:tc>
      </w:tr>
      <w:tr w:rsidR="00F36ECB" w:rsidRPr="001D5908" w:rsidTr="004F4EE5">
        <w:trPr>
          <w:trHeight w:val="276"/>
        </w:trPr>
        <w:tc>
          <w:tcPr>
            <w:tcW w:w="2007" w:type="dxa"/>
            <w:vAlign w:val="center"/>
          </w:tcPr>
          <w:p w:rsidR="00F36ECB" w:rsidRPr="001D5908" w:rsidRDefault="00F36ECB" w:rsidP="004F4EE5">
            <w:pPr>
              <w:keepNext/>
              <w:keepLines/>
              <w:widowControl w:val="0"/>
              <w:jc w:val="lef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97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2</w:t>
            </w:r>
            <w:r w:rsidR="007D6670" w:rsidRPr="001D5908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b/>
                <w:sz w:val="20"/>
                <w:szCs w:val="20"/>
                <w:lang w:val="fr-CA"/>
              </w:rPr>
              <w:t>741</w:t>
            </w:r>
          </w:p>
        </w:tc>
        <w:tc>
          <w:tcPr>
            <w:tcW w:w="1849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359</w:t>
            </w:r>
          </w:p>
        </w:tc>
        <w:tc>
          <w:tcPr>
            <w:tcW w:w="1809" w:type="dxa"/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6</w:t>
            </w:r>
            <w:r w:rsidR="007D6670" w:rsidRPr="001D5908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b/>
                <w:sz w:val="20"/>
                <w:szCs w:val="20"/>
                <w:lang w:val="fr-CA"/>
              </w:rPr>
              <w:t>632</w:t>
            </w:r>
          </w:p>
        </w:tc>
        <w:tc>
          <w:tcPr>
            <w:tcW w:w="1821" w:type="dxa"/>
            <w:tcMar>
              <w:right w:w="113" w:type="dxa"/>
            </w:tcMar>
          </w:tcPr>
          <w:p w:rsidR="00F36ECB" w:rsidRPr="001D5908" w:rsidRDefault="00F36ECB" w:rsidP="004F4EE5">
            <w:pPr>
              <w:keepNext/>
              <w:keepLines/>
              <w:jc w:val="right"/>
              <w:rPr>
                <w:b/>
                <w:sz w:val="20"/>
                <w:szCs w:val="20"/>
                <w:lang w:val="fr-CA"/>
              </w:rPr>
            </w:pPr>
            <w:r w:rsidRPr="001D5908">
              <w:rPr>
                <w:b/>
                <w:sz w:val="20"/>
                <w:szCs w:val="20"/>
                <w:lang w:val="fr-CA"/>
              </w:rPr>
              <w:t>9</w:t>
            </w:r>
            <w:r w:rsidR="007D6670" w:rsidRPr="001D5908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1D5908">
              <w:rPr>
                <w:b/>
                <w:sz w:val="20"/>
                <w:szCs w:val="20"/>
                <w:lang w:val="fr-CA"/>
              </w:rPr>
              <w:t>732</w:t>
            </w:r>
          </w:p>
        </w:tc>
      </w:tr>
    </w:tbl>
    <w:p w:rsidR="00F36ECB" w:rsidRPr="001D5908" w:rsidRDefault="00F36ECB" w:rsidP="00F36ECB">
      <w:pPr>
        <w:tabs>
          <w:tab w:val="num" w:pos="0"/>
          <w:tab w:val="num" w:pos="709"/>
        </w:tabs>
        <w:rPr>
          <w:sz w:val="18"/>
          <w:szCs w:val="18"/>
          <w:lang w:val="fr-CA"/>
        </w:rPr>
      </w:pPr>
    </w:p>
    <w:p w:rsidR="00F36ECB" w:rsidRPr="001D5908" w:rsidRDefault="00F36ECB" w:rsidP="00F36ECB">
      <w:pPr>
        <w:tabs>
          <w:tab w:val="num" w:pos="0"/>
          <w:tab w:val="num" w:pos="709"/>
        </w:tabs>
        <w:rPr>
          <w:highlight w:val="lightGray"/>
          <w:lang w:val="fr-CA"/>
        </w:rPr>
      </w:pPr>
    </w:p>
    <w:p w:rsidR="00F36ECB" w:rsidRPr="001D5908" w:rsidRDefault="00F36ECB" w:rsidP="00F36ECB">
      <w:pPr>
        <w:pStyle w:val="ListParagraph"/>
        <w:framePr w:hSpace="180" w:wrap="around" w:vAnchor="text" w:hAnchor="page" w:x="967" w:y="535"/>
        <w:tabs>
          <w:tab w:val="num" w:pos="709"/>
        </w:tabs>
        <w:ind w:left="0"/>
        <w:rPr>
          <w:lang w:val="fr-CA"/>
        </w:rPr>
      </w:pPr>
    </w:p>
    <w:p w:rsidR="00F36ECB" w:rsidRPr="001D5908" w:rsidRDefault="007D6670" w:rsidP="00F36ECB">
      <w:pPr>
        <w:tabs>
          <w:tab w:val="num" w:pos="709"/>
        </w:tabs>
        <w:rPr>
          <w:b/>
          <w:lang w:val="fr-CA"/>
        </w:rPr>
      </w:pPr>
      <w:r w:rsidRPr="001D5908">
        <w:rPr>
          <w:b/>
          <w:lang w:val="fr-CA"/>
        </w:rPr>
        <w:t>Disponibilité des ressources</w:t>
      </w:r>
    </w:p>
    <w:p w:rsidR="00F36ECB" w:rsidRPr="001D5908" w:rsidRDefault="00F36ECB" w:rsidP="00F36ECB">
      <w:pPr>
        <w:tabs>
          <w:tab w:val="num" w:pos="709"/>
        </w:tabs>
        <w:rPr>
          <w:b/>
          <w:lang w:val="fr-CA"/>
        </w:rPr>
      </w:pPr>
    </w:p>
    <w:p w:rsidR="00F36ECB" w:rsidRPr="001D5908" w:rsidRDefault="002B78D2" w:rsidP="00F36ECB">
      <w:pPr>
        <w:pStyle w:val="Heading1"/>
        <w:rPr>
          <w:lang w:val="fr-CA"/>
        </w:rPr>
      </w:pPr>
      <w:r w:rsidRPr="001D5908">
        <w:rPr>
          <w:lang w:val="fr-CA"/>
        </w:rPr>
        <w:t>Le document État des contributions et des décaissements</w:t>
      </w:r>
      <w:r w:rsidR="00F36ECB" w:rsidRPr="001D5908">
        <w:rPr>
          <w:rStyle w:val="FootnoteReference"/>
          <w:lang w:val="fr-CA"/>
        </w:rPr>
        <w:footnoteReference w:id="6"/>
      </w:r>
      <w:r w:rsidR="00F36ECB" w:rsidRPr="001D5908">
        <w:rPr>
          <w:lang w:val="fr-CA"/>
        </w:rPr>
        <w:t xml:space="preserve"> </w:t>
      </w:r>
      <w:r w:rsidRPr="001D5908">
        <w:rPr>
          <w:lang w:val="fr-CA"/>
        </w:rPr>
        <w:t>révèle un solde disponible de 149 801 094 $US au 30 avril 2019. Le total des soldes retournés par les agences bilatérales et d’exécution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 s’élève à 5 174 080 $US, ce qui laisse une somme totale de ressources disponible de 154 975 174 $US pour les approbations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</w:t>
      </w:r>
      <w:r w:rsidR="00F36ECB" w:rsidRPr="001D5908">
        <w:rPr>
          <w:lang w:val="fr-CA"/>
        </w:rPr>
        <w:t>.</w:t>
      </w:r>
    </w:p>
    <w:p w:rsidR="00F36ECB" w:rsidRPr="001D5908" w:rsidRDefault="002B78D2" w:rsidP="00F36ECB">
      <w:pPr>
        <w:pStyle w:val="Heading1"/>
        <w:rPr>
          <w:lang w:val="fr-CA"/>
        </w:rPr>
      </w:pPr>
      <w:r w:rsidRPr="001D5908">
        <w:rPr>
          <w:lang w:val="fr-CA"/>
        </w:rPr>
        <w:t xml:space="preserve">De plus, la somme de 241 811 sera disponible </w:t>
      </w:r>
      <w:r w:rsidR="002D43E9" w:rsidRPr="001D5908">
        <w:rPr>
          <w:lang w:val="fr-CA"/>
        </w:rPr>
        <w:t>au titre des contributions supplémentaires</w:t>
      </w:r>
      <w:r w:rsidR="002D43E9" w:rsidRPr="001D5908">
        <w:rPr>
          <w:rStyle w:val="FootnoteReference"/>
          <w:lang w:val="fr-CA"/>
        </w:rPr>
        <w:footnoteReference w:id="7"/>
      </w:r>
      <w:r w:rsidR="002D43E9">
        <w:rPr>
          <w:lang w:val="fr-CA"/>
        </w:rPr>
        <w:t xml:space="preserve"> </w:t>
      </w:r>
      <w:r w:rsidRPr="001D5908">
        <w:rPr>
          <w:lang w:val="fr-CA"/>
        </w:rPr>
        <w:t>pour les activités de démarrage rapide de la réduction progressive des HFC</w:t>
      </w:r>
      <w:r w:rsidR="00F36ECB" w:rsidRPr="001D5908">
        <w:rPr>
          <w:lang w:val="fr-CA"/>
        </w:rPr>
        <w:t xml:space="preserve">. </w:t>
      </w:r>
    </w:p>
    <w:p w:rsidR="00F36ECB" w:rsidRPr="001D5908" w:rsidRDefault="002B78D2" w:rsidP="00F36ECB">
      <w:pPr>
        <w:rPr>
          <w:b/>
          <w:lang w:val="fr-CA"/>
        </w:rPr>
      </w:pPr>
      <w:r w:rsidRPr="001D5908">
        <w:rPr>
          <w:b/>
          <w:lang w:val="fr-CA"/>
        </w:rPr>
        <w:t>Observations du Secrétariat</w:t>
      </w:r>
    </w:p>
    <w:p w:rsidR="00F36ECB" w:rsidRPr="001D5908" w:rsidRDefault="00F36ECB" w:rsidP="00F36ECB">
      <w:pPr>
        <w:rPr>
          <w:b/>
          <w:lang w:val="fr-CA"/>
        </w:rPr>
      </w:pPr>
    </w:p>
    <w:p w:rsidR="00F36ECB" w:rsidRPr="001D5908" w:rsidRDefault="001C0CB1" w:rsidP="00F36ECB">
      <w:pPr>
        <w:pStyle w:val="Heading1"/>
        <w:tabs>
          <w:tab w:val="num" w:pos="709"/>
        </w:tabs>
        <w:rPr>
          <w:lang w:val="fr-CA"/>
        </w:rPr>
      </w:pPr>
      <w:r w:rsidRPr="001D5908">
        <w:rPr>
          <w:lang w:val="fr-CA"/>
        </w:rPr>
        <w:t>Le Secrétariat a rappelé aux agences d’exécution et bilatérales, lors de la réunion de coordination interagences</w:t>
      </w:r>
      <w:r w:rsidR="00F36ECB" w:rsidRPr="001D5908">
        <w:rPr>
          <w:rStyle w:val="FootnoteReference"/>
          <w:lang w:val="fr-CA"/>
        </w:rPr>
        <w:footnoteReference w:id="8"/>
      </w:r>
      <w:r w:rsidRPr="001D5908">
        <w:rPr>
          <w:lang w:val="fr-CA"/>
        </w:rPr>
        <w:t xml:space="preserve">, que les soldes de projets par décision et </w:t>
      </w:r>
      <w:r w:rsidR="002D43E9">
        <w:rPr>
          <w:lang w:val="fr-CA"/>
        </w:rPr>
        <w:t>de</w:t>
      </w:r>
      <w:r w:rsidRPr="001D5908">
        <w:rPr>
          <w:lang w:val="fr-CA"/>
        </w:rPr>
        <w:t xml:space="preserve"> projets achevés il y a un an e</w:t>
      </w:r>
      <w:r w:rsidR="002D43E9">
        <w:rPr>
          <w:lang w:val="fr-CA"/>
        </w:rPr>
        <w:t>t</w:t>
      </w:r>
      <w:r w:rsidRPr="001D5908">
        <w:rPr>
          <w:lang w:val="fr-CA"/>
        </w:rPr>
        <w:t xml:space="preserve"> plus doivent être retournés au fonds multilatéral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réunion, au plus tard</w:t>
      </w:r>
      <w:r w:rsidR="00F36ECB" w:rsidRPr="001D5908">
        <w:rPr>
          <w:lang w:val="fr-CA"/>
        </w:rPr>
        <w:t xml:space="preserve">. </w:t>
      </w:r>
    </w:p>
    <w:p w:rsidR="00F36ECB" w:rsidRPr="001D5908" w:rsidRDefault="001C0CB1" w:rsidP="00F36ECB">
      <w:pPr>
        <w:pStyle w:val="Heading1"/>
        <w:rPr>
          <w:lang w:val="fr-CA"/>
        </w:rPr>
      </w:pPr>
      <w:r w:rsidRPr="001D5908">
        <w:rPr>
          <w:lang w:val="fr-CA"/>
        </w:rPr>
        <w:lastRenderedPageBreak/>
        <w:t>Le Secrétariat exhorte les agences d’exécution et bilatérales d’accélérer le processus administratif</w:t>
      </w:r>
      <w:r w:rsidR="00B972C0" w:rsidRPr="001D5908">
        <w:rPr>
          <w:lang w:val="fr-CA"/>
        </w:rPr>
        <w:t xml:space="preserve"> de clôture financière des projets achevés, étant donné que la clôture financière demeure la raison la plus couramment invoquée pour expliquer le retard dans le retour des soldes</w:t>
      </w:r>
      <w:r w:rsidR="00F36ECB" w:rsidRPr="001D5908">
        <w:rPr>
          <w:lang w:val="fr-CA"/>
        </w:rPr>
        <w:t>.</w:t>
      </w:r>
    </w:p>
    <w:p w:rsidR="00F36ECB" w:rsidRPr="001D5908" w:rsidRDefault="00B972C0" w:rsidP="00F36ECB">
      <w:pPr>
        <w:pStyle w:val="Heading1"/>
        <w:rPr>
          <w:lang w:val="fr-CA"/>
        </w:rPr>
      </w:pPr>
      <w:r w:rsidRPr="001D5908">
        <w:rPr>
          <w:lang w:val="fr-CA"/>
        </w:rPr>
        <w:t>De plus, le Secrétariat prie le PNUE</w:t>
      </w:r>
      <w:r w:rsidR="00F36ECB" w:rsidRPr="001D5908">
        <w:rPr>
          <w:lang w:val="fr-CA"/>
        </w:rPr>
        <w:t xml:space="preserve"> </w:t>
      </w:r>
      <w:r w:rsidRPr="001D5908">
        <w:rPr>
          <w:lang w:val="fr-CA"/>
        </w:rPr>
        <w:t>de remettre</w:t>
      </w:r>
      <w:r w:rsidR="002D43E9">
        <w:rPr>
          <w:lang w:val="fr-CA"/>
        </w:rPr>
        <w:t>,</w:t>
      </w:r>
      <w:r w:rsidRPr="001D5908">
        <w:rPr>
          <w:lang w:val="fr-CA"/>
        </w:rPr>
        <w:t xml:space="preserve">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réunion, un compte rendu des sommes associées </w:t>
      </w:r>
      <w:r w:rsidR="002D43E9">
        <w:rPr>
          <w:lang w:val="fr-CA"/>
        </w:rPr>
        <w:t>au</w:t>
      </w:r>
      <w:r w:rsidRPr="001D5908">
        <w:rPr>
          <w:lang w:val="fr-CA"/>
        </w:rPr>
        <w:t xml:space="preserve"> projet d’enquête sur les substances de remplacement des SAO ayant été retenues, ainsi que les soldes d’anciens projets</w:t>
      </w:r>
      <w:r w:rsidR="00CF0BC9" w:rsidRPr="001D5908">
        <w:rPr>
          <w:lang w:val="fr-CA"/>
        </w:rPr>
        <w:t xml:space="preserve"> de renforcement des institutions, conformément aux décisions 79/43 et 80/75</w:t>
      </w:r>
      <w:r w:rsidR="00CF0BC9" w:rsidRPr="001D5908">
        <w:rPr>
          <w:rStyle w:val="FootnoteReference"/>
          <w:lang w:val="en-CA"/>
        </w:rPr>
        <w:footnoteReference w:id="9"/>
      </w:r>
      <w:r w:rsidR="00CF0BC9" w:rsidRPr="001D5908">
        <w:rPr>
          <w:lang w:val="fr-CA"/>
        </w:rPr>
        <w:t>, et 82/11 c)</w:t>
      </w:r>
      <w:r w:rsidR="00CF0BC9" w:rsidRPr="001D5908">
        <w:rPr>
          <w:rStyle w:val="FootnoteReference"/>
          <w:lang w:val="en-CA"/>
        </w:rPr>
        <w:footnoteReference w:id="10"/>
      </w:r>
      <w:r w:rsidR="00CF0BC9" w:rsidRPr="001D5908">
        <w:rPr>
          <w:lang w:val="fr-CA"/>
        </w:rPr>
        <w:t>, respectivement</w:t>
      </w:r>
      <w:r w:rsidR="00F36ECB" w:rsidRPr="001D5908">
        <w:rPr>
          <w:lang w:val="fr-CA"/>
        </w:rPr>
        <w:t xml:space="preserve">.  </w:t>
      </w:r>
    </w:p>
    <w:p w:rsidR="00F36ECB" w:rsidRPr="001D5908" w:rsidRDefault="009773C2" w:rsidP="00F36ECB">
      <w:pPr>
        <w:pStyle w:val="Heading1"/>
        <w:rPr>
          <w:lang w:val="fr-CA"/>
        </w:rPr>
      </w:pPr>
      <w:r w:rsidRPr="001D5908">
        <w:rPr>
          <w:lang w:val="fr-CA"/>
        </w:rPr>
        <w:t>Le niveau total de financement des projets et activités proposé</w:t>
      </w:r>
      <w:r w:rsidR="00A84FA4">
        <w:rPr>
          <w:lang w:val="fr-CA"/>
        </w:rPr>
        <w:t>s</w:t>
      </w:r>
      <w:r w:rsidRPr="001D5908">
        <w:rPr>
          <w:lang w:val="fr-CA"/>
        </w:rPr>
        <w:t xml:space="preserve">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 </w:t>
      </w:r>
      <w:r w:rsidR="00676A65" w:rsidRPr="001D5908">
        <w:rPr>
          <w:lang w:val="fr-CA"/>
        </w:rPr>
        <w:t>étant</w:t>
      </w:r>
      <w:r w:rsidRPr="001D5908">
        <w:rPr>
          <w:lang w:val="fr-CA"/>
        </w:rPr>
        <w:t xml:space="preserve"> de 68 069 436 $US, plus les coûts d’ap</w:t>
      </w:r>
      <w:r w:rsidR="00676A65" w:rsidRPr="001D5908">
        <w:rPr>
          <w:lang w:val="fr-CA"/>
        </w:rPr>
        <w:t>p</w:t>
      </w:r>
      <w:r w:rsidRPr="001D5908">
        <w:rPr>
          <w:lang w:val="fr-CA"/>
        </w:rPr>
        <w:t>ui</w:t>
      </w:r>
      <w:r w:rsidR="00676A65" w:rsidRPr="001D5908">
        <w:rPr>
          <w:lang w:val="fr-CA"/>
        </w:rPr>
        <w:t>, les ressources sont donc suffisantes pour les approbations à la 83</w:t>
      </w:r>
      <w:r w:rsidR="00676A65" w:rsidRPr="001D5908">
        <w:rPr>
          <w:vertAlign w:val="superscript"/>
          <w:lang w:val="fr-CA"/>
        </w:rPr>
        <w:t>e</w:t>
      </w:r>
      <w:r w:rsidR="00676A65" w:rsidRPr="001D5908">
        <w:rPr>
          <w:lang w:val="fr-CA"/>
        </w:rPr>
        <w:t> réunion.</w:t>
      </w:r>
    </w:p>
    <w:p w:rsidR="00F36ECB" w:rsidRPr="001D5908" w:rsidRDefault="00676A65" w:rsidP="00F36ECB">
      <w:pPr>
        <w:keepNext/>
        <w:keepLines/>
        <w:tabs>
          <w:tab w:val="num" w:pos="709"/>
        </w:tabs>
        <w:rPr>
          <w:b/>
          <w:lang w:val="fr-CA"/>
        </w:rPr>
      </w:pPr>
      <w:r w:rsidRPr="001D5908">
        <w:rPr>
          <w:b/>
          <w:lang w:val="fr-CA"/>
        </w:rPr>
        <w:t>Recomma</w:t>
      </w:r>
      <w:r w:rsidR="00F36ECB" w:rsidRPr="001D5908">
        <w:rPr>
          <w:b/>
          <w:lang w:val="fr-CA"/>
        </w:rPr>
        <w:t>ndations</w:t>
      </w:r>
    </w:p>
    <w:p w:rsidR="00F36ECB" w:rsidRPr="001D5908" w:rsidRDefault="00F36ECB" w:rsidP="00F36ECB">
      <w:pPr>
        <w:keepNext/>
        <w:keepLines/>
        <w:tabs>
          <w:tab w:val="num" w:pos="709"/>
        </w:tabs>
        <w:rPr>
          <w:b/>
          <w:lang w:val="fr-CA"/>
        </w:rPr>
      </w:pPr>
    </w:p>
    <w:p w:rsidR="00F36ECB" w:rsidRPr="001D5908" w:rsidRDefault="00676A65" w:rsidP="00F36ECB">
      <w:pPr>
        <w:keepNext/>
        <w:keepLines/>
        <w:numPr>
          <w:ilvl w:val="0"/>
          <w:numId w:val="1"/>
        </w:numPr>
        <w:tabs>
          <w:tab w:val="num" w:pos="709"/>
        </w:tabs>
        <w:rPr>
          <w:lang w:val="fr-CA"/>
        </w:rPr>
      </w:pPr>
      <w:r w:rsidRPr="001D5908">
        <w:rPr>
          <w:lang w:val="fr-CA"/>
        </w:rPr>
        <w:t xml:space="preserve">Le Comité exécutif pourrait souhaiter </w:t>
      </w:r>
      <w:r w:rsidR="00F36ECB" w:rsidRPr="001D5908">
        <w:rPr>
          <w:lang w:val="fr-CA"/>
        </w:rPr>
        <w:t>:</w:t>
      </w:r>
    </w:p>
    <w:p w:rsidR="00F36ECB" w:rsidRPr="001D5908" w:rsidRDefault="00D6680B" w:rsidP="00676A65">
      <w:pPr>
        <w:pStyle w:val="Heading4"/>
        <w:ind w:left="1350"/>
        <w:rPr>
          <w:lang w:val="en-US"/>
        </w:rPr>
      </w:pPr>
      <w:r w:rsidRPr="001D5908">
        <w:rPr>
          <w:lang w:val="fr-CA"/>
        </w:rPr>
        <w:t xml:space="preserve">Prendre note </w:t>
      </w:r>
      <w:r w:rsidR="00F36ECB" w:rsidRPr="001D5908">
        <w:rPr>
          <w:lang w:val="en-US"/>
        </w:rPr>
        <w:t>:</w:t>
      </w:r>
    </w:p>
    <w:p w:rsidR="00F36ECB" w:rsidRPr="001D5908" w:rsidRDefault="00D6680B" w:rsidP="00676A65">
      <w:pPr>
        <w:pStyle w:val="Heading4"/>
        <w:numPr>
          <w:ilvl w:val="3"/>
          <w:numId w:val="24"/>
        </w:numPr>
        <w:tabs>
          <w:tab w:val="num" w:pos="709"/>
        </w:tabs>
        <w:ind w:left="2070"/>
        <w:rPr>
          <w:lang w:val="fr-CA"/>
        </w:rPr>
      </w:pPr>
      <w:r w:rsidRPr="001D5908">
        <w:rPr>
          <w:lang w:val="fr-CA"/>
        </w:rPr>
        <w:t>Du rapport sur les soldes et la disponibilité des ressources présenté dans le document</w:t>
      </w:r>
      <w:r w:rsidR="00F36ECB" w:rsidRPr="001D5908">
        <w:rPr>
          <w:lang w:val="fr-CA"/>
        </w:rPr>
        <w:t xml:space="preserve"> UNEP/OzL.Pro/ExCom/83/4;</w:t>
      </w:r>
    </w:p>
    <w:p w:rsidR="00F36ECB" w:rsidRPr="001D5908" w:rsidRDefault="00F36ECB" w:rsidP="00F36ECB">
      <w:pPr>
        <w:tabs>
          <w:tab w:val="num" w:pos="709"/>
          <w:tab w:val="num" w:pos="1560"/>
        </w:tabs>
        <w:ind w:left="2126"/>
        <w:rPr>
          <w:lang w:val="fr-CA"/>
        </w:rPr>
      </w:pPr>
    </w:p>
    <w:p w:rsidR="00F36ECB" w:rsidRPr="001D5908" w:rsidRDefault="00D6680B" w:rsidP="00676A65">
      <w:pPr>
        <w:pStyle w:val="ListParagraph"/>
        <w:numPr>
          <w:ilvl w:val="0"/>
          <w:numId w:val="25"/>
        </w:numPr>
        <w:tabs>
          <w:tab w:val="num" w:pos="709"/>
        </w:tabs>
        <w:ind w:left="2070"/>
        <w:rPr>
          <w:lang w:val="fr-CA"/>
        </w:rPr>
      </w:pPr>
      <w:r w:rsidRPr="001D5908">
        <w:rPr>
          <w:lang w:val="fr-CA"/>
        </w:rPr>
        <w:t>Que les agences d’exécution remettront la somme de 5 164 348 $US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 réunion, à savoir 267 329 $US plus les coûts d’appui à l’agence de 19 219 $US </w:t>
      </w:r>
      <w:r w:rsidR="00A84FA4">
        <w:rPr>
          <w:lang w:val="fr-CA"/>
        </w:rPr>
        <w:t>pour le</w:t>
      </w:r>
      <w:r w:rsidRPr="001D5908">
        <w:rPr>
          <w:lang w:val="fr-CA"/>
        </w:rPr>
        <w:t xml:space="preserve"> PNUD, 2 826 569 $US plus les coûts d’appui à l’agence de 252 011 $US </w:t>
      </w:r>
      <w:r w:rsidR="00A84FA4">
        <w:rPr>
          <w:lang w:val="fr-CA"/>
        </w:rPr>
        <w:t>pour</w:t>
      </w:r>
      <w:r w:rsidR="0062406D" w:rsidRPr="001D5908">
        <w:rPr>
          <w:lang w:val="fr-CA"/>
        </w:rPr>
        <w:t xml:space="preserve"> le </w:t>
      </w:r>
      <w:r w:rsidRPr="001D5908">
        <w:rPr>
          <w:lang w:val="fr-CA"/>
        </w:rPr>
        <w:t xml:space="preserve">PNUE, 345 199 $US plus les coûts d’appui à l’agence de 25 603 $US </w:t>
      </w:r>
      <w:r w:rsidR="00A84FA4">
        <w:rPr>
          <w:lang w:val="fr-CA"/>
        </w:rPr>
        <w:t>pour</w:t>
      </w:r>
      <w:r w:rsidRPr="001D5908">
        <w:rPr>
          <w:lang w:val="fr-CA"/>
        </w:rPr>
        <w:t xml:space="preserve"> l’ONUDI et 1 333 562 $US plus les coûts d’appui à l’agence de 391 689 $US </w:t>
      </w:r>
      <w:r w:rsidR="00A84FA4">
        <w:rPr>
          <w:lang w:val="fr-CA"/>
        </w:rPr>
        <w:t>pour</w:t>
      </w:r>
      <w:r w:rsidRPr="001D5908">
        <w:rPr>
          <w:lang w:val="fr-CA"/>
        </w:rPr>
        <w:t xml:space="preserve"> la Banque mondiale</w:t>
      </w:r>
      <w:r w:rsidR="00F36ECB" w:rsidRPr="001D5908">
        <w:rPr>
          <w:lang w:val="fr-CA"/>
        </w:rPr>
        <w:t xml:space="preserve">; </w:t>
      </w:r>
    </w:p>
    <w:p w:rsidR="00F36ECB" w:rsidRPr="001D5908" w:rsidRDefault="00F36ECB" w:rsidP="00676A65">
      <w:pPr>
        <w:pStyle w:val="ListParagraph"/>
        <w:ind w:left="2070"/>
        <w:rPr>
          <w:lang w:val="fr-CA"/>
        </w:rPr>
      </w:pPr>
    </w:p>
    <w:p w:rsidR="00F36ECB" w:rsidRPr="001D5908" w:rsidRDefault="0062406D" w:rsidP="00676A65">
      <w:pPr>
        <w:pStyle w:val="Heading3"/>
        <w:numPr>
          <w:ilvl w:val="0"/>
          <w:numId w:val="25"/>
        </w:numPr>
        <w:ind w:left="2070"/>
        <w:rPr>
          <w:lang w:val="fr-CA"/>
        </w:rPr>
      </w:pPr>
      <w:r w:rsidRPr="001D5908">
        <w:rPr>
          <w:lang w:val="fr-CA"/>
        </w:rPr>
        <w:t>D</w:t>
      </w:r>
      <w:r w:rsidR="00007464">
        <w:rPr>
          <w:lang w:val="fr-CA"/>
        </w:rPr>
        <w:t>u</w:t>
      </w:r>
      <w:r w:rsidRPr="001D5908">
        <w:rPr>
          <w:lang w:val="fr-CA"/>
        </w:rPr>
        <w:t xml:space="preserve"> retour de 225 992 $US, plus les coûts d’appui à l’agence de 15 819 $US aux contributions supplémentaires pour le démarrage rapide de la réduction progressive de HFC par la Banque mondiale</w:t>
      </w:r>
      <w:r w:rsidR="00F36ECB" w:rsidRPr="001D5908">
        <w:rPr>
          <w:lang w:val="fr-CA"/>
        </w:rPr>
        <w:t>;</w:t>
      </w:r>
    </w:p>
    <w:p w:rsidR="00F36ECB" w:rsidRPr="001D5908" w:rsidRDefault="0062406D" w:rsidP="00676A65">
      <w:pPr>
        <w:pStyle w:val="Heading3"/>
        <w:numPr>
          <w:ilvl w:val="0"/>
          <w:numId w:val="25"/>
        </w:numPr>
        <w:spacing w:after="0"/>
        <w:ind w:left="2070"/>
        <w:rPr>
          <w:lang w:val="fr-CA"/>
        </w:rPr>
      </w:pPr>
      <w:r w:rsidRPr="001D5908">
        <w:rPr>
          <w:lang w:val="fr-CA"/>
        </w:rPr>
        <w:t xml:space="preserve">Que le PNUE </w:t>
      </w:r>
      <w:r w:rsidR="00A84FA4">
        <w:rPr>
          <w:lang w:val="fr-CA"/>
        </w:rPr>
        <w:t>retenait</w:t>
      </w:r>
      <w:r w:rsidRPr="001D5908">
        <w:rPr>
          <w:lang w:val="fr-CA"/>
        </w:rPr>
        <w:t xml:space="preserve"> des soldes de 333 873 $US </w:t>
      </w:r>
      <w:r w:rsidR="00A84FA4">
        <w:rPr>
          <w:lang w:val="fr-CA"/>
        </w:rPr>
        <w:t>comprenant les</w:t>
      </w:r>
      <w:r w:rsidRPr="001D5908">
        <w:rPr>
          <w:lang w:val="fr-CA"/>
        </w:rPr>
        <w:t xml:space="preserve"> coûts d’</w:t>
      </w:r>
      <w:r w:rsidR="00C76E5A" w:rsidRPr="001D5908">
        <w:rPr>
          <w:lang w:val="fr-CA"/>
        </w:rPr>
        <w:t>appui</w:t>
      </w:r>
      <w:r w:rsidR="00A84FA4">
        <w:rPr>
          <w:lang w:val="fr-CA"/>
        </w:rPr>
        <w:t xml:space="preserve"> à l’agence pour </w:t>
      </w:r>
      <w:r w:rsidR="00C76E5A" w:rsidRPr="001D5908">
        <w:rPr>
          <w:lang w:val="fr-CA"/>
        </w:rPr>
        <w:t>onze projets achevés il y a plus de deux ans, dont un projet de renforcement des institutions achevé en 2013</w:t>
      </w:r>
      <w:r w:rsidR="00F36ECB" w:rsidRPr="001D5908">
        <w:rPr>
          <w:lang w:val="fr-CA"/>
        </w:rPr>
        <w:t>;</w:t>
      </w:r>
    </w:p>
    <w:p w:rsidR="00F36ECB" w:rsidRPr="001D5908" w:rsidRDefault="00F36ECB" w:rsidP="00676A65">
      <w:pPr>
        <w:ind w:left="2070"/>
        <w:rPr>
          <w:lang w:val="fr-CA"/>
        </w:rPr>
      </w:pPr>
    </w:p>
    <w:p w:rsidR="00F36ECB" w:rsidRPr="001D5908" w:rsidRDefault="00C76E5A" w:rsidP="00676A65">
      <w:pPr>
        <w:pStyle w:val="Heading3"/>
        <w:numPr>
          <w:ilvl w:val="0"/>
          <w:numId w:val="25"/>
        </w:numPr>
        <w:ind w:left="2070"/>
        <w:rPr>
          <w:lang w:val="fr-CA"/>
        </w:rPr>
      </w:pPr>
      <w:r w:rsidRPr="001D5908">
        <w:rPr>
          <w:lang w:val="fr-CA"/>
        </w:rPr>
        <w:t xml:space="preserve">Que le PNUE </w:t>
      </w:r>
      <w:r w:rsidR="00A84FA4">
        <w:rPr>
          <w:lang w:val="fr-CA"/>
        </w:rPr>
        <w:t>détenait</w:t>
      </w:r>
      <w:r w:rsidRPr="001D5908">
        <w:rPr>
          <w:lang w:val="fr-CA"/>
        </w:rPr>
        <w:t xml:space="preserve"> des soldes de 601 842 $US </w:t>
      </w:r>
      <w:r w:rsidR="00A84FA4">
        <w:rPr>
          <w:lang w:val="fr-CA"/>
        </w:rPr>
        <w:t>comprenant</w:t>
      </w:r>
      <w:r w:rsidRPr="001D5908">
        <w:rPr>
          <w:lang w:val="fr-CA"/>
        </w:rPr>
        <w:t xml:space="preserve"> les coûts d’appui</w:t>
      </w:r>
      <w:r w:rsidR="00A84FA4">
        <w:rPr>
          <w:lang w:val="fr-CA"/>
        </w:rPr>
        <w:t xml:space="preserve"> à l’agence</w:t>
      </w:r>
      <w:r w:rsidRPr="001D5908">
        <w:rPr>
          <w:lang w:val="fr-CA"/>
        </w:rPr>
        <w:t>, pour 13 projets d’enquête sur les substances de remplacement des SAO</w:t>
      </w:r>
      <w:r w:rsidR="00F36ECB" w:rsidRPr="001D5908">
        <w:rPr>
          <w:lang w:val="fr-CA"/>
        </w:rPr>
        <w:t>;</w:t>
      </w:r>
    </w:p>
    <w:p w:rsidR="00F36ECB" w:rsidRPr="001D5908" w:rsidRDefault="00C76E5A" w:rsidP="00676A65">
      <w:pPr>
        <w:pStyle w:val="Heading3"/>
        <w:numPr>
          <w:ilvl w:val="0"/>
          <w:numId w:val="25"/>
        </w:numPr>
        <w:ind w:left="2070"/>
        <w:rPr>
          <w:lang w:val="fr-CA"/>
        </w:rPr>
      </w:pPr>
      <w:r w:rsidRPr="001D5908">
        <w:rPr>
          <w:lang w:val="fr-CA"/>
        </w:rPr>
        <w:t xml:space="preserve">Que l’ONUDI </w:t>
      </w:r>
      <w:r w:rsidR="00A84FA4">
        <w:rPr>
          <w:lang w:val="fr-CA"/>
        </w:rPr>
        <w:t>détenait</w:t>
      </w:r>
      <w:r w:rsidRPr="001D5908">
        <w:rPr>
          <w:lang w:val="fr-CA"/>
        </w:rPr>
        <w:t xml:space="preserve"> des soldes de 154 257 $US comprenant les coûts d’appui</w:t>
      </w:r>
      <w:r w:rsidR="00C35108">
        <w:rPr>
          <w:lang w:val="fr-CA"/>
        </w:rPr>
        <w:t xml:space="preserve"> à l’agence,</w:t>
      </w:r>
      <w:r w:rsidRPr="001D5908">
        <w:rPr>
          <w:lang w:val="fr-CA"/>
        </w:rPr>
        <w:t xml:space="preserve"> pour deux projets achevés il y a plus de deux ans</w:t>
      </w:r>
      <w:r w:rsidR="00F36ECB" w:rsidRPr="001D5908">
        <w:rPr>
          <w:lang w:val="fr-CA"/>
        </w:rPr>
        <w:t xml:space="preserve">; </w:t>
      </w:r>
    </w:p>
    <w:p w:rsidR="00F36ECB" w:rsidRPr="001D5908" w:rsidRDefault="00C76E5A" w:rsidP="00676A65">
      <w:pPr>
        <w:pStyle w:val="Heading3"/>
        <w:numPr>
          <w:ilvl w:val="0"/>
          <w:numId w:val="25"/>
        </w:numPr>
        <w:spacing w:after="0"/>
        <w:ind w:left="2070"/>
        <w:rPr>
          <w:lang w:val="fr-CA"/>
        </w:rPr>
      </w:pPr>
      <w:r w:rsidRPr="001D5908">
        <w:rPr>
          <w:lang w:val="fr-CA"/>
        </w:rPr>
        <w:lastRenderedPageBreak/>
        <w:t>Que le montant net de</w:t>
      </w:r>
      <w:r w:rsidR="00C35108">
        <w:rPr>
          <w:lang w:val="fr-CA"/>
        </w:rPr>
        <w:t>s</w:t>
      </w:r>
      <w:r w:rsidRPr="001D5908">
        <w:rPr>
          <w:lang w:val="fr-CA"/>
        </w:rPr>
        <w:t xml:space="preserve"> fonds et de</w:t>
      </w:r>
      <w:r w:rsidR="00C35108">
        <w:rPr>
          <w:lang w:val="fr-CA"/>
        </w:rPr>
        <w:t>s</w:t>
      </w:r>
      <w:r w:rsidRPr="001D5908">
        <w:rPr>
          <w:lang w:val="fr-CA"/>
        </w:rPr>
        <w:t xml:space="preserve"> coûts d’appui aux agences que les agences bilatérales </w:t>
      </w:r>
      <w:r w:rsidR="00C35108">
        <w:rPr>
          <w:lang w:val="fr-CA"/>
        </w:rPr>
        <w:t>doivent</w:t>
      </w:r>
      <w:r w:rsidRPr="001D5908">
        <w:rPr>
          <w:lang w:val="fr-CA"/>
        </w:rPr>
        <w:t xml:space="preserve"> remettre à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 était de 3 100 $US, comprenant 53 $US plus les coûts d’appui à l’</w:t>
      </w:r>
      <w:r w:rsidR="00C35108">
        <w:rPr>
          <w:lang w:val="fr-CA"/>
        </w:rPr>
        <w:t>a</w:t>
      </w:r>
      <w:r w:rsidRPr="001D5908">
        <w:rPr>
          <w:lang w:val="fr-CA"/>
        </w:rPr>
        <w:t xml:space="preserve">gence de 7 $US </w:t>
      </w:r>
      <w:r w:rsidR="00C35108">
        <w:rPr>
          <w:lang w:val="fr-CA"/>
        </w:rPr>
        <w:t>pour</w:t>
      </w:r>
      <w:r w:rsidRPr="001D5908">
        <w:rPr>
          <w:lang w:val="fr-CA"/>
        </w:rPr>
        <w:t xml:space="preserve"> le gouvernem</w:t>
      </w:r>
      <w:r w:rsidR="005B5D8C" w:rsidRPr="001D5908">
        <w:rPr>
          <w:lang w:val="fr-CA"/>
        </w:rPr>
        <w:t>en</w:t>
      </w:r>
      <w:r w:rsidRPr="001D5908">
        <w:rPr>
          <w:lang w:val="fr-CA"/>
        </w:rPr>
        <w:t>t du Japon, 2</w:t>
      </w:r>
      <w:r w:rsidR="00C35108">
        <w:rPr>
          <w:lang w:val="fr-CA"/>
        </w:rPr>
        <w:t> 736 </w:t>
      </w:r>
      <w:r w:rsidRPr="001D5908">
        <w:rPr>
          <w:lang w:val="fr-CA"/>
        </w:rPr>
        <w:t xml:space="preserve">$US plus les coûts d’appui à l’agence de 356 </w:t>
      </w:r>
      <w:r w:rsidR="00C35108">
        <w:rPr>
          <w:lang w:val="fr-CA"/>
        </w:rPr>
        <w:t>$US pour le</w:t>
      </w:r>
      <w:r w:rsidRPr="001D5908">
        <w:rPr>
          <w:lang w:val="fr-CA"/>
        </w:rPr>
        <w:t xml:space="preserve"> gouvernement de l’Espagne et un crédit de 48 $US plus les coûts d’appui à l’ag</w:t>
      </w:r>
      <w:r w:rsidR="005B5D8C" w:rsidRPr="001D5908">
        <w:rPr>
          <w:lang w:val="fr-CA"/>
        </w:rPr>
        <w:t>ence de 4 $ pour le gouvernement</w:t>
      </w:r>
      <w:r w:rsidRPr="001D5908">
        <w:rPr>
          <w:lang w:val="fr-CA"/>
        </w:rPr>
        <w:t xml:space="preserve"> de la France </w:t>
      </w:r>
      <w:r w:rsidR="00F36ECB" w:rsidRPr="001D5908">
        <w:rPr>
          <w:lang w:val="fr-CA"/>
        </w:rPr>
        <w:t>;</w:t>
      </w:r>
    </w:p>
    <w:p w:rsidR="00F36ECB" w:rsidRPr="001D5908" w:rsidRDefault="00F36ECB" w:rsidP="00F36ECB">
      <w:pPr>
        <w:spacing w:line="360" w:lineRule="auto"/>
        <w:rPr>
          <w:lang w:val="fr-CA"/>
        </w:rPr>
      </w:pPr>
    </w:p>
    <w:p w:rsidR="00F36ECB" w:rsidRPr="001D5908" w:rsidRDefault="005B5D8C" w:rsidP="00676A65">
      <w:pPr>
        <w:pStyle w:val="Heading3"/>
        <w:numPr>
          <w:ilvl w:val="0"/>
          <w:numId w:val="25"/>
        </w:numPr>
        <w:spacing w:after="0"/>
        <w:ind w:left="2070"/>
        <w:rPr>
          <w:lang w:val="fr-CA"/>
        </w:rPr>
      </w:pPr>
      <w:r w:rsidRPr="001D5908">
        <w:rPr>
          <w:lang w:val="fr-CA"/>
        </w:rPr>
        <w:t>Du retour par le gouvernement de la France d’</w:t>
      </w:r>
      <w:r w:rsidR="00C35108">
        <w:rPr>
          <w:lang w:val="fr-CA"/>
        </w:rPr>
        <w:t>i</w:t>
      </w:r>
      <w:r w:rsidRPr="001D5908">
        <w:rPr>
          <w:lang w:val="fr-CA"/>
        </w:rPr>
        <w:t xml:space="preserve">ntérêts accumulés représentant la somme de 6 632 $US, qui </w:t>
      </w:r>
      <w:r w:rsidR="00C35108">
        <w:rPr>
          <w:lang w:val="fr-CA"/>
        </w:rPr>
        <w:t>constituent</w:t>
      </w:r>
      <w:r w:rsidRPr="001D5908">
        <w:rPr>
          <w:lang w:val="fr-CA"/>
        </w:rPr>
        <w:t xml:space="preserve"> un revenu supplémentaire pour le Fonds multilatéral</w:t>
      </w:r>
      <w:r w:rsidR="00F36ECB" w:rsidRPr="001D5908">
        <w:rPr>
          <w:lang w:val="fr-CA"/>
        </w:rPr>
        <w:t>;</w:t>
      </w:r>
    </w:p>
    <w:p w:rsidR="00F36ECB" w:rsidRPr="001D5908" w:rsidRDefault="00F36ECB" w:rsidP="00F36ECB">
      <w:pPr>
        <w:rPr>
          <w:lang w:val="fr-CA"/>
        </w:rPr>
      </w:pPr>
    </w:p>
    <w:p w:rsidR="00F36ECB" w:rsidRPr="001D5908" w:rsidRDefault="005B5D8C" w:rsidP="00676A65">
      <w:pPr>
        <w:pStyle w:val="Heading2"/>
        <w:numPr>
          <w:ilvl w:val="0"/>
          <w:numId w:val="26"/>
        </w:numPr>
        <w:ind w:left="1440" w:hanging="720"/>
        <w:rPr>
          <w:lang w:val="fr-CA"/>
        </w:rPr>
      </w:pPr>
      <w:r w:rsidRPr="001D5908">
        <w:rPr>
          <w:lang w:val="fr-CA"/>
        </w:rPr>
        <w:t>De demander</w:t>
      </w:r>
      <w:r w:rsidR="00D6680B" w:rsidRPr="001D5908">
        <w:rPr>
          <w:lang w:val="fr-CA"/>
        </w:rPr>
        <w:t xml:space="preserve"> </w:t>
      </w:r>
      <w:r w:rsidR="00F36ECB" w:rsidRPr="001D5908">
        <w:rPr>
          <w:lang w:val="fr-CA"/>
        </w:rPr>
        <w:t>:</w:t>
      </w:r>
    </w:p>
    <w:p w:rsidR="00C35108" w:rsidRDefault="005B5D8C" w:rsidP="00C35108">
      <w:pPr>
        <w:pStyle w:val="Heading4"/>
        <w:numPr>
          <w:ilvl w:val="0"/>
          <w:numId w:val="28"/>
        </w:numPr>
        <w:tabs>
          <w:tab w:val="num" w:pos="90"/>
          <w:tab w:val="num" w:pos="709"/>
        </w:tabs>
        <w:spacing w:before="0" w:after="0"/>
        <w:ind w:left="2160" w:hanging="720"/>
        <w:rPr>
          <w:lang w:val="fr-CA"/>
        </w:rPr>
      </w:pPr>
      <w:r w:rsidRPr="001D5908">
        <w:rPr>
          <w:lang w:val="fr-CA"/>
        </w:rPr>
        <w:t xml:space="preserve">Aux agences bilatérales et d’exécution de décaisser </w:t>
      </w:r>
      <w:r w:rsidR="00FF28D2" w:rsidRPr="001D5908">
        <w:rPr>
          <w:lang w:val="fr-CA"/>
        </w:rPr>
        <w:t xml:space="preserve">les sommes </w:t>
      </w:r>
      <w:r w:rsidRPr="001D5908">
        <w:rPr>
          <w:lang w:val="fr-CA"/>
        </w:rPr>
        <w:t>ou d’annuler l’engagement des sommes non nécessaires de p</w:t>
      </w:r>
      <w:r w:rsidR="00FF28D2" w:rsidRPr="001D5908">
        <w:rPr>
          <w:lang w:val="fr-CA"/>
        </w:rPr>
        <w:t>rojets</w:t>
      </w:r>
      <w:r w:rsidRPr="001D5908">
        <w:rPr>
          <w:lang w:val="fr-CA"/>
        </w:rPr>
        <w:t xml:space="preserve"> achevés et de projets achevés « par décision du Comité exécutif » et de retourner les soldes à la 84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</w:t>
      </w:r>
      <w:r w:rsidR="00C35108">
        <w:rPr>
          <w:lang w:val="fr-CA"/>
        </w:rPr>
        <w:t>réunion;</w:t>
      </w:r>
    </w:p>
    <w:p w:rsidR="00F36ECB" w:rsidRPr="00C35108" w:rsidRDefault="00F36ECB" w:rsidP="00C35108">
      <w:pPr>
        <w:pStyle w:val="Heading4"/>
        <w:numPr>
          <w:ilvl w:val="0"/>
          <w:numId w:val="0"/>
        </w:numPr>
        <w:tabs>
          <w:tab w:val="num" w:pos="709"/>
        </w:tabs>
        <w:spacing w:before="0" w:after="0"/>
        <w:ind w:left="2776" w:hanging="706"/>
        <w:rPr>
          <w:lang w:val="fr-CA"/>
        </w:rPr>
      </w:pPr>
      <w:r w:rsidRPr="00C35108">
        <w:rPr>
          <w:lang w:val="fr-CA"/>
        </w:rPr>
        <w:t xml:space="preserve">                                                         </w:t>
      </w:r>
    </w:p>
    <w:p w:rsidR="00F36ECB" w:rsidRPr="001D5908" w:rsidRDefault="00FF28D2" w:rsidP="00C35108">
      <w:pPr>
        <w:pStyle w:val="Heading3"/>
        <w:numPr>
          <w:ilvl w:val="0"/>
          <w:numId w:val="27"/>
        </w:numPr>
        <w:spacing w:after="0"/>
        <w:ind w:left="2160"/>
        <w:rPr>
          <w:lang w:val="fr-CA"/>
        </w:rPr>
      </w:pPr>
      <w:r w:rsidRPr="001D5908">
        <w:rPr>
          <w:lang w:val="fr-CA"/>
        </w:rPr>
        <w:t>Au PNUE et à l’ONUDI de décaisser les sommes ou d’annuler l’engagement des sommes de projets achevés il y a plus de deux ans et de retourner les soldes à la 84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</w:t>
      </w:r>
      <w:r w:rsidR="00F36ECB" w:rsidRPr="001D5908">
        <w:rPr>
          <w:lang w:val="fr-CA"/>
        </w:rPr>
        <w:t xml:space="preserve">; </w:t>
      </w:r>
    </w:p>
    <w:p w:rsidR="00F36ECB" w:rsidRPr="001D5908" w:rsidRDefault="00F36ECB" w:rsidP="00C35108">
      <w:pPr>
        <w:tabs>
          <w:tab w:val="num" w:pos="0"/>
          <w:tab w:val="num" w:pos="90"/>
          <w:tab w:val="num" w:pos="709"/>
        </w:tabs>
        <w:ind w:left="2160" w:hanging="720"/>
        <w:rPr>
          <w:lang w:val="fr-CA"/>
        </w:rPr>
      </w:pPr>
    </w:p>
    <w:p w:rsidR="00F36ECB" w:rsidRPr="001D5908" w:rsidRDefault="00FF28D2" w:rsidP="00C35108">
      <w:pPr>
        <w:pStyle w:val="Heading3"/>
        <w:numPr>
          <w:ilvl w:val="0"/>
          <w:numId w:val="27"/>
        </w:numPr>
        <w:spacing w:after="0"/>
        <w:ind w:left="2160"/>
        <w:rPr>
          <w:lang w:val="fr-CA"/>
        </w:rPr>
      </w:pPr>
      <w:r w:rsidRPr="001D5908">
        <w:rPr>
          <w:lang w:val="fr-CA"/>
        </w:rPr>
        <w:t>Au PNUE de retourner les soldes impayés des projets d’enquête sur les substances de remplacement des SAO avant la 83</w:t>
      </w:r>
      <w:r w:rsidRPr="001D5908">
        <w:rPr>
          <w:vertAlign w:val="superscript"/>
          <w:lang w:val="fr-CA"/>
        </w:rPr>
        <w:t>e</w:t>
      </w:r>
      <w:r w:rsidRPr="001D5908">
        <w:rPr>
          <w:lang w:val="fr-CA"/>
        </w:rPr>
        <w:t xml:space="preserve"> réunion, conformément à la décision 80/75 </w:t>
      </w:r>
      <w:r w:rsidR="00F36ECB" w:rsidRPr="001D5908">
        <w:rPr>
          <w:lang w:val="fr-CA"/>
        </w:rPr>
        <w:t>c)</w:t>
      </w:r>
      <w:r w:rsidRPr="001D5908">
        <w:rPr>
          <w:lang w:val="fr-CA"/>
        </w:rPr>
        <w:t xml:space="preserve"> </w:t>
      </w:r>
      <w:r w:rsidR="00F36ECB" w:rsidRPr="001D5908">
        <w:rPr>
          <w:lang w:val="fr-CA"/>
        </w:rPr>
        <w:t xml:space="preserve">i); </w:t>
      </w:r>
      <w:r w:rsidRPr="001D5908">
        <w:rPr>
          <w:lang w:val="fr-CA"/>
        </w:rPr>
        <w:t>et</w:t>
      </w:r>
    </w:p>
    <w:p w:rsidR="00F36ECB" w:rsidRPr="001D5908" w:rsidRDefault="00F36ECB" w:rsidP="00C35108">
      <w:pPr>
        <w:pStyle w:val="ListParagraph"/>
        <w:ind w:left="2160" w:hanging="720"/>
        <w:rPr>
          <w:lang w:val="fr-CA"/>
        </w:rPr>
      </w:pPr>
    </w:p>
    <w:p w:rsidR="00F36ECB" w:rsidRPr="001D5908" w:rsidRDefault="00FF28D2" w:rsidP="00C35108">
      <w:pPr>
        <w:pStyle w:val="Heading3"/>
        <w:numPr>
          <w:ilvl w:val="0"/>
          <w:numId w:val="27"/>
        </w:numPr>
        <w:spacing w:after="0"/>
        <w:ind w:left="2160"/>
        <w:rPr>
          <w:lang w:val="fr-CA"/>
        </w:rPr>
      </w:pPr>
      <w:r w:rsidRPr="001D5908">
        <w:rPr>
          <w:lang w:val="fr-CA"/>
        </w:rPr>
        <w:t xml:space="preserve">Au Trésorier d’effectuer un suivi auprès du gouvernement de la France </w:t>
      </w:r>
      <w:r w:rsidR="00670EE4">
        <w:rPr>
          <w:lang w:val="fr-CA"/>
        </w:rPr>
        <w:t>concerna</w:t>
      </w:r>
      <w:r w:rsidRPr="001D5908">
        <w:rPr>
          <w:lang w:val="fr-CA"/>
        </w:rPr>
        <w:t>nt le retour en espèces de la som</w:t>
      </w:r>
      <w:r w:rsidR="00670EE4">
        <w:rPr>
          <w:lang w:val="fr-CA"/>
        </w:rPr>
        <w:t>me de 6 6</w:t>
      </w:r>
      <w:r w:rsidRPr="001D5908">
        <w:rPr>
          <w:lang w:val="fr-CA"/>
        </w:rPr>
        <w:t>32 $US, dont il est question au paragraphe a) viii), ci-dessus</w:t>
      </w:r>
      <w:r w:rsidR="00F36ECB" w:rsidRPr="001D5908">
        <w:rPr>
          <w:lang w:val="fr-CA"/>
        </w:rPr>
        <w:t>.</w:t>
      </w:r>
    </w:p>
    <w:p w:rsidR="00F36ECB" w:rsidRPr="001D5908" w:rsidRDefault="00F36ECB" w:rsidP="00F36ECB">
      <w:pPr>
        <w:tabs>
          <w:tab w:val="num" w:pos="90"/>
          <w:tab w:val="num" w:pos="709"/>
        </w:tabs>
        <w:ind w:left="2127"/>
        <w:rPr>
          <w:lang w:val="fr-CA"/>
        </w:rPr>
      </w:pPr>
    </w:p>
    <w:p w:rsidR="00441083" w:rsidRPr="001D5908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FF28D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FF28D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96066" w:rsidRPr="00FF28D2" w:rsidRDefault="00496066" w:rsidP="00496066">
      <w:pPr>
        <w:pStyle w:val="StyleHeader4Para4Left0Firstline0"/>
        <w:numPr>
          <w:ilvl w:val="0"/>
          <w:numId w:val="0"/>
        </w:numPr>
        <w:rPr>
          <w:lang w:val="fr-CA"/>
        </w:rPr>
        <w:sectPr w:rsidR="00496066" w:rsidRPr="00FF28D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441083" w:rsidRDefault="00441083">
            <w:pPr>
              <w:rPr>
                <w:lang w:val="en-CA"/>
              </w:rPr>
            </w:pPr>
          </w:p>
        </w:tc>
      </w:tr>
    </w:tbl>
    <w:p w:rsidR="00441083" w:rsidRDefault="00441083">
      <w:pPr>
        <w:rPr>
          <w:lang w:val="fr-FR"/>
        </w:rPr>
      </w:pPr>
    </w:p>
    <w:sectPr w:rsidR="00441083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93" w:rsidRDefault="00D43E93">
      <w:r>
        <w:separator/>
      </w:r>
    </w:p>
  </w:endnote>
  <w:endnote w:type="continuationSeparator" w:id="0">
    <w:p w:rsidR="00D43E93" w:rsidRDefault="00D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4F4EE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2059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4F4EE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2059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4F4E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:rsidR="004F4EE5" w:rsidRDefault="004F4E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 publication.</w:t>
    </w:r>
  </w:p>
  <w:p w:rsidR="004F4EE5" w:rsidRDefault="004F4EE5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EE5" w:rsidRDefault="004F4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EE5" w:rsidRDefault="004F4E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93" w:rsidRDefault="00D43E93">
      <w:r>
        <w:separator/>
      </w:r>
    </w:p>
  </w:footnote>
  <w:footnote w:type="continuationSeparator" w:id="0">
    <w:p w:rsidR="00D43E93" w:rsidRDefault="00D43E93">
      <w:r>
        <w:continuationSeparator/>
      </w:r>
    </w:p>
  </w:footnote>
  <w:footnote w:id="1">
    <w:p w:rsidR="004F4EE5" w:rsidRPr="00807F00" w:rsidRDefault="004F4EE5" w:rsidP="00807F00">
      <w:pPr>
        <w:pStyle w:val="ListParagraph"/>
        <w:ind w:left="0"/>
        <w:contextualSpacing/>
        <w:rPr>
          <w:sz w:val="20"/>
          <w:szCs w:val="20"/>
          <w:lang w:val="fr-CA"/>
        </w:rPr>
      </w:pPr>
      <w:r w:rsidRPr="004B3452">
        <w:rPr>
          <w:rStyle w:val="FootnoteReference"/>
          <w:sz w:val="20"/>
          <w:szCs w:val="20"/>
        </w:rPr>
        <w:footnoteRef/>
      </w:r>
      <w:r w:rsidRPr="00807F00">
        <w:rPr>
          <w:sz w:val="20"/>
          <w:szCs w:val="20"/>
          <w:lang w:val="fr-CA"/>
        </w:rPr>
        <w:t>L</w:t>
      </w:r>
      <w:r>
        <w:rPr>
          <w:sz w:val="20"/>
          <w:szCs w:val="20"/>
          <w:lang w:val="fr-CA"/>
        </w:rPr>
        <w:t>es données sont présentées sel</w:t>
      </w:r>
      <w:r w:rsidRPr="00807F00">
        <w:rPr>
          <w:sz w:val="20"/>
          <w:szCs w:val="20"/>
          <w:lang w:val="fr-CA"/>
        </w:rPr>
        <w:t xml:space="preserve">on le modèle élaboré en vertu de la </w:t>
      </w:r>
      <w:r>
        <w:rPr>
          <w:sz w:val="20"/>
          <w:szCs w:val="20"/>
          <w:lang w:val="fr-CA"/>
        </w:rPr>
        <w:t>dé</w:t>
      </w:r>
      <w:r w:rsidRPr="00807F00">
        <w:rPr>
          <w:sz w:val="20"/>
          <w:szCs w:val="20"/>
          <w:lang w:val="fr-CA"/>
        </w:rPr>
        <w:t>cision 31/2.</w:t>
      </w:r>
    </w:p>
  </w:footnote>
  <w:footnote w:id="2">
    <w:p w:rsidR="004F4EE5" w:rsidRPr="006114F3" w:rsidRDefault="004F4EE5" w:rsidP="00807F00">
      <w:pPr>
        <w:pStyle w:val="FootnoteText"/>
        <w:rPr>
          <w:lang w:val="fr-CA"/>
        </w:rPr>
      </w:pPr>
      <w:r w:rsidRPr="004B3452">
        <w:rPr>
          <w:rStyle w:val="FootnoteReference"/>
        </w:rPr>
        <w:footnoteRef/>
      </w:r>
      <w:r w:rsidRPr="006114F3">
        <w:rPr>
          <w:lang w:val="fr-CA"/>
        </w:rPr>
        <w:t>UNEP/OzL.Pro/ExCom/83/3</w:t>
      </w:r>
    </w:p>
    <w:p w:rsidR="004F4EE5" w:rsidRPr="006114F3" w:rsidRDefault="004F4EE5" w:rsidP="00807F00">
      <w:pPr>
        <w:pStyle w:val="FootnoteText"/>
        <w:rPr>
          <w:lang w:val="fr-CA"/>
        </w:rPr>
      </w:pPr>
    </w:p>
  </w:footnote>
  <w:footnote w:id="3">
    <w:p w:rsidR="004F4EE5" w:rsidRPr="006114F3" w:rsidRDefault="004F4EE5" w:rsidP="00F36ECB">
      <w:pPr>
        <w:widowControl w:val="0"/>
        <w:rPr>
          <w:sz w:val="20"/>
          <w:szCs w:val="20"/>
          <w:lang w:val="fr-CA"/>
        </w:rPr>
      </w:pPr>
      <w:r>
        <w:rPr>
          <w:rStyle w:val="FootnoteReference"/>
        </w:rPr>
        <w:footnoteRef/>
      </w:r>
      <w:r w:rsidRPr="0058441A">
        <w:rPr>
          <w:lang w:val="fr-CA"/>
        </w:rPr>
        <w:t xml:space="preserve"> </w:t>
      </w:r>
      <w:r w:rsidRPr="006114F3">
        <w:rPr>
          <w:sz w:val="20"/>
          <w:szCs w:val="20"/>
          <w:lang w:val="fr-CA"/>
        </w:rPr>
        <w:t xml:space="preserve">Comprend </w:t>
      </w:r>
      <w:r w:rsidR="0058441A" w:rsidRPr="006114F3">
        <w:rPr>
          <w:sz w:val="20"/>
          <w:szCs w:val="20"/>
          <w:lang w:val="fr-CA"/>
        </w:rPr>
        <w:t xml:space="preserve">respectivement </w:t>
      </w:r>
      <w:r w:rsidRPr="006114F3">
        <w:rPr>
          <w:sz w:val="20"/>
          <w:szCs w:val="20"/>
          <w:lang w:val="fr-CA"/>
        </w:rPr>
        <w:t>le retour</w:t>
      </w:r>
      <w:r w:rsidR="0058441A" w:rsidRPr="006114F3">
        <w:rPr>
          <w:sz w:val="20"/>
          <w:szCs w:val="20"/>
          <w:lang w:val="fr-CA"/>
        </w:rPr>
        <w:t xml:space="preserve"> de soldes de 2 144 777 $US, 183 </w:t>
      </w:r>
      <w:r w:rsidR="007F1C61" w:rsidRPr="006114F3">
        <w:rPr>
          <w:sz w:val="20"/>
          <w:szCs w:val="20"/>
          <w:lang w:val="fr-CA"/>
        </w:rPr>
        <w:t>52</w:t>
      </w:r>
      <w:r w:rsidR="0058441A" w:rsidRPr="006114F3">
        <w:rPr>
          <w:sz w:val="20"/>
          <w:szCs w:val="20"/>
          <w:lang w:val="fr-CA"/>
        </w:rPr>
        <w:t xml:space="preserve">7 $US et 67 145 $US, plus les coûts d’appui aux agences, </w:t>
      </w:r>
      <w:r w:rsidR="007F1C61" w:rsidRPr="006114F3">
        <w:rPr>
          <w:sz w:val="20"/>
          <w:szCs w:val="20"/>
          <w:lang w:val="fr-CA"/>
        </w:rPr>
        <w:t>pour le P</w:t>
      </w:r>
      <w:r w:rsidR="0058441A" w:rsidRPr="006114F3">
        <w:rPr>
          <w:sz w:val="20"/>
          <w:szCs w:val="20"/>
          <w:lang w:val="fr-CA"/>
        </w:rPr>
        <w:t>rogramme d’aide à la conformité, pour les années 2015, 2016 et 2017</w:t>
      </w:r>
      <w:r w:rsidRPr="006114F3">
        <w:rPr>
          <w:sz w:val="20"/>
          <w:szCs w:val="20"/>
          <w:lang w:val="fr-CA"/>
        </w:rPr>
        <w:t xml:space="preserve">. </w:t>
      </w:r>
    </w:p>
  </w:footnote>
  <w:footnote w:id="4">
    <w:p w:rsidR="004F4EE5" w:rsidRPr="006114F3" w:rsidRDefault="004F4EE5" w:rsidP="00F36ECB">
      <w:pPr>
        <w:pStyle w:val="FootnoteText"/>
        <w:rPr>
          <w:lang w:val="fr-CA"/>
        </w:rPr>
      </w:pPr>
      <w:r w:rsidRPr="006114F3">
        <w:rPr>
          <w:rStyle w:val="FootnoteReference"/>
          <w:lang w:val="fr-CA"/>
        </w:rPr>
        <w:footnoteRef/>
      </w:r>
      <w:r w:rsidRPr="006114F3">
        <w:rPr>
          <w:lang w:val="fr-CA"/>
        </w:rPr>
        <w:t xml:space="preserve"> </w:t>
      </w:r>
      <w:r w:rsidR="0058441A" w:rsidRPr="006114F3">
        <w:rPr>
          <w:lang w:val="fr-CA"/>
        </w:rPr>
        <w:t xml:space="preserve">La mise en œuvre de ce projet sera transférée à l’ONUDI, comme indiqué dans le document </w:t>
      </w:r>
      <w:r w:rsidRPr="006114F3">
        <w:rPr>
          <w:lang w:val="fr-CA"/>
        </w:rPr>
        <w:t>UNEP/OzL.Pro/ExCom/83/11.</w:t>
      </w:r>
    </w:p>
  </w:footnote>
  <w:footnote w:id="5">
    <w:p w:rsidR="004F4EE5" w:rsidRPr="004F4EE5" w:rsidRDefault="0058441A" w:rsidP="00F36ECB">
      <w:pPr>
        <w:widowControl w:val="0"/>
        <w:rPr>
          <w:sz w:val="16"/>
          <w:szCs w:val="16"/>
          <w:lang w:val="fr-CA"/>
        </w:rPr>
      </w:pPr>
      <w:r w:rsidRPr="006114F3">
        <w:rPr>
          <w:rStyle w:val="FootnoteReference"/>
          <w:sz w:val="20"/>
          <w:szCs w:val="20"/>
        </w:rPr>
        <w:footnoteRef/>
      </w:r>
      <w:r w:rsidRPr="006114F3">
        <w:rPr>
          <w:sz w:val="20"/>
          <w:szCs w:val="20"/>
          <w:lang w:val="fr-CA"/>
        </w:rPr>
        <w:t xml:space="preserve">Comprend respectivement le retour de soldes de 403 256 $US, 245 352 $US et 151 152 $US, plus les coûts d’appui aux agences, </w:t>
      </w:r>
      <w:r w:rsidR="007F1C61" w:rsidRPr="006114F3">
        <w:rPr>
          <w:sz w:val="20"/>
          <w:szCs w:val="20"/>
          <w:lang w:val="fr-CA"/>
        </w:rPr>
        <w:t>pour le P</w:t>
      </w:r>
      <w:r w:rsidRPr="006114F3">
        <w:rPr>
          <w:sz w:val="20"/>
          <w:szCs w:val="20"/>
          <w:lang w:val="fr-CA"/>
        </w:rPr>
        <w:t>rogramme d’aide à la conformité, pour les années 2015, 2016 et 2017</w:t>
      </w:r>
      <w:r w:rsidR="004F4EE5" w:rsidRPr="004F4EE5">
        <w:rPr>
          <w:sz w:val="16"/>
          <w:szCs w:val="16"/>
          <w:lang w:val="fr-CA"/>
        </w:rPr>
        <w:t>.</w:t>
      </w:r>
    </w:p>
    <w:p w:rsidR="004F4EE5" w:rsidRPr="0058441A" w:rsidRDefault="004F4EE5" w:rsidP="00F36ECB">
      <w:pPr>
        <w:pStyle w:val="FootnoteText"/>
        <w:rPr>
          <w:lang w:val="fr-CA"/>
        </w:rPr>
      </w:pPr>
    </w:p>
  </w:footnote>
  <w:footnote w:id="6">
    <w:p w:rsidR="004F4EE5" w:rsidRPr="00496066" w:rsidRDefault="004F4EE5" w:rsidP="00F36ECB">
      <w:pPr>
        <w:rPr>
          <w:sz w:val="20"/>
          <w:szCs w:val="20"/>
          <w:lang w:val="fr-CA"/>
        </w:rPr>
      </w:pPr>
      <w:r w:rsidRPr="00C00EE1">
        <w:rPr>
          <w:rStyle w:val="FootnoteReference"/>
          <w:sz w:val="20"/>
          <w:szCs w:val="20"/>
        </w:rPr>
        <w:footnoteRef/>
      </w:r>
      <w:r w:rsidRPr="00496066">
        <w:rPr>
          <w:sz w:val="20"/>
          <w:szCs w:val="20"/>
          <w:lang w:val="fr-CA"/>
        </w:rPr>
        <w:t xml:space="preserve"> UNEP/OzL.Pro/ExCom/83/3</w:t>
      </w:r>
    </w:p>
  </w:footnote>
  <w:footnote w:id="7">
    <w:p w:rsidR="002D43E9" w:rsidRPr="00496066" w:rsidRDefault="002D43E9" w:rsidP="002D43E9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96066">
        <w:rPr>
          <w:lang w:val="fr-CA"/>
        </w:rPr>
        <w:t xml:space="preserve"> Voir le paragraphe 7, ci-dessus</w:t>
      </w:r>
    </w:p>
  </w:footnote>
  <w:footnote w:id="8">
    <w:p w:rsidR="004F4EE5" w:rsidRPr="006114F3" w:rsidRDefault="004F4EE5" w:rsidP="00F36EC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6114F3">
        <w:rPr>
          <w:lang w:val="fr-CA"/>
        </w:rPr>
        <w:t xml:space="preserve"> </w:t>
      </w:r>
      <w:r w:rsidR="00496066" w:rsidRPr="006114F3">
        <w:rPr>
          <w:lang w:val="fr-CA"/>
        </w:rPr>
        <w:t>Montréa</w:t>
      </w:r>
      <w:r w:rsidRPr="006114F3">
        <w:rPr>
          <w:lang w:val="fr-CA"/>
        </w:rPr>
        <w:t xml:space="preserve">l, Canada, 5-7 </w:t>
      </w:r>
      <w:r w:rsidR="00496066" w:rsidRPr="006114F3">
        <w:rPr>
          <w:lang w:val="fr-CA"/>
        </w:rPr>
        <w:t>mars</w:t>
      </w:r>
      <w:r w:rsidRPr="006114F3">
        <w:rPr>
          <w:lang w:val="fr-CA"/>
        </w:rPr>
        <w:t xml:space="preserve"> 2019</w:t>
      </w:r>
    </w:p>
  </w:footnote>
  <w:footnote w:id="9">
    <w:p w:rsidR="00CF0BC9" w:rsidRPr="00FE3A63" w:rsidRDefault="00CF0BC9" w:rsidP="00307EBE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FE3A63">
        <w:rPr>
          <w:lang w:val="fr-CA"/>
        </w:rPr>
        <w:t xml:space="preserve"> </w:t>
      </w:r>
      <w:r w:rsidR="00FE3A63">
        <w:rPr>
          <w:lang w:val="fr-CA"/>
        </w:rPr>
        <w:t>De retourner avant la 82</w:t>
      </w:r>
      <w:r w:rsidR="00FE3A63" w:rsidRPr="00FE3A63">
        <w:rPr>
          <w:vertAlign w:val="superscript"/>
          <w:lang w:val="fr-CA"/>
        </w:rPr>
        <w:t>e</w:t>
      </w:r>
      <w:r w:rsidR="00FE3A63">
        <w:rPr>
          <w:lang w:val="fr-CA"/>
        </w:rPr>
        <w:t xml:space="preserve"> réunion, les soldes </w:t>
      </w:r>
      <w:r w:rsidR="003966B3">
        <w:rPr>
          <w:lang w:val="fr-CA"/>
        </w:rPr>
        <w:t>relatifs</w:t>
      </w:r>
      <w:r w:rsidR="00FE3A63">
        <w:rPr>
          <w:lang w:val="fr-CA"/>
        </w:rPr>
        <w:t xml:space="preserve"> aux enquêtes sur les</w:t>
      </w:r>
      <w:r w:rsidR="003F3E70">
        <w:rPr>
          <w:lang w:val="fr-CA"/>
        </w:rPr>
        <w:t xml:space="preserve"> substances de remplaceme</w:t>
      </w:r>
      <w:r w:rsidR="00FE3A63">
        <w:rPr>
          <w:lang w:val="fr-CA"/>
        </w:rPr>
        <w:t>nt des SAO terminées, et ii) de retourner à la 81</w:t>
      </w:r>
      <w:r w:rsidR="00FE3A63" w:rsidRPr="00FE3A63">
        <w:rPr>
          <w:vertAlign w:val="superscript"/>
          <w:lang w:val="fr-CA"/>
        </w:rPr>
        <w:t>e</w:t>
      </w:r>
      <w:r w:rsidR="00FE3A63">
        <w:rPr>
          <w:lang w:val="fr-CA"/>
        </w:rPr>
        <w:t xml:space="preserve"> </w:t>
      </w:r>
      <w:r w:rsidR="003F3E70">
        <w:rPr>
          <w:lang w:val="fr-CA"/>
        </w:rPr>
        <w:t>réunion, le</w:t>
      </w:r>
      <w:r w:rsidR="00FE3A63">
        <w:rPr>
          <w:lang w:val="fr-CA"/>
        </w:rPr>
        <w:t>s</w:t>
      </w:r>
      <w:r w:rsidR="003F3E70">
        <w:rPr>
          <w:lang w:val="fr-CA"/>
        </w:rPr>
        <w:t xml:space="preserve"> </w:t>
      </w:r>
      <w:r w:rsidR="00FE3A63">
        <w:rPr>
          <w:lang w:val="fr-CA"/>
        </w:rPr>
        <w:t xml:space="preserve">soldes </w:t>
      </w:r>
      <w:r w:rsidR="003966B3">
        <w:rPr>
          <w:lang w:val="fr-CA"/>
        </w:rPr>
        <w:t xml:space="preserve">relatifs aux </w:t>
      </w:r>
      <w:r w:rsidR="00FE3A63">
        <w:rPr>
          <w:lang w:val="fr-CA"/>
        </w:rPr>
        <w:t>enquêtes sur</w:t>
      </w:r>
      <w:r w:rsidR="003F3E70">
        <w:rPr>
          <w:lang w:val="fr-CA"/>
        </w:rPr>
        <w:t xml:space="preserve"> </w:t>
      </w:r>
      <w:r w:rsidR="00FE3A63">
        <w:rPr>
          <w:lang w:val="fr-CA"/>
        </w:rPr>
        <w:t>les substances de remplacement des SAO</w:t>
      </w:r>
      <w:r w:rsidR="003966B3">
        <w:rPr>
          <w:lang w:val="fr-CA"/>
        </w:rPr>
        <w:t xml:space="preserve"> qui n’ont pas été présenté</w:t>
      </w:r>
      <w:r w:rsidR="00307EBE">
        <w:rPr>
          <w:lang w:val="fr-CA"/>
        </w:rPr>
        <w:t>e</w:t>
      </w:r>
      <w:r w:rsidR="003966B3">
        <w:rPr>
          <w:lang w:val="fr-CA"/>
        </w:rPr>
        <w:t>s à la 80</w:t>
      </w:r>
      <w:r w:rsidR="003966B3" w:rsidRPr="003966B3">
        <w:rPr>
          <w:vertAlign w:val="superscript"/>
          <w:lang w:val="fr-CA"/>
        </w:rPr>
        <w:t>e</w:t>
      </w:r>
      <w:r w:rsidR="003966B3">
        <w:rPr>
          <w:lang w:val="fr-CA"/>
        </w:rPr>
        <w:t xml:space="preserve"> réunion par l’</w:t>
      </w:r>
      <w:r w:rsidR="003F3E70">
        <w:rPr>
          <w:lang w:val="fr-CA"/>
        </w:rPr>
        <w:t xml:space="preserve">Algérie, Antigua-et-Barbuda, </w:t>
      </w:r>
      <w:r w:rsidR="003966B3">
        <w:rPr>
          <w:lang w:val="fr-CA"/>
        </w:rPr>
        <w:t xml:space="preserve">les </w:t>
      </w:r>
      <w:r w:rsidR="003F3E70">
        <w:rPr>
          <w:lang w:val="fr-CA"/>
        </w:rPr>
        <w:t xml:space="preserve">Bahamas, Fidji, </w:t>
      </w:r>
      <w:r w:rsidR="003966B3">
        <w:rPr>
          <w:lang w:val="fr-CA"/>
        </w:rPr>
        <w:t xml:space="preserve">le </w:t>
      </w:r>
      <w:r w:rsidR="003F3E70">
        <w:rPr>
          <w:lang w:val="fr-CA"/>
        </w:rPr>
        <w:t xml:space="preserve">Maroc, Myanmar et </w:t>
      </w:r>
      <w:r w:rsidR="003966B3">
        <w:rPr>
          <w:lang w:val="fr-CA"/>
        </w:rPr>
        <w:t xml:space="preserve">la </w:t>
      </w:r>
      <w:r w:rsidR="003F3E70">
        <w:rPr>
          <w:lang w:val="fr-CA"/>
        </w:rPr>
        <w:t>République populaire démocratique de Corée, conformément à la décision 79/43</w:t>
      </w:r>
      <w:r w:rsidRPr="00FE3A63">
        <w:rPr>
          <w:lang w:val="fr-CA"/>
        </w:rPr>
        <w:t>.</w:t>
      </w:r>
    </w:p>
  </w:footnote>
  <w:footnote w:id="10">
    <w:p w:rsidR="00CF0BC9" w:rsidRPr="00FE3A63" w:rsidRDefault="00CF0BC9" w:rsidP="00CF0BC9">
      <w:pPr>
        <w:pStyle w:val="FootnoteText"/>
        <w:rPr>
          <w:lang w:val="fr-CA"/>
        </w:rPr>
      </w:pPr>
      <w:r w:rsidRPr="00FE3A63">
        <w:rPr>
          <w:rStyle w:val="FootnoteReference"/>
          <w:lang w:val="fr-CA"/>
        </w:rPr>
        <w:footnoteRef/>
      </w:r>
      <w:r w:rsidRPr="00FE3A63">
        <w:rPr>
          <w:lang w:val="fr-CA"/>
        </w:rPr>
        <w:t xml:space="preserve"> </w:t>
      </w:r>
      <w:r w:rsidR="003F3E70">
        <w:rPr>
          <w:lang w:val="fr-CA"/>
        </w:rPr>
        <w:t>De demander aux agences d’exécution et bilatérales : i) de retourner les soldes de l’étape précédente des projets de renforcement des institutions</w:t>
      </w:r>
      <w:r w:rsidR="009773C2">
        <w:rPr>
          <w:lang w:val="fr-CA"/>
        </w:rPr>
        <w:t xml:space="preserve"> lorsque deux étapes sont en cours, deux ans après la date d’approbation de l’étape la plus récente, au plus tard, conformément à la décision 77/8 i), et ii) de remettre un compte rendu, avant la dernière réunion de chaque année, sur les pays pour lesquels une demande de renouvellement des projets de renforcement des in</w:t>
      </w:r>
      <w:r w:rsidR="00E22F9D">
        <w:rPr>
          <w:lang w:val="fr-CA"/>
        </w:rPr>
        <w:t>stitutions n’a pas été présentée</w:t>
      </w:r>
      <w:r w:rsidR="009773C2">
        <w:rPr>
          <w:lang w:val="fr-CA"/>
        </w:rPr>
        <w:t xml:space="preserve"> depuis deux ans</w:t>
      </w:r>
      <w:r w:rsidRPr="00FE3A63">
        <w:rPr>
          <w:lang w:val="fr-CA"/>
        </w:rPr>
        <w:t>.</w:t>
      </w:r>
    </w:p>
    <w:p w:rsidR="00CF0BC9" w:rsidRPr="003F3E70" w:rsidRDefault="00CF0BC9" w:rsidP="00CF0BC9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D43E93">
    <w:fldSimple w:instr=" DOCPROPERTY &quot;Document number&quot;  \* MERGEFORMAT ">
      <w:r w:rsidR="00CD7AF9">
        <w:t>UNEP/OzL.Pro/ExCom/83/4</w:t>
      </w:r>
    </w:fldSimple>
  </w:p>
  <w:p w:rsidR="004F4EE5" w:rsidRDefault="004F4EE5"/>
  <w:p w:rsidR="004F4EE5" w:rsidRDefault="004F4EE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D43E93">
    <w:pPr>
      <w:jc w:val="right"/>
    </w:pPr>
    <w:fldSimple w:instr=" DOCPROPERTY &quot;Document number&quot;  \* MERGEFORMAT ">
      <w:r w:rsidR="00CD7AF9">
        <w:t>UNEP/OzL.Pro/ExCom/83/4</w:t>
      </w:r>
    </w:fldSimple>
  </w:p>
  <w:p w:rsidR="004F4EE5" w:rsidRDefault="004F4EE5"/>
  <w:p w:rsidR="004F4EE5" w:rsidRDefault="004F4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E5" w:rsidRDefault="00D43E93">
    <w:pPr>
      <w:jc w:val="right"/>
    </w:pPr>
    <w:fldSimple w:instr=" DOCPROPERTY &quot;Document number&quot;  \* MERGEFORMAT ">
      <w:r w:rsidR="004F4EE5">
        <w:t>UNEP/OzL.Pro/ExCom/83/1</w:t>
      </w:r>
    </w:fldSimple>
  </w:p>
  <w:p w:rsidR="004F4EE5" w:rsidRDefault="004F4EE5">
    <w:pPr>
      <w:jc w:val="right"/>
    </w:pPr>
  </w:p>
  <w:p w:rsidR="004F4EE5" w:rsidRDefault="004F4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1D32C21"/>
    <w:multiLevelType w:val="hybridMultilevel"/>
    <w:tmpl w:val="9EBADE6C"/>
    <w:lvl w:ilvl="0" w:tplc="B61CBD82">
      <w:start w:val="2"/>
      <w:numFmt w:val="lowerLetter"/>
      <w:lvlText w:val="%1)"/>
      <w:lvlJc w:val="left"/>
      <w:pPr>
        <w:ind w:left="3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287" w:hanging="360"/>
      </w:pPr>
    </w:lvl>
    <w:lvl w:ilvl="2" w:tplc="0C0C001B">
      <w:start w:val="1"/>
      <w:numFmt w:val="lowerRoman"/>
      <w:lvlText w:val="%3."/>
      <w:lvlJc w:val="right"/>
      <w:pPr>
        <w:ind w:left="5007" w:hanging="180"/>
      </w:pPr>
    </w:lvl>
    <w:lvl w:ilvl="3" w:tplc="0C0C000F" w:tentative="1">
      <w:start w:val="1"/>
      <w:numFmt w:val="decimal"/>
      <w:lvlText w:val="%4."/>
      <w:lvlJc w:val="left"/>
      <w:pPr>
        <w:ind w:left="5727" w:hanging="360"/>
      </w:pPr>
    </w:lvl>
    <w:lvl w:ilvl="4" w:tplc="0C0C0019" w:tentative="1">
      <w:start w:val="1"/>
      <w:numFmt w:val="lowerLetter"/>
      <w:lvlText w:val="%5."/>
      <w:lvlJc w:val="left"/>
      <w:pPr>
        <w:ind w:left="6447" w:hanging="360"/>
      </w:pPr>
    </w:lvl>
    <w:lvl w:ilvl="5" w:tplc="0C0C001B" w:tentative="1">
      <w:start w:val="1"/>
      <w:numFmt w:val="lowerRoman"/>
      <w:lvlText w:val="%6."/>
      <w:lvlJc w:val="right"/>
      <w:pPr>
        <w:ind w:left="7167" w:hanging="180"/>
      </w:pPr>
    </w:lvl>
    <w:lvl w:ilvl="6" w:tplc="0C0C000F" w:tentative="1">
      <w:start w:val="1"/>
      <w:numFmt w:val="decimal"/>
      <w:lvlText w:val="%7."/>
      <w:lvlJc w:val="left"/>
      <w:pPr>
        <w:ind w:left="7887" w:hanging="360"/>
      </w:pPr>
    </w:lvl>
    <w:lvl w:ilvl="7" w:tplc="0C0C0019" w:tentative="1">
      <w:start w:val="1"/>
      <w:numFmt w:val="lowerLetter"/>
      <w:lvlText w:val="%8."/>
      <w:lvlJc w:val="left"/>
      <w:pPr>
        <w:ind w:left="8607" w:hanging="360"/>
      </w:pPr>
    </w:lvl>
    <w:lvl w:ilvl="8" w:tplc="0C0C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12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A665B4"/>
    <w:multiLevelType w:val="hybridMultilevel"/>
    <w:tmpl w:val="232A61EE"/>
    <w:lvl w:ilvl="0" w:tplc="8FDC7A4C">
      <w:start w:val="9"/>
      <w:numFmt w:val="lowerLetter"/>
      <w:lvlText w:val="%1)"/>
      <w:lvlJc w:val="left"/>
      <w:pPr>
        <w:ind w:left="3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856" w:hanging="360"/>
      </w:pPr>
    </w:lvl>
    <w:lvl w:ilvl="2" w:tplc="0C0C001B" w:tentative="1">
      <w:start w:val="1"/>
      <w:numFmt w:val="lowerRoman"/>
      <w:lvlText w:val="%3."/>
      <w:lvlJc w:val="right"/>
      <w:pPr>
        <w:ind w:left="4576" w:hanging="180"/>
      </w:pPr>
    </w:lvl>
    <w:lvl w:ilvl="3" w:tplc="0C0C000F" w:tentative="1">
      <w:start w:val="1"/>
      <w:numFmt w:val="decimal"/>
      <w:lvlText w:val="%4."/>
      <w:lvlJc w:val="left"/>
      <w:pPr>
        <w:ind w:left="5296" w:hanging="360"/>
      </w:pPr>
    </w:lvl>
    <w:lvl w:ilvl="4" w:tplc="0C0C0019" w:tentative="1">
      <w:start w:val="1"/>
      <w:numFmt w:val="lowerLetter"/>
      <w:lvlText w:val="%5."/>
      <w:lvlJc w:val="left"/>
      <w:pPr>
        <w:ind w:left="6016" w:hanging="360"/>
      </w:pPr>
    </w:lvl>
    <w:lvl w:ilvl="5" w:tplc="0C0C001B" w:tentative="1">
      <w:start w:val="1"/>
      <w:numFmt w:val="lowerRoman"/>
      <w:lvlText w:val="%6."/>
      <w:lvlJc w:val="right"/>
      <w:pPr>
        <w:ind w:left="6736" w:hanging="180"/>
      </w:pPr>
    </w:lvl>
    <w:lvl w:ilvl="6" w:tplc="0C0C000F" w:tentative="1">
      <w:start w:val="1"/>
      <w:numFmt w:val="decimal"/>
      <w:lvlText w:val="%7."/>
      <w:lvlJc w:val="left"/>
      <w:pPr>
        <w:ind w:left="7456" w:hanging="360"/>
      </w:pPr>
    </w:lvl>
    <w:lvl w:ilvl="7" w:tplc="0C0C0019" w:tentative="1">
      <w:start w:val="1"/>
      <w:numFmt w:val="lowerLetter"/>
      <w:lvlText w:val="%8."/>
      <w:lvlJc w:val="left"/>
      <w:pPr>
        <w:ind w:left="8176" w:hanging="360"/>
      </w:pPr>
    </w:lvl>
    <w:lvl w:ilvl="8" w:tplc="0C0C001B" w:tentative="1">
      <w:start w:val="1"/>
      <w:numFmt w:val="lowerRoman"/>
      <w:lvlText w:val="%9."/>
      <w:lvlJc w:val="right"/>
      <w:pPr>
        <w:ind w:left="8896" w:hanging="180"/>
      </w:pPr>
    </w:lvl>
  </w:abstractNum>
  <w:abstractNum w:abstractNumId="16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7" w15:restartNumberingAfterBreak="0">
    <w:nsid w:val="38572D9E"/>
    <w:multiLevelType w:val="hybridMultilevel"/>
    <w:tmpl w:val="ABFA3576"/>
    <w:lvl w:ilvl="0" w:tplc="D682D638">
      <w:start w:val="2"/>
      <w:numFmt w:val="lowerRoman"/>
      <w:lvlText w:val="%1)"/>
      <w:lvlJc w:val="left"/>
      <w:pPr>
        <w:ind w:left="2847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7" w:hanging="360"/>
      </w:pPr>
    </w:lvl>
    <w:lvl w:ilvl="2" w:tplc="0C0C001B">
      <w:start w:val="1"/>
      <w:numFmt w:val="lowerRoman"/>
      <w:lvlText w:val="%3."/>
      <w:lvlJc w:val="right"/>
      <w:pPr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B194E06"/>
    <w:multiLevelType w:val="hybridMultilevel"/>
    <w:tmpl w:val="63763B16"/>
    <w:lvl w:ilvl="0" w:tplc="150A755A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C57040"/>
    <w:multiLevelType w:val="hybridMultilevel"/>
    <w:tmpl w:val="C95695C0"/>
    <w:lvl w:ilvl="0" w:tplc="31528D06">
      <w:start w:val="2"/>
      <w:numFmt w:val="lowerRoman"/>
      <w:lvlText w:val="%1)"/>
      <w:lvlJc w:val="left"/>
      <w:pPr>
        <w:ind w:left="28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6" w:hanging="360"/>
      </w:pPr>
    </w:lvl>
    <w:lvl w:ilvl="2" w:tplc="0C0C001B" w:tentative="1">
      <w:start w:val="1"/>
      <w:numFmt w:val="lowerRoman"/>
      <w:lvlText w:val="%3."/>
      <w:lvlJc w:val="right"/>
      <w:pPr>
        <w:ind w:left="3926" w:hanging="180"/>
      </w:pPr>
    </w:lvl>
    <w:lvl w:ilvl="3" w:tplc="0C0C000F" w:tentative="1">
      <w:start w:val="1"/>
      <w:numFmt w:val="decimal"/>
      <w:lvlText w:val="%4."/>
      <w:lvlJc w:val="left"/>
      <w:pPr>
        <w:ind w:left="4646" w:hanging="360"/>
      </w:pPr>
    </w:lvl>
    <w:lvl w:ilvl="4" w:tplc="0C0C0019" w:tentative="1">
      <w:start w:val="1"/>
      <w:numFmt w:val="lowerLetter"/>
      <w:lvlText w:val="%5."/>
      <w:lvlJc w:val="left"/>
      <w:pPr>
        <w:ind w:left="5366" w:hanging="360"/>
      </w:pPr>
    </w:lvl>
    <w:lvl w:ilvl="5" w:tplc="0C0C001B" w:tentative="1">
      <w:start w:val="1"/>
      <w:numFmt w:val="lowerRoman"/>
      <w:lvlText w:val="%6."/>
      <w:lvlJc w:val="right"/>
      <w:pPr>
        <w:ind w:left="6086" w:hanging="180"/>
      </w:pPr>
    </w:lvl>
    <w:lvl w:ilvl="6" w:tplc="0C0C000F" w:tentative="1">
      <w:start w:val="1"/>
      <w:numFmt w:val="decimal"/>
      <w:lvlText w:val="%7."/>
      <w:lvlJc w:val="left"/>
      <w:pPr>
        <w:ind w:left="6806" w:hanging="360"/>
      </w:pPr>
    </w:lvl>
    <w:lvl w:ilvl="7" w:tplc="0C0C0019" w:tentative="1">
      <w:start w:val="1"/>
      <w:numFmt w:val="lowerLetter"/>
      <w:lvlText w:val="%8."/>
      <w:lvlJc w:val="left"/>
      <w:pPr>
        <w:ind w:left="7526" w:hanging="360"/>
      </w:pPr>
    </w:lvl>
    <w:lvl w:ilvl="8" w:tplc="0C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12"/>
  </w:num>
  <w:num w:numId="22">
    <w:abstractNumId w:val="13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25">
    <w:abstractNumId w:val="17"/>
  </w:num>
  <w:num w:numId="26">
    <w:abstractNumId w:val="11"/>
  </w:num>
  <w:num w:numId="27">
    <w:abstractNumId w:val="20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8"/>
    <w:rsid w:val="00007464"/>
    <w:rsid w:val="00060F59"/>
    <w:rsid w:val="001C0CB1"/>
    <w:rsid w:val="001C3D0C"/>
    <w:rsid w:val="001D4CE7"/>
    <w:rsid w:val="001D5908"/>
    <w:rsid w:val="00244DD6"/>
    <w:rsid w:val="00265AF0"/>
    <w:rsid w:val="002B78D2"/>
    <w:rsid w:val="002C55B0"/>
    <w:rsid w:val="002D43E9"/>
    <w:rsid w:val="002F0B57"/>
    <w:rsid w:val="00307EBE"/>
    <w:rsid w:val="00385A19"/>
    <w:rsid w:val="003966B3"/>
    <w:rsid w:val="003F3E70"/>
    <w:rsid w:val="00441083"/>
    <w:rsid w:val="00496066"/>
    <w:rsid w:val="004C2C87"/>
    <w:rsid w:val="004E3A36"/>
    <w:rsid w:val="004F4EE5"/>
    <w:rsid w:val="0058441A"/>
    <w:rsid w:val="005B5D8C"/>
    <w:rsid w:val="005C6F2B"/>
    <w:rsid w:val="00605093"/>
    <w:rsid w:val="006114F3"/>
    <w:rsid w:val="0062406D"/>
    <w:rsid w:val="00670EE4"/>
    <w:rsid w:val="00676A65"/>
    <w:rsid w:val="007034FA"/>
    <w:rsid w:val="0072189D"/>
    <w:rsid w:val="0075750B"/>
    <w:rsid w:val="0078106B"/>
    <w:rsid w:val="007A0EA2"/>
    <w:rsid w:val="007D6670"/>
    <w:rsid w:val="007F1C61"/>
    <w:rsid w:val="00807F00"/>
    <w:rsid w:val="0091161A"/>
    <w:rsid w:val="009773C2"/>
    <w:rsid w:val="009A5180"/>
    <w:rsid w:val="009C632E"/>
    <w:rsid w:val="00A64CA1"/>
    <w:rsid w:val="00A84FA4"/>
    <w:rsid w:val="00AE63D8"/>
    <w:rsid w:val="00B811F2"/>
    <w:rsid w:val="00B972C0"/>
    <w:rsid w:val="00BB5EE1"/>
    <w:rsid w:val="00BB704B"/>
    <w:rsid w:val="00BC3C7D"/>
    <w:rsid w:val="00C35108"/>
    <w:rsid w:val="00C6443E"/>
    <w:rsid w:val="00C76E5A"/>
    <w:rsid w:val="00CA0BED"/>
    <w:rsid w:val="00CD7AF9"/>
    <w:rsid w:val="00CF0BC9"/>
    <w:rsid w:val="00D43E93"/>
    <w:rsid w:val="00D6680B"/>
    <w:rsid w:val="00D92204"/>
    <w:rsid w:val="00DD0CE4"/>
    <w:rsid w:val="00E20599"/>
    <w:rsid w:val="00E22F9D"/>
    <w:rsid w:val="00E43F2E"/>
    <w:rsid w:val="00E54871"/>
    <w:rsid w:val="00E60D9C"/>
    <w:rsid w:val="00EF5CA5"/>
    <w:rsid w:val="00F01365"/>
    <w:rsid w:val="00F36ECB"/>
    <w:rsid w:val="00F37A42"/>
    <w:rsid w:val="00F40657"/>
    <w:rsid w:val="00F557F5"/>
    <w:rsid w:val="00FC5578"/>
    <w:rsid w:val="00FD22FE"/>
    <w:rsid w:val="00FE3A63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698C8"/>
  <w15:docId w15:val="{D41AD0FD-F9CB-4B4C-AC79-214B8E7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uiPriority w:val="9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uiPriority w:val="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6EC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EC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36ECB"/>
    <w:rPr>
      <w:vertAlign w:val="superscript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F36ECB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uiPriority w:val="9"/>
    <w:rsid w:val="00F36EC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441DB9763A4B9F4793D394AD28DA" ma:contentTypeVersion="2" ma:contentTypeDescription="Create a new document." ma:contentTypeScope="" ma:versionID="171df64618d6dd1096111a941a4c869d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UNEP/OzL.Pro/ExCom/83/4</Document_x0020_Number>
  </documentManagement>
</p:properties>
</file>

<file path=customXml/itemProps1.xml><?xml version="1.0" encoding="utf-8"?>
<ds:datastoreItem xmlns:ds="http://schemas.openxmlformats.org/officeDocument/2006/customXml" ds:itemID="{AE862A5E-0056-4F1A-B29F-70F0E6724353}"/>
</file>

<file path=customXml/itemProps2.xml><?xml version="1.0" encoding="utf-8"?>
<ds:datastoreItem xmlns:ds="http://schemas.openxmlformats.org/officeDocument/2006/customXml" ds:itemID="{2BD96672-E8C1-41F4-A1B8-E11CFE3B408E}"/>
</file>

<file path=customXml/itemProps3.xml><?xml version="1.0" encoding="utf-8"?>
<ds:datastoreItem xmlns:ds="http://schemas.openxmlformats.org/officeDocument/2006/customXml" ds:itemID="{10616D5A-215D-418D-AB3B-F03FB4C4F6C0}"/>
</file>

<file path=customXml/itemProps4.xml><?xml version="1.0" encoding="utf-8"?>
<ds:datastoreItem xmlns:ds="http://schemas.openxmlformats.org/officeDocument/2006/customXml" ds:itemID="{97A8ECE2-03B6-4DD2-A170-3AB443A75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1670</Words>
  <Characters>8006</Characters>
  <Application>Microsoft Office Word</Application>
  <DocSecurity>0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sur les soldes et la disponibilité des ressources</vt:lpstr>
      <vt:lpstr/>
    </vt:vector>
  </TitlesOfParts>
  <Company>UNMFS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les soldes et la disponibilité des ressources</dc:title>
  <dc:subject/>
  <dc:creator>Michael Huang</dc:creator>
  <cp:keywords/>
  <dc:description/>
  <cp:lastModifiedBy>HBE</cp:lastModifiedBy>
  <cp:revision>17</cp:revision>
  <cp:lastPrinted>2001-05-26T16:40:00Z</cp:lastPrinted>
  <dcterms:created xsi:type="dcterms:W3CDTF">2019-05-13T11:43:00Z</dcterms:created>
  <dcterms:modified xsi:type="dcterms:W3CDTF">2019-05-14T18:03:00Z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UNEP/OzL.Pro/ExCom/83/4</vt:lpwstr>
  </property>
  <property fmtid="{D5CDD505-2E9C-101B-9397-08002B2CF9AE}" pid="3" name="Revision date">
    <vt:lpwstr>5/15/2019</vt:lpwstr>
  </property>
  <property fmtid="{D5CDD505-2E9C-101B-9397-08002B2CF9AE}" pid="4" name="ContentTypeId">
    <vt:lpwstr>0x01010021E4441DB9763A4B9F4793D394AD28DA</vt:lpwstr>
  </property>
</Properties>
</file>