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432" w:type="dxa"/>
        <w:tblLayout w:type="fixed"/>
        <w:tblLook w:val="0000" w:firstRow="0" w:lastRow="0" w:firstColumn="0" w:lastColumn="0" w:noHBand="0" w:noVBand="0"/>
      </w:tblPr>
      <w:tblGrid>
        <w:gridCol w:w="2070"/>
        <w:gridCol w:w="3715"/>
        <w:gridCol w:w="587"/>
        <w:gridCol w:w="3708"/>
      </w:tblGrid>
      <w:tr w:rsidR="00E73C68">
        <w:trPr>
          <w:trHeight w:val="720"/>
        </w:trPr>
        <w:tc>
          <w:tcPr>
            <w:tcW w:w="5785" w:type="dxa"/>
            <w:gridSpan w:val="2"/>
            <w:tcBorders>
              <w:bottom w:val="single" w:sz="18" w:space="0" w:color="auto"/>
            </w:tcBorders>
          </w:tcPr>
          <w:p w:rsidR="00E73C68" w:rsidRDefault="00E73C68" w:rsidP="00A905F6">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spacing w:beforeLines="150" w:before="360"/>
              <w:ind w:left="324"/>
              <w:rPr>
                <w:sz w:val="28"/>
                <w:szCs w:val="24"/>
              </w:rPr>
            </w:pPr>
            <w:r>
              <w:rPr>
                <w:rFonts w:ascii="SimHei" w:eastAsia="SimHei" w:hint="eastAsia"/>
                <w:noProof/>
                <w:color w:val="000000"/>
                <w:sz w:val="36"/>
                <w:szCs w:val="24"/>
              </w:rPr>
              <w:t>联</w:t>
            </w:r>
            <w:r>
              <w:rPr>
                <w:rFonts w:ascii="SimHei" w:eastAsia="SimHei"/>
                <w:noProof/>
                <w:color w:val="000000"/>
                <w:sz w:val="36"/>
                <w:szCs w:val="24"/>
              </w:rPr>
              <w:t xml:space="preserve">  </w:t>
            </w:r>
            <w:r>
              <w:rPr>
                <w:rFonts w:ascii="SimHei" w:eastAsia="SimHei" w:hint="eastAsia"/>
                <w:noProof/>
                <w:color w:val="000000"/>
                <w:sz w:val="36"/>
                <w:szCs w:val="24"/>
              </w:rPr>
              <w:t>合</w:t>
            </w:r>
            <w:r>
              <w:rPr>
                <w:rFonts w:ascii="SimHei" w:eastAsia="SimHei"/>
                <w:noProof/>
                <w:color w:val="000000"/>
                <w:sz w:val="36"/>
                <w:szCs w:val="24"/>
              </w:rPr>
              <w:t xml:space="preserve">  </w:t>
            </w:r>
            <w:r>
              <w:rPr>
                <w:rFonts w:ascii="SimHei" w:eastAsia="SimHei" w:hint="eastAsia"/>
                <w:noProof/>
                <w:color w:val="000000"/>
                <w:sz w:val="36"/>
                <w:szCs w:val="24"/>
              </w:rPr>
              <w:t>国</w:t>
            </w:r>
          </w:p>
        </w:tc>
        <w:tc>
          <w:tcPr>
            <w:tcW w:w="4295" w:type="dxa"/>
            <w:gridSpan w:val="2"/>
            <w:tcBorders>
              <w:bottom w:val="single" w:sz="18" w:space="0" w:color="auto"/>
            </w:tcBorders>
          </w:tcPr>
          <w:p w:rsidR="00E73C68" w:rsidRDefault="00E73C68" w:rsidP="00A905F6">
            <w:pPr>
              <w:ind w:left="324"/>
              <w:jc w:val="right"/>
              <w:rPr>
                <w:sz w:val="52"/>
                <w:szCs w:val="24"/>
              </w:rPr>
            </w:pPr>
            <w:r>
              <w:rPr>
                <w:rFonts w:ascii="Univers Bold" w:hAnsi="Univers Bold"/>
                <w:b/>
                <w:noProof/>
                <w:sz w:val="72"/>
                <w:szCs w:val="24"/>
              </w:rPr>
              <w:t>EP</w:t>
            </w:r>
          </w:p>
        </w:tc>
      </w:tr>
      <w:tr w:rsidR="00E73C68" w:rsidTr="00F96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8"/>
        </w:trPr>
        <w:tc>
          <w:tcPr>
            <w:tcW w:w="2070" w:type="dxa"/>
            <w:tcBorders>
              <w:top w:val="nil"/>
              <w:left w:val="nil"/>
              <w:bottom w:val="single" w:sz="36" w:space="0" w:color="auto"/>
              <w:right w:val="nil"/>
            </w:tcBorders>
          </w:tcPr>
          <w:p w:rsidR="00E73C68" w:rsidRDefault="00A905F6" w:rsidP="00A905F6">
            <w:pPr>
              <w:spacing w:before="120"/>
              <w:ind w:left="324"/>
              <w:rPr>
                <w:szCs w:val="24"/>
              </w:rPr>
            </w:pPr>
            <w:r>
              <w:rPr>
                <w:noProof/>
                <w:snapToGrid/>
                <w:lang w:val="en-US"/>
              </w:rPr>
              <w:drawing>
                <wp:anchor distT="0" distB="0" distL="114300" distR="114300" simplePos="0" relativeHeight="251657216" behindDoc="0" locked="0" layoutInCell="1" allowOverlap="1">
                  <wp:simplePos x="0" y="0"/>
                  <wp:positionH relativeFrom="column">
                    <wp:posOffset>187633</wp:posOffset>
                  </wp:positionH>
                  <wp:positionV relativeFrom="paragraph">
                    <wp:posOffset>916833</wp:posOffset>
                  </wp:positionV>
                  <wp:extent cx="742950" cy="655093"/>
                  <wp:effectExtent l="0" t="0" r="0" b="0"/>
                  <wp:wrapNone/>
                  <wp:docPr id="3"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804" cy="6567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US"/>
              </w:rPr>
              <w:drawing>
                <wp:anchor distT="0" distB="0" distL="114300" distR="114300" simplePos="0" relativeHeight="251658240" behindDoc="1" locked="0" layoutInCell="0" allowOverlap="1">
                  <wp:simplePos x="0" y="0"/>
                  <wp:positionH relativeFrom="column">
                    <wp:posOffset>187633</wp:posOffset>
                  </wp:positionH>
                  <wp:positionV relativeFrom="paragraph">
                    <wp:posOffset>111075</wp:posOffset>
                  </wp:positionV>
                  <wp:extent cx="743516" cy="660903"/>
                  <wp:effectExtent l="0" t="0" r="0" b="635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667" cy="66192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02" w:type="dxa"/>
            <w:gridSpan w:val="2"/>
            <w:tcBorders>
              <w:top w:val="nil"/>
              <w:left w:val="nil"/>
              <w:bottom w:val="single" w:sz="36" w:space="0" w:color="auto"/>
              <w:right w:val="nil"/>
            </w:tcBorders>
          </w:tcPr>
          <w:p w:rsidR="00E73C68" w:rsidRDefault="00E73C68" w:rsidP="00A905F6">
            <w:pPr>
              <w:ind w:left="324"/>
              <w:rPr>
                <w:rFonts w:ascii="SimHei" w:eastAsia="SimHei"/>
                <w:color w:val="000000"/>
                <w:sz w:val="44"/>
                <w:szCs w:val="24"/>
              </w:rPr>
            </w:pPr>
          </w:p>
          <w:p w:rsidR="00E73C68" w:rsidRDefault="00E73C68" w:rsidP="00A905F6">
            <w:pPr>
              <w:ind w:left="324"/>
              <w:rPr>
                <w:rFonts w:ascii="SimHei" w:eastAsia="SimHei"/>
                <w:color w:val="000000"/>
                <w:sz w:val="44"/>
                <w:szCs w:val="24"/>
              </w:rPr>
            </w:pPr>
            <w:r>
              <w:rPr>
                <w:rFonts w:ascii="SimHei" w:eastAsia="SimHei" w:hint="eastAsia"/>
                <w:noProof/>
                <w:color w:val="000000"/>
                <w:sz w:val="44"/>
                <w:szCs w:val="24"/>
              </w:rPr>
              <w:t>联</w:t>
            </w:r>
            <w:r>
              <w:rPr>
                <w:rFonts w:ascii="SimHei" w:eastAsia="SimHei"/>
                <w:noProof/>
                <w:color w:val="000000"/>
                <w:sz w:val="44"/>
                <w:szCs w:val="24"/>
              </w:rPr>
              <w:t xml:space="preserve"> </w:t>
            </w:r>
            <w:r>
              <w:rPr>
                <w:rFonts w:ascii="SimHei" w:eastAsia="SimHei" w:hint="eastAsia"/>
                <w:noProof/>
                <w:color w:val="000000"/>
                <w:sz w:val="44"/>
                <w:szCs w:val="24"/>
              </w:rPr>
              <w:t>合</w:t>
            </w:r>
            <w:r>
              <w:rPr>
                <w:rFonts w:ascii="SimHei" w:eastAsia="SimHei"/>
                <w:noProof/>
                <w:color w:val="000000"/>
                <w:sz w:val="44"/>
                <w:szCs w:val="24"/>
              </w:rPr>
              <w:t xml:space="preserve"> </w:t>
            </w:r>
            <w:r>
              <w:rPr>
                <w:rFonts w:ascii="SimHei" w:eastAsia="SimHei" w:hint="eastAsia"/>
                <w:noProof/>
                <w:color w:val="000000"/>
                <w:sz w:val="44"/>
                <w:szCs w:val="24"/>
              </w:rPr>
              <w:t>国</w:t>
            </w:r>
          </w:p>
          <w:p w:rsidR="00E73C68" w:rsidRDefault="00E73C68" w:rsidP="00A905F6">
            <w:pPr>
              <w:spacing w:before="240"/>
              <w:ind w:left="324"/>
              <w:rPr>
                <w:szCs w:val="24"/>
              </w:rPr>
            </w:pPr>
            <w:r>
              <w:rPr>
                <w:rFonts w:ascii="SimHei" w:eastAsia="SimHei" w:hint="eastAsia"/>
                <w:noProof/>
                <w:color w:val="000000"/>
                <w:sz w:val="44"/>
                <w:szCs w:val="24"/>
              </w:rPr>
              <w:t>环</w:t>
            </w:r>
            <w:r>
              <w:rPr>
                <w:rFonts w:ascii="SimHei" w:eastAsia="SimHei"/>
                <w:noProof/>
                <w:color w:val="000000"/>
                <w:sz w:val="44"/>
                <w:szCs w:val="24"/>
              </w:rPr>
              <w:t xml:space="preserve"> </w:t>
            </w:r>
            <w:r>
              <w:rPr>
                <w:rFonts w:ascii="SimHei" w:eastAsia="SimHei" w:hint="eastAsia"/>
                <w:noProof/>
                <w:color w:val="000000"/>
                <w:sz w:val="44"/>
                <w:szCs w:val="24"/>
              </w:rPr>
              <w:t>境</w:t>
            </w:r>
            <w:r>
              <w:rPr>
                <w:rFonts w:ascii="SimHei" w:eastAsia="SimHei"/>
                <w:noProof/>
                <w:color w:val="000000"/>
                <w:sz w:val="44"/>
                <w:szCs w:val="24"/>
              </w:rPr>
              <w:t xml:space="preserve"> </w:t>
            </w:r>
            <w:r>
              <w:rPr>
                <w:rFonts w:ascii="SimHei" w:eastAsia="SimHei" w:hint="eastAsia"/>
                <w:noProof/>
                <w:color w:val="000000"/>
                <w:sz w:val="44"/>
                <w:szCs w:val="24"/>
              </w:rPr>
              <w:t>规</w:t>
            </w:r>
            <w:r>
              <w:rPr>
                <w:rFonts w:ascii="SimHei" w:eastAsia="SimHei"/>
                <w:noProof/>
                <w:color w:val="000000"/>
                <w:sz w:val="44"/>
                <w:szCs w:val="24"/>
              </w:rPr>
              <w:t xml:space="preserve"> </w:t>
            </w:r>
            <w:r>
              <w:rPr>
                <w:rFonts w:ascii="SimHei" w:eastAsia="SimHei" w:hint="eastAsia"/>
                <w:noProof/>
                <w:color w:val="000000"/>
                <w:sz w:val="44"/>
                <w:szCs w:val="24"/>
              </w:rPr>
              <w:t>划</w:t>
            </w:r>
            <w:r>
              <w:rPr>
                <w:rFonts w:ascii="SimHei" w:eastAsia="SimHei"/>
                <w:noProof/>
                <w:color w:val="000000"/>
                <w:sz w:val="44"/>
                <w:szCs w:val="24"/>
              </w:rPr>
              <w:t xml:space="preserve"> </w:t>
            </w:r>
            <w:r>
              <w:rPr>
                <w:rFonts w:ascii="SimHei" w:eastAsia="SimHei" w:hint="eastAsia"/>
                <w:noProof/>
                <w:color w:val="000000"/>
                <w:sz w:val="44"/>
                <w:szCs w:val="24"/>
              </w:rPr>
              <w:t>署</w:t>
            </w:r>
          </w:p>
        </w:tc>
        <w:tc>
          <w:tcPr>
            <w:tcW w:w="3708" w:type="dxa"/>
            <w:tcBorders>
              <w:top w:val="nil"/>
              <w:left w:val="nil"/>
              <w:bottom w:val="single" w:sz="36" w:space="0" w:color="auto"/>
              <w:right w:val="nil"/>
            </w:tcBorders>
          </w:tcPr>
          <w:p w:rsidR="00A905F6" w:rsidRPr="00734021" w:rsidRDefault="00A905F6" w:rsidP="00A905F6">
            <w:pPr>
              <w:spacing w:before="120"/>
              <w:ind w:left="324"/>
              <w:rPr>
                <w:sz w:val="24"/>
                <w:szCs w:val="24"/>
              </w:rPr>
            </w:pPr>
            <w:r w:rsidRPr="00734021">
              <w:rPr>
                <w:noProof/>
                <w:sz w:val="24"/>
                <w:szCs w:val="24"/>
              </w:rPr>
              <w:t>Distr.</w:t>
            </w:r>
          </w:p>
          <w:p w:rsidR="00A905F6" w:rsidRPr="00734021" w:rsidRDefault="00A905F6" w:rsidP="00A905F6">
            <w:pPr>
              <w:ind w:left="324"/>
              <w:rPr>
                <w:sz w:val="24"/>
                <w:szCs w:val="24"/>
              </w:rPr>
            </w:pPr>
            <w:r w:rsidRPr="00734021">
              <w:rPr>
                <w:noProof/>
                <w:sz w:val="24"/>
                <w:szCs w:val="24"/>
              </w:rPr>
              <w:t>GENERAL</w:t>
            </w:r>
          </w:p>
          <w:p w:rsidR="00A905F6" w:rsidRPr="00734021" w:rsidRDefault="00A905F6" w:rsidP="00A905F6">
            <w:pPr>
              <w:ind w:left="324"/>
              <w:rPr>
                <w:sz w:val="24"/>
                <w:szCs w:val="24"/>
              </w:rPr>
            </w:pPr>
          </w:p>
          <w:p w:rsidR="00A905F6" w:rsidRDefault="00A905F6" w:rsidP="00A905F6">
            <w:pPr>
              <w:ind w:left="324"/>
              <w:rPr>
                <w:sz w:val="24"/>
              </w:rPr>
            </w:pPr>
            <w:r>
              <w:rPr>
                <w:sz w:val="24"/>
              </w:rPr>
              <w:t>UNEP/</w:t>
            </w:r>
            <w:proofErr w:type="spellStart"/>
            <w:r>
              <w:rPr>
                <w:sz w:val="24"/>
              </w:rPr>
              <w:t>OzL.Pro</w:t>
            </w:r>
            <w:proofErr w:type="spellEnd"/>
            <w:r>
              <w:rPr>
                <w:sz w:val="24"/>
              </w:rPr>
              <w:t>/ExCom/84/1</w:t>
            </w:r>
          </w:p>
          <w:p w:rsidR="00A905F6" w:rsidRPr="002A3298" w:rsidRDefault="00A905F6" w:rsidP="00A905F6">
            <w:pPr>
              <w:ind w:left="324"/>
              <w:rPr>
                <w:sz w:val="24"/>
                <w:szCs w:val="24"/>
                <w:lang w:val="en-US"/>
              </w:rPr>
            </w:pPr>
            <w:r>
              <w:rPr>
                <w:sz w:val="24"/>
                <w:szCs w:val="24"/>
              </w:rPr>
              <w:t>15 October 2019</w:t>
            </w:r>
          </w:p>
          <w:p w:rsidR="00A905F6" w:rsidRPr="00734021" w:rsidRDefault="00A905F6" w:rsidP="00A905F6">
            <w:pPr>
              <w:ind w:left="324"/>
              <w:rPr>
                <w:caps/>
                <w:sz w:val="24"/>
                <w:szCs w:val="24"/>
              </w:rPr>
            </w:pPr>
          </w:p>
          <w:p w:rsidR="00A905F6" w:rsidRPr="00734021" w:rsidRDefault="00A905F6" w:rsidP="00A905F6">
            <w:pPr>
              <w:ind w:left="324"/>
              <w:rPr>
                <w:sz w:val="24"/>
                <w:szCs w:val="24"/>
                <w:lang w:val="en-US"/>
              </w:rPr>
            </w:pPr>
            <w:r w:rsidRPr="00734021">
              <w:rPr>
                <w:noProof/>
                <w:sz w:val="24"/>
                <w:szCs w:val="24"/>
                <w:lang w:val="en-US"/>
              </w:rPr>
              <w:t>CHINESE</w:t>
            </w:r>
          </w:p>
          <w:p w:rsidR="00E73C68" w:rsidRDefault="00A905F6" w:rsidP="00A905F6">
            <w:pPr>
              <w:ind w:left="331"/>
              <w:rPr>
                <w:szCs w:val="24"/>
              </w:rPr>
            </w:pPr>
            <w:r w:rsidRPr="00734021">
              <w:rPr>
                <w:noProof/>
                <w:sz w:val="24"/>
                <w:szCs w:val="24"/>
              </w:rPr>
              <w:t>ORIGINAL:</w:t>
            </w:r>
            <w:r w:rsidRPr="00734021">
              <w:rPr>
                <w:sz w:val="24"/>
                <w:szCs w:val="24"/>
              </w:rPr>
              <w:t xml:space="preserve"> </w:t>
            </w:r>
            <w:r w:rsidRPr="00734021">
              <w:rPr>
                <w:noProof/>
                <w:sz w:val="24"/>
                <w:szCs w:val="24"/>
              </w:rPr>
              <w:t>ENGLISH</w:t>
            </w:r>
          </w:p>
        </w:tc>
      </w:tr>
    </w:tbl>
    <w:p w:rsidR="00E73C68" w:rsidRPr="000F0F4A" w:rsidRDefault="00E73C68" w:rsidP="00A905F6">
      <w:pPr>
        <w:spacing w:before="60"/>
        <w:jc w:val="left"/>
        <w:rPr>
          <w:sz w:val="24"/>
          <w:szCs w:val="24"/>
          <w:lang w:val="en-CA"/>
        </w:rPr>
      </w:pPr>
      <w:r w:rsidRPr="000F0F4A">
        <w:rPr>
          <w:rFonts w:hAnsi="SimSun"/>
          <w:noProof/>
          <w:sz w:val="24"/>
          <w:szCs w:val="24"/>
          <w:lang w:val="en-CA"/>
        </w:rPr>
        <w:t>执行蒙特利尔议定书</w:t>
      </w:r>
    </w:p>
    <w:p w:rsidR="00E73C68" w:rsidRPr="000F0F4A" w:rsidRDefault="00E73C68" w:rsidP="00A905F6">
      <w:pPr>
        <w:jc w:val="left"/>
        <w:rPr>
          <w:sz w:val="24"/>
          <w:szCs w:val="24"/>
          <w:lang w:val="en-CA"/>
        </w:rPr>
      </w:pPr>
      <w:r w:rsidRPr="000F0F4A">
        <w:rPr>
          <w:sz w:val="24"/>
          <w:szCs w:val="24"/>
          <w:lang w:val="en-CA"/>
        </w:rPr>
        <w:t xml:space="preserve">   </w:t>
      </w:r>
      <w:r w:rsidR="00AD0AC4">
        <w:rPr>
          <w:sz w:val="24"/>
          <w:szCs w:val="24"/>
          <w:lang w:val="en-CA"/>
        </w:rPr>
        <w:t xml:space="preserve"> </w:t>
      </w:r>
      <w:r w:rsidRPr="000F0F4A">
        <w:rPr>
          <w:rFonts w:hAnsi="SimSun"/>
          <w:noProof/>
          <w:sz w:val="24"/>
          <w:szCs w:val="24"/>
          <w:lang w:val="en-CA"/>
        </w:rPr>
        <w:t>多边基金执行委员会</w:t>
      </w:r>
      <w:r w:rsidRPr="000F0F4A">
        <w:rPr>
          <w:sz w:val="24"/>
          <w:szCs w:val="24"/>
          <w:lang w:val="en-CA"/>
        </w:rPr>
        <w:tab/>
      </w:r>
    </w:p>
    <w:p w:rsidR="00E73C68" w:rsidRPr="000F0F4A" w:rsidRDefault="00D17402" w:rsidP="00A905F6">
      <w:pPr>
        <w:jc w:val="left"/>
        <w:rPr>
          <w:sz w:val="24"/>
          <w:szCs w:val="24"/>
          <w:lang w:val="en-CA"/>
        </w:rPr>
      </w:pPr>
      <w:r>
        <w:rPr>
          <w:rFonts w:hAnsi="SimSun" w:hint="eastAsia"/>
          <w:noProof/>
          <w:sz w:val="24"/>
          <w:szCs w:val="24"/>
          <w:lang w:val="en-CA"/>
        </w:rPr>
        <w:t>第八十</w:t>
      </w:r>
      <w:r w:rsidR="000C7755">
        <w:rPr>
          <w:rFonts w:hAnsi="SimSun" w:hint="eastAsia"/>
          <w:noProof/>
          <w:sz w:val="24"/>
          <w:szCs w:val="24"/>
          <w:lang w:val="en-CA"/>
        </w:rPr>
        <w:t>四</w:t>
      </w:r>
      <w:r w:rsidR="00E73C68" w:rsidRPr="000F0F4A">
        <w:rPr>
          <w:rFonts w:hAnsi="SimSun"/>
          <w:noProof/>
          <w:sz w:val="24"/>
          <w:szCs w:val="24"/>
          <w:lang w:val="en-CA"/>
        </w:rPr>
        <w:t>次会议</w:t>
      </w:r>
    </w:p>
    <w:p w:rsidR="00E73C68" w:rsidRPr="000F0F4A" w:rsidRDefault="00EA3831" w:rsidP="00A905F6">
      <w:pPr>
        <w:jc w:val="left"/>
        <w:rPr>
          <w:sz w:val="24"/>
          <w:szCs w:val="24"/>
          <w:lang w:val="en-CA"/>
        </w:rPr>
      </w:pPr>
      <w:r>
        <w:rPr>
          <w:noProof/>
          <w:sz w:val="24"/>
          <w:szCs w:val="24"/>
          <w:lang w:val="en-CA"/>
        </w:rPr>
        <w:t>2019</w:t>
      </w:r>
      <w:r w:rsidR="00E73C68" w:rsidRPr="000F0F4A">
        <w:rPr>
          <w:rFonts w:hAnsi="SimSun"/>
          <w:noProof/>
          <w:sz w:val="24"/>
          <w:szCs w:val="24"/>
          <w:lang w:val="en-CA"/>
        </w:rPr>
        <w:t>年</w:t>
      </w:r>
      <w:r w:rsidR="00105C70">
        <w:rPr>
          <w:rFonts w:hAnsi="SimSun" w:hint="eastAsia"/>
          <w:noProof/>
          <w:sz w:val="24"/>
          <w:szCs w:val="24"/>
          <w:lang w:val="en-CA"/>
        </w:rPr>
        <w:t>12</w:t>
      </w:r>
      <w:r w:rsidR="00E73C68" w:rsidRPr="000F0F4A">
        <w:rPr>
          <w:rFonts w:hAnsi="SimSun"/>
          <w:noProof/>
          <w:sz w:val="24"/>
          <w:szCs w:val="24"/>
          <w:lang w:val="en-CA"/>
        </w:rPr>
        <w:t>月</w:t>
      </w:r>
      <w:r w:rsidR="00105C70">
        <w:rPr>
          <w:rFonts w:hAnsi="SimSun" w:hint="eastAsia"/>
          <w:noProof/>
          <w:sz w:val="24"/>
          <w:szCs w:val="24"/>
          <w:lang w:val="en-CA"/>
        </w:rPr>
        <w:t>16</w:t>
      </w:r>
      <w:r w:rsidR="00E73C68" w:rsidRPr="000F0F4A">
        <w:rPr>
          <w:rFonts w:hAnsi="SimSun"/>
          <w:noProof/>
          <w:sz w:val="24"/>
          <w:szCs w:val="24"/>
          <w:lang w:val="en-CA"/>
        </w:rPr>
        <w:t>日至</w:t>
      </w:r>
      <w:r w:rsidR="00105C70">
        <w:rPr>
          <w:rFonts w:hAnsi="SimSun" w:hint="eastAsia"/>
          <w:noProof/>
          <w:sz w:val="24"/>
          <w:szCs w:val="24"/>
          <w:lang w:val="en-CA"/>
        </w:rPr>
        <w:t>20</w:t>
      </w:r>
      <w:r w:rsidR="00E73C68" w:rsidRPr="000F0F4A">
        <w:rPr>
          <w:rFonts w:hAnsi="SimSun"/>
          <w:noProof/>
          <w:sz w:val="24"/>
          <w:szCs w:val="24"/>
          <w:lang w:val="en-CA"/>
        </w:rPr>
        <w:t>日，蒙特利尔</w:t>
      </w:r>
    </w:p>
    <w:p w:rsidR="00E73C68" w:rsidRPr="00D17402" w:rsidRDefault="00E73C68" w:rsidP="00753436">
      <w:pPr>
        <w:pStyle w:val="Title1"/>
        <w:spacing w:before="360" w:after="120"/>
        <w:rPr>
          <w:rFonts w:ascii="SimHei" w:eastAsia="SimHei" w:hAnsi="SimHei"/>
          <w:sz w:val="28"/>
          <w:szCs w:val="28"/>
        </w:rPr>
      </w:pPr>
      <w:r w:rsidRPr="00D17402">
        <w:rPr>
          <w:rFonts w:ascii="SimHei" w:eastAsia="SimHei" w:hAnsi="SimHei" w:hint="eastAsia"/>
          <w:sz w:val="28"/>
          <w:szCs w:val="28"/>
          <w:lang w:val="zh-CN"/>
        </w:rPr>
        <w:t>临时议程</w:t>
      </w:r>
      <w:bookmarkStart w:id="0" w:name="_GoBack"/>
      <w:bookmarkEnd w:id="0"/>
    </w:p>
    <w:p w:rsidR="00E73C68" w:rsidRPr="000F0F4A" w:rsidRDefault="00E73C68" w:rsidP="004367FB">
      <w:pPr>
        <w:pStyle w:val="Heading1"/>
        <w:tabs>
          <w:tab w:val="clear" w:pos="0"/>
        </w:tabs>
        <w:rPr>
          <w:sz w:val="24"/>
          <w:szCs w:val="24"/>
        </w:rPr>
      </w:pPr>
      <w:r w:rsidRPr="000F0F4A">
        <w:rPr>
          <w:rFonts w:hAnsi="SimSun"/>
          <w:sz w:val="24"/>
          <w:szCs w:val="24"/>
          <w:lang w:val="zh-CN"/>
        </w:rPr>
        <w:t>会议开幕。</w:t>
      </w:r>
    </w:p>
    <w:p w:rsidR="00E73C68" w:rsidRPr="000F0F4A" w:rsidRDefault="00E73C68" w:rsidP="004367FB">
      <w:pPr>
        <w:pStyle w:val="Heading1"/>
        <w:tabs>
          <w:tab w:val="clear" w:pos="0"/>
        </w:tabs>
        <w:rPr>
          <w:sz w:val="24"/>
          <w:szCs w:val="24"/>
        </w:rPr>
      </w:pPr>
      <w:r w:rsidRPr="000F0F4A">
        <w:rPr>
          <w:rFonts w:hAnsi="SimSun"/>
          <w:sz w:val="24"/>
          <w:szCs w:val="24"/>
          <w:lang w:val="zh-CN"/>
        </w:rPr>
        <w:t>组织事项：</w:t>
      </w:r>
    </w:p>
    <w:p w:rsidR="00E73C68" w:rsidRPr="000F0F4A" w:rsidRDefault="00E73C68" w:rsidP="004367FB">
      <w:pPr>
        <w:pStyle w:val="Heading2"/>
        <w:tabs>
          <w:tab w:val="clear" w:pos="0"/>
          <w:tab w:val="num" w:pos="180"/>
        </w:tabs>
        <w:rPr>
          <w:sz w:val="24"/>
          <w:szCs w:val="24"/>
        </w:rPr>
      </w:pPr>
      <w:r w:rsidRPr="000F0F4A">
        <w:rPr>
          <w:rFonts w:hAnsi="SimSun"/>
          <w:sz w:val="24"/>
          <w:szCs w:val="24"/>
          <w:lang w:val="zh-CN"/>
        </w:rPr>
        <w:t>通过议程；</w:t>
      </w:r>
    </w:p>
    <w:p w:rsidR="00E73C68" w:rsidRPr="000F0F4A" w:rsidRDefault="00E73C68" w:rsidP="004367FB">
      <w:pPr>
        <w:pStyle w:val="Heading2"/>
        <w:tabs>
          <w:tab w:val="clear" w:pos="0"/>
          <w:tab w:val="num" w:pos="180"/>
        </w:tabs>
        <w:rPr>
          <w:sz w:val="24"/>
          <w:szCs w:val="24"/>
        </w:rPr>
      </w:pPr>
      <w:r w:rsidRPr="000F0F4A">
        <w:rPr>
          <w:rFonts w:hAnsi="SimSun"/>
          <w:sz w:val="24"/>
          <w:szCs w:val="24"/>
          <w:lang w:val="zh-CN"/>
        </w:rPr>
        <w:t>工作安排。</w:t>
      </w:r>
    </w:p>
    <w:p w:rsidR="00E73C68" w:rsidRPr="000F0F4A" w:rsidRDefault="00E73C68" w:rsidP="004367FB">
      <w:pPr>
        <w:pStyle w:val="Heading1"/>
        <w:tabs>
          <w:tab w:val="clear" w:pos="0"/>
        </w:tabs>
        <w:rPr>
          <w:sz w:val="24"/>
          <w:szCs w:val="24"/>
        </w:rPr>
      </w:pPr>
      <w:r w:rsidRPr="000F0F4A">
        <w:rPr>
          <w:rFonts w:hAnsi="SimSun"/>
          <w:sz w:val="24"/>
          <w:szCs w:val="24"/>
          <w:lang w:val="zh-CN"/>
        </w:rPr>
        <w:t>秘书处的活动。</w:t>
      </w:r>
    </w:p>
    <w:p w:rsidR="00D17402" w:rsidRPr="00D17402" w:rsidRDefault="00D17402" w:rsidP="004367FB">
      <w:pPr>
        <w:pStyle w:val="Heading1"/>
        <w:tabs>
          <w:tab w:val="clear" w:pos="0"/>
        </w:tabs>
        <w:rPr>
          <w:sz w:val="24"/>
          <w:szCs w:val="24"/>
        </w:rPr>
      </w:pPr>
      <w:r>
        <w:rPr>
          <w:rFonts w:hAnsi="SimSun" w:hint="eastAsia"/>
          <w:sz w:val="24"/>
          <w:szCs w:val="24"/>
          <w:lang w:val="zh-CN"/>
        </w:rPr>
        <w:t>财务事项：</w:t>
      </w:r>
    </w:p>
    <w:p w:rsidR="00D17402" w:rsidRPr="00D17402" w:rsidRDefault="00D17402" w:rsidP="004367FB">
      <w:pPr>
        <w:pStyle w:val="Heading2"/>
        <w:numPr>
          <w:ilvl w:val="1"/>
          <w:numId w:val="24"/>
        </w:numPr>
        <w:tabs>
          <w:tab w:val="clear" w:pos="0"/>
        </w:tabs>
        <w:rPr>
          <w:sz w:val="24"/>
        </w:rPr>
      </w:pPr>
      <w:r>
        <w:rPr>
          <w:rFonts w:hint="eastAsia"/>
          <w:sz w:val="24"/>
        </w:rPr>
        <w:t>收支情况；</w:t>
      </w:r>
    </w:p>
    <w:p w:rsidR="00D17402" w:rsidRPr="00D17402" w:rsidRDefault="00B43EDD" w:rsidP="004367FB">
      <w:pPr>
        <w:pStyle w:val="Heading2"/>
        <w:numPr>
          <w:ilvl w:val="1"/>
          <w:numId w:val="24"/>
        </w:numPr>
        <w:tabs>
          <w:tab w:val="clear" w:pos="0"/>
          <w:tab w:val="num" w:pos="1440"/>
        </w:tabs>
        <w:rPr>
          <w:sz w:val="24"/>
        </w:rPr>
      </w:pPr>
      <w:r>
        <w:rPr>
          <w:rFonts w:hint="eastAsia"/>
          <w:sz w:val="24"/>
        </w:rPr>
        <w:t>关于余额和资金</w:t>
      </w:r>
      <w:r w:rsidR="00D17402">
        <w:rPr>
          <w:rFonts w:hint="eastAsia"/>
          <w:sz w:val="24"/>
        </w:rPr>
        <w:t>供应情况的报告；</w:t>
      </w:r>
    </w:p>
    <w:p w:rsidR="001F085F" w:rsidRPr="002F080C" w:rsidRDefault="00741176" w:rsidP="004367FB">
      <w:pPr>
        <w:pStyle w:val="Heading2"/>
        <w:numPr>
          <w:ilvl w:val="1"/>
          <w:numId w:val="24"/>
        </w:numPr>
        <w:tabs>
          <w:tab w:val="clear" w:pos="0"/>
        </w:tabs>
      </w:pPr>
      <w:r w:rsidRPr="00B248A1">
        <w:rPr>
          <w:rFonts w:hint="eastAsia"/>
          <w:sz w:val="24"/>
        </w:rPr>
        <w:t>向多边基金提供额外捐款的现况</w:t>
      </w:r>
      <w:r w:rsidR="00B248A1" w:rsidRPr="00B248A1">
        <w:rPr>
          <w:rFonts w:hint="eastAsia"/>
          <w:sz w:val="24"/>
        </w:rPr>
        <w:t>和</w:t>
      </w:r>
      <w:r w:rsidR="00B248A1" w:rsidRPr="00B248A1">
        <w:rPr>
          <w:sz w:val="24"/>
        </w:rPr>
        <w:t>资金供应情况</w:t>
      </w:r>
      <w:r w:rsidRPr="00B248A1">
        <w:rPr>
          <w:rFonts w:hint="eastAsia"/>
          <w:sz w:val="24"/>
        </w:rPr>
        <w:t>（第</w:t>
      </w:r>
      <w:r w:rsidR="00105C70">
        <w:rPr>
          <w:sz w:val="24"/>
        </w:rPr>
        <w:t>83/4</w:t>
      </w:r>
      <w:r w:rsidRPr="00B248A1">
        <w:rPr>
          <w:rFonts w:hint="eastAsia"/>
          <w:sz w:val="24"/>
        </w:rPr>
        <w:t>号决定</w:t>
      </w:r>
      <w:r w:rsidR="00105C70">
        <w:rPr>
          <w:sz w:val="24"/>
        </w:rPr>
        <w:t>(c</w:t>
      </w:r>
      <w:r w:rsidRPr="00B248A1">
        <w:rPr>
          <w:sz w:val="24"/>
        </w:rPr>
        <w:t>)</w:t>
      </w:r>
      <w:r w:rsidRPr="00B248A1">
        <w:rPr>
          <w:rFonts w:hint="eastAsia"/>
          <w:sz w:val="24"/>
        </w:rPr>
        <w:t>段</w:t>
      </w:r>
      <w:r w:rsidRPr="00B248A1">
        <w:rPr>
          <w:sz w:val="24"/>
        </w:rPr>
        <w:t>）</w:t>
      </w:r>
      <w:r w:rsidRPr="00B248A1">
        <w:rPr>
          <w:rFonts w:hint="eastAsia"/>
          <w:sz w:val="24"/>
        </w:rPr>
        <w:t>；</w:t>
      </w:r>
    </w:p>
    <w:p w:rsidR="00105C70" w:rsidRPr="00105C70" w:rsidRDefault="00105C70" w:rsidP="00105C70">
      <w:pPr>
        <w:pStyle w:val="Heading2"/>
        <w:tabs>
          <w:tab w:val="clear" w:pos="0"/>
          <w:tab w:val="num" w:pos="180"/>
        </w:tabs>
        <w:rPr>
          <w:sz w:val="24"/>
        </w:rPr>
      </w:pPr>
      <w:r>
        <w:rPr>
          <w:rFonts w:hint="eastAsia"/>
          <w:sz w:val="24"/>
        </w:rPr>
        <w:t>多边基金</w:t>
      </w:r>
      <w:r>
        <w:rPr>
          <w:sz w:val="24"/>
        </w:rPr>
        <w:t>的账户：</w:t>
      </w:r>
    </w:p>
    <w:p w:rsidR="00105C70" w:rsidRPr="0026383D" w:rsidRDefault="00105C70" w:rsidP="00105C70">
      <w:pPr>
        <w:pStyle w:val="Heading3"/>
        <w:rPr>
          <w:sz w:val="24"/>
        </w:rPr>
      </w:pPr>
      <w:r w:rsidRPr="0026383D">
        <w:rPr>
          <w:sz w:val="24"/>
        </w:rPr>
        <w:t>2018</w:t>
      </w:r>
      <w:r w:rsidR="00E552AC" w:rsidRPr="0026383D">
        <w:rPr>
          <w:rFonts w:hint="eastAsia"/>
          <w:sz w:val="24"/>
        </w:rPr>
        <w:t>年</w:t>
      </w:r>
      <w:r w:rsidR="00E552AC" w:rsidRPr="0026383D">
        <w:rPr>
          <w:sz w:val="24"/>
        </w:rPr>
        <w:t>决算；</w:t>
      </w:r>
    </w:p>
    <w:p w:rsidR="00105C70" w:rsidRPr="0026383D" w:rsidRDefault="00E552AC" w:rsidP="00105C70">
      <w:pPr>
        <w:pStyle w:val="Heading3"/>
        <w:rPr>
          <w:sz w:val="24"/>
        </w:rPr>
      </w:pPr>
      <w:r w:rsidRPr="0026383D">
        <w:rPr>
          <w:sz w:val="24"/>
        </w:rPr>
        <w:t>2018</w:t>
      </w:r>
      <w:r w:rsidRPr="0026383D">
        <w:rPr>
          <w:rFonts w:hint="eastAsia"/>
          <w:sz w:val="24"/>
        </w:rPr>
        <w:t>年</w:t>
      </w:r>
      <w:r w:rsidRPr="0026383D">
        <w:rPr>
          <w:sz w:val="24"/>
        </w:rPr>
        <w:t>账户核对；</w:t>
      </w:r>
    </w:p>
    <w:p w:rsidR="00E552AC" w:rsidRPr="00AD0AC4" w:rsidRDefault="00E552AC" w:rsidP="00105C70">
      <w:pPr>
        <w:pStyle w:val="Heading2"/>
        <w:rPr>
          <w:sz w:val="24"/>
          <w:szCs w:val="24"/>
        </w:rPr>
      </w:pPr>
      <w:r w:rsidRPr="00AD0AC4">
        <w:rPr>
          <w:sz w:val="24"/>
          <w:szCs w:val="24"/>
        </w:rPr>
        <w:t>多边基金秘书处</w:t>
      </w:r>
      <w:r w:rsidRPr="00AD0AC4">
        <w:rPr>
          <w:sz w:val="24"/>
          <w:szCs w:val="24"/>
        </w:rPr>
        <w:t>2020</w:t>
      </w:r>
      <w:r w:rsidRPr="00AD0AC4">
        <w:rPr>
          <w:sz w:val="24"/>
          <w:szCs w:val="24"/>
        </w:rPr>
        <w:t>年、</w:t>
      </w:r>
      <w:r w:rsidRPr="00AD0AC4">
        <w:rPr>
          <w:sz w:val="24"/>
          <w:szCs w:val="24"/>
        </w:rPr>
        <w:t>2021</w:t>
      </w:r>
      <w:r w:rsidR="00DB33B6" w:rsidRPr="00AD0AC4">
        <w:rPr>
          <w:sz w:val="24"/>
          <w:szCs w:val="24"/>
        </w:rPr>
        <w:t>年</w:t>
      </w:r>
      <w:r w:rsidRPr="00AD0AC4">
        <w:rPr>
          <w:sz w:val="24"/>
          <w:szCs w:val="24"/>
        </w:rPr>
        <w:t>核准预算和</w:t>
      </w:r>
      <w:r w:rsidRPr="00AD0AC4">
        <w:rPr>
          <w:sz w:val="24"/>
          <w:szCs w:val="24"/>
        </w:rPr>
        <w:t>2022</w:t>
      </w:r>
      <w:r w:rsidRPr="00AD0AC4">
        <w:rPr>
          <w:sz w:val="24"/>
          <w:szCs w:val="24"/>
        </w:rPr>
        <w:t>年拟议预</w:t>
      </w:r>
      <w:r w:rsidRPr="00AD0AC4">
        <w:rPr>
          <w:rFonts w:ascii="SimSun" w:hAnsi="SimSun" w:cs="SimSun" w:hint="eastAsia"/>
          <w:sz w:val="24"/>
          <w:szCs w:val="24"/>
        </w:rPr>
        <w:t>算。</w:t>
      </w:r>
    </w:p>
    <w:p w:rsidR="00D17402" w:rsidRPr="00D17402" w:rsidRDefault="00D17402" w:rsidP="004367FB">
      <w:pPr>
        <w:pStyle w:val="Heading1"/>
        <w:tabs>
          <w:tab w:val="clear" w:pos="0"/>
        </w:tabs>
        <w:rPr>
          <w:sz w:val="24"/>
          <w:szCs w:val="24"/>
        </w:rPr>
      </w:pPr>
      <w:r>
        <w:rPr>
          <w:rFonts w:hAnsi="SimSun" w:hint="eastAsia"/>
          <w:sz w:val="24"/>
          <w:szCs w:val="24"/>
          <w:lang w:val="zh-CN"/>
        </w:rPr>
        <w:t>国家方案</w:t>
      </w:r>
      <w:r w:rsidR="00221FC0">
        <w:rPr>
          <w:rFonts w:hAnsi="SimSun" w:hint="eastAsia"/>
          <w:sz w:val="24"/>
          <w:szCs w:val="24"/>
          <w:lang w:val="en-US"/>
        </w:rPr>
        <w:t>数据</w:t>
      </w:r>
      <w:r>
        <w:rPr>
          <w:rFonts w:hAnsi="SimSun" w:hint="eastAsia"/>
          <w:sz w:val="24"/>
          <w:szCs w:val="24"/>
          <w:lang w:val="zh-CN"/>
        </w:rPr>
        <w:t>和履约前景。</w:t>
      </w:r>
    </w:p>
    <w:p w:rsidR="00D17402" w:rsidRPr="00D17402" w:rsidRDefault="00D17402" w:rsidP="004367FB">
      <w:pPr>
        <w:pStyle w:val="Heading1"/>
        <w:tabs>
          <w:tab w:val="clear" w:pos="0"/>
        </w:tabs>
        <w:rPr>
          <w:sz w:val="24"/>
          <w:szCs w:val="24"/>
        </w:rPr>
      </w:pPr>
      <w:r>
        <w:rPr>
          <w:rFonts w:hAnsi="SimSun" w:hint="eastAsia"/>
          <w:sz w:val="24"/>
          <w:szCs w:val="24"/>
          <w:lang w:val="zh-CN"/>
        </w:rPr>
        <w:t>评价：</w:t>
      </w:r>
    </w:p>
    <w:p w:rsidR="0001369F" w:rsidRPr="008320AB" w:rsidRDefault="0001369F" w:rsidP="004367FB">
      <w:pPr>
        <w:pStyle w:val="Heading2"/>
        <w:numPr>
          <w:ilvl w:val="1"/>
          <w:numId w:val="24"/>
        </w:numPr>
        <w:tabs>
          <w:tab w:val="clear" w:pos="0"/>
          <w:tab w:val="left" w:pos="720"/>
        </w:tabs>
        <w:rPr>
          <w:sz w:val="28"/>
          <w:szCs w:val="24"/>
        </w:rPr>
      </w:pPr>
      <w:r w:rsidRPr="008320AB">
        <w:rPr>
          <w:sz w:val="24"/>
        </w:rPr>
        <w:lastRenderedPageBreak/>
        <w:t>评价各执行机构</w:t>
      </w:r>
      <w:r w:rsidRPr="008320AB">
        <w:rPr>
          <w:sz w:val="24"/>
        </w:rPr>
        <w:t>2018</w:t>
      </w:r>
      <w:r w:rsidRPr="008320AB">
        <w:rPr>
          <w:sz w:val="24"/>
        </w:rPr>
        <w:t>年业务计划的业</w:t>
      </w:r>
      <w:r w:rsidRPr="008320AB">
        <w:rPr>
          <w:rFonts w:ascii="SimSun" w:hAnsi="SimSun" w:cs="SimSun" w:hint="eastAsia"/>
          <w:sz w:val="24"/>
        </w:rPr>
        <w:t>绩；</w:t>
      </w:r>
    </w:p>
    <w:p w:rsidR="0001369F" w:rsidRPr="0001369F" w:rsidRDefault="0001369F" w:rsidP="00B22CA6">
      <w:pPr>
        <w:pStyle w:val="Heading2"/>
        <w:numPr>
          <w:ilvl w:val="1"/>
          <w:numId w:val="24"/>
        </w:numPr>
        <w:tabs>
          <w:tab w:val="clear" w:pos="0"/>
          <w:tab w:val="left" w:pos="720"/>
        </w:tabs>
        <w:rPr>
          <w:sz w:val="24"/>
          <w:szCs w:val="24"/>
        </w:rPr>
      </w:pPr>
      <w:r w:rsidRPr="0001369F">
        <w:rPr>
          <w:rFonts w:hint="eastAsia"/>
          <w:sz w:val="24"/>
          <w:szCs w:val="24"/>
          <w:lang w:val="en-US"/>
        </w:rPr>
        <w:t>关于</w:t>
      </w:r>
      <w:r w:rsidRPr="0001369F">
        <w:rPr>
          <w:sz w:val="24"/>
          <w:szCs w:val="24"/>
          <w:lang w:val="en-US"/>
        </w:rPr>
        <w:t>评价</w:t>
      </w:r>
      <w:r w:rsidRPr="0001369F">
        <w:rPr>
          <w:rFonts w:hint="eastAsia"/>
          <w:sz w:val="24"/>
          <w:szCs w:val="24"/>
          <w:lang w:val="en-US"/>
        </w:rPr>
        <w:t>消耗臭氧层物质</w:t>
      </w:r>
      <w:r w:rsidRPr="0001369F">
        <w:rPr>
          <w:sz w:val="24"/>
          <w:szCs w:val="24"/>
          <w:lang w:val="en-US"/>
        </w:rPr>
        <w:t>处置和销毁试点示范项目</w:t>
      </w:r>
      <w:r w:rsidRPr="0001369F">
        <w:rPr>
          <w:rFonts w:hint="eastAsia"/>
          <w:sz w:val="24"/>
          <w:szCs w:val="24"/>
        </w:rPr>
        <w:t>的</w:t>
      </w:r>
      <w:r w:rsidRPr="0001369F">
        <w:rPr>
          <w:sz w:val="24"/>
          <w:szCs w:val="24"/>
        </w:rPr>
        <w:t>最后报告；</w:t>
      </w:r>
    </w:p>
    <w:p w:rsidR="0001369F" w:rsidRDefault="0001369F" w:rsidP="0001369F">
      <w:pPr>
        <w:pStyle w:val="Heading2"/>
        <w:numPr>
          <w:ilvl w:val="1"/>
          <w:numId w:val="24"/>
        </w:numPr>
        <w:tabs>
          <w:tab w:val="clear" w:pos="0"/>
          <w:tab w:val="left" w:pos="720"/>
        </w:tabs>
        <w:rPr>
          <w:sz w:val="24"/>
          <w:szCs w:val="24"/>
          <w:lang w:val="en-US"/>
        </w:rPr>
      </w:pPr>
      <w:r w:rsidRPr="00E552AC">
        <w:rPr>
          <w:rFonts w:hint="eastAsia"/>
          <w:sz w:val="24"/>
          <w:szCs w:val="24"/>
          <w:lang w:val="en-US"/>
        </w:rPr>
        <w:t>评价</w:t>
      </w:r>
      <w:r w:rsidRPr="00E552AC">
        <w:rPr>
          <w:sz w:val="24"/>
          <w:szCs w:val="24"/>
          <w:lang w:val="en-US"/>
        </w:rPr>
        <w:t>《蒙特利尔议定书</w:t>
      </w:r>
      <w:r w:rsidRPr="00E552AC">
        <w:rPr>
          <w:rFonts w:hint="eastAsia"/>
          <w:sz w:val="24"/>
          <w:szCs w:val="24"/>
          <w:lang w:val="en-US"/>
        </w:rPr>
        <w:t>》</w:t>
      </w:r>
      <w:r w:rsidRPr="00E552AC">
        <w:rPr>
          <w:sz w:val="24"/>
          <w:szCs w:val="24"/>
          <w:lang w:val="en-US"/>
        </w:rPr>
        <w:t>成就的可持续性的案头研究</w:t>
      </w:r>
      <w:r>
        <w:rPr>
          <w:rFonts w:hint="eastAsia"/>
          <w:sz w:val="24"/>
          <w:szCs w:val="24"/>
          <w:lang w:val="en-US"/>
        </w:rPr>
        <w:t>；</w:t>
      </w:r>
    </w:p>
    <w:p w:rsidR="0001369F" w:rsidRPr="0001369F" w:rsidRDefault="0001369F" w:rsidP="0001369F">
      <w:pPr>
        <w:pStyle w:val="Heading2"/>
        <w:numPr>
          <w:ilvl w:val="1"/>
          <w:numId w:val="24"/>
        </w:numPr>
        <w:tabs>
          <w:tab w:val="clear" w:pos="0"/>
          <w:tab w:val="left" w:pos="720"/>
        </w:tabs>
        <w:rPr>
          <w:sz w:val="24"/>
          <w:szCs w:val="24"/>
          <w:lang w:val="en-US"/>
        </w:rPr>
      </w:pPr>
      <w:r>
        <w:rPr>
          <w:rFonts w:hint="eastAsia"/>
          <w:sz w:val="24"/>
          <w:szCs w:val="24"/>
        </w:rPr>
        <w:t>评价国家臭氧机构</w:t>
      </w:r>
      <w:r>
        <w:rPr>
          <w:sz w:val="24"/>
          <w:szCs w:val="24"/>
        </w:rPr>
        <w:t>区域网络案头研究的工作范围</w:t>
      </w:r>
      <w:r>
        <w:rPr>
          <w:rFonts w:hint="eastAsia"/>
          <w:sz w:val="24"/>
          <w:szCs w:val="24"/>
        </w:rPr>
        <w:t>；</w:t>
      </w:r>
    </w:p>
    <w:p w:rsidR="0001369F" w:rsidRPr="0001369F" w:rsidRDefault="0001369F" w:rsidP="001B1AA2">
      <w:pPr>
        <w:pStyle w:val="Heading2"/>
        <w:numPr>
          <w:ilvl w:val="1"/>
          <w:numId w:val="24"/>
        </w:numPr>
        <w:tabs>
          <w:tab w:val="clear" w:pos="0"/>
          <w:tab w:val="left" w:pos="720"/>
        </w:tabs>
        <w:rPr>
          <w:sz w:val="24"/>
          <w:szCs w:val="24"/>
          <w:lang w:val="en-US"/>
        </w:rPr>
      </w:pPr>
      <w:r w:rsidRPr="0001369F">
        <w:rPr>
          <w:rFonts w:hint="eastAsia"/>
          <w:sz w:val="24"/>
          <w:szCs w:val="24"/>
          <w:lang w:val="en-US"/>
        </w:rPr>
        <w:t>关于评价</w:t>
      </w:r>
      <w:r w:rsidRPr="0001369F">
        <w:rPr>
          <w:sz w:val="24"/>
          <w:szCs w:val="24"/>
          <w:lang w:val="en-US"/>
        </w:rPr>
        <w:t>维修行业能效的案头研究</w:t>
      </w:r>
      <w:r w:rsidRPr="0001369F">
        <w:rPr>
          <w:rFonts w:hint="eastAsia"/>
          <w:sz w:val="24"/>
          <w:szCs w:val="24"/>
          <w:lang w:val="en-US"/>
        </w:rPr>
        <w:t>的</w:t>
      </w:r>
      <w:r w:rsidRPr="0001369F">
        <w:rPr>
          <w:sz w:val="24"/>
          <w:szCs w:val="24"/>
          <w:lang w:val="en-US"/>
        </w:rPr>
        <w:t>进度报告；</w:t>
      </w:r>
    </w:p>
    <w:p w:rsidR="0001369F" w:rsidRPr="00E552AC" w:rsidRDefault="0026383D" w:rsidP="0001369F">
      <w:pPr>
        <w:pStyle w:val="Heading2"/>
        <w:numPr>
          <w:ilvl w:val="1"/>
          <w:numId w:val="24"/>
        </w:numPr>
        <w:tabs>
          <w:tab w:val="clear" w:pos="0"/>
          <w:tab w:val="left" w:pos="720"/>
        </w:tabs>
        <w:rPr>
          <w:sz w:val="24"/>
          <w:szCs w:val="24"/>
          <w:lang w:val="en-US"/>
        </w:rPr>
      </w:pPr>
      <w:r>
        <w:rPr>
          <w:sz w:val="24"/>
          <w:szCs w:val="24"/>
          <w:lang w:val="en-US"/>
        </w:rPr>
        <w:t>2020</w:t>
      </w:r>
      <w:r>
        <w:rPr>
          <w:rFonts w:hint="eastAsia"/>
          <w:sz w:val="24"/>
          <w:szCs w:val="24"/>
          <w:lang w:val="en-US"/>
        </w:rPr>
        <w:t>年</w:t>
      </w:r>
      <w:r>
        <w:rPr>
          <w:sz w:val="24"/>
          <w:szCs w:val="24"/>
          <w:lang w:val="en-US"/>
        </w:rPr>
        <w:t>监测和评价工作方案草案。</w:t>
      </w:r>
    </w:p>
    <w:p w:rsidR="00D17402" w:rsidRPr="00D17402" w:rsidRDefault="00D17402" w:rsidP="004367FB">
      <w:pPr>
        <w:pStyle w:val="Heading1"/>
        <w:tabs>
          <w:tab w:val="clear" w:pos="0"/>
        </w:tabs>
        <w:rPr>
          <w:rFonts w:hAnsi="SimSun"/>
          <w:sz w:val="24"/>
          <w:szCs w:val="24"/>
          <w:lang w:val="zh-CN"/>
        </w:rPr>
      </w:pPr>
      <w:r>
        <w:rPr>
          <w:rFonts w:hAnsi="SimSun" w:hint="eastAsia"/>
          <w:sz w:val="24"/>
          <w:szCs w:val="24"/>
          <w:lang w:val="zh-CN"/>
        </w:rPr>
        <w:t>方案执行情况：</w:t>
      </w:r>
    </w:p>
    <w:p w:rsidR="0026383D" w:rsidRDefault="0026383D" w:rsidP="004367FB">
      <w:pPr>
        <w:pStyle w:val="Heading2"/>
        <w:numPr>
          <w:ilvl w:val="1"/>
          <w:numId w:val="24"/>
        </w:numPr>
        <w:tabs>
          <w:tab w:val="clear" w:pos="0"/>
          <w:tab w:val="num" w:pos="1440"/>
        </w:tabs>
        <w:rPr>
          <w:sz w:val="24"/>
        </w:rPr>
      </w:pPr>
      <w:r>
        <w:rPr>
          <w:rFonts w:hint="eastAsia"/>
          <w:sz w:val="24"/>
        </w:rPr>
        <w:t>截至</w:t>
      </w:r>
      <w:r>
        <w:rPr>
          <w:rFonts w:hint="eastAsia"/>
          <w:sz w:val="24"/>
        </w:rPr>
        <w:t>2018</w:t>
      </w:r>
      <w:r>
        <w:rPr>
          <w:rFonts w:hint="eastAsia"/>
          <w:sz w:val="24"/>
        </w:rPr>
        <w:t>年</w:t>
      </w:r>
      <w:r>
        <w:rPr>
          <w:rFonts w:hint="eastAsia"/>
          <w:sz w:val="24"/>
        </w:rPr>
        <w:t>12</w:t>
      </w:r>
      <w:r>
        <w:rPr>
          <w:rFonts w:hint="eastAsia"/>
          <w:sz w:val="24"/>
        </w:rPr>
        <w:t>月</w:t>
      </w:r>
      <w:r>
        <w:rPr>
          <w:rFonts w:hint="eastAsia"/>
          <w:sz w:val="24"/>
        </w:rPr>
        <w:t>31</w:t>
      </w:r>
      <w:r>
        <w:rPr>
          <w:rFonts w:hint="eastAsia"/>
          <w:sz w:val="24"/>
        </w:rPr>
        <w:t>日</w:t>
      </w:r>
      <w:r>
        <w:rPr>
          <w:sz w:val="24"/>
        </w:rPr>
        <w:t>的进度报告：</w:t>
      </w:r>
    </w:p>
    <w:p w:rsidR="0026383D" w:rsidRPr="0026383D" w:rsidRDefault="0026383D" w:rsidP="0026383D">
      <w:pPr>
        <w:pStyle w:val="Heading3"/>
        <w:rPr>
          <w:sz w:val="24"/>
          <w:szCs w:val="24"/>
        </w:rPr>
      </w:pPr>
      <w:r>
        <w:rPr>
          <w:rFonts w:hint="eastAsia"/>
          <w:sz w:val="24"/>
          <w:szCs w:val="24"/>
        </w:rPr>
        <w:t>综合</w:t>
      </w:r>
      <w:r>
        <w:rPr>
          <w:sz w:val="24"/>
          <w:szCs w:val="24"/>
        </w:rPr>
        <w:t>进度报告；</w:t>
      </w:r>
    </w:p>
    <w:p w:rsidR="0026383D" w:rsidRPr="0026383D" w:rsidRDefault="0026383D" w:rsidP="0026383D">
      <w:pPr>
        <w:pStyle w:val="Heading3"/>
        <w:rPr>
          <w:sz w:val="24"/>
          <w:szCs w:val="24"/>
        </w:rPr>
      </w:pPr>
      <w:r>
        <w:rPr>
          <w:rFonts w:hint="eastAsia"/>
          <w:sz w:val="24"/>
          <w:szCs w:val="24"/>
        </w:rPr>
        <w:t>双边机构</w:t>
      </w:r>
      <w:r>
        <w:rPr>
          <w:sz w:val="24"/>
          <w:szCs w:val="24"/>
        </w:rPr>
        <w:t>；</w:t>
      </w:r>
    </w:p>
    <w:p w:rsidR="0026383D" w:rsidRPr="0026383D" w:rsidRDefault="0026383D" w:rsidP="0026383D">
      <w:pPr>
        <w:pStyle w:val="Heading3"/>
        <w:rPr>
          <w:sz w:val="24"/>
          <w:szCs w:val="24"/>
          <w:lang w:val="es-ES_tradnl"/>
        </w:rPr>
      </w:pPr>
      <w:r>
        <w:rPr>
          <w:rFonts w:hint="eastAsia"/>
          <w:sz w:val="24"/>
          <w:szCs w:val="24"/>
          <w:lang w:val="es-ES_tradnl"/>
        </w:rPr>
        <w:t>开发计划署；</w:t>
      </w:r>
    </w:p>
    <w:p w:rsidR="0026383D" w:rsidRPr="0026383D" w:rsidRDefault="0026383D" w:rsidP="0026383D">
      <w:pPr>
        <w:pStyle w:val="Heading3"/>
        <w:rPr>
          <w:sz w:val="24"/>
          <w:szCs w:val="24"/>
          <w:lang w:val="es-ES_tradnl"/>
        </w:rPr>
      </w:pPr>
      <w:r>
        <w:rPr>
          <w:rFonts w:hint="eastAsia"/>
          <w:sz w:val="24"/>
          <w:szCs w:val="24"/>
          <w:lang w:val="es-ES_tradnl"/>
        </w:rPr>
        <w:t>环境规划署；</w:t>
      </w:r>
    </w:p>
    <w:p w:rsidR="0026383D" w:rsidRPr="0026383D" w:rsidRDefault="0026383D" w:rsidP="0026383D">
      <w:pPr>
        <w:pStyle w:val="Heading3"/>
        <w:rPr>
          <w:sz w:val="24"/>
          <w:szCs w:val="24"/>
          <w:lang w:val="es-ES_tradnl"/>
        </w:rPr>
      </w:pPr>
      <w:r>
        <w:rPr>
          <w:rFonts w:hint="eastAsia"/>
          <w:sz w:val="24"/>
          <w:szCs w:val="24"/>
          <w:lang w:val="es-ES_tradnl"/>
        </w:rPr>
        <w:t>工发组织</w:t>
      </w:r>
      <w:r>
        <w:rPr>
          <w:sz w:val="24"/>
          <w:szCs w:val="24"/>
          <w:lang w:val="es-ES_tradnl"/>
        </w:rPr>
        <w:t>；</w:t>
      </w:r>
    </w:p>
    <w:p w:rsidR="0026383D" w:rsidRPr="0026383D" w:rsidRDefault="0026383D" w:rsidP="0026383D">
      <w:pPr>
        <w:pStyle w:val="Heading3"/>
        <w:rPr>
          <w:sz w:val="24"/>
          <w:szCs w:val="24"/>
        </w:rPr>
      </w:pPr>
      <w:r>
        <w:rPr>
          <w:rFonts w:hint="eastAsia"/>
          <w:sz w:val="24"/>
          <w:szCs w:val="24"/>
        </w:rPr>
        <w:t>世界银行</w:t>
      </w:r>
      <w:r>
        <w:rPr>
          <w:sz w:val="24"/>
          <w:szCs w:val="24"/>
        </w:rPr>
        <w:t>；</w:t>
      </w:r>
    </w:p>
    <w:p w:rsidR="00D17402" w:rsidRPr="00D17402" w:rsidRDefault="00B43EDD" w:rsidP="004367FB">
      <w:pPr>
        <w:pStyle w:val="Heading2"/>
        <w:numPr>
          <w:ilvl w:val="1"/>
          <w:numId w:val="24"/>
        </w:numPr>
        <w:tabs>
          <w:tab w:val="clear" w:pos="0"/>
          <w:tab w:val="num" w:pos="1440"/>
        </w:tabs>
        <w:rPr>
          <w:sz w:val="24"/>
        </w:rPr>
      </w:pPr>
      <w:r>
        <w:rPr>
          <w:rFonts w:hint="eastAsia"/>
          <w:sz w:val="24"/>
        </w:rPr>
        <w:t>关于具有</w:t>
      </w:r>
      <w:r w:rsidR="00B4132A">
        <w:rPr>
          <w:rFonts w:hint="eastAsia"/>
          <w:sz w:val="24"/>
        </w:rPr>
        <w:t>具体报告要求的</w:t>
      </w:r>
      <w:r>
        <w:rPr>
          <w:rFonts w:hint="eastAsia"/>
          <w:sz w:val="24"/>
        </w:rPr>
        <w:t>项目的</w:t>
      </w:r>
      <w:r w:rsidR="00B4132A">
        <w:rPr>
          <w:rFonts w:hint="eastAsia"/>
          <w:sz w:val="24"/>
        </w:rPr>
        <w:t>报告；</w:t>
      </w:r>
    </w:p>
    <w:p w:rsidR="00D17402" w:rsidRPr="00D17402" w:rsidRDefault="00902D38" w:rsidP="004367FB">
      <w:pPr>
        <w:pStyle w:val="Heading2"/>
        <w:numPr>
          <w:ilvl w:val="1"/>
          <w:numId w:val="24"/>
        </w:numPr>
        <w:tabs>
          <w:tab w:val="clear" w:pos="0"/>
          <w:tab w:val="num" w:pos="1440"/>
        </w:tabs>
        <w:rPr>
          <w:sz w:val="24"/>
        </w:rPr>
      </w:pPr>
      <w:r>
        <w:rPr>
          <w:sz w:val="24"/>
        </w:rPr>
        <w:t>2019</w:t>
      </w:r>
      <w:r w:rsidR="00B4132A">
        <w:rPr>
          <w:rFonts w:hint="eastAsia"/>
          <w:sz w:val="24"/>
        </w:rPr>
        <w:t>年综合项目完成情况报告。</w:t>
      </w:r>
    </w:p>
    <w:p w:rsidR="00B4132A" w:rsidRPr="00B4132A" w:rsidRDefault="00B4132A" w:rsidP="004367FB">
      <w:pPr>
        <w:pStyle w:val="Heading1"/>
        <w:tabs>
          <w:tab w:val="clear" w:pos="0"/>
        </w:tabs>
        <w:rPr>
          <w:sz w:val="24"/>
          <w:szCs w:val="24"/>
        </w:rPr>
      </w:pPr>
      <w:r>
        <w:rPr>
          <w:rFonts w:hAnsi="SimSun" w:hint="eastAsia"/>
          <w:sz w:val="24"/>
          <w:szCs w:val="24"/>
          <w:lang w:val="zh-CN"/>
        </w:rPr>
        <w:t>业务规划：</w:t>
      </w:r>
    </w:p>
    <w:p w:rsidR="00B4132A" w:rsidRPr="00B4132A" w:rsidRDefault="00557408" w:rsidP="004367FB">
      <w:pPr>
        <w:pStyle w:val="Heading2"/>
        <w:numPr>
          <w:ilvl w:val="1"/>
          <w:numId w:val="24"/>
        </w:numPr>
        <w:tabs>
          <w:tab w:val="clear" w:pos="0"/>
          <w:tab w:val="num" w:pos="1440"/>
        </w:tabs>
        <w:rPr>
          <w:sz w:val="24"/>
          <w:lang w:val="en-CA"/>
        </w:rPr>
      </w:pPr>
      <w:r>
        <w:rPr>
          <w:rFonts w:hint="eastAsia"/>
          <w:sz w:val="24"/>
          <w:lang w:val="en-CA"/>
        </w:rPr>
        <w:t>多边基金</w:t>
      </w:r>
      <w:r w:rsidR="00902D38">
        <w:rPr>
          <w:sz w:val="24"/>
          <w:lang w:val="en-CA"/>
        </w:rPr>
        <w:t>2019</w:t>
      </w:r>
      <w:r w:rsidR="00B4132A" w:rsidRPr="00B4132A">
        <w:rPr>
          <w:sz w:val="24"/>
          <w:lang w:val="en-CA"/>
        </w:rPr>
        <w:t>-20</w:t>
      </w:r>
      <w:r w:rsidR="00902D38">
        <w:rPr>
          <w:sz w:val="24"/>
          <w:lang w:val="en-CA"/>
        </w:rPr>
        <w:t>21</w:t>
      </w:r>
      <w:r>
        <w:rPr>
          <w:rFonts w:hint="eastAsia"/>
          <w:sz w:val="24"/>
          <w:lang w:val="en-CA"/>
        </w:rPr>
        <w:t>年综合业务计划</w:t>
      </w:r>
      <w:r w:rsidR="00785CFC">
        <w:rPr>
          <w:rFonts w:hint="eastAsia"/>
          <w:sz w:val="24"/>
          <w:lang w:val="en-CA"/>
        </w:rPr>
        <w:t>的最新执行</w:t>
      </w:r>
      <w:r>
        <w:rPr>
          <w:rFonts w:hint="eastAsia"/>
          <w:sz w:val="24"/>
          <w:lang w:val="en-CA"/>
        </w:rPr>
        <w:t>情况；</w:t>
      </w:r>
    </w:p>
    <w:p w:rsidR="00B4132A" w:rsidRDefault="00557408" w:rsidP="004367FB">
      <w:pPr>
        <w:pStyle w:val="Heading2"/>
        <w:numPr>
          <w:ilvl w:val="1"/>
          <w:numId w:val="24"/>
        </w:numPr>
        <w:tabs>
          <w:tab w:val="clear" w:pos="0"/>
          <w:tab w:val="num" w:pos="180"/>
          <w:tab w:val="num" w:pos="1440"/>
        </w:tabs>
        <w:rPr>
          <w:sz w:val="24"/>
          <w:lang w:val="en-CA"/>
        </w:rPr>
      </w:pPr>
      <w:r>
        <w:rPr>
          <w:rFonts w:hint="eastAsia"/>
          <w:sz w:val="24"/>
          <w:lang w:val="en-CA"/>
        </w:rPr>
        <w:t>付款申请提交的拖延；</w:t>
      </w:r>
    </w:p>
    <w:p w:rsidR="0026383D" w:rsidRPr="0026383D" w:rsidRDefault="00431931" w:rsidP="0026383D">
      <w:pPr>
        <w:pStyle w:val="Heading2"/>
        <w:numPr>
          <w:ilvl w:val="1"/>
          <w:numId w:val="24"/>
        </w:numPr>
        <w:tabs>
          <w:tab w:val="clear" w:pos="0"/>
          <w:tab w:val="num" w:pos="180"/>
          <w:tab w:val="num" w:pos="1440"/>
        </w:tabs>
        <w:rPr>
          <w:sz w:val="24"/>
          <w:lang w:val="en-CA"/>
        </w:rPr>
      </w:pPr>
      <w:r>
        <w:rPr>
          <w:rFonts w:hint="eastAsia"/>
          <w:sz w:val="24"/>
          <w:lang w:val="en-CA"/>
        </w:rPr>
        <w:t>多边基金</w:t>
      </w:r>
      <w:r w:rsidR="0026383D" w:rsidRPr="0026383D">
        <w:rPr>
          <w:sz w:val="24"/>
          <w:lang w:val="en-CA"/>
        </w:rPr>
        <w:t>2020-2022</w:t>
      </w:r>
      <w:r>
        <w:rPr>
          <w:rFonts w:hint="eastAsia"/>
          <w:sz w:val="24"/>
          <w:lang w:val="en-CA"/>
        </w:rPr>
        <w:t>年</w:t>
      </w:r>
      <w:r>
        <w:rPr>
          <w:sz w:val="24"/>
          <w:lang w:val="en-CA"/>
        </w:rPr>
        <w:t>综合业务计划；</w:t>
      </w:r>
    </w:p>
    <w:p w:rsidR="0026383D" w:rsidRPr="0026383D" w:rsidRDefault="00431931" w:rsidP="0026383D">
      <w:pPr>
        <w:pStyle w:val="Heading2"/>
        <w:numPr>
          <w:ilvl w:val="1"/>
          <w:numId w:val="24"/>
        </w:numPr>
        <w:tabs>
          <w:tab w:val="clear" w:pos="0"/>
          <w:tab w:val="num" w:pos="180"/>
          <w:tab w:val="num" w:pos="1440"/>
        </w:tabs>
        <w:rPr>
          <w:sz w:val="24"/>
          <w:lang w:val="en-CA"/>
        </w:rPr>
      </w:pPr>
      <w:r>
        <w:rPr>
          <w:rFonts w:hint="eastAsia"/>
          <w:sz w:val="24"/>
          <w:lang w:val="en-CA"/>
        </w:rPr>
        <w:t>双边</w:t>
      </w:r>
      <w:r>
        <w:rPr>
          <w:sz w:val="24"/>
          <w:lang w:val="en-CA"/>
        </w:rPr>
        <w:t>和执行机构</w:t>
      </w:r>
      <w:r>
        <w:rPr>
          <w:sz w:val="24"/>
          <w:lang w:val="en-CA"/>
        </w:rPr>
        <w:t>2020-2022</w:t>
      </w:r>
      <w:r>
        <w:rPr>
          <w:rFonts w:hint="eastAsia"/>
          <w:sz w:val="24"/>
          <w:lang w:val="en-CA"/>
        </w:rPr>
        <w:t>年</w:t>
      </w:r>
      <w:r>
        <w:rPr>
          <w:sz w:val="24"/>
          <w:lang w:val="en-CA"/>
        </w:rPr>
        <w:t>业务计划：</w:t>
      </w:r>
    </w:p>
    <w:p w:rsidR="0026383D" w:rsidRPr="0026383D" w:rsidRDefault="0026383D" w:rsidP="0026383D">
      <w:pPr>
        <w:pStyle w:val="Heading3"/>
        <w:rPr>
          <w:sz w:val="24"/>
          <w:szCs w:val="24"/>
        </w:rPr>
      </w:pPr>
      <w:r>
        <w:rPr>
          <w:rFonts w:hint="eastAsia"/>
          <w:sz w:val="24"/>
          <w:szCs w:val="24"/>
        </w:rPr>
        <w:t>双边机构</w:t>
      </w:r>
      <w:r>
        <w:rPr>
          <w:sz w:val="24"/>
          <w:szCs w:val="24"/>
        </w:rPr>
        <w:t>；</w:t>
      </w:r>
    </w:p>
    <w:p w:rsidR="0026383D" w:rsidRPr="0026383D" w:rsidRDefault="0026383D" w:rsidP="0026383D">
      <w:pPr>
        <w:pStyle w:val="Heading3"/>
        <w:rPr>
          <w:sz w:val="24"/>
          <w:szCs w:val="24"/>
          <w:lang w:val="es-ES_tradnl"/>
        </w:rPr>
      </w:pPr>
      <w:r>
        <w:rPr>
          <w:rFonts w:hint="eastAsia"/>
          <w:sz w:val="24"/>
          <w:szCs w:val="24"/>
          <w:lang w:val="es-ES_tradnl"/>
        </w:rPr>
        <w:t>开发计划署；</w:t>
      </w:r>
    </w:p>
    <w:p w:rsidR="0026383D" w:rsidRPr="0026383D" w:rsidRDefault="0026383D" w:rsidP="0026383D">
      <w:pPr>
        <w:pStyle w:val="Heading3"/>
        <w:rPr>
          <w:sz w:val="24"/>
          <w:szCs w:val="24"/>
          <w:lang w:val="es-ES_tradnl"/>
        </w:rPr>
      </w:pPr>
      <w:r>
        <w:rPr>
          <w:rFonts w:hint="eastAsia"/>
          <w:sz w:val="24"/>
          <w:szCs w:val="24"/>
          <w:lang w:val="es-ES_tradnl"/>
        </w:rPr>
        <w:t>环境规划署；</w:t>
      </w:r>
    </w:p>
    <w:p w:rsidR="0026383D" w:rsidRPr="0026383D" w:rsidRDefault="0026383D" w:rsidP="0026383D">
      <w:pPr>
        <w:pStyle w:val="Heading3"/>
        <w:rPr>
          <w:sz w:val="24"/>
          <w:szCs w:val="24"/>
          <w:lang w:val="es-ES_tradnl"/>
        </w:rPr>
      </w:pPr>
      <w:r>
        <w:rPr>
          <w:rFonts w:hint="eastAsia"/>
          <w:sz w:val="24"/>
          <w:szCs w:val="24"/>
          <w:lang w:val="es-ES_tradnl"/>
        </w:rPr>
        <w:lastRenderedPageBreak/>
        <w:t>工发组织</w:t>
      </w:r>
      <w:r>
        <w:rPr>
          <w:sz w:val="24"/>
          <w:szCs w:val="24"/>
          <w:lang w:val="es-ES_tradnl"/>
        </w:rPr>
        <w:t>；</w:t>
      </w:r>
    </w:p>
    <w:p w:rsidR="0026383D" w:rsidRPr="0026383D" w:rsidRDefault="0026383D" w:rsidP="0026383D">
      <w:pPr>
        <w:pStyle w:val="Heading3"/>
        <w:rPr>
          <w:sz w:val="24"/>
          <w:szCs w:val="24"/>
        </w:rPr>
      </w:pPr>
      <w:r>
        <w:rPr>
          <w:rFonts w:hint="eastAsia"/>
          <w:sz w:val="24"/>
          <w:szCs w:val="24"/>
        </w:rPr>
        <w:t>世界银行。</w:t>
      </w:r>
    </w:p>
    <w:p w:rsidR="00B4132A" w:rsidRDefault="00B4132A" w:rsidP="004367FB">
      <w:pPr>
        <w:pStyle w:val="Heading1"/>
        <w:tabs>
          <w:tab w:val="clear" w:pos="0"/>
        </w:tabs>
        <w:rPr>
          <w:sz w:val="24"/>
          <w:szCs w:val="24"/>
        </w:rPr>
      </w:pPr>
      <w:r>
        <w:rPr>
          <w:rFonts w:hint="eastAsia"/>
          <w:sz w:val="24"/>
          <w:szCs w:val="24"/>
        </w:rPr>
        <w:t>项目提案：</w:t>
      </w:r>
    </w:p>
    <w:p w:rsidR="00B4132A" w:rsidRPr="00B4132A" w:rsidRDefault="00557408" w:rsidP="00B4132A">
      <w:pPr>
        <w:pStyle w:val="Heading2"/>
        <w:numPr>
          <w:ilvl w:val="1"/>
          <w:numId w:val="24"/>
        </w:numPr>
        <w:tabs>
          <w:tab w:val="clear" w:pos="0"/>
          <w:tab w:val="num" w:pos="1440"/>
        </w:tabs>
        <w:rPr>
          <w:sz w:val="24"/>
        </w:rPr>
      </w:pPr>
      <w:r>
        <w:rPr>
          <w:rFonts w:hint="eastAsia"/>
          <w:sz w:val="24"/>
        </w:rPr>
        <w:t>项目审查期间</w:t>
      </w:r>
      <w:r w:rsidR="00221FC0">
        <w:rPr>
          <w:rFonts w:hint="eastAsia"/>
          <w:sz w:val="24"/>
        </w:rPr>
        <w:t>所</w:t>
      </w:r>
      <w:r>
        <w:rPr>
          <w:rFonts w:hint="eastAsia"/>
          <w:sz w:val="24"/>
        </w:rPr>
        <w:t>查明问题概览；</w:t>
      </w:r>
    </w:p>
    <w:p w:rsidR="00B4132A" w:rsidRPr="00B4132A" w:rsidRDefault="00557408" w:rsidP="00B4132A">
      <w:pPr>
        <w:pStyle w:val="Heading2"/>
        <w:numPr>
          <w:ilvl w:val="1"/>
          <w:numId w:val="24"/>
        </w:numPr>
        <w:tabs>
          <w:tab w:val="clear" w:pos="0"/>
          <w:tab w:val="num" w:pos="1440"/>
        </w:tabs>
        <w:rPr>
          <w:sz w:val="24"/>
        </w:rPr>
      </w:pPr>
      <w:r>
        <w:rPr>
          <w:rFonts w:hint="eastAsia"/>
          <w:sz w:val="24"/>
        </w:rPr>
        <w:t>双边合作；</w:t>
      </w:r>
    </w:p>
    <w:p w:rsidR="00B4132A" w:rsidRPr="00B4132A" w:rsidRDefault="00557408" w:rsidP="00B4132A">
      <w:pPr>
        <w:pStyle w:val="Heading2"/>
        <w:numPr>
          <w:ilvl w:val="1"/>
          <w:numId w:val="24"/>
        </w:numPr>
        <w:tabs>
          <w:tab w:val="clear" w:pos="0"/>
          <w:tab w:val="num" w:pos="1440"/>
        </w:tabs>
        <w:rPr>
          <w:sz w:val="24"/>
        </w:rPr>
      </w:pPr>
      <w:r>
        <w:rPr>
          <w:rFonts w:hint="eastAsia"/>
          <w:sz w:val="24"/>
        </w:rPr>
        <w:t>工作方案</w:t>
      </w:r>
      <w:r w:rsidR="00431931">
        <w:rPr>
          <w:rFonts w:hint="eastAsia"/>
          <w:sz w:val="24"/>
        </w:rPr>
        <w:t>修正案</w:t>
      </w:r>
      <w:r>
        <w:rPr>
          <w:rFonts w:hint="eastAsia"/>
          <w:sz w:val="24"/>
        </w:rPr>
        <w:t>：</w:t>
      </w:r>
    </w:p>
    <w:p w:rsidR="00B4132A" w:rsidRPr="00B4132A" w:rsidRDefault="00311D8C" w:rsidP="00B4132A">
      <w:pPr>
        <w:pStyle w:val="Heading3"/>
        <w:numPr>
          <w:ilvl w:val="2"/>
          <w:numId w:val="24"/>
        </w:numPr>
        <w:tabs>
          <w:tab w:val="clear" w:pos="0"/>
          <w:tab w:val="num" w:pos="2160"/>
        </w:tabs>
        <w:rPr>
          <w:sz w:val="24"/>
        </w:rPr>
      </w:pPr>
      <w:r>
        <w:rPr>
          <w:rFonts w:hint="eastAsia"/>
          <w:sz w:val="24"/>
        </w:rPr>
        <w:t>开发计划署</w:t>
      </w:r>
      <w:r w:rsidR="0061036E">
        <w:rPr>
          <w:rFonts w:hint="eastAsia"/>
          <w:sz w:val="24"/>
        </w:rPr>
        <w:t>2019</w:t>
      </w:r>
      <w:r w:rsidR="0061036E">
        <w:rPr>
          <w:rFonts w:hint="eastAsia"/>
          <w:sz w:val="24"/>
        </w:rPr>
        <w:t>年</w:t>
      </w:r>
      <w:r w:rsidR="00902D38">
        <w:rPr>
          <w:rFonts w:hint="eastAsia"/>
          <w:sz w:val="24"/>
        </w:rPr>
        <w:t>工作方案</w:t>
      </w:r>
      <w:r w:rsidR="00431931">
        <w:rPr>
          <w:rFonts w:hint="eastAsia"/>
          <w:sz w:val="24"/>
        </w:rPr>
        <w:t>修正案</w:t>
      </w:r>
      <w:r w:rsidR="00557408">
        <w:rPr>
          <w:sz w:val="24"/>
        </w:rPr>
        <w:t>；</w:t>
      </w:r>
    </w:p>
    <w:p w:rsidR="00B4132A" w:rsidRPr="00B4132A" w:rsidRDefault="00311D8C" w:rsidP="00B4132A">
      <w:pPr>
        <w:pStyle w:val="Heading3"/>
        <w:numPr>
          <w:ilvl w:val="2"/>
          <w:numId w:val="24"/>
        </w:numPr>
        <w:tabs>
          <w:tab w:val="clear" w:pos="0"/>
          <w:tab w:val="num" w:pos="2160"/>
        </w:tabs>
        <w:rPr>
          <w:sz w:val="24"/>
        </w:rPr>
      </w:pPr>
      <w:r>
        <w:rPr>
          <w:rFonts w:hint="eastAsia"/>
          <w:sz w:val="24"/>
        </w:rPr>
        <w:t>环境规划署</w:t>
      </w:r>
      <w:r w:rsidR="0061036E">
        <w:rPr>
          <w:rFonts w:hint="eastAsia"/>
          <w:sz w:val="24"/>
        </w:rPr>
        <w:t>2019</w:t>
      </w:r>
      <w:r w:rsidR="0061036E">
        <w:rPr>
          <w:rFonts w:hint="eastAsia"/>
          <w:sz w:val="24"/>
        </w:rPr>
        <w:t>年</w:t>
      </w:r>
      <w:r w:rsidR="00902D38">
        <w:rPr>
          <w:rFonts w:hint="eastAsia"/>
          <w:sz w:val="24"/>
        </w:rPr>
        <w:t>工作方案</w:t>
      </w:r>
      <w:r w:rsidR="00431931">
        <w:rPr>
          <w:rFonts w:hint="eastAsia"/>
          <w:sz w:val="24"/>
        </w:rPr>
        <w:t>修正案</w:t>
      </w:r>
      <w:r w:rsidR="00557408">
        <w:rPr>
          <w:sz w:val="24"/>
        </w:rPr>
        <w:t>；</w:t>
      </w:r>
    </w:p>
    <w:p w:rsidR="00B4132A" w:rsidRPr="00B4132A" w:rsidRDefault="00557408" w:rsidP="00B4132A">
      <w:pPr>
        <w:pStyle w:val="Heading3"/>
        <w:numPr>
          <w:ilvl w:val="2"/>
          <w:numId w:val="24"/>
        </w:numPr>
        <w:tabs>
          <w:tab w:val="clear" w:pos="0"/>
          <w:tab w:val="num" w:pos="2160"/>
        </w:tabs>
        <w:rPr>
          <w:sz w:val="24"/>
        </w:rPr>
      </w:pPr>
      <w:r>
        <w:rPr>
          <w:sz w:val="24"/>
        </w:rPr>
        <w:t>工发组织</w:t>
      </w:r>
      <w:r w:rsidR="0061036E">
        <w:rPr>
          <w:rFonts w:hint="eastAsia"/>
          <w:sz w:val="24"/>
        </w:rPr>
        <w:t>2019</w:t>
      </w:r>
      <w:r w:rsidR="0061036E">
        <w:rPr>
          <w:rFonts w:hint="eastAsia"/>
          <w:sz w:val="24"/>
        </w:rPr>
        <w:t>年</w:t>
      </w:r>
      <w:r w:rsidR="00902D38">
        <w:rPr>
          <w:rFonts w:hint="eastAsia"/>
          <w:sz w:val="24"/>
        </w:rPr>
        <w:t>工作方案</w:t>
      </w:r>
      <w:r w:rsidR="00431931">
        <w:rPr>
          <w:rFonts w:hint="eastAsia"/>
          <w:sz w:val="24"/>
        </w:rPr>
        <w:t>修正案</w:t>
      </w:r>
      <w:r>
        <w:rPr>
          <w:sz w:val="24"/>
        </w:rPr>
        <w:t>；</w:t>
      </w:r>
    </w:p>
    <w:p w:rsidR="00B4132A" w:rsidRPr="00B4132A" w:rsidRDefault="00557408" w:rsidP="00B4132A">
      <w:pPr>
        <w:pStyle w:val="Heading3"/>
        <w:numPr>
          <w:ilvl w:val="2"/>
          <w:numId w:val="24"/>
        </w:numPr>
        <w:tabs>
          <w:tab w:val="clear" w:pos="0"/>
          <w:tab w:val="num" w:pos="2160"/>
        </w:tabs>
        <w:rPr>
          <w:sz w:val="24"/>
        </w:rPr>
      </w:pPr>
      <w:r>
        <w:rPr>
          <w:sz w:val="24"/>
        </w:rPr>
        <w:t>世界银行</w:t>
      </w:r>
      <w:r w:rsidR="0061036E">
        <w:rPr>
          <w:rFonts w:hint="eastAsia"/>
          <w:sz w:val="24"/>
        </w:rPr>
        <w:t>2019</w:t>
      </w:r>
      <w:r w:rsidR="0061036E">
        <w:rPr>
          <w:rFonts w:hint="eastAsia"/>
          <w:sz w:val="24"/>
        </w:rPr>
        <w:t>年</w:t>
      </w:r>
      <w:r w:rsidR="00902D38">
        <w:rPr>
          <w:rFonts w:hint="eastAsia"/>
          <w:sz w:val="24"/>
        </w:rPr>
        <w:t>工作方案</w:t>
      </w:r>
      <w:r w:rsidR="00431931">
        <w:rPr>
          <w:rFonts w:hint="eastAsia"/>
          <w:sz w:val="24"/>
        </w:rPr>
        <w:t>修正案</w:t>
      </w:r>
      <w:r>
        <w:rPr>
          <w:sz w:val="24"/>
        </w:rPr>
        <w:t>；</w:t>
      </w:r>
    </w:p>
    <w:p w:rsidR="00431931" w:rsidRPr="00431931" w:rsidRDefault="00C37642" w:rsidP="00431931">
      <w:pPr>
        <w:pStyle w:val="Heading2"/>
        <w:tabs>
          <w:tab w:val="clear" w:pos="0"/>
          <w:tab w:val="num" w:pos="180"/>
        </w:tabs>
        <w:rPr>
          <w:sz w:val="24"/>
        </w:rPr>
      </w:pPr>
      <w:r>
        <w:rPr>
          <w:rFonts w:hint="eastAsia"/>
          <w:sz w:val="24"/>
        </w:rPr>
        <w:t>环境规划署</w:t>
      </w:r>
      <w:r>
        <w:rPr>
          <w:rFonts w:hint="eastAsia"/>
          <w:sz w:val="24"/>
        </w:rPr>
        <w:t>2020</w:t>
      </w:r>
      <w:r>
        <w:rPr>
          <w:rFonts w:hint="eastAsia"/>
          <w:sz w:val="24"/>
        </w:rPr>
        <w:t>年</w:t>
      </w:r>
      <w:r>
        <w:rPr>
          <w:sz w:val="24"/>
        </w:rPr>
        <w:t>履约协助方案预算；</w:t>
      </w:r>
    </w:p>
    <w:p w:rsidR="00431931" w:rsidRPr="00431931" w:rsidRDefault="00C37642" w:rsidP="00431931">
      <w:pPr>
        <w:pStyle w:val="Heading2"/>
        <w:rPr>
          <w:sz w:val="24"/>
        </w:rPr>
      </w:pPr>
      <w:r>
        <w:rPr>
          <w:rFonts w:hint="eastAsia"/>
          <w:sz w:val="24"/>
        </w:rPr>
        <w:t>开发计划署</w:t>
      </w:r>
      <w:r>
        <w:rPr>
          <w:sz w:val="24"/>
        </w:rPr>
        <w:t>、工发组织和世界银行</w:t>
      </w:r>
      <w:r w:rsidR="00431931" w:rsidRPr="00431931">
        <w:rPr>
          <w:sz w:val="24"/>
        </w:rPr>
        <w:t>2020</w:t>
      </w:r>
      <w:r>
        <w:rPr>
          <w:rFonts w:hint="eastAsia"/>
          <w:sz w:val="24"/>
        </w:rPr>
        <w:t>年</w:t>
      </w:r>
      <w:r>
        <w:rPr>
          <w:sz w:val="24"/>
        </w:rPr>
        <w:t>核心单位费用；</w:t>
      </w:r>
    </w:p>
    <w:p w:rsidR="00B4132A" w:rsidRPr="00B4132A" w:rsidRDefault="00557408" w:rsidP="00B4132A">
      <w:pPr>
        <w:pStyle w:val="Heading2"/>
        <w:numPr>
          <w:ilvl w:val="1"/>
          <w:numId w:val="24"/>
        </w:numPr>
        <w:tabs>
          <w:tab w:val="clear" w:pos="0"/>
          <w:tab w:val="num" w:pos="1440"/>
        </w:tabs>
        <w:rPr>
          <w:sz w:val="24"/>
        </w:rPr>
      </w:pPr>
      <w:r>
        <w:rPr>
          <w:rFonts w:hint="eastAsia"/>
          <w:sz w:val="24"/>
        </w:rPr>
        <w:t>投资项目。</w:t>
      </w:r>
    </w:p>
    <w:p w:rsidR="00C37642" w:rsidRPr="00C37642" w:rsidRDefault="00C37642" w:rsidP="00C27892">
      <w:pPr>
        <w:pStyle w:val="Heading1"/>
        <w:rPr>
          <w:sz w:val="24"/>
          <w:szCs w:val="24"/>
        </w:rPr>
      </w:pPr>
      <w:r w:rsidRPr="00C37642">
        <w:rPr>
          <w:rFonts w:hint="eastAsia"/>
          <w:sz w:val="24"/>
          <w:szCs w:val="24"/>
        </w:rPr>
        <w:t>关于</w:t>
      </w:r>
      <w:r w:rsidRPr="00C37642">
        <w:rPr>
          <w:sz w:val="24"/>
        </w:rPr>
        <w:t>已核准氟氯烃淘汰管理计划</w:t>
      </w:r>
      <w:r w:rsidR="0061036E">
        <w:rPr>
          <w:rFonts w:hint="eastAsia"/>
          <w:sz w:val="24"/>
        </w:rPr>
        <w:t>所</w:t>
      </w:r>
      <w:r w:rsidRPr="00C37642">
        <w:rPr>
          <w:sz w:val="24"/>
        </w:rPr>
        <w:t>资助最终用户奖励计划</w:t>
      </w:r>
      <w:r w:rsidRPr="00C37642">
        <w:rPr>
          <w:rFonts w:hint="eastAsia"/>
          <w:sz w:val="24"/>
        </w:rPr>
        <w:t>的</w:t>
      </w:r>
      <w:r w:rsidRPr="00C37642">
        <w:rPr>
          <w:sz w:val="24"/>
        </w:rPr>
        <w:t>报告（</w:t>
      </w:r>
      <w:r w:rsidRPr="00C37642">
        <w:rPr>
          <w:rFonts w:hint="eastAsia"/>
          <w:sz w:val="24"/>
        </w:rPr>
        <w:t>第</w:t>
      </w:r>
      <w:r w:rsidRPr="00C37642">
        <w:rPr>
          <w:sz w:val="24"/>
          <w:szCs w:val="24"/>
        </w:rPr>
        <w:t>82/54</w:t>
      </w:r>
      <w:r w:rsidRPr="00C37642">
        <w:rPr>
          <w:rFonts w:hint="eastAsia"/>
          <w:sz w:val="24"/>
        </w:rPr>
        <w:t>号决定</w:t>
      </w:r>
      <w:r w:rsidRPr="00C37642">
        <w:rPr>
          <w:sz w:val="24"/>
        </w:rPr>
        <w:t>）。</w:t>
      </w:r>
    </w:p>
    <w:p w:rsidR="00373915" w:rsidRPr="00373915" w:rsidRDefault="00FB3A32" w:rsidP="004367FB">
      <w:pPr>
        <w:pStyle w:val="Heading1"/>
        <w:tabs>
          <w:tab w:val="clear" w:pos="0"/>
        </w:tabs>
        <w:rPr>
          <w:sz w:val="24"/>
        </w:rPr>
      </w:pPr>
      <w:r>
        <w:rPr>
          <w:rFonts w:hint="eastAsia"/>
          <w:sz w:val="24"/>
        </w:rPr>
        <w:t>关于</w:t>
      </w:r>
      <w:r>
        <w:rPr>
          <w:sz w:val="24"/>
        </w:rPr>
        <w:t>多边基金</w:t>
      </w:r>
      <w:r>
        <w:rPr>
          <w:rFonts w:hint="eastAsia"/>
          <w:sz w:val="24"/>
        </w:rPr>
        <w:t>资助</w:t>
      </w:r>
      <w:r>
        <w:rPr>
          <w:sz w:val="24"/>
        </w:rPr>
        <w:t>下制定的</w:t>
      </w:r>
      <w:r>
        <w:rPr>
          <w:rFonts w:hint="eastAsia"/>
          <w:sz w:val="24"/>
        </w:rPr>
        <w:t>现行</w:t>
      </w:r>
      <w:r>
        <w:rPr>
          <w:sz w:val="24"/>
        </w:rPr>
        <w:t>监测、报告、核查</w:t>
      </w:r>
      <w:r w:rsidR="00C82393">
        <w:rPr>
          <w:sz w:val="24"/>
        </w:rPr>
        <w:t>和</w:t>
      </w:r>
      <w:r>
        <w:rPr>
          <w:rFonts w:hint="eastAsia"/>
          <w:sz w:val="24"/>
        </w:rPr>
        <w:t>可</w:t>
      </w:r>
      <w:r>
        <w:rPr>
          <w:sz w:val="24"/>
        </w:rPr>
        <w:t>执行的许可证和配额制度的概览</w:t>
      </w:r>
      <w:r>
        <w:rPr>
          <w:rFonts w:hint="eastAsia"/>
          <w:sz w:val="24"/>
          <w:lang w:val="en-CA"/>
        </w:rPr>
        <w:t>（第</w:t>
      </w:r>
      <w:r w:rsidR="00C37642">
        <w:rPr>
          <w:rFonts w:hint="eastAsia"/>
          <w:sz w:val="24"/>
          <w:lang w:val="en-CA"/>
        </w:rPr>
        <w:t>83</w:t>
      </w:r>
      <w:r w:rsidRPr="00B4132A">
        <w:rPr>
          <w:sz w:val="24"/>
          <w:lang w:val="en-CA"/>
        </w:rPr>
        <w:t>/</w:t>
      </w:r>
      <w:r w:rsidR="00C37642">
        <w:rPr>
          <w:sz w:val="24"/>
          <w:lang w:val="en-CA"/>
        </w:rPr>
        <w:t>60</w:t>
      </w:r>
      <w:r>
        <w:rPr>
          <w:rFonts w:hint="eastAsia"/>
          <w:sz w:val="24"/>
          <w:lang w:val="en-CA"/>
        </w:rPr>
        <w:t>号决定</w:t>
      </w:r>
      <w:r w:rsidRPr="00B4132A">
        <w:rPr>
          <w:sz w:val="24"/>
          <w:lang w:val="en-CA"/>
        </w:rPr>
        <w:t>(c)</w:t>
      </w:r>
      <w:r>
        <w:rPr>
          <w:rFonts w:hint="eastAsia"/>
          <w:sz w:val="24"/>
          <w:lang w:val="en-CA"/>
        </w:rPr>
        <w:t>段）。</w:t>
      </w:r>
    </w:p>
    <w:p w:rsidR="00A57E3A" w:rsidRPr="00A57E3A" w:rsidRDefault="00A57E3A" w:rsidP="00A57E3A">
      <w:pPr>
        <w:pStyle w:val="Heading1"/>
        <w:rPr>
          <w:sz w:val="24"/>
          <w:szCs w:val="24"/>
          <w:lang w:val="en-US"/>
        </w:rPr>
      </w:pPr>
      <w:r>
        <w:rPr>
          <w:rFonts w:hint="eastAsia"/>
          <w:sz w:val="24"/>
          <w:szCs w:val="24"/>
        </w:rPr>
        <w:t>分析平行</w:t>
      </w:r>
      <w:r>
        <w:rPr>
          <w:sz w:val="24"/>
          <w:szCs w:val="24"/>
        </w:rPr>
        <w:t>或统筹执行氟氯烃淘汰和逐步减少氢氟碳化物</w:t>
      </w:r>
      <w:r>
        <w:rPr>
          <w:rFonts w:hint="eastAsia"/>
          <w:sz w:val="24"/>
          <w:szCs w:val="24"/>
        </w:rPr>
        <w:t>活动</w:t>
      </w:r>
      <w:r>
        <w:rPr>
          <w:sz w:val="24"/>
          <w:szCs w:val="24"/>
        </w:rPr>
        <w:t>的影响</w:t>
      </w:r>
      <w:r>
        <w:rPr>
          <w:rFonts w:hint="eastAsia"/>
          <w:sz w:val="24"/>
          <w:szCs w:val="24"/>
        </w:rPr>
        <w:t>（第</w:t>
      </w:r>
      <w:r w:rsidRPr="00A57E3A">
        <w:rPr>
          <w:sz w:val="24"/>
          <w:szCs w:val="24"/>
        </w:rPr>
        <w:t>81/69</w:t>
      </w:r>
      <w:r>
        <w:rPr>
          <w:rFonts w:hint="eastAsia"/>
          <w:sz w:val="24"/>
          <w:szCs w:val="24"/>
        </w:rPr>
        <w:t>号决定</w:t>
      </w:r>
      <w:r>
        <w:rPr>
          <w:sz w:val="24"/>
          <w:szCs w:val="24"/>
        </w:rPr>
        <w:t>）。</w:t>
      </w:r>
    </w:p>
    <w:p w:rsidR="00B4132A" w:rsidRPr="00B4132A" w:rsidRDefault="00557408" w:rsidP="004367FB">
      <w:pPr>
        <w:pStyle w:val="Heading1"/>
        <w:tabs>
          <w:tab w:val="clear" w:pos="0"/>
        </w:tabs>
        <w:rPr>
          <w:sz w:val="24"/>
          <w:lang w:val="en-CA"/>
        </w:rPr>
      </w:pPr>
      <w:r>
        <w:rPr>
          <w:rFonts w:hint="eastAsia"/>
          <w:sz w:val="24"/>
          <w:lang w:val="en-CA"/>
        </w:rPr>
        <w:t>与《蒙特利尔议定书基加利修正案》相关的事项：</w:t>
      </w:r>
    </w:p>
    <w:p w:rsidR="00B42CB4" w:rsidRPr="00B42CB4" w:rsidRDefault="00B42CB4" w:rsidP="00B42CB4">
      <w:pPr>
        <w:pStyle w:val="Heading2"/>
        <w:tabs>
          <w:tab w:val="clear" w:pos="0"/>
          <w:tab w:val="num" w:pos="180"/>
        </w:tabs>
        <w:rPr>
          <w:sz w:val="24"/>
          <w:lang w:val="en-CA"/>
        </w:rPr>
      </w:pPr>
      <w:r>
        <w:rPr>
          <w:rFonts w:hint="eastAsia"/>
          <w:sz w:val="24"/>
          <w:lang w:val="en-US"/>
        </w:rPr>
        <w:t>制定</w:t>
      </w:r>
      <w:r>
        <w:rPr>
          <w:sz w:val="24"/>
          <w:lang w:val="en-US"/>
        </w:rPr>
        <w:t>第</w:t>
      </w:r>
      <w:r>
        <w:rPr>
          <w:rFonts w:hint="eastAsia"/>
          <w:sz w:val="24"/>
          <w:lang w:val="en-US"/>
        </w:rPr>
        <w:t>5</w:t>
      </w:r>
      <w:r>
        <w:rPr>
          <w:rFonts w:hint="eastAsia"/>
          <w:sz w:val="24"/>
          <w:lang w:val="en-US"/>
        </w:rPr>
        <w:t>条国家逐步减少</w:t>
      </w:r>
      <w:r>
        <w:rPr>
          <w:sz w:val="24"/>
          <w:lang w:val="en-US"/>
        </w:rPr>
        <w:t>氢氟碳化物</w:t>
      </w:r>
      <w:r w:rsidR="0061036E">
        <w:rPr>
          <w:rFonts w:hint="eastAsia"/>
          <w:sz w:val="24"/>
          <w:lang w:val="en-US"/>
        </w:rPr>
        <w:t>的</w:t>
      </w:r>
      <w:r>
        <w:rPr>
          <w:rFonts w:hint="eastAsia"/>
          <w:sz w:val="24"/>
          <w:lang w:val="en-US"/>
        </w:rPr>
        <w:t>费用准则</w:t>
      </w:r>
      <w:r>
        <w:rPr>
          <w:sz w:val="24"/>
          <w:lang w:val="en-US"/>
        </w:rPr>
        <w:t>：供资标准草案（第</w:t>
      </w:r>
      <w:r w:rsidRPr="00B42CB4">
        <w:rPr>
          <w:sz w:val="24"/>
          <w:lang w:val="en-US"/>
        </w:rPr>
        <w:t>83/65</w:t>
      </w:r>
      <w:r>
        <w:rPr>
          <w:rFonts w:hint="eastAsia"/>
          <w:sz w:val="24"/>
          <w:lang w:val="en-US"/>
        </w:rPr>
        <w:t>号决定</w:t>
      </w:r>
      <w:r w:rsidRPr="00B42CB4">
        <w:rPr>
          <w:sz w:val="24"/>
          <w:lang w:val="en-US"/>
        </w:rPr>
        <w:t>(c)</w:t>
      </w:r>
      <w:r>
        <w:rPr>
          <w:rFonts w:hint="eastAsia"/>
          <w:sz w:val="24"/>
          <w:lang w:val="en-US"/>
        </w:rPr>
        <w:t>和</w:t>
      </w:r>
      <w:r w:rsidRPr="00B42CB4">
        <w:rPr>
          <w:sz w:val="24"/>
          <w:lang w:val="en-US"/>
        </w:rPr>
        <w:t>(d)</w:t>
      </w:r>
      <w:r>
        <w:rPr>
          <w:rFonts w:hint="eastAsia"/>
          <w:sz w:val="24"/>
          <w:lang w:val="en-US"/>
        </w:rPr>
        <w:t>段</w:t>
      </w:r>
      <w:r>
        <w:rPr>
          <w:sz w:val="24"/>
          <w:lang w:val="en-US"/>
        </w:rPr>
        <w:t>）；</w:t>
      </w:r>
    </w:p>
    <w:p w:rsidR="00AC6192" w:rsidRDefault="00AC6192" w:rsidP="00B4132A">
      <w:pPr>
        <w:pStyle w:val="Heading2"/>
        <w:numPr>
          <w:ilvl w:val="1"/>
          <w:numId w:val="24"/>
        </w:numPr>
        <w:tabs>
          <w:tab w:val="clear" w:pos="0"/>
          <w:tab w:val="num" w:pos="1440"/>
        </w:tabs>
        <w:rPr>
          <w:sz w:val="24"/>
          <w:lang w:val="en-CA"/>
        </w:rPr>
      </w:pPr>
      <w:r>
        <w:rPr>
          <w:rFonts w:hint="eastAsia"/>
          <w:sz w:val="24"/>
          <w:lang w:val="en-CA"/>
        </w:rPr>
        <w:t>能效</w:t>
      </w:r>
      <w:r>
        <w:rPr>
          <w:sz w:val="24"/>
          <w:lang w:val="en-CA"/>
        </w:rPr>
        <w:t>：</w:t>
      </w:r>
    </w:p>
    <w:p w:rsidR="00AC6192" w:rsidRPr="00AC6192" w:rsidRDefault="008F58C3" w:rsidP="00AC6192">
      <w:pPr>
        <w:pStyle w:val="Heading3"/>
        <w:rPr>
          <w:sz w:val="24"/>
          <w:lang w:val="en-US"/>
        </w:rPr>
      </w:pPr>
      <w:r>
        <w:rPr>
          <w:rFonts w:hint="eastAsia"/>
          <w:sz w:val="24"/>
          <w:lang w:val="en-US"/>
        </w:rPr>
        <w:t>关于</w:t>
      </w:r>
      <w:r>
        <w:rPr>
          <w:sz w:val="24"/>
          <w:lang w:val="en-US"/>
        </w:rPr>
        <w:t>实施</w:t>
      </w:r>
      <w:r>
        <w:rPr>
          <w:rFonts w:hint="eastAsia"/>
          <w:sz w:val="24"/>
          <w:lang w:val="en-US"/>
        </w:rPr>
        <w:t>缔约方</w:t>
      </w:r>
      <w:r>
        <w:rPr>
          <w:sz w:val="24"/>
          <w:lang w:val="en-US"/>
        </w:rPr>
        <w:t>第</w:t>
      </w:r>
      <w:r w:rsidR="00AC6192" w:rsidRPr="00AC6192">
        <w:rPr>
          <w:sz w:val="24"/>
          <w:lang w:val="en-US"/>
        </w:rPr>
        <w:t>XXVIII/2</w:t>
      </w:r>
      <w:r>
        <w:rPr>
          <w:rFonts w:hint="eastAsia"/>
          <w:sz w:val="24"/>
          <w:lang w:val="en-US"/>
        </w:rPr>
        <w:t>号决定</w:t>
      </w:r>
      <w:r>
        <w:rPr>
          <w:sz w:val="24"/>
          <w:lang w:val="en-US"/>
        </w:rPr>
        <w:t>第</w:t>
      </w:r>
      <w:r>
        <w:rPr>
          <w:rFonts w:hint="eastAsia"/>
          <w:sz w:val="24"/>
          <w:lang w:val="en-US"/>
        </w:rPr>
        <w:t>16</w:t>
      </w:r>
      <w:r>
        <w:rPr>
          <w:rFonts w:hint="eastAsia"/>
          <w:sz w:val="24"/>
          <w:lang w:val="en-US"/>
        </w:rPr>
        <w:t>段</w:t>
      </w:r>
      <w:r>
        <w:rPr>
          <w:sz w:val="24"/>
          <w:lang w:val="en-US"/>
        </w:rPr>
        <w:t>和第</w:t>
      </w:r>
      <w:r w:rsidR="00AC6192" w:rsidRPr="00AC6192">
        <w:rPr>
          <w:sz w:val="24"/>
          <w:lang w:val="en-US"/>
        </w:rPr>
        <w:t>XXX/5</w:t>
      </w:r>
      <w:r>
        <w:rPr>
          <w:rFonts w:hint="eastAsia"/>
          <w:sz w:val="24"/>
          <w:lang w:val="en-US"/>
        </w:rPr>
        <w:t>号决定</w:t>
      </w:r>
      <w:r>
        <w:rPr>
          <w:sz w:val="24"/>
          <w:lang w:val="en-US"/>
        </w:rPr>
        <w:t>第</w:t>
      </w:r>
      <w:r>
        <w:rPr>
          <w:rFonts w:hint="eastAsia"/>
          <w:sz w:val="24"/>
          <w:lang w:val="en-US"/>
        </w:rPr>
        <w:t>2</w:t>
      </w:r>
      <w:r>
        <w:rPr>
          <w:rFonts w:hint="eastAsia"/>
          <w:sz w:val="24"/>
          <w:lang w:val="en-US"/>
        </w:rPr>
        <w:t>段</w:t>
      </w:r>
      <w:r>
        <w:rPr>
          <w:sz w:val="24"/>
          <w:lang w:val="en-US"/>
        </w:rPr>
        <w:t>的办法的文件</w:t>
      </w:r>
      <w:r w:rsidR="00AC6192">
        <w:rPr>
          <w:rFonts w:hint="eastAsia"/>
          <w:sz w:val="24"/>
          <w:lang w:val="en-CA"/>
        </w:rPr>
        <w:t>（第</w:t>
      </w:r>
      <w:r w:rsidR="00747076">
        <w:rPr>
          <w:rFonts w:hint="eastAsia"/>
          <w:sz w:val="24"/>
          <w:lang w:val="en-CA"/>
        </w:rPr>
        <w:t>83</w:t>
      </w:r>
      <w:r w:rsidR="00AC6192" w:rsidRPr="00B4132A">
        <w:rPr>
          <w:sz w:val="24"/>
          <w:lang w:val="en-CA"/>
        </w:rPr>
        <w:t>/</w:t>
      </w:r>
      <w:r w:rsidR="00747076">
        <w:rPr>
          <w:sz w:val="24"/>
          <w:lang w:val="en-CA"/>
        </w:rPr>
        <w:t>62</w:t>
      </w:r>
      <w:r w:rsidR="00AC6192">
        <w:rPr>
          <w:rFonts w:hint="eastAsia"/>
          <w:sz w:val="24"/>
          <w:lang w:val="en-CA"/>
        </w:rPr>
        <w:t>号决定）；</w:t>
      </w:r>
    </w:p>
    <w:p w:rsidR="00AC6192" w:rsidRPr="00232845" w:rsidRDefault="008F58C3" w:rsidP="00A730B3">
      <w:pPr>
        <w:pStyle w:val="Heading3"/>
        <w:rPr>
          <w:sz w:val="24"/>
          <w:lang w:val="en-US"/>
        </w:rPr>
      </w:pPr>
      <w:r w:rsidRPr="00232845">
        <w:rPr>
          <w:rFonts w:hint="eastAsia"/>
          <w:sz w:val="24"/>
          <w:lang w:val="en-US"/>
        </w:rPr>
        <w:t>关于在</w:t>
      </w:r>
      <w:r w:rsidRPr="00232845">
        <w:rPr>
          <w:sz w:val="24"/>
          <w:lang w:val="en-US"/>
        </w:rPr>
        <w:t>逐步减少氢氟碳化</w:t>
      </w:r>
      <w:r w:rsidRPr="00232845">
        <w:rPr>
          <w:rFonts w:hint="eastAsia"/>
          <w:sz w:val="24"/>
          <w:lang w:val="en-US"/>
        </w:rPr>
        <w:t>物时</w:t>
      </w:r>
      <w:r w:rsidR="00232845">
        <w:rPr>
          <w:rFonts w:hint="eastAsia"/>
          <w:sz w:val="24"/>
          <w:lang w:val="en-US"/>
        </w:rPr>
        <w:t>可资</w:t>
      </w:r>
      <w:r w:rsidRPr="00232845">
        <w:rPr>
          <w:sz w:val="24"/>
          <w:lang w:val="en-US"/>
        </w:rPr>
        <w:t>利用的相关资金和调动资源</w:t>
      </w:r>
      <w:r w:rsidR="00232845">
        <w:rPr>
          <w:rFonts w:hint="eastAsia"/>
          <w:sz w:val="24"/>
          <w:lang w:val="en-US"/>
        </w:rPr>
        <w:t>以提高能效</w:t>
      </w:r>
      <w:r w:rsidRPr="00232845">
        <w:rPr>
          <w:sz w:val="24"/>
          <w:lang w:val="en-US"/>
        </w:rPr>
        <w:t>的金融机构的</w:t>
      </w:r>
      <w:r w:rsidRPr="00232845">
        <w:rPr>
          <w:rFonts w:hint="eastAsia"/>
          <w:sz w:val="24"/>
          <w:lang w:val="en-US"/>
        </w:rPr>
        <w:t>信息</w:t>
      </w:r>
      <w:r w:rsidRPr="00232845">
        <w:rPr>
          <w:sz w:val="24"/>
          <w:lang w:val="en-US"/>
        </w:rPr>
        <w:t>的</w:t>
      </w:r>
      <w:r w:rsidRPr="00232845">
        <w:rPr>
          <w:rFonts w:hint="eastAsia"/>
          <w:sz w:val="24"/>
          <w:lang w:val="en-US"/>
        </w:rPr>
        <w:t>文件</w:t>
      </w:r>
      <w:r w:rsidR="00AC6192" w:rsidRPr="00232845">
        <w:rPr>
          <w:rFonts w:hint="eastAsia"/>
          <w:sz w:val="24"/>
          <w:lang w:val="en-CA"/>
        </w:rPr>
        <w:t>（第</w:t>
      </w:r>
      <w:r w:rsidR="00747076">
        <w:rPr>
          <w:rFonts w:hint="eastAsia"/>
          <w:sz w:val="24"/>
          <w:lang w:val="en-CA"/>
        </w:rPr>
        <w:t>83</w:t>
      </w:r>
      <w:r w:rsidR="00747076">
        <w:rPr>
          <w:sz w:val="24"/>
          <w:lang w:val="en-CA"/>
        </w:rPr>
        <w:t>/6</w:t>
      </w:r>
      <w:r w:rsidR="00AC6192" w:rsidRPr="00232845">
        <w:rPr>
          <w:sz w:val="24"/>
          <w:lang w:val="en-CA"/>
        </w:rPr>
        <w:t>3</w:t>
      </w:r>
      <w:r w:rsidR="00AC6192" w:rsidRPr="00232845">
        <w:rPr>
          <w:rFonts w:hint="eastAsia"/>
          <w:sz w:val="24"/>
          <w:lang w:val="en-CA"/>
        </w:rPr>
        <w:t>号决定）；</w:t>
      </w:r>
    </w:p>
    <w:p w:rsidR="00AC6192" w:rsidRPr="00AC6192" w:rsidRDefault="00232845" w:rsidP="00AC6192">
      <w:pPr>
        <w:pStyle w:val="Heading3"/>
        <w:keepNext/>
        <w:keepLines/>
        <w:rPr>
          <w:sz w:val="24"/>
          <w:lang w:val="en-US"/>
        </w:rPr>
      </w:pPr>
      <w:r>
        <w:rPr>
          <w:rFonts w:hint="eastAsia"/>
          <w:sz w:val="24"/>
          <w:lang w:val="en-US"/>
        </w:rPr>
        <w:lastRenderedPageBreak/>
        <w:t>技术</w:t>
      </w:r>
      <w:r>
        <w:rPr>
          <w:sz w:val="24"/>
          <w:lang w:val="en-US"/>
        </w:rPr>
        <w:t>和经济评估小组关于与第</w:t>
      </w:r>
      <w:r w:rsidR="00AC6192" w:rsidRPr="00AC6192">
        <w:rPr>
          <w:sz w:val="24"/>
          <w:lang w:val="en-US"/>
        </w:rPr>
        <w:t>82/83</w:t>
      </w:r>
      <w:r>
        <w:rPr>
          <w:rFonts w:hint="eastAsia"/>
          <w:sz w:val="24"/>
          <w:lang w:val="en-US"/>
        </w:rPr>
        <w:t>号决定</w:t>
      </w:r>
      <w:r w:rsidR="00AC6192" w:rsidRPr="00AC6192">
        <w:rPr>
          <w:sz w:val="24"/>
          <w:lang w:val="en-US"/>
        </w:rPr>
        <w:t>(e)</w:t>
      </w:r>
      <w:r>
        <w:rPr>
          <w:rFonts w:hint="eastAsia"/>
          <w:sz w:val="24"/>
          <w:lang w:val="en-US"/>
        </w:rPr>
        <w:t>段</w:t>
      </w:r>
      <w:r>
        <w:rPr>
          <w:sz w:val="24"/>
          <w:lang w:val="en-US"/>
        </w:rPr>
        <w:t>中所确定问题</w:t>
      </w:r>
      <w:r>
        <w:rPr>
          <w:rFonts w:hint="eastAsia"/>
          <w:sz w:val="24"/>
          <w:lang w:val="en-US"/>
        </w:rPr>
        <w:t>方面的</w:t>
      </w:r>
      <w:r>
        <w:rPr>
          <w:sz w:val="24"/>
          <w:lang w:val="en-US"/>
        </w:rPr>
        <w:t>能效相关</w:t>
      </w:r>
      <w:r w:rsidR="00C82393">
        <w:rPr>
          <w:rFonts w:hint="eastAsia"/>
          <w:sz w:val="24"/>
          <w:lang w:val="en-US"/>
        </w:rPr>
        <w:t>事项</w:t>
      </w:r>
      <w:r>
        <w:rPr>
          <w:sz w:val="24"/>
          <w:lang w:val="en-US"/>
        </w:rPr>
        <w:t>的报告摘要</w:t>
      </w:r>
      <w:r w:rsidR="00AC6192">
        <w:rPr>
          <w:rFonts w:hint="eastAsia"/>
          <w:sz w:val="24"/>
          <w:lang w:val="en-CA"/>
        </w:rPr>
        <w:t>（第</w:t>
      </w:r>
      <w:r w:rsidR="00747076">
        <w:rPr>
          <w:rFonts w:hint="eastAsia"/>
          <w:sz w:val="24"/>
          <w:lang w:val="en-CA"/>
        </w:rPr>
        <w:t>83</w:t>
      </w:r>
      <w:r w:rsidR="00AC6192" w:rsidRPr="00B4132A">
        <w:rPr>
          <w:sz w:val="24"/>
          <w:lang w:val="en-CA"/>
        </w:rPr>
        <w:t>/</w:t>
      </w:r>
      <w:r w:rsidR="00747076">
        <w:rPr>
          <w:sz w:val="24"/>
          <w:lang w:val="en-CA"/>
        </w:rPr>
        <w:t>64</w:t>
      </w:r>
      <w:r w:rsidR="00AC6192">
        <w:rPr>
          <w:rFonts w:hint="eastAsia"/>
          <w:sz w:val="24"/>
          <w:lang w:val="en-CA"/>
        </w:rPr>
        <w:t>号决定）；</w:t>
      </w:r>
    </w:p>
    <w:p w:rsidR="00AC6192" w:rsidRPr="00AC6192" w:rsidRDefault="008F58C3" w:rsidP="00AC6192">
      <w:pPr>
        <w:pStyle w:val="Heading2"/>
        <w:numPr>
          <w:ilvl w:val="1"/>
          <w:numId w:val="24"/>
        </w:numPr>
        <w:tabs>
          <w:tab w:val="clear" w:pos="0"/>
          <w:tab w:val="num" w:pos="1440"/>
        </w:tabs>
        <w:rPr>
          <w:sz w:val="24"/>
          <w:lang w:val="en-CA"/>
        </w:rPr>
      </w:pPr>
      <w:r w:rsidRPr="008F58C3">
        <w:rPr>
          <w:sz w:val="24"/>
          <w:lang w:val="en-CA"/>
        </w:rPr>
        <w:t>与副产品三氟甲烷（</w:t>
      </w:r>
      <w:bookmarkStart w:id="1" w:name="hit3"/>
      <w:bookmarkEnd w:id="1"/>
      <w:r w:rsidRPr="008F58C3">
        <w:rPr>
          <w:sz w:val="24"/>
          <w:lang w:val="en-CA"/>
        </w:rPr>
        <w:t>HFC-</w:t>
      </w:r>
      <w:bookmarkStart w:id="2" w:name="hit4"/>
      <w:bookmarkEnd w:id="2"/>
      <w:r w:rsidRPr="008F58C3">
        <w:rPr>
          <w:sz w:val="24"/>
          <w:lang w:val="en-CA"/>
        </w:rPr>
        <w:t>23</w:t>
      </w:r>
      <w:r w:rsidR="00311D8C">
        <w:rPr>
          <w:sz w:val="24"/>
          <w:lang w:val="en-CA"/>
        </w:rPr>
        <w:t>）控制技术相关的</w:t>
      </w:r>
      <w:r w:rsidR="00311D8C">
        <w:rPr>
          <w:rFonts w:hint="eastAsia"/>
          <w:sz w:val="24"/>
          <w:lang w:val="en-CA"/>
        </w:rPr>
        <w:t>主要</w:t>
      </w:r>
      <w:r w:rsidRPr="008F58C3">
        <w:rPr>
          <w:sz w:val="24"/>
          <w:lang w:val="en-CA"/>
        </w:rPr>
        <w:t>问</w:t>
      </w:r>
      <w:r w:rsidRPr="008F58C3">
        <w:rPr>
          <w:rFonts w:hint="eastAsia"/>
          <w:sz w:val="24"/>
          <w:lang w:val="en-CA"/>
        </w:rPr>
        <w:t>题</w:t>
      </w:r>
      <w:r>
        <w:rPr>
          <w:rFonts w:hint="eastAsia"/>
          <w:sz w:val="24"/>
          <w:lang w:val="en-CA"/>
        </w:rPr>
        <w:t>（</w:t>
      </w:r>
      <w:r>
        <w:rPr>
          <w:sz w:val="24"/>
          <w:lang w:val="en-CA"/>
        </w:rPr>
        <w:t>第</w:t>
      </w:r>
      <w:r w:rsidR="003B1E42">
        <w:rPr>
          <w:rFonts w:hint="eastAsia"/>
          <w:sz w:val="24"/>
          <w:lang w:val="en-CA"/>
        </w:rPr>
        <w:t>83/66</w:t>
      </w:r>
      <w:r w:rsidR="003B1E42">
        <w:rPr>
          <w:rFonts w:hint="eastAsia"/>
          <w:sz w:val="24"/>
          <w:lang w:val="en-CA"/>
        </w:rPr>
        <w:t>号</w:t>
      </w:r>
      <w:r w:rsidR="003B1E42">
        <w:rPr>
          <w:sz w:val="24"/>
          <w:lang w:val="en-CA"/>
        </w:rPr>
        <w:t>和第</w:t>
      </w:r>
      <w:r w:rsidR="00B42CB4">
        <w:rPr>
          <w:sz w:val="24"/>
          <w:lang w:val="en-CA"/>
        </w:rPr>
        <w:t>83/67</w:t>
      </w:r>
      <w:r>
        <w:rPr>
          <w:rFonts w:hint="eastAsia"/>
          <w:sz w:val="24"/>
          <w:lang w:val="en-CA"/>
        </w:rPr>
        <w:t>号决定</w:t>
      </w:r>
      <w:r>
        <w:rPr>
          <w:sz w:val="24"/>
          <w:lang w:val="en-CA"/>
        </w:rPr>
        <w:t>）</w:t>
      </w:r>
      <w:r>
        <w:rPr>
          <w:rFonts w:hint="eastAsia"/>
          <w:sz w:val="24"/>
          <w:lang w:val="en-CA"/>
        </w:rPr>
        <w:t>。</w:t>
      </w:r>
    </w:p>
    <w:p w:rsidR="009A07CF" w:rsidRDefault="003B1E42" w:rsidP="004367FB">
      <w:pPr>
        <w:pStyle w:val="Heading1"/>
        <w:tabs>
          <w:tab w:val="clear" w:pos="0"/>
        </w:tabs>
        <w:rPr>
          <w:sz w:val="24"/>
        </w:rPr>
      </w:pPr>
      <w:r>
        <w:rPr>
          <w:rFonts w:hint="eastAsia"/>
          <w:sz w:val="24"/>
          <w:lang w:val="en-CA"/>
        </w:rPr>
        <w:t>关于</w:t>
      </w:r>
      <w:r w:rsidR="009A07CF">
        <w:rPr>
          <w:rFonts w:hint="eastAsia"/>
          <w:sz w:val="24"/>
        </w:rPr>
        <w:t>多边基金</w:t>
      </w:r>
      <w:r>
        <w:rPr>
          <w:rFonts w:hint="eastAsia"/>
          <w:sz w:val="24"/>
        </w:rPr>
        <w:t>所</w:t>
      </w:r>
      <w:r w:rsidR="00B42CB4">
        <w:rPr>
          <w:rFonts w:hint="eastAsia"/>
          <w:sz w:val="24"/>
        </w:rPr>
        <w:t>资助</w:t>
      </w:r>
      <w:r w:rsidR="00B42CB4">
        <w:rPr>
          <w:sz w:val="24"/>
        </w:rPr>
        <w:t>项目</w:t>
      </w:r>
      <w:r>
        <w:rPr>
          <w:rFonts w:hint="eastAsia"/>
          <w:sz w:val="24"/>
        </w:rPr>
        <w:t>的</w:t>
      </w:r>
      <w:r w:rsidR="00B42CB4">
        <w:rPr>
          <w:sz w:val="24"/>
        </w:rPr>
        <w:t>性别问题主流化</w:t>
      </w:r>
      <w:r>
        <w:rPr>
          <w:rFonts w:hint="eastAsia"/>
          <w:sz w:val="24"/>
        </w:rPr>
        <w:t>的</w:t>
      </w:r>
      <w:r w:rsidR="00B42CB4">
        <w:rPr>
          <w:rFonts w:hint="eastAsia"/>
          <w:sz w:val="24"/>
        </w:rPr>
        <w:t>业务政策</w:t>
      </w:r>
      <w:r w:rsidR="00B42CB4">
        <w:rPr>
          <w:sz w:val="24"/>
        </w:rPr>
        <w:t>草案</w:t>
      </w:r>
      <w:r w:rsidR="009A07CF">
        <w:rPr>
          <w:rFonts w:hint="eastAsia"/>
          <w:sz w:val="24"/>
        </w:rPr>
        <w:t>（</w:t>
      </w:r>
      <w:r w:rsidR="009A07CF">
        <w:rPr>
          <w:sz w:val="24"/>
        </w:rPr>
        <w:t>第</w:t>
      </w:r>
      <w:r w:rsidR="00B42CB4">
        <w:rPr>
          <w:rFonts w:hint="eastAsia"/>
          <w:sz w:val="24"/>
        </w:rPr>
        <w:t>83/68</w:t>
      </w:r>
      <w:r w:rsidR="009A07CF">
        <w:rPr>
          <w:rFonts w:hint="eastAsia"/>
          <w:sz w:val="24"/>
        </w:rPr>
        <w:t>号决定</w:t>
      </w:r>
      <w:r w:rsidR="00B42CB4">
        <w:rPr>
          <w:rFonts w:hint="eastAsia"/>
          <w:sz w:val="24"/>
        </w:rPr>
        <w:t>(</w:t>
      </w:r>
      <w:r w:rsidR="00B42CB4">
        <w:rPr>
          <w:sz w:val="24"/>
        </w:rPr>
        <w:t>c</w:t>
      </w:r>
      <w:r w:rsidR="009A07CF">
        <w:rPr>
          <w:rFonts w:hint="eastAsia"/>
          <w:sz w:val="24"/>
        </w:rPr>
        <w:t>)</w:t>
      </w:r>
      <w:r w:rsidR="009A07CF">
        <w:rPr>
          <w:rFonts w:hint="eastAsia"/>
          <w:sz w:val="24"/>
        </w:rPr>
        <w:t>段</w:t>
      </w:r>
      <w:r w:rsidR="009A07CF">
        <w:rPr>
          <w:sz w:val="24"/>
        </w:rPr>
        <w:t>）。</w:t>
      </w:r>
    </w:p>
    <w:p w:rsidR="00B4132A" w:rsidRPr="00B4132A" w:rsidRDefault="00B4132A" w:rsidP="004367FB">
      <w:pPr>
        <w:pStyle w:val="Heading1"/>
        <w:tabs>
          <w:tab w:val="clear" w:pos="0"/>
        </w:tabs>
        <w:rPr>
          <w:sz w:val="24"/>
          <w:szCs w:val="24"/>
        </w:rPr>
      </w:pPr>
      <w:r>
        <w:rPr>
          <w:rFonts w:hAnsi="SimSun" w:hint="eastAsia"/>
          <w:sz w:val="24"/>
          <w:szCs w:val="24"/>
          <w:lang w:val="zh-CN"/>
        </w:rPr>
        <w:t>化工生产</w:t>
      </w:r>
      <w:r w:rsidR="007A4EAE">
        <w:rPr>
          <w:rFonts w:hAnsi="SimSun" w:hint="eastAsia"/>
          <w:sz w:val="24"/>
          <w:szCs w:val="24"/>
          <w:lang w:val="zh-CN"/>
        </w:rPr>
        <w:t>行业</w:t>
      </w:r>
      <w:r>
        <w:rPr>
          <w:rFonts w:hAnsi="SimSun" w:hint="eastAsia"/>
          <w:sz w:val="24"/>
          <w:szCs w:val="24"/>
          <w:lang w:val="zh-CN"/>
        </w:rPr>
        <w:t>分组的报告。</w:t>
      </w:r>
    </w:p>
    <w:p w:rsidR="00E73C68" w:rsidRPr="000F0F4A" w:rsidRDefault="00E73C68" w:rsidP="004367FB">
      <w:pPr>
        <w:pStyle w:val="Heading1"/>
        <w:tabs>
          <w:tab w:val="clear" w:pos="0"/>
        </w:tabs>
        <w:rPr>
          <w:sz w:val="24"/>
          <w:szCs w:val="24"/>
        </w:rPr>
      </w:pPr>
      <w:r w:rsidRPr="000F0F4A">
        <w:rPr>
          <w:rFonts w:hAnsi="SimSun"/>
          <w:sz w:val="24"/>
          <w:szCs w:val="24"/>
          <w:lang w:val="zh-CN"/>
        </w:rPr>
        <w:t>其他事项。</w:t>
      </w:r>
    </w:p>
    <w:p w:rsidR="00E73C68" w:rsidRPr="000F0F4A" w:rsidRDefault="00E73C68" w:rsidP="004367FB">
      <w:pPr>
        <w:pStyle w:val="Heading1"/>
        <w:tabs>
          <w:tab w:val="clear" w:pos="0"/>
        </w:tabs>
        <w:rPr>
          <w:sz w:val="24"/>
          <w:szCs w:val="24"/>
        </w:rPr>
      </w:pPr>
      <w:r w:rsidRPr="000F0F4A">
        <w:rPr>
          <w:rFonts w:hAnsi="SimSun"/>
          <w:sz w:val="24"/>
          <w:szCs w:val="24"/>
          <w:lang w:val="zh-CN"/>
        </w:rPr>
        <w:t>通过报告。</w:t>
      </w:r>
    </w:p>
    <w:p w:rsidR="00E73C68" w:rsidRDefault="00E73C68" w:rsidP="004367FB">
      <w:pPr>
        <w:pStyle w:val="Heading1"/>
        <w:tabs>
          <w:tab w:val="clear" w:pos="0"/>
        </w:tabs>
        <w:rPr>
          <w:rFonts w:hAnsi="SimSun"/>
          <w:sz w:val="24"/>
          <w:szCs w:val="24"/>
          <w:lang w:val="zh-CN"/>
        </w:rPr>
      </w:pPr>
      <w:r w:rsidRPr="000F0F4A">
        <w:rPr>
          <w:rFonts w:hAnsi="SimSun"/>
          <w:sz w:val="24"/>
          <w:szCs w:val="24"/>
          <w:lang w:val="zh-CN"/>
        </w:rPr>
        <w:t>会议闭幕。</w:t>
      </w:r>
    </w:p>
    <w:p w:rsidR="00E73C68" w:rsidRPr="002A3298" w:rsidRDefault="002A3298" w:rsidP="002A3298">
      <w:pPr>
        <w:jc w:val="center"/>
        <w:rPr>
          <w:sz w:val="24"/>
          <w:szCs w:val="24"/>
          <w:lang w:val="en-CA"/>
        </w:rPr>
      </w:pPr>
      <w:r>
        <w:rPr>
          <w:sz w:val="24"/>
          <w:szCs w:val="24"/>
          <w:lang w:val="en-CA"/>
        </w:rPr>
        <w:t>______________</w:t>
      </w:r>
    </w:p>
    <w:p w:rsidR="00E73C68" w:rsidRDefault="00E73C68">
      <w:pPr>
        <w:jc w:val="center"/>
        <w:rPr>
          <w:szCs w:val="24"/>
        </w:rPr>
      </w:pPr>
    </w:p>
    <w:p w:rsidR="00E73C68" w:rsidRDefault="00E73C68">
      <w:pPr>
        <w:rPr>
          <w:szCs w:val="24"/>
        </w:rPr>
      </w:pPr>
    </w:p>
    <w:p w:rsidR="00E73C68" w:rsidRDefault="00E73C68">
      <w:pPr>
        <w:rPr>
          <w:szCs w:val="24"/>
        </w:rPr>
      </w:pPr>
    </w:p>
    <w:sectPr w:rsidR="00E73C68">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8B2" w:rsidRDefault="00C558B2">
      <w:pPr>
        <w:rPr>
          <w:szCs w:val="24"/>
        </w:rPr>
      </w:pPr>
      <w:r>
        <w:rPr>
          <w:szCs w:val="24"/>
        </w:rPr>
        <w:separator/>
      </w:r>
    </w:p>
  </w:endnote>
  <w:endnote w:type="continuationSeparator" w:id="0">
    <w:p w:rsidR="00C558B2" w:rsidRDefault="00C558B2">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Univers Bold">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72" w:rsidRDefault="000C3072">
    <w:pPr>
      <w:jc w:val="center"/>
      <w:rPr>
        <w:sz w:val="24"/>
        <w:szCs w:val="24"/>
      </w:rPr>
    </w:pPr>
  </w:p>
  <w:p w:rsidR="00E73C68" w:rsidRPr="00426599" w:rsidRDefault="00E73C68">
    <w:pPr>
      <w:jc w:val="center"/>
      <w:rPr>
        <w:sz w:val="24"/>
        <w:szCs w:val="24"/>
      </w:rPr>
    </w:pPr>
    <w:r w:rsidRPr="00426599">
      <w:rPr>
        <w:sz w:val="24"/>
        <w:szCs w:val="24"/>
      </w:rPr>
      <w:fldChar w:fldCharType="begin"/>
    </w:r>
    <w:r w:rsidRPr="00426599">
      <w:rPr>
        <w:sz w:val="24"/>
        <w:szCs w:val="24"/>
      </w:rPr>
      <w:instrText xml:space="preserve"> PAGE </w:instrText>
    </w:r>
    <w:r w:rsidRPr="00426599">
      <w:rPr>
        <w:sz w:val="24"/>
        <w:szCs w:val="24"/>
      </w:rPr>
      <w:fldChar w:fldCharType="separate"/>
    </w:r>
    <w:r w:rsidR="00F96C45">
      <w:rPr>
        <w:noProof/>
        <w:sz w:val="24"/>
        <w:szCs w:val="24"/>
      </w:rPr>
      <w:t>4</w:t>
    </w:r>
    <w:r w:rsidRPr="00426599">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72" w:rsidRDefault="000C3072">
    <w:pPr>
      <w:jc w:val="center"/>
      <w:rPr>
        <w:sz w:val="24"/>
        <w:szCs w:val="24"/>
      </w:rPr>
    </w:pPr>
  </w:p>
  <w:p w:rsidR="00E73C68" w:rsidRPr="00426599" w:rsidRDefault="00E73C68">
    <w:pPr>
      <w:jc w:val="center"/>
      <w:rPr>
        <w:sz w:val="24"/>
        <w:szCs w:val="24"/>
      </w:rPr>
    </w:pPr>
    <w:r w:rsidRPr="00426599">
      <w:rPr>
        <w:sz w:val="24"/>
        <w:szCs w:val="24"/>
      </w:rPr>
      <w:fldChar w:fldCharType="begin"/>
    </w:r>
    <w:r w:rsidRPr="00426599">
      <w:rPr>
        <w:sz w:val="24"/>
        <w:szCs w:val="24"/>
      </w:rPr>
      <w:instrText xml:space="preserve"> PAGE </w:instrText>
    </w:r>
    <w:r w:rsidRPr="00426599">
      <w:rPr>
        <w:sz w:val="24"/>
        <w:szCs w:val="24"/>
      </w:rPr>
      <w:fldChar w:fldCharType="separate"/>
    </w:r>
    <w:r w:rsidR="00F96C45">
      <w:rPr>
        <w:noProof/>
        <w:sz w:val="24"/>
        <w:szCs w:val="24"/>
      </w:rPr>
      <w:t>3</w:t>
    </w:r>
    <w:r w:rsidRPr="00426599">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02A" w:rsidRPr="00355C7D" w:rsidRDefault="0090202A" w:rsidP="00355C7D">
    <w:pPr>
      <w:pBdr>
        <w:top w:val="single" w:sz="4" w:space="1" w:color="auto"/>
        <w:left w:val="single" w:sz="4" w:space="4" w:color="auto"/>
        <w:bottom w:val="single" w:sz="4" w:space="1" w:color="auto"/>
        <w:right w:val="single" w:sz="4" w:space="4" w:color="auto"/>
      </w:pBdr>
      <w:jc w:val="center"/>
      <w:rPr>
        <w:sz w:val="12"/>
        <w:szCs w:val="20"/>
      </w:rPr>
    </w:pPr>
  </w:p>
  <w:p w:rsidR="0090202A" w:rsidRPr="00644CD1" w:rsidRDefault="0090202A" w:rsidP="00355C7D">
    <w:pPr>
      <w:pBdr>
        <w:top w:val="single" w:sz="4" w:space="1" w:color="auto"/>
        <w:left w:val="single" w:sz="4" w:space="4" w:color="auto"/>
        <w:bottom w:val="single" w:sz="4" w:space="1" w:color="auto"/>
        <w:right w:val="single" w:sz="4" w:space="4" w:color="auto"/>
      </w:pBdr>
      <w:jc w:val="center"/>
      <w:rPr>
        <w:sz w:val="20"/>
        <w:szCs w:val="20"/>
      </w:rPr>
    </w:pPr>
    <w:r w:rsidRPr="00644CD1">
      <w:rPr>
        <w:rFonts w:hint="eastAsia"/>
        <w:sz w:val="20"/>
        <w:szCs w:val="20"/>
      </w:rPr>
      <w:t>执行蒙特利尔议定书多边基金执行委员会的会前文件不妨碍文件印发后执行委员会可能作出的任何决定。</w:t>
    </w:r>
  </w:p>
  <w:p w:rsidR="0090202A" w:rsidRPr="00355C7D" w:rsidRDefault="0090202A" w:rsidP="00355C7D">
    <w:pPr>
      <w:pBdr>
        <w:top w:val="single" w:sz="4" w:space="1" w:color="auto"/>
        <w:left w:val="single" w:sz="4" w:space="4" w:color="auto"/>
        <w:bottom w:val="single" w:sz="4" w:space="1" w:color="auto"/>
        <w:right w:val="single" w:sz="4" w:space="4" w:color="auto"/>
      </w:pBdr>
      <w:jc w:val="center"/>
      <w:rPr>
        <w:sz w:val="12"/>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8B2" w:rsidRDefault="00C558B2">
      <w:pPr>
        <w:rPr>
          <w:szCs w:val="24"/>
        </w:rPr>
      </w:pPr>
      <w:r>
        <w:rPr>
          <w:szCs w:val="24"/>
        </w:rPr>
        <w:separator/>
      </w:r>
    </w:p>
  </w:footnote>
  <w:footnote w:type="continuationSeparator" w:id="0">
    <w:p w:rsidR="00C558B2" w:rsidRDefault="00C558B2">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1F" w:rsidRDefault="005F6A1F" w:rsidP="005F6A1F">
    <w:pPr>
      <w:rPr>
        <w:sz w:val="24"/>
      </w:rPr>
    </w:pPr>
    <w:r>
      <w:rPr>
        <w:sz w:val="24"/>
      </w:rPr>
      <w:t>U</w:t>
    </w:r>
    <w:r w:rsidR="000C7755">
      <w:rPr>
        <w:sz w:val="24"/>
      </w:rPr>
      <w:t>NEP/</w:t>
    </w:r>
    <w:proofErr w:type="spellStart"/>
    <w:r w:rsidR="000C7755">
      <w:rPr>
        <w:sz w:val="24"/>
      </w:rPr>
      <w:t>OzL.Pro</w:t>
    </w:r>
    <w:proofErr w:type="spellEnd"/>
    <w:r w:rsidR="000C7755">
      <w:rPr>
        <w:sz w:val="24"/>
      </w:rPr>
      <w:t>/ExCom/84</w:t>
    </w:r>
    <w:r>
      <w:rPr>
        <w:sz w:val="24"/>
      </w:rPr>
      <w:t>/1</w:t>
    </w:r>
  </w:p>
  <w:p w:rsidR="00C734BB" w:rsidRDefault="00C734BB">
    <w:pPr>
      <w:rPr>
        <w:szCs w:val="24"/>
      </w:rPr>
    </w:pPr>
  </w:p>
  <w:p w:rsidR="005F6A1F" w:rsidRDefault="005F6A1F">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1F" w:rsidRDefault="005F6A1F" w:rsidP="005F6A1F">
    <w:pPr>
      <w:jc w:val="right"/>
      <w:rPr>
        <w:sz w:val="24"/>
      </w:rPr>
    </w:pPr>
    <w:r>
      <w:rPr>
        <w:sz w:val="24"/>
      </w:rPr>
      <w:t>U</w:t>
    </w:r>
    <w:r w:rsidR="000C7755">
      <w:rPr>
        <w:sz w:val="24"/>
      </w:rPr>
      <w:t>NEP/</w:t>
    </w:r>
    <w:proofErr w:type="spellStart"/>
    <w:r w:rsidR="000C7755">
      <w:rPr>
        <w:sz w:val="24"/>
      </w:rPr>
      <w:t>OzL.Pro</w:t>
    </w:r>
    <w:proofErr w:type="spellEnd"/>
    <w:r w:rsidR="000C7755">
      <w:rPr>
        <w:sz w:val="24"/>
      </w:rPr>
      <w:t>/ExCom/84</w:t>
    </w:r>
    <w:r>
      <w:rPr>
        <w:sz w:val="24"/>
      </w:rPr>
      <w:t>/1</w:t>
    </w:r>
  </w:p>
  <w:p w:rsidR="00C734BB" w:rsidRDefault="00C734BB">
    <w:pPr>
      <w:pStyle w:val="Header"/>
      <w:rPr>
        <w:szCs w:val="24"/>
      </w:rPr>
    </w:pPr>
  </w:p>
  <w:p w:rsidR="005F6A1F" w:rsidRDefault="005F6A1F">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344702"/>
    <w:lvl w:ilvl="0">
      <w:start w:val="1"/>
      <w:numFmt w:val="decimal"/>
      <w:pStyle w:val="Heading1"/>
      <w:lvlText w:val="%1."/>
      <w:lvlJc w:val="left"/>
      <w:pPr>
        <w:tabs>
          <w:tab w:val="num" w:pos="0"/>
        </w:tabs>
        <w:ind w:left="0" w:firstLine="0"/>
      </w:pPr>
      <w:rPr>
        <w:rFonts w:cs="Times New Roman" w:hint="eastAsia"/>
        <w:sz w:val="24"/>
      </w:rPr>
    </w:lvl>
    <w:lvl w:ilvl="1">
      <w:start w:val="1"/>
      <w:numFmt w:val="lowerLetter"/>
      <w:pStyle w:val="Heading2"/>
      <w:lvlText w:val="(%2)"/>
      <w:lvlJc w:val="left"/>
      <w:pPr>
        <w:tabs>
          <w:tab w:val="num" w:pos="0"/>
        </w:tabs>
        <w:ind w:left="1440" w:hanging="720"/>
      </w:pPr>
      <w:rPr>
        <w:rFonts w:cs="Times New Roman" w:hint="eastAsia"/>
        <w:sz w:val="24"/>
      </w:rPr>
    </w:lvl>
    <w:lvl w:ilvl="2">
      <w:start w:val="1"/>
      <w:numFmt w:val="chineseCountingThousand"/>
      <w:pStyle w:val="Heading3"/>
      <w:lvlText w:val="(%3)"/>
      <w:lvlJc w:val="left"/>
      <w:pPr>
        <w:tabs>
          <w:tab w:val="num" w:pos="0"/>
        </w:tabs>
        <w:ind w:left="2160" w:hanging="720"/>
      </w:pPr>
      <w:rPr>
        <w:rFonts w:cs="Times New Roman" w:hint="eastAsia"/>
        <w:sz w:val="24"/>
      </w:rPr>
    </w:lvl>
    <w:lvl w:ilvl="3">
      <w:start w:val="1"/>
      <w:numFmt w:val="lowerLetter"/>
      <w:pStyle w:val="Heading4"/>
      <w:lvlText w:val="%4)"/>
      <w:lvlJc w:val="left"/>
      <w:pPr>
        <w:tabs>
          <w:tab w:val="num" w:pos="-90"/>
        </w:tabs>
        <w:ind w:left="2776" w:hanging="706"/>
      </w:pPr>
      <w:rPr>
        <w:rFonts w:cs="Times New Roman" w:hint="eastAsia"/>
        <w:b w:val="0"/>
        <w:i w:val="0"/>
      </w:rPr>
    </w:lvl>
    <w:lvl w:ilvl="4">
      <w:start w:val="1"/>
      <w:numFmt w:val="decimal"/>
      <w:lvlText w:val="(%5)"/>
      <w:lvlJc w:val="left"/>
      <w:pPr>
        <w:tabs>
          <w:tab w:val="num" w:pos="0"/>
        </w:tabs>
        <w:ind w:left="3571" w:hanging="705"/>
      </w:pPr>
      <w:rPr>
        <w:rFonts w:cs="Times New Roman" w:hint="eastAsia"/>
      </w:rPr>
    </w:lvl>
    <w:lvl w:ilvl="5">
      <w:start w:val="1"/>
      <w:numFmt w:val="lowerLetter"/>
      <w:pStyle w:val="Heading6"/>
      <w:lvlText w:val="(%6)"/>
      <w:lvlJc w:val="left"/>
      <w:pPr>
        <w:tabs>
          <w:tab w:val="num" w:pos="0"/>
        </w:tabs>
        <w:ind w:left="4291" w:hanging="720"/>
      </w:pPr>
      <w:rPr>
        <w:rFonts w:cs="Times New Roman" w:hint="eastAsia"/>
      </w:rPr>
    </w:lvl>
    <w:lvl w:ilvl="6">
      <w:start w:val="1"/>
      <w:numFmt w:val="lowerRoman"/>
      <w:pStyle w:val="Heading7"/>
      <w:lvlText w:val="(%7)"/>
      <w:lvlJc w:val="left"/>
      <w:pPr>
        <w:tabs>
          <w:tab w:val="num" w:pos="0"/>
        </w:tabs>
        <w:ind w:left="4997" w:hanging="706"/>
      </w:pPr>
      <w:rPr>
        <w:rFonts w:cs="Times New Roman" w:hint="eastAsia"/>
      </w:rPr>
    </w:lvl>
    <w:lvl w:ilvl="7">
      <w:start w:val="1"/>
      <w:numFmt w:val="lowerLetter"/>
      <w:lvlText w:val="(%8)"/>
      <w:lvlJc w:val="left"/>
      <w:pPr>
        <w:tabs>
          <w:tab w:val="num" w:pos="0"/>
        </w:tabs>
        <w:ind w:left="5702" w:hanging="705"/>
      </w:pPr>
      <w:rPr>
        <w:rFonts w:cs="Times New Roman" w:hint="eastAsia"/>
      </w:rPr>
    </w:lvl>
    <w:lvl w:ilvl="8">
      <w:start w:val="1"/>
      <w:numFmt w:val="lowerRoman"/>
      <w:pStyle w:val="Heading9"/>
      <w:lvlText w:val="(%9)"/>
      <w:lvlJc w:val="left"/>
      <w:pPr>
        <w:tabs>
          <w:tab w:val="num" w:pos="0"/>
        </w:tabs>
        <w:ind w:left="6408" w:hanging="706"/>
      </w:pPr>
      <w:rPr>
        <w:rFonts w:cs="Times New Roman" w:hint="eastAsia"/>
      </w:r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rPr>
        <w:rFonts w:cs="Times New Roman"/>
      </w:rPr>
    </w:lvl>
    <w:lvl w:ilvl="1" w:tplc="10090019" w:tentative="1">
      <w:start w:val="1"/>
      <w:numFmt w:val="lowerLetter"/>
      <w:lvlText w:val="%2."/>
      <w:lvlJc w:val="left"/>
      <w:pPr>
        <w:ind w:left="4303" w:hanging="360"/>
      </w:pPr>
      <w:rPr>
        <w:rFonts w:cs="Times New Roman"/>
      </w:rPr>
    </w:lvl>
    <w:lvl w:ilvl="2" w:tplc="1009001B" w:tentative="1">
      <w:start w:val="1"/>
      <w:numFmt w:val="lowerRoman"/>
      <w:lvlText w:val="%3."/>
      <w:lvlJc w:val="right"/>
      <w:pPr>
        <w:ind w:left="5023" w:hanging="180"/>
      </w:pPr>
      <w:rPr>
        <w:rFonts w:cs="Times New Roman"/>
      </w:rPr>
    </w:lvl>
    <w:lvl w:ilvl="3" w:tplc="1009000F" w:tentative="1">
      <w:start w:val="1"/>
      <w:numFmt w:val="decimal"/>
      <w:lvlText w:val="%4."/>
      <w:lvlJc w:val="left"/>
      <w:pPr>
        <w:ind w:left="5743" w:hanging="360"/>
      </w:pPr>
      <w:rPr>
        <w:rFonts w:cs="Times New Roman"/>
      </w:rPr>
    </w:lvl>
    <w:lvl w:ilvl="4" w:tplc="10090019" w:tentative="1">
      <w:start w:val="1"/>
      <w:numFmt w:val="lowerLetter"/>
      <w:lvlText w:val="%5."/>
      <w:lvlJc w:val="left"/>
      <w:pPr>
        <w:ind w:left="6463" w:hanging="360"/>
      </w:pPr>
      <w:rPr>
        <w:rFonts w:cs="Times New Roman"/>
      </w:rPr>
    </w:lvl>
    <w:lvl w:ilvl="5" w:tplc="1009001B" w:tentative="1">
      <w:start w:val="1"/>
      <w:numFmt w:val="lowerRoman"/>
      <w:lvlText w:val="%6."/>
      <w:lvlJc w:val="right"/>
      <w:pPr>
        <w:ind w:left="7183" w:hanging="180"/>
      </w:pPr>
      <w:rPr>
        <w:rFonts w:cs="Times New Roman"/>
      </w:rPr>
    </w:lvl>
    <w:lvl w:ilvl="6" w:tplc="1009000F" w:tentative="1">
      <w:start w:val="1"/>
      <w:numFmt w:val="decimal"/>
      <w:lvlText w:val="%7."/>
      <w:lvlJc w:val="left"/>
      <w:pPr>
        <w:ind w:left="7903" w:hanging="360"/>
      </w:pPr>
      <w:rPr>
        <w:rFonts w:cs="Times New Roman"/>
      </w:rPr>
    </w:lvl>
    <w:lvl w:ilvl="7" w:tplc="10090019" w:tentative="1">
      <w:start w:val="1"/>
      <w:numFmt w:val="lowerLetter"/>
      <w:lvlText w:val="%8."/>
      <w:lvlJc w:val="left"/>
      <w:pPr>
        <w:ind w:left="8623" w:hanging="360"/>
      </w:pPr>
      <w:rPr>
        <w:rFonts w:cs="Times New Roman"/>
      </w:rPr>
    </w:lvl>
    <w:lvl w:ilvl="8" w:tplc="1009001B" w:tentative="1">
      <w:start w:val="1"/>
      <w:numFmt w:val="lowerRoman"/>
      <w:lvlText w:val="%9."/>
      <w:lvlJc w:val="right"/>
      <w:pPr>
        <w:ind w:left="9343" w:hanging="180"/>
      </w:pPr>
      <w:rPr>
        <w:rFonts w:cs="Times New Roman"/>
      </w:rPr>
    </w:lvl>
  </w:abstractNum>
  <w:abstractNum w:abstractNumId="13" w15:restartNumberingAfterBreak="0">
    <w:nsid w:val="3BDE70B5"/>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43EE4B7D"/>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5" w15:restartNumberingAfterBreak="0">
    <w:nsid w:val="4E892E7B"/>
    <w:multiLevelType w:val="multilevel"/>
    <w:tmpl w:val="0409001D"/>
    <w:styleLink w:val="1ai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51C54623"/>
    <w:multiLevelType w:val="multilevel"/>
    <w:tmpl w:val="04090023"/>
    <w:styleLink w:val="ArticleSection1"/>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5DE277B5"/>
    <w:multiLevelType w:val="multilevel"/>
    <w:tmpl w:val="A26805D0"/>
    <w:lvl w:ilvl="0">
      <w:start w:val="1"/>
      <w:numFmt w:val="decimal"/>
      <w:lvlText w:val="%1."/>
      <w:lvlJc w:val="left"/>
      <w:pPr>
        <w:tabs>
          <w:tab w:val="num" w:pos="0"/>
        </w:tabs>
      </w:pPr>
      <w:rPr>
        <w:rFonts w:cs="Times New Roman"/>
      </w:rPr>
    </w:lvl>
    <w:lvl w:ilvl="1">
      <w:start w:val="1"/>
      <w:numFmt w:val="lowerLetter"/>
      <w:lvlText w:val="(%2)"/>
      <w:lvlJc w:val="left"/>
      <w:pPr>
        <w:tabs>
          <w:tab w:val="num" w:pos="0"/>
        </w:tabs>
        <w:ind w:left="1440" w:hanging="720"/>
      </w:pPr>
      <w:rPr>
        <w:rFonts w:cs="Times New Roman"/>
      </w:rPr>
    </w:lvl>
    <w:lvl w:ilvl="2">
      <w:start w:val="1"/>
      <w:numFmt w:val="lowerRoman"/>
      <w:lvlText w:val="(%3)"/>
      <w:lvlJc w:val="left"/>
      <w:pPr>
        <w:tabs>
          <w:tab w:val="num" w:pos="0"/>
        </w:tabs>
        <w:ind w:left="2160" w:hanging="720"/>
      </w:pPr>
      <w:rPr>
        <w:rFonts w:cs="Times New Roman"/>
      </w:rPr>
    </w:lvl>
    <w:lvl w:ilvl="3">
      <w:start w:val="1"/>
      <w:numFmt w:val="lowerLetter"/>
      <w:lvlText w:val="%4)"/>
      <w:lvlJc w:val="left"/>
      <w:pPr>
        <w:tabs>
          <w:tab w:val="num" w:pos="-90"/>
        </w:tabs>
        <w:ind w:left="2776" w:hanging="706"/>
      </w:pPr>
      <w:rPr>
        <w:rFonts w:cs="Times New Roman"/>
        <w:b w:val="0"/>
        <w:i w:val="0"/>
      </w:rPr>
    </w:lvl>
    <w:lvl w:ilvl="4">
      <w:start w:val="1"/>
      <w:numFmt w:val="decimal"/>
      <w:lvlText w:val="(%5)"/>
      <w:lvlJc w:val="left"/>
      <w:pPr>
        <w:tabs>
          <w:tab w:val="num" w:pos="0"/>
        </w:tabs>
        <w:ind w:left="3571" w:hanging="705"/>
      </w:pPr>
      <w:rPr>
        <w:rFonts w:cs="Times New Roman"/>
      </w:rPr>
    </w:lvl>
    <w:lvl w:ilvl="5">
      <w:start w:val="1"/>
      <w:numFmt w:val="lowerLetter"/>
      <w:lvlText w:val="(%6)"/>
      <w:lvlJc w:val="left"/>
      <w:pPr>
        <w:tabs>
          <w:tab w:val="num" w:pos="0"/>
        </w:tabs>
        <w:ind w:left="4291" w:hanging="720"/>
      </w:pPr>
      <w:rPr>
        <w:rFonts w:cs="Times New Roman"/>
      </w:rPr>
    </w:lvl>
    <w:lvl w:ilvl="6">
      <w:start w:val="1"/>
      <w:numFmt w:val="lowerRoman"/>
      <w:lvlText w:val="(%7)"/>
      <w:lvlJc w:val="left"/>
      <w:pPr>
        <w:tabs>
          <w:tab w:val="num" w:pos="0"/>
        </w:tabs>
        <w:ind w:left="4997" w:hanging="706"/>
      </w:pPr>
      <w:rPr>
        <w:rFonts w:cs="Times New Roman"/>
      </w:rPr>
    </w:lvl>
    <w:lvl w:ilvl="7">
      <w:start w:val="1"/>
      <w:numFmt w:val="lowerLetter"/>
      <w:lvlText w:val="(%8)"/>
      <w:lvlJc w:val="left"/>
      <w:pPr>
        <w:tabs>
          <w:tab w:val="num" w:pos="0"/>
        </w:tabs>
        <w:ind w:left="5702" w:hanging="705"/>
      </w:pPr>
      <w:rPr>
        <w:rFonts w:cs="Times New Roman"/>
      </w:rPr>
    </w:lvl>
    <w:lvl w:ilvl="8">
      <w:start w:val="1"/>
      <w:numFmt w:val="lowerRoman"/>
      <w:lvlText w:val="(%9)"/>
      <w:lvlJc w:val="left"/>
      <w:pPr>
        <w:tabs>
          <w:tab w:val="num" w:pos="0"/>
        </w:tabs>
        <w:ind w:left="6408" w:hanging="706"/>
      </w:pPr>
      <w:rPr>
        <w:rFonts w:cs="Times New Roman"/>
      </w:r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rPr>
        <w:rFonts w:cs="Times New Roman"/>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6"/>
  </w:num>
  <w:num w:numId="19">
    <w:abstractNumId w:val="18"/>
  </w:num>
  <w:num w:numId="20">
    <w:abstractNumId w:val="12"/>
  </w:num>
  <w:num w:numId="21">
    <w:abstractNumId w:val="14"/>
  </w:num>
  <w:num w:numId="22">
    <w:abstractNumId w:val="13"/>
  </w:num>
  <w:num w:numId="23">
    <w:abstractNumId w:val="1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FE"/>
    <w:rsid w:val="00000FED"/>
    <w:rsid w:val="0000434E"/>
    <w:rsid w:val="0001369F"/>
    <w:rsid w:val="0001508D"/>
    <w:rsid w:val="000211A9"/>
    <w:rsid w:val="00031260"/>
    <w:rsid w:val="0003681A"/>
    <w:rsid w:val="000413A2"/>
    <w:rsid w:val="00042E3E"/>
    <w:rsid w:val="00057AA6"/>
    <w:rsid w:val="00080ED0"/>
    <w:rsid w:val="00085B8F"/>
    <w:rsid w:val="00090481"/>
    <w:rsid w:val="00096241"/>
    <w:rsid w:val="00097741"/>
    <w:rsid w:val="000A6C26"/>
    <w:rsid w:val="000C15FE"/>
    <w:rsid w:val="000C3072"/>
    <w:rsid w:val="000C3E98"/>
    <w:rsid w:val="000C7755"/>
    <w:rsid w:val="000E07BC"/>
    <w:rsid w:val="000E0DDB"/>
    <w:rsid w:val="000F0F4A"/>
    <w:rsid w:val="000F1CD4"/>
    <w:rsid w:val="000F4103"/>
    <w:rsid w:val="000F5C19"/>
    <w:rsid w:val="000F70A7"/>
    <w:rsid w:val="00105752"/>
    <w:rsid w:val="00105C70"/>
    <w:rsid w:val="00115738"/>
    <w:rsid w:val="00115FA8"/>
    <w:rsid w:val="00133E59"/>
    <w:rsid w:val="00135980"/>
    <w:rsid w:val="00164719"/>
    <w:rsid w:val="00166FC4"/>
    <w:rsid w:val="001674DE"/>
    <w:rsid w:val="001677AC"/>
    <w:rsid w:val="0017187D"/>
    <w:rsid w:val="001804EA"/>
    <w:rsid w:val="00190A61"/>
    <w:rsid w:val="00194F79"/>
    <w:rsid w:val="001A1725"/>
    <w:rsid w:val="001A3342"/>
    <w:rsid w:val="001A3E3D"/>
    <w:rsid w:val="001A7049"/>
    <w:rsid w:val="001B1E40"/>
    <w:rsid w:val="001C699C"/>
    <w:rsid w:val="001C764E"/>
    <w:rsid w:val="001D6B18"/>
    <w:rsid w:val="001E1052"/>
    <w:rsid w:val="001E21B1"/>
    <w:rsid w:val="001E22BD"/>
    <w:rsid w:val="001E2F93"/>
    <w:rsid w:val="001E4AA7"/>
    <w:rsid w:val="001E61E5"/>
    <w:rsid w:val="001F085F"/>
    <w:rsid w:val="001F2159"/>
    <w:rsid w:val="002156B4"/>
    <w:rsid w:val="00221FC0"/>
    <w:rsid w:val="0023177D"/>
    <w:rsid w:val="00232845"/>
    <w:rsid w:val="00253222"/>
    <w:rsid w:val="0025664A"/>
    <w:rsid w:val="00262847"/>
    <w:rsid w:val="0026383D"/>
    <w:rsid w:val="00281BB2"/>
    <w:rsid w:val="002A3298"/>
    <w:rsid w:val="002B72E9"/>
    <w:rsid w:val="002C7998"/>
    <w:rsid w:val="002F1E53"/>
    <w:rsid w:val="002F2CAA"/>
    <w:rsid w:val="002F79D8"/>
    <w:rsid w:val="003010F5"/>
    <w:rsid w:val="00303531"/>
    <w:rsid w:val="00311D8C"/>
    <w:rsid w:val="003306E1"/>
    <w:rsid w:val="003320E4"/>
    <w:rsid w:val="0033525D"/>
    <w:rsid w:val="003414F3"/>
    <w:rsid w:val="00355C7D"/>
    <w:rsid w:val="00355CBF"/>
    <w:rsid w:val="0035613E"/>
    <w:rsid w:val="00363EE9"/>
    <w:rsid w:val="00373915"/>
    <w:rsid w:val="00376128"/>
    <w:rsid w:val="0037742E"/>
    <w:rsid w:val="0038245A"/>
    <w:rsid w:val="0039337A"/>
    <w:rsid w:val="00394BCE"/>
    <w:rsid w:val="003A3189"/>
    <w:rsid w:val="003B1705"/>
    <w:rsid w:val="003B1E42"/>
    <w:rsid w:val="003B569D"/>
    <w:rsid w:val="003C3C0E"/>
    <w:rsid w:val="003D4FAC"/>
    <w:rsid w:val="003E7906"/>
    <w:rsid w:val="003F3C50"/>
    <w:rsid w:val="003F73BA"/>
    <w:rsid w:val="00405BFC"/>
    <w:rsid w:val="00406A6A"/>
    <w:rsid w:val="00406B22"/>
    <w:rsid w:val="00410585"/>
    <w:rsid w:val="00420DCB"/>
    <w:rsid w:val="004219FB"/>
    <w:rsid w:val="00426599"/>
    <w:rsid w:val="00431931"/>
    <w:rsid w:val="004328A7"/>
    <w:rsid w:val="00434C74"/>
    <w:rsid w:val="004367FB"/>
    <w:rsid w:val="00456EB4"/>
    <w:rsid w:val="00461E64"/>
    <w:rsid w:val="004718F3"/>
    <w:rsid w:val="00475040"/>
    <w:rsid w:val="00493D40"/>
    <w:rsid w:val="004967B6"/>
    <w:rsid w:val="004A504B"/>
    <w:rsid w:val="004A6911"/>
    <w:rsid w:val="004B54E0"/>
    <w:rsid w:val="004B7384"/>
    <w:rsid w:val="004C0695"/>
    <w:rsid w:val="004C4269"/>
    <w:rsid w:val="004C747F"/>
    <w:rsid w:val="004D6236"/>
    <w:rsid w:val="004E4DBB"/>
    <w:rsid w:val="004E4E41"/>
    <w:rsid w:val="004E7F9C"/>
    <w:rsid w:val="004F0877"/>
    <w:rsid w:val="004F3493"/>
    <w:rsid w:val="005035C6"/>
    <w:rsid w:val="00512B09"/>
    <w:rsid w:val="00526E5B"/>
    <w:rsid w:val="00555D75"/>
    <w:rsid w:val="00557408"/>
    <w:rsid w:val="00560DF0"/>
    <w:rsid w:val="0056759C"/>
    <w:rsid w:val="0058098B"/>
    <w:rsid w:val="00586239"/>
    <w:rsid w:val="00586968"/>
    <w:rsid w:val="00587DC6"/>
    <w:rsid w:val="005928EF"/>
    <w:rsid w:val="0059513E"/>
    <w:rsid w:val="005B48FF"/>
    <w:rsid w:val="005D151B"/>
    <w:rsid w:val="005F3099"/>
    <w:rsid w:val="005F6A1F"/>
    <w:rsid w:val="00604C15"/>
    <w:rsid w:val="0061036E"/>
    <w:rsid w:val="00612F2F"/>
    <w:rsid w:val="006158D5"/>
    <w:rsid w:val="00621B41"/>
    <w:rsid w:val="00625D83"/>
    <w:rsid w:val="00631887"/>
    <w:rsid w:val="00637AA9"/>
    <w:rsid w:val="0064530B"/>
    <w:rsid w:val="00657FCF"/>
    <w:rsid w:val="006623E7"/>
    <w:rsid w:val="00662B80"/>
    <w:rsid w:val="00670890"/>
    <w:rsid w:val="0067236A"/>
    <w:rsid w:val="006852C7"/>
    <w:rsid w:val="00687311"/>
    <w:rsid w:val="006C0790"/>
    <w:rsid w:val="006C1727"/>
    <w:rsid w:val="006C32FD"/>
    <w:rsid w:val="006C39CE"/>
    <w:rsid w:val="006C6025"/>
    <w:rsid w:val="006C71C5"/>
    <w:rsid w:val="006D0FCC"/>
    <w:rsid w:val="006D368D"/>
    <w:rsid w:val="006E7BE3"/>
    <w:rsid w:val="0070616B"/>
    <w:rsid w:val="00706FDA"/>
    <w:rsid w:val="00711F9A"/>
    <w:rsid w:val="00713810"/>
    <w:rsid w:val="007303A5"/>
    <w:rsid w:val="00730B3E"/>
    <w:rsid w:val="00733555"/>
    <w:rsid w:val="0073420B"/>
    <w:rsid w:val="00741176"/>
    <w:rsid w:val="0074502C"/>
    <w:rsid w:val="00747076"/>
    <w:rsid w:val="0074760E"/>
    <w:rsid w:val="00753436"/>
    <w:rsid w:val="00754ABA"/>
    <w:rsid w:val="00765DE4"/>
    <w:rsid w:val="007828D4"/>
    <w:rsid w:val="00785CFC"/>
    <w:rsid w:val="007875B4"/>
    <w:rsid w:val="007A1546"/>
    <w:rsid w:val="007A228C"/>
    <w:rsid w:val="007A368E"/>
    <w:rsid w:val="007A4EAE"/>
    <w:rsid w:val="007A5868"/>
    <w:rsid w:val="007B04CE"/>
    <w:rsid w:val="007B6871"/>
    <w:rsid w:val="007B7A2F"/>
    <w:rsid w:val="007C3D33"/>
    <w:rsid w:val="007D294A"/>
    <w:rsid w:val="007D3D23"/>
    <w:rsid w:val="007D47D2"/>
    <w:rsid w:val="007D6EC0"/>
    <w:rsid w:val="007D7E1D"/>
    <w:rsid w:val="007E0B21"/>
    <w:rsid w:val="007F6526"/>
    <w:rsid w:val="0080234B"/>
    <w:rsid w:val="00810A53"/>
    <w:rsid w:val="00827DCF"/>
    <w:rsid w:val="008320AB"/>
    <w:rsid w:val="00851352"/>
    <w:rsid w:val="00851E56"/>
    <w:rsid w:val="00863230"/>
    <w:rsid w:val="008717D8"/>
    <w:rsid w:val="0087215C"/>
    <w:rsid w:val="00881501"/>
    <w:rsid w:val="008875FE"/>
    <w:rsid w:val="00887F8E"/>
    <w:rsid w:val="00890388"/>
    <w:rsid w:val="00896234"/>
    <w:rsid w:val="00897E43"/>
    <w:rsid w:val="008B3791"/>
    <w:rsid w:val="008C5738"/>
    <w:rsid w:val="008C7EAD"/>
    <w:rsid w:val="008D0CFE"/>
    <w:rsid w:val="008D6152"/>
    <w:rsid w:val="008F00FE"/>
    <w:rsid w:val="008F0F81"/>
    <w:rsid w:val="008F27BF"/>
    <w:rsid w:val="008F4D0B"/>
    <w:rsid w:val="008F58C3"/>
    <w:rsid w:val="0090202A"/>
    <w:rsid w:val="00902D38"/>
    <w:rsid w:val="00923540"/>
    <w:rsid w:val="00925036"/>
    <w:rsid w:val="00926767"/>
    <w:rsid w:val="009361D5"/>
    <w:rsid w:val="00964F6B"/>
    <w:rsid w:val="009659F4"/>
    <w:rsid w:val="00970D60"/>
    <w:rsid w:val="009960E5"/>
    <w:rsid w:val="009A07CF"/>
    <w:rsid w:val="009A427B"/>
    <w:rsid w:val="009A47AF"/>
    <w:rsid w:val="009A72F1"/>
    <w:rsid w:val="009A7ADC"/>
    <w:rsid w:val="009B6EF8"/>
    <w:rsid w:val="009C19B7"/>
    <w:rsid w:val="009C59F7"/>
    <w:rsid w:val="009D615A"/>
    <w:rsid w:val="009D7C51"/>
    <w:rsid w:val="009E7072"/>
    <w:rsid w:val="009F36BF"/>
    <w:rsid w:val="00A111B6"/>
    <w:rsid w:val="00A414C0"/>
    <w:rsid w:val="00A42A99"/>
    <w:rsid w:val="00A5151A"/>
    <w:rsid w:val="00A54E7A"/>
    <w:rsid w:val="00A57E0A"/>
    <w:rsid w:val="00A57E3A"/>
    <w:rsid w:val="00A823F6"/>
    <w:rsid w:val="00A905F6"/>
    <w:rsid w:val="00AA0A89"/>
    <w:rsid w:val="00AA6429"/>
    <w:rsid w:val="00AC01AA"/>
    <w:rsid w:val="00AC4F72"/>
    <w:rsid w:val="00AC6192"/>
    <w:rsid w:val="00AD0AC4"/>
    <w:rsid w:val="00AD667E"/>
    <w:rsid w:val="00AF741A"/>
    <w:rsid w:val="00B01ADB"/>
    <w:rsid w:val="00B04161"/>
    <w:rsid w:val="00B056F9"/>
    <w:rsid w:val="00B11E3D"/>
    <w:rsid w:val="00B17E82"/>
    <w:rsid w:val="00B248A1"/>
    <w:rsid w:val="00B4132A"/>
    <w:rsid w:val="00B42CB4"/>
    <w:rsid w:val="00B43EDD"/>
    <w:rsid w:val="00B4575A"/>
    <w:rsid w:val="00B575BA"/>
    <w:rsid w:val="00B76429"/>
    <w:rsid w:val="00B91002"/>
    <w:rsid w:val="00B956D4"/>
    <w:rsid w:val="00B97446"/>
    <w:rsid w:val="00BA7432"/>
    <w:rsid w:val="00BC12C5"/>
    <w:rsid w:val="00BC1AA0"/>
    <w:rsid w:val="00BC23F2"/>
    <w:rsid w:val="00BC2495"/>
    <w:rsid w:val="00BC7EB9"/>
    <w:rsid w:val="00BD2643"/>
    <w:rsid w:val="00BD56B1"/>
    <w:rsid w:val="00BD6558"/>
    <w:rsid w:val="00BE3A1F"/>
    <w:rsid w:val="00BF3022"/>
    <w:rsid w:val="00BF3214"/>
    <w:rsid w:val="00BF7989"/>
    <w:rsid w:val="00C11A00"/>
    <w:rsid w:val="00C15867"/>
    <w:rsid w:val="00C2296D"/>
    <w:rsid w:val="00C23155"/>
    <w:rsid w:val="00C37642"/>
    <w:rsid w:val="00C40C41"/>
    <w:rsid w:val="00C45885"/>
    <w:rsid w:val="00C50F22"/>
    <w:rsid w:val="00C53D43"/>
    <w:rsid w:val="00C558B2"/>
    <w:rsid w:val="00C57971"/>
    <w:rsid w:val="00C6265E"/>
    <w:rsid w:val="00C70240"/>
    <w:rsid w:val="00C734BB"/>
    <w:rsid w:val="00C76BA4"/>
    <w:rsid w:val="00C82393"/>
    <w:rsid w:val="00C83A48"/>
    <w:rsid w:val="00C85865"/>
    <w:rsid w:val="00C85E85"/>
    <w:rsid w:val="00CA2EAE"/>
    <w:rsid w:val="00CA301A"/>
    <w:rsid w:val="00CA4AC1"/>
    <w:rsid w:val="00CB0316"/>
    <w:rsid w:val="00CB0B11"/>
    <w:rsid w:val="00CB11F3"/>
    <w:rsid w:val="00CB426A"/>
    <w:rsid w:val="00CB5354"/>
    <w:rsid w:val="00CC278A"/>
    <w:rsid w:val="00CC6A14"/>
    <w:rsid w:val="00CC70A3"/>
    <w:rsid w:val="00CD4442"/>
    <w:rsid w:val="00CD53C3"/>
    <w:rsid w:val="00CD574E"/>
    <w:rsid w:val="00CE4C22"/>
    <w:rsid w:val="00CF41EC"/>
    <w:rsid w:val="00CF5D04"/>
    <w:rsid w:val="00D021BD"/>
    <w:rsid w:val="00D04DE4"/>
    <w:rsid w:val="00D063F1"/>
    <w:rsid w:val="00D14F22"/>
    <w:rsid w:val="00D17402"/>
    <w:rsid w:val="00D57918"/>
    <w:rsid w:val="00D73DC6"/>
    <w:rsid w:val="00D744FF"/>
    <w:rsid w:val="00D74C1A"/>
    <w:rsid w:val="00D754C1"/>
    <w:rsid w:val="00D77A35"/>
    <w:rsid w:val="00D81B3E"/>
    <w:rsid w:val="00D90C70"/>
    <w:rsid w:val="00D90E49"/>
    <w:rsid w:val="00DB33B6"/>
    <w:rsid w:val="00DC6A10"/>
    <w:rsid w:val="00DD3617"/>
    <w:rsid w:val="00DE657E"/>
    <w:rsid w:val="00DF4704"/>
    <w:rsid w:val="00E024AA"/>
    <w:rsid w:val="00E02872"/>
    <w:rsid w:val="00E250F1"/>
    <w:rsid w:val="00E3550D"/>
    <w:rsid w:val="00E552AC"/>
    <w:rsid w:val="00E614E0"/>
    <w:rsid w:val="00E73C68"/>
    <w:rsid w:val="00E73F7F"/>
    <w:rsid w:val="00EA3831"/>
    <w:rsid w:val="00EA429F"/>
    <w:rsid w:val="00EA4F9E"/>
    <w:rsid w:val="00EA63CA"/>
    <w:rsid w:val="00EA6D3B"/>
    <w:rsid w:val="00EB00AD"/>
    <w:rsid w:val="00EB136C"/>
    <w:rsid w:val="00EB480E"/>
    <w:rsid w:val="00EB5EC6"/>
    <w:rsid w:val="00EB7FC9"/>
    <w:rsid w:val="00EC792B"/>
    <w:rsid w:val="00ED27E8"/>
    <w:rsid w:val="00ED7137"/>
    <w:rsid w:val="00EE1A3A"/>
    <w:rsid w:val="00F15B6E"/>
    <w:rsid w:val="00F1626E"/>
    <w:rsid w:val="00F21088"/>
    <w:rsid w:val="00F27DD2"/>
    <w:rsid w:val="00F327E7"/>
    <w:rsid w:val="00F35746"/>
    <w:rsid w:val="00F41EBC"/>
    <w:rsid w:val="00F447C7"/>
    <w:rsid w:val="00F554A9"/>
    <w:rsid w:val="00F6542F"/>
    <w:rsid w:val="00F716FD"/>
    <w:rsid w:val="00F80355"/>
    <w:rsid w:val="00F96C45"/>
    <w:rsid w:val="00FB0C81"/>
    <w:rsid w:val="00FB3A32"/>
    <w:rsid w:val="00FC2200"/>
    <w:rsid w:val="00FC2540"/>
    <w:rsid w:val="00FD6512"/>
    <w:rsid w:val="00FF0204"/>
    <w:rsid w:val="00FF3AED"/>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28830F-057A-453F-9762-BF331290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uiPriority="9" w:qFormat="1"/>
    <w:lsdException w:name="heading 7" w:locked="1" w:uiPriority="9" w:qFormat="1"/>
    <w:lsdException w:name="heading 8" w:locked="1"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napToGrid w:val="0"/>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uiPriority w:val="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uiPriority w:val="9"/>
    <w:qFormat/>
    <w:pPr>
      <w:widowControl w:val="0"/>
      <w:numPr>
        <w:ilvl w:val="1"/>
        <w:numId w:val="1"/>
      </w:numPr>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3"/>
    <w:basedOn w:val="Normal"/>
    <w:next w:val="Normal"/>
    <w:uiPriority w:val="9"/>
    <w:qFormat/>
    <w:pPr>
      <w:widowControl w:val="0"/>
      <w:numPr>
        <w:ilvl w:val="2"/>
        <w:numId w:val="1"/>
      </w:numPr>
      <w:spacing w:after="240"/>
      <w:outlineLvl w:val="2"/>
    </w:pPr>
  </w:style>
  <w:style w:type="paragraph" w:styleId="Heading4">
    <w:name w:val="heading 4"/>
    <w:aliases w:val="Heading 11,para 4,Título 41,Heading 41,heading 4,标题 41"/>
    <w:basedOn w:val="Normal"/>
    <w:next w:val="Heading9"/>
    <w:uiPriority w:val="9"/>
    <w:qFormat/>
    <w:pPr>
      <w:keepNext/>
      <w:numPr>
        <w:ilvl w:val="3"/>
        <w:numId w:val="1"/>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uiPriority w:val="9"/>
    <w:qFormat/>
    <w:pPr>
      <w:numPr>
        <w:ilvl w:val="5"/>
        <w:numId w:val="1"/>
      </w:numPr>
      <w:spacing w:before="240" w:after="60"/>
      <w:outlineLvl w:val="5"/>
    </w:pPr>
    <w:rPr>
      <w:rFonts w:ascii="Arial" w:hAnsi="Arial"/>
      <w:i/>
    </w:rPr>
  </w:style>
  <w:style w:type="paragraph" w:styleId="Heading7">
    <w:name w:val="heading 7"/>
    <w:basedOn w:val="Normal"/>
    <w:next w:val="Normal"/>
    <w:uiPriority w:val="9"/>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napToGrid w:val="0"/>
      <w:sz w:val="22"/>
      <w:szCs w:val="22"/>
    </w:rPr>
  </w:style>
  <w:style w:type="paragraph" w:customStyle="1" w:styleId="Title1">
    <w:name w:val="Title1"/>
    <w:pPr>
      <w:jc w:val="center"/>
      <w:outlineLvl w:val="0"/>
    </w:pPr>
    <w:rPr>
      <w:b/>
      <w:caps/>
      <w:snapToGrid w:val="0"/>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napToGrid w:val="0"/>
      <w:sz w:val="22"/>
      <w:szCs w:val="22"/>
      <w:lang w:val="en-GB"/>
    </w:rPr>
  </w:style>
  <w:style w:type="paragraph" w:styleId="Footer">
    <w:name w:val="footer"/>
    <w:basedOn w:val="Normal"/>
    <w:semiHidden/>
    <w:pPr>
      <w:tabs>
        <w:tab w:val="center" w:pos="4320"/>
        <w:tab w:val="right" w:pos="8640"/>
      </w:tabs>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rPr>
      <w:snapToGrid w:val="0"/>
    </w:rPr>
    <w:tblPr/>
    <w:tcPr>
      <w:shd w:val="solid" w:color="C0C0C0" w:fill="FFFFFF"/>
    </w:tcPr>
  </w:style>
  <w:style w:type="table" w:styleId="Table3Deffects2">
    <w:name w:val="Table 3D effects 2"/>
    <w:basedOn w:val="TableNormal"/>
    <w:semiHidden/>
    <w:pPr>
      <w:jc w:val="both"/>
    </w:pPr>
    <w:rPr>
      <w:snapToGrid w:val="0"/>
    </w:rPr>
    <w:tblPr/>
    <w:tcPr>
      <w:shd w:val="solid" w:color="C0C0C0" w:fill="FFFFFF"/>
    </w:tcPr>
  </w:style>
  <w:style w:type="table" w:styleId="Table3Deffects3">
    <w:name w:val="Table 3D effects 3"/>
    <w:basedOn w:val="TableNormal"/>
    <w:semiHidden/>
    <w:pPr>
      <w:jc w:val="both"/>
    </w:pPr>
    <w:rPr>
      <w:snapToGrid w:val="0"/>
    </w:rPr>
    <w:tblPr/>
  </w:style>
  <w:style w:type="table" w:styleId="TableClassic1">
    <w:name w:val="Table Classic 1"/>
    <w:basedOn w:val="TableNormal"/>
    <w:semiHidden/>
    <w:pPr>
      <w:jc w:val="both"/>
    </w:pPr>
    <w:rPr>
      <w:snapToGrid w:val="0"/>
    </w:rPr>
    <w:tblPr>
      <w:tblBorders>
        <w:top w:val="single" w:sz="12" w:space="0" w:color="000000"/>
        <w:bottom w:val="single" w:sz="12" w:space="0" w:color="000000"/>
      </w:tblBorders>
    </w:tblPr>
  </w:style>
  <w:style w:type="table" w:styleId="TableClassic2">
    <w:name w:val="Table Classic 2"/>
    <w:basedOn w:val="TableNormal"/>
    <w:semiHidden/>
    <w:pPr>
      <w:jc w:val="both"/>
    </w:pPr>
    <w:rPr>
      <w:snapToGrid w:val="0"/>
    </w:rPr>
    <w:tblPr>
      <w:tblBorders>
        <w:top w:val="single" w:sz="12" w:space="0" w:color="000000"/>
        <w:bottom w:val="single" w:sz="12" w:space="0" w:color="000000"/>
      </w:tblBorders>
    </w:tblPr>
  </w:style>
  <w:style w:type="table" w:styleId="TableClassic3">
    <w:name w:val="Table Classic 3"/>
    <w:basedOn w:val="TableNormal"/>
    <w:semiHidden/>
    <w:pPr>
      <w:jc w:val="both"/>
    </w:pPr>
    <w:rPr>
      <w:snapToGrid w:val="0"/>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pPr>
      <w:jc w:val="both"/>
    </w:pPr>
    <w:rPr>
      <w:snapToGrid w:val="0"/>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pPr>
      <w:jc w:val="both"/>
    </w:pPr>
    <w:rPr>
      <w:snapToGrid w:val="0"/>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pPr>
      <w:jc w:val="both"/>
    </w:pPr>
    <w:rPr>
      <w:snapToGrid w:val="0"/>
    </w:rPr>
    <w:tblPr>
      <w:tblBorders>
        <w:bottom w:val="single" w:sz="12" w:space="0" w:color="000000"/>
      </w:tblBorders>
    </w:tblPr>
    <w:tcPr>
      <w:shd w:val="pct20" w:color="FFFF00" w:fill="FFFFFF"/>
    </w:tcPr>
  </w:style>
  <w:style w:type="table" w:styleId="TableColorful3">
    <w:name w:val="Table Colorful 3"/>
    <w:basedOn w:val="TableNormal"/>
    <w:semiHidden/>
    <w:pPr>
      <w:jc w:val="both"/>
    </w:pPr>
    <w:rPr>
      <w:snapToGrid w:val="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pPr>
      <w:jc w:val="both"/>
    </w:pPr>
    <w:rPr>
      <w:b/>
      <w:bCs/>
      <w:snapToGrid w:val="0"/>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pPr>
      <w:jc w:val="both"/>
    </w:pPr>
    <w:rPr>
      <w:b/>
      <w:bCs/>
      <w:snapToGrid w:val="0"/>
    </w:rPr>
    <w:tblPr/>
  </w:style>
  <w:style w:type="table" w:styleId="TableColumns3">
    <w:name w:val="Table Columns 3"/>
    <w:basedOn w:val="TableNormal"/>
    <w:semiHidden/>
    <w:pPr>
      <w:jc w:val="both"/>
    </w:pPr>
    <w:rPr>
      <w:b/>
      <w:bCs/>
      <w:snapToGrid w:val="0"/>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pPr>
      <w:jc w:val="both"/>
    </w:pPr>
    <w:rPr>
      <w:snapToGrid w:val="0"/>
    </w:rPr>
    <w:tblPr/>
  </w:style>
  <w:style w:type="table" w:styleId="TableColumns5">
    <w:name w:val="Table Columns 5"/>
    <w:basedOn w:val="TableNormal"/>
    <w:semiHidden/>
    <w:pPr>
      <w:jc w:val="both"/>
    </w:pPr>
    <w:rPr>
      <w:snapToGrid w:val="0"/>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pPr>
      <w:jc w:val="both"/>
    </w:pPr>
    <w:rPr>
      <w:snapToGrid w:val="0"/>
    </w:rPr>
    <w:tblPr>
      <w:tblBorders>
        <w:insideH w:val="single" w:sz="18" w:space="0" w:color="FFFFFF"/>
        <w:insideV w:val="single" w:sz="18" w:space="0" w:color="FFFFFF"/>
      </w:tblBorders>
    </w:tblPr>
  </w:style>
  <w:style w:type="table" w:styleId="TableElegant">
    <w:name w:val="Table Elegant"/>
    <w:basedOn w:val="TableNormal"/>
    <w:semiHidden/>
    <w:pPr>
      <w:jc w:val="both"/>
    </w:pPr>
    <w:rPr>
      <w:snapToGrid w:val="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
    <w:name w:val="Table Grid"/>
    <w:basedOn w:val="TableNormal"/>
    <w:semiHidden/>
    <w:pPr>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rPr>
      <w:snapToGrid w:val="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pPr>
      <w:jc w:val="both"/>
    </w:pPr>
    <w:rPr>
      <w:snapToGrid w:val="0"/>
    </w:rPr>
    <w:tblPr>
      <w:tblBorders>
        <w:insideH w:val="single" w:sz="6" w:space="0" w:color="000000"/>
        <w:insideV w:val="single" w:sz="6" w:space="0" w:color="000000"/>
      </w:tblBorders>
    </w:tblPr>
  </w:style>
  <w:style w:type="table" w:styleId="TableGrid3">
    <w:name w:val="Table Grid 3"/>
    <w:basedOn w:val="TableNormal"/>
    <w:semiHidden/>
    <w:pPr>
      <w:jc w:val="both"/>
    </w:pPr>
    <w:rPr>
      <w:snapToGrid w:val="0"/>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pPr>
      <w:jc w:val="both"/>
    </w:pPr>
    <w:rPr>
      <w:snapToGrid w:val="0"/>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pPr>
      <w:jc w:val="both"/>
    </w:pPr>
    <w:rPr>
      <w:snapToGrid w:val="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pPr>
      <w:jc w:val="both"/>
    </w:pPr>
    <w:rPr>
      <w:snapToGrid w:val="0"/>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pPr>
      <w:jc w:val="both"/>
    </w:pPr>
    <w:rPr>
      <w:b/>
      <w:bCs/>
      <w:snapToGrid w:val="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pPr>
      <w:jc w:val="both"/>
    </w:pPr>
    <w:rPr>
      <w:snapToGrid w:val="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pPr>
      <w:jc w:val="both"/>
    </w:pPr>
    <w:rPr>
      <w:snapToGrid w:val="0"/>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pPr>
      <w:jc w:val="both"/>
    </w:pPr>
    <w:rPr>
      <w:snapToGrid w:val="0"/>
    </w:rPr>
    <w:tblPr>
      <w:tblBorders>
        <w:bottom w:val="single" w:sz="12" w:space="0" w:color="808080"/>
      </w:tblBorders>
    </w:tblPr>
  </w:style>
  <w:style w:type="table" w:styleId="TableList3">
    <w:name w:val="Table List 3"/>
    <w:basedOn w:val="TableNormal"/>
    <w:semiHidden/>
    <w:pPr>
      <w:jc w:val="both"/>
    </w:pPr>
    <w:rPr>
      <w:snapToGrid w:val="0"/>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pPr>
      <w:jc w:val="both"/>
    </w:pPr>
    <w:rPr>
      <w:snapToGrid w:val="0"/>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pPr>
      <w:jc w:val="both"/>
    </w:pPr>
    <w:rPr>
      <w:snapToGrid w:val="0"/>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pPr>
      <w:jc w:val="both"/>
    </w:pPr>
    <w:rPr>
      <w:snapToGrid w:val="0"/>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pPr>
      <w:jc w:val="both"/>
    </w:pPr>
    <w:rPr>
      <w:snapToGrid w:val="0"/>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pPr>
      <w:jc w:val="both"/>
    </w:pPr>
    <w:rPr>
      <w:snapToGrid w:val="0"/>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pPr>
      <w:jc w:val="both"/>
    </w:pPr>
    <w:rPr>
      <w:snapToGrid w:val="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pPr>
      <w:jc w:val="both"/>
    </w:pPr>
    <w:rPr>
      <w:snapToGrid w:val="0"/>
    </w:rPr>
    <w:tblPr>
      <w:tblBorders>
        <w:top w:val="single" w:sz="12" w:space="0" w:color="008000"/>
        <w:bottom w:val="single" w:sz="12" w:space="0" w:color="008000"/>
      </w:tblBorders>
    </w:tblPr>
  </w:style>
  <w:style w:type="table" w:styleId="TableSimple2">
    <w:name w:val="Table Simple 2"/>
    <w:basedOn w:val="TableNormal"/>
    <w:semiHidden/>
    <w:pPr>
      <w:jc w:val="both"/>
    </w:pPr>
    <w:rPr>
      <w:snapToGrid w:val="0"/>
    </w:rPr>
    <w:tblPr/>
  </w:style>
  <w:style w:type="table" w:styleId="TableSimple3">
    <w:name w:val="Table Simple 3"/>
    <w:basedOn w:val="TableNormal"/>
    <w:semiHidden/>
    <w:pPr>
      <w:jc w:val="both"/>
    </w:pPr>
    <w:rPr>
      <w:snapToGrid w:val="0"/>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pPr>
      <w:jc w:val="both"/>
    </w:pPr>
    <w:rPr>
      <w:snapToGrid w:val="0"/>
    </w:rPr>
    <w:tblPr/>
  </w:style>
  <w:style w:type="table" w:styleId="TableSubtle2">
    <w:name w:val="Table Subtle 2"/>
    <w:basedOn w:val="TableNormal"/>
    <w:semiHidden/>
    <w:pPr>
      <w:jc w:val="both"/>
    </w:pPr>
    <w:rPr>
      <w:snapToGrid w:val="0"/>
    </w:rPr>
    <w:tblPr>
      <w:tblBorders>
        <w:left w:val="single" w:sz="6" w:space="0" w:color="000000"/>
        <w:right w:val="single" w:sz="6" w:space="0" w:color="000000"/>
      </w:tblBorders>
    </w:tblPr>
  </w:style>
  <w:style w:type="table" w:styleId="TableTheme">
    <w:name w:val="Table Theme"/>
    <w:basedOn w:val="TableNormal"/>
    <w:semiHidden/>
    <w:pPr>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rPr>
      <w:snapToGrid w:val="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pPr>
      <w:jc w:val="both"/>
    </w:pPr>
    <w:rPr>
      <w:snapToGrid w:val="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pPr>
      <w:jc w:val="both"/>
    </w:pPr>
    <w:rPr>
      <w:snapToGrid w:val="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locked/>
    <w:rPr>
      <w:rFonts w:cs="Times New Roman"/>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semiHidden/>
    <w:rPr>
      <w:rFonts w:cs="Times New Roman"/>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semiHidden/>
    <w:rPr>
      <w:rFonts w:cs="Times New Roman"/>
      <w:color w:val="808080"/>
    </w:rPr>
  </w:style>
  <w:style w:type="paragraph" w:styleId="BalloonText">
    <w:name w:val="Balloon Text"/>
    <w:basedOn w:val="Normal"/>
    <w:semiHidden/>
    <w:rPr>
      <w:sz w:val="16"/>
      <w:szCs w:val="16"/>
    </w:rPr>
  </w:style>
  <w:style w:type="character" w:customStyle="1" w:styleId="BalloonTextChar">
    <w:name w:val="Balloon Text Char"/>
    <w:semiHidden/>
    <w:locked/>
    <w:rPr>
      <w:rFonts w:ascii="Times New Roman" w:hAnsi="Times New Roman" w:cs="Times New Roman"/>
      <w:sz w:val="16"/>
      <w:szCs w:val="16"/>
      <w:lang w:val="en-GB"/>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val="en-GB"/>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val="en-GB"/>
    </w:rPr>
  </w:style>
  <w:style w:type="paragraph" w:customStyle="1" w:styleId="StyleHeader4Para4Left0Firstline0">
    <w:name w:val="Style Header4Para 4 + Left:  0&quot; First line:  0&quot;"/>
    <w:basedOn w:val="Header4"/>
    <w:pPr>
      <w:ind w:left="0" w:firstLine="0"/>
    </w:pPr>
    <w:rPr>
      <w:sz w:val="20"/>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ocked/>
    <w:rPr>
      <w:rFonts w:cs="Times New Roman"/>
      <w:sz w:val="22"/>
      <w:szCs w:val="22"/>
      <w:lang w:val="en-GB"/>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locked/>
    <w:rPr>
      <w:rFonts w:cs="Times New Roman"/>
      <w:sz w:val="22"/>
      <w:szCs w:val="22"/>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styleId="111111">
    <w:name w:val="Outline List 2"/>
    <w:basedOn w:val="NoList"/>
    <w:pPr>
      <w:numPr>
        <w:numId w:val="16"/>
      </w:numPr>
    </w:pPr>
  </w:style>
  <w:style w:type="numbering" w:customStyle="1" w:styleId="1ai1">
    <w:name w:val="1 / a / i1"/>
    <w:pPr>
      <w:numPr>
        <w:numId w:val="17"/>
      </w:numPr>
    </w:pPr>
  </w:style>
  <w:style w:type="numbering" w:customStyle="1" w:styleId="ArticleSection1">
    <w:name w:val="Article / Section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600"/>
          <w:divBdr>
            <w:top w:val="none" w:sz="0" w:space="0" w:color="auto"/>
            <w:left w:val="none" w:sz="0" w:space="0" w:color="auto"/>
            <w:bottom w:val="none" w:sz="0" w:space="0" w:color="auto"/>
            <w:right w:val="none" w:sz="0" w:space="0" w:color="auto"/>
          </w:divBdr>
        </w:div>
      </w:divsChild>
    </w:div>
    <w:div w:id="211432162">
      <w:bodyDiv w:val="1"/>
      <w:marLeft w:val="0"/>
      <w:marRight w:val="0"/>
      <w:marTop w:val="0"/>
      <w:marBottom w:val="0"/>
      <w:divBdr>
        <w:top w:val="none" w:sz="0" w:space="0" w:color="auto"/>
        <w:left w:val="none" w:sz="0" w:space="0" w:color="auto"/>
        <w:bottom w:val="none" w:sz="0" w:space="0" w:color="auto"/>
        <w:right w:val="none" w:sz="0" w:space="0" w:color="auto"/>
      </w:divBdr>
    </w:div>
    <w:div w:id="360741907">
      <w:bodyDiv w:val="1"/>
      <w:marLeft w:val="0"/>
      <w:marRight w:val="0"/>
      <w:marTop w:val="0"/>
      <w:marBottom w:val="0"/>
      <w:divBdr>
        <w:top w:val="none" w:sz="0" w:space="0" w:color="auto"/>
        <w:left w:val="none" w:sz="0" w:space="0" w:color="auto"/>
        <w:bottom w:val="none" w:sz="0" w:space="0" w:color="auto"/>
        <w:right w:val="none" w:sz="0" w:space="0" w:color="auto"/>
      </w:divBdr>
    </w:div>
    <w:div w:id="1143960271">
      <w:bodyDiv w:val="1"/>
      <w:marLeft w:val="0"/>
      <w:marRight w:val="0"/>
      <w:marTop w:val="0"/>
      <w:marBottom w:val="0"/>
      <w:divBdr>
        <w:top w:val="none" w:sz="0" w:space="0" w:color="auto"/>
        <w:left w:val="none" w:sz="0" w:space="0" w:color="auto"/>
        <w:bottom w:val="none" w:sz="0" w:space="0" w:color="auto"/>
        <w:right w:val="none" w:sz="0" w:space="0" w:color="auto"/>
      </w:divBdr>
    </w:div>
    <w:div w:id="1619529899">
      <w:bodyDiv w:val="1"/>
      <w:marLeft w:val="0"/>
      <w:marRight w:val="0"/>
      <w:marTop w:val="0"/>
      <w:marBottom w:val="0"/>
      <w:divBdr>
        <w:top w:val="none" w:sz="0" w:space="0" w:color="auto"/>
        <w:left w:val="none" w:sz="0" w:space="0" w:color="auto"/>
        <w:bottom w:val="none" w:sz="0" w:space="0" w:color="auto"/>
        <w:right w:val="none" w:sz="0" w:space="0" w:color="auto"/>
      </w:divBdr>
    </w:div>
    <w:div w:id="1621184208">
      <w:bodyDiv w:val="1"/>
      <w:marLeft w:val="0"/>
      <w:marRight w:val="0"/>
      <w:marTop w:val="0"/>
      <w:marBottom w:val="0"/>
      <w:divBdr>
        <w:top w:val="none" w:sz="0" w:space="0" w:color="auto"/>
        <w:left w:val="none" w:sz="0" w:space="0" w:color="auto"/>
        <w:bottom w:val="none" w:sz="0" w:space="0" w:color="auto"/>
        <w:right w:val="none" w:sz="0" w:space="0" w:color="auto"/>
      </w:divBdr>
    </w:div>
    <w:div w:id="1842815047">
      <w:bodyDiv w:val="1"/>
      <w:marLeft w:val="0"/>
      <w:marRight w:val="0"/>
      <w:marTop w:val="0"/>
      <w:marBottom w:val="0"/>
      <w:divBdr>
        <w:top w:val="none" w:sz="0" w:space="0" w:color="auto"/>
        <w:left w:val="none" w:sz="0" w:space="0" w:color="auto"/>
        <w:bottom w:val="none" w:sz="0" w:space="0" w:color="auto"/>
        <w:right w:val="none" w:sz="0" w:space="0" w:color="auto"/>
      </w:divBdr>
    </w:div>
    <w:div w:id="208471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78th\Templates\Eec78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dce579b6-ee48-4930-8ef4-fe326d357435">UNEP/OzL.Pro/ExCom/84/1</Document_x0020_Numbe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C447D7ECE4948834BAD83A694AABC" ma:contentTypeVersion="1" ma:contentTypeDescription="Create a new document." ma:contentTypeScope="" ma:versionID="d0ff9c5ad2b12476e40d5a42e5334cd7">
  <xsd:schema xmlns:xsd="http://www.w3.org/2001/XMLSchema" xmlns:p="http://schemas.microsoft.com/office/2006/metadata/properties" xmlns:ns2="dce579b6-ee48-4930-8ef4-fe326d357435" targetNamespace="http://schemas.microsoft.com/office/2006/metadata/properties" ma:root="true" ma:fieldsID="eb531a511f81c5a15125154c7cabc2b8" ns2:_="">
    <xsd:import namespace="dce579b6-ee48-4930-8ef4-fe326d357435"/>
    <xsd:element name="properties">
      <xsd:complexType>
        <xsd:sequence>
          <xsd:element name="documentManagement">
            <xsd:complexType>
              <xsd:all>
                <xsd:element ref="ns2:Document_x0020_Number" minOccurs="0"/>
              </xsd:all>
            </xsd:complexType>
          </xsd:element>
        </xsd:sequence>
      </xsd:complexType>
    </xsd:element>
  </xsd:schema>
  <xsd:schema xmlns:xsd="http://www.w3.org/2001/XMLSchema" xmlns:dms="http://schemas.microsoft.com/office/2006/documentManagement/types" targetNamespace="dce579b6-ee48-4930-8ef4-fe326d357435"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F7897EE-9172-49C2-961C-E2D774CCACAF}"/>
</file>

<file path=customXml/itemProps2.xml><?xml version="1.0" encoding="utf-8"?>
<ds:datastoreItem xmlns:ds="http://schemas.openxmlformats.org/officeDocument/2006/customXml" ds:itemID="{2920881A-4E35-4514-A5DB-CF71CB1754E0}"/>
</file>

<file path=customXml/itemProps3.xml><?xml version="1.0" encoding="utf-8"?>
<ds:datastoreItem xmlns:ds="http://schemas.openxmlformats.org/officeDocument/2006/customXml" ds:itemID="{739353F4-23A5-43B3-AD44-0F2182EC2DE0}"/>
</file>

<file path=customXml/itemProps4.xml><?xml version="1.0" encoding="utf-8"?>
<ds:datastoreItem xmlns:ds="http://schemas.openxmlformats.org/officeDocument/2006/customXml" ds:itemID="{1F127D42-C9D4-49B2-920A-A11B5554729C}"/>
</file>

<file path=docProps/app.xml><?xml version="1.0" encoding="utf-8"?>
<Properties xmlns="http://schemas.openxmlformats.org/officeDocument/2006/extended-properties" xmlns:vt="http://schemas.openxmlformats.org/officeDocument/2006/docPropsVTypes">
  <Template>Eec78G</Template>
  <TotalTime>115</TotalTime>
  <Pages>4</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Provisional agenda</vt:lpstr>
    </vt:vector>
  </TitlesOfParts>
  <Company>UNMFS</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临时议程</dc:title>
  <dc:subject>UNEP/OzL.Pro/ExCom/84/1</dc:subject>
  <dc:creator>UNMFS</dc:creator>
  <cp:keywords/>
  <cp:lastModifiedBy>Chuansheng Li</cp:lastModifiedBy>
  <cp:revision>17</cp:revision>
  <cp:lastPrinted>2019-11-14T20:41:00Z</cp:lastPrinted>
  <dcterms:created xsi:type="dcterms:W3CDTF">2019-10-15T23:41:00Z</dcterms:created>
  <dcterms:modified xsi:type="dcterms:W3CDTF">2019-11-14T21:44:00Z</dcterms:modified>
  <cp:category>Chinese</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UNEP/OzL.Pro/ExCom/78/1</vt:lpwstr>
  </property>
  <property fmtid="{D5CDD505-2E9C-101B-9397-08002B2CF9AE}" pid="3" name="Revision date">
    <vt:lpwstr>15/2/2017</vt:lpwstr>
  </property>
  <property fmtid="{D5CDD505-2E9C-101B-9397-08002B2CF9AE}" pid="4" name="ContentTypeId">
    <vt:lpwstr>0x010100425C447D7ECE4948834BAD83A694AABC</vt:lpwstr>
  </property>
</Properties>
</file>