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6BA" w:rsidRDefault="00264ACF" w:rsidP="00264ACF">
      <w:r>
        <w:rPr>
          <w:noProof/>
          <w:lang w:val="en-CA" w:eastAsia="en-CA"/>
        </w:rPr>
        <w:drawing>
          <wp:anchor distT="0" distB="0" distL="114300" distR="114300" simplePos="0" relativeHeight="251658240" behindDoc="1" locked="0" layoutInCell="1" allowOverlap="1">
            <wp:simplePos x="0" y="0"/>
            <wp:positionH relativeFrom="margin">
              <wp:align>right</wp:align>
            </wp:positionH>
            <wp:positionV relativeFrom="paragraph">
              <wp:posOffset>31750</wp:posOffset>
            </wp:positionV>
            <wp:extent cx="5943600" cy="294830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2948305"/>
                    </a:xfrm>
                    <a:prstGeom prst="rect">
                      <a:avLst/>
                    </a:prstGeom>
                  </pic:spPr>
                </pic:pic>
              </a:graphicData>
            </a:graphic>
            <wp14:sizeRelH relativeFrom="page">
              <wp14:pctWidth>0</wp14:pctWidth>
            </wp14:sizeRelH>
            <wp14:sizeRelV relativeFrom="page">
              <wp14:pctHeight>0</wp14:pctHeight>
            </wp14:sizeRelV>
          </wp:anchor>
        </w:drawing>
      </w:r>
      <w:r w:rsidR="006D1D2D">
        <w:t xml:space="preserve"> </w:t>
      </w:r>
    </w:p>
    <w:p w:rsidR="00D0546C" w:rsidRDefault="00D0546C" w:rsidP="00D0546C">
      <w:pPr>
        <w:tabs>
          <w:tab w:val="left" w:pos="1410"/>
        </w:tabs>
      </w:pPr>
    </w:p>
    <w:p w:rsidR="00D0546C" w:rsidRDefault="00D0546C" w:rsidP="003919B9">
      <w:pPr>
        <w:ind w:left="5040"/>
      </w:pPr>
    </w:p>
    <w:p w:rsidR="003919B9" w:rsidRDefault="005A4390" w:rsidP="003919B9">
      <w:pPr>
        <w:ind w:left="5040"/>
      </w:pPr>
      <w:r>
        <w:t xml:space="preserve"> </w:t>
      </w:r>
      <w:r>
        <w:br/>
        <w:t xml:space="preserve">   </w:t>
      </w:r>
      <w:r w:rsidR="00D0546C">
        <w:br/>
      </w:r>
      <w:r w:rsidR="00D0546C">
        <w:br/>
      </w:r>
      <w:r w:rsidR="00D0546C">
        <w:br/>
      </w:r>
      <w:r w:rsidR="00264ACF">
        <w:t xml:space="preserve">   </w:t>
      </w:r>
      <w:r w:rsidR="00573B48">
        <w:fldChar w:fldCharType="begin"/>
      </w:r>
      <w:r w:rsidR="00573B48">
        <w:instrText xml:space="preserve"> DOCPROPERTY "Document number"  \* MERGEFORMAT </w:instrText>
      </w:r>
      <w:r w:rsidR="00573B48">
        <w:fldChar w:fldCharType="separate"/>
      </w:r>
      <w:r w:rsidR="008014A5">
        <w:t>UNEP/</w:t>
      </w:r>
      <w:proofErr w:type="spellStart"/>
      <w:r w:rsidR="008014A5">
        <w:t>OzL.Pro</w:t>
      </w:r>
      <w:proofErr w:type="spellEnd"/>
      <w:r w:rsidR="008014A5">
        <w:t>/</w:t>
      </w:r>
      <w:proofErr w:type="spellStart"/>
      <w:r w:rsidR="008014A5">
        <w:t>ExCom</w:t>
      </w:r>
      <w:proofErr w:type="spellEnd"/>
      <w:r w:rsidR="008014A5">
        <w:t>/84/33</w:t>
      </w:r>
      <w:r w:rsidR="00573B48">
        <w:fldChar w:fldCharType="end"/>
      </w:r>
      <w:r w:rsidR="003919B9">
        <w:br/>
        <w:t xml:space="preserve">   </w:t>
      </w:r>
      <w:r w:rsidR="003919B9">
        <w:fldChar w:fldCharType="begin"/>
      </w:r>
      <w:r w:rsidR="003919B9">
        <w:instrText xml:space="preserve"> DOCPROPERTY "Revision date" \@ "d MMMM YYYY"  \* MERGEFORMAT </w:instrText>
      </w:r>
      <w:r w:rsidR="003919B9">
        <w:fldChar w:fldCharType="separate"/>
      </w:r>
      <w:r w:rsidR="00BC3077">
        <w:t>22 November 2019</w:t>
      </w:r>
      <w:r w:rsidR="003919B9">
        <w:fldChar w:fldCharType="end"/>
      </w:r>
    </w:p>
    <w:p w:rsidR="003919B9" w:rsidRPr="003F73BA" w:rsidRDefault="003919B9" w:rsidP="003919B9"/>
    <w:p w:rsidR="00EE66BA" w:rsidRDefault="00EE66BA" w:rsidP="001C3C80">
      <w:pPr>
        <w:tabs>
          <w:tab w:val="left" w:pos="8280"/>
        </w:tabs>
      </w:pPr>
    </w:p>
    <w:p w:rsidR="003919B9" w:rsidRDefault="003919B9" w:rsidP="001C3C80">
      <w:pPr>
        <w:tabs>
          <w:tab w:val="left" w:pos="8280"/>
        </w:tabs>
      </w:pPr>
    </w:p>
    <w:p w:rsidR="003919B9" w:rsidRDefault="00D66982" w:rsidP="00D66982">
      <w:pPr>
        <w:tabs>
          <w:tab w:val="left" w:pos="3940"/>
        </w:tabs>
      </w:pPr>
      <w:r>
        <w:tab/>
      </w:r>
    </w:p>
    <w:p w:rsidR="003919B9" w:rsidRDefault="003919B9" w:rsidP="001C3C80">
      <w:pPr>
        <w:tabs>
          <w:tab w:val="left" w:pos="8280"/>
        </w:tabs>
      </w:pPr>
    </w:p>
    <w:p w:rsidR="003919B9" w:rsidRDefault="003919B9" w:rsidP="001C3C80">
      <w:pPr>
        <w:tabs>
          <w:tab w:val="left" w:pos="8280"/>
        </w:tabs>
      </w:pPr>
    </w:p>
    <w:p w:rsidR="003919B9" w:rsidRDefault="003919B9" w:rsidP="001C3C80">
      <w:pPr>
        <w:tabs>
          <w:tab w:val="left" w:pos="8280"/>
        </w:tabs>
      </w:pPr>
    </w:p>
    <w:p w:rsidR="003919B9" w:rsidRDefault="003919B9" w:rsidP="001C3C80">
      <w:pPr>
        <w:tabs>
          <w:tab w:val="left" w:pos="8280"/>
        </w:tabs>
      </w:pPr>
    </w:p>
    <w:p w:rsidR="003919B9" w:rsidRDefault="003919B9" w:rsidP="001C3C80">
      <w:pPr>
        <w:tabs>
          <w:tab w:val="left" w:pos="8280"/>
        </w:tabs>
      </w:pPr>
    </w:p>
    <w:p w:rsidR="003919B9" w:rsidRDefault="003919B9" w:rsidP="001C3C80">
      <w:pPr>
        <w:tabs>
          <w:tab w:val="left" w:pos="8280"/>
        </w:tabs>
      </w:pPr>
    </w:p>
    <w:p w:rsidR="000E59CB" w:rsidRDefault="000E59CB" w:rsidP="001C3C80">
      <w:pPr>
        <w:tabs>
          <w:tab w:val="left" w:pos="8280"/>
        </w:tabs>
      </w:pPr>
    </w:p>
    <w:p w:rsidR="004731B8" w:rsidRDefault="004731B8" w:rsidP="001C3C80">
      <w:pPr>
        <w:tabs>
          <w:tab w:val="left" w:pos="8280"/>
        </w:tabs>
      </w:pPr>
    </w:p>
    <w:p w:rsidR="008014A5" w:rsidRDefault="008014A5" w:rsidP="008014A5">
      <w:pPr>
        <w:jc w:val="center"/>
        <w:outlineLvl w:val="0"/>
        <w:rPr>
          <w:b/>
          <w:caps/>
        </w:rPr>
      </w:pPr>
      <w:r w:rsidRPr="00A506DE">
        <w:rPr>
          <w:b/>
          <w:caps/>
        </w:rPr>
        <w:t>bilateral cooperation</w:t>
      </w:r>
    </w:p>
    <w:p w:rsidR="008014A5" w:rsidRDefault="008014A5" w:rsidP="008014A5">
      <w:pPr>
        <w:pStyle w:val="Title1"/>
        <w:rPr>
          <w:lang w:val="en-CA"/>
        </w:rPr>
      </w:pPr>
    </w:p>
    <w:p w:rsidR="008557D0" w:rsidRDefault="008014A5" w:rsidP="008557D0">
      <w:pPr>
        <w:pStyle w:val="Heading1"/>
      </w:pPr>
      <w:r w:rsidRPr="00886081">
        <w:t>This document provides an overview of requests from bilateral agencies, and whether these are eligible in light of the maximum level of bilatera</w:t>
      </w:r>
      <w:r>
        <w:t>l cooperation available for 2019</w:t>
      </w:r>
      <w:r w:rsidR="001170CB">
        <w:t xml:space="preserve"> or 2018-2020 triennium</w:t>
      </w:r>
      <w:r w:rsidRPr="00886081">
        <w:t>. It cross-references relevant meeting documents that include a discussion on the bilateral requests, and contains the recommendation on the year of assignment for bilateral cooperation</w:t>
      </w:r>
      <w:r>
        <w:t>.</w:t>
      </w:r>
    </w:p>
    <w:p w:rsidR="008014A5" w:rsidRPr="008557D0" w:rsidRDefault="008014A5" w:rsidP="008557D0">
      <w:pPr>
        <w:pStyle w:val="Heading1"/>
        <w:numPr>
          <w:ilvl w:val="0"/>
          <w:numId w:val="0"/>
        </w:numPr>
      </w:pPr>
      <w:r w:rsidRPr="008557D0">
        <w:rPr>
          <w:b/>
        </w:rPr>
        <w:t>Overview</w:t>
      </w:r>
    </w:p>
    <w:p w:rsidR="008014A5" w:rsidRPr="00C37844" w:rsidRDefault="0041268A" w:rsidP="00573B48">
      <w:pPr>
        <w:pStyle w:val="Heading1"/>
      </w:pPr>
      <w:r>
        <w:t>Eight</w:t>
      </w:r>
      <w:r w:rsidR="001170CB">
        <w:t xml:space="preserve"> </w:t>
      </w:r>
      <w:r w:rsidR="008014A5">
        <w:rPr>
          <w:lang w:val="en-US"/>
        </w:rPr>
        <w:t xml:space="preserve">projects </w:t>
      </w:r>
      <w:r w:rsidR="008014A5" w:rsidRPr="00A506DE">
        <w:t xml:space="preserve">for bilateral cooperation with a value of </w:t>
      </w:r>
      <w:r w:rsidR="008014A5" w:rsidRPr="00B345C3">
        <w:t>US </w:t>
      </w:r>
      <w:r w:rsidR="008014A5">
        <w:t>$</w:t>
      </w:r>
      <w:r>
        <w:t>3,221,559</w:t>
      </w:r>
      <w:r w:rsidR="008014A5">
        <w:t xml:space="preserve"> h</w:t>
      </w:r>
      <w:r w:rsidR="008014A5" w:rsidRPr="008734D4">
        <w:t>ave</w:t>
      </w:r>
      <w:r w:rsidR="008014A5" w:rsidRPr="00A506DE">
        <w:t xml:space="preserve"> been submitted </w:t>
      </w:r>
      <w:r w:rsidR="00AA0D6D">
        <w:t>to the 84</w:t>
      </w:r>
      <w:r w:rsidR="00AA0D6D">
        <w:rPr>
          <w:vertAlign w:val="superscript"/>
        </w:rPr>
        <w:t>th</w:t>
      </w:r>
      <w:r w:rsidR="003F748A">
        <w:t> </w:t>
      </w:r>
      <w:r w:rsidR="008014A5">
        <w:t xml:space="preserve">meeting </w:t>
      </w:r>
      <w:r w:rsidR="008014A5" w:rsidRPr="00A506DE">
        <w:t>as shown in</w:t>
      </w:r>
      <w:r w:rsidR="008014A5">
        <w:t xml:space="preserve"> </w:t>
      </w:r>
      <w:r w:rsidR="008014A5" w:rsidRPr="00A506DE">
        <w:t>Table 1.</w:t>
      </w:r>
      <w:r w:rsidR="008014A5">
        <w:t xml:space="preserve"> </w:t>
      </w:r>
    </w:p>
    <w:p w:rsidR="008014A5" w:rsidRPr="00802EE4" w:rsidRDefault="008014A5" w:rsidP="008014A5">
      <w:pPr>
        <w:keepNext/>
        <w:rPr>
          <w:b/>
        </w:rPr>
      </w:pPr>
      <w:r w:rsidRPr="00802EE4">
        <w:rPr>
          <w:b/>
        </w:rPr>
        <w:t>Table 1. Pro</w:t>
      </w:r>
      <w:r>
        <w:rPr>
          <w:b/>
        </w:rPr>
        <w:t xml:space="preserve">jects for bilateral cooperation submitted to </w:t>
      </w:r>
      <w:r w:rsidRPr="00A72C3B">
        <w:rPr>
          <w:b/>
        </w:rPr>
        <w:t xml:space="preserve">the </w:t>
      </w:r>
      <w:r>
        <w:rPr>
          <w:b/>
        </w:rPr>
        <w:t>8</w:t>
      </w:r>
      <w:r w:rsidR="00AA0D6D">
        <w:rPr>
          <w:b/>
        </w:rPr>
        <w:t>4</w:t>
      </w:r>
      <w:r w:rsidR="00AA0D6D" w:rsidRPr="00AA0D6D">
        <w:rPr>
          <w:b/>
          <w:vertAlign w:val="superscript"/>
        </w:rPr>
        <w:t>th</w:t>
      </w:r>
      <w:r w:rsidR="00AA0D6D">
        <w:rPr>
          <w:b/>
        </w:rPr>
        <w:t xml:space="preserve"> </w:t>
      </w:r>
      <w:r w:rsidRPr="00A72C3B">
        <w:rPr>
          <w:b/>
        </w:rPr>
        <w:t>meeting</w:t>
      </w:r>
    </w:p>
    <w:tbl>
      <w:tblPr>
        <w:tblW w:w="95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1116"/>
        <w:gridCol w:w="3453"/>
        <w:gridCol w:w="1227"/>
        <w:gridCol w:w="1170"/>
        <w:gridCol w:w="1422"/>
      </w:tblGrid>
      <w:tr w:rsidR="008014A5" w:rsidRPr="00C00206" w:rsidTr="0041268A">
        <w:trPr>
          <w:tblHeader/>
        </w:trPr>
        <w:tc>
          <w:tcPr>
            <w:tcW w:w="1134" w:type="dxa"/>
          </w:tcPr>
          <w:p w:rsidR="008014A5" w:rsidRPr="00AA0D6D" w:rsidRDefault="008014A5" w:rsidP="005717F0">
            <w:pPr>
              <w:jc w:val="center"/>
              <w:outlineLvl w:val="0"/>
              <w:rPr>
                <w:b/>
                <w:bCs/>
                <w:sz w:val="20"/>
                <w:szCs w:val="20"/>
              </w:rPr>
            </w:pPr>
            <w:r w:rsidRPr="00AA0D6D">
              <w:rPr>
                <w:b/>
                <w:bCs/>
                <w:sz w:val="20"/>
                <w:szCs w:val="20"/>
              </w:rPr>
              <w:t>Agency</w:t>
            </w:r>
          </w:p>
        </w:tc>
        <w:tc>
          <w:tcPr>
            <w:tcW w:w="1116" w:type="dxa"/>
            <w:tcBorders>
              <w:bottom w:val="single" w:sz="4" w:space="0" w:color="auto"/>
            </w:tcBorders>
          </w:tcPr>
          <w:p w:rsidR="008014A5" w:rsidRPr="00AA0D6D" w:rsidRDefault="008014A5" w:rsidP="005717F0">
            <w:pPr>
              <w:jc w:val="center"/>
              <w:rPr>
                <w:b/>
                <w:bCs/>
                <w:sz w:val="20"/>
                <w:szCs w:val="20"/>
              </w:rPr>
            </w:pPr>
            <w:r w:rsidRPr="00AA0D6D">
              <w:rPr>
                <w:b/>
                <w:bCs/>
                <w:sz w:val="20"/>
                <w:szCs w:val="20"/>
              </w:rPr>
              <w:t>Country</w:t>
            </w:r>
          </w:p>
        </w:tc>
        <w:tc>
          <w:tcPr>
            <w:tcW w:w="3453" w:type="dxa"/>
            <w:tcBorders>
              <w:bottom w:val="single" w:sz="4" w:space="0" w:color="auto"/>
            </w:tcBorders>
          </w:tcPr>
          <w:p w:rsidR="008014A5" w:rsidRPr="00AA0D6D" w:rsidRDefault="008014A5" w:rsidP="005717F0">
            <w:pPr>
              <w:jc w:val="center"/>
              <w:rPr>
                <w:b/>
                <w:bCs/>
                <w:sz w:val="20"/>
                <w:szCs w:val="20"/>
              </w:rPr>
            </w:pPr>
            <w:r w:rsidRPr="00AA0D6D">
              <w:rPr>
                <w:b/>
                <w:bCs/>
                <w:sz w:val="20"/>
                <w:szCs w:val="20"/>
              </w:rPr>
              <w:t>Project title</w:t>
            </w:r>
          </w:p>
        </w:tc>
        <w:tc>
          <w:tcPr>
            <w:tcW w:w="1227" w:type="dxa"/>
            <w:tcBorders>
              <w:bottom w:val="single" w:sz="4" w:space="0" w:color="auto"/>
            </w:tcBorders>
          </w:tcPr>
          <w:p w:rsidR="008014A5" w:rsidRPr="00AA0D6D" w:rsidRDefault="008014A5" w:rsidP="005717F0">
            <w:pPr>
              <w:jc w:val="center"/>
              <w:rPr>
                <w:b/>
                <w:bCs/>
                <w:sz w:val="20"/>
                <w:szCs w:val="20"/>
              </w:rPr>
            </w:pPr>
            <w:r w:rsidRPr="00AA0D6D">
              <w:rPr>
                <w:b/>
                <w:bCs/>
                <w:sz w:val="20"/>
                <w:szCs w:val="20"/>
              </w:rPr>
              <w:t>Funding requested (US</w:t>
            </w:r>
            <w:r w:rsidR="00AA0D6D">
              <w:rPr>
                <w:b/>
                <w:bCs/>
                <w:sz w:val="20"/>
                <w:szCs w:val="20"/>
              </w:rPr>
              <w:t xml:space="preserve"> </w:t>
            </w:r>
            <w:r w:rsidRPr="00AA0D6D">
              <w:rPr>
                <w:b/>
                <w:bCs/>
                <w:sz w:val="20"/>
                <w:szCs w:val="20"/>
              </w:rPr>
              <w:t>$)</w:t>
            </w:r>
          </w:p>
        </w:tc>
        <w:tc>
          <w:tcPr>
            <w:tcW w:w="1170" w:type="dxa"/>
            <w:tcBorders>
              <w:bottom w:val="single" w:sz="4" w:space="0" w:color="auto"/>
            </w:tcBorders>
          </w:tcPr>
          <w:p w:rsidR="008014A5" w:rsidRPr="00AA0D6D" w:rsidRDefault="008014A5" w:rsidP="005717F0">
            <w:pPr>
              <w:jc w:val="center"/>
              <w:rPr>
                <w:b/>
                <w:bCs/>
                <w:sz w:val="20"/>
                <w:szCs w:val="20"/>
              </w:rPr>
            </w:pPr>
            <w:r w:rsidRPr="00AA0D6D">
              <w:rPr>
                <w:b/>
                <w:bCs/>
                <w:sz w:val="20"/>
                <w:szCs w:val="20"/>
              </w:rPr>
              <w:t>Support costs (US</w:t>
            </w:r>
            <w:r w:rsidR="00AA0D6D">
              <w:rPr>
                <w:b/>
                <w:bCs/>
                <w:sz w:val="20"/>
                <w:szCs w:val="20"/>
              </w:rPr>
              <w:t xml:space="preserve"> </w:t>
            </w:r>
            <w:r w:rsidRPr="00AA0D6D">
              <w:rPr>
                <w:b/>
                <w:bCs/>
                <w:sz w:val="20"/>
                <w:szCs w:val="20"/>
              </w:rPr>
              <w:t>$)</w:t>
            </w:r>
          </w:p>
        </w:tc>
        <w:tc>
          <w:tcPr>
            <w:tcW w:w="1422" w:type="dxa"/>
            <w:tcBorders>
              <w:bottom w:val="single" w:sz="4" w:space="0" w:color="auto"/>
            </w:tcBorders>
            <w:tcMar>
              <w:left w:w="0" w:type="dxa"/>
              <w:right w:w="0" w:type="dxa"/>
            </w:tcMar>
          </w:tcPr>
          <w:p w:rsidR="008014A5" w:rsidRPr="00AA0D6D" w:rsidRDefault="008014A5" w:rsidP="005717F0">
            <w:pPr>
              <w:jc w:val="center"/>
              <w:rPr>
                <w:b/>
                <w:bCs/>
                <w:sz w:val="20"/>
                <w:szCs w:val="20"/>
              </w:rPr>
            </w:pPr>
            <w:r w:rsidRPr="00AA0D6D">
              <w:rPr>
                <w:b/>
                <w:bCs/>
                <w:sz w:val="20"/>
                <w:szCs w:val="20"/>
              </w:rPr>
              <w:t>Amount recommended (US</w:t>
            </w:r>
            <w:r w:rsidR="00AA0D6D">
              <w:rPr>
                <w:b/>
                <w:bCs/>
                <w:sz w:val="20"/>
                <w:szCs w:val="20"/>
              </w:rPr>
              <w:t xml:space="preserve"> </w:t>
            </w:r>
            <w:r w:rsidRPr="00AA0D6D">
              <w:rPr>
                <w:b/>
                <w:bCs/>
                <w:sz w:val="20"/>
                <w:szCs w:val="20"/>
              </w:rPr>
              <w:t>$)</w:t>
            </w:r>
          </w:p>
        </w:tc>
      </w:tr>
      <w:tr w:rsidR="00AA0D6D" w:rsidRPr="00C00206" w:rsidTr="0041268A">
        <w:tc>
          <w:tcPr>
            <w:tcW w:w="1134" w:type="dxa"/>
          </w:tcPr>
          <w:p w:rsidR="00AA0D6D" w:rsidRPr="00AA0D6D" w:rsidRDefault="00AA0D6D" w:rsidP="005717F0">
            <w:pPr>
              <w:rPr>
                <w:sz w:val="20"/>
                <w:szCs w:val="20"/>
              </w:rPr>
            </w:pPr>
            <w:r w:rsidRPr="00AA0D6D">
              <w:rPr>
                <w:sz w:val="20"/>
                <w:szCs w:val="20"/>
              </w:rPr>
              <w:t>France</w:t>
            </w:r>
          </w:p>
        </w:tc>
        <w:tc>
          <w:tcPr>
            <w:tcW w:w="1116" w:type="dxa"/>
            <w:tcBorders>
              <w:top w:val="single" w:sz="4" w:space="0" w:color="auto"/>
              <w:left w:val="nil"/>
              <w:bottom w:val="single" w:sz="4" w:space="0" w:color="auto"/>
              <w:right w:val="single" w:sz="4" w:space="0" w:color="auto"/>
            </w:tcBorders>
            <w:shd w:val="clear" w:color="auto" w:fill="auto"/>
          </w:tcPr>
          <w:p w:rsidR="00AA0D6D" w:rsidRPr="00AA0D6D" w:rsidRDefault="00AA0D6D" w:rsidP="005717F0">
            <w:pPr>
              <w:jc w:val="left"/>
              <w:rPr>
                <w:color w:val="000000"/>
                <w:sz w:val="20"/>
                <w:szCs w:val="20"/>
              </w:rPr>
            </w:pPr>
            <w:r w:rsidRPr="00AA0D6D">
              <w:rPr>
                <w:color w:val="000000"/>
                <w:sz w:val="20"/>
                <w:szCs w:val="20"/>
              </w:rPr>
              <w:t>Tunisia</w:t>
            </w:r>
          </w:p>
        </w:tc>
        <w:tc>
          <w:tcPr>
            <w:tcW w:w="3453" w:type="dxa"/>
            <w:tcBorders>
              <w:top w:val="single" w:sz="4" w:space="0" w:color="auto"/>
              <w:left w:val="single" w:sz="4" w:space="0" w:color="auto"/>
              <w:bottom w:val="single" w:sz="4" w:space="0" w:color="auto"/>
              <w:right w:val="single" w:sz="4" w:space="0" w:color="auto"/>
            </w:tcBorders>
            <w:shd w:val="clear" w:color="auto" w:fill="auto"/>
          </w:tcPr>
          <w:p w:rsidR="00AA0D6D" w:rsidRPr="00AA0D6D" w:rsidRDefault="00AA0D6D" w:rsidP="00EC3884">
            <w:pPr>
              <w:jc w:val="left"/>
              <w:rPr>
                <w:bCs/>
                <w:sz w:val="20"/>
                <w:szCs w:val="20"/>
              </w:rPr>
            </w:pPr>
            <w:r w:rsidRPr="00AA0D6D">
              <w:rPr>
                <w:bCs/>
                <w:sz w:val="20"/>
                <w:szCs w:val="20"/>
              </w:rPr>
              <w:t>HCFC p</w:t>
            </w:r>
            <w:r w:rsidR="00E2089F">
              <w:rPr>
                <w:bCs/>
                <w:sz w:val="20"/>
                <w:szCs w:val="20"/>
              </w:rPr>
              <w:t xml:space="preserve">hase-out management plan </w:t>
            </w:r>
            <w:r w:rsidR="003F748A">
              <w:rPr>
                <w:bCs/>
                <w:sz w:val="20"/>
                <w:szCs w:val="20"/>
              </w:rPr>
              <w:t>(stage </w:t>
            </w:r>
            <w:r w:rsidRPr="00AA0D6D">
              <w:rPr>
                <w:bCs/>
                <w:sz w:val="20"/>
                <w:szCs w:val="20"/>
              </w:rPr>
              <w:t>I, third tranche)</w:t>
            </w:r>
          </w:p>
        </w:tc>
        <w:tc>
          <w:tcPr>
            <w:tcW w:w="1227" w:type="dxa"/>
            <w:tcBorders>
              <w:top w:val="single" w:sz="4" w:space="0" w:color="auto"/>
              <w:left w:val="nil"/>
              <w:bottom w:val="single" w:sz="4" w:space="0" w:color="auto"/>
              <w:right w:val="single" w:sz="4" w:space="0" w:color="auto"/>
            </w:tcBorders>
            <w:shd w:val="clear" w:color="auto" w:fill="auto"/>
          </w:tcPr>
          <w:p w:rsidR="00AA0D6D" w:rsidRPr="00AA0D6D" w:rsidRDefault="00D64DEF" w:rsidP="00C10E40">
            <w:pPr>
              <w:jc w:val="right"/>
              <w:rPr>
                <w:color w:val="000000"/>
                <w:sz w:val="20"/>
                <w:szCs w:val="20"/>
              </w:rPr>
            </w:pPr>
            <w:r>
              <w:rPr>
                <w:color w:val="000000"/>
                <w:sz w:val="20"/>
                <w:szCs w:val="20"/>
              </w:rPr>
              <w:t>19,000</w:t>
            </w:r>
          </w:p>
        </w:tc>
        <w:tc>
          <w:tcPr>
            <w:tcW w:w="1170" w:type="dxa"/>
            <w:tcBorders>
              <w:top w:val="single" w:sz="4" w:space="0" w:color="auto"/>
              <w:left w:val="single" w:sz="4" w:space="0" w:color="auto"/>
              <w:bottom w:val="single" w:sz="4" w:space="0" w:color="auto"/>
              <w:right w:val="nil"/>
            </w:tcBorders>
            <w:shd w:val="clear" w:color="auto" w:fill="auto"/>
          </w:tcPr>
          <w:p w:rsidR="00AA0D6D" w:rsidRPr="00AA0D6D" w:rsidRDefault="00D64DEF" w:rsidP="00C10E40">
            <w:pPr>
              <w:jc w:val="right"/>
              <w:rPr>
                <w:color w:val="000000"/>
                <w:sz w:val="20"/>
                <w:szCs w:val="20"/>
              </w:rPr>
            </w:pPr>
            <w:r>
              <w:rPr>
                <w:color w:val="000000"/>
                <w:sz w:val="20"/>
                <w:szCs w:val="20"/>
              </w:rPr>
              <w:t>2,470</w:t>
            </w:r>
          </w:p>
        </w:tc>
        <w:tc>
          <w:tcPr>
            <w:tcW w:w="1422" w:type="dxa"/>
            <w:tcBorders>
              <w:top w:val="single" w:sz="4" w:space="0" w:color="auto"/>
              <w:left w:val="single" w:sz="4" w:space="0" w:color="auto"/>
              <w:bottom w:val="single" w:sz="4" w:space="0" w:color="auto"/>
              <w:right w:val="single" w:sz="4" w:space="0" w:color="auto"/>
            </w:tcBorders>
            <w:shd w:val="clear" w:color="auto" w:fill="auto"/>
          </w:tcPr>
          <w:p w:rsidR="00AA0D6D" w:rsidRPr="00AA0D6D" w:rsidRDefault="00E25017" w:rsidP="00C10E40">
            <w:pPr>
              <w:jc w:val="right"/>
              <w:rPr>
                <w:sz w:val="20"/>
                <w:szCs w:val="20"/>
              </w:rPr>
            </w:pPr>
            <w:r>
              <w:rPr>
                <w:sz w:val="20"/>
                <w:szCs w:val="20"/>
              </w:rPr>
              <w:t>(1)</w:t>
            </w:r>
          </w:p>
        </w:tc>
      </w:tr>
      <w:tr w:rsidR="00AA0D6D" w:rsidRPr="00C00206" w:rsidTr="0041268A">
        <w:tc>
          <w:tcPr>
            <w:tcW w:w="1134" w:type="dxa"/>
          </w:tcPr>
          <w:p w:rsidR="00AA0D6D" w:rsidRPr="00AA0D6D" w:rsidRDefault="00AA0D6D" w:rsidP="005717F0">
            <w:pPr>
              <w:rPr>
                <w:sz w:val="20"/>
                <w:szCs w:val="20"/>
              </w:rPr>
            </w:pPr>
            <w:r w:rsidRPr="00AA0D6D">
              <w:rPr>
                <w:b/>
                <w:sz w:val="20"/>
                <w:szCs w:val="20"/>
                <w:lang w:val="en-CA"/>
              </w:rPr>
              <w:t>Subtotal</w:t>
            </w:r>
          </w:p>
        </w:tc>
        <w:tc>
          <w:tcPr>
            <w:tcW w:w="1116" w:type="dxa"/>
            <w:tcBorders>
              <w:top w:val="single" w:sz="4" w:space="0" w:color="auto"/>
              <w:left w:val="nil"/>
              <w:bottom w:val="single" w:sz="4" w:space="0" w:color="auto"/>
              <w:right w:val="single" w:sz="4" w:space="0" w:color="auto"/>
            </w:tcBorders>
            <w:shd w:val="clear" w:color="auto" w:fill="auto"/>
          </w:tcPr>
          <w:p w:rsidR="00AA0D6D" w:rsidRPr="00AA0D6D" w:rsidRDefault="00AA0D6D" w:rsidP="005717F0">
            <w:pPr>
              <w:jc w:val="left"/>
              <w:rPr>
                <w:color w:val="000000"/>
                <w:sz w:val="20"/>
                <w:szCs w:val="20"/>
              </w:rPr>
            </w:pPr>
          </w:p>
        </w:tc>
        <w:tc>
          <w:tcPr>
            <w:tcW w:w="3453" w:type="dxa"/>
            <w:tcBorders>
              <w:top w:val="single" w:sz="4" w:space="0" w:color="auto"/>
              <w:left w:val="single" w:sz="4" w:space="0" w:color="auto"/>
              <w:bottom w:val="single" w:sz="4" w:space="0" w:color="auto"/>
              <w:right w:val="single" w:sz="4" w:space="0" w:color="auto"/>
            </w:tcBorders>
            <w:shd w:val="clear" w:color="auto" w:fill="auto"/>
          </w:tcPr>
          <w:p w:rsidR="00AA0D6D" w:rsidRPr="00AA0D6D" w:rsidRDefault="00AA0D6D" w:rsidP="00EC3884">
            <w:pPr>
              <w:jc w:val="left"/>
              <w:rPr>
                <w:bCs/>
                <w:sz w:val="20"/>
                <w:szCs w:val="20"/>
              </w:rPr>
            </w:pPr>
          </w:p>
        </w:tc>
        <w:tc>
          <w:tcPr>
            <w:tcW w:w="1227" w:type="dxa"/>
            <w:tcBorders>
              <w:top w:val="single" w:sz="4" w:space="0" w:color="auto"/>
              <w:left w:val="nil"/>
              <w:bottom w:val="single" w:sz="4" w:space="0" w:color="auto"/>
              <w:right w:val="single" w:sz="4" w:space="0" w:color="auto"/>
            </w:tcBorders>
            <w:shd w:val="clear" w:color="auto" w:fill="auto"/>
          </w:tcPr>
          <w:p w:rsidR="00AA0D6D" w:rsidRPr="00D64DEF" w:rsidRDefault="00D64DEF" w:rsidP="00C10E40">
            <w:pPr>
              <w:jc w:val="right"/>
              <w:rPr>
                <w:b/>
                <w:color w:val="000000"/>
                <w:sz w:val="20"/>
                <w:szCs w:val="20"/>
              </w:rPr>
            </w:pPr>
            <w:r w:rsidRPr="00D64DEF">
              <w:rPr>
                <w:b/>
                <w:color w:val="000000"/>
                <w:sz w:val="20"/>
                <w:szCs w:val="20"/>
              </w:rPr>
              <w:t>19,000</w:t>
            </w:r>
          </w:p>
        </w:tc>
        <w:tc>
          <w:tcPr>
            <w:tcW w:w="1170" w:type="dxa"/>
            <w:tcBorders>
              <w:top w:val="single" w:sz="4" w:space="0" w:color="auto"/>
              <w:left w:val="single" w:sz="4" w:space="0" w:color="auto"/>
              <w:bottom w:val="single" w:sz="4" w:space="0" w:color="auto"/>
              <w:right w:val="nil"/>
            </w:tcBorders>
            <w:shd w:val="clear" w:color="auto" w:fill="auto"/>
          </w:tcPr>
          <w:p w:rsidR="00AA0D6D" w:rsidRPr="00D64DEF" w:rsidRDefault="00D64DEF" w:rsidP="00C10E40">
            <w:pPr>
              <w:jc w:val="right"/>
              <w:rPr>
                <w:b/>
                <w:color w:val="000000"/>
                <w:sz w:val="20"/>
                <w:szCs w:val="20"/>
              </w:rPr>
            </w:pPr>
            <w:r w:rsidRPr="00D64DEF">
              <w:rPr>
                <w:b/>
                <w:color w:val="000000"/>
                <w:sz w:val="20"/>
                <w:szCs w:val="20"/>
              </w:rPr>
              <w:t>2,470</w:t>
            </w:r>
          </w:p>
        </w:tc>
        <w:tc>
          <w:tcPr>
            <w:tcW w:w="1422" w:type="dxa"/>
            <w:tcBorders>
              <w:top w:val="single" w:sz="4" w:space="0" w:color="auto"/>
              <w:left w:val="single" w:sz="4" w:space="0" w:color="auto"/>
              <w:bottom w:val="single" w:sz="4" w:space="0" w:color="auto"/>
              <w:right w:val="single" w:sz="4" w:space="0" w:color="auto"/>
            </w:tcBorders>
            <w:shd w:val="clear" w:color="auto" w:fill="auto"/>
          </w:tcPr>
          <w:p w:rsidR="00AA0D6D" w:rsidRPr="00AA0D6D" w:rsidRDefault="00AA0D6D" w:rsidP="00C10E40">
            <w:pPr>
              <w:jc w:val="right"/>
              <w:rPr>
                <w:sz w:val="20"/>
                <w:szCs w:val="20"/>
              </w:rPr>
            </w:pPr>
          </w:p>
        </w:tc>
      </w:tr>
      <w:tr w:rsidR="0041268A" w:rsidRPr="00C00206" w:rsidTr="0041268A">
        <w:tc>
          <w:tcPr>
            <w:tcW w:w="1134" w:type="dxa"/>
          </w:tcPr>
          <w:p w:rsidR="0041268A" w:rsidRPr="00AA0D6D" w:rsidRDefault="0041268A" w:rsidP="0041268A">
            <w:pPr>
              <w:rPr>
                <w:sz w:val="20"/>
                <w:szCs w:val="20"/>
              </w:rPr>
            </w:pPr>
            <w:r w:rsidRPr="00AA0D6D">
              <w:rPr>
                <w:sz w:val="20"/>
                <w:szCs w:val="20"/>
              </w:rPr>
              <w:t>Germany</w:t>
            </w:r>
          </w:p>
        </w:tc>
        <w:tc>
          <w:tcPr>
            <w:tcW w:w="1116" w:type="dxa"/>
            <w:tcBorders>
              <w:top w:val="single" w:sz="4" w:space="0" w:color="auto"/>
              <w:left w:val="nil"/>
              <w:bottom w:val="single" w:sz="4" w:space="0" w:color="auto"/>
              <w:right w:val="single" w:sz="4" w:space="0" w:color="auto"/>
            </w:tcBorders>
            <w:shd w:val="clear" w:color="auto" w:fill="auto"/>
          </w:tcPr>
          <w:p w:rsidR="0041268A" w:rsidRPr="00AA0D6D" w:rsidRDefault="0041268A" w:rsidP="0041268A">
            <w:pPr>
              <w:jc w:val="left"/>
              <w:rPr>
                <w:sz w:val="20"/>
                <w:szCs w:val="20"/>
              </w:rPr>
            </w:pPr>
            <w:r w:rsidRPr="00AA0D6D">
              <w:rPr>
                <w:color w:val="000000"/>
                <w:sz w:val="20"/>
                <w:szCs w:val="20"/>
              </w:rPr>
              <w:t>China</w:t>
            </w:r>
          </w:p>
        </w:tc>
        <w:tc>
          <w:tcPr>
            <w:tcW w:w="3453" w:type="dxa"/>
            <w:tcBorders>
              <w:top w:val="single" w:sz="4" w:space="0" w:color="auto"/>
              <w:left w:val="single" w:sz="4" w:space="0" w:color="auto"/>
              <w:bottom w:val="single" w:sz="4" w:space="0" w:color="auto"/>
              <w:right w:val="single" w:sz="4" w:space="0" w:color="auto"/>
            </w:tcBorders>
            <w:shd w:val="clear" w:color="auto" w:fill="auto"/>
          </w:tcPr>
          <w:p w:rsidR="0041268A" w:rsidRPr="00AA0D6D" w:rsidRDefault="0041268A" w:rsidP="0041268A">
            <w:pPr>
              <w:jc w:val="left"/>
              <w:rPr>
                <w:bCs/>
                <w:sz w:val="20"/>
                <w:szCs w:val="20"/>
              </w:rPr>
            </w:pPr>
            <w:r w:rsidRPr="00AA0D6D">
              <w:rPr>
                <w:bCs/>
                <w:sz w:val="20"/>
                <w:szCs w:val="20"/>
              </w:rPr>
              <w:t>HCFC p</w:t>
            </w:r>
            <w:r>
              <w:rPr>
                <w:bCs/>
                <w:sz w:val="20"/>
                <w:szCs w:val="20"/>
              </w:rPr>
              <w:t>hase-out management plan (stage </w:t>
            </w:r>
            <w:r w:rsidRPr="00AA0D6D">
              <w:rPr>
                <w:bCs/>
                <w:sz w:val="20"/>
                <w:szCs w:val="20"/>
              </w:rPr>
              <w:t>II, third tranches) (</w:t>
            </w:r>
            <w:r w:rsidRPr="0041268A">
              <w:rPr>
                <w:bCs/>
                <w:sz w:val="20"/>
                <w:szCs w:val="20"/>
              </w:rPr>
              <w:t>extruded polystyrene foam sector plan</w:t>
            </w:r>
            <w:r w:rsidRPr="00AA0D6D">
              <w:rPr>
                <w:bCs/>
                <w:sz w:val="20"/>
                <w:szCs w:val="20"/>
              </w:rPr>
              <w:t>)</w:t>
            </w:r>
          </w:p>
        </w:tc>
        <w:tc>
          <w:tcPr>
            <w:tcW w:w="1227" w:type="dxa"/>
            <w:tcBorders>
              <w:top w:val="single" w:sz="4" w:space="0" w:color="auto"/>
              <w:left w:val="nil"/>
              <w:bottom w:val="single" w:sz="4" w:space="0" w:color="auto"/>
              <w:right w:val="single" w:sz="4" w:space="0" w:color="auto"/>
            </w:tcBorders>
            <w:shd w:val="clear" w:color="auto" w:fill="auto"/>
          </w:tcPr>
          <w:p w:rsidR="0041268A" w:rsidRPr="0041268A" w:rsidRDefault="0041268A" w:rsidP="0041268A">
            <w:pPr>
              <w:jc w:val="right"/>
              <w:rPr>
                <w:color w:val="000000"/>
                <w:sz w:val="20"/>
                <w:szCs w:val="20"/>
              </w:rPr>
            </w:pPr>
            <w:r w:rsidRPr="0041268A">
              <w:rPr>
                <w:color w:val="000000"/>
                <w:sz w:val="20"/>
                <w:szCs w:val="20"/>
              </w:rPr>
              <w:t>356,514</w:t>
            </w:r>
          </w:p>
        </w:tc>
        <w:tc>
          <w:tcPr>
            <w:tcW w:w="1170" w:type="dxa"/>
            <w:tcBorders>
              <w:top w:val="single" w:sz="4" w:space="0" w:color="auto"/>
              <w:left w:val="single" w:sz="4" w:space="0" w:color="auto"/>
              <w:bottom w:val="single" w:sz="4" w:space="0" w:color="auto"/>
              <w:right w:val="nil"/>
            </w:tcBorders>
            <w:shd w:val="clear" w:color="auto" w:fill="auto"/>
          </w:tcPr>
          <w:p w:rsidR="0041268A" w:rsidRPr="0041268A" w:rsidRDefault="0041268A" w:rsidP="0041268A">
            <w:pPr>
              <w:jc w:val="right"/>
              <w:rPr>
                <w:color w:val="000000"/>
                <w:sz w:val="20"/>
                <w:szCs w:val="20"/>
              </w:rPr>
            </w:pPr>
            <w:r>
              <w:rPr>
                <w:color w:val="000000"/>
                <w:sz w:val="20"/>
                <w:szCs w:val="20"/>
              </w:rPr>
              <w:t>42,502</w:t>
            </w:r>
          </w:p>
        </w:tc>
        <w:tc>
          <w:tcPr>
            <w:tcW w:w="1422" w:type="dxa"/>
            <w:tcBorders>
              <w:top w:val="single" w:sz="4" w:space="0" w:color="auto"/>
              <w:left w:val="single" w:sz="4" w:space="0" w:color="auto"/>
              <w:bottom w:val="single" w:sz="4" w:space="0" w:color="auto"/>
              <w:right w:val="single" w:sz="4" w:space="0" w:color="auto"/>
            </w:tcBorders>
            <w:shd w:val="clear" w:color="auto" w:fill="auto"/>
          </w:tcPr>
          <w:p w:rsidR="0041268A" w:rsidRPr="00AA0D6D" w:rsidRDefault="0041268A" w:rsidP="0041268A">
            <w:pPr>
              <w:jc w:val="right"/>
              <w:rPr>
                <w:sz w:val="20"/>
                <w:szCs w:val="20"/>
              </w:rPr>
            </w:pPr>
            <w:r>
              <w:rPr>
                <w:sz w:val="20"/>
                <w:szCs w:val="20"/>
              </w:rPr>
              <w:t>(2)</w:t>
            </w:r>
          </w:p>
        </w:tc>
      </w:tr>
      <w:tr w:rsidR="008014A5" w:rsidRPr="00C00206" w:rsidTr="0041268A">
        <w:tc>
          <w:tcPr>
            <w:tcW w:w="1134" w:type="dxa"/>
          </w:tcPr>
          <w:p w:rsidR="008014A5" w:rsidRPr="00AA0D6D" w:rsidRDefault="008014A5" w:rsidP="005717F0">
            <w:pPr>
              <w:rPr>
                <w:sz w:val="20"/>
                <w:szCs w:val="20"/>
              </w:rPr>
            </w:pPr>
            <w:r w:rsidRPr="00AA0D6D">
              <w:rPr>
                <w:sz w:val="20"/>
                <w:szCs w:val="20"/>
              </w:rPr>
              <w:t>Germany</w:t>
            </w:r>
          </w:p>
        </w:tc>
        <w:tc>
          <w:tcPr>
            <w:tcW w:w="1116" w:type="dxa"/>
            <w:tcBorders>
              <w:top w:val="single" w:sz="4" w:space="0" w:color="auto"/>
              <w:left w:val="nil"/>
              <w:bottom w:val="single" w:sz="4" w:space="0" w:color="auto"/>
              <w:right w:val="single" w:sz="4" w:space="0" w:color="auto"/>
            </w:tcBorders>
            <w:shd w:val="clear" w:color="auto" w:fill="auto"/>
          </w:tcPr>
          <w:p w:rsidR="008014A5" w:rsidRPr="00AA0D6D" w:rsidRDefault="008014A5" w:rsidP="005717F0">
            <w:pPr>
              <w:jc w:val="left"/>
              <w:rPr>
                <w:sz w:val="20"/>
                <w:szCs w:val="20"/>
              </w:rPr>
            </w:pPr>
            <w:r w:rsidRPr="00AA0D6D">
              <w:rPr>
                <w:color w:val="000000"/>
                <w:sz w:val="20"/>
                <w:szCs w:val="20"/>
              </w:rPr>
              <w:t>China</w:t>
            </w:r>
          </w:p>
        </w:tc>
        <w:tc>
          <w:tcPr>
            <w:tcW w:w="3453" w:type="dxa"/>
            <w:tcBorders>
              <w:top w:val="single" w:sz="4" w:space="0" w:color="auto"/>
              <w:left w:val="single" w:sz="4" w:space="0" w:color="auto"/>
              <w:bottom w:val="single" w:sz="4" w:space="0" w:color="auto"/>
              <w:right w:val="single" w:sz="4" w:space="0" w:color="auto"/>
            </w:tcBorders>
            <w:shd w:val="clear" w:color="auto" w:fill="auto"/>
          </w:tcPr>
          <w:p w:rsidR="008014A5" w:rsidRPr="00AA0D6D" w:rsidRDefault="008014A5" w:rsidP="00EC3884">
            <w:pPr>
              <w:jc w:val="left"/>
              <w:rPr>
                <w:bCs/>
                <w:sz w:val="20"/>
                <w:szCs w:val="20"/>
              </w:rPr>
            </w:pPr>
            <w:r w:rsidRPr="00AA0D6D">
              <w:rPr>
                <w:bCs/>
                <w:sz w:val="20"/>
                <w:szCs w:val="20"/>
              </w:rPr>
              <w:t>HCFC p</w:t>
            </w:r>
            <w:r w:rsidR="003F748A">
              <w:rPr>
                <w:bCs/>
                <w:sz w:val="20"/>
                <w:szCs w:val="20"/>
              </w:rPr>
              <w:t>hase-out management plan (stage </w:t>
            </w:r>
            <w:r w:rsidRPr="00AA0D6D">
              <w:rPr>
                <w:bCs/>
                <w:sz w:val="20"/>
                <w:szCs w:val="20"/>
              </w:rPr>
              <w:t>II, third and fourth tranches) (refrigeration and air-conditioning servicing sector plan and enabling component)</w:t>
            </w:r>
          </w:p>
        </w:tc>
        <w:tc>
          <w:tcPr>
            <w:tcW w:w="1227" w:type="dxa"/>
            <w:tcBorders>
              <w:top w:val="single" w:sz="4" w:space="0" w:color="auto"/>
              <w:left w:val="nil"/>
              <w:bottom w:val="single" w:sz="4" w:space="0" w:color="auto"/>
              <w:right w:val="single" w:sz="4" w:space="0" w:color="auto"/>
            </w:tcBorders>
            <w:shd w:val="clear" w:color="auto" w:fill="auto"/>
          </w:tcPr>
          <w:p w:rsidR="008014A5" w:rsidRPr="00AA0D6D" w:rsidRDefault="00D64DEF" w:rsidP="00C10E40">
            <w:pPr>
              <w:jc w:val="right"/>
              <w:rPr>
                <w:sz w:val="20"/>
                <w:szCs w:val="20"/>
              </w:rPr>
            </w:pPr>
            <w:r>
              <w:rPr>
                <w:sz w:val="20"/>
                <w:szCs w:val="20"/>
              </w:rPr>
              <w:t>500,000</w:t>
            </w:r>
          </w:p>
        </w:tc>
        <w:tc>
          <w:tcPr>
            <w:tcW w:w="1170" w:type="dxa"/>
            <w:tcBorders>
              <w:top w:val="single" w:sz="4" w:space="0" w:color="auto"/>
              <w:left w:val="single" w:sz="4" w:space="0" w:color="auto"/>
              <w:bottom w:val="single" w:sz="4" w:space="0" w:color="auto"/>
              <w:right w:val="nil"/>
            </w:tcBorders>
            <w:shd w:val="clear" w:color="auto" w:fill="auto"/>
          </w:tcPr>
          <w:p w:rsidR="008014A5" w:rsidRPr="00AA0D6D" w:rsidRDefault="00D64DEF" w:rsidP="00C10E40">
            <w:pPr>
              <w:jc w:val="right"/>
              <w:rPr>
                <w:sz w:val="20"/>
                <w:szCs w:val="20"/>
              </w:rPr>
            </w:pPr>
            <w:r>
              <w:rPr>
                <w:sz w:val="20"/>
                <w:szCs w:val="20"/>
              </w:rPr>
              <w:t>60,000</w:t>
            </w:r>
          </w:p>
        </w:tc>
        <w:tc>
          <w:tcPr>
            <w:tcW w:w="1422" w:type="dxa"/>
            <w:tcBorders>
              <w:top w:val="single" w:sz="4" w:space="0" w:color="auto"/>
              <w:left w:val="single" w:sz="4" w:space="0" w:color="auto"/>
              <w:bottom w:val="single" w:sz="4" w:space="0" w:color="auto"/>
              <w:right w:val="single" w:sz="4" w:space="0" w:color="auto"/>
            </w:tcBorders>
            <w:shd w:val="clear" w:color="auto" w:fill="auto"/>
          </w:tcPr>
          <w:p w:rsidR="008014A5" w:rsidRPr="00AA0D6D" w:rsidRDefault="00E25017" w:rsidP="00C10E40">
            <w:pPr>
              <w:jc w:val="right"/>
              <w:rPr>
                <w:sz w:val="20"/>
                <w:szCs w:val="20"/>
              </w:rPr>
            </w:pPr>
            <w:r>
              <w:rPr>
                <w:sz w:val="20"/>
                <w:szCs w:val="20"/>
              </w:rPr>
              <w:t>(2)</w:t>
            </w:r>
          </w:p>
        </w:tc>
      </w:tr>
      <w:tr w:rsidR="00AA0D6D" w:rsidRPr="00C00206" w:rsidTr="0041268A">
        <w:tc>
          <w:tcPr>
            <w:tcW w:w="1134" w:type="dxa"/>
          </w:tcPr>
          <w:p w:rsidR="00AA0D6D" w:rsidRPr="00AA0D6D" w:rsidRDefault="00AA0D6D" w:rsidP="005717F0">
            <w:pPr>
              <w:rPr>
                <w:sz w:val="20"/>
                <w:szCs w:val="20"/>
              </w:rPr>
            </w:pPr>
            <w:r>
              <w:rPr>
                <w:sz w:val="20"/>
                <w:szCs w:val="20"/>
              </w:rPr>
              <w:t>Germany</w:t>
            </w:r>
          </w:p>
        </w:tc>
        <w:tc>
          <w:tcPr>
            <w:tcW w:w="1116" w:type="dxa"/>
            <w:tcBorders>
              <w:top w:val="single" w:sz="4" w:space="0" w:color="auto"/>
              <w:left w:val="nil"/>
              <w:bottom w:val="single" w:sz="4" w:space="0" w:color="auto"/>
              <w:right w:val="single" w:sz="4" w:space="0" w:color="auto"/>
            </w:tcBorders>
            <w:shd w:val="clear" w:color="auto" w:fill="auto"/>
          </w:tcPr>
          <w:p w:rsidR="00AA0D6D" w:rsidRPr="00AA0D6D" w:rsidRDefault="00AA0D6D" w:rsidP="005717F0">
            <w:pPr>
              <w:jc w:val="left"/>
              <w:rPr>
                <w:color w:val="000000"/>
                <w:sz w:val="20"/>
                <w:szCs w:val="20"/>
              </w:rPr>
            </w:pPr>
            <w:r>
              <w:rPr>
                <w:color w:val="000000"/>
                <w:sz w:val="20"/>
                <w:szCs w:val="20"/>
              </w:rPr>
              <w:t>Egypt</w:t>
            </w:r>
          </w:p>
        </w:tc>
        <w:tc>
          <w:tcPr>
            <w:tcW w:w="3453" w:type="dxa"/>
            <w:tcBorders>
              <w:top w:val="single" w:sz="4" w:space="0" w:color="auto"/>
              <w:left w:val="single" w:sz="4" w:space="0" w:color="auto"/>
              <w:bottom w:val="single" w:sz="4" w:space="0" w:color="auto"/>
              <w:right w:val="single" w:sz="4" w:space="0" w:color="auto"/>
            </w:tcBorders>
            <w:shd w:val="clear" w:color="auto" w:fill="auto"/>
          </w:tcPr>
          <w:p w:rsidR="00AA0D6D" w:rsidRPr="00AA0D6D" w:rsidRDefault="00AA0D6D" w:rsidP="00EC3884">
            <w:pPr>
              <w:jc w:val="left"/>
              <w:rPr>
                <w:bCs/>
                <w:sz w:val="20"/>
                <w:szCs w:val="20"/>
              </w:rPr>
            </w:pPr>
            <w:r w:rsidRPr="00AA0D6D">
              <w:rPr>
                <w:bCs/>
                <w:sz w:val="20"/>
                <w:szCs w:val="20"/>
              </w:rPr>
              <w:t xml:space="preserve">HCFC phase-out management plan </w:t>
            </w:r>
            <w:r w:rsidR="003F748A">
              <w:rPr>
                <w:bCs/>
                <w:sz w:val="20"/>
                <w:szCs w:val="20"/>
              </w:rPr>
              <w:t>(stage </w:t>
            </w:r>
            <w:r w:rsidRPr="00AA0D6D">
              <w:rPr>
                <w:bCs/>
                <w:sz w:val="20"/>
                <w:szCs w:val="20"/>
              </w:rPr>
              <w:t>II, second tranche)</w:t>
            </w:r>
          </w:p>
        </w:tc>
        <w:tc>
          <w:tcPr>
            <w:tcW w:w="1227" w:type="dxa"/>
            <w:tcBorders>
              <w:top w:val="single" w:sz="4" w:space="0" w:color="auto"/>
              <w:left w:val="nil"/>
              <w:bottom w:val="single" w:sz="4" w:space="0" w:color="auto"/>
              <w:right w:val="single" w:sz="4" w:space="0" w:color="auto"/>
            </w:tcBorders>
            <w:shd w:val="clear" w:color="auto" w:fill="auto"/>
          </w:tcPr>
          <w:p w:rsidR="00AA0D6D" w:rsidRPr="00AA0D6D" w:rsidRDefault="00D64DEF" w:rsidP="00C10E40">
            <w:pPr>
              <w:jc w:val="right"/>
              <w:rPr>
                <w:color w:val="000000"/>
                <w:sz w:val="20"/>
                <w:szCs w:val="20"/>
              </w:rPr>
            </w:pPr>
            <w:r>
              <w:rPr>
                <w:color w:val="000000"/>
                <w:sz w:val="20"/>
                <w:szCs w:val="20"/>
              </w:rPr>
              <w:t>207,300</w:t>
            </w:r>
          </w:p>
        </w:tc>
        <w:tc>
          <w:tcPr>
            <w:tcW w:w="1170" w:type="dxa"/>
            <w:tcBorders>
              <w:top w:val="single" w:sz="4" w:space="0" w:color="auto"/>
              <w:left w:val="single" w:sz="4" w:space="0" w:color="auto"/>
              <w:bottom w:val="single" w:sz="4" w:space="0" w:color="auto"/>
              <w:right w:val="nil"/>
            </w:tcBorders>
            <w:shd w:val="clear" w:color="auto" w:fill="auto"/>
          </w:tcPr>
          <w:p w:rsidR="00AA0D6D" w:rsidRPr="00AA0D6D" w:rsidRDefault="00D64DEF" w:rsidP="00C10E40">
            <w:pPr>
              <w:jc w:val="right"/>
              <w:rPr>
                <w:color w:val="000000"/>
                <w:sz w:val="20"/>
                <w:szCs w:val="20"/>
              </w:rPr>
            </w:pPr>
            <w:r>
              <w:rPr>
                <w:color w:val="000000"/>
                <w:sz w:val="20"/>
                <w:szCs w:val="20"/>
              </w:rPr>
              <w:t>26,949</w:t>
            </w:r>
          </w:p>
        </w:tc>
        <w:tc>
          <w:tcPr>
            <w:tcW w:w="1422" w:type="dxa"/>
            <w:tcBorders>
              <w:top w:val="single" w:sz="4" w:space="0" w:color="auto"/>
              <w:left w:val="single" w:sz="4" w:space="0" w:color="auto"/>
              <w:bottom w:val="single" w:sz="4" w:space="0" w:color="auto"/>
              <w:right w:val="single" w:sz="4" w:space="0" w:color="auto"/>
            </w:tcBorders>
            <w:shd w:val="clear" w:color="auto" w:fill="auto"/>
          </w:tcPr>
          <w:p w:rsidR="00AA0D6D" w:rsidRPr="00AA0D6D" w:rsidRDefault="00E25017" w:rsidP="00C10E40">
            <w:pPr>
              <w:jc w:val="right"/>
              <w:rPr>
                <w:sz w:val="20"/>
                <w:szCs w:val="20"/>
              </w:rPr>
            </w:pPr>
            <w:r>
              <w:rPr>
                <w:sz w:val="20"/>
                <w:szCs w:val="20"/>
              </w:rPr>
              <w:t>(3)</w:t>
            </w:r>
          </w:p>
        </w:tc>
      </w:tr>
      <w:tr w:rsidR="00AA0D6D" w:rsidRPr="00C00206" w:rsidTr="0041268A">
        <w:tc>
          <w:tcPr>
            <w:tcW w:w="1134" w:type="dxa"/>
          </w:tcPr>
          <w:p w:rsidR="00AA0D6D" w:rsidRPr="00AA0D6D" w:rsidRDefault="00AA0D6D" w:rsidP="005717F0">
            <w:pPr>
              <w:rPr>
                <w:sz w:val="20"/>
                <w:szCs w:val="20"/>
              </w:rPr>
            </w:pPr>
            <w:r>
              <w:rPr>
                <w:sz w:val="20"/>
                <w:szCs w:val="20"/>
              </w:rPr>
              <w:t>Germany</w:t>
            </w:r>
          </w:p>
        </w:tc>
        <w:tc>
          <w:tcPr>
            <w:tcW w:w="1116" w:type="dxa"/>
            <w:tcBorders>
              <w:top w:val="single" w:sz="4" w:space="0" w:color="auto"/>
              <w:left w:val="nil"/>
              <w:bottom w:val="single" w:sz="4" w:space="0" w:color="auto"/>
              <w:right w:val="single" w:sz="4" w:space="0" w:color="auto"/>
            </w:tcBorders>
            <w:shd w:val="clear" w:color="auto" w:fill="auto"/>
          </w:tcPr>
          <w:p w:rsidR="00AA0D6D" w:rsidRPr="00AA0D6D" w:rsidRDefault="00AA0D6D" w:rsidP="005717F0">
            <w:pPr>
              <w:jc w:val="left"/>
              <w:rPr>
                <w:color w:val="000000"/>
                <w:sz w:val="20"/>
                <w:szCs w:val="20"/>
              </w:rPr>
            </w:pPr>
            <w:r>
              <w:rPr>
                <w:color w:val="000000"/>
                <w:sz w:val="20"/>
                <w:szCs w:val="20"/>
              </w:rPr>
              <w:t>Iran</w:t>
            </w:r>
            <w:r w:rsidR="00C76360">
              <w:rPr>
                <w:color w:val="000000"/>
                <w:sz w:val="20"/>
                <w:szCs w:val="20"/>
              </w:rPr>
              <w:t xml:space="preserve"> (Islamic State of)</w:t>
            </w:r>
          </w:p>
        </w:tc>
        <w:tc>
          <w:tcPr>
            <w:tcW w:w="3453" w:type="dxa"/>
            <w:tcBorders>
              <w:top w:val="single" w:sz="4" w:space="0" w:color="auto"/>
              <w:left w:val="single" w:sz="4" w:space="0" w:color="auto"/>
              <w:bottom w:val="single" w:sz="4" w:space="0" w:color="auto"/>
              <w:right w:val="single" w:sz="4" w:space="0" w:color="auto"/>
            </w:tcBorders>
            <w:shd w:val="clear" w:color="auto" w:fill="auto"/>
          </w:tcPr>
          <w:p w:rsidR="00AA0D6D" w:rsidRPr="00AA0D6D" w:rsidRDefault="00AA0D6D" w:rsidP="00EC3884">
            <w:pPr>
              <w:jc w:val="left"/>
              <w:rPr>
                <w:bCs/>
                <w:sz w:val="20"/>
                <w:szCs w:val="20"/>
              </w:rPr>
            </w:pPr>
            <w:r w:rsidRPr="00AA0D6D">
              <w:rPr>
                <w:bCs/>
                <w:sz w:val="20"/>
                <w:szCs w:val="20"/>
              </w:rPr>
              <w:t>HCFC p</w:t>
            </w:r>
            <w:r w:rsidR="003F748A">
              <w:rPr>
                <w:bCs/>
                <w:sz w:val="20"/>
                <w:szCs w:val="20"/>
              </w:rPr>
              <w:t>hase-out management plan (stage </w:t>
            </w:r>
            <w:r w:rsidRPr="00AA0D6D">
              <w:rPr>
                <w:bCs/>
                <w:sz w:val="20"/>
                <w:szCs w:val="20"/>
              </w:rPr>
              <w:t>II, second tranche</w:t>
            </w:r>
            <w:r w:rsidR="00C10E40">
              <w:rPr>
                <w:bCs/>
                <w:sz w:val="20"/>
                <w:szCs w:val="20"/>
              </w:rPr>
              <w:t>)</w:t>
            </w:r>
          </w:p>
        </w:tc>
        <w:tc>
          <w:tcPr>
            <w:tcW w:w="1227" w:type="dxa"/>
            <w:tcBorders>
              <w:top w:val="single" w:sz="4" w:space="0" w:color="auto"/>
              <w:left w:val="nil"/>
              <w:bottom w:val="single" w:sz="4" w:space="0" w:color="auto"/>
              <w:right w:val="single" w:sz="4" w:space="0" w:color="auto"/>
            </w:tcBorders>
            <w:shd w:val="clear" w:color="auto" w:fill="auto"/>
          </w:tcPr>
          <w:p w:rsidR="00AA0D6D" w:rsidRPr="00AA0D6D" w:rsidRDefault="00D64DEF" w:rsidP="00C10E40">
            <w:pPr>
              <w:jc w:val="right"/>
              <w:rPr>
                <w:color w:val="000000"/>
                <w:sz w:val="20"/>
                <w:szCs w:val="20"/>
              </w:rPr>
            </w:pPr>
            <w:r>
              <w:rPr>
                <w:color w:val="000000"/>
                <w:sz w:val="20"/>
                <w:szCs w:val="20"/>
              </w:rPr>
              <w:t>1,047,035</w:t>
            </w:r>
          </w:p>
        </w:tc>
        <w:tc>
          <w:tcPr>
            <w:tcW w:w="1170" w:type="dxa"/>
            <w:tcBorders>
              <w:top w:val="single" w:sz="4" w:space="0" w:color="auto"/>
              <w:left w:val="single" w:sz="4" w:space="0" w:color="auto"/>
              <w:bottom w:val="single" w:sz="4" w:space="0" w:color="auto"/>
              <w:right w:val="nil"/>
            </w:tcBorders>
            <w:shd w:val="clear" w:color="auto" w:fill="auto"/>
          </w:tcPr>
          <w:p w:rsidR="00AA0D6D" w:rsidRPr="00AA0D6D" w:rsidRDefault="00D64DEF" w:rsidP="00C10E40">
            <w:pPr>
              <w:jc w:val="right"/>
              <w:rPr>
                <w:color w:val="000000"/>
                <w:sz w:val="20"/>
                <w:szCs w:val="20"/>
              </w:rPr>
            </w:pPr>
            <w:r>
              <w:rPr>
                <w:color w:val="000000"/>
                <w:sz w:val="20"/>
                <w:szCs w:val="20"/>
              </w:rPr>
              <w:t>119,092</w:t>
            </w:r>
          </w:p>
        </w:tc>
        <w:tc>
          <w:tcPr>
            <w:tcW w:w="1422" w:type="dxa"/>
            <w:tcBorders>
              <w:top w:val="single" w:sz="4" w:space="0" w:color="auto"/>
              <w:left w:val="single" w:sz="4" w:space="0" w:color="auto"/>
              <w:bottom w:val="single" w:sz="4" w:space="0" w:color="auto"/>
              <w:right w:val="single" w:sz="4" w:space="0" w:color="auto"/>
            </w:tcBorders>
            <w:shd w:val="clear" w:color="auto" w:fill="auto"/>
          </w:tcPr>
          <w:p w:rsidR="00AA0D6D" w:rsidRPr="00AA0D6D" w:rsidRDefault="00E25017" w:rsidP="00C10E40">
            <w:pPr>
              <w:jc w:val="right"/>
              <w:rPr>
                <w:sz w:val="20"/>
                <w:szCs w:val="20"/>
              </w:rPr>
            </w:pPr>
            <w:r>
              <w:rPr>
                <w:sz w:val="20"/>
                <w:szCs w:val="20"/>
              </w:rPr>
              <w:t>(4)</w:t>
            </w:r>
          </w:p>
        </w:tc>
      </w:tr>
      <w:tr w:rsidR="008014A5" w:rsidRPr="00C00206" w:rsidTr="0041268A">
        <w:tc>
          <w:tcPr>
            <w:tcW w:w="1134" w:type="dxa"/>
          </w:tcPr>
          <w:p w:rsidR="008014A5" w:rsidRPr="00AA0D6D" w:rsidRDefault="008014A5" w:rsidP="005717F0">
            <w:pPr>
              <w:jc w:val="left"/>
              <w:rPr>
                <w:b/>
                <w:sz w:val="20"/>
                <w:szCs w:val="20"/>
                <w:lang w:val="en-CA"/>
              </w:rPr>
            </w:pPr>
            <w:r w:rsidRPr="00AA0D6D">
              <w:rPr>
                <w:b/>
                <w:sz w:val="20"/>
                <w:szCs w:val="20"/>
                <w:lang w:val="en-CA"/>
              </w:rPr>
              <w:t xml:space="preserve">Subtotal </w:t>
            </w:r>
          </w:p>
        </w:tc>
        <w:tc>
          <w:tcPr>
            <w:tcW w:w="1116" w:type="dxa"/>
            <w:tcBorders>
              <w:top w:val="single" w:sz="4" w:space="0" w:color="auto"/>
              <w:left w:val="nil"/>
              <w:bottom w:val="single" w:sz="4" w:space="0" w:color="auto"/>
              <w:right w:val="single" w:sz="4" w:space="0" w:color="auto"/>
            </w:tcBorders>
            <w:shd w:val="clear" w:color="auto" w:fill="auto"/>
          </w:tcPr>
          <w:p w:rsidR="008014A5" w:rsidRPr="00AA0D6D" w:rsidRDefault="008014A5" w:rsidP="005717F0">
            <w:pPr>
              <w:jc w:val="left"/>
              <w:rPr>
                <w:b/>
                <w:color w:val="000000"/>
                <w:sz w:val="20"/>
                <w:szCs w:val="20"/>
              </w:rPr>
            </w:pPr>
          </w:p>
        </w:tc>
        <w:tc>
          <w:tcPr>
            <w:tcW w:w="3453" w:type="dxa"/>
            <w:tcBorders>
              <w:top w:val="single" w:sz="4" w:space="0" w:color="auto"/>
              <w:left w:val="single" w:sz="4" w:space="0" w:color="auto"/>
              <w:bottom w:val="single" w:sz="4" w:space="0" w:color="auto"/>
              <w:right w:val="single" w:sz="4" w:space="0" w:color="auto"/>
            </w:tcBorders>
            <w:shd w:val="clear" w:color="auto" w:fill="auto"/>
          </w:tcPr>
          <w:p w:rsidR="008014A5" w:rsidRPr="00AA0D6D" w:rsidRDefault="008014A5" w:rsidP="00EC3884">
            <w:pPr>
              <w:jc w:val="left"/>
              <w:rPr>
                <w:b/>
                <w:color w:val="000000"/>
                <w:sz w:val="20"/>
                <w:szCs w:val="20"/>
              </w:rPr>
            </w:pPr>
          </w:p>
        </w:tc>
        <w:tc>
          <w:tcPr>
            <w:tcW w:w="1227" w:type="dxa"/>
            <w:tcBorders>
              <w:top w:val="single" w:sz="4" w:space="0" w:color="auto"/>
              <w:left w:val="nil"/>
              <w:bottom w:val="single" w:sz="4" w:space="0" w:color="auto"/>
              <w:right w:val="single" w:sz="4" w:space="0" w:color="auto"/>
            </w:tcBorders>
            <w:shd w:val="clear" w:color="auto" w:fill="auto"/>
          </w:tcPr>
          <w:p w:rsidR="008014A5" w:rsidRPr="00AA0D6D" w:rsidRDefault="0041268A" w:rsidP="00C10E40">
            <w:pPr>
              <w:jc w:val="right"/>
              <w:rPr>
                <w:b/>
                <w:color w:val="000000"/>
                <w:sz w:val="20"/>
                <w:szCs w:val="20"/>
              </w:rPr>
            </w:pPr>
            <w:r>
              <w:rPr>
                <w:b/>
                <w:color w:val="000000"/>
                <w:sz w:val="20"/>
                <w:szCs w:val="20"/>
              </w:rPr>
              <w:t>2,110,849</w:t>
            </w:r>
          </w:p>
        </w:tc>
        <w:tc>
          <w:tcPr>
            <w:tcW w:w="1170" w:type="dxa"/>
            <w:tcBorders>
              <w:top w:val="single" w:sz="4" w:space="0" w:color="auto"/>
              <w:left w:val="single" w:sz="4" w:space="0" w:color="auto"/>
              <w:bottom w:val="single" w:sz="4" w:space="0" w:color="auto"/>
              <w:right w:val="nil"/>
            </w:tcBorders>
            <w:shd w:val="clear" w:color="auto" w:fill="auto"/>
          </w:tcPr>
          <w:p w:rsidR="008014A5" w:rsidRPr="00AA0D6D" w:rsidRDefault="00D64DEF" w:rsidP="0041268A">
            <w:pPr>
              <w:jc w:val="right"/>
              <w:rPr>
                <w:b/>
                <w:color w:val="000000"/>
                <w:sz w:val="20"/>
                <w:szCs w:val="20"/>
              </w:rPr>
            </w:pPr>
            <w:r>
              <w:rPr>
                <w:b/>
                <w:color w:val="000000"/>
                <w:sz w:val="20"/>
                <w:szCs w:val="20"/>
              </w:rPr>
              <w:t>2</w:t>
            </w:r>
            <w:r w:rsidR="0041268A">
              <w:rPr>
                <w:b/>
                <w:color w:val="000000"/>
                <w:sz w:val="20"/>
                <w:szCs w:val="20"/>
              </w:rPr>
              <w:t>48</w:t>
            </w:r>
            <w:r>
              <w:rPr>
                <w:b/>
                <w:color w:val="000000"/>
                <w:sz w:val="20"/>
                <w:szCs w:val="20"/>
              </w:rPr>
              <w:t>,</w:t>
            </w:r>
            <w:r w:rsidR="0041268A">
              <w:rPr>
                <w:b/>
                <w:color w:val="000000"/>
                <w:sz w:val="20"/>
                <w:szCs w:val="20"/>
              </w:rPr>
              <w:t>5</w:t>
            </w:r>
            <w:r>
              <w:rPr>
                <w:b/>
                <w:color w:val="000000"/>
                <w:sz w:val="20"/>
                <w:szCs w:val="20"/>
              </w:rPr>
              <w:t>4</w:t>
            </w:r>
            <w:r w:rsidR="0041268A">
              <w:rPr>
                <w:b/>
                <w:color w:val="000000"/>
                <w:sz w:val="20"/>
                <w:szCs w:val="20"/>
              </w:rPr>
              <w:t>3</w:t>
            </w:r>
          </w:p>
        </w:tc>
        <w:tc>
          <w:tcPr>
            <w:tcW w:w="1422" w:type="dxa"/>
            <w:tcBorders>
              <w:top w:val="single" w:sz="4" w:space="0" w:color="auto"/>
              <w:left w:val="single" w:sz="4" w:space="0" w:color="auto"/>
              <w:bottom w:val="single" w:sz="4" w:space="0" w:color="auto"/>
              <w:right w:val="single" w:sz="4" w:space="0" w:color="auto"/>
            </w:tcBorders>
            <w:shd w:val="clear" w:color="auto" w:fill="auto"/>
          </w:tcPr>
          <w:p w:rsidR="008014A5" w:rsidRPr="00AA0D6D" w:rsidRDefault="008014A5" w:rsidP="00C10E40">
            <w:pPr>
              <w:jc w:val="right"/>
              <w:rPr>
                <w:b/>
                <w:sz w:val="20"/>
                <w:szCs w:val="20"/>
              </w:rPr>
            </w:pPr>
          </w:p>
        </w:tc>
      </w:tr>
      <w:tr w:rsidR="00C10E40" w:rsidRPr="00C00206" w:rsidTr="0041268A">
        <w:tc>
          <w:tcPr>
            <w:tcW w:w="1134" w:type="dxa"/>
          </w:tcPr>
          <w:p w:rsidR="00C10E40" w:rsidRPr="00AA0D6D" w:rsidRDefault="00C10E40" w:rsidP="005717F0">
            <w:pPr>
              <w:jc w:val="left"/>
              <w:rPr>
                <w:sz w:val="20"/>
                <w:szCs w:val="20"/>
                <w:lang w:val="en-CA"/>
              </w:rPr>
            </w:pPr>
            <w:r>
              <w:rPr>
                <w:sz w:val="20"/>
                <w:szCs w:val="20"/>
                <w:lang w:val="en-CA"/>
              </w:rPr>
              <w:t>Italy</w:t>
            </w:r>
          </w:p>
        </w:tc>
        <w:tc>
          <w:tcPr>
            <w:tcW w:w="1116" w:type="dxa"/>
            <w:tcBorders>
              <w:top w:val="single" w:sz="4" w:space="0" w:color="auto"/>
              <w:left w:val="nil"/>
              <w:bottom w:val="single" w:sz="4" w:space="0" w:color="auto"/>
              <w:right w:val="single" w:sz="4" w:space="0" w:color="auto"/>
            </w:tcBorders>
            <w:shd w:val="clear" w:color="auto" w:fill="auto"/>
          </w:tcPr>
          <w:p w:rsidR="00C10E40" w:rsidRPr="00AA0D6D" w:rsidRDefault="00C10E40" w:rsidP="00E2089F">
            <w:pPr>
              <w:jc w:val="left"/>
              <w:rPr>
                <w:color w:val="000000"/>
                <w:sz w:val="20"/>
                <w:szCs w:val="20"/>
              </w:rPr>
            </w:pPr>
            <w:r>
              <w:rPr>
                <w:color w:val="000000"/>
                <w:sz w:val="20"/>
                <w:szCs w:val="20"/>
              </w:rPr>
              <w:t>Iran</w:t>
            </w:r>
            <w:r w:rsidR="00C76360">
              <w:rPr>
                <w:color w:val="000000"/>
                <w:sz w:val="20"/>
                <w:szCs w:val="20"/>
              </w:rPr>
              <w:t xml:space="preserve"> (Islamic </w:t>
            </w:r>
            <w:r w:rsidR="00E2089F">
              <w:rPr>
                <w:color w:val="000000"/>
                <w:sz w:val="20"/>
                <w:szCs w:val="20"/>
              </w:rPr>
              <w:t xml:space="preserve">Republic </w:t>
            </w:r>
            <w:r w:rsidR="00C76360">
              <w:rPr>
                <w:color w:val="000000"/>
                <w:sz w:val="20"/>
                <w:szCs w:val="20"/>
              </w:rPr>
              <w:t>of)</w:t>
            </w:r>
          </w:p>
        </w:tc>
        <w:tc>
          <w:tcPr>
            <w:tcW w:w="3453" w:type="dxa"/>
            <w:tcBorders>
              <w:top w:val="single" w:sz="4" w:space="0" w:color="auto"/>
              <w:left w:val="single" w:sz="4" w:space="0" w:color="auto"/>
              <w:bottom w:val="single" w:sz="4" w:space="0" w:color="auto"/>
              <w:right w:val="single" w:sz="4" w:space="0" w:color="auto"/>
            </w:tcBorders>
            <w:shd w:val="clear" w:color="auto" w:fill="auto"/>
          </w:tcPr>
          <w:p w:rsidR="00C10E40" w:rsidRPr="00AA0D6D" w:rsidRDefault="00C10E40" w:rsidP="00EC3884">
            <w:pPr>
              <w:jc w:val="left"/>
              <w:rPr>
                <w:color w:val="000000"/>
                <w:sz w:val="20"/>
                <w:szCs w:val="20"/>
              </w:rPr>
            </w:pPr>
            <w:r w:rsidRPr="00C10E40">
              <w:rPr>
                <w:color w:val="000000"/>
                <w:sz w:val="20"/>
                <w:szCs w:val="20"/>
              </w:rPr>
              <w:t xml:space="preserve">HCFC phase-out management plan </w:t>
            </w:r>
            <w:r w:rsidR="003F748A">
              <w:rPr>
                <w:color w:val="000000"/>
                <w:sz w:val="20"/>
                <w:szCs w:val="20"/>
              </w:rPr>
              <w:t>(stage </w:t>
            </w:r>
            <w:r w:rsidRPr="00C10E40">
              <w:rPr>
                <w:color w:val="000000"/>
                <w:sz w:val="20"/>
                <w:szCs w:val="20"/>
              </w:rPr>
              <w:t>II, second tranche)</w:t>
            </w:r>
          </w:p>
        </w:tc>
        <w:tc>
          <w:tcPr>
            <w:tcW w:w="1227" w:type="dxa"/>
            <w:tcBorders>
              <w:top w:val="single" w:sz="4" w:space="0" w:color="auto"/>
              <w:left w:val="nil"/>
              <w:bottom w:val="single" w:sz="4" w:space="0" w:color="auto"/>
              <w:right w:val="single" w:sz="4" w:space="0" w:color="auto"/>
            </w:tcBorders>
            <w:shd w:val="clear" w:color="auto" w:fill="auto"/>
          </w:tcPr>
          <w:p w:rsidR="00C10E40" w:rsidRPr="00AA0D6D" w:rsidRDefault="00D64DEF" w:rsidP="00C10E40">
            <w:pPr>
              <w:jc w:val="right"/>
              <w:rPr>
                <w:color w:val="000000"/>
                <w:sz w:val="20"/>
                <w:szCs w:val="20"/>
              </w:rPr>
            </w:pPr>
            <w:r>
              <w:rPr>
                <w:color w:val="000000"/>
                <w:sz w:val="20"/>
                <w:szCs w:val="20"/>
              </w:rPr>
              <w:t>504,004</w:t>
            </w:r>
          </w:p>
        </w:tc>
        <w:tc>
          <w:tcPr>
            <w:tcW w:w="1170" w:type="dxa"/>
            <w:tcBorders>
              <w:top w:val="single" w:sz="4" w:space="0" w:color="auto"/>
              <w:left w:val="single" w:sz="4" w:space="0" w:color="auto"/>
              <w:bottom w:val="single" w:sz="4" w:space="0" w:color="auto"/>
              <w:right w:val="nil"/>
            </w:tcBorders>
            <w:shd w:val="clear" w:color="auto" w:fill="auto"/>
          </w:tcPr>
          <w:p w:rsidR="00C10E40" w:rsidRPr="00AA0D6D" w:rsidRDefault="00D64DEF" w:rsidP="00C10E40">
            <w:pPr>
              <w:jc w:val="right"/>
              <w:rPr>
                <w:color w:val="000000"/>
                <w:sz w:val="20"/>
                <w:szCs w:val="20"/>
              </w:rPr>
            </w:pPr>
            <w:r>
              <w:rPr>
                <w:color w:val="000000"/>
                <w:sz w:val="20"/>
                <w:szCs w:val="20"/>
              </w:rPr>
              <w:t>60,996</w:t>
            </w:r>
          </w:p>
        </w:tc>
        <w:tc>
          <w:tcPr>
            <w:tcW w:w="1422" w:type="dxa"/>
            <w:tcBorders>
              <w:top w:val="single" w:sz="4" w:space="0" w:color="auto"/>
              <w:left w:val="single" w:sz="4" w:space="0" w:color="auto"/>
              <w:bottom w:val="single" w:sz="4" w:space="0" w:color="auto"/>
              <w:right w:val="single" w:sz="4" w:space="0" w:color="auto"/>
            </w:tcBorders>
            <w:shd w:val="clear" w:color="auto" w:fill="auto"/>
          </w:tcPr>
          <w:p w:rsidR="00C10E40" w:rsidRPr="00AA0D6D" w:rsidRDefault="00E25017" w:rsidP="00C10E40">
            <w:pPr>
              <w:jc w:val="right"/>
              <w:rPr>
                <w:sz w:val="20"/>
                <w:szCs w:val="20"/>
              </w:rPr>
            </w:pPr>
            <w:r>
              <w:rPr>
                <w:sz w:val="20"/>
                <w:szCs w:val="20"/>
              </w:rPr>
              <w:t>(4)</w:t>
            </w:r>
          </w:p>
        </w:tc>
      </w:tr>
      <w:tr w:rsidR="00C10E40" w:rsidRPr="00C00206" w:rsidTr="0041268A">
        <w:tc>
          <w:tcPr>
            <w:tcW w:w="1134" w:type="dxa"/>
          </w:tcPr>
          <w:p w:rsidR="00C10E40" w:rsidRPr="00C10E40" w:rsidRDefault="00C10E40" w:rsidP="005717F0">
            <w:pPr>
              <w:jc w:val="left"/>
              <w:rPr>
                <w:b/>
                <w:sz w:val="20"/>
                <w:szCs w:val="20"/>
                <w:lang w:val="en-CA"/>
              </w:rPr>
            </w:pPr>
            <w:r w:rsidRPr="00C10E40">
              <w:rPr>
                <w:b/>
                <w:sz w:val="20"/>
                <w:szCs w:val="20"/>
                <w:lang w:val="en-CA"/>
              </w:rPr>
              <w:t>Subtotal</w:t>
            </w:r>
          </w:p>
        </w:tc>
        <w:tc>
          <w:tcPr>
            <w:tcW w:w="1116" w:type="dxa"/>
            <w:tcBorders>
              <w:top w:val="single" w:sz="4" w:space="0" w:color="auto"/>
              <w:left w:val="nil"/>
              <w:bottom w:val="single" w:sz="4" w:space="0" w:color="auto"/>
              <w:right w:val="single" w:sz="4" w:space="0" w:color="auto"/>
            </w:tcBorders>
            <w:shd w:val="clear" w:color="auto" w:fill="auto"/>
          </w:tcPr>
          <w:p w:rsidR="00C10E40" w:rsidRDefault="00C10E40" w:rsidP="005717F0">
            <w:pPr>
              <w:jc w:val="left"/>
              <w:rPr>
                <w:color w:val="000000"/>
                <w:sz w:val="20"/>
                <w:szCs w:val="20"/>
              </w:rPr>
            </w:pPr>
          </w:p>
        </w:tc>
        <w:tc>
          <w:tcPr>
            <w:tcW w:w="3453" w:type="dxa"/>
            <w:tcBorders>
              <w:top w:val="single" w:sz="4" w:space="0" w:color="auto"/>
              <w:left w:val="single" w:sz="4" w:space="0" w:color="auto"/>
              <w:bottom w:val="single" w:sz="4" w:space="0" w:color="auto"/>
              <w:right w:val="single" w:sz="4" w:space="0" w:color="auto"/>
            </w:tcBorders>
            <w:shd w:val="clear" w:color="auto" w:fill="auto"/>
          </w:tcPr>
          <w:p w:rsidR="00C10E40" w:rsidRPr="00C10E40" w:rsidRDefault="00C10E40" w:rsidP="003F748A">
            <w:pPr>
              <w:rPr>
                <w:color w:val="000000"/>
                <w:sz w:val="20"/>
                <w:szCs w:val="20"/>
              </w:rPr>
            </w:pPr>
          </w:p>
        </w:tc>
        <w:tc>
          <w:tcPr>
            <w:tcW w:w="1227" w:type="dxa"/>
            <w:tcBorders>
              <w:top w:val="single" w:sz="4" w:space="0" w:color="auto"/>
              <w:left w:val="nil"/>
              <w:bottom w:val="single" w:sz="4" w:space="0" w:color="auto"/>
              <w:right w:val="single" w:sz="4" w:space="0" w:color="auto"/>
            </w:tcBorders>
            <w:shd w:val="clear" w:color="auto" w:fill="auto"/>
          </w:tcPr>
          <w:p w:rsidR="00C10E40" w:rsidRPr="00D64DEF" w:rsidRDefault="00D64DEF" w:rsidP="00C10E40">
            <w:pPr>
              <w:jc w:val="right"/>
              <w:rPr>
                <w:b/>
                <w:color w:val="000000"/>
                <w:sz w:val="20"/>
                <w:szCs w:val="20"/>
              </w:rPr>
            </w:pPr>
            <w:r w:rsidRPr="00D64DEF">
              <w:rPr>
                <w:b/>
                <w:color w:val="000000"/>
                <w:sz w:val="20"/>
                <w:szCs w:val="20"/>
              </w:rPr>
              <w:t>504,004</w:t>
            </w:r>
          </w:p>
        </w:tc>
        <w:tc>
          <w:tcPr>
            <w:tcW w:w="1170" w:type="dxa"/>
            <w:tcBorders>
              <w:top w:val="single" w:sz="4" w:space="0" w:color="auto"/>
              <w:left w:val="single" w:sz="4" w:space="0" w:color="auto"/>
              <w:bottom w:val="single" w:sz="4" w:space="0" w:color="auto"/>
              <w:right w:val="nil"/>
            </w:tcBorders>
            <w:shd w:val="clear" w:color="auto" w:fill="auto"/>
          </w:tcPr>
          <w:p w:rsidR="00C10E40" w:rsidRPr="00D64DEF" w:rsidRDefault="00D64DEF" w:rsidP="00C10E40">
            <w:pPr>
              <w:jc w:val="right"/>
              <w:rPr>
                <w:b/>
                <w:color w:val="000000"/>
                <w:sz w:val="20"/>
                <w:szCs w:val="20"/>
              </w:rPr>
            </w:pPr>
            <w:r w:rsidRPr="00D64DEF">
              <w:rPr>
                <w:b/>
                <w:color w:val="000000"/>
                <w:sz w:val="20"/>
                <w:szCs w:val="20"/>
              </w:rPr>
              <w:t>60,996</w:t>
            </w:r>
          </w:p>
        </w:tc>
        <w:tc>
          <w:tcPr>
            <w:tcW w:w="1422" w:type="dxa"/>
            <w:tcBorders>
              <w:top w:val="single" w:sz="4" w:space="0" w:color="auto"/>
              <w:left w:val="single" w:sz="4" w:space="0" w:color="auto"/>
              <w:bottom w:val="single" w:sz="4" w:space="0" w:color="auto"/>
              <w:right w:val="single" w:sz="4" w:space="0" w:color="auto"/>
            </w:tcBorders>
            <w:shd w:val="clear" w:color="auto" w:fill="auto"/>
          </w:tcPr>
          <w:p w:rsidR="00C10E40" w:rsidRPr="00AA0D6D" w:rsidRDefault="00C10E40" w:rsidP="00C10E40">
            <w:pPr>
              <w:jc w:val="right"/>
              <w:rPr>
                <w:sz w:val="20"/>
                <w:szCs w:val="20"/>
              </w:rPr>
            </w:pPr>
          </w:p>
        </w:tc>
      </w:tr>
      <w:tr w:rsidR="003270D8" w:rsidRPr="00C00206" w:rsidTr="0041268A">
        <w:tc>
          <w:tcPr>
            <w:tcW w:w="1134" w:type="dxa"/>
          </w:tcPr>
          <w:p w:rsidR="003270D8" w:rsidRPr="00AA0D6D" w:rsidRDefault="003270D8" w:rsidP="003270D8">
            <w:pPr>
              <w:jc w:val="left"/>
              <w:rPr>
                <w:sz w:val="20"/>
                <w:szCs w:val="20"/>
                <w:lang w:val="en-CA"/>
              </w:rPr>
            </w:pPr>
            <w:r w:rsidRPr="00AA0D6D">
              <w:rPr>
                <w:sz w:val="20"/>
                <w:szCs w:val="20"/>
                <w:lang w:val="en-CA"/>
              </w:rPr>
              <w:lastRenderedPageBreak/>
              <w:t>Japan</w:t>
            </w:r>
          </w:p>
        </w:tc>
        <w:tc>
          <w:tcPr>
            <w:tcW w:w="1116" w:type="dxa"/>
            <w:tcBorders>
              <w:top w:val="single" w:sz="4" w:space="0" w:color="auto"/>
              <w:left w:val="nil"/>
              <w:bottom w:val="single" w:sz="4" w:space="0" w:color="auto"/>
              <w:right w:val="single" w:sz="4" w:space="0" w:color="auto"/>
            </w:tcBorders>
            <w:shd w:val="clear" w:color="auto" w:fill="auto"/>
          </w:tcPr>
          <w:p w:rsidR="003270D8" w:rsidRPr="00AA0D6D" w:rsidRDefault="003270D8" w:rsidP="003270D8">
            <w:pPr>
              <w:jc w:val="left"/>
              <w:rPr>
                <w:color w:val="000000"/>
                <w:sz w:val="20"/>
                <w:szCs w:val="20"/>
              </w:rPr>
            </w:pPr>
            <w:r w:rsidRPr="00AA0D6D">
              <w:rPr>
                <w:color w:val="000000"/>
                <w:sz w:val="20"/>
                <w:szCs w:val="20"/>
              </w:rPr>
              <w:t xml:space="preserve">China </w:t>
            </w:r>
          </w:p>
        </w:tc>
        <w:tc>
          <w:tcPr>
            <w:tcW w:w="3453" w:type="dxa"/>
            <w:tcBorders>
              <w:top w:val="single" w:sz="4" w:space="0" w:color="auto"/>
              <w:left w:val="single" w:sz="4" w:space="0" w:color="auto"/>
              <w:bottom w:val="single" w:sz="4" w:space="0" w:color="auto"/>
              <w:right w:val="single" w:sz="4" w:space="0" w:color="auto"/>
            </w:tcBorders>
            <w:shd w:val="clear" w:color="auto" w:fill="auto"/>
          </w:tcPr>
          <w:p w:rsidR="003270D8" w:rsidRPr="00AA0D6D" w:rsidRDefault="003270D8" w:rsidP="00EC3884">
            <w:pPr>
              <w:jc w:val="left"/>
              <w:rPr>
                <w:color w:val="000000"/>
                <w:sz w:val="20"/>
                <w:szCs w:val="20"/>
              </w:rPr>
            </w:pPr>
            <w:r w:rsidRPr="00AA0D6D">
              <w:rPr>
                <w:color w:val="000000"/>
                <w:sz w:val="20"/>
                <w:szCs w:val="20"/>
              </w:rPr>
              <w:t>HCFC p</w:t>
            </w:r>
            <w:r>
              <w:rPr>
                <w:color w:val="000000"/>
                <w:sz w:val="20"/>
                <w:szCs w:val="20"/>
              </w:rPr>
              <w:t>hase-out management plan (stage </w:t>
            </w:r>
            <w:r w:rsidRPr="00AA0D6D">
              <w:rPr>
                <w:color w:val="000000"/>
                <w:sz w:val="20"/>
                <w:szCs w:val="20"/>
              </w:rPr>
              <w:t>II, third tranche) (refrigeration and air-conditioning servicing sector plan and enabling component)</w:t>
            </w:r>
          </w:p>
        </w:tc>
        <w:tc>
          <w:tcPr>
            <w:tcW w:w="1227" w:type="dxa"/>
            <w:tcBorders>
              <w:top w:val="single" w:sz="4" w:space="0" w:color="auto"/>
              <w:left w:val="nil"/>
              <w:bottom w:val="single" w:sz="4" w:space="0" w:color="auto"/>
              <w:right w:val="single" w:sz="4" w:space="0" w:color="auto"/>
            </w:tcBorders>
            <w:shd w:val="clear" w:color="auto" w:fill="auto"/>
          </w:tcPr>
          <w:p w:rsidR="003270D8" w:rsidRDefault="003E2EB2" w:rsidP="003270D8">
            <w:pPr>
              <w:jc w:val="right"/>
              <w:rPr>
                <w:color w:val="000000"/>
                <w:sz w:val="20"/>
                <w:szCs w:val="20"/>
              </w:rPr>
            </w:pPr>
            <w:r>
              <w:rPr>
                <w:color w:val="000000"/>
                <w:sz w:val="20"/>
                <w:szCs w:val="20"/>
              </w:rPr>
              <w:t>80,000</w:t>
            </w:r>
          </w:p>
        </w:tc>
        <w:tc>
          <w:tcPr>
            <w:tcW w:w="1170" w:type="dxa"/>
            <w:tcBorders>
              <w:top w:val="single" w:sz="4" w:space="0" w:color="auto"/>
              <w:left w:val="single" w:sz="4" w:space="0" w:color="auto"/>
              <w:bottom w:val="single" w:sz="4" w:space="0" w:color="auto"/>
              <w:right w:val="nil"/>
            </w:tcBorders>
            <w:shd w:val="clear" w:color="auto" w:fill="auto"/>
          </w:tcPr>
          <w:p w:rsidR="003270D8" w:rsidRDefault="003E2EB2" w:rsidP="003270D8">
            <w:pPr>
              <w:jc w:val="right"/>
              <w:rPr>
                <w:color w:val="000000"/>
                <w:sz w:val="20"/>
                <w:szCs w:val="20"/>
              </w:rPr>
            </w:pPr>
            <w:r>
              <w:rPr>
                <w:color w:val="000000"/>
                <w:sz w:val="20"/>
                <w:szCs w:val="20"/>
              </w:rPr>
              <w:t>10,400</w:t>
            </w:r>
          </w:p>
        </w:tc>
        <w:tc>
          <w:tcPr>
            <w:tcW w:w="1422" w:type="dxa"/>
            <w:tcBorders>
              <w:top w:val="single" w:sz="4" w:space="0" w:color="auto"/>
              <w:left w:val="single" w:sz="4" w:space="0" w:color="auto"/>
              <w:bottom w:val="single" w:sz="4" w:space="0" w:color="auto"/>
              <w:right w:val="single" w:sz="4" w:space="0" w:color="auto"/>
            </w:tcBorders>
            <w:shd w:val="clear" w:color="auto" w:fill="auto"/>
          </w:tcPr>
          <w:p w:rsidR="003270D8" w:rsidRDefault="00DC7CD7" w:rsidP="003270D8">
            <w:pPr>
              <w:jc w:val="right"/>
              <w:rPr>
                <w:sz w:val="20"/>
                <w:szCs w:val="20"/>
              </w:rPr>
            </w:pPr>
            <w:r>
              <w:rPr>
                <w:sz w:val="20"/>
                <w:szCs w:val="20"/>
              </w:rPr>
              <w:t>(2)</w:t>
            </w:r>
          </w:p>
        </w:tc>
      </w:tr>
      <w:tr w:rsidR="0041268A" w:rsidRPr="00C00206" w:rsidTr="0041268A">
        <w:tc>
          <w:tcPr>
            <w:tcW w:w="1134" w:type="dxa"/>
          </w:tcPr>
          <w:p w:rsidR="0041268A" w:rsidRPr="00AA0D6D" w:rsidRDefault="0041268A" w:rsidP="003270D8">
            <w:pPr>
              <w:jc w:val="left"/>
              <w:rPr>
                <w:sz w:val="20"/>
                <w:szCs w:val="20"/>
                <w:lang w:val="en-CA"/>
              </w:rPr>
            </w:pPr>
            <w:r>
              <w:rPr>
                <w:sz w:val="20"/>
                <w:szCs w:val="20"/>
                <w:lang w:val="en-CA"/>
              </w:rPr>
              <w:t>Japan</w:t>
            </w:r>
          </w:p>
        </w:tc>
        <w:tc>
          <w:tcPr>
            <w:tcW w:w="1116" w:type="dxa"/>
            <w:tcBorders>
              <w:top w:val="single" w:sz="4" w:space="0" w:color="auto"/>
              <w:left w:val="nil"/>
              <w:bottom w:val="single" w:sz="4" w:space="0" w:color="auto"/>
              <w:right w:val="single" w:sz="4" w:space="0" w:color="auto"/>
            </w:tcBorders>
            <w:shd w:val="clear" w:color="auto" w:fill="auto"/>
          </w:tcPr>
          <w:p w:rsidR="0041268A" w:rsidRPr="00AA0D6D" w:rsidRDefault="0041268A" w:rsidP="003270D8">
            <w:pPr>
              <w:jc w:val="left"/>
              <w:rPr>
                <w:color w:val="000000"/>
                <w:sz w:val="20"/>
                <w:szCs w:val="20"/>
              </w:rPr>
            </w:pPr>
            <w:r>
              <w:rPr>
                <w:color w:val="000000"/>
                <w:sz w:val="20"/>
                <w:szCs w:val="20"/>
              </w:rPr>
              <w:t>Viet Nam</w:t>
            </w:r>
          </w:p>
        </w:tc>
        <w:tc>
          <w:tcPr>
            <w:tcW w:w="3453" w:type="dxa"/>
            <w:tcBorders>
              <w:top w:val="single" w:sz="4" w:space="0" w:color="auto"/>
              <w:left w:val="single" w:sz="4" w:space="0" w:color="auto"/>
              <w:bottom w:val="single" w:sz="4" w:space="0" w:color="auto"/>
              <w:right w:val="single" w:sz="4" w:space="0" w:color="auto"/>
            </w:tcBorders>
            <w:shd w:val="clear" w:color="auto" w:fill="auto"/>
          </w:tcPr>
          <w:p w:rsidR="0041268A" w:rsidRPr="00AA0D6D" w:rsidRDefault="0041268A" w:rsidP="0041268A">
            <w:pPr>
              <w:jc w:val="left"/>
              <w:rPr>
                <w:color w:val="000000"/>
                <w:sz w:val="20"/>
                <w:szCs w:val="20"/>
              </w:rPr>
            </w:pPr>
            <w:r w:rsidRPr="00AA0D6D">
              <w:rPr>
                <w:color w:val="000000"/>
                <w:sz w:val="20"/>
                <w:szCs w:val="20"/>
              </w:rPr>
              <w:t>HCFC p</w:t>
            </w:r>
            <w:r>
              <w:rPr>
                <w:color w:val="000000"/>
                <w:sz w:val="20"/>
                <w:szCs w:val="20"/>
              </w:rPr>
              <w:t>hase-out management plan (stage </w:t>
            </w:r>
            <w:r w:rsidRPr="00AA0D6D">
              <w:rPr>
                <w:color w:val="000000"/>
                <w:sz w:val="20"/>
                <w:szCs w:val="20"/>
              </w:rPr>
              <w:t xml:space="preserve">II, </w:t>
            </w:r>
            <w:r>
              <w:rPr>
                <w:color w:val="000000"/>
                <w:sz w:val="20"/>
                <w:szCs w:val="20"/>
              </w:rPr>
              <w:t xml:space="preserve">second </w:t>
            </w:r>
            <w:r w:rsidRPr="00AA0D6D">
              <w:rPr>
                <w:color w:val="000000"/>
                <w:sz w:val="20"/>
                <w:szCs w:val="20"/>
              </w:rPr>
              <w:t>tranche)</w:t>
            </w:r>
          </w:p>
        </w:tc>
        <w:tc>
          <w:tcPr>
            <w:tcW w:w="1227" w:type="dxa"/>
            <w:tcBorders>
              <w:top w:val="single" w:sz="4" w:space="0" w:color="auto"/>
              <w:left w:val="nil"/>
              <w:bottom w:val="single" w:sz="4" w:space="0" w:color="auto"/>
              <w:right w:val="single" w:sz="4" w:space="0" w:color="auto"/>
            </w:tcBorders>
            <w:shd w:val="clear" w:color="auto" w:fill="auto"/>
          </w:tcPr>
          <w:p w:rsidR="0041268A" w:rsidRDefault="0041268A" w:rsidP="003270D8">
            <w:pPr>
              <w:jc w:val="right"/>
              <w:rPr>
                <w:color w:val="000000"/>
                <w:sz w:val="20"/>
                <w:szCs w:val="20"/>
              </w:rPr>
            </w:pPr>
            <w:r>
              <w:rPr>
                <w:color w:val="000000"/>
                <w:sz w:val="20"/>
                <w:szCs w:val="20"/>
              </w:rPr>
              <w:t>163,980</w:t>
            </w:r>
          </w:p>
        </w:tc>
        <w:tc>
          <w:tcPr>
            <w:tcW w:w="1170" w:type="dxa"/>
            <w:tcBorders>
              <w:top w:val="single" w:sz="4" w:space="0" w:color="auto"/>
              <w:left w:val="single" w:sz="4" w:space="0" w:color="auto"/>
              <w:bottom w:val="single" w:sz="4" w:space="0" w:color="auto"/>
              <w:right w:val="nil"/>
            </w:tcBorders>
            <w:shd w:val="clear" w:color="auto" w:fill="auto"/>
          </w:tcPr>
          <w:p w:rsidR="0041268A" w:rsidRDefault="0041268A" w:rsidP="003270D8">
            <w:pPr>
              <w:jc w:val="right"/>
              <w:rPr>
                <w:color w:val="000000"/>
                <w:sz w:val="20"/>
                <w:szCs w:val="20"/>
              </w:rPr>
            </w:pPr>
            <w:r>
              <w:rPr>
                <w:color w:val="000000"/>
                <w:sz w:val="20"/>
                <w:szCs w:val="20"/>
              </w:rPr>
              <w:t>21,317</w:t>
            </w:r>
          </w:p>
        </w:tc>
        <w:tc>
          <w:tcPr>
            <w:tcW w:w="1422" w:type="dxa"/>
            <w:tcBorders>
              <w:top w:val="single" w:sz="4" w:space="0" w:color="auto"/>
              <w:left w:val="single" w:sz="4" w:space="0" w:color="auto"/>
              <w:bottom w:val="single" w:sz="4" w:space="0" w:color="auto"/>
              <w:right w:val="single" w:sz="4" w:space="0" w:color="auto"/>
            </w:tcBorders>
            <w:shd w:val="clear" w:color="auto" w:fill="auto"/>
          </w:tcPr>
          <w:p w:rsidR="0041268A" w:rsidRDefault="0041268A" w:rsidP="003270D8">
            <w:pPr>
              <w:jc w:val="right"/>
              <w:rPr>
                <w:sz w:val="20"/>
                <w:szCs w:val="20"/>
              </w:rPr>
            </w:pPr>
            <w:r>
              <w:rPr>
                <w:sz w:val="20"/>
                <w:szCs w:val="20"/>
              </w:rPr>
              <w:t>(5)</w:t>
            </w:r>
          </w:p>
        </w:tc>
      </w:tr>
      <w:tr w:rsidR="003270D8" w:rsidRPr="00C00206" w:rsidTr="0041268A">
        <w:tc>
          <w:tcPr>
            <w:tcW w:w="1134" w:type="dxa"/>
          </w:tcPr>
          <w:p w:rsidR="003270D8" w:rsidRPr="00AA0D6D" w:rsidRDefault="003270D8" w:rsidP="003270D8">
            <w:pPr>
              <w:jc w:val="left"/>
              <w:rPr>
                <w:b/>
                <w:sz w:val="20"/>
                <w:szCs w:val="20"/>
                <w:lang w:val="en-CA"/>
              </w:rPr>
            </w:pPr>
            <w:r w:rsidRPr="00AA0D6D">
              <w:rPr>
                <w:b/>
                <w:sz w:val="20"/>
                <w:szCs w:val="20"/>
                <w:lang w:val="en-CA"/>
              </w:rPr>
              <w:t xml:space="preserve">Subtotal </w:t>
            </w:r>
          </w:p>
        </w:tc>
        <w:tc>
          <w:tcPr>
            <w:tcW w:w="1116" w:type="dxa"/>
            <w:tcBorders>
              <w:top w:val="single" w:sz="4" w:space="0" w:color="auto"/>
              <w:left w:val="nil"/>
              <w:bottom w:val="single" w:sz="4" w:space="0" w:color="auto"/>
              <w:right w:val="single" w:sz="4" w:space="0" w:color="auto"/>
            </w:tcBorders>
            <w:shd w:val="clear" w:color="auto" w:fill="auto"/>
          </w:tcPr>
          <w:p w:rsidR="003270D8" w:rsidRPr="00AA0D6D" w:rsidRDefault="003270D8" w:rsidP="003270D8">
            <w:pPr>
              <w:jc w:val="left"/>
              <w:rPr>
                <w:b/>
                <w:color w:val="000000"/>
                <w:sz w:val="20"/>
                <w:szCs w:val="20"/>
              </w:rPr>
            </w:pPr>
          </w:p>
        </w:tc>
        <w:tc>
          <w:tcPr>
            <w:tcW w:w="3453" w:type="dxa"/>
            <w:tcBorders>
              <w:top w:val="single" w:sz="4" w:space="0" w:color="auto"/>
              <w:left w:val="single" w:sz="4" w:space="0" w:color="auto"/>
              <w:bottom w:val="single" w:sz="4" w:space="0" w:color="auto"/>
              <w:right w:val="single" w:sz="4" w:space="0" w:color="auto"/>
            </w:tcBorders>
            <w:shd w:val="clear" w:color="auto" w:fill="auto"/>
          </w:tcPr>
          <w:p w:rsidR="003270D8" w:rsidRPr="00AA0D6D" w:rsidRDefault="003270D8" w:rsidP="003270D8">
            <w:pPr>
              <w:rPr>
                <w:b/>
                <w:color w:val="000000"/>
                <w:sz w:val="20"/>
                <w:szCs w:val="20"/>
              </w:rPr>
            </w:pPr>
          </w:p>
        </w:tc>
        <w:tc>
          <w:tcPr>
            <w:tcW w:w="1227" w:type="dxa"/>
            <w:tcBorders>
              <w:top w:val="single" w:sz="4" w:space="0" w:color="auto"/>
              <w:left w:val="nil"/>
              <w:bottom w:val="single" w:sz="4" w:space="0" w:color="auto"/>
              <w:right w:val="single" w:sz="4" w:space="0" w:color="auto"/>
            </w:tcBorders>
            <w:shd w:val="clear" w:color="auto" w:fill="auto"/>
          </w:tcPr>
          <w:p w:rsidR="003270D8" w:rsidRPr="00AA0D6D" w:rsidRDefault="0041268A" w:rsidP="0041268A">
            <w:pPr>
              <w:jc w:val="right"/>
              <w:rPr>
                <w:b/>
                <w:color w:val="000000"/>
                <w:sz w:val="20"/>
                <w:szCs w:val="20"/>
              </w:rPr>
            </w:pPr>
            <w:r>
              <w:rPr>
                <w:b/>
                <w:color w:val="000000"/>
                <w:sz w:val="20"/>
                <w:szCs w:val="20"/>
              </w:rPr>
              <w:t>243,980</w:t>
            </w:r>
          </w:p>
        </w:tc>
        <w:tc>
          <w:tcPr>
            <w:tcW w:w="1170" w:type="dxa"/>
            <w:tcBorders>
              <w:top w:val="single" w:sz="4" w:space="0" w:color="auto"/>
              <w:left w:val="single" w:sz="4" w:space="0" w:color="auto"/>
              <w:bottom w:val="single" w:sz="4" w:space="0" w:color="auto"/>
              <w:right w:val="nil"/>
            </w:tcBorders>
            <w:shd w:val="clear" w:color="auto" w:fill="auto"/>
          </w:tcPr>
          <w:p w:rsidR="003270D8" w:rsidRPr="00AA0D6D" w:rsidRDefault="0041268A" w:rsidP="003270D8">
            <w:pPr>
              <w:jc w:val="right"/>
              <w:rPr>
                <w:b/>
                <w:color w:val="000000"/>
                <w:sz w:val="20"/>
                <w:szCs w:val="20"/>
              </w:rPr>
            </w:pPr>
            <w:r>
              <w:rPr>
                <w:b/>
                <w:color w:val="000000"/>
                <w:sz w:val="20"/>
                <w:szCs w:val="20"/>
              </w:rPr>
              <w:t>31,717</w:t>
            </w:r>
          </w:p>
        </w:tc>
        <w:tc>
          <w:tcPr>
            <w:tcW w:w="1422" w:type="dxa"/>
            <w:tcBorders>
              <w:top w:val="single" w:sz="4" w:space="0" w:color="auto"/>
              <w:left w:val="single" w:sz="4" w:space="0" w:color="auto"/>
              <w:bottom w:val="single" w:sz="4" w:space="0" w:color="auto"/>
              <w:right w:val="single" w:sz="4" w:space="0" w:color="auto"/>
            </w:tcBorders>
            <w:shd w:val="clear" w:color="auto" w:fill="auto"/>
          </w:tcPr>
          <w:p w:rsidR="003270D8" w:rsidRPr="00AA0D6D" w:rsidRDefault="003270D8" w:rsidP="003270D8">
            <w:pPr>
              <w:jc w:val="right"/>
              <w:rPr>
                <w:b/>
                <w:sz w:val="20"/>
                <w:szCs w:val="20"/>
              </w:rPr>
            </w:pPr>
          </w:p>
        </w:tc>
      </w:tr>
      <w:tr w:rsidR="003270D8" w:rsidRPr="00C00206" w:rsidTr="0041268A">
        <w:tc>
          <w:tcPr>
            <w:tcW w:w="1134" w:type="dxa"/>
          </w:tcPr>
          <w:p w:rsidR="003270D8" w:rsidRPr="00AA0D6D" w:rsidRDefault="003270D8" w:rsidP="003270D8">
            <w:pPr>
              <w:jc w:val="left"/>
              <w:rPr>
                <w:b/>
                <w:sz w:val="20"/>
                <w:szCs w:val="20"/>
                <w:lang w:val="en-CA"/>
              </w:rPr>
            </w:pPr>
            <w:r w:rsidRPr="00AA0D6D">
              <w:rPr>
                <w:b/>
                <w:sz w:val="20"/>
                <w:szCs w:val="20"/>
                <w:lang w:val="en-CA"/>
              </w:rPr>
              <w:t>Total</w:t>
            </w:r>
          </w:p>
        </w:tc>
        <w:tc>
          <w:tcPr>
            <w:tcW w:w="1116" w:type="dxa"/>
            <w:tcBorders>
              <w:top w:val="single" w:sz="4" w:space="0" w:color="auto"/>
              <w:left w:val="nil"/>
              <w:bottom w:val="single" w:sz="4" w:space="0" w:color="auto"/>
              <w:right w:val="single" w:sz="4" w:space="0" w:color="auto"/>
            </w:tcBorders>
            <w:shd w:val="clear" w:color="auto" w:fill="auto"/>
          </w:tcPr>
          <w:p w:rsidR="003270D8" w:rsidRPr="00AA0D6D" w:rsidRDefault="003270D8" w:rsidP="003270D8">
            <w:pPr>
              <w:jc w:val="left"/>
              <w:rPr>
                <w:b/>
                <w:color w:val="000000"/>
                <w:sz w:val="20"/>
                <w:szCs w:val="20"/>
              </w:rPr>
            </w:pPr>
          </w:p>
        </w:tc>
        <w:tc>
          <w:tcPr>
            <w:tcW w:w="3453" w:type="dxa"/>
            <w:tcBorders>
              <w:top w:val="single" w:sz="4" w:space="0" w:color="auto"/>
              <w:left w:val="single" w:sz="4" w:space="0" w:color="auto"/>
              <w:bottom w:val="single" w:sz="4" w:space="0" w:color="auto"/>
              <w:right w:val="single" w:sz="4" w:space="0" w:color="auto"/>
            </w:tcBorders>
            <w:shd w:val="clear" w:color="auto" w:fill="auto"/>
          </w:tcPr>
          <w:p w:rsidR="003270D8" w:rsidRPr="00AA0D6D" w:rsidRDefault="003270D8" w:rsidP="003270D8">
            <w:pPr>
              <w:rPr>
                <w:b/>
                <w:color w:val="000000"/>
                <w:sz w:val="20"/>
                <w:szCs w:val="20"/>
              </w:rPr>
            </w:pPr>
          </w:p>
        </w:tc>
        <w:tc>
          <w:tcPr>
            <w:tcW w:w="1227" w:type="dxa"/>
            <w:tcBorders>
              <w:top w:val="single" w:sz="4" w:space="0" w:color="auto"/>
              <w:left w:val="nil"/>
              <w:bottom w:val="single" w:sz="4" w:space="0" w:color="auto"/>
              <w:right w:val="single" w:sz="4" w:space="0" w:color="auto"/>
            </w:tcBorders>
            <w:shd w:val="clear" w:color="auto" w:fill="auto"/>
          </w:tcPr>
          <w:p w:rsidR="003270D8" w:rsidRPr="00AA0D6D" w:rsidRDefault="003270D8" w:rsidP="0041268A">
            <w:pPr>
              <w:jc w:val="right"/>
              <w:rPr>
                <w:b/>
                <w:color w:val="000000"/>
                <w:sz w:val="20"/>
                <w:szCs w:val="20"/>
              </w:rPr>
            </w:pPr>
            <w:r>
              <w:rPr>
                <w:b/>
                <w:color w:val="000000"/>
                <w:sz w:val="20"/>
                <w:szCs w:val="20"/>
              </w:rPr>
              <w:t>2,</w:t>
            </w:r>
            <w:r w:rsidR="0041268A">
              <w:rPr>
                <w:b/>
                <w:color w:val="000000"/>
                <w:sz w:val="20"/>
                <w:szCs w:val="20"/>
              </w:rPr>
              <w:t>877</w:t>
            </w:r>
            <w:r>
              <w:rPr>
                <w:b/>
                <w:color w:val="000000"/>
                <w:sz w:val="20"/>
                <w:szCs w:val="20"/>
              </w:rPr>
              <w:t>,</w:t>
            </w:r>
            <w:r w:rsidR="0041268A">
              <w:rPr>
                <w:b/>
                <w:color w:val="000000"/>
                <w:sz w:val="20"/>
                <w:szCs w:val="20"/>
              </w:rPr>
              <w:t>833</w:t>
            </w:r>
          </w:p>
        </w:tc>
        <w:tc>
          <w:tcPr>
            <w:tcW w:w="1170" w:type="dxa"/>
            <w:tcBorders>
              <w:top w:val="single" w:sz="4" w:space="0" w:color="auto"/>
              <w:left w:val="single" w:sz="4" w:space="0" w:color="auto"/>
              <w:bottom w:val="single" w:sz="4" w:space="0" w:color="auto"/>
              <w:right w:val="nil"/>
            </w:tcBorders>
            <w:shd w:val="clear" w:color="auto" w:fill="auto"/>
          </w:tcPr>
          <w:p w:rsidR="003270D8" w:rsidRPr="00AA0D6D" w:rsidRDefault="0041268A" w:rsidP="0041268A">
            <w:pPr>
              <w:jc w:val="right"/>
              <w:rPr>
                <w:b/>
                <w:color w:val="000000"/>
                <w:sz w:val="20"/>
                <w:szCs w:val="20"/>
              </w:rPr>
            </w:pPr>
            <w:r>
              <w:rPr>
                <w:b/>
                <w:color w:val="000000"/>
                <w:sz w:val="20"/>
                <w:szCs w:val="20"/>
              </w:rPr>
              <w:t>343,726</w:t>
            </w:r>
          </w:p>
        </w:tc>
        <w:tc>
          <w:tcPr>
            <w:tcW w:w="1422" w:type="dxa"/>
            <w:tcBorders>
              <w:top w:val="single" w:sz="4" w:space="0" w:color="auto"/>
              <w:left w:val="single" w:sz="4" w:space="0" w:color="auto"/>
              <w:bottom w:val="single" w:sz="4" w:space="0" w:color="auto"/>
              <w:right w:val="single" w:sz="4" w:space="0" w:color="auto"/>
            </w:tcBorders>
            <w:shd w:val="clear" w:color="auto" w:fill="auto"/>
          </w:tcPr>
          <w:p w:rsidR="003270D8" w:rsidRPr="00AA0D6D" w:rsidRDefault="003270D8" w:rsidP="003270D8">
            <w:pPr>
              <w:jc w:val="right"/>
              <w:rPr>
                <w:b/>
                <w:sz w:val="20"/>
                <w:szCs w:val="20"/>
              </w:rPr>
            </w:pPr>
          </w:p>
        </w:tc>
      </w:tr>
    </w:tbl>
    <w:p w:rsidR="00330EEC" w:rsidRPr="00330EEC" w:rsidRDefault="00330EEC" w:rsidP="00330EEC">
      <w:pPr>
        <w:pStyle w:val="Heading1"/>
        <w:numPr>
          <w:ilvl w:val="0"/>
          <w:numId w:val="0"/>
        </w:numPr>
        <w:spacing w:after="0"/>
        <w:rPr>
          <w:sz w:val="19"/>
          <w:szCs w:val="19"/>
        </w:rPr>
      </w:pPr>
      <w:r w:rsidRPr="00330EEC">
        <w:rPr>
          <w:sz w:val="19"/>
          <w:szCs w:val="19"/>
        </w:rPr>
        <w:t>(1) UNEP/</w:t>
      </w:r>
      <w:proofErr w:type="spellStart"/>
      <w:r w:rsidRPr="00330EEC">
        <w:rPr>
          <w:sz w:val="19"/>
          <w:szCs w:val="19"/>
        </w:rPr>
        <w:t>OzL.Pro</w:t>
      </w:r>
      <w:proofErr w:type="spellEnd"/>
      <w:r w:rsidRPr="00330EEC">
        <w:rPr>
          <w:sz w:val="19"/>
          <w:szCs w:val="19"/>
        </w:rPr>
        <w:t>/</w:t>
      </w:r>
      <w:proofErr w:type="spellStart"/>
      <w:r w:rsidRPr="00330EEC">
        <w:rPr>
          <w:sz w:val="19"/>
          <w:szCs w:val="19"/>
        </w:rPr>
        <w:t>ExCom</w:t>
      </w:r>
      <w:proofErr w:type="spellEnd"/>
      <w:r w:rsidRPr="00330EEC">
        <w:rPr>
          <w:sz w:val="19"/>
          <w:szCs w:val="19"/>
        </w:rPr>
        <w:t>/84/60</w:t>
      </w:r>
    </w:p>
    <w:p w:rsidR="00E25017" w:rsidRPr="00330EEC" w:rsidRDefault="00E25017" w:rsidP="00330EEC">
      <w:pPr>
        <w:rPr>
          <w:sz w:val="19"/>
          <w:szCs w:val="19"/>
        </w:rPr>
      </w:pPr>
      <w:r w:rsidRPr="00330EEC">
        <w:rPr>
          <w:sz w:val="19"/>
          <w:szCs w:val="19"/>
        </w:rPr>
        <w:t>(2)</w:t>
      </w:r>
      <w:r w:rsidR="00330EEC" w:rsidRPr="00330EEC">
        <w:rPr>
          <w:sz w:val="19"/>
          <w:szCs w:val="19"/>
        </w:rPr>
        <w:t xml:space="preserve"> UNEP/</w:t>
      </w:r>
      <w:proofErr w:type="spellStart"/>
      <w:r w:rsidR="00330EEC" w:rsidRPr="00330EEC">
        <w:rPr>
          <w:sz w:val="19"/>
          <w:szCs w:val="19"/>
        </w:rPr>
        <w:t>OzL.Pro</w:t>
      </w:r>
      <w:proofErr w:type="spellEnd"/>
      <w:r w:rsidR="00330EEC" w:rsidRPr="00330EEC">
        <w:rPr>
          <w:sz w:val="19"/>
          <w:szCs w:val="19"/>
        </w:rPr>
        <w:t>/</w:t>
      </w:r>
      <w:proofErr w:type="spellStart"/>
      <w:r w:rsidR="00330EEC" w:rsidRPr="00330EEC">
        <w:rPr>
          <w:sz w:val="19"/>
          <w:szCs w:val="19"/>
        </w:rPr>
        <w:t>ExCom</w:t>
      </w:r>
      <w:proofErr w:type="spellEnd"/>
      <w:r w:rsidR="00330EEC" w:rsidRPr="00330EEC">
        <w:rPr>
          <w:sz w:val="19"/>
          <w:szCs w:val="19"/>
        </w:rPr>
        <w:t>/84/42</w:t>
      </w:r>
    </w:p>
    <w:p w:rsidR="00E25017" w:rsidRPr="00330EEC" w:rsidRDefault="00E25017" w:rsidP="00E25017">
      <w:pPr>
        <w:rPr>
          <w:sz w:val="19"/>
          <w:szCs w:val="19"/>
        </w:rPr>
      </w:pPr>
      <w:r w:rsidRPr="00330EEC">
        <w:rPr>
          <w:sz w:val="19"/>
          <w:szCs w:val="19"/>
        </w:rPr>
        <w:t>(3)</w:t>
      </w:r>
      <w:r w:rsidR="00330EEC" w:rsidRPr="00330EEC">
        <w:rPr>
          <w:sz w:val="19"/>
          <w:szCs w:val="19"/>
        </w:rPr>
        <w:t xml:space="preserve"> UNEP/</w:t>
      </w:r>
      <w:proofErr w:type="spellStart"/>
      <w:r w:rsidR="00330EEC" w:rsidRPr="00330EEC">
        <w:rPr>
          <w:sz w:val="19"/>
          <w:szCs w:val="19"/>
        </w:rPr>
        <w:t>OzL.Pro</w:t>
      </w:r>
      <w:proofErr w:type="spellEnd"/>
      <w:r w:rsidR="00330EEC" w:rsidRPr="00330EEC">
        <w:rPr>
          <w:sz w:val="19"/>
          <w:szCs w:val="19"/>
        </w:rPr>
        <w:t>/</w:t>
      </w:r>
      <w:proofErr w:type="spellStart"/>
      <w:r w:rsidR="00330EEC" w:rsidRPr="00330EEC">
        <w:rPr>
          <w:sz w:val="19"/>
          <w:szCs w:val="19"/>
        </w:rPr>
        <w:t>ExCom</w:t>
      </w:r>
      <w:proofErr w:type="spellEnd"/>
      <w:r w:rsidR="00330EEC" w:rsidRPr="00330EEC">
        <w:rPr>
          <w:sz w:val="19"/>
          <w:szCs w:val="19"/>
        </w:rPr>
        <w:t>/84/</w:t>
      </w:r>
      <w:r w:rsidR="00330EEC">
        <w:rPr>
          <w:sz w:val="19"/>
          <w:szCs w:val="19"/>
        </w:rPr>
        <w:t>49</w:t>
      </w:r>
    </w:p>
    <w:p w:rsidR="00330EEC" w:rsidRDefault="00E25017" w:rsidP="0041268A">
      <w:pPr>
        <w:rPr>
          <w:sz w:val="19"/>
          <w:szCs w:val="19"/>
        </w:rPr>
      </w:pPr>
      <w:r w:rsidRPr="00330EEC">
        <w:rPr>
          <w:sz w:val="19"/>
          <w:szCs w:val="19"/>
        </w:rPr>
        <w:t>(4)</w:t>
      </w:r>
      <w:r w:rsidR="00330EEC" w:rsidRPr="00330EEC">
        <w:rPr>
          <w:sz w:val="19"/>
          <w:szCs w:val="19"/>
        </w:rPr>
        <w:t xml:space="preserve"> UNEP/</w:t>
      </w:r>
      <w:proofErr w:type="spellStart"/>
      <w:r w:rsidR="00330EEC" w:rsidRPr="00330EEC">
        <w:rPr>
          <w:sz w:val="19"/>
          <w:szCs w:val="19"/>
        </w:rPr>
        <w:t>OzL.Pro</w:t>
      </w:r>
      <w:proofErr w:type="spellEnd"/>
      <w:r w:rsidR="00330EEC" w:rsidRPr="00330EEC">
        <w:rPr>
          <w:sz w:val="19"/>
          <w:szCs w:val="19"/>
        </w:rPr>
        <w:t>/</w:t>
      </w:r>
      <w:proofErr w:type="spellStart"/>
      <w:r w:rsidR="00330EEC" w:rsidRPr="00330EEC">
        <w:rPr>
          <w:sz w:val="19"/>
          <w:szCs w:val="19"/>
        </w:rPr>
        <w:t>ExCom</w:t>
      </w:r>
      <w:proofErr w:type="spellEnd"/>
      <w:r w:rsidR="00330EEC" w:rsidRPr="00330EEC">
        <w:rPr>
          <w:sz w:val="19"/>
          <w:szCs w:val="19"/>
        </w:rPr>
        <w:t>/84/</w:t>
      </w:r>
      <w:r w:rsidR="00330EEC">
        <w:rPr>
          <w:sz w:val="19"/>
          <w:szCs w:val="19"/>
        </w:rPr>
        <w:t>51</w:t>
      </w:r>
    </w:p>
    <w:p w:rsidR="0041268A" w:rsidRDefault="0041268A" w:rsidP="00DF1C90">
      <w:pPr>
        <w:spacing w:after="240"/>
        <w:rPr>
          <w:sz w:val="19"/>
          <w:szCs w:val="19"/>
        </w:rPr>
      </w:pPr>
      <w:r>
        <w:rPr>
          <w:sz w:val="19"/>
          <w:szCs w:val="19"/>
        </w:rPr>
        <w:t>(5)</w:t>
      </w:r>
      <w:r w:rsidRPr="0041268A">
        <w:rPr>
          <w:sz w:val="19"/>
          <w:szCs w:val="19"/>
        </w:rPr>
        <w:t xml:space="preserve"> </w:t>
      </w:r>
      <w:r w:rsidRPr="00330EEC">
        <w:rPr>
          <w:sz w:val="19"/>
          <w:szCs w:val="19"/>
        </w:rPr>
        <w:t>UNEP/</w:t>
      </w:r>
      <w:proofErr w:type="spellStart"/>
      <w:r w:rsidRPr="00330EEC">
        <w:rPr>
          <w:sz w:val="19"/>
          <w:szCs w:val="19"/>
        </w:rPr>
        <w:t>OzL.Pro</w:t>
      </w:r>
      <w:proofErr w:type="spellEnd"/>
      <w:r w:rsidRPr="00330EEC">
        <w:rPr>
          <w:sz w:val="19"/>
          <w:szCs w:val="19"/>
        </w:rPr>
        <w:t>/</w:t>
      </w:r>
      <w:proofErr w:type="spellStart"/>
      <w:r w:rsidRPr="00330EEC">
        <w:rPr>
          <w:sz w:val="19"/>
          <w:szCs w:val="19"/>
        </w:rPr>
        <w:t>ExCom</w:t>
      </w:r>
      <w:proofErr w:type="spellEnd"/>
      <w:r w:rsidRPr="00330EEC">
        <w:rPr>
          <w:sz w:val="19"/>
          <w:szCs w:val="19"/>
        </w:rPr>
        <w:t>/84/</w:t>
      </w:r>
      <w:r>
        <w:rPr>
          <w:sz w:val="19"/>
          <w:szCs w:val="19"/>
        </w:rPr>
        <w:t>62</w:t>
      </w:r>
    </w:p>
    <w:p w:rsidR="003F748A" w:rsidRDefault="003F748A" w:rsidP="003F748A">
      <w:pPr>
        <w:rPr>
          <w:b/>
          <w:lang w:val="en-US"/>
        </w:rPr>
      </w:pPr>
      <w:r w:rsidRPr="00F52745">
        <w:rPr>
          <w:b/>
          <w:lang w:val="en-US"/>
        </w:rPr>
        <w:t>Allowable level of bilateral cooperation</w:t>
      </w:r>
    </w:p>
    <w:p w:rsidR="003F748A" w:rsidRPr="00F52745" w:rsidRDefault="003F748A" w:rsidP="003F748A">
      <w:pPr>
        <w:rPr>
          <w:lang w:val="en-US"/>
        </w:rPr>
      </w:pPr>
    </w:p>
    <w:p w:rsidR="003F748A" w:rsidRDefault="003F748A" w:rsidP="003F748A">
      <w:pPr>
        <w:pStyle w:val="Heading1"/>
        <w:rPr>
          <w:lang w:val="en-US"/>
        </w:rPr>
      </w:pPr>
      <w:r>
        <w:rPr>
          <w:lang w:val="en-US"/>
        </w:rPr>
        <w:t>The amount of funding being requested by the Governments of France, Germany, Italy and Japan at the 84</w:t>
      </w:r>
      <w:r w:rsidRPr="00F52745">
        <w:rPr>
          <w:vertAlign w:val="superscript"/>
          <w:lang w:val="en-US"/>
        </w:rPr>
        <w:t>th</w:t>
      </w:r>
      <w:r>
        <w:rPr>
          <w:lang w:val="en-US"/>
        </w:rPr>
        <w:t xml:space="preserve"> meeting, together with the funding amount that have been approved during the 2018-2020 triennium, does not exceed the 20 per cent allowable level of bilateral cooperation as shown in Table 2.</w:t>
      </w:r>
    </w:p>
    <w:p w:rsidR="003F748A" w:rsidRPr="00F52745" w:rsidRDefault="003F748A" w:rsidP="003F748A">
      <w:pPr>
        <w:rPr>
          <w:b/>
          <w:lang w:val="en-US"/>
        </w:rPr>
      </w:pPr>
      <w:r w:rsidRPr="00F52745">
        <w:rPr>
          <w:b/>
          <w:lang w:val="en-US"/>
        </w:rPr>
        <w:t>Table 2. Funding levels as bilateral cooperation during the 2018-2020 triennium</w:t>
      </w:r>
      <w:r>
        <w:rPr>
          <w:b/>
          <w:lang w:val="en-US"/>
        </w:rPr>
        <w:t xml:space="preserve"> (US $)</w:t>
      </w:r>
    </w:p>
    <w:tbl>
      <w:tblPr>
        <w:tblW w:w="9502" w:type="dxa"/>
        <w:tblLayout w:type="fixed"/>
        <w:tblLook w:val="04A0" w:firstRow="1" w:lastRow="0" w:firstColumn="1" w:lastColumn="0" w:noHBand="0" w:noVBand="1"/>
      </w:tblPr>
      <w:tblGrid>
        <w:gridCol w:w="1583"/>
        <w:gridCol w:w="1584"/>
        <w:gridCol w:w="1584"/>
        <w:gridCol w:w="1583"/>
        <w:gridCol w:w="1584"/>
        <w:gridCol w:w="1584"/>
      </w:tblGrid>
      <w:tr w:rsidR="003F748A" w:rsidRPr="00F52745" w:rsidTr="006508BF">
        <w:tc>
          <w:tcPr>
            <w:tcW w:w="1583" w:type="dxa"/>
            <w:vMerge w:val="restart"/>
            <w:tcBorders>
              <w:top w:val="single" w:sz="4" w:space="0" w:color="auto"/>
              <w:left w:val="single" w:sz="4" w:space="0" w:color="auto"/>
              <w:right w:val="single" w:sz="4" w:space="0" w:color="auto"/>
            </w:tcBorders>
            <w:shd w:val="clear" w:color="auto" w:fill="auto"/>
            <w:noWrap/>
            <w:vAlign w:val="center"/>
          </w:tcPr>
          <w:p w:rsidR="003F748A" w:rsidRPr="00F52745" w:rsidRDefault="003F748A" w:rsidP="006508BF">
            <w:pPr>
              <w:rPr>
                <w:b/>
                <w:color w:val="000000"/>
                <w:sz w:val="21"/>
                <w:szCs w:val="21"/>
                <w:lang w:val="en-CA" w:eastAsia="en-CA"/>
              </w:rPr>
            </w:pPr>
            <w:r w:rsidRPr="00F52745">
              <w:rPr>
                <w:b/>
                <w:color w:val="000000"/>
                <w:sz w:val="21"/>
                <w:szCs w:val="21"/>
                <w:lang w:val="en-CA" w:eastAsia="en-CA"/>
              </w:rPr>
              <w:t>Agency</w:t>
            </w:r>
          </w:p>
        </w:tc>
        <w:tc>
          <w:tcPr>
            <w:tcW w:w="4751" w:type="dxa"/>
            <w:gridSpan w:val="3"/>
            <w:tcBorders>
              <w:top w:val="single" w:sz="4" w:space="0" w:color="auto"/>
              <w:left w:val="nil"/>
              <w:bottom w:val="single" w:sz="4" w:space="0" w:color="auto"/>
              <w:right w:val="single" w:sz="4" w:space="0" w:color="auto"/>
            </w:tcBorders>
            <w:shd w:val="clear" w:color="auto" w:fill="auto"/>
            <w:noWrap/>
            <w:vAlign w:val="center"/>
          </w:tcPr>
          <w:p w:rsidR="003F748A" w:rsidRPr="00F52745" w:rsidRDefault="003F748A" w:rsidP="006508BF">
            <w:pPr>
              <w:jc w:val="center"/>
              <w:rPr>
                <w:b/>
                <w:color w:val="000000"/>
                <w:sz w:val="21"/>
                <w:szCs w:val="21"/>
                <w:lang w:val="en-CA" w:eastAsia="en-CA"/>
              </w:rPr>
            </w:pPr>
            <w:r>
              <w:rPr>
                <w:b/>
                <w:color w:val="000000"/>
                <w:sz w:val="21"/>
                <w:szCs w:val="21"/>
                <w:lang w:val="en-CA" w:eastAsia="en-CA"/>
              </w:rPr>
              <w:t>Funding</w:t>
            </w:r>
          </w:p>
        </w:tc>
        <w:tc>
          <w:tcPr>
            <w:tcW w:w="1584" w:type="dxa"/>
            <w:vMerge w:val="restart"/>
            <w:tcBorders>
              <w:top w:val="single" w:sz="4" w:space="0" w:color="auto"/>
              <w:left w:val="nil"/>
              <w:right w:val="single" w:sz="4" w:space="0" w:color="auto"/>
            </w:tcBorders>
            <w:shd w:val="clear" w:color="auto" w:fill="auto"/>
            <w:noWrap/>
            <w:vAlign w:val="center"/>
          </w:tcPr>
          <w:p w:rsidR="003F748A" w:rsidRPr="00F52745" w:rsidRDefault="003F748A" w:rsidP="006508BF">
            <w:pPr>
              <w:jc w:val="center"/>
              <w:rPr>
                <w:b/>
                <w:color w:val="000000"/>
                <w:sz w:val="21"/>
                <w:szCs w:val="21"/>
                <w:lang w:val="en-CA" w:eastAsia="en-CA"/>
              </w:rPr>
            </w:pPr>
            <w:r w:rsidRPr="00F52745">
              <w:rPr>
                <w:b/>
                <w:color w:val="000000"/>
                <w:sz w:val="21"/>
                <w:szCs w:val="21"/>
                <w:lang w:val="en-CA" w:eastAsia="en-CA"/>
              </w:rPr>
              <w:t>Allowable</w:t>
            </w:r>
            <w:r>
              <w:rPr>
                <w:b/>
                <w:color w:val="000000"/>
                <w:sz w:val="21"/>
                <w:szCs w:val="21"/>
                <w:lang w:val="en-CA" w:eastAsia="en-CA"/>
              </w:rPr>
              <w:t xml:space="preserve"> level</w:t>
            </w:r>
          </w:p>
        </w:tc>
        <w:tc>
          <w:tcPr>
            <w:tcW w:w="1584" w:type="dxa"/>
            <w:vMerge w:val="restart"/>
            <w:tcBorders>
              <w:top w:val="single" w:sz="4" w:space="0" w:color="auto"/>
              <w:left w:val="nil"/>
              <w:right w:val="single" w:sz="4" w:space="0" w:color="auto"/>
            </w:tcBorders>
          </w:tcPr>
          <w:p w:rsidR="003F748A" w:rsidRPr="00F52745" w:rsidRDefault="003F748A" w:rsidP="006508BF">
            <w:pPr>
              <w:jc w:val="center"/>
              <w:rPr>
                <w:b/>
                <w:color w:val="000000"/>
                <w:sz w:val="21"/>
                <w:szCs w:val="21"/>
                <w:lang w:val="en-CA" w:eastAsia="en-CA"/>
              </w:rPr>
            </w:pPr>
            <w:r>
              <w:rPr>
                <w:b/>
                <w:color w:val="000000"/>
                <w:sz w:val="21"/>
                <w:szCs w:val="21"/>
                <w:lang w:val="en-CA" w:eastAsia="en-CA"/>
              </w:rPr>
              <w:t>Year of assignment</w:t>
            </w:r>
          </w:p>
        </w:tc>
      </w:tr>
      <w:tr w:rsidR="003F748A" w:rsidRPr="00F52745" w:rsidTr="006508BF">
        <w:tc>
          <w:tcPr>
            <w:tcW w:w="1583" w:type="dxa"/>
            <w:vMerge/>
            <w:tcBorders>
              <w:left w:val="single" w:sz="4" w:space="0" w:color="auto"/>
              <w:bottom w:val="single" w:sz="4" w:space="0" w:color="auto"/>
              <w:right w:val="single" w:sz="4" w:space="0" w:color="auto"/>
            </w:tcBorders>
            <w:shd w:val="clear" w:color="auto" w:fill="auto"/>
            <w:noWrap/>
            <w:vAlign w:val="bottom"/>
            <w:hideMark/>
          </w:tcPr>
          <w:p w:rsidR="003F748A" w:rsidRPr="00F52745" w:rsidRDefault="003F748A" w:rsidP="006508BF">
            <w:pPr>
              <w:rPr>
                <w:b/>
                <w:color w:val="000000"/>
                <w:sz w:val="21"/>
                <w:szCs w:val="21"/>
                <w:lang w:val="en-CA" w:eastAsia="en-CA"/>
              </w:rPr>
            </w:pPr>
          </w:p>
        </w:tc>
        <w:tc>
          <w:tcPr>
            <w:tcW w:w="1584" w:type="dxa"/>
            <w:tcBorders>
              <w:top w:val="single" w:sz="4" w:space="0" w:color="auto"/>
              <w:left w:val="nil"/>
              <w:bottom w:val="single" w:sz="4" w:space="0" w:color="auto"/>
              <w:right w:val="single" w:sz="4" w:space="0" w:color="auto"/>
            </w:tcBorders>
            <w:shd w:val="clear" w:color="auto" w:fill="auto"/>
            <w:noWrap/>
            <w:vAlign w:val="center"/>
            <w:hideMark/>
          </w:tcPr>
          <w:p w:rsidR="003F748A" w:rsidRPr="00F52745" w:rsidRDefault="003F748A" w:rsidP="006508BF">
            <w:pPr>
              <w:jc w:val="center"/>
              <w:rPr>
                <w:b/>
                <w:color w:val="000000"/>
                <w:sz w:val="21"/>
                <w:szCs w:val="21"/>
                <w:lang w:val="en-CA" w:eastAsia="en-CA"/>
              </w:rPr>
            </w:pPr>
            <w:r w:rsidRPr="00F52745">
              <w:rPr>
                <w:b/>
                <w:color w:val="000000"/>
                <w:sz w:val="21"/>
                <w:szCs w:val="21"/>
                <w:lang w:val="en-CA" w:eastAsia="en-CA"/>
              </w:rPr>
              <w:t>Approved</w:t>
            </w:r>
          </w:p>
        </w:tc>
        <w:tc>
          <w:tcPr>
            <w:tcW w:w="1584" w:type="dxa"/>
            <w:tcBorders>
              <w:top w:val="single" w:sz="4" w:space="0" w:color="auto"/>
              <w:left w:val="nil"/>
              <w:bottom w:val="single" w:sz="4" w:space="0" w:color="auto"/>
              <w:right w:val="single" w:sz="4" w:space="0" w:color="auto"/>
            </w:tcBorders>
            <w:shd w:val="clear" w:color="auto" w:fill="auto"/>
            <w:noWrap/>
            <w:vAlign w:val="center"/>
            <w:hideMark/>
          </w:tcPr>
          <w:p w:rsidR="003F748A" w:rsidRPr="00F52745" w:rsidRDefault="003F748A" w:rsidP="006508BF">
            <w:pPr>
              <w:jc w:val="center"/>
              <w:rPr>
                <w:b/>
                <w:color w:val="000000"/>
                <w:sz w:val="21"/>
                <w:szCs w:val="21"/>
                <w:lang w:val="en-CA" w:eastAsia="en-CA"/>
              </w:rPr>
            </w:pPr>
            <w:r>
              <w:rPr>
                <w:b/>
                <w:color w:val="000000"/>
                <w:sz w:val="21"/>
                <w:szCs w:val="21"/>
                <w:lang w:val="en-CA" w:eastAsia="en-CA"/>
              </w:rPr>
              <w:t>84</w:t>
            </w:r>
            <w:r w:rsidRPr="00F52745">
              <w:rPr>
                <w:b/>
                <w:color w:val="000000"/>
                <w:sz w:val="21"/>
                <w:szCs w:val="21"/>
                <w:vertAlign w:val="superscript"/>
                <w:lang w:val="en-CA" w:eastAsia="en-CA"/>
              </w:rPr>
              <w:t>th</w:t>
            </w:r>
            <w:r>
              <w:rPr>
                <w:b/>
                <w:color w:val="000000"/>
                <w:sz w:val="21"/>
                <w:szCs w:val="21"/>
                <w:lang w:val="en-CA" w:eastAsia="en-CA"/>
              </w:rPr>
              <w:t xml:space="preserve"> meeting</w:t>
            </w:r>
          </w:p>
        </w:tc>
        <w:tc>
          <w:tcPr>
            <w:tcW w:w="1583" w:type="dxa"/>
            <w:tcBorders>
              <w:top w:val="single" w:sz="4" w:space="0" w:color="auto"/>
              <w:left w:val="nil"/>
              <w:bottom w:val="single" w:sz="4" w:space="0" w:color="auto"/>
              <w:right w:val="single" w:sz="4" w:space="0" w:color="auto"/>
            </w:tcBorders>
            <w:shd w:val="clear" w:color="auto" w:fill="auto"/>
            <w:noWrap/>
            <w:vAlign w:val="center"/>
            <w:hideMark/>
          </w:tcPr>
          <w:p w:rsidR="003F748A" w:rsidRPr="00F52745" w:rsidRDefault="003F748A" w:rsidP="006508BF">
            <w:pPr>
              <w:jc w:val="center"/>
              <w:rPr>
                <w:b/>
                <w:color w:val="000000"/>
                <w:sz w:val="21"/>
                <w:szCs w:val="21"/>
                <w:lang w:val="en-CA" w:eastAsia="en-CA"/>
              </w:rPr>
            </w:pPr>
            <w:r w:rsidRPr="00F52745">
              <w:rPr>
                <w:b/>
                <w:color w:val="000000"/>
                <w:sz w:val="21"/>
                <w:szCs w:val="21"/>
                <w:lang w:val="en-CA" w:eastAsia="en-CA"/>
              </w:rPr>
              <w:t>Total</w:t>
            </w:r>
          </w:p>
        </w:tc>
        <w:tc>
          <w:tcPr>
            <w:tcW w:w="1584" w:type="dxa"/>
            <w:vMerge/>
            <w:tcBorders>
              <w:left w:val="nil"/>
              <w:bottom w:val="single" w:sz="4" w:space="0" w:color="auto"/>
              <w:right w:val="single" w:sz="4" w:space="0" w:color="auto"/>
            </w:tcBorders>
            <w:shd w:val="clear" w:color="auto" w:fill="auto"/>
            <w:noWrap/>
            <w:vAlign w:val="bottom"/>
            <w:hideMark/>
          </w:tcPr>
          <w:p w:rsidR="003F748A" w:rsidRPr="00F52745" w:rsidRDefault="003F748A" w:rsidP="006508BF">
            <w:pPr>
              <w:rPr>
                <w:b/>
                <w:color w:val="000000"/>
                <w:sz w:val="21"/>
                <w:szCs w:val="21"/>
                <w:lang w:val="en-CA" w:eastAsia="en-CA"/>
              </w:rPr>
            </w:pPr>
          </w:p>
        </w:tc>
        <w:tc>
          <w:tcPr>
            <w:tcW w:w="1584" w:type="dxa"/>
            <w:vMerge/>
            <w:tcBorders>
              <w:left w:val="nil"/>
              <w:bottom w:val="single" w:sz="4" w:space="0" w:color="auto"/>
              <w:right w:val="single" w:sz="4" w:space="0" w:color="auto"/>
            </w:tcBorders>
          </w:tcPr>
          <w:p w:rsidR="003F748A" w:rsidRPr="00F52745" w:rsidRDefault="003F748A" w:rsidP="006508BF">
            <w:pPr>
              <w:rPr>
                <w:b/>
                <w:color w:val="000000"/>
                <w:sz w:val="21"/>
                <w:szCs w:val="21"/>
                <w:lang w:val="en-CA" w:eastAsia="en-CA"/>
              </w:rPr>
            </w:pPr>
          </w:p>
        </w:tc>
      </w:tr>
      <w:tr w:rsidR="003F748A" w:rsidRPr="00F52745" w:rsidTr="006508BF">
        <w:tc>
          <w:tcPr>
            <w:tcW w:w="1583" w:type="dxa"/>
            <w:tcBorders>
              <w:top w:val="nil"/>
              <w:left w:val="single" w:sz="4" w:space="0" w:color="auto"/>
              <w:bottom w:val="single" w:sz="4" w:space="0" w:color="auto"/>
              <w:right w:val="single" w:sz="4" w:space="0" w:color="auto"/>
            </w:tcBorders>
            <w:shd w:val="clear" w:color="auto" w:fill="auto"/>
            <w:noWrap/>
            <w:vAlign w:val="bottom"/>
            <w:hideMark/>
          </w:tcPr>
          <w:p w:rsidR="003F748A" w:rsidRPr="00F52745" w:rsidRDefault="003F748A" w:rsidP="006508BF">
            <w:pPr>
              <w:rPr>
                <w:color w:val="000000"/>
                <w:sz w:val="21"/>
                <w:szCs w:val="21"/>
                <w:lang w:val="en-CA" w:eastAsia="en-CA"/>
              </w:rPr>
            </w:pPr>
            <w:r w:rsidRPr="00F52745">
              <w:rPr>
                <w:color w:val="000000"/>
                <w:sz w:val="21"/>
                <w:szCs w:val="21"/>
                <w:lang w:val="en-CA" w:eastAsia="en-CA"/>
              </w:rPr>
              <w:t>France</w:t>
            </w:r>
          </w:p>
        </w:tc>
        <w:tc>
          <w:tcPr>
            <w:tcW w:w="1584" w:type="dxa"/>
            <w:tcBorders>
              <w:top w:val="nil"/>
              <w:left w:val="nil"/>
              <w:bottom w:val="single" w:sz="4" w:space="0" w:color="auto"/>
              <w:right w:val="single" w:sz="4" w:space="0" w:color="auto"/>
            </w:tcBorders>
            <w:shd w:val="clear" w:color="auto" w:fill="auto"/>
            <w:noWrap/>
            <w:tcMar>
              <w:left w:w="115" w:type="dxa"/>
              <w:right w:w="288" w:type="dxa"/>
            </w:tcMar>
            <w:vAlign w:val="center"/>
            <w:hideMark/>
          </w:tcPr>
          <w:p w:rsidR="003F748A" w:rsidRPr="00F52745" w:rsidRDefault="003F748A" w:rsidP="006508BF">
            <w:pPr>
              <w:jc w:val="right"/>
              <w:rPr>
                <w:color w:val="000000"/>
                <w:sz w:val="21"/>
                <w:szCs w:val="21"/>
                <w:lang w:val="en-CA" w:eastAsia="en-CA"/>
              </w:rPr>
            </w:pPr>
            <w:r w:rsidRPr="00F52745">
              <w:rPr>
                <w:color w:val="000000"/>
                <w:sz w:val="21"/>
                <w:szCs w:val="21"/>
                <w:lang w:val="en-CA" w:eastAsia="en-CA"/>
              </w:rPr>
              <w:t>113,000</w:t>
            </w:r>
          </w:p>
        </w:tc>
        <w:tc>
          <w:tcPr>
            <w:tcW w:w="1584" w:type="dxa"/>
            <w:tcBorders>
              <w:top w:val="nil"/>
              <w:left w:val="nil"/>
              <w:bottom w:val="single" w:sz="4" w:space="0" w:color="auto"/>
              <w:right w:val="single" w:sz="4" w:space="0" w:color="auto"/>
            </w:tcBorders>
            <w:shd w:val="clear" w:color="auto" w:fill="auto"/>
            <w:noWrap/>
            <w:tcMar>
              <w:left w:w="115" w:type="dxa"/>
              <w:right w:w="288" w:type="dxa"/>
            </w:tcMar>
            <w:vAlign w:val="center"/>
            <w:hideMark/>
          </w:tcPr>
          <w:p w:rsidR="003F748A" w:rsidRPr="00F52745" w:rsidRDefault="003F748A" w:rsidP="006508BF">
            <w:pPr>
              <w:jc w:val="right"/>
              <w:rPr>
                <w:color w:val="000000"/>
                <w:sz w:val="21"/>
                <w:szCs w:val="21"/>
                <w:lang w:val="en-CA" w:eastAsia="en-CA"/>
              </w:rPr>
            </w:pPr>
            <w:r w:rsidRPr="00F52745">
              <w:rPr>
                <w:color w:val="000000"/>
                <w:sz w:val="21"/>
                <w:szCs w:val="21"/>
                <w:lang w:val="en-CA" w:eastAsia="en-CA"/>
              </w:rPr>
              <w:t>21,470</w:t>
            </w:r>
          </w:p>
        </w:tc>
        <w:tc>
          <w:tcPr>
            <w:tcW w:w="1583" w:type="dxa"/>
            <w:tcBorders>
              <w:top w:val="nil"/>
              <w:left w:val="nil"/>
              <w:bottom w:val="single" w:sz="4" w:space="0" w:color="auto"/>
              <w:right w:val="single" w:sz="4" w:space="0" w:color="auto"/>
            </w:tcBorders>
            <w:shd w:val="clear" w:color="auto" w:fill="auto"/>
            <w:noWrap/>
            <w:tcMar>
              <w:left w:w="115" w:type="dxa"/>
              <w:right w:w="288" w:type="dxa"/>
            </w:tcMar>
            <w:vAlign w:val="center"/>
            <w:hideMark/>
          </w:tcPr>
          <w:p w:rsidR="003F748A" w:rsidRPr="00F52745" w:rsidRDefault="003F748A" w:rsidP="006508BF">
            <w:pPr>
              <w:jc w:val="right"/>
              <w:rPr>
                <w:color w:val="000000"/>
                <w:sz w:val="21"/>
                <w:szCs w:val="21"/>
                <w:lang w:val="en-CA" w:eastAsia="en-CA"/>
              </w:rPr>
            </w:pPr>
            <w:r w:rsidRPr="00F52745">
              <w:rPr>
                <w:color w:val="000000"/>
                <w:sz w:val="21"/>
                <w:szCs w:val="21"/>
                <w:lang w:val="en-CA" w:eastAsia="en-CA"/>
              </w:rPr>
              <w:t>134,470</w:t>
            </w:r>
          </w:p>
        </w:tc>
        <w:tc>
          <w:tcPr>
            <w:tcW w:w="1584" w:type="dxa"/>
            <w:tcBorders>
              <w:top w:val="nil"/>
              <w:left w:val="nil"/>
              <w:bottom w:val="single" w:sz="4" w:space="0" w:color="auto"/>
              <w:right w:val="single" w:sz="4" w:space="0" w:color="auto"/>
            </w:tcBorders>
            <w:shd w:val="clear" w:color="auto" w:fill="auto"/>
            <w:noWrap/>
            <w:tcMar>
              <w:left w:w="115" w:type="dxa"/>
              <w:right w:w="288" w:type="dxa"/>
            </w:tcMar>
            <w:vAlign w:val="center"/>
            <w:hideMark/>
          </w:tcPr>
          <w:p w:rsidR="003F748A" w:rsidRPr="00F52745" w:rsidRDefault="003F748A" w:rsidP="006508BF">
            <w:pPr>
              <w:jc w:val="right"/>
              <w:rPr>
                <w:color w:val="000000"/>
                <w:sz w:val="21"/>
                <w:szCs w:val="21"/>
                <w:lang w:val="en-CA" w:eastAsia="en-CA"/>
              </w:rPr>
            </w:pPr>
            <w:r w:rsidRPr="00F52745">
              <w:rPr>
                <w:color w:val="000000"/>
                <w:sz w:val="21"/>
                <w:szCs w:val="21"/>
                <w:lang w:val="en-CA" w:eastAsia="en-CA"/>
              </w:rPr>
              <w:t>7,347,300</w:t>
            </w:r>
          </w:p>
        </w:tc>
        <w:tc>
          <w:tcPr>
            <w:tcW w:w="1584" w:type="dxa"/>
            <w:tcBorders>
              <w:top w:val="nil"/>
              <w:left w:val="nil"/>
              <w:bottom w:val="single" w:sz="4" w:space="0" w:color="auto"/>
              <w:right w:val="single" w:sz="4" w:space="0" w:color="auto"/>
            </w:tcBorders>
            <w:tcMar>
              <w:right w:w="288" w:type="dxa"/>
            </w:tcMar>
          </w:tcPr>
          <w:p w:rsidR="003F748A" w:rsidRPr="00F52745" w:rsidRDefault="003F748A" w:rsidP="006508BF">
            <w:pPr>
              <w:jc w:val="right"/>
              <w:rPr>
                <w:color w:val="000000"/>
                <w:sz w:val="21"/>
                <w:szCs w:val="21"/>
                <w:lang w:val="en-CA" w:eastAsia="en-CA"/>
              </w:rPr>
            </w:pPr>
            <w:r>
              <w:rPr>
                <w:color w:val="000000"/>
                <w:sz w:val="21"/>
                <w:szCs w:val="21"/>
                <w:lang w:val="en-CA" w:eastAsia="en-CA"/>
              </w:rPr>
              <w:t>2019</w:t>
            </w:r>
          </w:p>
        </w:tc>
      </w:tr>
      <w:tr w:rsidR="003F748A" w:rsidRPr="00F52745" w:rsidTr="006508BF">
        <w:tc>
          <w:tcPr>
            <w:tcW w:w="1583" w:type="dxa"/>
            <w:tcBorders>
              <w:top w:val="nil"/>
              <w:left w:val="single" w:sz="4" w:space="0" w:color="auto"/>
              <w:bottom w:val="single" w:sz="4" w:space="0" w:color="auto"/>
              <w:right w:val="single" w:sz="4" w:space="0" w:color="auto"/>
            </w:tcBorders>
            <w:shd w:val="clear" w:color="auto" w:fill="auto"/>
            <w:noWrap/>
            <w:vAlign w:val="bottom"/>
            <w:hideMark/>
          </w:tcPr>
          <w:p w:rsidR="003F748A" w:rsidRPr="00F52745" w:rsidRDefault="003F748A" w:rsidP="006508BF">
            <w:pPr>
              <w:rPr>
                <w:color w:val="000000"/>
                <w:sz w:val="21"/>
                <w:szCs w:val="21"/>
                <w:lang w:val="en-CA" w:eastAsia="en-CA"/>
              </w:rPr>
            </w:pPr>
            <w:r w:rsidRPr="00F52745">
              <w:rPr>
                <w:color w:val="000000"/>
                <w:sz w:val="21"/>
                <w:szCs w:val="21"/>
                <w:lang w:val="en-CA" w:eastAsia="en-CA"/>
              </w:rPr>
              <w:t>Germany</w:t>
            </w:r>
          </w:p>
        </w:tc>
        <w:tc>
          <w:tcPr>
            <w:tcW w:w="1584" w:type="dxa"/>
            <w:tcBorders>
              <w:top w:val="nil"/>
              <w:left w:val="nil"/>
              <w:bottom w:val="single" w:sz="4" w:space="0" w:color="auto"/>
              <w:right w:val="single" w:sz="4" w:space="0" w:color="auto"/>
            </w:tcBorders>
            <w:shd w:val="clear" w:color="auto" w:fill="auto"/>
            <w:noWrap/>
            <w:tcMar>
              <w:left w:w="115" w:type="dxa"/>
              <w:right w:w="288" w:type="dxa"/>
            </w:tcMar>
            <w:vAlign w:val="center"/>
            <w:hideMark/>
          </w:tcPr>
          <w:p w:rsidR="003F748A" w:rsidRPr="00F52745" w:rsidRDefault="003F748A" w:rsidP="006508BF">
            <w:pPr>
              <w:jc w:val="right"/>
              <w:rPr>
                <w:color w:val="000000"/>
                <w:sz w:val="21"/>
                <w:szCs w:val="21"/>
                <w:lang w:val="en-CA" w:eastAsia="en-CA"/>
              </w:rPr>
            </w:pPr>
            <w:r w:rsidRPr="00F52745">
              <w:rPr>
                <w:color w:val="000000"/>
                <w:sz w:val="21"/>
                <w:szCs w:val="21"/>
                <w:lang w:val="en-CA" w:eastAsia="en-CA"/>
              </w:rPr>
              <w:t>5,068,337</w:t>
            </w:r>
          </w:p>
        </w:tc>
        <w:tc>
          <w:tcPr>
            <w:tcW w:w="1584" w:type="dxa"/>
            <w:tcBorders>
              <w:top w:val="nil"/>
              <w:left w:val="nil"/>
              <w:bottom w:val="single" w:sz="4" w:space="0" w:color="auto"/>
              <w:right w:val="single" w:sz="4" w:space="0" w:color="auto"/>
            </w:tcBorders>
            <w:shd w:val="clear" w:color="auto" w:fill="auto"/>
            <w:noWrap/>
            <w:tcMar>
              <w:left w:w="115" w:type="dxa"/>
              <w:right w:w="288" w:type="dxa"/>
            </w:tcMar>
            <w:vAlign w:val="center"/>
            <w:hideMark/>
          </w:tcPr>
          <w:p w:rsidR="003F748A" w:rsidRPr="00F52745" w:rsidRDefault="0041268A" w:rsidP="006508BF">
            <w:pPr>
              <w:jc w:val="right"/>
              <w:rPr>
                <w:color w:val="000000"/>
                <w:sz w:val="21"/>
                <w:szCs w:val="21"/>
                <w:lang w:val="en-CA" w:eastAsia="en-CA"/>
              </w:rPr>
            </w:pPr>
            <w:r>
              <w:rPr>
                <w:color w:val="000000"/>
                <w:sz w:val="21"/>
                <w:szCs w:val="21"/>
                <w:lang w:val="en-CA" w:eastAsia="en-CA"/>
              </w:rPr>
              <w:t>2,359,392</w:t>
            </w:r>
          </w:p>
        </w:tc>
        <w:tc>
          <w:tcPr>
            <w:tcW w:w="1583" w:type="dxa"/>
            <w:tcBorders>
              <w:top w:val="nil"/>
              <w:left w:val="nil"/>
              <w:bottom w:val="single" w:sz="4" w:space="0" w:color="auto"/>
              <w:right w:val="single" w:sz="4" w:space="0" w:color="auto"/>
            </w:tcBorders>
            <w:shd w:val="clear" w:color="auto" w:fill="auto"/>
            <w:noWrap/>
            <w:tcMar>
              <w:left w:w="115" w:type="dxa"/>
              <w:right w:w="288" w:type="dxa"/>
            </w:tcMar>
            <w:vAlign w:val="center"/>
            <w:hideMark/>
          </w:tcPr>
          <w:p w:rsidR="003F748A" w:rsidRPr="00F52745" w:rsidRDefault="004F75C2" w:rsidP="006508BF">
            <w:pPr>
              <w:jc w:val="right"/>
              <w:rPr>
                <w:color w:val="000000"/>
                <w:sz w:val="21"/>
                <w:szCs w:val="21"/>
                <w:lang w:val="en-CA" w:eastAsia="en-CA"/>
              </w:rPr>
            </w:pPr>
            <w:r>
              <w:rPr>
                <w:color w:val="000000"/>
                <w:sz w:val="21"/>
                <w:szCs w:val="21"/>
                <w:lang w:val="en-CA" w:eastAsia="en-CA"/>
              </w:rPr>
              <w:t>7,427,729</w:t>
            </w:r>
          </w:p>
        </w:tc>
        <w:tc>
          <w:tcPr>
            <w:tcW w:w="1584" w:type="dxa"/>
            <w:tcBorders>
              <w:top w:val="nil"/>
              <w:left w:val="nil"/>
              <w:bottom w:val="single" w:sz="4" w:space="0" w:color="auto"/>
              <w:right w:val="single" w:sz="4" w:space="0" w:color="auto"/>
            </w:tcBorders>
            <w:shd w:val="clear" w:color="auto" w:fill="auto"/>
            <w:noWrap/>
            <w:tcMar>
              <w:left w:w="115" w:type="dxa"/>
              <w:right w:w="288" w:type="dxa"/>
            </w:tcMar>
            <w:vAlign w:val="center"/>
            <w:hideMark/>
          </w:tcPr>
          <w:p w:rsidR="003F748A" w:rsidRPr="00F52745" w:rsidRDefault="003F748A" w:rsidP="006508BF">
            <w:pPr>
              <w:jc w:val="right"/>
              <w:rPr>
                <w:color w:val="000000"/>
                <w:sz w:val="21"/>
                <w:szCs w:val="21"/>
                <w:lang w:val="en-CA" w:eastAsia="en-CA"/>
              </w:rPr>
            </w:pPr>
            <w:r w:rsidRPr="00F52745">
              <w:rPr>
                <w:color w:val="000000"/>
                <w:sz w:val="21"/>
                <w:szCs w:val="21"/>
                <w:lang w:val="en-CA" w:eastAsia="en-CA"/>
              </w:rPr>
              <w:t>9,660,800</w:t>
            </w:r>
          </w:p>
        </w:tc>
        <w:tc>
          <w:tcPr>
            <w:tcW w:w="1584" w:type="dxa"/>
            <w:tcBorders>
              <w:top w:val="nil"/>
              <w:left w:val="nil"/>
              <w:bottom w:val="single" w:sz="4" w:space="0" w:color="auto"/>
              <w:right w:val="single" w:sz="4" w:space="0" w:color="auto"/>
            </w:tcBorders>
            <w:tcMar>
              <w:right w:w="288" w:type="dxa"/>
            </w:tcMar>
          </w:tcPr>
          <w:p w:rsidR="003F748A" w:rsidRPr="00F52745" w:rsidRDefault="003F748A" w:rsidP="006508BF">
            <w:pPr>
              <w:jc w:val="right"/>
              <w:rPr>
                <w:color w:val="000000"/>
                <w:sz w:val="21"/>
                <w:szCs w:val="21"/>
                <w:lang w:val="en-CA" w:eastAsia="en-CA"/>
              </w:rPr>
            </w:pPr>
            <w:r>
              <w:rPr>
                <w:color w:val="000000"/>
                <w:sz w:val="21"/>
                <w:szCs w:val="21"/>
                <w:lang w:val="en-CA" w:eastAsia="en-CA"/>
              </w:rPr>
              <w:t>2018-2020</w:t>
            </w:r>
          </w:p>
        </w:tc>
      </w:tr>
      <w:tr w:rsidR="003F748A" w:rsidRPr="00F52745" w:rsidTr="006508BF">
        <w:tc>
          <w:tcPr>
            <w:tcW w:w="1583" w:type="dxa"/>
            <w:tcBorders>
              <w:top w:val="nil"/>
              <w:left w:val="single" w:sz="4" w:space="0" w:color="auto"/>
              <w:bottom w:val="single" w:sz="4" w:space="0" w:color="auto"/>
              <w:right w:val="single" w:sz="4" w:space="0" w:color="auto"/>
            </w:tcBorders>
            <w:shd w:val="clear" w:color="auto" w:fill="auto"/>
            <w:noWrap/>
            <w:vAlign w:val="bottom"/>
            <w:hideMark/>
          </w:tcPr>
          <w:p w:rsidR="003F748A" w:rsidRPr="00F52745" w:rsidRDefault="003F748A" w:rsidP="006508BF">
            <w:pPr>
              <w:rPr>
                <w:color w:val="000000"/>
                <w:sz w:val="21"/>
                <w:szCs w:val="21"/>
                <w:lang w:val="en-CA" w:eastAsia="en-CA"/>
              </w:rPr>
            </w:pPr>
            <w:r w:rsidRPr="00F52745">
              <w:rPr>
                <w:color w:val="000000"/>
                <w:sz w:val="21"/>
                <w:szCs w:val="21"/>
                <w:lang w:val="en-CA" w:eastAsia="en-CA"/>
              </w:rPr>
              <w:t>Italy</w:t>
            </w:r>
          </w:p>
        </w:tc>
        <w:tc>
          <w:tcPr>
            <w:tcW w:w="1584" w:type="dxa"/>
            <w:tcBorders>
              <w:top w:val="nil"/>
              <w:left w:val="nil"/>
              <w:bottom w:val="single" w:sz="4" w:space="0" w:color="auto"/>
              <w:right w:val="single" w:sz="4" w:space="0" w:color="auto"/>
            </w:tcBorders>
            <w:shd w:val="clear" w:color="auto" w:fill="auto"/>
            <w:noWrap/>
            <w:tcMar>
              <w:left w:w="115" w:type="dxa"/>
              <w:right w:w="288" w:type="dxa"/>
            </w:tcMar>
            <w:vAlign w:val="center"/>
            <w:hideMark/>
          </w:tcPr>
          <w:p w:rsidR="003F748A" w:rsidRPr="00F52745" w:rsidRDefault="003F748A" w:rsidP="006508BF">
            <w:pPr>
              <w:jc w:val="right"/>
              <w:rPr>
                <w:color w:val="000000"/>
                <w:sz w:val="21"/>
                <w:szCs w:val="21"/>
                <w:lang w:val="en-CA" w:eastAsia="en-CA"/>
              </w:rPr>
            </w:pPr>
            <w:r w:rsidRPr="00F52745">
              <w:rPr>
                <w:color w:val="000000"/>
                <w:sz w:val="21"/>
                <w:szCs w:val="21"/>
                <w:lang w:val="en-CA" w:eastAsia="en-CA"/>
              </w:rPr>
              <w:t>371,762</w:t>
            </w:r>
          </w:p>
        </w:tc>
        <w:tc>
          <w:tcPr>
            <w:tcW w:w="1584" w:type="dxa"/>
            <w:tcBorders>
              <w:top w:val="nil"/>
              <w:left w:val="nil"/>
              <w:bottom w:val="single" w:sz="4" w:space="0" w:color="auto"/>
              <w:right w:val="single" w:sz="4" w:space="0" w:color="auto"/>
            </w:tcBorders>
            <w:shd w:val="clear" w:color="auto" w:fill="auto"/>
            <w:noWrap/>
            <w:tcMar>
              <w:left w:w="115" w:type="dxa"/>
              <w:right w:w="288" w:type="dxa"/>
            </w:tcMar>
            <w:vAlign w:val="center"/>
            <w:hideMark/>
          </w:tcPr>
          <w:p w:rsidR="003F748A" w:rsidRPr="00F52745" w:rsidRDefault="003F748A" w:rsidP="006508BF">
            <w:pPr>
              <w:jc w:val="right"/>
              <w:rPr>
                <w:color w:val="000000"/>
                <w:sz w:val="21"/>
                <w:szCs w:val="21"/>
                <w:lang w:val="en-CA" w:eastAsia="en-CA"/>
              </w:rPr>
            </w:pPr>
            <w:r w:rsidRPr="00F52745">
              <w:rPr>
                <w:color w:val="000000"/>
                <w:sz w:val="21"/>
                <w:szCs w:val="21"/>
                <w:lang w:val="en-CA" w:eastAsia="en-CA"/>
              </w:rPr>
              <w:t>565,000</w:t>
            </w:r>
          </w:p>
        </w:tc>
        <w:tc>
          <w:tcPr>
            <w:tcW w:w="1583" w:type="dxa"/>
            <w:tcBorders>
              <w:top w:val="nil"/>
              <w:left w:val="nil"/>
              <w:bottom w:val="single" w:sz="4" w:space="0" w:color="auto"/>
              <w:right w:val="single" w:sz="4" w:space="0" w:color="auto"/>
            </w:tcBorders>
            <w:shd w:val="clear" w:color="auto" w:fill="auto"/>
            <w:noWrap/>
            <w:tcMar>
              <w:left w:w="115" w:type="dxa"/>
              <w:right w:w="288" w:type="dxa"/>
            </w:tcMar>
            <w:vAlign w:val="center"/>
            <w:hideMark/>
          </w:tcPr>
          <w:p w:rsidR="003F748A" w:rsidRPr="00F52745" w:rsidRDefault="003F748A" w:rsidP="006508BF">
            <w:pPr>
              <w:jc w:val="right"/>
              <w:rPr>
                <w:color w:val="000000"/>
                <w:sz w:val="21"/>
                <w:szCs w:val="21"/>
                <w:lang w:val="en-CA" w:eastAsia="en-CA"/>
              </w:rPr>
            </w:pPr>
            <w:r w:rsidRPr="00F52745">
              <w:rPr>
                <w:color w:val="000000"/>
                <w:sz w:val="21"/>
                <w:szCs w:val="21"/>
                <w:lang w:val="en-CA" w:eastAsia="en-CA"/>
              </w:rPr>
              <w:t>936,762</w:t>
            </w:r>
          </w:p>
        </w:tc>
        <w:tc>
          <w:tcPr>
            <w:tcW w:w="1584" w:type="dxa"/>
            <w:tcBorders>
              <w:top w:val="nil"/>
              <w:left w:val="nil"/>
              <w:bottom w:val="single" w:sz="4" w:space="0" w:color="auto"/>
              <w:right w:val="single" w:sz="4" w:space="0" w:color="auto"/>
            </w:tcBorders>
            <w:shd w:val="clear" w:color="auto" w:fill="auto"/>
            <w:noWrap/>
            <w:tcMar>
              <w:left w:w="115" w:type="dxa"/>
              <w:right w:w="288" w:type="dxa"/>
            </w:tcMar>
            <w:vAlign w:val="center"/>
            <w:hideMark/>
          </w:tcPr>
          <w:p w:rsidR="003F748A" w:rsidRPr="00F52745" w:rsidRDefault="003F748A" w:rsidP="006508BF">
            <w:pPr>
              <w:jc w:val="right"/>
              <w:rPr>
                <w:color w:val="000000"/>
                <w:sz w:val="21"/>
                <w:szCs w:val="21"/>
                <w:lang w:val="en-CA" w:eastAsia="en-CA"/>
              </w:rPr>
            </w:pPr>
            <w:r w:rsidRPr="00F52745">
              <w:rPr>
                <w:color w:val="000000"/>
                <w:sz w:val="21"/>
                <w:szCs w:val="21"/>
                <w:lang w:val="en-CA" w:eastAsia="en-CA"/>
              </w:rPr>
              <w:t>5,667,300</w:t>
            </w:r>
          </w:p>
        </w:tc>
        <w:tc>
          <w:tcPr>
            <w:tcW w:w="1584" w:type="dxa"/>
            <w:tcBorders>
              <w:top w:val="nil"/>
              <w:left w:val="nil"/>
              <w:bottom w:val="single" w:sz="4" w:space="0" w:color="auto"/>
              <w:right w:val="single" w:sz="4" w:space="0" w:color="auto"/>
            </w:tcBorders>
            <w:tcMar>
              <w:right w:w="288" w:type="dxa"/>
            </w:tcMar>
            <w:vAlign w:val="center"/>
          </w:tcPr>
          <w:p w:rsidR="003F748A" w:rsidRDefault="003F748A" w:rsidP="006508BF">
            <w:pPr>
              <w:jc w:val="right"/>
            </w:pPr>
            <w:r w:rsidRPr="006C09B7">
              <w:rPr>
                <w:color w:val="000000"/>
                <w:sz w:val="21"/>
                <w:szCs w:val="21"/>
                <w:lang w:val="en-CA" w:eastAsia="en-CA"/>
              </w:rPr>
              <w:t>2019</w:t>
            </w:r>
          </w:p>
        </w:tc>
      </w:tr>
      <w:tr w:rsidR="003F748A" w:rsidRPr="00F52745" w:rsidTr="006508BF">
        <w:tc>
          <w:tcPr>
            <w:tcW w:w="1583" w:type="dxa"/>
            <w:tcBorders>
              <w:top w:val="nil"/>
              <w:left w:val="single" w:sz="4" w:space="0" w:color="auto"/>
              <w:bottom w:val="single" w:sz="4" w:space="0" w:color="auto"/>
              <w:right w:val="single" w:sz="4" w:space="0" w:color="auto"/>
            </w:tcBorders>
            <w:shd w:val="clear" w:color="auto" w:fill="auto"/>
            <w:noWrap/>
            <w:vAlign w:val="bottom"/>
            <w:hideMark/>
          </w:tcPr>
          <w:p w:rsidR="003F748A" w:rsidRPr="00F52745" w:rsidRDefault="003F748A" w:rsidP="006508BF">
            <w:pPr>
              <w:rPr>
                <w:color w:val="000000"/>
                <w:sz w:val="21"/>
                <w:szCs w:val="21"/>
                <w:lang w:val="en-CA" w:eastAsia="en-CA"/>
              </w:rPr>
            </w:pPr>
            <w:r w:rsidRPr="00F52745">
              <w:rPr>
                <w:color w:val="000000"/>
                <w:sz w:val="21"/>
                <w:szCs w:val="21"/>
                <w:lang w:val="en-CA" w:eastAsia="en-CA"/>
              </w:rPr>
              <w:t>Japan</w:t>
            </w:r>
          </w:p>
        </w:tc>
        <w:tc>
          <w:tcPr>
            <w:tcW w:w="1584" w:type="dxa"/>
            <w:tcBorders>
              <w:top w:val="nil"/>
              <w:left w:val="nil"/>
              <w:bottom w:val="single" w:sz="4" w:space="0" w:color="auto"/>
              <w:right w:val="single" w:sz="4" w:space="0" w:color="auto"/>
            </w:tcBorders>
            <w:shd w:val="clear" w:color="auto" w:fill="auto"/>
            <w:noWrap/>
            <w:tcMar>
              <w:left w:w="115" w:type="dxa"/>
              <w:right w:w="288" w:type="dxa"/>
            </w:tcMar>
            <w:vAlign w:val="center"/>
            <w:hideMark/>
          </w:tcPr>
          <w:p w:rsidR="003F748A" w:rsidRPr="00F52745" w:rsidRDefault="003F748A" w:rsidP="006508BF">
            <w:pPr>
              <w:jc w:val="right"/>
              <w:rPr>
                <w:color w:val="000000"/>
                <w:sz w:val="21"/>
                <w:szCs w:val="21"/>
                <w:lang w:val="en-CA" w:eastAsia="en-CA"/>
              </w:rPr>
            </w:pPr>
            <w:r w:rsidRPr="00F52745">
              <w:rPr>
                <w:color w:val="000000"/>
                <w:sz w:val="21"/>
                <w:szCs w:val="21"/>
                <w:lang w:val="en-CA" w:eastAsia="en-CA"/>
              </w:rPr>
              <w:t>90,400</w:t>
            </w:r>
          </w:p>
        </w:tc>
        <w:tc>
          <w:tcPr>
            <w:tcW w:w="1584" w:type="dxa"/>
            <w:tcBorders>
              <w:top w:val="nil"/>
              <w:left w:val="nil"/>
              <w:bottom w:val="single" w:sz="4" w:space="0" w:color="auto"/>
              <w:right w:val="single" w:sz="4" w:space="0" w:color="auto"/>
            </w:tcBorders>
            <w:shd w:val="clear" w:color="auto" w:fill="auto"/>
            <w:noWrap/>
            <w:tcMar>
              <w:left w:w="115" w:type="dxa"/>
              <w:right w:w="288" w:type="dxa"/>
            </w:tcMar>
            <w:vAlign w:val="center"/>
            <w:hideMark/>
          </w:tcPr>
          <w:p w:rsidR="003F748A" w:rsidRPr="00F52745" w:rsidRDefault="004F75C2" w:rsidP="004F75C2">
            <w:pPr>
              <w:jc w:val="right"/>
              <w:rPr>
                <w:color w:val="000000"/>
                <w:sz w:val="21"/>
                <w:szCs w:val="21"/>
                <w:lang w:val="en-CA" w:eastAsia="en-CA"/>
              </w:rPr>
            </w:pPr>
            <w:r>
              <w:rPr>
                <w:color w:val="000000"/>
                <w:sz w:val="21"/>
                <w:szCs w:val="21"/>
                <w:lang w:val="en-CA" w:eastAsia="en-CA"/>
              </w:rPr>
              <w:t>275,697</w:t>
            </w:r>
          </w:p>
        </w:tc>
        <w:tc>
          <w:tcPr>
            <w:tcW w:w="1583" w:type="dxa"/>
            <w:tcBorders>
              <w:top w:val="nil"/>
              <w:left w:val="nil"/>
              <w:bottom w:val="single" w:sz="4" w:space="0" w:color="auto"/>
              <w:right w:val="single" w:sz="4" w:space="0" w:color="auto"/>
            </w:tcBorders>
            <w:shd w:val="clear" w:color="auto" w:fill="auto"/>
            <w:noWrap/>
            <w:tcMar>
              <w:left w:w="115" w:type="dxa"/>
              <w:right w:w="288" w:type="dxa"/>
            </w:tcMar>
            <w:vAlign w:val="center"/>
            <w:hideMark/>
          </w:tcPr>
          <w:p w:rsidR="003F748A" w:rsidRPr="00F52745" w:rsidRDefault="004F75C2" w:rsidP="006508BF">
            <w:pPr>
              <w:jc w:val="right"/>
              <w:rPr>
                <w:color w:val="000000"/>
                <w:sz w:val="21"/>
                <w:szCs w:val="21"/>
                <w:lang w:val="en-CA" w:eastAsia="en-CA"/>
              </w:rPr>
            </w:pPr>
            <w:r>
              <w:rPr>
                <w:color w:val="000000"/>
                <w:sz w:val="21"/>
                <w:szCs w:val="21"/>
                <w:lang w:val="en-CA" w:eastAsia="en-CA"/>
              </w:rPr>
              <w:t>366,097</w:t>
            </w:r>
          </w:p>
        </w:tc>
        <w:tc>
          <w:tcPr>
            <w:tcW w:w="1584" w:type="dxa"/>
            <w:tcBorders>
              <w:top w:val="nil"/>
              <w:left w:val="nil"/>
              <w:bottom w:val="single" w:sz="4" w:space="0" w:color="auto"/>
              <w:right w:val="single" w:sz="4" w:space="0" w:color="auto"/>
            </w:tcBorders>
            <w:shd w:val="clear" w:color="auto" w:fill="auto"/>
            <w:noWrap/>
            <w:tcMar>
              <w:left w:w="115" w:type="dxa"/>
              <w:right w:w="288" w:type="dxa"/>
            </w:tcMar>
            <w:vAlign w:val="center"/>
            <w:hideMark/>
          </w:tcPr>
          <w:p w:rsidR="003F748A" w:rsidRPr="00F52745" w:rsidRDefault="003F748A" w:rsidP="006508BF">
            <w:pPr>
              <w:jc w:val="right"/>
              <w:rPr>
                <w:color w:val="000000"/>
                <w:sz w:val="21"/>
                <w:szCs w:val="21"/>
                <w:lang w:val="en-CA" w:eastAsia="en-CA"/>
              </w:rPr>
            </w:pPr>
            <w:r w:rsidRPr="00F52745">
              <w:rPr>
                <w:color w:val="000000"/>
                <w:sz w:val="21"/>
                <w:szCs w:val="21"/>
                <w:lang w:val="en-CA" w:eastAsia="en-CA"/>
              </w:rPr>
              <w:t>14,637,099</w:t>
            </w:r>
          </w:p>
        </w:tc>
        <w:tc>
          <w:tcPr>
            <w:tcW w:w="1584" w:type="dxa"/>
            <w:tcBorders>
              <w:top w:val="nil"/>
              <w:left w:val="nil"/>
              <w:bottom w:val="single" w:sz="4" w:space="0" w:color="auto"/>
              <w:right w:val="single" w:sz="4" w:space="0" w:color="auto"/>
            </w:tcBorders>
            <w:tcMar>
              <w:right w:w="288" w:type="dxa"/>
            </w:tcMar>
            <w:vAlign w:val="center"/>
          </w:tcPr>
          <w:p w:rsidR="003F748A" w:rsidRDefault="003F748A" w:rsidP="006508BF">
            <w:pPr>
              <w:jc w:val="right"/>
            </w:pPr>
            <w:r w:rsidRPr="006C09B7">
              <w:rPr>
                <w:color w:val="000000"/>
                <w:sz w:val="21"/>
                <w:szCs w:val="21"/>
                <w:lang w:val="en-CA" w:eastAsia="en-CA"/>
              </w:rPr>
              <w:t>2019</w:t>
            </w:r>
          </w:p>
        </w:tc>
      </w:tr>
    </w:tbl>
    <w:p w:rsidR="003F748A" w:rsidRDefault="003F748A" w:rsidP="008014A5">
      <w:pPr>
        <w:pStyle w:val="Heading1"/>
        <w:numPr>
          <w:ilvl w:val="0"/>
          <w:numId w:val="0"/>
        </w:numPr>
        <w:spacing w:after="0"/>
        <w:rPr>
          <w:b/>
          <w:lang w:val="en-US"/>
        </w:rPr>
      </w:pPr>
      <w:bookmarkStart w:id="0" w:name="_GoBack"/>
      <w:bookmarkEnd w:id="0"/>
    </w:p>
    <w:p w:rsidR="008014A5" w:rsidRDefault="003F748A" w:rsidP="008014A5">
      <w:pPr>
        <w:pStyle w:val="Heading1"/>
        <w:numPr>
          <w:ilvl w:val="0"/>
          <w:numId w:val="0"/>
        </w:numPr>
        <w:spacing w:after="0"/>
        <w:rPr>
          <w:b/>
          <w:lang w:val="en-US"/>
        </w:rPr>
      </w:pPr>
      <w:r>
        <w:rPr>
          <w:b/>
          <w:lang w:val="en-US"/>
        </w:rPr>
        <w:t>R</w:t>
      </w:r>
      <w:r w:rsidR="008014A5">
        <w:rPr>
          <w:b/>
          <w:lang w:val="en-US"/>
        </w:rPr>
        <w:t>ecommendation</w:t>
      </w:r>
    </w:p>
    <w:p w:rsidR="008014A5" w:rsidRPr="00E812F5" w:rsidRDefault="008014A5" w:rsidP="008014A5">
      <w:pPr>
        <w:rPr>
          <w:lang w:val="en-US"/>
        </w:rPr>
      </w:pPr>
    </w:p>
    <w:p w:rsidR="008014A5" w:rsidRDefault="008014A5" w:rsidP="008014A5">
      <w:pPr>
        <w:pStyle w:val="Heading1"/>
        <w:spacing w:after="0"/>
        <w:rPr>
          <w:lang w:val="en-CA"/>
        </w:rPr>
      </w:pPr>
      <w:r>
        <w:t xml:space="preserve"> </w:t>
      </w:r>
      <w:r w:rsidRPr="00DB0637">
        <w:t xml:space="preserve">The Executive Committee may </w:t>
      </w:r>
      <w:r>
        <w:t>wish t</w:t>
      </w:r>
      <w:r w:rsidRPr="001018A0">
        <w:rPr>
          <w:lang w:val="en-CA"/>
        </w:rPr>
        <w:t xml:space="preserve">o </w:t>
      </w:r>
      <w:r w:rsidRPr="00DB0637">
        <w:t>request the Treasurer to offset the costs of the bilat</w:t>
      </w:r>
      <w:r>
        <w:t>eral projects approved at the 8</w:t>
      </w:r>
      <w:r w:rsidR="003B2E84">
        <w:t>4</w:t>
      </w:r>
      <w:r w:rsidR="003B2E84" w:rsidRPr="003B2E84">
        <w:rPr>
          <w:vertAlign w:val="superscript"/>
        </w:rPr>
        <w:t>th</w:t>
      </w:r>
      <w:r w:rsidR="003B2E84">
        <w:t xml:space="preserve"> meeting as</w:t>
      </w:r>
      <w:r w:rsidRPr="00DB0637">
        <w:t xml:space="preserve"> follows</w:t>
      </w:r>
      <w:r w:rsidRPr="001018A0">
        <w:rPr>
          <w:lang w:val="en-CA"/>
        </w:rPr>
        <w:t>:</w:t>
      </w:r>
    </w:p>
    <w:p w:rsidR="008014A5" w:rsidRDefault="008014A5" w:rsidP="008014A5">
      <w:pPr>
        <w:rPr>
          <w:lang w:val="en-CA"/>
        </w:rPr>
      </w:pPr>
    </w:p>
    <w:p w:rsidR="008014A5" w:rsidRPr="009710A4" w:rsidRDefault="008014A5" w:rsidP="008014A5">
      <w:pPr>
        <w:widowControl w:val="0"/>
        <w:numPr>
          <w:ilvl w:val="1"/>
          <w:numId w:val="1"/>
        </w:numPr>
        <w:tabs>
          <w:tab w:val="num" w:pos="-153"/>
        </w:tabs>
        <w:outlineLvl w:val="1"/>
        <w:rPr>
          <w:lang w:val="en-CA"/>
        </w:rPr>
      </w:pPr>
      <w:r>
        <w:t xml:space="preserve">US </w:t>
      </w:r>
      <w:r w:rsidRPr="00DB0637">
        <w:t>$XX</w:t>
      </w:r>
      <w:r w:rsidRPr="00DB0637">
        <w:rPr>
          <w:lang w:val="en-CA" w:eastAsia="en-CA"/>
        </w:rPr>
        <w:t xml:space="preserve"> </w:t>
      </w:r>
      <w:r w:rsidRPr="00DB0637">
        <w:t xml:space="preserve">(including agency </w:t>
      </w:r>
      <w:r w:rsidR="003F748A">
        <w:t>support costs</w:t>
      </w:r>
      <w:r w:rsidRPr="00DB0637">
        <w:t xml:space="preserve">) against the balance of </w:t>
      </w:r>
      <w:r w:rsidR="003F748A">
        <w:t>the</w:t>
      </w:r>
      <w:r>
        <w:t xml:space="preserve"> bi</w:t>
      </w:r>
      <w:r w:rsidR="003B2E84">
        <w:t>lateral</w:t>
      </w:r>
      <w:r w:rsidR="003F748A">
        <w:t xml:space="preserve"> </w:t>
      </w:r>
      <w:r w:rsidR="00A20DFA">
        <w:t xml:space="preserve">contribution </w:t>
      </w:r>
      <w:r w:rsidR="003F748A">
        <w:t>of the Government of France</w:t>
      </w:r>
      <w:r w:rsidR="003B2E84">
        <w:t xml:space="preserve"> for 2019</w:t>
      </w:r>
      <w:r>
        <w:t xml:space="preserve">; </w:t>
      </w:r>
    </w:p>
    <w:p w:rsidR="008014A5" w:rsidRPr="009710A4" w:rsidRDefault="008014A5" w:rsidP="008014A5">
      <w:pPr>
        <w:widowControl w:val="0"/>
        <w:ind w:left="1440"/>
        <w:outlineLvl w:val="1"/>
        <w:rPr>
          <w:lang w:val="en-CA"/>
        </w:rPr>
      </w:pPr>
    </w:p>
    <w:p w:rsidR="008014A5" w:rsidRDefault="008014A5" w:rsidP="008014A5">
      <w:pPr>
        <w:widowControl w:val="0"/>
        <w:numPr>
          <w:ilvl w:val="1"/>
          <w:numId w:val="1"/>
        </w:numPr>
        <w:tabs>
          <w:tab w:val="num" w:pos="-153"/>
        </w:tabs>
        <w:outlineLvl w:val="1"/>
      </w:pPr>
      <w:r w:rsidRPr="00DB0637">
        <w:t>US $XX</w:t>
      </w:r>
      <w:r w:rsidRPr="009710A4">
        <w:rPr>
          <w:lang w:val="en-CA" w:eastAsia="en-CA"/>
        </w:rPr>
        <w:t xml:space="preserve"> </w:t>
      </w:r>
      <w:r w:rsidRPr="00DB0637">
        <w:t xml:space="preserve">(including agency </w:t>
      </w:r>
      <w:r w:rsidR="003F748A">
        <w:t>support costs</w:t>
      </w:r>
      <w:r w:rsidRPr="00DB0637">
        <w:t xml:space="preserve">) against the balance of </w:t>
      </w:r>
      <w:r w:rsidR="003F748A">
        <w:t>the</w:t>
      </w:r>
      <w:r w:rsidRPr="00DB0637">
        <w:t xml:space="preserve"> b</w:t>
      </w:r>
      <w:r>
        <w:t>ilateral contribution</w:t>
      </w:r>
      <w:r w:rsidR="003F748A">
        <w:t xml:space="preserve"> of the Government of Germany</w:t>
      </w:r>
      <w:r>
        <w:t xml:space="preserve"> for </w:t>
      </w:r>
      <w:r w:rsidR="003B2E84">
        <w:t>2018-2020</w:t>
      </w:r>
      <w:r w:rsidR="003F748A">
        <w:t>;</w:t>
      </w:r>
    </w:p>
    <w:p w:rsidR="003B2E84" w:rsidRDefault="003B2E84" w:rsidP="003B2E84">
      <w:pPr>
        <w:pStyle w:val="ListParagraph"/>
      </w:pPr>
    </w:p>
    <w:p w:rsidR="003B2E84" w:rsidRPr="003B2E84" w:rsidRDefault="003B2E84" w:rsidP="003B2E84">
      <w:pPr>
        <w:pStyle w:val="Heading2"/>
      </w:pPr>
      <w:r w:rsidRPr="003B2E84">
        <w:t xml:space="preserve">US $XX (including agency </w:t>
      </w:r>
      <w:r w:rsidR="003F748A">
        <w:t>support costs</w:t>
      </w:r>
      <w:r w:rsidRPr="003B2E84">
        <w:t xml:space="preserve">) against the balance of </w:t>
      </w:r>
      <w:r w:rsidR="003F748A">
        <w:t>the</w:t>
      </w:r>
      <w:r w:rsidRPr="003B2E84">
        <w:t xml:space="preserve"> </w:t>
      </w:r>
      <w:r>
        <w:t>bilateral contribution</w:t>
      </w:r>
      <w:r w:rsidR="003F748A">
        <w:t xml:space="preserve"> of the Government of Italy</w:t>
      </w:r>
      <w:r>
        <w:t xml:space="preserve"> for 2019; and</w:t>
      </w:r>
    </w:p>
    <w:p w:rsidR="003B2E84" w:rsidRPr="003B2E84" w:rsidRDefault="003B2E84" w:rsidP="003B2E84">
      <w:pPr>
        <w:pStyle w:val="Heading2"/>
      </w:pPr>
      <w:r w:rsidRPr="003B2E84">
        <w:t xml:space="preserve">US $XX (including agency </w:t>
      </w:r>
      <w:r w:rsidR="003F748A">
        <w:t>support costs</w:t>
      </w:r>
      <w:r w:rsidRPr="003B2E84">
        <w:t xml:space="preserve">) against the balance of </w:t>
      </w:r>
      <w:r w:rsidR="003F748A">
        <w:t>the</w:t>
      </w:r>
      <w:r w:rsidRPr="003B2E84">
        <w:t xml:space="preserve"> bilateral contribution</w:t>
      </w:r>
      <w:r w:rsidR="003F748A">
        <w:t xml:space="preserve"> of the Government of Japan</w:t>
      </w:r>
      <w:r w:rsidRPr="003B2E84">
        <w:t xml:space="preserve"> for 2019.</w:t>
      </w:r>
    </w:p>
    <w:p w:rsidR="008014A5" w:rsidRDefault="008014A5" w:rsidP="00C76360">
      <w:pPr>
        <w:pStyle w:val="Title1"/>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8014A5" w:rsidTr="005717F0">
        <w:tc>
          <w:tcPr>
            <w:tcW w:w="1871" w:type="dxa"/>
          </w:tcPr>
          <w:p w:rsidR="008014A5" w:rsidRDefault="008014A5" w:rsidP="005717F0"/>
        </w:tc>
        <w:tc>
          <w:tcPr>
            <w:tcW w:w="1872" w:type="dxa"/>
          </w:tcPr>
          <w:p w:rsidR="008014A5" w:rsidRDefault="008014A5" w:rsidP="005717F0"/>
        </w:tc>
        <w:tc>
          <w:tcPr>
            <w:tcW w:w="1872" w:type="dxa"/>
            <w:tcBorders>
              <w:bottom w:val="single" w:sz="4" w:space="0" w:color="auto"/>
            </w:tcBorders>
          </w:tcPr>
          <w:p w:rsidR="008014A5" w:rsidRDefault="008014A5" w:rsidP="005717F0"/>
        </w:tc>
        <w:tc>
          <w:tcPr>
            <w:tcW w:w="1872" w:type="dxa"/>
          </w:tcPr>
          <w:p w:rsidR="008014A5" w:rsidRDefault="008014A5" w:rsidP="005717F0"/>
        </w:tc>
        <w:tc>
          <w:tcPr>
            <w:tcW w:w="1873" w:type="dxa"/>
          </w:tcPr>
          <w:p w:rsidR="008014A5" w:rsidRDefault="008014A5" w:rsidP="005717F0"/>
        </w:tc>
      </w:tr>
    </w:tbl>
    <w:p w:rsidR="00052C5C" w:rsidRPr="001C3C80" w:rsidRDefault="00052C5C" w:rsidP="001C3C80">
      <w:pPr>
        <w:tabs>
          <w:tab w:val="left" w:pos="8280"/>
        </w:tabs>
      </w:pPr>
    </w:p>
    <w:sectPr w:rsidR="00052C5C" w:rsidRPr="001C3C80" w:rsidSect="00896234">
      <w:headerReference w:type="even" r:id="rId9"/>
      <w:headerReference w:type="default" r:id="rId10"/>
      <w:footerReference w:type="even" r:id="rId11"/>
      <w:footerReference w:type="default" r:id="rId12"/>
      <w:footerReference w:type="first" r:id="rId13"/>
      <w:pgSz w:w="12240" w:h="15840" w:code="1"/>
      <w:pgMar w:top="720" w:right="1440" w:bottom="864" w:left="1440" w:header="720" w:footer="475"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4A5" w:rsidRDefault="008014A5" w:rsidP="004A504B">
      <w:r>
        <w:separator/>
      </w:r>
    </w:p>
  </w:endnote>
  <w:endnote w:type="continuationSeparator" w:id="0">
    <w:p w:rsidR="008014A5" w:rsidRDefault="008014A5"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27C" w:rsidRPr="0033525D" w:rsidRDefault="007C227C">
    <w:pPr>
      <w:jc w:val="center"/>
    </w:pPr>
    <w:r>
      <w:fldChar w:fldCharType="begin"/>
    </w:r>
    <w:r>
      <w:instrText xml:space="preserve"> PAGE </w:instrText>
    </w:r>
    <w:r>
      <w:fldChar w:fldCharType="separate"/>
    </w:r>
    <w:r w:rsidR="004F75C2">
      <w:rPr>
        <w:noProof/>
      </w:rPr>
      <w:t>2</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27C" w:rsidRPr="0033525D" w:rsidRDefault="007C227C">
    <w:pPr>
      <w:jc w:val="center"/>
    </w:pPr>
    <w:r>
      <w:fldChar w:fldCharType="begin"/>
    </w:r>
    <w:r>
      <w:instrText xml:space="preserve"> PAGE </w:instrText>
    </w:r>
    <w:r>
      <w:fldChar w:fldCharType="separate"/>
    </w:r>
    <w:r w:rsidR="0041268A">
      <w:rPr>
        <w:noProof/>
      </w:rPr>
      <w:t>3</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27C" w:rsidRDefault="007C227C" w:rsidP="003270D8">
    <w:pPr>
      <w:pBdr>
        <w:top w:val="single" w:sz="4" w:space="5"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rsidR="007C227C" w:rsidRDefault="007C227C" w:rsidP="003270D8">
    <w:pPr>
      <w:pBdr>
        <w:top w:val="single" w:sz="4" w:space="5" w:color="auto"/>
        <w:left w:val="single" w:sz="4" w:space="4" w:color="auto"/>
        <w:bottom w:val="single" w:sz="4" w:space="1" w:color="auto"/>
        <w:right w:val="single" w:sz="4" w:space="4" w:color="auto"/>
      </w:pBdr>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4A5" w:rsidRDefault="008014A5" w:rsidP="004A504B">
      <w:r>
        <w:separator/>
      </w:r>
    </w:p>
  </w:footnote>
  <w:footnote w:type="continuationSeparator" w:id="0">
    <w:p w:rsidR="008014A5" w:rsidRDefault="008014A5" w:rsidP="004A50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27C" w:rsidRPr="0033525D" w:rsidRDefault="00573B48">
    <w:r>
      <w:fldChar w:fldCharType="begin"/>
    </w:r>
    <w:r>
      <w:instrText xml:space="preserve"> DOCPROPERTY "Document number"  \* MERGEFORMAT </w:instrText>
    </w:r>
    <w:r>
      <w:fldChar w:fldCharType="separate"/>
    </w:r>
    <w:r w:rsidR="003E2EB2">
      <w:t>UNEP/</w:t>
    </w:r>
    <w:proofErr w:type="spellStart"/>
    <w:r w:rsidR="003E2EB2">
      <w:t>OzL.Pro</w:t>
    </w:r>
    <w:proofErr w:type="spellEnd"/>
    <w:r w:rsidR="003E2EB2">
      <w:t>/</w:t>
    </w:r>
    <w:proofErr w:type="spellStart"/>
    <w:r w:rsidR="003E2EB2">
      <w:t>ExCom</w:t>
    </w:r>
    <w:proofErr w:type="spellEnd"/>
    <w:r w:rsidR="003E2EB2">
      <w:t>/84/33</w:t>
    </w:r>
    <w:r>
      <w:fldChar w:fldCharType="end"/>
    </w:r>
  </w:p>
  <w:p w:rsidR="007C227C" w:rsidRPr="0033525D" w:rsidRDefault="007C227C"/>
  <w:p w:rsidR="007C227C" w:rsidRPr="0033525D" w:rsidRDefault="007C227C"/>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27C" w:rsidRPr="0033525D" w:rsidRDefault="00573B48">
    <w:pPr>
      <w:jc w:val="right"/>
    </w:pPr>
    <w:r>
      <w:fldChar w:fldCharType="begin"/>
    </w:r>
    <w:r>
      <w:instrText xml:space="preserve"> DOCPROPERTY "Document number"  \* MERGEFORMAT </w:instrText>
    </w:r>
    <w:r>
      <w:fldChar w:fldCharType="separate"/>
    </w:r>
    <w:r w:rsidR="003E2EB2">
      <w:t>UNEP/</w:t>
    </w:r>
    <w:proofErr w:type="spellStart"/>
    <w:r w:rsidR="003E2EB2">
      <w:t>OzL.Pro</w:t>
    </w:r>
    <w:proofErr w:type="spellEnd"/>
    <w:r w:rsidR="003E2EB2">
      <w:t>/</w:t>
    </w:r>
    <w:proofErr w:type="spellStart"/>
    <w:r w:rsidR="003E2EB2">
      <w:t>ExCom</w:t>
    </w:r>
    <w:proofErr w:type="spellEnd"/>
    <w:r w:rsidR="003E2EB2">
      <w:t>/84/33</w:t>
    </w:r>
    <w:r>
      <w:fldChar w:fldCharType="end"/>
    </w:r>
  </w:p>
  <w:p w:rsidR="007C227C" w:rsidRPr="0033525D" w:rsidRDefault="007C227C"/>
  <w:p w:rsidR="007C227C" w:rsidRPr="0033525D" w:rsidRDefault="007C227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75280B98"/>
    <w:lvl w:ilvl="0">
      <w:start w:val="1"/>
      <w:numFmt w:val="decimal"/>
      <w:pStyle w:val="Heading1"/>
      <w:lvlText w:val="%1."/>
      <w:lvlJc w:val="left"/>
      <w:pPr>
        <w:tabs>
          <w:tab w:val="num" w:pos="0"/>
        </w:tabs>
        <w:ind w:left="0" w:firstLine="0"/>
      </w:pPr>
      <w:rPr>
        <w:b w:val="0"/>
      </w:r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3"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3"/>
  </w:num>
  <w:num w:numId="18">
    <w:abstractNumId w:val="14"/>
  </w:num>
  <w:num w:numId="19">
    <w:abstractNumId w:val="15"/>
  </w:num>
  <w:num w:numId="20">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rwUA80GDZiwAAAA="/>
  </w:docVars>
  <w:rsids>
    <w:rsidRoot w:val="008014A5"/>
    <w:rsid w:val="00000FED"/>
    <w:rsid w:val="0000434E"/>
    <w:rsid w:val="00017C3F"/>
    <w:rsid w:val="000211A9"/>
    <w:rsid w:val="00031260"/>
    <w:rsid w:val="0003681A"/>
    <w:rsid w:val="000435BC"/>
    <w:rsid w:val="00052C5C"/>
    <w:rsid w:val="00056EAE"/>
    <w:rsid w:val="00061EC2"/>
    <w:rsid w:val="00080ED0"/>
    <w:rsid w:val="00084A38"/>
    <w:rsid w:val="00085B8F"/>
    <w:rsid w:val="00090481"/>
    <w:rsid w:val="00092009"/>
    <w:rsid w:val="000A6C26"/>
    <w:rsid w:val="000D52A4"/>
    <w:rsid w:val="000E07BC"/>
    <w:rsid w:val="000E59CB"/>
    <w:rsid w:val="000F1CD4"/>
    <w:rsid w:val="000F4103"/>
    <w:rsid w:val="000F70A7"/>
    <w:rsid w:val="00113CCA"/>
    <w:rsid w:val="001170CB"/>
    <w:rsid w:val="00122F25"/>
    <w:rsid w:val="00135980"/>
    <w:rsid w:val="00164719"/>
    <w:rsid w:val="00166FC4"/>
    <w:rsid w:val="001677AC"/>
    <w:rsid w:val="001804EA"/>
    <w:rsid w:val="00190A61"/>
    <w:rsid w:val="001A3342"/>
    <w:rsid w:val="001A3E3D"/>
    <w:rsid w:val="001A7049"/>
    <w:rsid w:val="001B1D88"/>
    <w:rsid w:val="001B1E40"/>
    <w:rsid w:val="001B6487"/>
    <w:rsid w:val="001C3C80"/>
    <w:rsid w:val="001C764E"/>
    <w:rsid w:val="001D24CE"/>
    <w:rsid w:val="001E1052"/>
    <w:rsid w:val="001E21B1"/>
    <w:rsid w:val="001E2F93"/>
    <w:rsid w:val="001E61E5"/>
    <w:rsid w:val="001F2159"/>
    <w:rsid w:val="00211C1B"/>
    <w:rsid w:val="00213B82"/>
    <w:rsid w:val="00214863"/>
    <w:rsid w:val="002156B4"/>
    <w:rsid w:val="00253222"/>
    <w:rsid w:val="00262847"/>
    <w:rsid w:val="00264ACF"/>
    <w:rsid w:val="00281BB2"/>
    <w:rsid w:val="002B08D9"/>
    <w:rsid w:val="002B72E9"/>
    <w:rsid w:val="002C7998"/>
    <w:rsid w:val="002F1E53"/>
    <w:rsid w:val="002F263D"/>
    <w:rsid w:val="002F2CAA"/>
    <w:rsid w:val="0030052C"/>
    <w:rsid w:val="003270D8"/>
    <w:rsid w:val="003306E1"/>
    <w:rsid w:val="00330EEC"/>
    <w:rsid w:val="003320E4"/>
    <w:rsid w:val="0033525D"/>
    <w:rsid w:val="003414F3"/>
    <w:rsid w:val="00346674"/>
    <w:rsid w:val="003512CB"/>
    <w:rsid w:val="0035613E"/>
    <w:rsid w:val="00363EE9"/>
    <w:rsid w:val="0036427C"/>
    <w:rsid w:val="00366505"/>
    <w:rsid w:val="00376128"/>
    <w:rsid w:val="0037742E"/>
    <w:rsid w:val="00377D56"/>
    <w:rsid w:val="0038245A"/>
    <w:rsid w:val="003840E6"/>
    <w:rsid w:val="00385613"/>
    <w:rsid w:val="00385CFC"/>
    <w:rsid w:val="003919B9"/>
    <w:rsid w:val="0039337A"/>
    <w:rsid w:val="003A3189"/>
    <w:rsid w:val="003A3CA7"/>
    <w:rsid w:val="003B2E84"/>
    <w:rsid w:val="003B33BD"/>
    <w:rsid w:val="003B569D"/>
    <w:rsid w:val="003B5BC6"/>
    <w:rsid w:val="003C0C29"/>
    <w:rsid w:val="003C3C0E"/>
    <w:rsid w:val="003D4FAC"/>
    <w:rsid w:val="003E2EB2"/>
    <w:rsid w:val="003E7906"/>
    <w:rsid w:val="003F3C50"/>
    <w:rsid w:val="003F5FBE"/>
    <w:rsid w:val="003F748A"/>
    <w:rsid w:val="00406A6A"/>
    <w:rsid w:val="00406B22"/>
    <w:rsid w:val="0041268A"/>
    <w:rsid w:val="004174B4"/>
    <w:rsid w:val="004328A7"/>
    <w:rsid w:val="00434C74"/>
    <w:rsid w:val="00456EB4"/>
    <w:rsid w:val="004718F3"/>
    <w:rsid w:val="004731B8"/>
    <w:rsid w:val="00475040"/>
    <w:rsid w:val="00493D40"/>
    <w:rsid w:val="004967B6"/>
    <w:rsid w:val="004A504B"/>
    <w:rsid w:val="004A6911"/>
    <w:rsid w:val="004B54E0"/>
    <w:rsid w:val="004B7384"/>
    <w:rsid w:val="004C4269"/>
    <w:rsid w:val="004D6236"/>
    <w:rsid w:val="004D7F90"/>
    <w:rsid w:val="004E4DBB"/>
    <w:rsid w:val="004E4E41"/>
    <w:rsid w:val="004E7F9C"/>
    <w:rsid w:val="004F18A7"/>
    <w:rsid w:val="004F3493"/>
    <w:rsid w:val="004F5143"/>
    <w:rsid w:val="004F75C2"/>
    <w:rsid w:val="00512B09"/>
    <w:rsid w:val="00515B2F"/>
    <w:rsid w:val="00533796"/>
    <w:rsid w:val="00555D75"/>
    <w:rsid w:val="00560DF0"/>
    <w:rsid w:val="0056759C"/>
    <w:rsid w:val="00573B48"/>
    <w:rsid w:val="0059513E"/>
    <w:rsid w:val="005A4390"/>
    <w:rsid w:val="005B48FF"/>
    <w:rsid w:val="00604C15"/>
    <w:rsid w:val="00614BE0"/>
    <w:rsid w:val="006158D5"/>
    <w:rsid w:val="00625D83"/>
    <w:rsid w:val="006623E7"/>
    <w:rsid w:val="00662B80"/>
    <w:rsid w:val="00670F6C"/>
    <w:rsid w:val="00675795"/>
    <w:rsid w:val="006852C7"/>
    <w:rsid w:val="006852CE"/>
    <w:rsid w:val="006C1727"/>
    <w:rsid w:val="006C32FD"/>
    <w:rsid w:val="006C39CE"/>
    <w:rsid w:val="006D0FCC"/>
    <w:rsid w:val="006D1D2D"/>
    <w:rsid w:val="006D54FC"/>
    <w:rsid w:val="006E1FC3"/>
    <w:rsid w:val="0070616B"/>
    <w:rsid w:val="00706FDA"/>
    <w:rsid w:val="00711F9A"/>
    <w:rsid w:val="00713810"/>
    <w:rsid w:val="007303A5"/>
    <w:rsid w:val="00730B3E"/>
    <w:rsid w:val="0073420B"/>
    <w:rsid w:val="0074760E"/>
    <w:rsid w:val="00754ABA"/>
    <w:rsid w:val="007A1546"/>
    <w:rsid w:val="007A1EB4"/>
    <w:rsid w:val="007A228C"/>
    <w:rsid w:val="007A368E"/>
    <w:rsid w:val="007A5868"/>
    <w:rsid w:val="007B04CE"/>
    <w:rsid w:val="007B6871"/>
    <w:rsid w:val="007B7A2F"/>
    <w:rsid w:val="007C227C"/>
    <w:rsid w:val="007C3D33"/>
    <w:rsid w:val="007D294A"/>
    <w:rsid w:val="007D47D2"/>
    <w:rsid w:val="007D6EC0"/>
    <w:rsid w:val="007D7E1D"/>
    <w:rsid w:val="007F1EAB"/>
    <w:rsid w:val="008014A5"/>
    <w:rsid w:val="00831979"/>
    <w:rsid w:val="00851352"/>
    <w:rsid w:val="008557D0"/>
    <w:rsid w:val="00863230"/>
    <w:rsid w:val="008717D8"/>
    <w:rsid w:val="0087215C"/>
    <w:rsid w:val="00880E35"/>
    <w:rsid w:val="008875FE"/>
    <w:rsid w:val="00887F8E"/>
    <w:rsid w:val="00896234"/>
    <w:rsid w:val="00897E43"/>
    <w:rsid w:val="008C5738"/>
    <w:rsid w:val="008C7EAD"/>
    <w:rsid w:val="008D0CFE"/>
    <w:rsid w:val="008D3375"/>
    <w:rsid w:val="008D54C2"/>
    <w:rsid w:val="008D6152"/>
    <w:rsid w:val="008F0F81"/>
    <w:rsid w:val="008F27BF"/>
    <w:rsid w:val="009142EC"/>
    <w:rsid w:val="009154C3"/>
    <w:rsid w:val="00923540"/>
    <w:rsid w:val="00926767"/>
    <w:rsid w:val="009361D5"/>
    <w:rsid w:val="009428A4"/>
    <w:rsid w:val="009659F4"/>
    <w:rsid w:val="009709B0"/>
    <w:rsid w:val="00970D60"/>
    <w:rsid w:val="009960E5"/>
    <w:rsid w:val="009A7ADC"/>
    <w:rsid w:val="009C19B7"/>
    <w:rsid w:val="009D7C51"/>
    <w:rsid w:val="009E196C"/>
    <w:rsid w:val="009F36BF"/>
    <w:rsid w:val="00A111B6"/>
    <w:rsid w:val="00A20DFA"/>
    <w:rsid w:val="00A2547B"/>
    <w:rsid w:val="00A26D27"/>
    <w:rsid w:val="00A376EE"/>
    <w:rsid w:val="00A42A99"/>
    <w:rsid w:val="00A5151A"/>
    <w:rsid w:val="00A56465"/>
    <w:rsid w:val="00A57E0A"/>
    <w:rsid w:val="00A823F6"/>
    <w:rsid w:val="00A93BBA"/>
    <w:rsid w:val="00AA0A89"/>
    <w:rsid w:val="00AA0D6D"/>
    <w:rsid w:val="00AA6429"/>
    <w:rsid w:val="00AC01AA"/>
    <w:rsid w:val="00AC4F72"/>
    <w:rsid w:val="00AE77AA"/>
    <w:rsid w:val="00AF741A"/>
    <w:rsid w:val="00B01ADB"/>
    <w:rsid w:val="00B04161"/>
    <w:rsid w:val="00B056F9"/>
    <w:rsid w:val="00B11E3D"/>
    <w:rsid w:val="00B17E82"/>
    <w:rsid w:val="00B4575A"/>
    <w:rsid w:val="00B575BA"/>
    <w:rsid w:val="00B76429"/>
    <w:rsid w:val="00B8573F"/>
    <w:rsid w:val="00B956D4"/>
    <w:rsid w:val="00B97446"/>
    <w:rsid w:val="00BA7432"/>
    <w:rsid w:val="00BC1AA0"/>
    <w:rsid w:val="00BC2495"/>
    <w:rsid w:val="00BC3077"/>
    <w:rsid w:val="00BC7EB9"/>
    <w:rsid w:val="00BD2643"/>
    <w:rsid w:val="00BD56B1"/>
    <w:rsid w:val="00BD6558"/>
    <w:rsid w:val="00BF3022"/>
    <w:rsid w:val="00BF3214"/>
    <w:rsid w:val="00BF5573"/>
    <w:rsid w:val="00C104A8"/>
    <w:rsid w:val="00C10E40"/>
    <w:rsid w:val="00C15867"/>
    <w:rsid w:val="00C2296D"/>
    <w:rsid w:val="00C23155"/>
    <w:rsid w:val="00C40C41"/>
    <w:rsid w:val="00C45885"/>
    <w:rsid w:val="00C50F22"/>
    <w:rsid w:val="00C55303"/>
    <w:rsid w:val="00C57971"/>
    <w:rsid w:val="00C65BD7"/>
    <w:rsid w:val="00C76360"/>
    <w:rsid w:val="00C76BA4"/>
    <w:rsid w:val="00C83A48"/>
    <w:rsid w:val="00C85865"/>
    <w:rsid w:val="00C85E85"/>
    <w:rsid w:val="00CA2EAE"/>
    <w:rsid w:val="00CA4AC1"/>
    <w:rsid w:val="00CB0316"/>
    <w:rsid w:val="00CB0B11"/>
    <w:rsid w:val="00CB5354"/>
    <w:rsid w:val="00CC299E"/>
    <w:rsid w:val="00CC6236"/>
    <w:rsid w:val="00CC6A14"/>
    <w:rsid w:val="00CC70A3"/>
    <w:rsid w:val="00CD4442"/>
    <w:rsid w:val="00CD53C3"/>
    <w:rsid w:val="00CD574E"/>
    <w:rsid w:val="00CE4C22"/>
    <w:rsid w:val="00CF41EC"/>
    <w:rsid w:val="00CF5D04"/>
    <w:rsid w:val="00CF772B"/>
    <w:rsid w:val="00D04DE4"/>
    <w:rsid w:val="00D0546C"/>
    <w:rsid w:val="00D063F1"/>
    <w:rsid w:val="00D13CD0"/>
    <w:rsid w:val="00D14F22"/>
    <w:rsid w:val="00D22563"/>
    <w:rsid w:val="00D26A9A"/>
    <w:rsid w:val="00D4741C"/>
    <w:rsid w:val="00D51B89"/>
    <w:rsid w:val="00D57918"/>
    <w:rsid w:val="00D62899"/>
    <w:rsid w:val="00D64DEF"/>
    <w:rsid w:val="00D66982"/>
    <w:rsid w:val="00D73DC6"/>
    <w:rsid w:val="00D74C1A"/>
    <w:rsid w:val="00D754C1"/>
    <w:rsid w:val="00D77393"/>
    <w:rsid w:val="00D77A35"/>
    <w:rsid w:val="00D81B3E"/>
    <w:rsid w:val="00D90C70"/>
    <w:rsid w:val="00D90E49"/>
    <w:rsid w:val="00D96ADE"/>
    <w:rsid w:val="00DA0CE2"/>
    <w:rsid w:val="00DC6A10"/>
    <w:rsid w:val="00DC7CD7"/>
    <w:rsid w:val="00DE657E"/>
    <w:rsid w:val="00DF1C90"/>
    <w:rsid w:val="00DF4704"/>
    <w:rsid w:val="00E024AA"/>
    <w:rsid w:val="00E2089F"/>
    <w:rsid w:val="00E25017"/>
    <w:rsid w:val="00E250F1"/>
    <w:rsid w:val="00E3550D"/>
    <w:rsid w:val="00E41335"/>
    <w:rsid w:val="00E614E0"/>
    <w:rsid w:val="00E73F7F"/>
    <w:rsid w:val="00E85409"/>
    <w:rsid w:val="00EA429F"/>
    <w:rsid w:val="00EA4F9E"/>
    <w:rsid w:val="00EA63CA"/>
    <w:rsid w:val="00EA69AC"/>
    <w:rsid w:val="00EA6D3B"/>
    <w:rsid w:val="00EB00AD"/>
    <w:rsid w:val="00EB136C"/>
    <w:rsid w:val="00EB480E"/>
    <w:rsid w:val="00EB5EC6"/>
    <w:rsid w:val="00EB7FC9"/>
    <w:rsid w:val="00EC3884"/>
    <w:rsid w:val="00ED27E8"/>
    <w:rsid w:val="00ED7137"/>
    <w:rsid w:val="00EE66BA"/>
    <w:rsid w:val="00F07A58"/>
    <w:rsid w:val="00F21088"/>
    <w:rsid w:val="00F268BE"/>
    <w:rsid w:val="00F26E2B"/>
    <w:rsid w:val="00F327E7"/>
    <w:rsid w:val="00F35746"/>
    <w:rsid w:val="00F447C7"/>
    <w:rsid w:val="00F5211B"/>
    <w:rsid w:val="00F554A9"/>
    <w:rsid w:val="00F716FD"/>
    <w:rsid w:val="00F80355"/>
    <w:rsid w:val="00F87C43"/>
    <w:rsid w:val="00FB0C81"/>
    <w:rsid w:val="00FC2200"/>
    <w:rsid w:val="00FC2540"/>
    <w:rsid w:val="00FF0204"/>
    <w:rsid w:val="00FF3A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A87029"/>
  <w15:docId w15:val="{91C22EC5-C636-46AD-9E6E-7FFF590DF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Título 1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qFormat/>
    <w:rsid w:val="0033525D"/>
    <w:pPr>
      <w:widowControl w:val="0"/>
      <w:numPr>
        <w:ilvl w:val="1"/>
        <w:numId w:val="2"/>
      </w:numPr>
      <w:spacing w:after="240"/>
      <w:outlineLvl w:val="1"/>
    </w:pPr>
  </w:style>
  <w:style w:type="paragraph" w:styleId="Heading3">
    <w:name w:val="heading 3"/>
    <w:aliases w:val="Char,Char Char,Heading 3 Char,Heading 3 Char1,Heading 3 Char Char,Char Char Char,Char Char1,Heading 3 Char1 Char,Heading 3 Char Char Char,Char Char Char Char,Char Char1 Char,Heading 3 Char2,Char Char2,Char Char Char1,Heading 3 Char Char1 Char"/>
    <w:basedOn w:val="Normal"/>
    <w:next w:val="Normal"/>
    <w:qFormat/>
    <w:rsid w:val="0033525D"/>
    <w:pPr>
      <w:widowControl w:val="0"/>
      <w:numPr>
        <w:ilvl w:val="2"/>
        <w:numId w:val="3"/>
      </w:numPr>
      <w:spacing w:after="240"/>
      <w:outlineLvl w:val="2"/>
    </w:pPr>
  </w:style>
  <w:style w:type="paragraph" w:styleId="Heading4">
    <w:name w:val="heading 4"/>
    <w:aliases w:val="Heading 11,para 4,Título 41,heading 4,Heading 41"/>
    <w:basedOn w:val="Normal"/>
    <w:next w:val="Heading9"/>
    <w:qFormat/>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semiHidden/>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ListParagraph">
    <w:name w:val="List Paragraph"/>
    <w:basedOn w:val="Normal"/>
    <w:uiPriority w:val="34"/>
    <w:qFormat/>
    <w:rsid w:val="003B2E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205189">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84th\Templates\Eec84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1FC51483EAF9547AF5405F34A68D8CF" ma:contentTypeVersion="4" ma:contentTypeDescription="Create a new document." ma:contentTypeScope="" ma:versionID="bbbacc9f6101fc0892702c4e4b680072">
  <xsd:schema xmlns:xsd="http://www.w3.org/2001/XMLSchema" xmlns:p="http://schemas.microsoft.com/office/2006/metadata/properties" xmlns:ns2="6b03d5a6-c642-4a08-93b6-965b66bfac2e" xmlns:ns3="64e33b30-101d-41de-b951-961aab25ea29" targetNamespace="http://schemas.microsoft.com/office/2006/metadata/properties" ma:root="true" ma:fieldsID="39409073ccf1d849a0e0d716fd570e97" ns2:_="" ns3:_="">
    <xsd:import namespace="6b03d5a6-c642-4a08-93b6-965b66bfac2e"/>
    <xsd:import namespace="64e33b30-101d-41de-b951-961aab25ea29"/>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84/" ma:internalName="Document_x0020_Number">
      <xsd:simpleType>
        <xsd:restriction base="dms:Text">
          <xsd:maxLength value="100"/>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6b03d5a6-c642-4a08-93b6-965b66bfac2e">UNEP/OzL.Pro/ExCom/84/33</Document_x0020_Number>
    <DocumentType xmlns="64e33b30-101d-41de-b951-961aab25ea29">Pre-session</DocumentType>
  </documentManagement>
</p:properties>
</file>

<file path=customXml/itemProps1.xml><?xml version="1.0" encoding="utf-8"?>
<ds:datastoreItem xmlns:ds="http://schemas.openxmlformats.org/officeDocument/2006/customXml" ds:itemID="{175E33F3-773A-47DC-935F-8B8EFDF91AD5}"/>
</file>

<file path=customXml/itemProps2.xml><?xml version="1.0" encoding="utf-8"?>
<ds:datastoreItem xmlns:ds="http://schemas.openxmlformats.org/officeDocument/2006/customXml" ds:itemID="{C7807CF4-35AF-4D12-B8DF-069DD5D0CA48}"/>
</file>

<file path=customXml/itemProps3.xml><?xml version="1.0" encoding="utf-8"?>
<ds:datastoreItem xmlns:ds="http://schemas.openxmlformats.org/officeDocument/2006/customXml" ds:itemID="{98C99A7E-B130-4C6C-9E2B-94C0538B6282}"/>
</file>

<file path=customXml/itemProps4.xml><?xml version="1.0" encoding="utf-8"?>
<ds:datastoreItem xmlns:ds="http://schemas.openxmlformats.org/officeDocument/2006/customXml" ds:itemID="{4132366F-A195-4B8F-AC93-2EF1DBA16608}"/>
</file>

<file path=docProps/app.xml><?xml version="1.0" encoding="utf-8"?>
<Properties xmlns="http://schemas.openxmlformats.org/officeDocument/2006/extended-properties" xmlns:vt="http://schemas.openxmlformats.org/officeDocument/2006/docPropsVTypes">
  <Template>Eec84G</Template>
  <TotalTime>45</TotalTime>
  <Pages>2</Pages>
  <Words>489</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UNMFS</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Bilateral cooperation</dc:title>
  <dc:creator>Stephanie Muteba</dc:creator>
  <cp:lastModifiedBy>Elina Yuen</cp:lastModifiedBy>
  <cp:revision>9</cp:revision>
  <cp:lastPrinted>2019-11-23T00:42:00Z</cp:lastPrinted>
  <dcterms:created xsi:type="dcterms:W3CDTF">2019-11-23T00:01:00Z</dcterms:created>
  <dcterms:modified xsi:type="dcterms:W3CDTF">2019-11-23T18:36:00Z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UNEP/OzL.Pro/ExCom/84/33</vt:lpwstr>
  </property>
  <property fmtid="{D5CDD505-2E9C-101B-9397-08002B2CF9AE}" pid="3" name="Revision date">
    <vt:lpwstr>11/22/2019</vt:lpwstr>
  </property>
  <property fmtid="{D5CDD505-2E9C-101B-9397-08002B2CF9AE}" pid="4" name="ContentTypeId">
    <vt:lpwstr>0x010100D1FC51483EAF9547AF5405F34A68D8CF</vt:lpwstr>
  </property>
</Properties>
</file>

<file path=userCustomization/customUI.xml><?xml version="1.0" encoding="utf-8"?>
<mso:customUI xmlns:doc="http://schemas.microsoft.com/office/2006/01/customui/currentDocument" xmlns:mso="http://schemas.microsoft.com/office/2006/01/customui">
  <mso:ribbon>
    <mso:qat>
      <mso:documentControls>
        <mso:separator idQ="doc:sep1" visible="true"/>
      </mso:documentControls>
    </mso:qat>
  </mso:ribbon>
</mso:customUI>
</file>