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FC7D" w14:textId="77777777" w:rsidR="00EE66BA" w:rsidRPr="00666545" w:rsidRDefault="00264ACF" w:rsidP="00EF0139">
      <w:bookmarkStart w:id="0" w:name="_GoBack"/>
      <w:bookmarkEnd w:id="0"/>
      <w:r w:rsidRPr="00666545">
        <w:rPr>
          <w:noProof/>
          <w:lang w:val="en-CA" w:eastAsia="en-CA"/>
        </w:rPr>
        <w:drawing>
          <wp:anchor distT="0" distB="0" distL="114300" distR="114300" simplePos="0" relativeHeight="251658240" behindDoc="1" locked="0" layoutInCell="1" allowOverlap="1" wp14:anchorId="24CB6534" wp14:editId="29F63C55">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rsidRPr="00666545">
        <w:t xml:space="preserve"> </w:t>
      </w:r>
    </w:p>
    <w:p w14:paraId="7A7CF6D6" w14:textId="77777777" w:rsidR="00D0546C" w:rsidRPr="00666545" w:rsidRDefault="00D0546C" w:rsidP="00EF0139">
      <w:pPr>
        <w:tabs>
          <w:tab w:val="left" w:pos="1410"/>
        </w:tabs>
      </w:pPr>
    </w:p>
    <w:p w14:paraId="27166F1F" w14:textId="77777777" w:rsidR="00D0546C" w:rsidRPr="00666545" w:rsidRDefault="00D0546C" w:rsidP="00EF0139">
      <w:pPr>
        <w:ind w:left="5040"/>
      </w:pPr>
    </w:p>
    <w:p w14:paraId="22B1CA03" w14:textId="68B05BCB" w:rsidR="003919B9" w:rsidRPr="00666545" w:rsidRDefault="005A4390" w:rsidP="00EF0139">
      <w:pPr>
        <w:ind w:left="5040"/>
      </w:pPr>
      <w:r w:rsidRPr="00666545">
        <w:t xml:space="preserve"> </w:t>
      </w:r>
      <w:r w:rsidRPr="00666545">
        <w:br/>
        <w:t xml:space="preserve">   </w:t>
      </w:r>
      <w:r w:rsidR="00D0546C" w:rsidRPr="00666545">
        <w:br/>
      </w:r>
      <w:r w:rsidR="00D0546C" w:rsidRPr="00666545">
        <w:br/>
      </w:r>
      <w:r w:rsidR="00D0546C" w:rsidRPr="00666545">
        <w:br/>
      </w:r>
      <w:r w:rsidR="00264ACF" w:rsidRPr="00666545">
        <w:t xml:space="preserve">   </w:t>
      </w:r>
      <w:fldSimple w:instr=" DOCPROPERTY &quot;Document number&quot;  \* MERGEFORMAT ">
        <w:r w:rsidR="00EB0BF5" w:rsidRPr="00666545">
          <w:t>UNEP/OzL.Pro/ExCom/84/47</w:t>
        </w:r>
      </w:fldSimple>
      <w:r w:rsidR="003919B9" w:rsidRPr="00666545">
        <w:br/>
        <w:t xml:space="preserve">   </w:t>
      </w:r>
      <w:r w:rsidR="003919B9" w:rsidRPr="00666545">
        <w:fldChar w:fldCharType="begin"/>
      </w:r>
      <w:r w:rsidR="003919B9" w:rsidRPr="00666545">
        <w:instrText xml:space="preserve"> DOCPROPERTY "Revision date" \@ "d MMMM YYYY"  \* MERGEFORMAT </w:instrText>
      </w:r>
      <w:r w:rsidR="003919B9" w:rsidRPr="00666545">
        <w:fldChar w:fldCharType="separate"/>
      </w:r>
      <w:r w:rsidR="000F1C87">
        <w:t>26 November 2019</w:t>
      </w:r>
      <w:r w:rsidR="003919B9" w:rsidRPr="00666545">
        <w:fldChar w:fldCharType="end"/>
      </w:r>
    </w:p>
    <w:p w14:paraId="199F8F16" w14:textId="77777777" w:rsidR="003919B9" w:rsidRPr="00666545" w:rsidRDefault="003919B9" w:rsidP="00EF0139"/>
    <w:p w14:paraId="19410919" w14:textId="77777777" w:rsidR="00EE66BA" w:rsidRPr="00666545" w:rsidRDefault="00EE66BA" w:rsidP="00EF0139">
      <w:pPr>
        <w:tabs>
          <w:tab w:val="left" w:pos="8280"/>
        </w:tabs>
      </w:pPr>
    </w:p>
    <w:p w14:paraId="6F06D035" w14:textId="77777777" w:rsidR="003919B9" w:rsidRPr="00666545" w:rsidRDefault="003919B9" w:rsidP="00EF0139">
      <w:pPr>
        <w:tabs>
          <w:tab w:val="left" w:pos="8280"/>
        </w:tabs>
      </w:pPr>
    </w:p>
    <w:p w14:paraId="736E7012" w14:textId="77777777" w:rsidR="003919B9" w:rsidRPr="00666545" w:rsidRDefault="00D66982" w:rsidP="00EF0139">
      <w:pPr>
        <w:tabs>
          <w:tab w:val="left" w:pos="3940"/>
        </w:tabs>
      </w:pPr>
      <w:r w:rsidRPr="00666545">
        <w:tab/>
      </w:r>
    </w:p>
    <w:p w14:paraId="6ECE5540" w14:textId="77777777" w:rsidR="003919B9" w:rsidRPr="00666545" w:rsidRDefault="003919B9" w:rsidP="00EF0139">
      <w:pPr>
        <w:tabs>
          <w:tab w:val="left" w:pos="8280"/>
        </w:tabs>
      </w:pPr>
    </w:p>
    <w:p w14:paraId="7CA97C0C" w14:textId="77777777" w:rsidR="003919B9" w:rsidRPr="00666545" w:rsidRDefault="003919B9" w:rsidP="00EF0139">
      <w:pPr>
        <w:tabs>
          <w:tab w:val="left" w:pos="8280"/>
        </w:tabs>
      </w:pPr>
    </w:p>
    <w:p w14:paraId="0D08C5AF" w14:textId="77777777" w:rsidR="003919B9" w:rsidRPr="00666545" w:rsidRDefault="003919B9" w:rsidP="00EF0139">
      <w:pPr>
        <w:tabs>
          <w:tab w:val="left" w:pos="8280"/>
        </w:tabs>
      </w:pPr>
    </w:p>
    <w:p w14:paraId="24947EA7" w14:textId="77777777" w:rsidR="003919B9" w:rsidRPr="00666545" w:rsidRDefault="003919B9" w:rsidP="00EF0139">
      <w:pPr>
        <w:tabs>
          <w:tab w:val="left" w:pos="8280"/>
        </w:tabs>
      </w:pPr>
    </w:p>
    <w:p w14:paraId="6FCB895B" w14:textId="77777777" w:rsidR="003919B9" w:rsidRPr="00666545" w:rsidRDefault="003919B9" w:rsidP="00EF0139">
      <w:pPr>
        <w:tabs>
          <w:tab w:val="left" w:pos="8280"/>
        </w:tabs>
      </w:pPr>
    </w:p>
    <w:p w14:paraId="6E616D34" w14:textId="77777777" w:rsidR="003919B9" w:rsidRPr="00666545" w:rsidRDefault="003919B9" w:rsidP="00EF0139">
      <w:pPr>
        <w:tabs>
          <w:tab w:val="left" w:pos="8280"/>
        </w:tabs>
      </w:pPr>
    </w:p>
    <w:p w14:paraId="2AA75B8E" w14:textId="77777777" w:rsidR="000E59CB" w:rsidRPr="00666545" w:rsidRDefault="000E59CB" w:rsidP="00EF0139">
      <w:pPr>
        <w:tabs>
          <w:tab w:val="left" w:pos="8280"/>
        </w:tabs>
      </w:pPr>
    </w:p>
    <w:p w14:paraId="71700D35" w14:textId="77777777" w:rsidR="004731B8" w:rsidRPr="00666545" w:rsidRDefault="004731B8" w:rsidP="00EF0139">
      <w:pPr>
        <w:tabs>
          <w:tab w:val="left" w:pos="8280"/>
        </w:tabs>
      </w:pPr>
    </w:p>
    <w:p w14:paraId="72B7940D" w14:textId="77777777" w:rsidR="00052C5C" w:rsidRPr="00666545" w:rsidRDefault="00C95D7C" w:rsidP="00EF0139">
      <w:pPr>
        <w:tabs>
          <w:tab w:val="left" w:pos="8280"/>
        </w:tabs>
        <w:jc w:val="center"/>
        <w:rPr>
          <w:b/>
        </w:rPr>
      </w:pPr>
      <w:r w:rsidRPr="00666545">
        <w:rPr>
          <w:b/>
        </w:rPr>
        <w:t>PROJECT PROPOSAL: CUBA</w:t>
      </w:r>
    </w:p>
    <w:p w14:paraId="07B7A2D9" w14:textId="77777777" w:rsidR="00C95D7C" w:rsidRPr="00666545" w:rsidRDefault="00C95D7C" w:rsidP="00EF0139">
      <w:pPr>
        <w:tabs>
          <w:tab w:val="left" w:pos="8280"/>
        </w:tabs>
        <w:jc w:val="center"/>
        <w:rPr>
          <w:b/>
        </w:rPr>
      </w:pPr>
    </w:p>
    <w:p w14:paraId="2AEF1681" w14:textId="77777777" w:rsidR="00D66DBC" w:rsidRPr="00666545" w:rsidRDefault="00C95D7C" w:rsidP="00EF0139">
      <w:pPr>
        <w:pStyle w:val="Heading1"/>
        <w:numPr>
          <w:ilvl w:val="0"/>
          <w:numId w:val="0"/>
        </w:numPr>
        <w:ind w:firstLine="720"/>
      </w:pPr>
      <w:r w:rsidRPr="00666545">
        <w:t>This document consists of the comments and recommendations of the Secretariat on the following project proposal:</w:t>
      </w:r>
    </w:p>
    <w:p w14:paraId="313F2B21" w14:textId="77777777" w:rsidR="00D66DBC" w:rsidRPr="00666545" w:rsidRDefault="00D66DBC" w:rsidP="00EF0139">
      <w:pPr>
        <w:rPr>
          <w:u w:val="single"/>
          <w:lang w:val="en-CA"/>
        </w:rPr>
      </w:pPr>
      <w:r w:rsidRPr="00666545">
        <w:rPr>
          <w:u w:val="single"/>
          <w:lang w:val="en-CA"/>
        </w:rPr>
        <w:t>Refrigeration</w:t>
      </w:r>
    </w:p>
    <w:p w14:paraId="5F6669C7" w14:textId="77777777" w:rsidR="00D66DBC" w:rsidRPr="00666545" w:rsidRDefault="00D66DBC" w:rsidP="00EF0139">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D66DBC" w:rsidRPr="00666545" w14:paraId="05328EFB" w14:textId="77777777" w:rsidTr="009A4378">
        <w:tc>
          <w:tcPr>
            <w:tcW w:w="6969" w:type="dxa"/>
          </w:tcPr>
          <w:p w14:paraId="76F4DA7F" w14:textId="3053B2D3" w:rsidR="00D66DBC" w:rsidRPr="00666545" w:rsidRDefault="00D66DBC" w:rsidP="00EF0139">
            <w:pPr>
              <w:ind w:left="720" w:hanging="720"/>
              <w:rPr>
                <w:lang w:val="en-CA"/>
              </w:rPr>
            </w:pPr>
            <w:r w:rsidRPr="00666545">
              <w:rPr>
                <w:lang w:val="en-CA"/>
              </w:rPr>
              <w:t>•</w:t>
            </w:r>
            <w:r w:rsidRPr="00666545">
              <w:rPr>
                <w:lang w:val="en-CA"/>
              </w:rPr>
              <w:tab/>
              <w:t>Conversion from the use of HFC</w:t>
            </w:r>
            <w:r w:rsidR="0044146D" w:rsidRPr="00666545">
              <w:rPr>
                <w:lang w:val="en-CA"/>
              </w:rPr>
              <w:noBreakHyphen/>
            </w:r>
            <w:r w:rsidRPr="00666545">
              <w:rPr>
                <w:lang w:val="en-CA"/>
              </w:rPr>
              <w:t xml:space="preserve">134a </w:t>
            </w:r>
            <w:r w:rsidR="0044146D" w:rsidRPr="00666545">
              <w:rPr>
                <w:lang w:val="en-CA"/>
              </w:rPr>
              <w:t>to</w:t>
            </w:r>
            <w:r w:rsidRPr="00666545">
              <w:t xml:space="preserve"> </w:t>
            </w:r>
            <w:r w:rsidR="0044146D" w:rsidRPr="00666545">
              <w:rPr>
                <w:lang w:val="en-CA"/>
              </w:rPr>
              <w:t>propane (</w:t>
            </w:r>
            <w:r w:rsidR="003403D3" w:rsidRPr="00666545">
              <w:rPr>
                <w:lang w:val="en-CA"/>
              </w:rPr>
              <w:t>R-290</w:t>
            </w:r>
            <w:r w:rsidRPr="00666545">
              <w:rPr>
                <w:lang w:val="en-CA"/>
              </w:rPr>
              <w:t xml:space="preserve">) </w:t>
            </w:r>
            <w:r w:rsidR="0044146D" w:rsidRPr="00666545">
              <w:rPr>
                <w:lang w:val="en-CA"/>
              </w:rPr>
              <w:t xml:space="preserve">in the manufacture of chillers </w:t>
            </w:r>
            <w:r w:rsidRPr="00666545">
              <w:rPr>
                <w:lang w:val="en-CA"/>
              </w:rPr>
              <w:t xml:space="preserve">at </w:t>
            </w:r>
            <w:r w:rsidR="0044146D" w:rsidRPr="00666545">
              <w:rPr>
                <w:lang w:val="en-CA"/>
              </w:rPr>
              <w:t>Frioclima</w:t>
            </w:r>
            <w:r w:rsidRPr="00666545">
              <w:rPr>
                <w:lang w:val="en-CA"/>
              </w:rPr>
              <w:t xml:space="preserve"> </w:t>
            </w:r>
          </w:p>
        </w:tc>
        <w:tc>
          <w:tcPr>
            <w:tcW w:w="2391" w:type="dxa"/>
          </w:tcPr>
          <w:p w14:paraId="2A6F26DC" w14:textId="77777777" w:rsidR="00D66DBC" w:rsidRPr="00666545" w:rsidRDefault="00D66DBC" w:rsidP="00EF0139">
            <w:pPr>
              <w:jc w:val="right"/>
              <w:rPr>
                <w:lang w:val="en-CA"/>
              </w:rPr>
            </w:pPr>
            <w:r w:rsidRPr="00666545">
              <w:rPr>
                <w:lang w:val="en-CA"/>
              </w:rPr>
              <w:t>UN</w:t>
            </w:r>
            <w:r w:rsidR="0044146D" w:rsidRPr="00666545">
              <w:rPr>
                <w:lang w:val="en-CA"/>
              </w:rPr>
              <w:t>DP</w:t>
            </w:r>
          </w:p>
        </w:tc>
      </w:tr>
    </w:tbl>
    <w:p w14:paraId="7FA3EA7A" w14:textId="77777777" w:rsidR="00D66DBC" w:rsidRPr="00666545" w:rsidRDefault="00D66DBC" w:rsidP="00EF0139">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3"/>
      </w:tblGrid>
      <w:tr w:rsidR="0044146D" w:rsidRPr="00666545" w14:paraId="6BED8510" w14:textId="77777777" w:rsidTr="0044146D">
        <w:tc>
          <w:tcPr>
            <w:tcW w:w="6943" w:type="dxa"/>
          </w:tcPr>
          <w:p w14:paraId="4E674C78" w14:textId="77777777" w:rsidR="0044146D" w:rsidRPr="00666545" w:rsidRDefault="0044146D" w:rsidP="00EF0139">
            <w:pPr>
              <w:rPr>
                <w:lang w:val="en-CA"/>
              </w:rPr>
            </w:pPr>
          </w:p>
        </w:tc>
      </w:tr>
    </w:tbl>
    <w:p w14:paraId="12169F1E" w14:textId="77777777" w:rsidR="00D66DBC" w:rsidRPr="00666545" w:rsidRDefault="00D66DBC" w:rsidP="00EF0139">
      <w:pPr>
        <w:pStyle w:val="StyleHeader4Para4Left0Firstline0"/>
        <w:numPr>
          <w:ilvl w:val="0"/>
          <w:numId w:val="0"/>
        </w:numPr>
        <w:tabs>
          <w:tab w:val="clear" w:pos="2880"/>
          <w:tab w:val="clear" w:pos="5760"/>
        </w:tabs>
      </w:pPr>
      <w:r w:rsidRPr="00666545">
        <w:br w:type="page"/>
      </w:r>
    </w:p>
    <w:p w14:paraId="08E2EF62" w14:textId="77777777" w:rsidR="0044146D" w:rsidRPr="00666545" w:rsidRDefault="0044146D" w:rsidP="00EF0139">
      <w:pPr>
        <w:jc w:val="center"/>
        <w:rPr>
          <w:rFonts w:eastAsia="SimSun"/>
          <w:b/>
          <w:lang w:val="en-US"/>
        </w:rPr>
      </w:pPr>
      <w:r w:rsidRPr="00666545">
        <w:rPr>
          <w:rFonts w:eastAsia="SimSun"/>
          <w:b/>
          <w:lang w:val="en-US"/>
        </w:rPr>
        <w:lastRenderedPageBreak/>
        <w:t>PROJECT COVER SHEET</w:t>
      </w:r>
    </w:p>
    <w:p w14:paraId="05063FE6" w14:textId="77777777" w:rsidR="0044146D" w:rsidRPr="00666545" w:rsidRDefault="0044146D" w:rsidP="00EF0139">
      <w:pPr>
        <w:jc w:val="center"/>
        <w:rPr>
          <w:rFonts w:eastAsia="SimSun"/>
          <w:b/>
          <w:lang w:val="en-US"/>
        </w:rPr>
      </w:pPr>
    </w:p>
    <w:p w14:paraId="5BCDFDFF" w14:textId="77777777" w:rsidR="0044146D" w:rsidRPr="006A74CA" w:rsidRDefault="0044146D" w:rsidP="00EF0139">
      <w:pPr>
        <w:tabs>
          <w:tab w:val="left" w:pos="5103"/>
        </w:tabs>
        <w:ind w:right="-540"/>
        <w:jc w:val="left"/>
        <w:rPr>
          <w:rFonts w:eastAsia="SimSun"/>
          <w:b/>
          <w:sz w:val="20"/>
          <w:szCs w:val="20"/>
          <w:lang w:val="en-US"/>
        </w:rPr>
      </w:pPr>
      <w:r w:rsidRPr="006A74CA">
        <w:rPr>
          <w:rFonts w:eastAsia="SimSun"/>
          <w:b/>
          <w:caps/>
          <w:sz w:val="20"/>
          <w:szCs w:val="20"/>
          <w:lang w:val="en-US"/>
        </w:rPr>
        <w:t>Project titlE</w:t>
      </w:r>
      <w:r w:rsidRPr="006A74CA">
        <w:rPr>
          <w:rFonts w:eastAsia="SimSun"/>
          <w:b/>
          <w:sz w:val="20"/>
          <w:szCs w:val="20"/>
          <w:lang w:val="en-US"/>
        </w:rPr>
        <w:tab/>
      </w:r>
      <w:r w:rsidRPr="006A74CA">
        <w:rPr>
          <w:rFonts w:eastAsia="SimSun"/>
          <w:b/>
          <w:caps/>
          <w:sz w:val="20"/>
          <w:szCs w:val="20"/>
          <w:lang w:val="en-US"/>
        </w:rPr>
        <w:t>Bilateral/implementing agency</w:t>
      </w:r>
    </w:p>
    <w:tbl>
      <w:tblPr>
        <w:tblStyle w:val="TableGrid10"/>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1"/>
        <w:gridCol w:w="4934"/>
        <w:gridCol w:w="3955"/>
      </w:tblGrid>
      <w:tr w:rsidR="0044146D" w:rsidRPr="006A74CA" w14:paraId="75BEF269" w14:textId="77777777" w:rsidTr="00305E9C">
        <w:trPr>
          <w:trHeight w:val="251"/>
        </w:trPr>
        <w:tc>
          <w:tcPr>
            <w:tcW w:w="461" w:type="dxa"/>
          </w:tcPr>
          <w:p w14:paraId="0895F642" w14:textId="20B37C67" w:rsidR="0044146D" w:rsidRPr="006A74CA" w:rsidRDefault="00305E9C" w:rsidP="00EF0139">
            <w:pPr>
              <w:tabs>
                <w:tab w:val="left" w:pos="383"/>
              </w:tabs>
              <w:jc w:val="left"/>
              <w:rPr>
                <w:sz w:val="20"/>
                <w:szCs w:val="20"/>
                <w:lang w:val="en-US"/>
              </w:rPr>
            </w:pPr>
            <w:r w:rsidRPr="006A74CA">
              <w:rPr>
                <w:sz w:val="20"/>
                <w:szCs w:val="20"/>
                <w:lang w:val="en-US"/>
              </w:rPr>
              <w:t>(a)</w:t>
            </w:r>
          </w:p>
        </w:tc>
        <w:tc>
          <w:tcPr>
            <w:tcW w:w="4934" w:type="dxa"/>
            <w:tcBorders>
              <w:right w:val="single" w:sz="4" w:space="0" w:color="auto"/>
            </w:tcBorders>
          </w:tcPr>
          <w:p w14:paraId="7C14F48D" w14:textId="47185C32" w:rsidR="0044146D" w:rsidRPr="006A74CA" w:rsidRDefault="0044146D" w:rsidP="00EF0139">
            <w:pPr>
              <w:jc w:val="left"/>
              <w:rPr>
                <w:sz w:val="20"/>
                <w:szCs w:val="20"/>
                <w:lang w:val="en-US"/>
              </w:rPr>
            </w:pPr>
            <w:r w:rsidRPr="006A74CA">
              <w:rPr>
                <w:sz w:val="20"/>
                <w:szCs w:val="20"/>
                <w:lang w:val="en-US"/>
              </w:rPr>
              <w:t>Conversion from HFC</w:t>
            </w:r>
            <w:r w:rsidRPr="006A74CA">
              <w:rPr>
                <w:sz w:val="20"/>
                <w:szCs w:val="20"/>
                <w:lang w:val="en-US"/>
              </w:rPr>
              <w:noBreakHyphen/>
              <w:t xml:space="preserve">134a to </w:t>
            </w:r>
            <w:r w:rsidR="003403D3" w:rsidRPr="006A74CA">
              <w:rPr>
                <w:sz w:val="20"/>
                <w:szCs w:val="20"/>
                <w:lang w:val="en-US"/>
              </w:rPr>
              <w:t>R</w:t>
            </w:r>
            <w:r w:rsidRPr="006A74CA">
              <w:rPr>
                <w:sz w:val="20"/>
                <w:szCs w:val="20"/>
                <w:lang w:val="en-US"/>
              </w:rPr>
              <w:noBreakHyphen/>
              <w:t>290 (propane) in the manufacture of chillers at Frioclima</w:t>
            </w:r>
          </w:p>
        </w:tc>
        <w:tc>
          <w:tcPr>
            <w:tcW w:w="3955" w:type="dxa"/>
            <w:tcBorders>
              <w:top w:val="single" w:sz="4" w:space="0" w:color="auto"/>
              <w:left w:val="single" w:sz="4" w:space="0" w:color="auto"/>
              <w:bottom w:val="single" w:sz="4" w:space="0" w:color="auto"/>
            </w:tcBorders>
          </w:tcPr>
          <w:p w14:paraId="4AF6B65D" w14:textId="77777777" w:rsidR="0044146D" w:rsidRPr="006A74CA" w:rsidRDefault="0044146D" w:rsidP="00EF0139">
            <w:pPr>
              <w:jc w:val="right"/>
              <w:rPr>
                <w:sz w:val="20"/>
                <w:szCs w:val="20"/>
                <w:lang w:val="en-US"/>
              </w:rPr>
            </w:pPr>
            <w:r w:rsidRPr="006A74CA">
              <w:rPr>
                <w:sz w:val="20"/>
                <w:szCs w:val="20"/>
                <w:lang w:val="en-US"/>
              </w:rPr>
              <w:t>UNDP</w:t>
            </w:r>
          </w:p>
        </w:tc>
      </w:tr>
    </w:tbl>
    <w:p w14:paraId="3966A42D" w14:textId="77777777" w:rsidR="0044146D" w:rsidRPr="006A74CA" w:rsidRDefault="0044146D" w:rsidP="00EF0139">
      <w:pPr>
        <w:jc w:val="left"/>
        <w:rPr>
          <w:rFonts w:eastAsia="SimSun"/>
          <w:sz w:val="20"/>
          <w:szCs w:val="20"/>
          <w:lang w:val="en-US"/>
        </w:rPr>
      </w:pPr>
    </w:p>
    <w:tbl>
      <w:tblPr>
        <w:tblStyle w:val="TableGrid10"/>
        <w:tblW w:w="0" w:type="auto"/>
        <w:jc w:val="center"/>
        <w:tblLook w:val="01E0" w:firstRow="1" w:lastRow="1" w:firstColumn="1" w:lastColumn="1" w:noHBand="0" w:noVBand="0"/>
      </w:tblPr>
      <w:tblGrid>
        <w:gridCol w:w="5395"/>
        <w:gridCol w:w="3955"/>
      </w:tblGrid>
      <w:tr w:rsidR="0044146D" w:rsidRPr="002B3F18" w14:paraId="6B66C13D" w14:textId="77777777" w:rsidTr="00305E9C">
        <w:trPr>
          <w:jc w:val="center"/>
        </w:trPr>
        <w:tc>
          <w:tcPr>
            <w:tcW w:w="5395" w:type="dxa"/>
          </w:tcPr>
          <w:p w14:paraId="31B519E8" w14:textId="77777777" w:rsidR="0044146D" w:rsidRPr="006A74CA" w:rsidRDefault="0044146D" w:rsidP="00EF0139">
            <w:pPr>
              <w:jc w:val="left"/>
              <w:rPr>
                <w:sz w:val="20"/>
                <w:szCs w:val="20"/>
                <w:lang w:val="en-US"/>
              </w:rPr>
            </w:pPr>
            <w:r w:rsidRPr="006A74CA">
              <w:rPr>
                <w:b/>
                <w:caps/>
                <w:sz w:val="20"/>
                <w:szCs w:val="20"/>
                <w:lang w:val="en-US"/>
              </w:rPr>
              <w:t>National co-ordinating agency</w:t>
            </w:r>
          </w:p>
        </w:tc>
        <w:tc>
          <w:tcPr>
            <w:tcW w:w="3955" w:type="dxa"/>
          </w:tcPr>
          <w:p w14:paraId="0BAF9EAB" w14:textId="77777777" w:rsidR="0044146D" w:rsidRPr="006A74CA" w:rsidRDefault="0044146D" w:rsidP="00EF0139">
            <w:pPr>
              <w:jc w:val="right"/>
              <w:rPr>
                <w:sz w:val="20"/>
                <w:szCs w:val="20"/>
                <w:lang w:val="uz-Cyrl-UZ"/>
              </w:rPr>
            </w:pPr>
            <w:r w:rsidRPr="006A74CA">
              <w:rPr>
                <w:sz w:val="20"/>
                <w:szCs w:val="20"/>
                <w:lang w:val="uz-Cyrl-UZ"/>
              </w:rPr>
              <w:t>Cubaenergía – Oficina Técnica del Ozono</w:t>
            </w:r>
          </w:p>
        </w:tc>
      </w:tr>
    </w:tbl>
    <w:p w14:paraId="60102710" w14:textId="77777777" w:rsidR="0044146D" w:rsidRPr="006A74CA" w:rsidRDefault="0044146D" w:rsidP="00EF0139">
      <w:pPr>
        <w:jc w:val="left"/>
        <w:rPr>
          <w:rFonts w:eastAsia="SimSun"/>
          <w:caps/>
          <w:sz w:val="20"/>
          <w:szCs w:val="20"/>
          <w:lang w:val="uz-Cyrl-UZ"/>
        </w:rPr>
      </w:pPr>
    </w:p>
    <w:p w14:paraId="66B76BD9" w14:textId="77777777" w:rsidR="0044146D" w:rsidRPr="006A74CA" w:rsidRDefault="0044146D" w:rsidP="00EF0139">
      <w:pPr>
        <w:jc w:val="left"/>
        <w:rPr>
          <w:rFonts w:eastAsia="SimSun"/>
          <w:b/>
          <w:caps/>
          <w:sz w:val="20"/>
          <w:szCs w:val="20"/>
          <w:lang w:val="en-US"/>
        </w:rPr>
      </w:pPr>
      <w:r w:rsidRPr="006A74CA">
        <w:rPr>
          <w:rFonts w:eastAsia="SimSun"/>
          <w:b/>
          <w:caps/>
          <w:sz w:val="20"/>
          <w:szCs w:val="20"/>
          <w:lang w:val="en-US"/>
        </w:rPr>
        <w:t xml:space="preserve">LateSt reported consumption data for ODS addressed in project </w:t>
      </w:r>
    </w:p>
    <w:p w14:paraId="25B15846" w14:textId="77777777" w:rsidR="0044146D" w:rsidRPr="006A74CA" w:rsidRDefault="0044146D" w:rsidP="00EF0139">
      <w:pPr>
        <w:jc w:val="left"/>
        <w:rPr>
          <w:rFonts w:eastAsia="SimSun"/>
          <w:b/>
          <w:caps/>
          <w:sz w:val="20"/>
          <w:szCs w:val="20"/>
          <w:lang w:val="en-US"/>
        </w:rPr>
      </w:pPr>
      <w:r w:rsidRPr="006A74CA">
        <w:rPr>
          <w:rFonts w:eastAsia="SimSun"/>
          <w:b/>
          <w:caps/>
          <w:sz w:val="20"/>
          <w:szCs w:val="20"/>
          <w:lang w:val="en-US"/>
        </w:rPr>
        <w:t>A:  Article-7 data (METRIC tonnes, 2018, as of July 2019)</w:t>
      </w:r>
    </w:p>
    <w:tbl>
      <w:tblPr>
        <w:tblStyle w:val="TableGrid10"/>
        <w:tblW w:w="9356" w:type="dxa"/>
        <w:tblInd w:w="-5" w:type="dxa"/>
        <w:tblLayout w:type="fixed"/>
        <w:tblLook w:val="01E0" w:firstRow="1" w:lastRow="1" w:firstColumn="1" w:lastColumn="1" w:noHBand="0" w:noVBand="0"/>
      </w:tblPr>
      <w:tblGrid>
        <w:gridCol w:w="6210"/>
        <w:gridCol w:w="2032"/>
        <w:gridCol w:w="1114"/>
      </w:tblGrid>
      <w:tr w:rsidR="0044146D" w:rsidRPr="006A74CA" w14:paraId="68732507" w14:textId="77777777" w:rsidTr="00305E9C">
        <w:tc>
          <w:tcPr>
            <w:tcW w:w="6210" w:type="dxa"/>
            <w:vMerge w:val="restart"/>
            <w:tcBorders>
              <w:right w:val="single" w:sz="4" w:space="0" w:color="auto"/>
            </w:tcBorders>
            <w:vAlign w:val="center"/>
          </w:tcPr>
          <w:p w14:paraId="137ECC1C" w14:textId="77777777" w:rsidR="0044146D" w:rsidRPr="006A74CA" w:rsidRDefault="0044146D" w:rsidP="00EF0139">
            <w:pPr>
              <w:jc w:val="left"/>
              <w:rPr>
                <w:sz w:val="20"/>
                <w:szCs w:val="20"/>
                <w:lang w:val="en-US"/>
              </w:rPr>
            </w:pPr>
            <w:r w:rsidRPr="006A74CA">
              <w:rPr>
                <w:sz w:val="20"/>
                <w:szCs w:val="20"/>
                <w:lang w:val="en-US"/>
              </w:rPr>
              <w:t>HFCs</w:t>
            </w:r>
          </w:p>
        </w:tc>
        <w:tc>
          <w:tcPr>
            <w:tcW w:w="2032" w:type="dxa"/>
            <w:tcBorders>
              <w:left w:val="single" w:sz="4" w:space="0" w:color="auto"/>
              <w:right w:val="single" w:sz="4" w:space="0" w:color="auto"/>
            </w:tcBorders>
            <w:shd w:val="clear" w:color="auto" w:fill="auto"/>
          </w:tcPr>
          <w:p w14:paraId="026907F2" w14:textId="77777777" w:rsidR="0044146D" w:rsidRPr="006A74CA" w:rsidRDefault="0044146D" w:rsidP="00EF0139">
            <w:pPr>
              <w:jc w:val="left"/>
              <w:rPr>
                <w:sz w:val="20"/>
                <w:szCs w:val="20"/>
                <w:lang w:val="en-US"/>
              </w:rPr>
            </w:pPr>
            <w:r w:rsidRPr="006A74CA">
              <w:rPr>
                <w:sz w:val="20"/>
                <w:szCs w:val="20"/>
                <w:lang w:val="en-US"/>
              </w:rPr>
              <w:t>mt</w:t>
            </w:r>
          </w:p>
        </w:tc>
        <w:tc>
          <w:tcPr>
            <w:tcW w:w="1114" w:type="dxa"/>
            <w:tcBorders>
              <w:left w:val="single" w:sz="4" w:space="0" w:color="auto"/>
              <w:right w:val="single" w:sz="4" w:space="0" w:color="auto"/>
            </w:tcBorders>
          </w:tcPr>
          <w:p w14:paraId="1262841E" w14:textId="77777777" w:rsidR="0044146D" w:rsidRPr="006A74CA" w:rsidRDefault="0044146D" w:rsidP="00EF0139">
            <w:pPr>
              <w:jc w:val="right"/>
              <w:rPr>
                <w:sz w:val="20"/>
                <w:szCs w:val="20"/>
                <w:lang w:val="en-US"/>
              </w:rPr>
            </w:pPr>
            <w:r w:rsidRPr="006A74CA">
              <w:rPr>
                <w:sz w:val="20"/>
                <w:szCs w:val="20"/>
                <w:lang w:val="en-US"/>
              </w:rPr>
              <w:t>N/A</w:t>
            </w:r>
          </w:p>
        </w:tc>
      </w:tr>
      <w:tr w:rsidR="0044146D" w:rsidRPr="006A74CA" w14:paraId="33FC4CAE" w14:textId="77777777" w:rsidTr="00305E9C">
        <w:tc>
          <w:tcPr>
            <w:tcW w:w="6210" w:type="dxa"/>
            <w:vMerge/>
            <w:tcBorders>
              <w:right w:val="single" w:sz="4" w:space="0" w:color="auto"/>
            </w:tcBorders>
          </w:tcPr>
          <w:p w14:paraId="24605BE1" w14:textId="77777777" w:rsidR="0044146D" w:rsidRPr="006A74CA" w:rsidRDefault="0044146D" w:rsidP="00EF0139">
            <w:pPr>
              <w:jc w:val="left"/>
              <w:rPr>
                <w:sz w:val="20"/>
                <w:szCs w:val="20"/>
                <w:lang w:val="en-US"/>
              </w:rPr>
            </w:pPr>
          </w:p>
        </w:tc>
        <w:tc>
          <w:tcPr>
            <w:tcW w:w="2032" w:type="dxa"/>
            <w:tcBorders>
              <w:left w:val="single" w:sz="4" w:space="0" w:color="auto"/>
              <w:right w:val="single" w:sz="4" w:space="0" w:color="auto"/>
            </w:tcBorders>
            <w:shd w:val="clear" w:color="auto" w:fill="auto"/>
          </w:tcPr>
          <w:p w14:paraId="1FB19484" w14:textId="6EF9B79B" w:rsidR="0044146D" w:rsidRPr="006A74CA" w:rsidRDefault="00665631" w:rsidP="00EF0139">
            <w:pPr>
              <w:jc w:val="left"/>
              <w:rPr>
                <w:sz w:val="20"/>
                <w:szCs w:val="20"/>
                <w:lang w:val="en-US"/>
              </w:rPr>
            </w:pPr>
            <w:r w:rsidRPr="006A74CA">
              <w:rPr>
                <w:sz w:val="20"/>
                <w:szCs w:val="20"/>
                <w:lang w:val="en-US"/>
              </w:rPr>
              <w:t xml:space="preserve">mt </w:t>
            </w:r>
            <w:r w:rsidR="0044146D" w:rsidRPr="006A74CA">
              <w:rPr>
                <w:sz w:val="20"/>
                <w:szCs w:val="20"/>
                <w:lang w:val="en-US"/>
              </w:rPr>
              <w:t>CO</w:t>
            </w:r>
            <w:r w:rsidR="0044146D" w:rsidRPr="006A74CA">
              <w:rPr>
                <w:sz w:val="20"/>
                <w:szCs w:val="20"/>
                <w:vertAlign w:val="subscript"/>
                <w:lang w:val="en-US"/>
              </w:rPr>
              <w:t>2</w:t>
            </w:r>
            <w:r w:rsidR="0044146D" w:rsidRPr="006A74CA">
              <w:rPr>
                <w:sz w:val="20"/>
                <w:szCs w:val="20"/>
                <w:lang w:val="en-US"/>
              </w:rPr>
              <w:noBreakHyphen/>
              <w:t>eq.</w:t>
            </w:r>
          </w:p>
        </w:tc>
        <w:tc>
          <w:tcPr>
            <w:tcW w:w="1114" w:type="dxa"/>
            <w:tcBorders>
              <w:left w:val="single" w:sz="4" w:space="0" w:color="auto"/>
              <w:right w:val="single" w:sz="4" w:space="0" w:color="auto"/>
            </w:tcBorders>
          </w:tcPr>
          <w:p w14:paraId="7A9B5441" w14:textId="77777777" w:rsidR="0044146D" w:rsidRPr="006A74CA" w:rsidRDefault="0044146D" w:rsidP="00EF0139">
            <w:pPr>
              <w:jc w:val="right"/>
              <w:rPr>
                <w:sz w:val="20"/>
                <w:szCs w:val="20"/>
                <w:lang w:val="en-US"/>
              </w:rPr>
            </w:pPr>
            <w:r w:rsidRPr="006A74CA">
              <w:rPr>
                <w:sz w:val="20"/>
                <w:szCs w:val="20"/>
                <w:lang w:val="en-US"/>
              </w:rPr>
              <w:t>N/A</w:t>
            </w:r>
          </w:p>
        </w:tc>
      </w:tr>
    </w:tbl>
    <w:p w14:paraId="71168DD8" w14:textId="77777777" w:rsidR="0044146D" w:rsidRPr="006A74CA" w:rsidRDefault="0044146D" w:rsidP="00EF0139">
      <w:pPr>
        <w:jc w:val="left"/>
        <w:rPr>
          <w:rFonts w:eastAsia="SimSun"/>
          <w:b/>
          <w:sz w:val="20"/>
          <w:szCs w:val="20"/>
          <w:lang w:val="en-US"/>
        </w:rPr>
      </w:pPr>
    </w:p>
    <w:p w14:paraId="094C811F" w14:textId="5C0106FB" w:rsidR="0044146D" w:rsidRPr="006A74CA" w:rsidRDefault="00EB0BF5" w:rsidP="00EF0139">
      <w:pPr>
        <w:jc w:val="left"/>
        <w:rPr>
          <w:rFonts w:eastAsia="SimSun"/>
          <w:b/>
          <w:caps/>
          <w:spacing w:val="-2"/>
          <w:sz w:val="20"/>
          <w:szCs w:val="20"/>
          <w:lang w:val="en-US"/>
        </w:rPr>
      </w:pPr>
      <w:r w:rsidRPr="006A74CA">
        <w:rPr>
          <w:rFonts w:eastAsia="SimSun"/>
          <w:b/>
          <w:spacing w:val="-2"/>
          <w:sz w:val="20"/>
          <w:szCs w:val="20"/>
          <w:lang w:val="en-US"/>
        </w:rPr>
        <w:t xml:space="preserve">B: </w:t>
      </w:r>
      <w:r w:rsidR="0044146D" w:rsidRPr="006A74CA">
        <w:rPr>
          <w:rFonts w:eastAsia="SimSun"/>
          <w:b/>
          <w:spacing w:val="-2"/>
          <w:sz w:val="20"/>
          <w:szCs w:val="20"/>
          <w:lang w:val="en-US"/>
        </w:rPr>
        <w:t xml:space="preserve">COUNTRY PROGRAMME SECTORAL DATA </w:t>
      </w:r>
      <w:r w:rsidR="0044146D" w:rsidRPr="006A74CA">
        <w:rPr>
          <w:rFonts w:eastAsia="SimSun"/>
          <w:b/>
          <w:caps/>
          <w:spacing w:val="-2"/>
          <w:sz w:val="20"/>
          <w:szCs w:val="20"/>
          <w:lang w:val="en-US"/>
        </w:rPr>
        <w:t>(METRIC tonnes, 2018, as of July</w:t>
      </w:r>
      <w:r w:rsidRPr="006A74CA">
        <w:rPr>
          <w:rFonts w:eastAsia="SimSun"/>
          <w:spacing w:val="-2"/>
          <w:sz w:val="20"/>
          <w:szCs w:val="20"/>
          <w:lang w:val="en-US"/>
        </w:rPr>
        <w:t xml:space="preserve"> </w:t>
      </w:r>
      <w:r w:rsidR="0044146D" w:rsidRPr="006A74CA">
        <w:rPr>
          <w:rFonts w:eastAsia="SimSun"/>
          <w:b/>
          <w:caps/>
          <w:spacing w:val="-2"/>
          <w:sz w:val="20"/>
          <w:szCs w:val="20"/>
          <w:lang w:val="en-US"/>
        </w:rPr>
        <w:t>2019)</w:t>
      </w:r>
    </w:p>
    <w:tbl>
      <w:tblPr>
        <w:tblStyle w:val="TableGrid10"/>
        <w:tblW w:w="9356" w:type="dxa"/>
        <w:tblInd w:w="-5" w:type="dxa"/>
        <w:tblLayout w:type="fixed"/>
        <w:tblLook w:val="01E0" w:firstRow="1" w:lastRow="1" w:firstColumn="1" w:lastColumn="1" w:noHBand="0" w:noVBand="0"/>
      </w:tblPr>
      <w:tblGrid>
        <w:gridCol w:w="6210"/>
        <w:gridCol w:w="2032"/>
        <w:gridCol w:w="1114"/>
      </w:tblGrid>
      <w:tr w:rsidR="0044146D" w:rsidRPr="006A74CA" w14:paraId="2FDDBC75" w14:textId="77777777" w:rsidTr="00305E9C">
        <w:tc>
          <w:tcPr>
            <w:tcW w:w="6210" w:type="dxa"/>
            <w:vMerge w:val="restart"/>
            <w:tcBorders>
              <w:right w:val="single" w:sz="4" w:space="0" w:color="auto"/>
            </w:tcBorders>
            <w:vAlign w:val="center"/>
          </w:tcPr>
          <w:p w14:paraId="57023A3B" w14:textId="77777777" w:rsidR="0044146D" w:rsidRPr="006A74CA" w:rsidRDefault="0044146D" w:rsidP="00EF0139">
            <w:pPr>
              <w:jc w:val="left"/>
              <w:rPr>
                <w:sz w:val="20"/>
                <w:szCs w:val="20"/>
                <w:lang w:val="en-US"/>
              </w:rPr>
            </w:pPr>
            <w:r w:rsidRPr="006A74CA">
              <w:rPr>
                <w:sz w:val="20"/>
                <w:szCs w:val="20"/>
                <w:lang w:val="en-US"/>
              </w:rPr>
              <w:t>HFCs</w:t>
            </w:r>
          </w:p>
        </w:tc>
        <w:tc>
          <w:tcPr>
            <w:tcW w:w="2032" w:type="dxa"/>
            <w:tcBorders>
              <w:left w:val="single" w:sz="4" w:space="0" w:color="auto"/>
              <w:right w:val="single" w:sz="4" w:space="0" w:color="auto"/>
            </w:tcBorders>
            <w:shd w:val="clear" w:color="auto" w:fill="auto"/>
          </w:tcPr>
          <w:p w14:paraId="0B80DD93" w14:textId="77777777" w:rsidR="0044146D" w:rsidRPr="006A74CA" w:rsidRDefault="0044146D" w:rsidP="00EF0139">
            <w:pPr>
              <w:jc w:val="left"/>
              <w:rPr>
                <w:sz w:val="20"/>
                <w:szCs w:val="20"/>
                <w:lang w:val="en-US"/>
              </w:rPr>
            </w:pPr>
            <w:r w:rsidRPr="006A74CA">
              <w:rPr>
                <w:sz w:val="20"/>
                <w:szCs w:val="20"/>
                <w:lang w:val="en-US"/>
              </w:rPr>
              <w:t>mt</w:t>
            </w:r>
          </w:p>
        </w:tc>
        <w:tc>
          <w:tcPr>
            <w:tcW w:w="1114" w:type="dxa"/>
            <w:tcBorders>
              <w:left w:val="single" w:sz="4" w:space="0" w:color="auto"/>
              <w:right w:val="single" w:sz="4" w:space="0" w:color="auto"/>
            </w:tcBorders>
          </w:tcPr>
          <w:p w14:paraId="69C118B5" w14:textId="77777777" w:rsidR="0044146D" w:rsidRPr="006A74CA" w:rsidRDefault="0044146D" w:rsidP="00EF0139">
            <w:pPr>
              <w:jc w:val="right"/>
              <w:rPr>
                <w:sz w:val="20"/>
                <w:szCs w:val="20"/>
                <w:lang w:val="en-US"/>
              </w:rPr>
            </w:pPr>
            <w:r w:rsidRPr="006A74CA">
              <w:rPr>
                <w:sz w:val="20"/>
                <w:szCs w:val="20"/>
                <w:lang w:val="en-US"/>
              </w:rPr>
              <w:t>N/A</w:t>
            </w:r>
          </w:p>
        </w:tc>
      </w:tr>
      <w:tr w:rsidR="0044146D" w:rsidRPr="006A74CA" w14:paraId="66E0704B" w14:textId="77777777" w:rsidTr="00305E9C">
        <w:tc>
          <w:tcPr>
            <w:tcW w:w="6210" w:type="dxa"/>
            <w:vMerge/>
            <w:tcBorders>
              <w:right w:val="single" w:sz="4" w:space="0" w:color="auto"/>
            </w:tcBorders>
          </w:tcPr>
          <w:p w14:paraId="6893B323" w14:textId="77777777" w:rsidR="0044146D" w:rsidRPr="006A74CA" w:rsidRDefault="0044146D" w:rsidP="00EF0139">
            <w:pPr>
              <w:jc w:val="left"/>
              <w:rPr>
                <w:sz w:val="20"/>
                <w:szCs w:val="20"/>
                <w:lang w:val="en-US"/>
              </w:rPr>
            </w:pPr>
          </w:p>
        </w:tc>
        <w:tc>
          <w:tcPr>
            <w:tcW w:w="2032" w:type="dxa"/>
            <w:tcBorders>
              <w:left w:val="single" w:sz="4" w:space="0" w:color="auto"/>
              <w:right w:val="single" w:sz="4" w:space="0" w:color="auto"/>
            </w:tcBorders>
            <w:shd w:val="clear" w:color="auto" w:fill="auto"/>
          </w:tcPr>
          <w:p w14:paraId="054C2F5E" w14:textId="44CC2F56" w:rsidR="0044146D" w:rsidRPr="006A74CA" w:rsidRDefault="00665631" w:rsidP="00EF0139">
            <w:pPr>
              <w:jc w:val="left"/>
              <w:rPr>
                <w:sz w:val="20"/>
                <w:szCs w:val="20"/>
                <w:lang w:val="en-US"/>
              </w:rPr>
            </w:pPr>
            <w:r w:rsidRPr="006A74CA">
              <w:rPr>
                <w:sz w:val="20"/>
                <w:szCs w:val="20"/>
                <w:lang w:val="en-US"/>
              </w:rPr>
              <w:t xml:space="preserve">mt </w:t>
            </w:r>
            <w:r w:rsidR="0044146D" w:rsidRPr="006A74CA">
              <w:rPr>
                <w:sz w:val="20"/>
                <w:szCs w:val="20"/>
                <w:lang w:val="en-US"/>
              </w:rPr>
              <w:t>CO</w:t>
            </w:r>
            <w:r w:rsidR="0044146D" w:rsidRPr="006A74CA">
              <w:rPr>
                <w:sz w:val="20"/>
                <w:szCs w:val="20"/>
                <w:vertAlign w:val="subscript"/>
                <w:lang w:val="en-US"/>
              </w:rPr>
              <w:t>2</w:t>
            </w:r>
            <w:r w:rsidR="0044146D" w:rsidRPr="006A74CA">
              <w:rPr>
                <w:sz w:val="20"/>
                <w:szCs w:val="20"/>
                <w:lang w:val="en-US"/>
              </w:rPr>
              <w:noBreakHyphen/>
              <w:t>eq.</w:t>
            </w:r>
          </w:p>
        </w:tc>
        <w:tc>
          <w:tcPr>
            <w:tcW w:w="1114" w:type="dxa"/>
            <w:tcBorders>
              <w:left w:val="single" w:sz="4" w:space="0" w:color="auto"/>
              <w:right w:val="single" w:sz="4" w:space="0" w:color="auto"/>
            </w:tcBorders>
          </w:tcPr>
          <w:p w14:paraId="56C1E0F8" w14:textId="77777777" w:rsidR="0044146D" w:rsidRPr="006A74CA" w:rsidRDefault="0044146D" w:rsidP="00EF0139">
            <w:pPr>
              <w:jc w:val="right"/>
              <w:rPr>
                <w:sz w:val="20"/>
                <w:szCs w:val="20"/>
                <w:lang w:val="en-US"/>
              </w:rPr>
            </w:pPr>
            <w:r w:rsidRPr="006A74CA">
              <w:rPr>
                <w:sz w:val="20"/>
                <w:szCs w:val="20"/>
                <w:lang w:val="en-US"/>
              </w:rPr>
              <w:t>N/A</w:t>
            </w:r>
          </w:p>
        </w:tc>
      </w:tr>
    </w:tbl>
    <w:p w14:paraId="4B40E428" w14:textId="77777777" w:rsidR="0044146D" w:rsidRPr="006A74CA" w:rsidRDefault="0044146D" w:rsidP="00EF0139">
      <w:pPr>
        <w:jc w:val="left"/>
        <w:rPr>
          <w:rFonts w:eastAsia="SimSun"/>
          <w:sz w:val="20"/>
          <w:szCs w:val="20"/>
          <w:lang w:val="en-US"/>
        </w:rPr>
      </w:pPr>
    </w:p>
    <w:tbl>
      <w:tblPr>
        <w:tblStyle w:val="TableGrid10"/>
        <w:tblW w:w="9356" w:type="dxa"/>
        <w:tblInd w:w="-5" w:type="dxa"/>
        <w:tblLayout w:type="fixed"/>
        <w:tblLook w:val="01E0" w:firstRow="1" w:lastRow="1" w:firstColumn="1" w:lastColumn="1" w:noHBand="0" w:noVBand="0"/>
      </w:tblPr>
      <w:tblGrid>
        <w:gridCol w:w="6210"/>
        <w:gridCol w:w="2032"/>
        <w:gridCol w:w="1114"/>
      </w:tblGrid>
      <w:tr w:rsidR="0044146D" w:rsidRPr="006A74CA" w14:paraId="29D71CD5" w14:textId="77777777" w:rsidTr="00305E9C">
        <w:tc>
          <w:tcPr>
            <w:tcW w:w="6210" w:type="dxa"/>
            <w:vMerge w:val="restart"/>
            <w:tcBorders>
              <w:right w:val="single" w:sz="4" w:space="0" w:color="auto"/>
            </w:tcBorders>
            <w:vAlign w:val="center"/>
          </w:tcPr>
          <w:p w14:paraId="137DB67D" w14:textId="77777777" w:rsidR="0044146D" w:rsidRPr="006A74CA" w:rsidRDefault="0044146D" w:rsidP="00EF0139">
            <w:pPr>
              <w:jc w:val="left"/>
              <w:rPr>
                <w:sz w:val="20"/>
                <w:szCs w:val="20"/>
                <w:lang w:val="en-US"/>
              </w:rPr>
            </w:pPr>
            <w:r w:rsidRPr="006A74CA">
              <w:rPr>
                <w:b/>
                <w:sz w:val="20"/>
                <w:szCs w:val="20"/>
                <w:lang w:val="en-US"/>
              </w:rPr>
              <w:t>HFC consumption remaining eligible for funding</w:t>
            </w:r>
          </w:p>
        </w:tc>
        <w:tc>
          <w:tcPr>
            <w:tcW w:w="2032" w:type="dxa"/>
            <w:tcBorders>
              <w:left w:val="single" w:sz="4" w:space="0" w:color="auto"/>
              <w:right w:val="single" w:sz="4" w:space="0" w:color="auto"/>
            </w:tcBorders>
            <w:shd w:val="clear" w:color="auto" w:fill="auto"/>
          </w:tcPr>
          <w:p w14:paraId="58CE98B9" w14:textId="77777777" w:rsidR="0044146D" w:rsidRPr="006A74CA" w:rsidRDefault="0044146D" w:rsidP="00EF0139">
            <w:pPr>
              <w:jc w:val="left"/>
              <w:rPr>
                <w:sz w:val="20"/>
                <w:szCs w:val="20"/>
                <w:lang w:val="en-US"/>
              </w:rPr>
            </w:pPr>
            <w:r w:rsidRPr="006A74CA">
              <w:rPr>
                <w:sz w:val="20"/>
                <w:szCs w:val="20"/>
                <w:lang w:val="en-US"/>
              </w:rPr>
              <w:t>mt</w:t>
            </w:r>
          </w:p>
        </w:tc>
        <w:tc>
          <w:tcPr>
            <w:tcW w:w="1114" w:type="dxa"/>
            <w:tcBorders>
              <w:left w:val="single" w:sz="4" w:space="0" w:color="auto"/>
              <w:right w:val="single" w:sz="4" w:space="0" w:color="auto"/>
            </w:tcBorders>
          </w:tcPr>
          <w:p w14:paraId="08C5DDB5" w14:textId="77777777" w:rsidR="0044146D" w:rsidRPr="006A74CA" w:rsidRDefault="0044146D" w:rsidP="00EF0139">
            <w:pPr>
              <w:jc w:val="right"/>
              <w:rPr>
                <w:sz w:val="20"/>
                <w:szCs w:val="20"/>
                <w:lang w:val="en-US"/>
              </w:rPr>
            </w:pPr>
            <w:r w:rsidRPr="006A74CA">
              <w:rPr>
                <w:sz w:val="20"/>
                <w:szCs w:val="20"/>
                <w:lang w:val="en-US"/>
              </w:rPr>
              <w:t>N/A</w:t>
            </w:r>
          </w:p>
        </w:tc>
      </w:tr>
      <w:tr w:rsidR="0044146D" w:rsidRPr="006A74CA" w14:paraId="3734D2D2" w14:textId="77777777" w:rsidTr="00305E9C">
        <w:tc>
          <w:tcPr>
            <w:tcW w:w="6210" w:type="dxa"/>
            <w:vMerge/>
            <w:tcBorders>
              <w:right w:val="single" w:sz="4" w:space="0" w:color="auto"/>
            </w:tcBorders>
          </w:tcPr>
          <w:p w14:paraId="3C79D412" w14:textId="77777777" w:rsidR="0044146D" w:rsidRPr="006A74CA" w:rsidRDefault="0044146D" w:rsidP="00EF0139">
            <w:pPr>
              <w:jc w:val="left"/>
              <w:rPr>
                <w:sz w:val="20"/>
                <w:szCs w:val="20"/>
                <w:lang w:val="en-US"/>
              </w:rPr>
            </w:pPr>
          </w:p>
        </w:tc>
        <w:tc>
          <w:tcPr>
            <w:tcW w:w="2032" w:type="dxa"/>
            <w:tcBorders>
              <w:left w:val="single" w:sz="4" w:space="0" w:color="auto"/>
              <w:right w:val="single" w:sz="4" w:space="0" w:color="auto"/>
            </w:tcBorders>
            <w:shd w:val="clear" w:color="auto" w:fill="auto"/>
          </w:tcPr>
          <w:p w14:paraId="28C99553" w14:textId="1B53BF6C" w:rsidR="0044146D" w:rsidRPr="006A74CA" w:rsidRDefault="00665631" w:rsidP="00EF0139">
            <w:pPr>
              <w:jc w:val="left"/>
              <w:rPr>
                <w:sz w:val="20"/>
                <w:szCs w:val="20"/>
                <w:lang w:val="en-US"/>
              </w:rPr>
            </w:pPr>
            <w:r w:rsidRPr="006A74CA">
              <w:rPr>
                <w:sz w:val="20"/>
                <w:szCs w:val="20"/>
                <w:lang w:val="en-US"/>
              </w:rPr>
              <w:t xml:space="preserve">mt </w:t>
            </w:r>
            <w:r w:rsidR="0044146D" w:rsidRPr="006A74CA">
              <w:rPr>
                <w:sz w:val="20"/>
                <w:szCs w:val="20"/>
                <w:lang w:val="en-US"/>
              </w:rPr>
              <w:t>CO</w:t>
            </w:r>
            <w:r w:rsidR="0044146D" w:rsidRPr="006A74CA">
              <w:rPr>
                <w:sz w:val="20"/>
                <w:szCs w:val="20"/>
                <w:vertAlign w:val="subscript"/>
                <w:lang w:val="en-US"/>
              </w:rPr>
              <w:t>2</w:t>
            </w:r>
            <w:r w:rsidR="0044146D" w:rsidRPr="006A74CA">
              <w:rPr>
                <w:sz w:val="20"/>
                <w:szCs w:val="20"/>
                <w:lang w:val="en-US"/>
              </w:rPr>
              <w:noBreakHyphen/>
              <w:t>eq.</w:t>
            </w:r>
          </w:p>
        </w:tc>
        <w:tc>
          <w:tcPr>
            <w:tcW w:w="1114" w:type="dxa"/>
            <w:tcBorders>
              <w:left w:val="single" w:sz="4" w:space="0" w:color="auto"/>
              <w:right w:val="single" w:sz="4" w:space="0" w:color="auto"/>
            </w:tcBorders>
          </w:tcPr>
          <w:p w14:paraId="58726260" w14:textId="77777777" w:rsidR="0044146D" w:rsidRPr="006A74CA" w:rsidRDefault="0044146D" w:rsidP="00EF0139">
            <w:pPr>
              <w:jc w:val="right"/>
              <w:rPr>
                <w:sz w:val="20"/>
                <w:szCs w:val="20"/>
                <w:lang w:val="en-US"/>
              </w:rPr>
            </w:pPr>
            <w:r w:rsidRPr="006A74CA">
              <w:rPr>
                <w:sz w:val="20"/>
                <w:szCs w:val="20"/>
                <w:lang w:val="en-US"/>
              </w:rPr>
              <w:t>N/A</w:t>
            </w:r>
          </w:p>
        </w:tc>
      </w:tr>
    </w:tbl>
    <w:p w14:paraId="008882E2" w14:textId="77777777" w:rsidR="0044146D" w:rsidRPr="006A74CA" w:rsidRDefault="0044146D" w:rsidP="00EF0139">
      <w:pPr>
        <w:jc w:val="left"/>
        <w:rPr>
          <w:rFonts w:eastAsia="SimSun"/>
          <w:sz w:val="20"/>
          <w:szCs w:val="20"/>
          <w:lang w:val="en-US"/>
        </w:rPr>
      </w:pPr>
    </w:p>
    <w:tbl>
      <w:tblPr>
        <w:tblStyle w:val="TableGrid10"/>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5240"/>
        <w:gridCol w:w="567"/>
        <w:gridCol w:w="1771"/>
        <w:gridCol w:w="1772"/>
      </w:tblGrid>
      <w:tr w:rsidR="0044146D" w:rsidRPr="006A74CA" w14:paraId="7E852656" w14:textId="77777777" w:rsidTr="006A74CA">
        <w:trPr>
          <w:trHeight w:val="248"/>
        </w:trPr>
        <w:tc>
          <w:tcPr>
            <w:tcW w:w="5240" w:type="dxa"/>
            <w:vMerge w:val="restart"/>
            <w:tcBorders>
              <w:right w:val="single" w:sz="4" w:space="0" w:color="auto"/>
            </w:tcBorders>
          </w:tcPr>
          <w:p w14:paraId="1011BB3F" w14:textId="77777777" w:rsidR="0044146D" w:rsidRPr="006A74CA" w:rsidRDefault="0044146D" w:rsidP="00EF0139">
            <w:pPr>
              <w:jc w:val="left"/>
              <w:rPr>
                <w:i/>
                <w:sz w:val="20"/>
                <w:szCs w:val="20"/>
                <w:lang w:val="en-US"/>
              </w:rPr>
            </w:pPr>
            <w:r w:rsidRPr="006A74CA">
              <w:rPr>
                <w:b/>
                <w:caps/>
                <w:sz w:val="20"/>
                <w:szCs w:val="20"/>
                <w:lang w:val="en-US"/>
              </w:rPr>
              <w:t>Current year Business Plan ALLOCATIONS</w:t>
            </w:r>
          </w:p>
        </w:tc>
        <w:tc>
          <w:tcPr>
            <w:tcW w:w="567" w:type="dxa"/>
            <w:tcBorders>
              <w:left w:val="single" w:sz="4" w:space="0" w:color="auto"/>
              <w:right w:val="single" w:sz="4" w:space="0" w:color="auto"/>
            </w:tcBorders>
          </w:tcPr>
          <w:p w14:paraId="13491AA2" w14:textId="77777777" w:rsidR="0044146D" w:rsidRPr="006A74CA" w:rsidRDefault="0044146D" w:rsidP="00EF0139">
            <w:pPr>
              <w:jc w:val="left"/>
              <w:rPr>
                <w:i/>
                <w:sz w:val="20"/>
                <w:szCs w:val="20"/>
                <w:lang w:val="en-US"/>
              </w:rPr>
            </w:pPr>
          </w:p>
        </w:tc>
        <w:tc>
          <w:tcPr>
            <w:tcW w:w="1771" w:type="dxa"/>
            <w:tcBorders>
              <w:left w:val="single" w:sz="4" w:space="0" w:color="auto"/>
              <w:right w:val="single" w:sz="4" w:space="0" w:color="auto"/>
            </w:tcBorders>
          </w:tcPr>
          <w:p w14:paraId="768F8769" w14:textId="6BD036B1" w:rsidR="0044146D" w:rsidRPr="006A74CA" w:rsidRDefault="0044146D" w:rsidP="00EF0139">
            <w:pPr>
              <w:jc w:val="center"/>
              <w:rPr>
                <w:b/>
                <w:i/>
                <w:sz w:val="20"/>
                <w:szCs w:val="20"/>
                <w:lang w:val="en-US"/>
              </w:rPr>
            </w:pPr>
            <w:r w:rsidRPr="006A74CA">
              <w:rPr>
                <w:b/>
                <w:sz w:val="20"/>
                <w:szCs w:val="20"/>
                <w:lang w:val="en-US"/>
              </w:rPr>
              <w:t xml:space="preserve">Funding </w:t>
            </w:r>
            <w:r w:rsidR="00305E9C" w:rsidRPr="006A74CA">
              <w:rPr>
                <w:b/>
                <w:sz w:val="20"/>
                <w:szCs w:val="20"/>
                <w:lang w:val="en-US"/>
              </w:rPr>
              <w:t>US $</w:t>
            </w:r>
          </w:p>
        </w:tc>
        <w:tc>
          <w:tcPr>
            <w:tcW w:w="1772" w:type="dxa"/>
            <w:tcBorders>
              <w:left w:val="single" w:sz="4" w:space="0" w:color="auto"/>
            </w:tcBorders>
          </w:tcPr>
          <w:p w14:paraId="7B4AC56F" w14:textId="797E95C1" w:rsidR="0044146D" w:rsidRPr="006A74CA" w:rsidRDefault="0044146D" w:rsidP="006A74CA">
            <w:pPr>
              <w:jc w:val="center"/>
              <w:rPr>
                <w:b/>
                <w:i/>
                <w:sz w:val="20"/>
                <w:szCs w:val="20"/>
                <w:lang w:val="en-US"/>
              </w:rPr>
            </w:pPr>
            <w:r w:rsidRPr="006A74CA">
              <w:rPr>
                <w:b/>
                <w:sz w:val="20"/>
                <w:szCs w:val="20"/>
                <w:lang w:val="en-US"/>
              </w:rPr>
              <w:t xml:space="preserve">Phase-out </w:t>
            </w:r>
            <w:r w:rsidR="006A74CA">
              <w:rPr>
                <w:b/>
                <w:sz w:val="20"/>
                <w:szCs w:val="20"/>
                <w:lang w:val="en-US"/>
              </w:rPr>
              <w:t>(mt)</w:t>
            </w:r>
          </w:p>
        </w:tc>
      </w:tr>
      <w:tr w:rsidR="0044146D" w:rsidRPr="006A74CA" w14:paraId="60E4F506" w14:textId="77777777" w:rsidTr="006A74CA">
        <w:trPr>
          <w:trHeight w:val="172"/>
        </w:trPr>
        <w:tc>
          <w:tcPr>
            <w:tcW w:w="5240" w:type="dxa"/>
            <w:vMerge/>
            <w:tcBorders>
              <w:right w:val="single" w:sz="4" w:space="0" w:color="auto"/>
            </w:tcBorders>
          </w:tcPr>
          <w:p w14:paraId="551CAA8D" w14:textId="77777777" w:rsidR="0044146D" w:rsidRPr="006A74CA" w:rsidRDefault="0044146D" w:rsidP="00EF0139">
            <w:pPr>
              <w:jc w:val="left"/>
              <w:rPr>
                <w:sz w:val="20"/>
                <w:szCs w:val="20"/>
                <w:lang w:val="en-US"/>
              </w:rPr>
            </w:pPr>
          </w:p>
        </w:tc>
        <w:tc>
          <w:tcPr>
            <w:tcW w:w="567" w:type="dxa"/>
            <w:tcBorders>
              <w:left w:val="single" w:sz="4" w:space="0" w:color="auto"/>
              <w:right w:val="single" w:sz="4" w:space="0" w:color="auto"/>
            </w:tcBorders>
          </w:tcPr>
          <w:p w14:paraId="47C7C00F" w14:textId="77777777" w:rsidR="0044146D" w:rsidRPr="006A74CA" w:rsidRDefault="0044146D" w:rsidP="00EF0139">
            <w:pPr>
              <w:jc w:val="left"/>
              <w:rPr>
                <w:sz w:val="20"/>
                <w:szCs w:val="20"/>
                <w:lang w:val="en-US"/>
              </w:rPr>
            </w:pPr>
            <w:r w:rsidRPr="006A74CA">
              <w:rPr>
                <w:sz w:val="20"/>
                <w:szCs w:val="20"/>
                <w:lang w:val="en-US"/>
              </w:rPr>
              <w:t>(a)</w:t>
            </w:r>
          </w:p>
        </w:tc>
        <w:tc>
          <w:tcPr>
            <w:tcW w:w="1771" w:type="dxa"/>
            <w:tcBorders>
              <w:left w:val="single" w:sz="4" w:space="0" w:color="auto"/>
              <w:right w:val="single" w:sz="4" w:space="0" w:color="auto"/>
            </w:tcBorders>
          </w:tcPr>
          <w:p w14:paraId="551FDB4F" w14:textId="77777777" w:rsidR="0044146D" w:rsidRPr="006A74CA" w:rsidRDefault="0044146D" w:rsidP="00EF0139">
            <w:pPr>
              <w:jc w:val="right"/>
              <w:rPr>
                <w:sz w:val="20"/>
                <w:szCs w:val="20"/>
                <w:lang w:val="en-US"/>
              </w:rPr>
            </w:pPr>
            <w:r w:rsidRPr="006A74CA">
              <w:rPr>
                <w:sz w:val="20"/>
                <w:szCs w:val="20"/>
                <w:lang w:val="en-US"/>
              </w:rPr>
              <w:t>0</w:t>
            </w:r>
          </w:p>
        </w:tc>
        <w:tc>
          <w:tcPr>
            <w:tcW w:w="1772" w:type="dxa"/>
            <w:tcBorders>
              <w:left w:val="single" w:sz="4" w:space="0" w:color="auto"/>
            </w:tcBorders>
          </w:tcPr>
          <w:p w14:paraId="422D5A10" w14:textId="77777777" w:rsidR="0044146D" w:rsidRPr="006A74CA" w:rsidRDefault="0044146D" w:rsidP="00EF0139">
            <w:pPr>
              <w:jc w:val="right"/>
              <w:rPr>
                <w:sz w:val="20"/>
                <w:szCs w:val="20"/>
                <w:lang w:val="en-US"/>
              </w:rPr>
            </w:pPr>
            <w:r w:rsidRPr="006A74CA">
              <w:rPr>
                <w:sz w:val="20"/>
                <w:szCs w:val="20"/>
                <w:lang w:val="en-US"/>
              </w:rPr>
              <w:t>0</w:t>
            </w:r>
          </w:p>
        </w:tc>
      </w:tr>
    </w:tbl>
    <w:p w14:paraId="4A98BF85" w14:textId="77777777" w:rsidR="0044146D" w:rsidRPr="006A74CA" w:rsidRDefault="0044146D" w:rsidP="00EF0139">
      <w:pPr>
        <w:jc w:val="left"/>
        <w:rPr>
          <w:rFonts w:eastAsia="SimSun"/>
          <w:sz w:val="20"/>
          <w:szCs w:val="20"/>
          <w:lang w:val="en-US"/>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8"/>
        <w:gridCol w:w="4952"/>
        <w:gridCol w:w="1620"/>
        <w:gridCol w:w="1881"/>
      </w:tblGrid>
      <w:tr w:rsidR="003D408D" w:rsidRPr="006A74CA" w14:paraId="13421367" w14:textId="77777777" w:rsidTr="00F301CA">
        <w:trPr>
          <w:trHeight w:val="250"/>
          <w:jc w:val="center"/>
        </w:trPr>
        <w:tc>
          <w:tcPr>
            <w:tcW w:w="9361" w:type="dxa"/>
            <w:gridSpan w:val="4"/>
            <w:tcBorders>
              <w:top w:val="single" w:sz="4" w:space="0" w:color="auto"/>
              <w:left w:val="single" w:sz="4" w:space="0" w:color="auto"/>
              <w:bottom w:val="single" w:sz="4" w:space="0" w:color="auto"/>
              <w:right w:val="single" w:sz="4" w:space="0" w:color="auto"/>
            </w:tcBorders>
          </w:tcPr>
          <w:p w14:paraId="331DA4A5" w14:textId="408E8F59" w:rsidR="003D408D" w:rsidRPr="006A74CA" w:rsidRDefault="003D408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b/>
                <w:sz w:val="20"/>
                <w:szCs w:val="20"/>
                <w:lang w:val="en-US"/>
              </w:rPr>
              <w:t>PROJECT TITLE:</w:t>
            </w:r>
          </w:p>
        </w:tc>
      </w:tr>
      <w:tr w:rsidR="0044146D" w:rsidRPr="006A74CA" w14:paraId="09736C9E" w14:textId="77777777" w:rsidTr="00F301CA">
        <w:trPr>
          <w:trHeight w:val="239"/>
          <w:jc w:val="center"/>
        </w:trPr>
        <w:tc>
          <w:tcPr>
            <w:tcW w:w="5860" w:type="dxa"/>
            <w:gridSpan w:val="2"/>
            <w:vMerge w:val="restart"/>
            <w:tcBorders>
              <w:top w:val="single" w:sz="4" w:space="0" w:color="auto"/>
              <w:left w:val="single" w:sz="4" w:space="0" w:color="auto"/>
              <w:right w:val="single" w:sz="4" w:space="0" w:color="auto"/>
            </w:tcBorders>
            <w:vAlign w:val="center"/>
          </w:tcPr>
          <w:p w14:paraId="68EF1881" w14:textId="1095EB3A" w:rsidR="0044146D" w:rsidRPr="006A74CA" w:rsidRDefault="0044146D" w:rsidP="006A74CA">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 xml:space="preserve">HFC-134a used at enterprise: </w:t>
            </w:r>
          </w:p>
        </w:tc>
        <w:tc>
          <w:tcPr>
            <w:tcW w:w="1620" w:type="dxa"/>
            <w:tcBorders>
              <w:top w:val="single" w:sz="4" w:space="0" w:color="auto"/>
              <w:left w:val="single" w:sz="4" w:space="0" w:color="auto"/>
              <w:bottom w:val="single" w:sz="4" w:space="0" w:color="auto"/>
              <w:right w:val="single" w:sz="4" w:space="0" w:color="auto"/>
            </w:tcBorders>
          </w:tcPr>
          <w:p w14:paraId="378BEEA5" w14:textId="77777777" w:rsidR="0044146D" w:rsidRPr="006A74CA" w:rsidRDefault="0044146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mt</w:t>
            </w:r>
          </w:p>
        </w:tc>
        <w:tc>
          <w:tcPr>
            <w:tcW w:w="1881" w:type="dxa"/>
            <w:tcBorders>
              <w:top w:val="single" w:sz="4" w:space="0" w:color="auto"/>
              <w:left w:val="single" w:sz="4" w:space="0" w:color="auto"/>
              <w:bottom w:val="single" w:sz="4" w:space="0" w:color="auto"/>
              <w:right w:val="single" w:sz="4" w:space="0" w:color="auto"/>
            </w:tcBorders>
          </w:tcPr>
          <w:p w14:paraId="0E4F0B5B" w14:textId="00A2AFFE" w:rsidR="0044146D" w:rsidRPr="006A74CA" w:rsidRDefault="00E9061B"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2.24</w:t>
            </w:r>
          </w:p>
        </w:tc>
      </w:tr>
      <w:tr w:rsidR="0044146D" w:rsidRPr="006A74CA" w14:paraId="060A6033" w14:textId="77777777" w:rsidTr="00F301CA">
        <w:trPr>
          <w:trHeight w:val="239"/>
          <w:jc w:val="center"/>
        </w:trPr>
        <w:tc>
          <w:tcPr>
            <w:tcW w:w="5860" w:type="dxa"/>
            <w:gridSpan w:val="2"/>
            <w:vMerge/>
            <w:tcBorders>
              <w:left w:val="single" w:sz="4" w:space="0" w:color="auto"/>
              <w:bottom w:val="single" w:sz="4" w:space="0" w:color="auto"/>
              <w:right w:val="single" w:sz="4" w:space="0" w:color="auto"/>
            </w:tcBorders>
          </w:tcPr>
          <w:p w14:paraId="2C1A929C" w14:textId="77777777" w:rsidR="0044146D" w:rsidRPr="006A74CA" w:rsidRDefault="0044146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127740C5" w14:textId="3EC7A929" w:rsidR="0044146D" w:rsidRPr="006A74CA" w:rsidRDefault="00665631"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 xml:space="preserve">mt </w:t>
            </w:r>
            <w:r w:rsidR="0044146D" w:rsidRPr="006A74CA">
              <w:rPr>
                <w:rFonts w:eastAsia="SimSun"/>
                <w:sz w:val="20"/>
                <w:szCs w:val="20"/>
                <w:lang w:val="en-US"/>
              </w:rPr>
              <w:t>CO</w:t>
            </w:r>
            <w:r w:rsidR="0044146D" w:rsidRPr="006A74CA">
              <w:rPr>
                <w:rFonts w:eastAsia="SimSun"/>
                <w:sz w:val="20"/>
                <w:szCs w:val="20"/>
                <w:vertAlign w:val="subscript"/>
                <w:lang w:val="en-US"/>
              </w:rPr>
              <w:t>2</w:t>
            </w:r>
            <w:r w:rsidR="0044146D" w:rsidRPr="006A74CA">
              <w:rPr>
                <w:sz w:val="20"/>
                <w:szCs w:val="20"/>
                <w:lang w:val="en-US"/>
              </w:rPr>
              <w:noBreakHyphen/>
            </w:r>
            <w:r w:rsidR="0044146D" w:rsidRPr="006A74CA">
              <w:rPr>
                <w:rFonts w:eastAsia="SimSun"/>
                <w:sz w:val="20"/>
                <w:szCs w:val="20"/>
                <w:lang w:val="en-US"/>
              </w:rPr>
              <w:t>e</w:t>
            </w:r>
            <w:r w:rsidR="00305E9C" w:rsidRPr="006A74CA">
              <w:rPr>
                <w:rFonts w:eastAsia="SimSun"/>
                <w:sz w:val="20"/>
                <w:szCs w:val="20"/>
                <w:lang w:val="en-US"/>
              </w:rPr>
              <w:t>q</w:t>
            </w:r>
            <w:r w:rsidR="0044146D" w:rsidRPr="006A74CA">
              <w:rPr>
                <w:rFonts w:eastAsia="SimSun"/>
                <w:sz w:val="20"/>
                <w:szCs w:val="20"/>
                <w:lang w:val="en-US"/>
              </w:rPr>
              <w:t>.</w:t>
            </w:r>
          </w:p>
        </w:tc>
        <w:tc>
          <w:tcPr>
            <w:tcW w:w="1881" w:type="dxa"/>
            <w:tcBorders>
              <w:top w:val="single" w:sz="4" w:space="0" w:color="auto"/>
              <w:left w:val="single" w:sz="4" w:space="0" w:color="auto"/>
              <w:bottom w:val="single" w:sz="4" w:space="0" w:color="auto"/>
              <w:right w:val="single" w:sz="4" w:space="0" w:color="auto"/>
            </w:tcBorders>
          </w:tcPr>
          <w:p w14:paraId="03FC6DBB" w14:textId="5C3DFAB9" w:rsidR="0044146D" w:rsidRPr="006A74CA" w:rsidRDefault="00E9061B"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3,203</w:t>
            </w:r>
          </w:p>
        </w:tc>
      </w:tr>
      <w:tr w:rsidR="0044146D" w:rsidRPr="006A74CA" w14:paraId="5324A151" w14:textId="77777777" w:rsidTr="00F301CA">
        <w:trPr>
          <w:trHeight w:val="250"/>
          <w:jc w:val="center"/>
        </w:trPr>
        <w:tc>
          <w:tcPr>
            <w:tcW w:w="5860" w:type="dxa"/>
            <w:gridSpan w:val="2"/>
            <w:vMerge w:val="restart"/>
            <w:tcBorders>
              <w:top w:val="single" w:sz="4" w:space="0" w:color="auto"/>
              <w:left w:val="single" w:sz="4" w:space="0" w:color="auto"/>
              <w:right w:val="single" w:sz="4" w:space="0" w:color="auto"/>
            </w:tcBorders>
            <w:vAlign w:val="center"/>
          </w:tcPr>
          <w:p w14:paraId="57194005" w14:textId="19CF47F7" w:rsidR="0044146D" w:rsidRPr="006A74CA" w:rsidRDefault="0044146D" w:rsidP="006A74CA">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HFC-134a to be phased out through this project:</w:t>
            </w:r>
          </w:p>
        </w:tc>
        <w:tc>
          <w:tcPr>
            <w:tcW w:w="1620" w:type="dxa"/>
            <w:tcBorders>
              <w:top w:val="single" w:sz="4" w:space="0" w:color="auto"/>
              <w:left w:val="single" w:sz="4" w:space="0" w:color="auto"/>
              <w:bottom w:val="single" w:sz="4" w:space="0" w:color="auto"/>
              <w:right w:val="single" w:sz="4" w:space="0" w:color="auto"/>
            </w:tcBorders>
          </w:tcPr>
          <w:p w14:paraId="7EB9E232" w14:textId="77777777" w:rsidR="0044146D" w:rsidRPr="006A74CA" w:rsidRDefault="0044146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mt</w:t>
            </w:r>
          </w:p>
        </w:tc>
        <w:tc>
          <w:tcPr>
            <w:tcW w:w="1881" w:type="dxa"/>
            <w:tcBorders>
              <w:top w:val="single" w:sz="4" w:space="0" w:color="auto"/>
              <w:left w:val="single" w:sz="4" w:space="0" w:color="auto"/>
              <w:bottom w:val="single" w:sz="4" w:space="0" w:color="auto"/>
              <w:right w:val="single" w:sz="4" w:space="0" w:color="auto"/>
            </w:tcBorders>
          </w:tcPr>
          <w:p w14:paraId="3C2784F6" w14:textId="1246641C" w:rsidR="0044146D" w:rsidRPr="006A74CA" w:rsidRDefault="00E9061B"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2.24</w:t>
            </w:r>
          </w:p>
        </w:tc>
      </w:tr>
      <w:tr w:rsidR="0044146D" w:rsidRPr="006A74CA" w14:paraId="50575B42" w14:textId="77777777" w:rsidTr="00F301CA">
        <w:trPr>
          <w:trHeight w:val="250"/>
          <w:jc w:val="center"/>
        </w:trPr>
        <w:tc>
          <w:tcPr>
            <w:tcW w:w="5860" w:type="dxa"/>
            <w:gridSpan w:val="2"/>
            <w:vMerge/>
            <w:tcBorders>
              <w:left w:val="single" w:sz="4" w:space="0" w:color="auto"/>
              <w:bottom w:val="single" w:sz="4" w:space="0" w:color="auto"/>
              <w:right w:val="single" w:sz="4" w:space="0" w:color="auto"/>
            </w:tcBorders>
          </w:tcPr>
          <w:p w14:paraId="3F4D72FF" w14:textId="77777777" w:rsidR="0044146D" w:rsidRPr="006A74CA" w:rsidRDefault="0044146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194180EC" w14:textId="78E4C1C9" w:rsidR="0044146D" w:rsidRPr="006A74CA" w:rsidRDefault="00665631"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 xml:space="preserve">mt </w:t>
            </w:r>
            <w:r w:rsidR="0044146D" w:rsidRPr="006A74CA">
              <w:rPr>
                <w:rFonts w:eastAsia="SimSun"/>
                <w:sz w:val="20"/>
                <w:szCs w:val="20"/>
                <w:lang w:val="en-US"/>
              </w:rPr>
              <w:t>CO</w:t>
            </w:r>
            <w:r w:rsidR="0044146D" w:rsidRPr="006A74CA">
              <w:rPr>
                <w:rFonts w:eastAsia="SimSun"/>
                <w:sz w:val="20"/>
                <w:szCs w:val="20"/>
                <w:vertAlign w:val="subscript"/>
                <w:lang w:val="en-US"/>
              </w:rPr>
              <w:t>2</w:t>
            </w:r>
            <w:r w:rsidR="0044146D" w:rsidRPr="006A74CA">
              <w:rPr>
                <w:sz w:val="20"/>
                <w:szCs w:val="20"/>
                <w:lang w:val="en-US"/>
              </w:rPr>
              <w:noBreakHyphen/>
            </w:r>
            <w:r w:rsidR="0044146D" w:rsidRPr="006A74CA">
              <w:rPr>
                <w:rFonts w:eastAsia="SimSun"/>
                <w:sz w:val="20"/>
                <w:szCs w:val="20"/>
                <w:lang w:val="en-US"/>
              </w:rPr>
              <w:t>eq.</w:t>
            </w:r>
          </w:p>
        </w:tc>
        <w:tc>
          <w:tcPr>
            <w:tcW w:w="1881" w:type="dxa"/>
            <w:tcBorders>
              <w:top w:val="single" w:sz="4" w:space="0" w:color="auto"/>
              <w:left w:val="single" w:sz="4" w:space="0" w:color="auto"/>
              <w:bottom w:val="single" w:sz="4" w:space="0" w:color="auto"/>
              <w:right w:val="single" w:sz="4" w:space="0" w:color="auto"/>
            </w:tcBorders>
          </w:tcPr>
          <w:p w14:paraId="00FBA0E0" w14:textId="3BA24A58" w:rsidR="0044146D" w:rsidRPr="006A74CA" w:rsidRDefault="00E9061B"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3,203</w:t>
            </w:r>
          </w:p>
        </w:tc>
      </w:tr>
      <w:tr w:rsidR="0044146D" w:rsidRPr="006A74CA" w14:paraId="712AF4B6" w14:textId="77777777" w:rsidTr="00F301CA">
        <w:trPr>
          <w:trHeight w:val="250"/>
          <w:jc w:val="center"/>
        </w:trPr>
        <w:tc>
          <w:tcPr>
            <w:tcW w:w="5860" w:type="dxa"/>
            <w:gridSpan w:val="2"/>
            <w:vMerge w:val="restart"/>
            <w:tcBorders>
              <w:top w:val="single" w:sz="4" w:space="0" w:color="auto"/>
              <w:left w:val="single" w:sz="4" w:space="0" w:color="auto"/>
              <w:right w:val="single" w:sz="4" w:space="0" w:color="auto"/>
            </w:tcBorders>
            <w:vAlign w:val="center"/>
          </w:tcPr>
          <w:p w14:paraId="4254E16C" w14:textId="7544E0F1" w:rsidR="0044146D" w:rsidRPr="006A74CA" w:rsidRDefault="0044146D" w:rsidP="006A74CA">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Alternatives to be phased in:</w:t>
            </w:r>
          </w:p>
        </w:tc>
        <w:tc>
          <w:tcPr>
            <w:tcW w:w="1620" w:type="dxa"/>
            <w:tcBorders>
              <w:top w:val="single" w:sz="4" w:space="0" w:color="auto"/>
              <w:left w:val="single" w:sz="4" w:space="0" w:color="auto"/>
              <w:bottom w:val="single" w:sz="4" w:space="0" w:color="auto"/>
              <w:right w:val="single" w:sz="4" w:space="0" w:color="auto"/>
            </w:tcBorders>
          </w:tcPr>
          <w:p w14:paraId="4D58C77F" w14:textId="77777777" w:rsidR="0044146D" w:rsidRPr="006A74CA" w:rsidRDefault="0044146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mt</w:t>
            </w:r>
          </w:p>
        </w:tc>
        <w:tc>
          <w:tcPr>
            <w:tcW w:w="1881" w:type="dxa"/>
            <w:tcBorders>
              <w:top w:val="single" w:sz="4" w:space="0" w:color="auto"/>
              <w:left w:val="single" w:sz="4" w:space="0" w:color="auto"/>
              <w:bottom w:val="single" w:sz="4" w:space="0" w:color="auto"/>
              <w:right w:val="single" w:sz="4" w:space="0" w:color="auto"/>
            </w:tcBorders>
          </w:tcPr>
          <w:p w14:paraId="61EA361E" w14:textId="3E91F1AA" w:rsidR="0044146D" w:rsidRPr="006A74CA" w:rsidRDefault="0044146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1.</w:t>
            </w:r>
            <w:r w:rsidR="00E9061B" w:rsidRPr="006A74CA">
              <w:rPr>
                <w:rFonts w:eastAsia="SimSun"/>
                <w:sz w:val="20"/>
                <w:szCs w:val="20"/>
                <w:lang w:val="en-US"/>
              </w:rPr>
              <w:t>12</w:t>
            </w:r>
          </w:p>
        </w:tc>
      </w:tr>
      <w:tr w:rsidR="0044146D" w:rsidRPr="006A74CA" w14:paraId="771D7CEC" w14:textId="77777777" w:rsidTr="005333CA">
        <w:trPr>
          <w:trHeight w:val="250"/>
          <w:jc w:val="center"/>
        </w:trPr>
        <w:tc>
          <w:tcPr>
            <w:tcW w:w="5860" w:type="dxa"/>
            <w:gridSpan w:val="2"/>
            <w:vMerge/>
            <w:tcBorders>
              <w:left w:val="single" w:sz="4" w:space="0" w:color="auto"/>
              <w:bottom w:val="single" w:sz="4" w:space="0" w:color="auto"/>
              <w:right w:val="single" w:sz="4" w:space="0" w:color="auto"/>
            </w:tcBorders>
            <w:vAlign w:val="center"/>
          </w:tcPr>
          <w:p w14:paraId="17FAE5D4" w14:textId="77777777" w:rsidR="0044146D" w:rsidRPr="006A74CA" w:rsidRDefault="0044146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F4FA54C" w14:textId="23686C33" w:rsidR="0044146D" w:rsidRPr="006A74CA" w:rsidRDefault="00665631"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 xml:space="preserve">mt </w:t>
            </w:r>
            <w:r w:rsidR="0044146D" w:rsidRPr="006A74CA">
              <w:rPr>
                <w:rFonts w:eastAsia="SimSun"/>
                <w:sz w:val="20"/>
                <w:szCs w:val="20"/>
                <w:lang w:val="en-US"/>
              </w:rPr>
              <w:t>CO</w:t>
            </w:r>
            <w:r w:rsidR="0044146D" w:rsidRPr="006A74CA">
              <w:rPr>
                <w:rFonts w:eastAsia="SimSun"/>
                <w:sz w:val="20"/>
                <w:szCs w:val="20"/>
                <w:vertAlign w:val="subscript"/>
                <w:lang w:val="en-US"/>
              </w:rPr>
              <w:t>2</w:t>
            </w:r>
            <w:r w:rsidR="0044146D" w:rsidRPr="006A74CA">
              <w:rPr>
                <w:sz w:val="20"/>
                <w:szCs w:val="20"/>
                <w:lang w:val="en-US"/>
              </w:rPr>
              <w:noBreakHyphen/>
            </w:r>
            <w:r w:rsidR="0044146D" w:rsidRPr="006A74CA">
              <w:rPr>
                <w:rFonts w:eastAsia="SimSun"/>
                <w:sz w:val="20"/>
                <w:szCs w:val="20"/>
                <w:lang w:val="en-US"/>
              </w:rPr>
              <w:t>eq.</w:t>
            </w:r>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7D851FAF" w14:textId="411CC7DD" w:rsidR="0044146D" w:rsidRPr="006A74CA" w:rsidRDefault="00E9061B"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3.36</w:t>
            </w:r>
          </w:p>
        </w:tc>
      </w:tr>
      <w:tr w:rsidR="003D408D" w:rsidRPr="006A74CA" w14:paraId="5FCFA6FE" w14:textId="77777777" w:rsidTr="00F301CA">
        <w:trPr>
          <w:trHeight w:val="262"/>
          <w:jc w:val="center"/>
        </w:trPr>
        <w:tc>
          <w:tcPr>
            <w:tcW w:w="7480" w:type="dxa"/>
            <w:gridSpan w:val="3"/>
            <w:tcBorders>
              <w:top w:val="single" w:sz="4" w:space="0" w:color="auto"/>
              <w:left w:val="single" w:sz="4" w:space="0" w:color="auto"/>
              <w:bottom w:val="single" w:sz="4" w:space="0" w:color="auto"/>
              <w:right w:val="single" w:sz="4" w:space="0" w:color="auto"/>
            </w:tcBorders>
          </w:tcPr>
          <w:p w14:paraId="792323D8" w14:textId="382AB2F5" w:rsidR="003D408D" w:rsidRPr="006A74CA" w:rsidRDefault="003D408D" w:rsidP="00EF0139">
            <w:pPr>
              <w:jc w:val="left"/>
              <w:rPr>
                <w:rFonts w:eastAsia="SimSun"/>
                <w:sz w:val="20"/>
                <w:szCs w:val="20"/>
                <w:lang w:val="en-US"/>
              </w:rPr>
            </w:pPr>
            <w:r w:rsidRPr="006A74CA">
              <w:rPr>
                <w:rFonts w:eastAsia="SimSun"/>
                <w:sz w:val="20"/>
                <w:szCs w:val="20"/>
                <w:lang w:val="en-US"/>
              </w:rPr>
              <w:t>Project duration (months):</w:t>
            </w:r>
          </w:p>
        </w:tc>
        <w:tc>
          <w:tcPr>
            <w:tcW w:w="1881" w:type="dxa"/>
            <w:tcBorders>
              <w:top w:val="single" w:sz="4" w:space="0" w:color="auto"/>
              <w:left w:val="single" w:sz="4" w:space="0" w:color="auto"/>
              <w:bottom w:val="single" w:sz="4" w:space="0" w:color="auto"/>
              <w:right w:val="single" w:sz="4" w:space="0" w:color="auto"/>
            </w:tcBorders>
          </w:tcPr>
          <w:p w14:paraId="54230DA7" w14:textId="77777777" w:rsidR="003D408D" w:rsidRPr="006A74CA" w:rsidRDefault="003D408D" w:rsidP="00EF0139">
            <w:pPr>
              <w:jc w:val="right"/>
              <w:rPr>
                <w:rFonts w:eastAsia="SimSun"/>
                <w:sz w:val="20"/>
                <w:szCs w:val="20"/>
                <w:lang w:val="en-US"/>
              </w:rPr>
            </w:pPr>
            <w:r w:rsidRPr="006A74CA">
              <w:rPr>
                <w:rFonts w:eastAsia="SimSun"/>
                <w:sz w:val="20"/>
                <w:szCs w:val="20"/>
                <w:lang w:val="en-US"/>
              </w:rPr>
              <w:t>24</w:t>
            </w:r>
          </w:p>
        </w:tc>
      </w:tr>
      <w:tr w:rsidR="00305E9C" w:rsidRPr="006A74CA" w14:paraId="29EB5E40" w14:textId="77777777" w:rsidTr="00F301CA">
        <w:trPr>
          <w:trHeight w:val="239"/>
          <w:jc w:val="center"/>
        </w:trPr>
        <w:tc>
          <w:tcPr>
            <w:tcW w:w="5860" w:type="dxa"/>
            <w:gridSpan w:val="2"/>
            <w:tcBorders>
              <w:top w:val="single" w:sz="4" w:space="0" w:color="auto"/>
              <w:left w:val="single" w:sz="4" w:space="0" w:color="auto"/>
              <w:bottom w:val="single" w:sz="4" w:space="0" w:color="auto"/>
              <w:right w:val="single" w:sz="4" w:space="0" w:color="auto"/>
            </w:tcBorders>
          </w:tcPr>
          <w:p w14:paraId="0BD4294A" w14:textId="7A1DAFA1"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Initial amount requested (US $):</w:t>
            </w:r>
          </w:p>
        </w:tc>
        <w:tc>
          <w:tcPr>
            <w:tcW w:w="1620" w:type="dxa"/>
            <w:tcBorders>
              <w:top w:val="single" w:sz="4" w:space="0" w:color="auto"/>
              <w:left w:val="single" w:sz="4" w:space="0" w:color="auto"/>
              <w:bottom w:val="single" w:sz="4" w:space="0" w:color="auto"/>
              <w:right w:val="single" w:sz="4" w:space="0" w:color="auto"/>
            </w:tcBorders>
          </w:tcPr>
          <w:p w14:paraId="6FA98243" w14:textId="6230F92D"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54F72FA3" w14:textId="62CA0FBD"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175,300</w:t>
            </w:r>
          </w:p>
        </w:tc>
      </w:tr>
      <w:tr w:rsidR="00305E9C" w:rsidRPr="006A74CA" w14:paraId="16A392CB" w14:textId="77777777" w:rsidTr="00F301CA">
        <w:trPr>
          <w:trHeight w:val="250"/>
          <w:jc w:val="center"/>
        </w:trPr>
        <w:tc>
          <w:tcPr>
            <w:tcW w:w="5860" w:type="dxa"/>
            <w:gridSpan w:val="2"/>
            <w:tcBorders>
              <w:top w:val="single" w:sz="4" w:space="0" w:color="auto"/>
              <w:left w:val="single" w:sz="4" w:space="0" w:color="auto"/>
              <w:bottom w:val="single" w:sz="4" w:space="0" w:color="auto"/>
              <w:right w:val="single" w:sz="4" w:space="0" w:color="auto"/>
            </w:tcBorders>
          </w:tcPr>
          <w:p w14:paraId="7A53EFBF" w14:textId="581EB0E0"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Final project costs (US $):</w:t>
            </w:r>
          </w:p>
        </w:tc>
        <w:tc>
          <w:tcPr>
            <w:tcW w:w="1620" w:type="dxa"/>
            <w:tcBorders>
              <w:top w:val="single" w:sz="4" w:space="0" w:color="auto"/>
              <w:left w:val="single" w:sz="4" w:space="0" w:color="auto"/>
              <w:bottom w:val="single" w:sz="4" w:space="0" w:color="auto"/>
              <w:right w:val="single" w:sz="4" w:space="0" w:color="auto"/>
            </w:tcBorders>
          </w:tcPr>
          <w:p w14:paraId="770C58D2" w14:textId="409A4B9F"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205C793B" w14:textId="45916CEB"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r>
      <w:tr w:rsidR="00305E9C" w:rsidRPr="006A74CA" w14:paraId="42B05823" w14:textId="77777777" w:rsidTr="00F301CA">
        <w:trPr>
          <w:trHeight w:val="239"/>
          <w:jc w:val="center"/>
        </w:trPr>
        <w:tc>
          <w:tcPr>
            <w:tcW w:w="908" w:type="dxa"/>
            <w:tcBorders>
              <w:top w:val="single" w:sz="4" w:space="0" w:color="auto"/>
              <w:left w:val="single" w:sz="4" w:space="0" w:color="auto"/>
              <w:bottom w:val="single" w:sz="4" w:space="0" w:color="auto"/>
              <w:right w:val="nil"/>
            </w:tcBorders>
          </w:tcPr>
          <w:p w14:paraId="1C433EBB"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4952" w:type="dxa"/>
            <w:tcBorders>
              <w:top w:val="single" w:sz="4" w:space="0" w:color="auto"/>
              <w:left w:val="nil"/>
              <w:bottom w:val="single" w:sz="4" w:space="0" w:color="auto"/>
              <w:right w:val="single" w:sz="4" w:space="0" w:color="auto"/>
            </w:tcBorders>
          </w:tcPr>
          <w:p w14:paraId="296D201B"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Incremental capital cost:</w:t>
            </w:r>
          </w:p>
        </w:tc>
        <w:tc>
          <w:tcPr>
            <w:tcW w:w="1620" w:type="dxa"/>
            <w:tcBorders>
              <w:top w:val="single" w:sz="4" w:space="0" w:color="auto"/>
              <w:left w:val="nil"/>
              <w:bottom w:val="single" w:sz="4" w:space="0" w:color="auto"/>
              <w:right w:val="single" w:sz="4" w:space="0" w:color="auto"/>
            </w:tcBorders>
          </w:tcPr>
          <w:p w14:paraId="1B76B640" w14:textId="4455C4D6"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343A7BE9" w14:textId="50DB86DB"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115,000</w:t>
            </w:r>
          </w:p>
        </w:tc>
      </w:tr>
      <w:tr w:rsidR="00305E9C" w:rsidRPr="006A74CA" w14:paraId="7373023F" w14:textId="77777777" w:rsidTr="00F301CA">
        <w:trPr>
          <w:trHeight w:val="250"/>
          <w:jc w:val="center"/>
        </w:trPr>
        <w:tc>
          <w:tcPr>
            <w:tcW w:w="908" w:type="dxa"/>
            <w:tcBorders>
              <w:top w:val="single" w:sz="4" w:space="0" w:color="auto"/>
              <w:left w:val="single" w:sz="4" w:space="0" w:color="auto"/>
              <w:bottom w:val="single" w:sz="4" w:space="0" w:color="auto"/>
              <w:right w:val="nil"/>
            </w:tcBorders>
          </w:tcPr>
          <w:p w14:paraId="0231FCED"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4952" w:type="dxa"/>
            <w:tcBorders>
              <w:top w:val="single" w:sz="4" w:space="0" w:color="auto"/>
              <w:left w:val="nil"/>
              <w:bottom w:val="single" w:sz="4" w:space="0" w:color="auto"/>
              <w:right w:val="single" w:sz="4" w:space="0" w:color="auto"/>
            </w:tcBorders>
          </w:tcPr>
          <w:p w14:paraId="509B0C0C" w14:textId="69B187C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Contingency:</w:t>
            </w:r>
          </w:p>
        </w:tc>
        <w:tc>
          <w:tcPr>
            <w:tcW w:w="1620" w:type="dxa"/>
            <w:tcBorders>
              <w:top w:val="single" w:sz="4" w:space="0" w:color="auto"/>
              <w:left w:val="nil"/>
              <w:bottom w:val="single" w:sz="4" w:space="0" w:color="auto"/>
              <w:right w:val="single" w:sz="4" w:space="0" w:color="auto"/>
            </w:tcBorders>
          </w:tcPr>
          <w:p w14:paraId="493E0304" w14:textId="683EE9C5"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6B068040" w14:textId="47ECF354"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5,000</w:t>
            </w:r>
          </w:p>
        </w:tc>
      </w:tr>
      <w:tr w:rsidR="00305E9C" w:rsidRPr="006A74CA" w14:paraId="233A3514" w14:textId="77777777" w:rsidTr="00F301CA">
        <w:trPr>
          <w:trHeight w:val="239"/>
          <w:jc w:val="center"/>
        </w:trPr>
        <w:tc>
          <w:tcPr>
            <w:tcW w:w="908" w:type="dxa"/>
            <w:tcBorders>
              <w:top w:val="single" w:sz="4" w:space="0" w:color="auto"/>
              <w:left w:val="single" w:sz="4" w:space="0" w:color="auto"/>
              <w:bottom w:val="single" w:sz="4" w:space="0" w:color="auto"/>
              <w:right w:val="nil"/>
            </w:tcBorders>
          </w:tcPr>
          <w:p w14:paraId="1E2A136A"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4952" w:type="dxa"/>
            <w:tcBorders>
              <w:top w:val="single" w:sz="4" w:space="0" w:color="auto"/>
              <w:left w:val="nil"/>
              <w:bottom w:val="single" w:sz="4" w:space="0" w:color="auto"/>
              <w:right w:val="single" w:sz="4" w:space="0" w:color="auto"/>
            </w:tcBorders>
          </w:tcPr>
          <w:p w14:paraId="15E3795F"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Incremental operating cost:</w:t>
            </w:r>
          </w:p>
        </w:tc>
        <w:tc>
          <w:tcPr>
            <w:tcW w:w="1620" w:type="dxa"/>
            <w:tcBorders>
              <w:top w:val="single" w:sz="4" w:space="0" w:color="auto"/>
              <w:left w:val="nil"/>
              <w:bottom w:val="single" w:sz="4" w:space="0" w:color="auto"/>
              <w:right w:val="single" w:sz="4" w:space="0" w:color="auto"/>
            </w:tcBorders>
          </w:tcPr>
          <w:p w14:paraId="2101875B" w14:textId="517F260C"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52B274DD" w14:textId="7C0CAD1D"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0</w:t>
            </w:r>
          </w:p>
        </w:tc>
      </w:tr>
      <w:tr w:rsidR="00305E9C" w:rsidRPr="006A74CA" w14:paraId="11976659" w14:textId="77777777" w:rsidTr="00F301CA">
        <w:trPr>
          <w:trHeight w:val="250"/>
          <w:jc w:val="center"/>
        </w:trPr>
        <w:tc>
          <w:tcPr>
            <w:tcW w:w="908" w:type="dxa"/>
            <w:tcBorders>
              <w:top w:val="single" w:sz="4" w:space="0" w:color="auto"/>
              <w:left w:val="single" w:sz="4" w:space="0" w:color="auto"/>
              <w:bottom w:val="single" w:sz="4" w:space="0" w:color="auto"/>
              <w:right w:val="nil"/>
            </w:tcBorders>
          </w:tcPr>
          <w:p w14:paraId="0B12FE3C"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4952" w:type="dxa"/>
            <w:tcBorders>
              <w:top w:val="single" w:sz="4" w:space="0" w:color="auto"/>
              <w:left w:val="nil"/>
              <w:bottom w:val="single" w:sz="4" w:space="0" w:color="auto"/>
              <w:right w:val="single" w:sz="4" w:space="0" w:color="auto"/>
            </w:tcBorders>
          </w:tcPr>
          <w:p w14:paraId="409125ED"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 xml:space="preserve">Total project cost: </w:t>
            </w:r>
          </w:p>
        </w:tc>
        <w:tc>
          <w:tcPr>
            <w:tcW w:w="1620" w:type="dxa"/>
            <w:tcBorders>
              <w:top w:val="single" w:sz="4" w:space="0" w:color="auto"/>
              <w:left w:val="nil"/>
              <w:bottom w:val="single" w:sz="4" w:space="0" w:color="auto"/>
              <w:right w:val="single" w:sz="4" w:space="0" w:color="auto"/>
            </w:tcBorders>
          </w:tcPr>
          <w:p w14:paraId="64ED1BBF" w14:textId="56ACDC6D"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774E4AC5" w14:textId="3E1B0623"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120,000</w:t>
            </w:r>
          </w:p>
        </w:tc>
      </w:tr>
      <w:tr w:rsidR="00305E9C" w:rsidRPr="006A74CA" w14:paraId="3CE60D43" w14:textId="77777777" w:rsidTr="00F301CA">
        <w:trPr>
          <w:trHeight w:val="262"/>
          <w:jc w:val="center"/>
        </w:trPr>
        <w:tc>
          <w:tcPr>
            <w:tcW w:w="5860" w:type="dxa"/>
            <w:gridSpan w:val="2"/>
            <w:tcBorders>
              <w:top w:val="single" w:sz="4" w:space="0" w:color="auto"/>
              <w:left w:val="single" w:sz="4" w:space="0" w:color="auto"/>
              <w:bottom w:val="single" w:sz="4" w:space="0" w:color="auto"/>
              <w:right w:val="single" w:sz="4" w:space="0" w:color="auto"/>
            </w:tcBorders>
          </w:tcPr>
          <w:p w14:paraId="65C1D22C" w14:textId="77777777" w:rsidR="00305E9C" w:rsidRPr="006A74CA" w:rsidRDefault="00305E9C" w:rsidP="00EF0139">
            <w:pPr>
              <w:widowControl w:val="0"/>
              <w:tabs>
                <w:tab w:val="center" w:pos="4320"/>
                <w:tab w:val="right" w:pos="8640"/>
                <w:tab w:val="left" w:pos="9000"/>
              </w:tabs>
              <w:jc w:val="left"/>
              <w:rPr>
                <w:rFonts w:eastAsia="SimSun"/>
                <w:sz w:val="20"/>
                <w:szCs w:val="20"/>
              </w:rPr>
            </w:pPr>
            <w:r w:rsidRPr="006A74CA">
              <w:rPr>
                <w:rFonts w:eastAsia="SimSun"/>
                <w:sz w:val="20"/>
                <w:szCs w:val="20"/>
                <w:lang w:val="en-US"/>
              </w:rPr>
              <w:t>Local ownership (%):</w:t>
            </w:r>
          </w:p>
        </w:tc>
        <w:tc>
          <w:tcPr>
            <w:tcW w:w="1620" w:type="dxa"/>
            <w:tcBorders>
              <w:top w:val="single" w:sz="4" w:space="0" w:color="auto"/>
              <w:left w:val="single" w:sz="4" w:space="0" w:color="auto"/>
              <w:bottom w:val="single" w:sz="4" w:space="0" w:color="auto"/>
              <w:right w:val="single" w:sz="4" w:space="0" w:color="auto"/>
            </w:tcBorders>
          </w:tcPr>
          <w:p w14:paraId="03129BA2" w14:textId="4764168C" w:rsidR="00305E9C" w:rsidRPr="006A74CA" w:rsidRDefault="00305E9C" w:rsidP="00EF0139">
            <w:pPr>
              <w:widowControl w:val="0"/>
              <w:tabs>
                <w:tab w:val="center" w:pos="4320"/>
                <w:tab w:val="right" w:pos="8640"/>
                <w:tab w:val="left" w:pos="9000"/>
              </w:tabs>
              <w:jc w:val="left"/>
              <w:rPr>
                <w:rFonts w:eastAsia="SimSun"/>
                <w:sz w:val="20"/>
                <w:szCs w:val="20"/>
              </w:rPr>
            </w:pPr>
          </w:p>
        </w:tc>
        <w:tc>
          <w:tcPr>
            <w:tcW w:w="1881" w:type="dxa"/>
            <w:tcBorders>
              <w:top w:val="single" w:sz="4" w:space="0" w:color="auto"/>
              <w:left w:val="single" w:sz="4" w:space="0" w:color="auto"/>
              <w:bottom w:val="single" w:sz="4" w:space="0" w:color="auto"/>
              <w:right w:val="single" w:sz="4" w:space="0" w:color="auto"/>
            </w:tcBorders>
          </w:tcPr>
          <w:p w14:paraId="7BE936BE" w14:textId="1F7B9C47" w:rsidR="00305E9C" w:rsidRPr="006A74CA" w:rsidRDefault="00305E9C" w:rsidP="00EF0139">
            <w:pPr>
              <w:widowControl w:val="0"/>
              <w:tabs>
                <w:tab w:val="center" w:pos="4320"/>
                <w:tab w:val="right" w:pos="8640"/>
                <w:tab w:val="left" w:pos="9000"/>
              </w:tabs>
              <w:jc w:val="right"/>
              <w:rPr>
                <w:rFonts w:eastAsia="SimSun"/>
                <w:sz w:val="20"/>
                <w:szCs w:val="20"/>
              </w:rPr>
            </w:pPr>
            <w:r w:rsidRPr="006A74CA">
              <w:rPr>
                <w:rFonts w:eastAsia="SimSun"/>
                <w:sz w:val="20"/>
                <w:szCs w:val="20"/>
              </w:rPr>
              <w:t>100</w:t>
            </w:r>
          </w:p>
        </w:tc>
      </w:tr>
      <w:tr w:rsidR="00305E9C" w:rsidRPr="006A74CA" w14:paraId="6606356C" w14:textId="77777777" w:rsidTr="00F301CA">
        <w:trPr>
          <w:trHeight w:val="239"/>
          <w:jc w:val="center"/>
        </w:trPr>
        <w:tc>
          <w:tcPr>
            <w:tcW w:w="5860" w:type="dxa"/>
            <w:gridSpan w:val="2"/>
            <w:tcBorders>
              <w:top w:val="single" w:sz="4" w:space="0" w:color="auto"/>
              <w:left w:val="single" w:sz="4" w:space="0" w:color="auto"/>
              <w:bottom w:val="single" w:sz="4" w:space="0" w:color="auto"/>
              <w:right w:val="single" w:sz="4" w:space="0" w:color="auto"/>
            </w:tcBorders>
          </w:tcPr>
          <w:p w14:paraId="56CE621B"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Export component (%):</w:t>
            </w:r>
          </w:p>
        </w:tc>
        <w:tc>
          <w:tcPr>
            <w:tcW w:w="1620" w:type="dxa"/>
            <w:tcBorders>
              <w:top w:val="single" w:sz="4" w:space="0" w:color="auto"/>
              <w:left w:val="single" w:sz="4" w:space="0" w:color="auto"/>
              <w:bottom w:val="single" w:sz="4" w:space="0" w:color="auto"/>
              <w:right w:val="single" w:sz="4" w:space="0" w:color="auto"/>
            </w:tcBorders>
          </w:tcPr>
          <w:p w14:paraId="34C8F020" w14:textId="019F495F"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1BB0BB18" w14:textId="4B7231B5"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0</w:t>
            </w:r>
          </w:p>
        </w:tc>
      </w:tr>
      <w:tr w:rsidR="00305E9C" w:rsidRPr="006A74CA" w14:paraId="1E1AF91C" w14:textId="77777777" w:rsidTr="00F301CA">
        <w:trPr>
          <w:trHeight w:val="250"/>
          <w:jc w:val="center"/>
        </w:trPr>
        <w:tc>
          <w:tcPr>
            <w:tcW w:w="5860" w:type="dxa"/>
            <w:gridSpan w:val="2"/>
            <w:tcBorders>
              <w:top w:val="single" w:sz="4" w:space="0" w:color="auto"/>
              <w:left w:val="single" w:sz="4" w:space="0" w:color="auto"/>
              <w:bottom w:val="single" w:sz="4" w:space="0" w:color="auto"/>
              <w:right w:val="single" w:sz="4" w:space="0" w:color="auto"/>
            </w:tcBorders>
          </w:tcPr>
          <w:p w14:paraId="21601111" w14:textId="08772C2A"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Requested grant (US $):</w:t>
            </w:r>
          </w:p>
        </w:tc>
        <w:tc>
          <w:tcPr>
            <w:tcW w:w="1620" w:type="dxa"/>
            <w:tcBorders>
              <w:top w:val="single" w:sz="4" w:space="0" w:color="auto"/>
              <w:left w:val="single" w:sz="4" w:space="0" w:color="auto"/>
              <w:bottom w:val="single" w:sz="4" w:space="0" w:color="auto"/>
              <w:right w:val="single" w:sz="4" w:space="0" w:color="auto"/>
            </w:tcBorders>
          </w:tcPr>
          <w:p w14:paraId="038D178E" w14:textId="3DEBFD45"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56CD53F6" w14:textId="628C51A0"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120,000</w:t>
            </w:r>
          </w:p>
        </w:tc>
      </w:tr>
      <w:tr w:rsidR="0044146D" w:rsidRPr="006A74CA" w14:paraId="28591070" w14:textId="77777777" w:rsidTr="00F301CA">
        <w:trPr>
          <w:trHeight w:val="250"/>
          <w:jc w:val="center"/>
        </w:trPr>
        <w:tc>
          <w:tcPr>
            <w:tcW w:w="5860" w:type="dxa"/>
            <w:gridSpan w:val="2"/>
            <w:vMerge w:val="restart"/>
            <w:tcBorders>
              <w:top w:val="single" w:sz="4" w:space="0" w:color="auto"/>
              <w:left w:val="single" w:sz="4" w:space="0" w:color="auto"/>
              <w:right w:val="single" w:sz="4" w:space="0" w:color="auto"/>
            </w:tcBorders>
            <w:vAlign w:val="center"/>
          </w:tcPr>
          <w:p w14:paraId="0BD35A80" w14:textId="5F922A8B" w:rsidR="0044146D" w:rsidRPr="006A74CA" w:rsidRDefault="0044146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Cost-effectiveness (</w:t>
            </w:r>
            <w:r w:rsidR="00305E9C" w:rsidRPr="006A74CA">
              <w:rPr>
                <w:rFonts w:eastAsia="SimSun"/>
                <w:sz w:val="20"/>
                <w:szCs w:val="20"/>
                <w:lang w:val="en-US"/>
              </w:rPr>
              <w:t>US $</w:t>
            </w:r>
            <w:r w:rsidRPr="006A74CA">
              <w:rPr>
                <w:rFonts w:eastAsia="SimSun"/>
                <w:sz w:val="20"/>
                <w:szCs w:val="20"/>
                <w:lang w:val="en-US"/>
              </w:rPr>
              <w:t>/kg) and (</w:t>
            </w:r>
            <w:r w:rsidR="00305E9C" w:rsidRPr="006A74CA">
              <w:rPr>
                <w:rFonts w:eastAsia="SimSun"/>
                <w:sz w:val="20"/>
                <w:szCs w:val="20"/>
                <w:lang w:val="en-US"/>
              </w:rPr>
              <w:t>US $</w:t>
            </w:r>
            <w:r w:rsidRPr="006A74CA">
              <w:rPr>
                <w:rFonts w:eastAsia="SimSun"/>
                <w:sz w:val="20"/>
                <w:szCs w:val="20"/>
                <w:lang w:val="en-US"/>
              </w:rPr>
              <w:t>/t CO</w:t>
            </w:r>
            <w:r w:rsidRPr="006A74CA">
              <w:rPr>
                <w:rFonts w:eastAsia="SimSun"/>
                <w:sz w:val="20"/>
                <w:szCs w:val="20"/>
                <w:vertAlign w:val="subscript"/>
                <w:lang w:val="en-US"/>
              </w:rPr>
              <w:t>2</w:t>
            </w:r>
            <w:r w:rsidR="00305E9C" w:rsidRPr="006A74CA">
              <w:rPr>
                <w:rFonts w:eastAsia="SimSun"/>
                <w:sz w:val="20"/>
                <w:szCs w:val="20"/>
                <w:lang w:val="en-US"/>
              </w:rPr>
              <w:t>-eq.</w:t>
            </w:r>
            <w:r w:rsidRPr="006A74CA">
              <w:rPr>
                <w:rFonts w:eastAsia="SimSun"/>
                <w:sz w:val="20"/>
                <w:szCs w:val="20"/>
                <w:lang w:val="en-US"/>
              </w:rPr>
              <w:t>)</w:t>
            </w:r>
          </w:p>
        </w:tc>
        <w:tc>
          <w:tcPr>
            <w:tcW w:w="1620" w:type="dxa"/>
            <w:tcBorders>
              <w:top w:val="single" w:sz="4" w:space="0" w:color="auto"/>
              <w:left w:val="single" w:sz="4" w:space="0" w:color="auto"/>
              <w:bottom w:val="single" w:sz="4" w:space="0" w:color="auto"/>
              <w:right w:val="single" w:sz="4" w:space="0" w:color="auto"/>
            </w:tcBorders>
          </w:tcPr>
          <w:p w14:paraId="4643A43C" w14:textId="3FE339EC" w:rsidR="0044146D"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US $</w:t>
            </w:r>
            <w:r w:rsidR="0044146D" w:rsidRPr="006A74CA">
              <w:rPr>
                <w:rFonts w:eastAsia="SimSun"/>
                <w:sz w:val="20"/>
                <w:szCs w:val="20"/>
                <w:lang w:val="en-US"/>
              </w:rPr>
              <w:t>/kg</w:t>
            </w:r>
          </w:p>
        </w:tc>
        <w:tc>
          <w:tcPr>
            <w:tcW w:w="1881" w:type="dxa"/>
            <w:tcBorders>
              <w:top w:val="single" w:sz="4" w:space="0" w:color="auto"/>
              <w:left w:val="single" w:sz="4" w:space="0" w:color="auto"/>
              <w:bottom w:val="single" w:sz="4" w:space="0" w:color="auto"/>
              <w:right w:val="single" w:sz="4" w:space="0" w:color="auto"/>
            </w:tcBorders>
          </w:tcPr>
          <w:p w14:paraId="2C00736E" w14:textId="3F42B54B" w:rsidR="0044146D" w:rsidRPr="006A74CA" w:rsidRDefault="0044146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5</w:t>
            </w:r>
            <w:r w:rsidR="00E256DB" w:rsidRPr="006A74CA">
              <w:rPr>
                <w:rFonts w:eastAsia="SimSun"/>
                <w:sz w:val="20"/>
                <w:szCs w:val="20"/>
                <w:lang w:val="en-US"/>
              </w:rPr>
              <w:t>3.57</w:t>
            </w:r>
          </w:p>
        </w:tc>
      </w:tr>
      <w:tr w:rsidR="0044146D" w:rsidRPr="006A74CA" w14:paraId="5E207D2D" w14:textId="77777777" w:rsidTr="006A74CA">
        <w:trPr>
          <w:trHeight w:val="249"/>
          <w:jc w:val="center"/>
        </w:trPr>
        <w:tc>
          <w:tcPr>
            <w:tcW w:w="5860" w:type="dxa"/>
            <w:gridSpan w:val="2"/>
            <w:vMerge/>
            <w:tcBorders>
              <w:left w:val="single" w:sz="4" w:space="0" w:color="auto"/>
              <w:bottom w:val="single" w:sz="4" w:space="0" w:color="auto"/>
              <w:right w:val="single" w:sz="4" w:space="0" w:color="auto"/>
            </w:tcBorders>
          </w:tcPr>
          <w:p w14:paraId="7BD86B7B" w14:textId="77777777" w:rsidR="0044146D" w:rsidRPr="006A74CA" w:rsidRDefault="0044146D"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38A042DF" w14:textId="038BB4FD" w:rsidR="0044146D"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US $</w:t>
            </w:r>
            <w:r w:rsidR="0044146D" w:rsidRPr="006A74CA">
              <w:rPr>
                <w:rFonts w:eastAsia="SimSun"/>
                <w:sz w:val="20"/>
                <w:szCs w:val="20"/>
                <w:lang w:val="en-US"/>
              </w:rPr>
              <w:t>/</w:t>
            </w:r>
            <w:r w:rsidR="00665631" w:rsidRPr="006A74CA">
              <w:rPr>
                <w:rFonts w:eastAsia="SimSun"/>
                <w:sz w:val="20"/>
                <w:szCs w:val="20"/>
                <w:lang w:val="en-US"/>
              </w:rPr>
              <w:t xml:space="preserve">mt </w:t>
            </w:r>
            <w:r w:rsidR="00F301CA" w:rsidRPr="006A74CA">
              <w:rPr>
                <w:rFonts w:eastAsia="SimSun"/>
                <w:sz w:val="20"/>
                <w:szCs w:val="20"/>
                <w:lang w:val="en-US"/>
              </w:rPr>
              <w:t>C</w:t>
            </w:r>
            <w:r w:rsidR="0044146D" w:rsidRPr="006A74CA">
              <w:rPr>
                <w:rFonts w:eastAsia="SimSun"/>
                <w:sz w:val="20"/>
                <w:szCs w:val="20"/>
                <w:lang w:val="en-US"/>
              </w:rPr>
              <w:t>O</w:t>
            </w:r>
            <w:r w:rsidR="0044146D" w:rsidRPr="006A74CA">
              <w:rPr>
                <w:rFonts w:eastAsia="SimSun"/>
                <w:sz w:val="20"/>
                <w:szCs w:val="20"/>
                <w:vertAlign w:val="subscript"/>
                <w:lang w:val="en-US"/>
              </w:rPr>
              <w:t>2</w:t>
            </w:r>
            <w:r w:rsidR="0044146D" w:rsidRPr="006A74CA">
              <w:rPr>
                <w:rFonts w:eastAsia="SimSun"/>
                <w:sz w:val="20"/>
                <w:szCs w:val="20"/>
                <w:lang w:val="en-US"/>
              </w:rPr>
              <w:noBreakHyphen/>
              <w:t>eq.</w:t>
            </w:r>
          </w:p>
        </w:tc>
        <w:tc>
          <w:tcPr>
            <w:tcW w:w="1881" w:type="dxa"/>
            <w:tcBorders>
              <w:top w:val="single" w:sz="4" w:space="0" w:color="auto"/>
              <w:left w:val="single" w:sz="4" w:space="0" w:color="auto"/>
              <w:bottom w:val="single" w:sz="4" w:space="0" w:color="auto"/>
              <w:right w:val="single" w:sz="4" w:space="0" w:color="auto"/>
            </w:tcBorders>
          </w:tcPr>
          <w:p w14:paraId="77324225" w14:textId="6C493802" w:rsidR="0044146D" w:rsidRPr="006A74CA" w:rsidRDefault="00E256DB"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37.46</w:t>
            </w:r>
          </w:p>
        </w:tc>
      </w:tr>
      <w:tr w:rsidR="00305E9C" w:rsidRPr="006A74CA" w14:paraId="27605D1E" w14:textId="77777777" w:rsidTr="00F301CA">
        <w:trPr>
          <w:trHeight w:val="239"/>
          <w:jc w:val="center"/>
        </w:trPr>
        <w:tc>
          <w:tcPr>
            <w:tcW w:w="5860" w:type="dxa"/>
            <w:gridSpan w:val="2"/>
            <w:tcBorders>
              <w:top w:val="single" w:sz="4" w:space="0" w:color="auto"/>
              <w:left w:val="single" w:sz="4" w:space="0" w:color="auto"/>
              <w:bottom w:val="single" w:sz="4" w:space="0" w:color="auto"/>
              <w:right w:val="single" w:sz="4" w:space="0" w:color="auto"/>
            </w:tcBorders>
          </w:tcPr>
          <w:p w14:paraId="6D359014" w14:textId="7F5FD3AA"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Implementing agency support cost (US $):</w:t>
            </w:r>
          </w:p>
        </w:tc>
        <w:tc>
          <w:tcPr>
            <w:tcW w:w="1620" w:type="dxa"/>
            <w:tcBorders>
              <w:top w:val="single" w:sz="4" w:space="0" w:color="auto"/>
              <w:left w:val="single" w:sz="4" w:space="0" w:color="auto"/>
              <w:bottom w:val="single" w:sz="4" w:space="0" w:color="auto"/>
              <w:right w:val="single" w:sz="4" w:space="0" w:color="auto"/>
            </w:tcBorders>
          </w:tcPr>
          <w:p w14:paraId="02144E86" w14:textId="74BC0C6C"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vAlign w:val="center"/>
          </w:tcPr>
          <w:p w14:paraId="60152CB1" w14:textId="5A4C65F4"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10,800</w:t>
            </w:r>
          </w:p>
        </w:tc>
      </w:tr>
      <w:tr w:rsidR="00305E9C" w:rsidRPr="006A74CA" w14:paraId="4C412222" w14:textId="77777777" w:rsidTr="00F301CA">
        <w:trPr>
          <w:trHeight w:val="250"/>
          <w:jc w:val="center"/>
        </w:trPr>
        <w:tc>
          <w:tcPr>
            <w:tcW w:w="5860" w:type="dxa"/>
            <w:gridSpan w:val="2"/>
            <w:tcBorders>
              <w:top w:val="single" w:sz="4" w:space="0" w:color="auto"/>
              <w:left w:val="single" w:sz="4" w:space="0" w:color="auto"/>
              <w:bottom w:val="single" w:sz="4" w:space="0" w:color="auto"/>
              <w:right w:val="single" w:sz="4" w:space="0" w:color="auto"/>
            </w:tcBorders>
          </w:tcPr>
          <w:p w14:paraId="49A01E36" w14:textId="5E10D913"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Total cost of project to Multilateral Fund (US $):</w:t>
            </w:r>
          </w:p>
        </w:tc>
        <w:tc>
          <w:tcPr>
            <w:tcW w:w="1620" w:type="dxa"/>
            <w:tcBorders>
              <w:top w:val="single" w:sz="4" w:space="0" w:color="auto"/>
              <w:left w:val="single" w:sz="4" w:space="0" w:color="auto"/>
              <w:bottom w:val="single" w:sz="4" w:space="0" w:color="auto"/>
              <w:right w:val="single" w:sz="4" w:space="0" w:color="auto"/>
            </w:tcBorders>
          </w:tcPr>
          <w:p w14:paraId="74655203" w14:textId="2760DA36"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6E08375F" w14:textId="4D19B42B"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130,800</w:t>
            </w:r>
          </w:p>
        </w:tc>
      </w:tr>
      <w:tr w:rsidR="00305E9C" w:rsidRPr="006A74CA" w14:paraId="27BD31DA" w14:textId="77777777" w:rsidTr="00F301CA">
        <w:trPr>
          <w:trHeight w:val="239"/>
          <w:jc w:val="center"/>
        </w:trPr>
        <w:tc>
          <w:tcPr>
            <w:tcW w:w="5860" w:type="dxa"/>
            <w:gridSpan w:val="2"/>
            <w:tcBorders>
              <w:top w:val="single" w:sz="4" w:space="0" w:color="auto"/>
              <w:left w:val="single" w:sz="4" w:space="0" w:color="auto"/>
              <w:bottom w:val="single" w:sz="4" w:space="0" w:color="auto"/>
              <w:right w:val="single" w:sz="4" w:space="0" w:color="auto"/>
            </w:tcBorders>
          </w:tcPr>
          <w:p w14:paraId="2232931C"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Status of counterpart funding (Y/N):</w:t>
            </w:r>
          </w:p>
        </w:tc>
        <w:tc>
          <w:tcPr>
            <w:tcW w:w="1620" w:type="dxa"/>
            <w:tcBorders>
              <w:top w:val="single" w:sz="4" w:space="0" w:color="auto"/>
              <w:left w:val="single" w:sz="4" w:space="0" w:color="auto"/>
              <w:bottom w:val="single" w:sz="4" w:space="0" w:color="auto"/>
              <w:right w:val="single" w:sz="4" w:space="0" w:color="auto"/>
            </w:tcBorders>
          </w:tcPr>
          <w:p w14:paraId="708025EA" w14:textId="6D0CE1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7F3B79D1"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Yes</w:t>
            </w:r>
          </w:p>
        </w:tc>
      </w:tr>
      <w:tr w:rsidR="00305E9C" w:rsidRPr="006A74CA" w14:paraId="6EF70B0B" w14:textId="77777777" w:rsidTr="00F301CA">
        <w:trPr>
          <w:trHeight w:val="250"/>
          <w:jc w:val="center"/>
        </w:trPr>
        <w:tc>
          <w:tcPr>
            <w:tcW w:w="5860" w:type="dxa"/>
            <w:gridSpan w:val="2"/>
            <w:tcBorders>
              <w:top w:val="single" w:sz="4" w:space="0" w:color="auto"/>
              <w:left w:val="single" w:sz="4" w:space="0" w:color="auto"/>
              <w:bottom w:val="single" w:sz="4" w:space="0" w:color="auto"/>
              <w:right w:val="single" w:sz="4" w:space="0" w:color="auto"/>
            </w:tcBorders>
          </w:tcPr>
          <w:p w14:paraId="5FC138A7"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r w:rsidRPr="006A74CA">
              <w:rPr>
                <w:rFonts w:eastAsia="SimSun"/>
                <w:sz w:val="20"/>
                <w:szCs w:val="20"/>
                <w:lang w:val="en-US"/>
              </w:rPr>
              <w:t>Project monitoring milestones included (Y/N):</w:t>
            </w:r>
          </w:p>
        </w:tc>
        <w:tc>
          <w:tcPr>
            <w:tcW w:w="1620" w:type="dxa"/>
            <w:tcBorders>
              <w:top w:val="single" w:sz="4" w:space="0" w:color="auto"/>
              <w:left w:val="single" w:sz="4" w:space="0" w:color="auto"/>
              <w:bottom w:val="single" w:sz="4" w:space="0" w:color="auto"/>
              <w:right w:val="single" w:sz="4" w:space="0" w:color="auto"/>
            </w:tcBorders>
          </w:tcPr>
          <w:p w14:paraId="277929B5" w14:textId="326B7701"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sz w:val="20"/>
                <w:szCs w:val="20"/>
                <w:lang w:val="en-US"/>
              </w:rPr>
            </w:pPr>
          </w:p>
        </w:tc>
        <w:tc>
          <w:tcPr>
            <w:tcW w:w="1881" w:type="dxa"/>
            <w:tcBorders>
              <w:top w:val="single" w:sz="4" w:space="0" w:color="auto"/>
              <w:left w:val="single" w:sz="4" w:space="0" w:color="auto"/>
              <w:bottom w:val="single" w:sz="4" w:space="0" w:color="auto"/>
              <w:right w:val="single" w:sz="4" w:space="0" w:color="auto"/>
            </w:tcBorders>
          </w:tcPr>
          <w:p w14:paraId="6E41D78C"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Yes</w:t>
            </w:r>
          </w:p>
        </w:tc>
      </w:tr>
      <w:tr w:rsidR="00305E9C" w:rsidRPr="006A74CA" w14:paraId="4DE2F117" w14:textId="77777777" w:rsidTr="00F301CA">
        <w:trPr>
          <w:trHeight w:val="250"/>
          <w:jc w:val="center"/>
        </w:trPr>
        <w:tc>
          <w:tcPr>
            <w:tcW w:w="5860" w:type="dxa"/>
            <w:gridSpan w:val="2"/>
            <w:tcBorders>
              <w:top w:val="single" w:sz="4" w:space="0" w:color="auto"/>
              <w:left w:val="single" w:sz="4" w:space="0" w:color="auto"/>
              <w:bottom w:val="single" w:sz="4" w:space="0" w:color="auto"/>
              <w:right w:val="single" w:sz="4" w:space="0" w:color="auto"/>
            </w:tcBorders>
          </w:tcPr>
          <w:p w14:paraId="6EE3D138"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SimSun"/>
                <w:b/>
                <w:sz w:val="20"/>
                <w:szCs w:val="20"/>
                <w:lang w:val="en-US"/>
              </w:rPr>
            </w:pPr>
            <w:r w:rsidRPr="006A74CA">
              <w:rPr>
                <w:rFonts w:eastAsia="SimSun"/>
                <w:b/>
                <w:sz w:val="20"/>
                <w:szCs w:val="20"/>
                <w:lang w:val="en-US"/>
              </w:rPr>
              <w:t>SECRETARIAT’S RECOMMENDATION</w:t>
            </w:r>
          </w:p>
        </w:tc>
        <w:tc>
          <w:tcPr>
            <w:tcW w:w="3501" w:type="dxa"/>
            <w:gridSpan w:val="2"/>
            <w:tcBorders>
              <w:top w:val="single" w:sz="4" w:space="0" w:color="auto"/>
              <w:left w:val="single" w:sz="4" w:space="0" w:color="auto"/>
              <w:bottom w:val="single" w:sz="4" w:space="0" w:color="auto"/>
              <w:right w:val="single" w:sz="4" w:space="0" w:color="auto"/>
            </w:tcBorders>
          </w:tcPr>
          <w:p w14:paraId="34DE43FC" w14:textId="77777777" w:rsidR="00305E9C" w:rsidRPr="006A74CA" w:rsidRDefault="00305E9C" w:rsidP="00EF0139">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SimSun"/>
                <w:sz w:val="20"/>
                <w:szCs w:val="20"/>
                <w:lang w:val="en-US"/>
              </w:rPr>
            </w:pPr>
            <w:r w:rsidRPr="006A74CA">
              <w:rPr>
                <w:rFonts w:eastAsia="SimSun"/>
                <w:sz w:val="20"/>
                <w:szCs w:val="20"/>
                <w:lang w:val="en-US"/>
              </w:rPr>
              <w:t>For individual consideration</w:t>
            </w:r>
          </w:p>
        </w:tc>
      </w:tr>
    </w:tbl>
    <w:p w14:paraId="166FA880" w14:textId="7662F061" w:rsidR="0044146D" w:rsidRPr="00666545" w:rsidRDefault="0044146D" w:rsidP="00EF0139">
      <w:pPr>
        <w:jc w:val="left"/>
        <w:rPr>
          <w:rFonts w:eastAsia="SimSun"/>
          <w:b/>
          <w:bCs/>
          <w:sz w:val="20"/>
          <w:szCs w:val="20"/>
          <w:lang w:val="en-US"/>
        </w:rPr>
      </w:pPr>
      <w:r w:rsidRPr="00666545">
        <w:rPr>
          <w:rFonts w:eastAsia="SimSun"/>
          <w:sz w:val="20"/>
          <w:szCs w:val="20"/>
          <w:lang w:val="en-US"/>
        </w:rPr>
        <w:br w:type="page"/>
      </w:r>
    </w:p>
    <w:p w14:paraId="549FE195" w14:textId="77777777" w:rsidR="001A7DFA" w:rsidRPr="00666545" w:rsidRDefault="001A7DFA" w:rsidP="00EF0139">
      <w:pPr>
        <w:spacing w:after="240"/>
        <w:jc w:val="center"/>
        <w:outlineLvl w:val="0"/>
        <w:rPr>
          <w:b/>
        </w:rPr>
      </w:pPr>
      <w:r w:rsidRPr="00666545">
        <w:rPr>
          <w:b/>
        </w:rPr>
        <w:lastRenderedPageBreak/>
        <w:t>PROJECT DESCRIPTION</w:t>
      </w:r>
    </w:p>
    <w:p w14:paraId="1CBC7141" w14:textId="62118C5B" w:rsidR="009B0F3D" w:rsidRPr="00666545" w:rsidRDefault="009B0F3D" w:rsidP="00EF0139">
      <w:pPr>
        <w:pStyle w:val="Heading1"/>
      </w:pPr>
      <w:r w:rsidRPr="00666545">
        <w:t>On behalf of the Government of Cuba, UNDP has submitted a project proposal to convert the manufacturing of chillers at Frioclima from HFC</w:t>
      </w:r>
      <w:r w:rsidR="000F1C87">
        <w:noBreakHyphen/>
      </w:r>
      <w:r w:rsidRPr="00666545">
        <w:t>134a to propane (R</w:t>
      </w:r>
      <w:r w:rsidR="000F1C87">
        <w:noBreakHyphen/>
      </w:r>
      <w:r w:rsidRPr="00666545">
        <w:t xml:space="preserve">290), at a total cost of </w:t>
      </w:r>
      <w:r w:rsidR="00305E9C" w:rsidRPr="00666545">
        <w:t>US $</w:t>
      </w:r>
      <w:r w:rsidR="001663F9" w:rsidRPr="00666545">
        <w:t>687,565</w:t>
      </w:r>
      <w:r w:rsidRPr="00666545">
        <w:t xml:space="preserve"> as originally submitted</w:t>
      </w:r>
      <w:r w:rsidR="00F301CA" w:rsidRPr="00666545">
        <w:t xml:space="preserve">. The </w:t>
      </w:r>
      <w:r w:rsidRPr="00666545">
        <w:t xml:space="preserve">associated funding request from the Multilateral Fund </w:t>
      </w:r>
      <w:r w:rsidR="00F301CA" w:rsidRPr="00666545">
        <w:t xml:space="preserve">amounts to </w:t>
      </w:r>
      <w:r w:rsidR="00305E9C" w:rsidRPr="00666545">
        <w:t>US $</w:t>
      </w:r>
      <w:r w:rsidRPr="00666545">
        <w:t xml:space="preserve">175,300, plus agency supporting costs of </w:t>
      </w:r>
      <w:r w:rsidR="00305E9C" w:rsidRPr="00666545">
        <w:t>US $</w:t>
      </w:r>
      <w:r w:rsidRPr="00666545">
        <w:t xml:space="preserve">12,271. </w:t>
      </w:r>
    </w:p>
    <w:p w14:paraId="04519386" w14:textId="77777777" w:rsidR="009B0F3D" w:rsidRPr="00666545" w:rsidRDefault="009B0F3D" w:rsidP="00EF0139">
      <w:pPr>
        <w:tabs>
          <w:tab w:val="left" w:pos="8280"/>
        </w:tabs>
        <w:rPr>
          <w:u w:val="single"/>
        </w:rPr>
      </w:pPr>
      <w:r w:rsidRPr="00666545">
        <w:rPr>
          <w:u w:val="single"/>
        </w:rPr>
        <w:t>HFC consumption and enterprise background</w:t>
      </w:r>
    </w:p>
    <w:p w14:paraId="4895250A" w14:textId="77777777" w:rsidR="009B0F3D" w:rsidRPr="00666545" w:rsidRDefault="009B0F3D" w:rsidP="00EF0139">
      <w:pPr>
        <w:tabs>
          <w:tab w:val="left" w:pos="8280"/>
        </w:tabs>
        <w:rPr>
          <w:u w:val="single"/>
        </w:rPr>
      </w:pPr>
    </w:p>
    <w:p w14:paraId="467D440A" w14:textId="024F59F0" w:rsidR="009B0F3D" w:rsidRPr="00666545" w:rsidRDefault="009B0F3D" w:rsidP="00EF0139">
      <w:pPr>
        <w:pStyle w:val="Heading1"/>
      </w:pPr>
      <w:r w:rsidRPr="00666545">
        <w:t>Frioclima</w:t>
      </w:r>
      <w:r w:rsidR="003D408D" w:rsidRPr="00666545">
        <w:rPr>
          <w:rStyle w:val="FootnoteReference"/>
        </w:rPr>
        <w:footnoteReference w:id="1"/>
      </w:r>
      <w:r w:rsidRPr="00666545">
        <w:t xml:space="preserve"> </w:t>
      </w:r>
      <w:r w:rsidR="003D408D" w:rsidRPr="00666545">
        <w:t>is a 100</w:t>
      </w:r>
      <w:r w:rsidR="000F1C87">
        <w:t> </w:t>
      </w:r>
      <w:r w:rsidR="003D408D" w:rsidRPr="00666545">
        <w:t>per</w:t>
      </w:r>
      <w:r w:rsidR="000F1C87">
        <w:t> </w:t>
      </w:r>
      <w:r w:rsidR="003D408D" w:rsidRPr="00666545">
        <w:t xml:space="preserve">cent </w:t>
      </w:r>
      <w:r w:rsidR="000D7B64" w:rsidRPr="00666545">
        <w:t>locally</w:t>
      </w:r>
      <w:r w:rsidR="003D408D" w:rsidRPr="00666545">
        <w:noBreakHyphen/>
        <w:t>owned enterprise founded in 1992 that manufactures commercial air</w:t>
      </w:r>
      <w:r w:rsidR="003D408D" w:rsidRPr="00666545">
        <w:noBreakHyphen/>
        <w:t>cooled chillers in the capacity range of 60</w:t>
      </w:r>
      <w:r w:rsidR="003D408D" w:rsidRPr="00666545">
        <w:noBreakHyphen/>
        <w:t>100 tonnes of refrigeration</w:t>
      </w:r>
      <w:r w:rsidR="003D408D" w:rsidRPr="00666545">
        <w:rPr>
          <w:rStyle w:val="FootnoteReference"/>
        </w:rPr>
        <w:footnoteReference w:id="2"/>
      </w:r>
      <w:r w:rsidR="003D408D" w:rsidRPr="00666545">
        <w:t xml:space="preserve"> (RT)</w:t>
      </w:r>
      <w:r w:rsidR="00F301CA" w:rsidRPr="00666545">
        <w:t>,</w:t>
      </w:r>
      <w:r w:rsidR="003D408D" w:rsidRPr="00666545">
        <w:t xml:space="preserve"> </w:t>
      </w:r>
      <w:r w:rsidR="000D7B64" w:rsidRPr="00666545">
        <w:t xml:space="preserve">for commercial applications (e.g., supermarkets, shopping malls, hotels and other buildings), consisting of two to four independent cooling circuits. Frioclima also manufactured </w:t>
      </w:r>
      <w:r w:rsidR="003D408D" w:rsidRPr="00666545">
        <w:t>a small amount of water</w:t>
      </w:r>
      <w:r w:rsidR="000F1C87">
        <w:noBreakHyphen/>
      </w:r>
      <w:r w:rsidR="003D408D" w:rsidRPr="00666545">
        <w:t xml:space="preserve">cooled chillers. </w:t>
      </w:r>
      <w:r w:rsidR="00F301CA" w:rsidRPr="00666545">
        <w:t xml:space="preserve">There is currently no production of residential air-conditioners in </w:t>
      </w:r>
      <w:r w:rsidR="00533AD2" w:rsidRPr="00666545">
        <w:t>Cuba</w:t>
      </w:r>
      <w:r w:rsidR="00F301CA" w:rsidRPr="00666545">
        <w:t>.</w:t>
      </w:r>
    </w:p>
    <w:p w14:paraId="42615B24" w14:textId="1CF28372" w:rsidR="000D7B64" w:rsidRPr="00666545" w:rsidRDefault="000D7B64" w:rsidP="00EF0139">
      <w:pPr>
        <w:pStyle w:val="Heading1"/>
      </w:pPr>
      <w:r w:rsidRPr="00666545">
        <w:t xml:space="preserve">Until October 2016, </w:t>
      </w:r>
      <w:r w:rsidR="009B0F3D" w:rsidRPr="00666545">
        <w:t xml:space="preserve">Frioclima manufactured </w:t>
      </w:r>
      <w:r w:rsidR="00BF3F40" w:rsidRPr="00666545">
        <w:t xml:space="preserve">HCFC-22-based </w:t>
      </w:r>
      <w:r w:rsidR="009B0F3D" w:rsidRPr="00666545">
        <w:t>chillers</w:t>
      </w:r>
      <w:r w:rsidRPr="00666545">
        <w:t xml:space="preserve">; since then, the enterprise started manufacturing only </w:t>
      </w:r>
      <w:r w:rsidR="00BF3F40" w:rsidRPr="00666545">
        <w:t>HFC-134a-based chillers</w:t>
      </w:r>
      <w:r w:rsidR="00533AD2" w:rsidRPr="00666545">
        <w:t xml:space="preserve"> and, so far, has manufactured 52 chillers</w:t>
      </w:r>
      <w:r w:rsidRPr="00666545">
        <w:t xml:space="preserve">. </w:t>
      </w:r>
      <w:r w:rsidR="00665631" w:rsidRPr="00666545">
        <w:t xml:space="preserve">Frioclima is able to manufacture 15 different types of chillers with charges </w:t>
      </w:r>
      <w:r w:rsidR="00BF3F40" w:rsidRPr="00666545">
        <w:t xml:space="preserve">ranging from </w:t>
      </w:r>
      <w:r w:rsidR="00665631" w:rsidRPr="00666545">
        <w:t xml:space="preserve">34 </w:t>
      </w:r>
      <w:r w:rsidR="00BF3F40" w:rsidRPr="00666545">
        <w:t xml:space="preserve">to </w:t>
      </w:r>
      <w:r w:rsidR="00665631" w:rsidRPr="00666545">
        <w:t xml:space="preserve">325 kg (48.6 </w:t>
      </w:r>
      <w:r w:rsidR="00BF3F40" w:rsidRPr="00666545">
        <w:t xml:space="preserve">to </w:t>
      </w:r>
      <w:r w:rsidR="00CA0D90" w:rsidRPr="00666545">
        <w:t>464.7 mt </w:t>
      </w:r>
      <w:r w:rsidR="00665631" w:rsidRPr="00666545">
        <w:t>CO</w:t>
      </w:r>
      <w:r w:rsidR="00665631" w:rsidRPr="00666545">
        <w:rPr>
          <w:vertAlign w:val="subscript"/>
        </w:rPr>
        <w:t>2</w:t>
      </w:r>
      <w:r w:rsidR="00665631" w:rsidRPr="00666545">
        <w:t>-eq.)</w:t>
      </w:r>
      <w:r w:rsidR="00BF3F40" w:rsidRPr="00666545">
        <w:t xml:space="preserve"> of HFC-134a; however,</w:t>
      </w:r>
      <w:r w:rsidR="00665631" w:rsidRPr="00666545">
        <w:t xml:space="preserve"> </w:t>
      </w:r>
      <w:r w:rsidRPr="00666545">
        <w:t xml:space="preserve">only </w:t>
      </w:r>
      <w:r w:rsidR="00665631" w:rsidRPr="00666545">
        <w:t>three models</w:t>
      </w:r>
      <w:r w:rsidRPr="00666545">
        <w:t xml:space="preserve"> have been manufactured</w:t>
      </w:r>
      <w:r w:rsidR="00665631" w:rsidRPr="00666545">
        <w:t xml:space="preserve">, </w:t>
      </w:r>
      <w:r w:rsidR="00BF3F40" w:rsidRPr="00666545">
        <w:t xml:space="preserve">with an average </w:t>
      </w:r>
      <w:r w:rsidR="009B0F3D" w:rsidRPr="00666545">
        <w:t>charge of 40</w:t>
      </w:r>
      <w:r w:rsidR="00712678" w:rsidRPr="00666545">
        <w:t> </w:t>
      </w:r>
      <w:r w:rsidR="009B0F3D" w:rsidRPr="00666545">
        <w:t xml:space="preserve">kg </w:t>
      </w:r>
      <w:r w:rsidR="00712678" w:rsidRPr="00666545">
        <w:t>(</w:t>
      </w:r>
      <w:r w:rsidR="00CC0E0D" w:rsidRPr="00666545">
        <w:t>57.2</w:t>
      </w:r>
      <w:r w:rsidR="00CA0D90" w:rsidRPr="00666545">
        <w:t> </w:t>
      </w:r>
      <w:r w:rsidR="00CC0E0D" w:rsidRPr="00666545">
        <w:t>mt</w:t>
      </w:r>
      <w:r w:rsidR="00CA0D90" w:rsidRPr="00666545">
        <w:t> </w:t>
      </w:r>
      <w:r w:rsidR="00712678" w:rsidRPr="00666545">
        <w:t>CO</w:t>
      </w:r>
      <w:r w:rsidR="00712678" w:rsidRPr="00666545">
        <w:rPr>
          <w:vertAlign w:val="subscript"/>
        </w:rPr>
        <w:t>2</w:t>
      </w:r>
      <w:r w:rsidR="00712678" w:rsidRPr="00666545">
        <w:noBreakHyphen/>
        <w:t>eq)</w:t>
      </w:r>
      <w:r w:rsidR="00BF3F40" w:rsidRPr="00666545">
        <w:t xml:space="preserve"> of HFC-134a per cooling circuit</w:t>
      </w:r>
      <w:r w:rsidR="009B0F3D" w:rsidRPr="00666545">
        <w:t xml:space="preserve">. </w:t>
      </w:r>
    </w:p>
    <w:p w14:paraId="4EA81C02" w14:textId="4BC2D7BE" w:rsidR="009B0F3D" w:rsidRPr="00666545" w:rsidRDefault="000D7B64" w:rsidP="00EF0139">
      <w:pPr>
        <w:pStyle w:val="Heading1"/>
      </w:pPr>
      <w:r w:rsidRPr="00666545">
        <w:t>Frioclima has also an extended refrigeration service facility</w:t>
      </w:r>
      <w:r w:rsidR="00400EBF" w:rsidRPr="00666545">
        <w:t xml:space="preserve">, separate from the manufacturing facility, that provides services to </w:t>
      </w:r>
      <w:r w:rsidR="00533AD2" w:rsidRPr="00666545">
        <w:t xml:space="preserve">various </w:t>
      </w:r>
      <w:r w:rsidR="00400EBF" w:rsidRPr="00666545">
        <w:t>type</w:t>
      </w:r>
      <w:r w:rsidR="00533AD2" w:rsidRPr="00666545">
        <w:t>s</w:t>
      </w:r>
      <w:r w:rsidR="00400EBF" w:rsidRPr="00666545">
        <w:t xml:space="preserve"> of refrigeration and air-conditioning (RAC) equipment operating in the country. </w:t>
      </w:r>
      <w:r w:rsidR="009B0F3D" w:rsidRPr="00666545">
        <w:t>The consumption of HFC</w:t>
      </w:r>
      <w:r w:rsidR="00712678" w:rsidRPr="00666545">
        <w:noBreakHyphen/>
      </w:r>
      <w:r w:rsidR="009B0F3D" w:rsidRPr="00666545">
        <w:t>134a at Frioclima</w:t>
      </w:r>
      <w:r w:rsidR="00400EBF" w:rsidRPr="00666545">
        <w:t>, used for manufacturing chillers and for servicing RAC equipment</w:t>
      </w:r>
      <w:r w:rsidR="00533AD2" w:rsidRPr="00666545">
        <w:t>,</w:t>
      </w:r>
      <w:r w:rsidR="00400EBF" w:rsidRPr="00666545">
        <w:t xml:space="preserve"> </w:t>
      </w:r>
      <w:r w:rsidR="009B0F3D" w:rsidRPr="00666545">
        <w:t>is presented in Table 1</w:t>
      </w:r>
      <w:r w:rsidR="001B041B" w:rsidRPr="00666545">
        <w:t>.</w:t>
      </w:r>
    </w:p>
    <w:p w14:paraId="2247538B" w14:textId="128C3B77" w:rsidR="009B0F3D" w:rsidRPr="000F1C87" w:rsidRDefault="009B0F3D" w:rsidP="00EF0139">
      <w:pPr>
        <w:rPr>
          <w:b/>
        </w:rPr>
      </w:pPr>
      <w:r w:rsidRPr="000F1C87">
        <w:rPr>
          <w:b/>
        </w:rPr>
        <w:t>Table 1. Consu</w:t>
      </w:r>
      <w:r w:rsidR="00712678" w:rsidRPr="000F1C87">
        <w:rPr>
          <w:b/>
        </w:rPr>
        <w:t>mption of HFC-134a at Frioclima</w:t>
      </w:r>
    </w:p>
    <w:tbl>
      <w:tblPr>
        <w:tblStyle w:val="TableGrid"/>
        <w:tblW w:w="9355" w:type="dxa"/>
        <w:tblLook w:val="04A0" w:firstRow="1" w:lastRow="0" w:firstColumn="1" w:lastColumn="0" w:noHBand="0" w:noVBand="1"/>
      </w:tblPr>
      <w:tblGrid>
        <w:gridCol w:w="2965"/>
        <w:gridCol w:w="1597"/>
        <w:gridCol w:w="1598"/>
        <w:gridCol w:w="1597"/>
        <w:gridCol w:w="1598"/>
      </w:tblGrid>
      <w:tr w:rsidR="00400EBF" w:rsidRPr="00666545" w14:paraId="00DCCA82" w14:textId="77777777" w:rsidTr="00400EBF">
        <w:trPr>
          <w:tblHeader/>
        </w:trPr>
        <w:tc>
          <w:tcPr>
            <w:tcW w:w="2965" w:type="dxa"/>
            <w:vAlign w:val="center"/>
          </w:tcPr>
          <w:p w14:paraId="255CB4AB" w14:textId="6A606EA7" w:rsidR="00400EBF" w:rsidRPr="00666545" w:rsidRDefault="00400EBF" w:rsidP="00EF0139">
            <w:pPr>
              <w:jc w:val="left"/>
              <w:rPr>
                <w:b/>
                <w:sz w:val="21"/>
                <w:szCs w:val="21"/>
              </w:rPr>
            </w:pPr>
            <w:r w:rsidRPr="00666545">
              <w:rPr>
                <w:b/>
                <w:sz w:val="21"/>
                <w:szCs w:val="21"/>
              </w:rPr>
              <w:t xml:space="preserve">Consumption </w:t>
            </w:r>
          </w:p>
        </w:tc>
        <w:tc>
          <w:tcPr>
            <w:tcW w:w="1597" w:type="dxa"/>
            <w:vAlign w:val="center"/>
          </w:tcPr>
          <w:p w14:paraId="708BCE4C" w14:textId="77777777" w:rsidR="00400EBF" w:rsidRPr="00666545" w:rsidRDefault="00400EBF" w:rsidP="00EF0139">
            <w:pPr>
              <w:jc w:val="center"/>
              <w:rPr>
                <w:b/>
                <w:sz w:val="21"/>
                <w:szCs w:val="21"/>
              </w:rPr>
            </w:pPr>
            <w:r w:rsidRPr="00666545">
              <w:rPr>
                <w:b/>
                <w:sz w:val="21"/>
                <w:szCs w:val="21"/>
              </w:rPr>
              <w:t>2016</w:t>
            </w:r>
          </w:p>
        </w:tc>
        <w:tc>
          <w:tcPr>
            <w:tcW w:w="1598" w:type="dxa"/>
            <w:vAlign w:val="center"/>
          </w:tcPr>
          <w:p w14:paraId="3E763312" w14:textId="77777777" w:rsidR="00400EBF" w:rsidRPr="00666545" w:rsidRDefault="00400EBF" w:rsidP="00EF0139">
            <w:pPr>
              <w:jc w:val="center"/>
              <w:rPr>
                <w:b/>
                <w:sz w:val="21"/>
                <w:szCs w:val="21"/>
              </w:rPr>
            </w:pPr>
            <w:r w:rsidRPr="00666545">
              <w:rPr>
                <w:b/>
                <w:sz w:val="21"/>
                <w:szCs w:val="21"/>
              </w:rPr>
              <w:t>2017</w:t>
            </w:r>
          </w:p>
        </w:tc>
        <w:tc>
          <w:tcPr>
            <w:tcW w:w="1597" w:type="dxa"/>
            <w:vAlign w:val="center"/>
          </w:tcPr>
          <w:p w14:paraId="5791FDF3" w14:textId="77777777" w:rsidR="00400EBF" w:rsidRPr="00666545" w:rsidRDefault="00400EBF" w:rsidP="00EF0139">
            <w:pPr>
              <w:jc w:val="center"/>
              <w:rPr>
                <w:b/>
                <w:sz w:val="21"/>
                <w:szCs w:val="21"/>
              </w:rPr>
            </w:pPr>
            <w:r w:rsidRPr="00666545">
              <w:rPr>
                <w:b/>
                <w:sz w:val="21"/>
                <w:szCs w:val="21"/>
              </w:rPr>
              <w:t>2018</w:t>
            </w:r>
          </w:p>
        </w:tc>
        <w:tc>
          <w:tcPr>
            <w:tcW w:w="1598" w:type="dxa"/>
            <w:vAlign w:val="center"/>
          </w:tcPr>
          <w:p w14:paraId="16C826E6" w14:textId="15971C7D" w:rsidR="00400EBF" w:rsidRPr="00666545" w:rsidRDefault="00400EBF" w:rsidP="00EF0139">
            <w:pPr>
              <w:jc w:val="center"/>
              <w:rPr>
                <w:b/>
                <w:sz w:val="21"/>
                <w:szCs w:val="21"/>
              </w:rPr>
            </w:pPr>
            <w:r w:rsidRPr="00666545">
              <w:rPr>
                <w:b/>
                <w:sz w:val="21"/>
                <w:szCs w:val="21"/>
              </w:rPr>
              <w:t>2019(*)</w:t>
            </w:r>
          </w:p>
        </w:tc>
      </w:tr>
      <w:tr w:rsidR="00712678" w:rsidRPr="00666545" w14:paraId="1FAFA393" w14:textId="77777777" w:rsidTr="00400EBF">
        <w:tc>
          <w:tcPr>
            <w:tcW w:w="9355" w:type="dxa"/>
            <w:gridSpan w:val="5"/>
            <w:vAlign w:val="center"/>
          </w:tcPr>
          <w:p w14:paraId="781A2FFB" w14:textId="43A8BC8B" w:rsidR="00712678" w:rsidRPr="00666545" w:rsidRDefault="00665631" w:rsidP="00EF0139">
            <w:pPr>
              <w:jc w:val="left"/>
              <w:rPr>
                <w:b/>
                <w:sz w:val="21"/>
                <w:szCs w:val="21"/>
              </w:rPr>
            </w:pPr>
            <w:r w:rsidRPr="00666545">
              <w:rPr>
                <w:b/>
                <w:sz w:val="21"/>
                <w:szCs w:val="21"/>
              </w:rPr>
              <w:t>M</w:t>
            </w:r>
            <w:r w:rsidR="00BF3F40" w:rsidRPr="00666545">
              <w:rPr>
                <w:b/>
                <w:sz w:val="21"/>
                <w:szCs w:val="21"/>
              </w:rPr>
              <w:t xml:space="preserve">etric </w:t>
            </w:r>
            <w:r w:rsidR="00712678" w:rsidRPr="00666545">
              <w:rPr>
                <w:b/>
                <w:sz w:val="21"/>
                <w:szCs w:val="21"/>
              </w:rPr>
              <w:t>t</w:t>
            </w:r>
            <w:r w:rsidR="00BF3F40" w:rsidRPr="00666545">
              <w:rPr>
                <w:b/>
                <w:sz w:val="21"/>
                <w:szCs w:val="21"/>
              </w:rPr>
              <w:t>onnes</w:t>
            </w:r>
          </w:p>
        </w:tc>
      </w:tr>
      <w:tr w:rsidR="00400EBF" w:rsidRPr="00666545" w14:paraId="3F808ECD" w14:textId="77777777" w:rsidTr="00400EBF">
        <w:tc>
          <w:tcPr>
            <w:tcW w:w="2965" w:type="dxa"/>
          </w:tcPr>
          <w:p w14:paraId="31518C5C" w14:textId="1624F67A" w:rsidR="00400EBF" w:rsidRPr="00666545" w:rsidRDefault="00400EBF" w:rsidP="00EF0139">
            <w:pPr>
              <w:rPr>
                <w:sz w:val="21"/>
                <w:szCs w:val="21"/>
              </w:rPr>
            </w:pPr>
            <w:r w:rsidRPr="00666545">
              <w:rPr>
                <w:sz w:val="21"/>
                <w:szCs w:val="21"/>
              </w:rPr>
              <w:t>Manufacturing</w:t>
            </w:r>
          </w:p>
        </w:tc>
        <w:tc>
          <w:tcPr>
            <w:tcW w:w="1597" w:type="dxa"/>
            <w:tcMar>
              <w:left w:w="115" w:type="dxa"/>
              <w:right w:w="288" w:type="dxa"/>
            </w:tcMar>
          </w:tcPr>
          <w:p w14:paraId="20826291" w14:textId="280DDFE2" w:rsidR="00400EBF" w:rsidRPr="00666545" w:rsidRDefault="00400EBF" w:rsidP="00EF0139">
            <w:pPr>
              <w:jc w:val="right"/>
              <w:rPr>
                <w:sz w:val="21"/>
                <w:szCs w:val="21"/>
              </w:rPr>
            </w:pPr>
            <w:r w:rsidRPr="00666545">
              <w:rPr>
                <w:sz w:val="21"/>
                <w:szCs w:val="21"/>
              </w:rPr>
              <w:t>0.75</w:t>
            </w:r>
          </w:p>
        </w:tc>
        <w:tc>
          <w:tcPr>
            <w:tcW w:w="1598" w:type="dxa"/>
            <w:tcMar>
              <w:left w:w="115" w:type="dxa"/>
              <w:right w:w="288" w:type="dxa"/>
            </w:tcMar>
          </w:tcPr>
          <w:p w14:paraId="450C1C0C" w14:textId="4534798B" w:rsidR="00400EBF" w:rsidRPr="00666545" w:rsidRDefault="00400EBF" w:rsidP="00EF0139">
            <w:pPr>
              <w:jc w:val="right"/>
              <w:rPr>
                <w:sz w:val="21"/>
                <w:szCs w:val="21"/>
              </w:rPr>
            </w:pPr>
            <w:r w:rsidRPr="00666545">
              <w:rPr>
                <w:sz w:val="21"/>
                <w:szCs w:val="21"/>
              </w:rPr>
              <w:t>2.54</w:t>
            </w:r>
          </w:p>
        </w:tc>
        <w:tc>
          <w:tcPr>
            <w:tcW w:w="1597" w:type="dxa"/>
            <w:tcMar>
              <w:left w:w="115" w:type="dxa"/>
              <w:right w:w="288" w:type="dxa"/>
            </w:tcMar>
          </w:tcPr>
          <w:p w14:paraId="7C9CBF80" w14:textId="4590B063" w:rsidR="00400EBF" w:rsidRPr="00666545" w:rsidRDefault="00400EBF" w:rsidP="00EF0139">
            <w:pPr>
              <w:jc w:val="right"/>
              <w:rPr>
                <w:sz w:val="21"/>
                <w:szCs w:val="21"/>
              </w:rPr>
            </w:pPr>
            <w:r w:rsidRPr="00666545">
              <w:rPr>
                <w:sz w:val="21"/>
                <w:szCs w:val="21"/>
              </w:rPr>
              <w:t>2.24</w:t>
            </w:r>
          </w:p>
        </w:tc>
        <w:tc>
          <w:tcPr>
            <w:tcW w:w="1598" w:type="dxa"/>
            <w:tcMar>
              <w:left w:w="115" w:type="dxa"/>
              <w:right w:w="288" w:type="dxa"/>
            </w:tcMar>
          </w:tcPr>
          <w:p w14:paraId="246B906E" w14:textId="28AE1546" w:rsidR="00400EBF" w:rsidRPr="00666545" w:rsidRDefault="00400EBF" w:rsidP="00EF0139">
            <w:pPr>
              <w:jc w:val="right"/>
              <w:rPr>
                <w:sz w:val="21"/>
                <w:szCs w:val="21"/>
              </w:rPr>
            </w:pPr>
            <w:r w:rsidRPr="00666545">
              <w:rPr>
                <w:sz w:val="21"/>
                <w:szCs w:val="21"/>
              </w:rPr>
              <w:t>2.09</w:t>
            </w:r>
          </w:p>
        </w:tc>
      </w:tr>
      <w:tr w:rsidR="00400EBF" w:rsidRPr="00666545" w14:paraId="42049115" w14:textId="77777777" w:rsidTr="00400EBF">
        <w:tc>
          <w:tcPr>
            <w:tcW w:w="2965" w:type="dxa"/>
          </w:tcPr>
          <w:p w14:paraId="41F33473" w14:textId="77777777" w:rsidR="00400EBF" w:rsidRPr="00666545" w:rsidRDefault="00400EBF" w:rsidP="00EF0139">
            <w:pPr>
              <w:rPr>
                <w:sz w:val="21"/>
                <w:szCs w:val="21"/>
              </w:rPr>
            </w:pPr>
            <w:r w:rsidRPr="00666545">
              <w:rPr>
                <w:sz w:val="21"/>
                <w:szCs w:val="21"/>
              </w:rPr>
              <w:t>Servicing</w:t>
            </w:r>
          </w:p>
        </w:tc>
        <w:tc>
          <w:tcPr>
            <w:tcW w:w="1597" w:type="dxa"/>
            <w:tcMar>
              <w:left w:w="115" w:type="dxa"/>
              <w:right w:w="288" w:type="dxa"/>
            </w:tcMar>
          </w:tcPr>
          <w:p w14:paraId="2A3001C9" w14:textId="720F7E12" w:rsidR="00400EBF" w:rsidRPr="00666545" w:rsidRDefault="00400EBF" w:rsidP="00EF0139">
            <w:pPr>
              <w:jc w:val="right"/>
              <w:rPr>
                <w:sz w:val="21"/>
                <w:szCs w:val="21"/>
              </w:rPr>
            </w:pPr>
            <w:r w:rsidRPr="00666545">
              <w:rPr>
                <w:sz w:val="21"/>
                <w:szCs w:val="21"/>
              </w:rPr>
              <w:t>5.44</w:t>
            </w:r>
          </w:p>
        </w:tc>
        <w:tc>
          <w:tcPr>
            <w:tcW w:w="1598" w:type="dxa"/>
            <w:tcMar>
              <w:left w:w="115" w:type="dxa"/>
              <w:right w:w="288" w:type="dxa"/>
            </w:tcMar>
          </w:tcPr>
          <w:p w14:paraId="0EC145FA" w14:textId="5D49881F" w:rsidR="00400EBF" w:rsidRPr="00666545" w:rsidRDefault="00400EBF" w:rsidP="00EF0139">
            <w:pPr>
              <w:jc w:val="right"/>
              <w:rPr>
                <w:sz w:val="21"/>
                <w:szCs w:val="21"/>
              </w:rPr>
            </w:pPr>
            <w:r w:rsidRPr="00666545">
              <w:rPr>
                <w:sz w:val="21"/>
                <w:szCs w:val="21"/>
              </w:rPr>
              <w:t>7.38</w:t>
            </w:r>
          </w:p>
        </w:tc>
        <w:tc>
          <w:tcPr>
            <w:tcW w:w="1597" w:type="dxa"/>
            <w:tcMar>
              <w:left w:w="115" w:type="dxa"/>
              <w:right w:w="288" w:type="dxa"/>
            </w:tcMar>
          </w:tcPr>
          <w:p w14:paraId="27A64603" w14:textId="1C7F7590" w:rsidR="00400EBF" w:rsidRPr="00666545" w:rsidRDefault="00400EBF" w:rsidP="00EF0139">
            <w:pPr>
              <w:jc w:val="right"/>
              <w:rPr>
                <w:sz w:val="21"/>
                <w:szCs w:val="21"/>
              </w:rPr>
            </w:pPr>
            <w:r w:rsidRPr="00666545">
              <w:rPr>
                <w:sz w:val="21"/>
                <w:szCs w:val="21"/>
              </w:rPr>
              <w:t>6.62</w:t>
            </w:r>
          </w:p>
        </w:tc>
        <w:tc>
          <w:tcPr>
            <w:tcW w:w="1598" w:type="dxa"/>
            <w:tcMar>
              <w:left w:w="115" w:type="dxa"/>
              <w:right w:w="288" w:type="dxa"/>
            </w:tcMar>
          </w:tcPr>
          <w:p w14:paraId="30D8B1CA" w14:textId="3F94193B" w:rsidR="00400EBF" w:rsidRPr="00666545" w:rsidRDefault="00400EBF" w:rsidP="00EF0139">
            <w:pPr>
              <w:jc w:val="right"/>
              <w:rPr>
                <w:sz w:val="21"/>
                <w:szCs w:val="21"/>
              </w:rPr>
            </w:pPr>
            <w:r w:rsidRPr="00666545">
              <w:rPr>
                <w:sz w:val="21"/>
                <w:szCs w:val="21"/>
              </w:rPr>
              <w:t>6.17</w:t>
            </w:r>
          </w:p>
        </w:tc>
      </w:tr>
      <w:tr w:rsidR="00400EBF" w:rsidRPr="00666545" w14:paraId="17F054E9" w14:textId="77777777" w:rsidTr="00400EBF">
        <w:tc>
          <w:tcPr>
            <w:tcW w:w="2965" w:type="dxa"/>
          </w:tcPr>
          <w:p w14:paraId="5129A674" w14:textId="150B9B2B" w:rsidR="00400EBF" w:rsidRPr="00666545" w:rsidRDefault="00400EBF" w:rsidP="00EF0139">
            <w:pPr>
              <w:rPr>
                <w:sz w:val="21"/>
                <w:szCs w:val="21"/>
              </w:rPr>
            </w:pPr>
            <w:r w:rsidRPr="00666545">
              <w:rPr>
                <w:b/>
                <w:sz w:val="21"/>
                <w:szCs w:val="21"/>
              </w:rPr>
              <w:t>Total (mt)</w:t>
            </w:r>
          </w:p>
        </w:tc>
        <w:tc>
          <w:tcPr>
            <w:tcW w:w="1597" w:type="dxa"/>
            <w:tcMar>
              <w:left w:w="115" w:type="dxa"/>
              <w:right w:w="288" w:type="dxa"/>
            </w:tcMar>
          </w:tcPr>
          <w:p w14:paraId="45E38A5B" w14:textId="79E69BFF" w:rsidR="00400EBF" w:rsidRPr="00666545" w:rsidRDefault="00400EBF" w:rsidP="00EF0139">
            <w:pPr>
              <w:jc w:val="right"/>
              <w:rPr>
                <w:sz w:val="21"/>
                <w:szCs w:val="21"/>
              </w:rPr>
            </w:pPr>
            <w:r w:rsidRPr="00666545">
              <w:rPr>
                <w:b/>
                <w:sz w:val="21"/>
                <w:szCs w:val="21"/>
              </w:rPr>
              <w:t>6.19</w:t>
            </w:r>
          </w:p>
        </w:tc>
        <w:tc>
          <w:tcPr>
            <w:tcW w:w="1598" w:type="dxa"/>
            <w:tcMar>
              <w:left w:w="115" w:type="dxa"/>
              <w:right w:w="288" w:type="dxa"/>
            </w:tcMar>
          </w:tcPr>
          <w:p w14:paraId="453F9335" w14:textId="61616915" w:rsidR="00400EBF" w:rsidRPr="00666545" w:rsidRDefault="00400EBF" w:rsidP="00EF0139">
            <w:pPr>
              <w:jc w:val="right"/>
              <w:rPr>
                <w:sz w:val="21"/>
                <w:szCs w:val="21"/>
              </w:rPr>
            </w:pPr>
            <w:r w:rsidRPr="00666545">
              <w:rPr>
                <w:b/>
                <w:sz w:val="21"/>
                <w:szCs w:val="21"/>
              </w:rPr>
              <w:t>9.93</w:t>
            </w:r>
          </w:p>
        </w:tc>
        <w:tc>
          <w:tcPr>
            <w:tcW w:w="1597" w:type="dxa"/>
            <w:tcMar>
              <w:left w:w="115" w:type="dxa"/>
              <w:right w:w="288" w:type="dxa"/>
            </w:tcMar>
          </w:tcPr>
          <w:p w14:paraId="32FF4367" w14:textId="0A73608F" w:rsidR="00400EBF" w:rsidRPr="00666545" w:rsidRDefault="00400EBF" w:rsidP="00EF0139">
            <w:pPr>
              <w:jc w:val="right"/>
              <w:rPr>
                <w:sz w:val="21"/>
                <w:szCs w:val="21"/>
              </w:rPr>
            </w:pPr>
            <w:r w:rsidRPr="00666545">
              <w:rPr>
                <w:b/>
                <w:sz w:val="21"/>
                <w:szCs w:val="21"/>
              </w:rPr>
              <w:t>8.87</w:t>
            </w:r>
          </w:p>
        </w:tc>
        <w:tc>
          <w:tcPr>
            <w:tcW w:w="1598" w:type="dxa"/>
            <w:tcMar>
              <w:left w:w="115" w:type="dxa"/>
              <w:right w:w="288" w:type="dxa"/>
            </w:tcMar>
          </w:tcPr>
          <w:p w14:paraId="05C99685" w14:textId="19137D9B" w:rsidR="00400EBF" w:rsidRPr="00666545" w:rsidRDefault="00400EBF" w:rsidP="00EF0139">
            <w:pPr>
              <w:jc w:val="right"/>
              <w:rPr>
                <w:sz w:val="21"/>
                <w:szCs w:val="21"/>
              </w:rPr>
            </w:pPr>
            <w:r w:rsidRPr="00666545">
              <w:rPr>
                <w:b/>
                <w:sz w:val="21"/>
                <w:szCs w:val="21"/>
              </w:rPr>
              <w:t>8.27</w:t>
            </w:r>
          </w:p>
        </w:tc>
      </w:tr>
      <w:tr w:rsidR="00712678" w:rsidRPr="00666545" w14:paraId="7147E29A" w14:textId="77777777" w:rsidTr="00400EBF">
        <w:tc>
          <w:tcPr>
            <w:tcW w:w="9355" w:type="dxa"/>
            <w:gridSpan w:val="5"/>
            <w:tcMar>
              <w:left w:w="115" w:type="dxa"/>
              <w:right w:w="288" w:type="dxa"/>
            </w:tcMar>
          </w:tcPr>
          <w:p w14:paraId="200B6C56" w14:textId="632AFED8" w:rsidR="00712678" w:rsidRPr="00666545" w:rsidRDefault="00665631" w:rsidP="00EF0139">
            <w:pPr>
              <w:jc w:val="left"/>
              <w:rPr>
                <w:b/>
                <w:sz w:val="21"/>
                <w:szCs w:val="21"/>
              </w:rPr>
            </w:pPr>
            <w:r w:rsidRPr="00666545">
              <w:rPr>
                <w:b/>
                <w:sz w:val="21"/>
                <w:szCs w:val="21"/>
              </w:rPr>
              <w:t xml:space="preserve">mt </w:t>
            </w:r>
            <w:r w:rsidR="00712678" w:rsidRPr="00666545">
              <w:rPr>
                <w:b/>
                <w:sz w:val="21"/>
                <w:szCs w:val="21"/>
              </w:rPr>
              <w:t>CO</w:t>
            </w:r>
            <w:r w:rsidR="00712678" w:rsidRPr="00666545">
              <w:rPr>
                <w:b/>
                <w:sz w:val="21"/>
                <w:szCs w:val="21"/>
                <w:vertAlign w:val="subscript"/>
              </w:rPr>
              <w:t>2</w:t>
            </w:r>
            <w:r w:rsidR="00712678" w:rsidRPr="00666545">
              <w:rPr>
                <w:b/>
                <w:sz w:val="21"/>
                <w:szCs w:val="21"/>
              </w:rPr>
              <w:t>-eq</w:t>
            </w:r>
            <w:r w:rsidR="00BF3F40" w:rsidRPr="00666545">
              <w:rPr>
                <w:b/>
                <w:sz w:val="21"/>
                <w:szCs w:val="21"/>
              </w:rPr>
              <w:t>.</w:t>
            </w:r>
          </w:p>
        </w:tc>
      </w:tr>
      <w:tr w:rsidR="00400EBF" w:rsidRPr="00666545" w14:paraId="58E978E3" w14:textId="77777777" w:rsidTr="00400EBF">
        <w:tc>
          <w:tcPr>
            <w:tcW w:w="2965" w:type="dxa"/>
          </w:tcPr>
          <w:p w14:paraId="443E9983" w14:textId="34FAD16F" w:rsidR="00400EBF" w:rsidRPr="00666545" w:rsidRDefault="00400EBF" w:rsidP="00EF0139">
            <w:pPr>
              <w:rPr>
                <w:b/>
                <w:sz w:val="21"/>
                <w:szCs w:val="21"/>
              </w:rPr>
            </w:pPr>
            <w:r w:rsidRPr="00666545">
              <w:rPr>
                <w:sz w:val="21"/>
                <w:szCs w:val="21"/>
              </w:rPr>
              <w:t>Manufacturing</w:t>
            </w:r>
          </w:p>
        </w:tc>
        <w:tc>
          <w:tcPr>
            <w:tcW w:w="1597" w:type="dxa"/>
            <w:shd w:val="clear" w:color="auto" w:fill="auto"/>
            <w:tcMar>
              <w:left w:w="115" w:type="dxa"/>
              <w:right w:w="288" w:type="dxa"/>
            </w:tcMar>
            <w:vAlign w:val="center"/>
          </w:tcPr>
          <w:p w14:paraId="309409FC" w14:textId="5B864695" w:rsidR="00400EBF" w:rsidRPr="00666545" w:rsidRDefault="00400EBF" w:rsidP="00EF0139">
            <w:pPr>
              <w:jc w:val="right"/>
              <w:rPr>
                <w:sz w:val="21"/>
                <w:szCs w:val="21"/>
              </w:rPr>
            </w:pPr>
            <w:r w:rsidRPr="00666545">
              <w:rPr>
                <w:color w:val="000000"/>
                <w:sz w:val="21"/>
                <w:szCs w:val="21"/>
              </w:rPr>
              <w:t>1,070</w:t>
            </w:r>
          </w:p>
        </w:tc>
        <w:tc>
          <w:tcPr>
            <w:tcW w:w="1598" w:type="dxa"/>
            <w:shd w:val="clear" w:color="auto" w:fill="auto"/>
            <w:tcMar>
              <w:left w:w="115" w:type="dxa"/>
              <w:right w:w="288" w:type="dxa"/>
            </w:tcMar>
            <w:vAlign w:val="center"/>
          </w:tcPr>
          <w:p w14:paraId="3A4FE8C1" w14:textId="48956DD7" w:rsidR="00400EBF" w:rsidRPr="00666545" w:rsidRDefault="00400EBF" w:rsidP="00EF0139">
            <w:pPr>
              <w:jc w:val="right"/>
              <w:rPr>
                <w:sz w:val="21"/>
                <w:szCs w:val="21"/>
              </w:rPr>
            </w:pPr>
            <w:r w:rsidRPr="00666545">
              <w:rPr>
                <w:color w:val="000000"/>
                <w:sz w:val="21"/>
                <w:szCs w:val="21"/>
              </w:rPr>
              <w:t>3,636</w:t>
            </w:r>
          </w:p>
        </w:tc>
        <w:tc>
          <w:tcPr>
            <w:tcW w:w="1597" w:type="dxa"/>
            <w:shd w:val="clear" w:color="auto" w:fill="auto"/>
            <w:tcMar>
              <w:left w:w="115" w:type="dxa"/>
              <w:right w:w="288" w:type="dxa"/>
            </w:tcMar>
            <w:vAlign w:val="center"/>
          </w:tcPr>
          <w:p w14:paraId="26A116A5" w14:textId="4D4C32CD" w:rsidR="00400EBF" w:rsidRPr="00666545" w:rsidRDefault="00400EBF" w:rsidP="00EF0139">
            <w:pPr>
              <w:jc w:val="right"/>
              <w:rPr>
                <w:sz w:val="21"/>
                <w:szCs w:val="21"/>
              </w:rPr>
            </w:pPr>
            <w:r w:rsidRPr="00666545">
              <w:rPr>
                <w:color w:val="000000"/>
                <w:sz w:val="21"/>
                <w:szCs w:val="21"/>
              </w:rPr>
              <w:t>3,209</w:t>
            </w:r>
          </w:p>
        </w:tc>
        <w:tc>
          <w:tcPr>
            <w:tcW w:w="1598" w:type="dxa"/>
            <w:shd w:val="clear" w:color="auto" w:fill="auto"/>
            <w:tcMar>
              <w:left w:w="115" w:type="dxa"/>
              <w:right w:w="288" w:type="dxa"/>
            </w:tcMar>
            <w:vAlign w:val="center"/>
          </w:tcPr>
          <w:p w14:paraId="0CEE8C50" w14:textId="316A39D5" w:rsidR="00400EBF" w:rsidRPr="00666545" w:rsidRDefault="00400EBF" w:rsidP="00EF0139">
            <w:pPr>
              <w:jc w:val="right"/>
              <w:rPr>
                <w:sz w:val="21"/>
                <w:szCs w:val="21"/>
              </w:rPr>
            </w:pPr>
            <w:r w:rsidRPr="00666545">
              <w:rPr>
                <w:color w:val="000000"/>
                <w:sz w:val="21"/>
                <w:szCs w:val="21"/>
              </w:rPr>
              <w:t>2,994</w:t>
            </w:r>
          </w:p>
        </w:tc>
      </w:tr>
      <w:tr w:rsidR="00400EBF" w:rsidRPr="00666545" w14:paraId="5E1FA574" w14:textId="77777777" w:rsidTr="00400EBF">
        <w:tc>
          <w:tcPr>
            <w:tcW w:w="2965" w:type="dxa"/>
          </w:tcPr>
          <w:p w14:paraId="25228120" w14:textId="101B587B" w:rsidR="00400EBF" w:rsidRPr="00666545" w:rsidRDefault="00400EBF" w:rsidP="00EF0139">
            <w:pPr>
              <w:rPr>
                <w:b/>
                <w:sz w:val="21"/>
                <w:szCs w:val="21"/>
              </w:rPr>
            </w:pPr>
            <w:r w:rsidRPr="00666545">
              <w:rPr>
                <w:sz w:val="21"/>
                <w:szCs w:val="21"/>
              </w:rPr>
              <w:t>Servicing</w:t>
            </w:r>
          </w:p>
        </w:tc>
        <w:tc>
          <w:tcPr>
            <w:tcW w:w="1597" w:type="dxa"/>
            <w:shd w:val="clear" w:color="auto" w:fill="auto"/>
            <w:tcMar>
              <w:left w:w="115" w:type="dxa"/>
              <w:right w:w="288" w:type="dxa"/>
            </w:tcMar>
            <w:vAlign w:val="center"/>
          </w:tcPr>
          <w:p w14:paraId="37C05FEC" w14:textId="33AE2F9E" w:rsidR="00400EBF" w:rsidRPr="00666545" w:rsidRDefault="00400EBF" w:rsidP="00EF0139">
            <w:pPr>
              <w:jc w:val="right"/>
              <w:rPr>
                <w:sz w:val="21"/>
                <w:szCs w:val="21"/>
              </w:rPr>
            </w:pPr>
            <w:r w:rsidRPr="00666545">
              <w:rPr>
                <w:color w:val="000000"/>
                <w:sz w:val="21"/>
                <w:szCs w:val="21"/>
              </w:rPr>
              <w:t>7,779</w:t>
            </w:r>
          </w:p>
        </w:tc>
        <w:tc>
          <w:tcPr>
            <w:tcW w:w="1598" w:type="dxa"/>
            <w:shd w:val="clear" w:color="auto" w:fill="auto"/>
            <w:tcMar>
              <w:left w:w="115" w:type="dxa"/>
              <w:right w:w="288" w:type="dxa"/>
            </w:tcMar>
            <w:vAlign w:val="center"/>
          </w:tcPr>
          <w:p w14:paraId="6A2CBC85" w14:textId="1D994D57" w:rsidR="00400EBF" w:rsidRPr="00666545" w:rsidRDefault="00400EBF" w:rsidP="00EF0139">
            <w:pPr>
              <w:jc w:val="right"/>
              <w:rPr>
                <w:sz w:val="21"/>
                <w:szCs w:val="21"/>
              </w:rPr>
            </w:pPr>
            <w:r w:rsidRPr="00666545">
              <w:rPr>
                <w:color w:val="000000"/>
                <w:sz w:val="21"/>
                <w:szCs w:val="21"/>
              </w:rPr>
              <w:t>10,561</w:t>
            </w:r>
          </w:p>
        </w:tc>
        <w:tc>
          <w:tcPr>
            <w:tcW w:w="1597" w:type="dxa"/>
            <w:shd w:val="clear" w:color="auto" w:fill="auto"/>
            <w:tcMar>
              <w:left w:w="115" w:type="dxa"/>
              <w:right w:w="288" w:type="dxa"/>
            </w:tcMar>
            <w:vAlign w:val="center"/>
          </w:tcPr>
          <w:p w14:paraId="514927B6" w14:textId="247D0BFE" w:rsidR="00400EBF" w:rsidRPr="00666545" w:rsidRDefault="00400EBF" w:rsidP="00EF0139">
            <w:pPr>
              <w:jc w:val="right"/>
              <w:rPr>
                <w:sz w:val="21"/>
                <w:szCs w:val="21"/>
              </w:rPr>
            </w:pPr>
            <w:r w:rsidRPr="00666545">
              <w:rPr>
                <w:color w:val="000000"/>
                <w:sz w:val="21"/>
                <w:szCs w:val="21"/>
              </w:rPr>
              <w:t>9,471</w:t>
            </w:r>
          </w:p>
        </w:tc>
        <w:tc>
          <w:tcPr>
            <w:tcW w:w="1598" w:type="dxa"/>
            <w:shd w:val="clear" w:color="auto" w:fill="auto"/>
            <w:tcMar>
              <w:left w:w="115" w:type="dxa"/>
              <w:right w:w="288" w:type="dxa"/>
            </w:tcMar>
            <w:vAlign w:val="center"/>
          </w:tcPr>
          <w:p w14:paraId="7E855272" w14:textId="334EC09C" w:rsidR="00400EBF" w:rsidRPr="00666545" w:rsidRDefault="00400EBF" w:rsidP="00EF0139">
            <w:pPr>
              <w:jc w:val="right"/>
              <w:rPr>
                <w:sz w:val="21"/>
                <w:szCs w:val="21"/>
              </w:rPr>
            </w:pPr>
            <w:r w:rsidRPr="00666545">
              <w:rPr>
                <w:color w:val="000000"/>
                <w:sz w:val="21"/>
                <w:szCs w:val="21"/>
              </w:rPr>
              <w:t>8,829</w:t>
            </w:r>
          </w:p>
        </w:tc>
      </w:tr>
      <w:tr w:rsidR="00400EBF" w:rsidRPr="00666545" w14:paraId="5E917240" w14:textId="77777777" w:rsidTr="00400EBF">
        <w:tc>
          <w:tcPr>
            <w:tcW w:w="2965" w:type="dxa"/>
          </w:tcPr>
          <w:p w14:paraId="1061BEAF" w14:textId="6C23AF5F" w:rsidR="00400EBF" w:rsidRPr="00666545" w:rsidRDefault="00400EBF" w:rsidP="00EF0139">
            <w:pPr>
              <w:rPr>
                <w:b/>
                <w:sz w:val="21"/>
                <w:szCs w:val="21"/>
              </w:rPr>
            </w:pPr>
            <w:r w:rsidRPr="00666545">
              <w:rPr>
                <w:b/>
                <w:sz w:val="21"/>
                <w:szCs w:val="21"/>
              </w:rPr>
              <w:t>Total (mt CO</w:t>
            </w:r>
            <w:r w:rsidRPr="00666545">
              <w:rPr>
                <w:b/>
                <w:sz w:val="21"/>
                <w:szCs w:val="21"/>
                <w:vertAlign w:val="subscript"/>
              </w:rPr>
              <w:t>2</w:t>
            </w:r>
            <w:r w:rsidRPr="00666545">
              <w:rPr>
                <w:b/>
                <w:sz w:val="21"/>
                <w:szCs w:val="21"/>
              </w:rPr>
              <w:t>-eq.)</w:t>
            </w:r>
          </w:p>
        </w:tc>
        <w:tc>
          <w:tcPr>
            <w:tcW w:w="1597" w:type="dxa"/>
            <w:shd w:val="clear" w:color="auto" w:fill="auto"/>
            <w:tcMar>
              <w:left w:w="115" w:type="dxa"/>
              <w:right w:w="288" w:type="dxa"/>
            </w:tcMar>
            <w:vAlign w:val="center"/>
          </w:tcPr>
          <w:p w14:paraId="10DCFC7E" w14:textId="43B5FA55" w:rsidR="00400EBF" w:rsidRPr="00666545" w:rsidRDefault="00400EBF" w:rsidP="00EF0139">
            <w:pPr>
              <w:jc w:val="right"/>
              <w:rPr>
                <w:b/>
                <w:sz w:val="21"/>
                <w:szCs w:val="21"/>
              </w:rPr>
            </w:pPr>
            <w:r w:rsidRPr="00666545">
              <w:rPr>
                <w:b/>
                <w:color w:val="000000"/>
                <w:sz w:val="21"/>
                <w:szCs w:val="21"/>
              </w:rPr>
              <w:t>8,849</w:t>
            </w:r>
          </w:p>
        </w:tc>
        <w:tc>
          <w:tcPr>
            <w:tcW w:w="1598" w:type="dxa"/>
            <w:shd w:val="clear" w:color="auto" w:fill="auto"/>
            <w:tcMar>
              <w:left w:w="115" w:type="dxa"/>
              <w:right w:w="288" w:type="dxa"/>
            </w:tcMar>
            <w:vAlign w:val="center"/>
          </w:tcPr>
          <w:p w14:paraId="08CF3B1A" w14:textId="4AFCD791" w:rsidR="00400EBF" w:rsidRPr="00666545" w:rsidRDefault="00400EBF" w:rsidP="00EF0139">
            <w:pPr>
              <w:jc w:val="right"/>
              <w:rPr>
                <w:b/>
                <w:sz w:val="21"/>
                <w:szCs w:val="21"/>
              </w:rPr>
            </w:pPr>
            <w:r w:rsidRPr="00666545">
              <w:rPr>
                <w:b/>
                <w:color w:val="000000"/>
                <w:sz w:val="21"/>
                <w:szCs w:val="21"/>
              </w:rPr>
              <w:t>14,197</w:t>
            </w:r>
          </w:p>
        </w:tc>
        <w:tc>
          <w:tcPr>
            <w:tcW w:w="1597" w:type="dxa"/>
            <w:shd w:val="clear" w:color="auto" w:fill="auto"/>
            <w:tcMar>
              <w:left w:w="115" w:type="dxa"/>
              <w:right w:w="288" w:type="dxa"/>
            </w:tcMar>
            <w:vAlign w:val="center"/>
          </w:tcPr>
          <w:p w14:paraId="111B194F" w14:textId="0A86C80C" w:rsidR="00400EBF" w:rsidRPr="00666545" w:rsidRDefault="00400EBF" w:rsidP="00EF0139">
            <w:pPr>
              <w:jc w:val="right"/>
              <w:rPr>
                <w:b/>
                <w:sz w:val="21"/>
                <w:szCs w:val="21"/>
              </w:rPr>
            </w:pPr>
            <w:r w:rsidRPr="00666545">
              <w:rPr>
                <w:b/>
                <w:color w:val="000000"/>
                <w:sz w:val="21"/>
                <w:szCs w:val="21"/>
              </w:rPr>
              <w:t>12,680</w:t>
            </w:r>
          </w:p>
        </w:tc>
        <w:tc>
          <w:tcPr>
            <w:tcW w:w="1598" w:type="dxa"/>
            <w:shd w:val="clear" w:color="auto" w:fill="auto"/>
            <w:tcMar>
              <w:left w:w="115" w:type="dxa"/>
              <w:right w:w="288" w:type="dxa"/>
            </w:tcMar>
            <w:vAlign w:val="center"/>
          </w:tcPr>
          <w:p w14:paraId="57A69C67" w14:textId="12675E32" w:rsidR="00400EBF" w:rsidRPr="00666545" w:rsidRDefault="00400EBF" w:rsidP="00EF0139">
            <w:pPr>
              <w:jc w:val="right"/>
              <w:rPr>
                <w:b/>
                <w:sz w:val="21"/>
                <w:szCs w:val="21"/>
              </w:rPr>
            </w:pPr>
            <w:r w:rsidRPr="00666545">
              <w:rPr>
                <w:b/>
                <w:color w:val="000000"/>
                <w:sz w:val="21"/>
                <w:szCs w:val="21"/>
              </w:rPr>
              <w:t>11,823</w:t>
            </w:r>
          </w:p>
        </w:tc>
      </w:tr>
    </w:tbl>
    <w:p w14:paraId="0FCF75B5" w14:textId="0715E0A6" w:rsidR="009B0F3D" w:rsidRPr="00666545" w:rsidRDefault="00400EBF" w:rsidP="00EF0139">
      <w:pPr>
        <w:rPr>
          <w:sz w:val="20"/>
          <w:szCs w:val="20"/>
        </w:rPr>
      </w:pPr>
      <w:r w:rsidRPr="00666545">
        <w:rPr>
          <w:sz w:val="20"/>
          <w:szCs w:val="20"/>
        </w:rPr>
        <w:t>(*) Up to June 2019.</w:t>
      </w:r>
    </w:p>
    <w:p w14:paraId="079C45D6" w14:textId="77777777" w:rsidR="00400EBF" w:rsidRPr="00666545" w:rsidRDefault="00400EBF" w:rsidP="00EF0139"/>
    <w:p w14:paraId="24E3610B" w14:textId="03E7E7AB" w:rsidR="009B0F3D" w:rsidRPr="00666545" w:rsidRDefault="00400EBF" w:rsidP="00EF0139">
      <w:pPr>
        <w:pStyle w:val="Heading1"/>
      </w:pPr>
      <w:r w:rsidRPr="00666545">
        <w:t>The total c</w:t>
      </w:r>
      <w:r w:rsidR="009B0F3D" w:rsidRPr="00666545">
        <w:t xml:space="preserve">onsumption of HFC-134a </w:t>
      </w:r>
      <w:r w:rsidRPr="00666545">
        <w:t>used in the manufacturing of chillers from July 2018 to June</w:t>
      </w:r>
      <w:r w:rsidR="000F1C87">
        <w:t> </w:t>
      </w:r>
      <w:r w:rsidRPr="00666545">
        <w:t>2019, was 3.22 mt (4,604 mt CO2-eq)</w:t>
      </w:r>
      <w:r w:rsidR="004D0DC9" w:rsidRPr="00666545">
        <w:t>, representing the impact of the project</w:t>
      </w:r>
      <w:r w:rsidR="006953DB" w:rsidRPr="00666545">
        <w:t xml:space="preserve"> as submitted</w:t>
      </w:r>
      <w:r w:rsidR="004D0DC9" w:rsidRPr="00666545">
        <w:t xml:space="preserve">; the total consumption in 2019 has been estimated at </w:t>
      </w:r>
      <w:r w:rsidRPr="00666545">
        <w:t>3.37 mt (4,82</w:t>
      </w:r>
      <w:r w:rsidR="00CA0D90" w:rsidRPr="00666545">
        <w:t>0</w:t>
      </w:r>
      <w:r w:rsidRPr="00666545">
        <w:t xml:space="preserve"> mt </w:t>
      </w:r>
      <w:r w:rsidRPr="00666545">
        <w:rPr>
          <w:lang w:val="en-CA"/>
        </w:rPr>
        <w:t>CO</w:t>
      </w:r>
      <w:r w:rsidRPr="00666545">
        <w:rPr>
          <w:vertAlign w:val="subscript"/>
          <w:lang w:val="en-CA"/>
        </w:rPr>
        <w:t>2</w:t>
      </w:r>
      <w:r w:rsidRPr="00666545">
        <w:t>-eq.)</w:t>
      </w:r>
      <w:r w:rsidR="009B0F3D" w:rsidRPr="00666545">
        <w:t xml:space="preserve">. </w:t>
      </w:r>
    </w:p>
    <w:p w14:paraId="1D010F1B" w14:textId="77777777" w:rsidR="009B0F3D" w:rsidRPr="00666545" w:rsidRDefault="009B0F3D" w:rsidP="00EF0139">
      <w:pPr>
        <w:pStyle w:val="Heading1"/>
        <w:numPr>
          <w:ilvl w:val="0"/>
          <w:numId w:val="0"/>
        </w:numPr>
        <w:rPr>
          <w:u w:val="single"/>
        </w:rPr>
      </w:pPr>
      <w:r w:rsidRPr="00666545">
        <w:rPr>
          <w:u w:val="single"/>
        </w:rPr>
        <w:t>Project description</w:t>
      </w:r>
    </w:p>
    <w:p w14:paraId="72E3F206" w14:textId="464DB3D3" w:rsidR="004D0DC9" w:rsidRPr="00666545" w:rsidRDefault="004D0DC9" w:rsidP="00EF0139">
      <w:pPr>
        <w:pStyle w:val="Heading1"/>
      </w:pPr>
      <w:r w:rsidRPr="00666545">
        <w:t>The chiller manufacturing process at Frioclima consists of the following:</w:t>
      </w:r>
    </w:p>
    <w:p w14:paraId="2DC8D302" w14:textId="77777777" w:rsidR="004D0DC9" w:rsidRPr="00666545" w:rsidRDefault="004D0DC9" w:rsidP="00EF0139">
      <w:pPr>
        <w:pStyle w:val="Heading2"/>
      </w:pPr>
      <w:r w:rsidRPr="00666545">
        <w:t>Local manufacturing of evaporator, condenser, and metal structures (including painting);</w:t>
      </w:r>
    </w:p>
    <w:p w14:paraId="0C53ACE6" w14:textId="77777777" w:rsidR="004D0DC9" w:rsidRPr="00666545" w:rsidRDefault="004D0DC9" w:rsidP="000F1C87">
      <w:pPr>
        <w:pStyle w:val="Heading2"/>
        <w:widowControl/>
      </w:pPr>
      <w:r w:rsidRPr="00666545">
        <w:lastRenderedPageBreak/>
        <w:t>Assembling of the main components (both locally manufactured and imported), electric parts, compressors and control systems; and</w:t>
      </w:r>
    </w:p>
    <w:p w14:paraId="011CBDBD" w14:textId="77777777" w:rsidR="004D0DC9" w:rsidRPr="00666545" w:rsidRDefault="004D0DC9" w:rsidP="00EF0139">
      <w:pPr>
        <w:pStyle w:val="Heading2"/>
      </w:pPr>
      <w:r w:rsidRPr="00666545">
        <w:t xml:space="preserve">Refrigerant charging and performance testing of the equipment. </w:t>
      </w:r>
    </w:p>
    <w:p w14:paraId="300C570A" w14:textId="61E1C1D9" w:rsidR="009B0F3D" w:rsidRPr="00666545" w:rsidRDefault="004D0DC9" w:rsidP="00EF0139">
      <w:pPr>
        <w:pStyle w:val="Heading1"/>
      </w:pPr>
      <w:r w:rsidRPr="00666545">
        <w:t xml:space="preserve">Frioclima, after assessing </w:t>
      </w:r>
      <w:r w:rsidR="009B0F3D" w:rsidRPr="00666545">
        <w:t>R</w:t>
      </w:r>
      <w:r w:rsidR="00D26839" w:rsidRPr="00666545">
        <w:noBreakHyphen/>
      </w:r>
      <w:r w:rsidR="009B0F3D" w:rsidRPr="00666545">
        <w:t>290 and HFOs</w:t>
      </w:r>
      <w:r w:rsidRPr="00666545">
        <w:t xml:space="preserve"> as the most feasible alternative technologies for replacing HFC-134a, </w:t>
      </w:r>
      <w:r w:rsidR="005321E1" w:rsidRPr="00666545">
        <w:t xml:space="preserve">selected </w:t>
      </w:r>
      <w:r w:rsidR="009B0F3D" w:rsidRPr="00666545">
        <w:t>R</w:t>
      </w:r>
      <w:r w:rsidR="00D26839" w:rsidRPr="00666545">
        <w:noBreakHyphen/>
      </w:r>
      <w:r w:rsidR="009B0F3D" w:rsidRPr="00666545">
        <w:t xml:space="preserve">290 </w:t>
      </w:r>
      <w:r w:rsidR="005321E1" w:rsidRPr="00666545">
        <w:t xml:space="preserve">for the following reasons: </w:t>
      </w:r>
      <w:r w:rsidR="009B0F3D" w:rsidRPr="00666545">
        <w:t xml:space="preserve">it has </w:t>
      </w:r>
      <w:r w:rsidR="005321E1" w:rsidRPr="00666545">
        <w:t xml:space="preserve">a </w:t>
      </w:r>
      <w:r w:rsidR="009B0F3D" w:rsidRPr="00666545">
        <w:t>very low global</w:t>
      </w:r>
      <w:r w:rsidR="00D26839" w:rsidRPr="00666545">
        <w:noBreakHyphen/>
      </w:r>
      <w:r w:rsidR="009B0F3D" w:rsidRPr="00666545">
        <w:t>warming potential (GWP)</w:t>
      </w:r>
      <w:r w:rsidR="005321E1" w:rsidRPr="00666545">
        <w:t>;</w:t>
      </w:r>
      <w:r w:rsidR="009B0F3D" w:rsidRPr="00666545">
        <w:t xml:space="preserve"> it is currently available</w:t>
      </w:r>
      <w:r w:rsidR="00D26839" w:rsidRPr="00666545">
        <w:t xml:space="preserve"> in the local market</w:t>
      </w:r>
      <w:r w:rsidR="005321E1" w:rsidRPr="00666545">
        <w:t>;</w:t>
      </w:r>
      <w:r w:rsidR="009B0F3D" w:rsidRPr="00666545">
        <w:t xml:space="preserve"> its coefficient of performance (COP</w:t>
      </w:r>
      <w:r w:rsidR="005321E1" w:rsidRPr="00666545">
        <w:rPr>
          <w:rStyle w:val="FootnoteReference"/>
        </w:rPr>
        <w:footnoteReference w:id="3"/>
      </w:r>
      <w:r w:rsidR="009B0F3D" w:rsidRPr="00666545">
        <w:t>) and energy efficiency ratio (EER) are higher than th</w:t>
      </w:r>
      <w:r w:rsidR="002C02B7" w:rsidRPr="00666545">
        <w:t>ose</w:t>
      </w:r>
      <w:r w:rsidR="009B0F3D" w:rsidRPr="00666545">
        <w:t xml:space="preserve"> for HFC</w:t>
      </w:r>
      <w:r w:rsidR="00D26839" w:rsidRPr="00666545">
        <w:noBreakHyphen/>
      </w:r>
      <w:r w:rsidR="009B0F3D" w:rsidRPr="00666545">
        <w:t xml:space="preserve">134a; </w:t>
      </w:r>
      <w:r w:rsidR="005321E1" w:rsidRPr="00666545">
        <w:t xml:space="preserve">and it requires approximately 50 per cent of the HFC-134a charge. Furthermore, the Government is planning </w:t>
      </w:r>
      <w:r w:rsidR="009B0F3D" w:rsidRPr="00666545">
        <w:t xml:space="preserve">to start </w:t>
      </w:r>
      <w:r w:rsidR="005321E1" w:rsidRPr="00666545">
        <w:t xml:space="preserve">locally </w:t>
      </w:r>
      <w:r w:rsidR="006953DB" w:rsidRPr="00666545">
        <w:t>producing approximately 40 </w:t>
      </w:r>
      <w:r w:rsidR="009B0F3D" w:rsidRPr="00666545">
        <w:t>mt of R</w:t>
      </w:r>
      <w:r w:rsidR="00D26839" w:rsidRPr="00666545">
        <w:noBreakHyphen/>
      </w:r>
      <w:r w:rsidR="009B0F3D" w:rsidRPr="00666545">
        <w:t>290 per year by the end of 2020.</w:t>
      </w:r>
    </w:p>
    <w:p w14:paraId="6473EE40" w14:textId="69178AB3" w:rsidR="009B0F3D" w:rsidRPr="00666545" w:rsidRDefault="006B5B8C" w:rsidP="00EF0139">
      <w:pPr>
        <w:pStyle w:val="Heading1"/>
      </w:pPr>
      <w:r w:rsidRPr="00666545">
        <w:t xml:space="preserve">Conversion to </w:t>
      </w:r>
      <w:r w:rsidR="009B0F3D" w:rsidRPr="00666545">
        <w:t xml:space="preserve">R-290 </w:t>
      </w:r>
      <w:r w:rsidRPr="00666545">
        <w:t xml:space="preserve">technology </w:t>
      </w:r>
      <w:r w:rsidR="009B0F3D" w:rsidRPr="00666545">
        <w:t xml:space="preserve">will </w:t>
      </w:r>
      <w:r w:rsidR="004D0DC9" w:rsidRPr="00666545">
        <w:t>entail</w:t>
      </w:r>
      <w:r w:rsidR="009B0F3D" w:rsidRPr="00666545">
        <w:t>:</w:t>
      </w:r>
    </w:p>
    <w:p w14:paraId="240BB1DB" w14:textId="11503A32" w:rsidR="00DE44EF" w:rsidRPr="00666545" w:rsidRDefault="005321E1" w:rsidP="00EF0139">
      <w:pPr>
        <w:pStyle w:val="Heading2"/>
      </w:pPr>
      <w:r w:rsidRPr="00666545">
        <w:rPr>
          <w:i/>
        </w:rPr>
        <w:t xml:space="preserve">Redesign of the product: </w:t>
      </w:r>
      <w:r w:rsidRPr="00666545">
        <w:t xml:space="preserve">Redesign of </w:t>
      </w:r>
      <w:r w:rsidR="004D0DC9" w:rsidRPr="00666545">
        <w:t xml:space="preserve">the </w:t>
      </w:r>
      <w:r w:rsidRPr="00666545">
        <w:t xml:space="preserve">two </w:t>
      </w:r>
      <w:r w:rsidR="006B5B8C" w:rsidRPr="00666545">
        <w:t xml:space="preserve">models </w:t>
      </w:r>
      <w:r w:rsidR="000F1C87">
        <w:t>(Chawt-1002 and Chawt</w:t>
      </w:r>
      <w:r w:rsidRPr="00666545">
        <w:t xml:space="preserve">-1402) </w:t>
      </w:r>
      <w:r w:rsidR="004D0DC9" w:rsidRPr="00666545">
        <w:t xml:space="preserve">with the largest manufacturing outputs; </w:t>
      </w:r>
      <w:r w:rsidRPr="00666545">
        <w:t xml:space="preserve">selection of </w:t>
      </w:r>
      <w:r w:rsidR="004D0DC9" w:rsidRPr="00666545">
        <w:t xml:space="preserve">suitable </w:t>
      </w:r>
      <w:r w:rsidRPr="00666545">
        <w:t xml:space="preserve">compressors and expansion valves; changes in the dimensioning of the evaporator, condenser, and piping due to lower refrigerant </w:t>
      </w:r>
      <w:r w:rsidR="00DE44EF" w:rsidRPr="00666545">
        <w:t>charge required</w:t>
      </w:r>
      <w:r w:rsidRPr="00666545">
        <w:t xml:space="preserve">; </w:t>
      </w:r>
      <w:r w:rsidR="00DE44EF" w:rsidRPr="00666545">
        <w:t xml:space="preserve">and </w:t>
      </w:r>
      <w:r w:rsidRPr="00666545">
        <w:t xml:space="preserve">safety components and controls. </w:t>
      </w:r>
      <w:r w:rsidR="00DE44EF" w:rsidRPr="00666545">
        <w:t xml:space="preserve">Redesign of other models will be based on the </w:t>
      </w:r>
      <w:r w:rsidR="004D0DC9" w:rsidRPr="00666545">
        <w:t>experience gained during the implementation of the project</w:t>
      </w:r>
      <w:r w:rsidR="00DE44EF" w:rsidRPr="00666545">
        <w:t xml:space="preserve"> (at no additional cost to the Multilateral Fund); and</w:t>
      </w:r>
    </w:p>
    <w:p w14:paraId="4E88025D" w14:textId="74BB067B" w:rsidR="009B0F3D" w:rsidRPr="00666545" w:rsidRDefault="009B0F3D" w:rsidP="00EF0139">
      <w:pPr>
        <w:pStyle w:val="Heading2"/>
      </w:pPr>
      <w:r w:rsidRPr="00666545">
        <w:rPr>
          <w:i/>
        </w:rPr>
        <w:t>Modifications to the plant:</w:t>
      </w:r>
      <w:r w:rsidRPr="00666545">
        <w:t xml:space="preserve"> Adjustments of equipment used to manufacture evaporators and condensers; </w:t>
      </w:r>
      <w:r w:rsidR="00DE44EF" w:rsidRPr="00666545">
        <w:t xml:space="preserve">installation of </w:t>
      </w:r>
      <w:r w:rsidR="00D26839" w:rsidRPr="00666545">
        <w:t xml:space="preserve">a </w:t>
      </w:r>
      <w:r w:rsidRPr="00666545">
        <w:t xml:space="preserve">central </w:t>
      </w:r>
      <w:r w:rsidR="00D03C14" w:rsidRPr="00666545">
        <w:t>R-290</w:t>
      </w:r>
      <w:r w:rsidR="003552FA" w:rsidRPr="00666545">
        <w:t xml:space="preserve"> supply system</w:t>
      </w:r>
      <w:r w:rsidRPr="00666545">
        <w:t xml:space="preserve">, </w:t>
      </w:r>
      <w:r w:rsidR="00DE44EF" w:rsidRPr="00666545">
        <w:t xml:space="preserve">including </w:t>
      </w:r>
      <w:r w:rsidRPr="00666545">
        <w:t xml:space="preserve">refrigerant </w:t>
      </w:r>
      <w:r w:rsidR="00DE44EF" w:rsidRPr="00666545">
        <w:t xml:space="preserve">storage </w:t>
      </w:r>
      <w:r w:rsidRPr="00666545">
        <w:t>tanks outside the building</w:t>
      </w:r>
      <w:r w:rsidR="00DE44EF" w:rsidRPr="00666545">
        <w:t xml:space="preserve"> and </w:t>
      </w:r>
      <w:r w:rsidRPr="00666545">
        <w:t>a stainless-steel supply line to feed the refrigerant</w:t>
      </w:r>
      <w:r w:rsidR="003552FA" w:rsidRPr="00666545">
        <w:t xml:space="preserve"> storage tanks</w:t>
      </w:r>
      <w:r w:rsidRPr="00666545">
        <w:t xml:space="preserve"> to the charging area; </w:t>
      </w:r>
      <w:r w:rsidR="003552FA" w:rsidRPr="00666545">
        <w:t>installation</w:t>
      </w:r>
      <w:r w:rsidRPr="00666545">
        <w:t xml:space="preserve"> of a single-media </w:t>
      </w:r>
      <w:r w:rsidR="00DE44EF" w:rsidRPr="00666545">
        <w:t xml:space="preserve">R-290 </w:t>
      </w:r>
      <w:r w:rsidRPr="00666545">
        <w:t xml:space="preserve">charging machine; </w:t>
      </w:r>
      <w:r w:rsidR="003552FA" w:rsidRPr="00666545">
        <w:t>safety</w:t>
      </w:r>
      <w:r w:rsidRPr="00666545">
        <w:t xml:space="preserve"> systems and </w:t>
      </w:r>
      <w:r w:rsidR="003552FA" w:rsidRPr="00666545">
        <w:t xml:space="preserve">enhanced </w:t>
      </w:r>
      <w:r w:rsidRPr="00666545">
        <w:t>ventilation; and</w:t>
      </w:r>
      <w:r w:rsidR="00814D21" w:rsidRPr="00666545">
        <w:t xml:space="preserve"> replacement of </w:t>
      </w:r>
      <w:r w:rsidR="00DE44EF" w:rsidRPr="00666545">
        <w:t xml:space="preserve">R-290 </w:t>
      </w:r>
      <w:r w:rsidR="00814D21" w:rsidRPr="00666545">
        <w:t>leak detectors</w:t>
      </w:r>
      <w:r w:rsidR="00DE44EF" w:rsidRPr="00666545">
        <w:t>.</w:t>
      </w:r>
    </w:p>
    <w:p w14:paraId="7D6C8921" w14:textId="44256064" w:rsidR="009B0F3D" w:rsidRPr="00666545" w:rsidRDefault="00DE44EF" w:rsidP="00EF0139">
      <w:pPr>
        <w:pStyle w:val="Heading1"/>
      </w:pPr>
      <w:r w:rsidRPr="00666545">
        <w:t xml:space="preserve">The conversion of </w:t>
      </w:r>
      <w:r w:rsidR="006953DB" w:rsidRPr="00666545">
        <w:t xml:space="preserve">the </w:t>
      </w:r>
      <w:r w:rsidRPr="00666545">
        <w:t>manufacturing line (including redesign of the product) will be completed in two years. However, the project proposes staged increase in the manufacturing of R</w:t>
      </w:r>
      <w:r w:rsidR="000F1C87">
        <w:noBreakHyphen/>
      </w:r>
      <w:r w:rsidRPr="00666545">
        <w:t>290</w:t>
      </w:r>
      <w:r w:rsidR="000F1C87">
        <w:noBreakHyphen/>
      </w:r>
      <w:r w:rsidRPr="00666545">
        <w:t>based chillers and staged decrease in the manufacturing of HFC</w:t>
      </w:r>
      <w:r w:rsidR="000F1C87">
        <w:noBreakHyphen/>
      </w:r>
      <w:r w:rsidRPr="00666545">
        <w:t>134a</w:t>
      </w:r>
      <w:r w:rsidR="000F1C87">
        <w:noBreakHyphen/>
      </w:r>
      <w:r w:rsidRPr="00666545">
        <w:t>based chillers over a five</w:t>
      </w:r>
      <w:r w:rsidR="000F1C87">
        <w:noBreakHyphen/>
      </w:r>
      <w:r w:rsidRPr="00666545">
        <w:t xml:space="preserve">year period, </w:t>
      </w:r>
      <w:r w:rsidR="009B0F3D" w:rsidRPr="00666545">
        <w:t xml:space="preserve">from the </w:t>
      </w:r>
      <w:r w:rsidR="00357A7B" w:rsidRPr="00666545">
        <w:t xml:space="preserve">time </w:t>
      </w:r>
      <w:r w:rsidR="009B0F3D" w:rsidRPr="00666545">
        <w:t xml:space="preserve">plant modification </w:t>
      </w:r>
      <w:r w:rsidR="00871EE5" w:rsidRPr="00666545">
        <w:t>would be</w:t>
      </w:r>
      <w:r w:rsidR="009B0F3D" w:rsidRPr="00666545">
        <w:t xml:space="preserve"> completed.</w:t>
      </w:r>
    </w:p>
    <w:p w14:paraId="47D5C0DB" w14:textId="15BBD127" w:rsidR="009B0F3D" w:rsidRPr="00666545" w:rsidRDefault="009B0F3D" w:rsidP="00EF0139">
      <w:pPr>
        <w:rPr>
          <w:u w:val="single"/>
        </w:rPr>
      </w:pPr>
      <w:r w:rsidRPr="00666545">
        <w:rPr>
          <w:u w:val="single"/>
        </w:rPr>
        <w:t xml:space="preserve">Project costs </w:t>
      </w:r>
    </w:p>
    <w:p w14:paraId="6E5473C9" w14:textId="77777777" w:rsidR="009B0F3D" w:rsidRPr="00666545" w:rsidRDefault="009B0F3D" w:rsidP="00EF0139"/>
    <w:p w14:paraId="38EAEB3E" w14:textId="08AEDEB1" w:rsidR="009B0F3D" w:rsidRPr="00666545" w:rsidRDefault="009B0F3D" w:rsidP="00EF0139">
      <w:pPr>
        <w:pStyle w:val="Heading1"/>
      </w:pPr>
      <w:r w:rsidRPr="00666545">
        <w:t xml:space="preserve">The </w:t>
      </w:r>
      <w:r w:rsidR="00871EE5" w:rsidRPr="00666545">
        <w:t xml:space="preserve">total </w:t>
      </w:r>
      <w:r w:rsidRPr="00666545">
        <w:t xml:space="preserve">incremental capital costs (ICCs), as originally submitted, </w:t>
      </w:r>
      <w:r w:rsidR="00871EE5" w:rsidRPr="00666545">
        <w:t xml:space="preserve">has been estimated at US $339,200, of which </w:t>
      </w:r>
      <w:r w:rsidR="00305E9C" w:rsidRPr="00666545">
        <w:t>US $</w:t>
      </w:r>
      <w:r w:rsidRPr="00666545">
        <w:t>175,300</w:t>
      </w:r>
      <w:r w:rsidR="00871EE5" w:rsidRPr="00666545">
        <w:t xml:space="preserve"> is being requested from the Multilateral Fund and US $161,900 will be provided by the enterprise as co-financing</w:t>
      </w:r>
      <w:r w:rsidRPr="00666545">
        <w:t xml:space="preserve">, as shown in Table </w:t>
      </w:r>
      <w:r w:rsidR="00976539" w:rsidRPr="00666545">
        <w:t>2</w:t>
      </w:r>
      <w:r w:rsidRPr="00666545">
        <w:t>.</w:t>
      </w:r>
    </w:p>
    <w:p w14:paraId="0F7569B1" w14:textId="13C799C0" w:rsidR="00F71649" w:rsidRPr="00666545" w:rsidRDefault="007B0BEB" w:rsidP="00EF0139">
      <w:pPr>
        <w:rPr>
          <w:b/>
        </w:rPr>
      </w:pPr>
      <w:r w:rsidRPr="00666545">
        <w:rPr>
          <w:b/>
        </w:rPr>
        <w:t xml:space="preserve">Table </w:t>
      </w:r>
      <w:r w:rsidR="00976539" w:rsidRPr="00666545">
        <w:rPr>
          <w:b/>
        </w:rPr>
        <w:t>2</w:t>
      </w:r>
      <w:r w:rsidRPr="00666545">
        <w:rPr>
          <w:b/>
        </w:rPr>
        <w:t>. ICC</w:t>
      </w:r>
      <w:r w:rsidR="009A4378" w:rsidRPr="00666545">
        <w:rPr>
          <w:b/>
        </w:rPr>
        <w:t>s</w:t>
      </w:r>
      <w:r w:rsidRPr="00666545">
        <w:rPr>
          <w:b/>
        </w:rPr>
        <w:t xml:space="preserve"> for </w:t>
      </w:r>
      <w:r w:rsidR="009A4378" w:rsidRPr="00666545">
        <w:rPr>
          <w:b/>
        </w:rPr>
        <w:t xml:space="preserve">the </w:t>
      </w:r>
      <w:r w:rsidRPr="00666545">
        <w:rPr>
          <w:b/>
        </w:rPr>
        <w:t>c</w:t>
      </w:r>
      <w:r w:rsidR="00F71649" w:rsidRPr="00666545">
        <w:rPr>
          <w:b/>
        </w:rPr>
        <w:t xml:space="preserve">onversion to </w:t>
      </w:r>
      <w:r w:rsidR="003403D3" w:rsidRPr="00666545">
        <w:rPr>
          <w:b/>
        </w:rPr>
        <w:t>R-290</w:t>
      </w:r>
      <w:r w:rsidR="008038E5" w:rsidRPr="00666545">
        <w:rPr>
          <w:b/>
        </w:rPr>
        <w:t xml:space="preserve"> at Frioclima (</w:t>
      </w:r>
      <w:r w:rsidR="00305E9C" w:rsidRPr="00666545">
        <w:rPr>
          <w:b/>
        </w:rPr>
        <w:t>US $</w:t>
      </w:r>
      <w:r w:rsidR="008038E5" w:rsidRPr="00666545">
        <w:rPr>
          <w:b/>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530"/>
        <w:gridCol w:w="1530"/>
        <w:gridCol w:w="1530"/>
      </w:tblGrid>
      <w:tr w:rsidR="0032352D" w:rsidRPr="00666545" w14:paraId="3656304C" w14:textId="77777777" w:rsidTr="00C670E9">
        <w:trPr>
          <w:tblHeader/>
        </w:trPr>
        <w:tc>
          <w:tcPr>
            <w:tcW w:w="4765" w:type="dxa"/>
            <w:shd w:val="clear" w:color="000000" w:fill="FFFFFF"/>
            <w:vAlign w:val="center"/>
            <w:hideMark/>
          </w:tcPr>
          <w:p w14:paraId="7BC1EB6E" w14:textId="0B8C6AC6" w:rsidR="0032352D" w:rsidRPr="00666545" w:rsidRDefault="00871EE5" w:rsidP="00EF0139">
            <w:pPr>
              <w:jc w:val="left"/>
              <w:rPr>
                <w:b/>
                <w:bCs/>
                <w:color w:val="000000"/>
                <w:sz w:val="20"/>
                <w:szCs w:val="20"/>
                <w:lang w:val="en-CA" w:eastAsia="en-CA"/>
              </w:rPr>
            </w:pPr>
            <w:r w:rsidRPr="00666545">
              <w:rPr>
                <w:b/>
                <w:bCs/>
                <w:color w:val="000000"/>
                <w:sz w:val="20"/>
                <w:szCs w:val="20"/>
                <w:lang w:val="en-CA" w:eastAsia="en-CA"/>
              </w:rPr>
              <w:t>Description</w:t>
            </w:r>
          </w:p>
        </w:tc>
        <w:tc>
          <w:tcPr>
            <w:tcW w:w="1530" w:type="dxa"/>
            <w:shd w:val="clear" w:color="000000" w:fill="FFFFFF"/>
            <w:vAlign w:val="center"/>
            <w:hideMark/>
          </w:tcPr>
          <w:p w14:paraId="5971CA87" w14:textId="77777777" w:rsidR="0032352D" w:rsidRPr="00666545" w:rsidRDefault="0032352D" w:rsidP="00EF0139">
            <w:pPr>
              <w:jc w:val="center"/>
              <w:rPr>
                <w:b/>
                <w:bCs/>
                <w:color w:val="000000"/>
                <w:sz w:val="20"/>
                <w:szCs w:val="20"/>
                <w:lang w:val="en-CA" w:eastAsia="en-CA"/>
              </w:rPr>
            </w:pPr>
            <w:r w:rsidRPr="00666545">
              <w:rPr>
                <w:b/>
                <w:bCs/>
                <w:color w:val="000000"/>
                <w:sz w:val="20"/>
                <w:szCs w:val="20"/>
                <w:lang w:val="en-CA" w:eastAsia="en-CA"/>
              </w:rPr>
              <w:t>Total cost</w:t>
            </w:r>
          </w:p>
        </w:tc>
        <w:tc>
          <w:tcPr>
            <w:tcW w:w="1530" w:type="dxa"/>
            <w:shd w:val="clear" w:color="000000" w:fill="FFFFFF"/>
            <w:vAlign w:val="center"/>
            <w:hideMark/>
          </w:tcPr>
          <w:p w14:paraId="7D7388B6" w14:textId="77777777" w:rsidR="0032352D" w:rsidRPr="00666545" w:rsidRDefault="0032352D" w:rsidP="00EF0139">
            <w:pPr>
              <w:jc w:val="center"/>
              <w:rPr>
                <w:b/>
                <w:bCs/>
                <w:color w:val="000000"/>
                <w:sz w:val="20"/>
                <w:szCs w:val="20"/>
                <w:lang w:val="en-CA" w:eastAsia="en-CA"/>
              </w:rPr>
            </w:pPr>
            <w:r w:rsidRPr="00666545">
              <w:rPr>
                <w:b/>
                <w:bCs/>
                <w:color w:val="000000"/>
                <w:sz w:val="20"/>
                <w:szCs w:val="20"/>
                <w:lang w:val="en-CA" w:eastAsia="en-CA"/>
              </w:rPr>
              <w:t>Co-financing</w:t>
            </w:r>
          </w:p>
        </w:tc>
        <w:tc>
          <w:tcPr>
            <w:tcW w:w="1530" w:type="dxa"/>
            <w:shd w:val="clear" w:color="000000" w:fill="FFFFFF"/>
            <w:vAlign w:val="center"/>
            <w:hideMark/>
          </w:tcPr>
          <w:p w14:paraId="5450AEFE" w14:textId="1FBCCA5E" w:rsidR="0032352D" w:rsidRPr="00666545" w:rsidRDefault="00871EE5" w:rsidP="00EF0139">
            <w:pPr>
              <w:jc w:val="center"/>
              <w:rPr>
                <w:b/>
                <w:bCs/>
                <w:color w:val="000000"/>
                <w:sz w:val="20"/>
                <w:szCs w:val="20"/>
                <w:lang w:val="en-CA" w:eastAsia="en-CA"/>
              </w:rPr>
            </w:pPr>
            <w:r w:rsidRPr="00666545">
              <w:rPr>
                <w:b/>
                <w:bCs/>
                <w:color w:val="000000"/>
                <w:sz w:val="20"/>
                <w:szCs w:val="20"/>
                <w:lang w:val="en-CA" w:eastAsia="en-CA"/>
              </w:rPr>
              <w:t>R</w:t>
            </w:r>
            <w:r w:rsidR="0032352D" w:rsidRPr="00666545">
              <w:rPr>
                <w:b/>
                <w:bCs/>
                <w:color w:val="000000"/>
                <w:sz w:val="20"/>
                <w:szCs w:val="20"/>
                <w:lang w:val="en-CA" w:eastAsia="en-CA"/>
              </w:rPr>
              <w:t>equested</w:t>
            </w:r>
          </w:p>
        </w:tc>
      </w:tr>
      <w:tr w:rsidR="00957A0F" w:rsidRPr="00666545" w14:paraId="31AB6FA5" w14:textId="77777777" w:rsidTr="00C670E9">
        <w:tc>
          <w:tcPr>
            <w:tcW w:w="9355" w:type="dxa"/>
            <w:gridSpan w:val="4"/>
            <w:shd w:val="clear" w:color="auto" w:fill="auto"/>
            <w:vAlign w:val="center"/>
            <w:hideMark/>
          </w:tcPr>
          <w:p w14:paraId="0565E915" w14:textId="52E015D1" w:rsidR="00957A0F" w:rsidRPr="00666545" w:rsidRDefault="00957A0F" w:rsidP="00EF0139">
            <w:pPr>
              <w:jc w:val="left"/>
              <w:rPr>
                <w:b/>
                <w:bCs/>
                <w:color w:val="000000"/>
                <w:sz w:val="20"/>
                <w:szCs w:val="20"/>
                <w:lang w:val="en-CA" w:eastAsia="en-CA"/>
              </w:rPr>
            </w:pPr>
            <w:r w:rsidRPr="00666545">
              <w:rPr>
                <w:b/>
                <w:bCs/>
                <w:color w:val="000000"/>
                <w:sz w:val="20"/>
                <w:szCs w:val="20"/>
                <w:lang w:val="en-CA" w:eastAsia="en-CA"/>
              </w:rPr>
              <w:t>Technical support</w:t>
            </w:r>
          </w:p>
        </w:tc>
      </w:tr>
      <w:tr w:rsidR="0032352D" w:rsidRPr="00666545" w14:paraId="45FFF6EE" w14:textId="77777777" w:rsidTr="00EF0139">
        <w:tc>
          <w:tcPr>
            <w:tcW w:w="4765" w:type="dxa"/>
            <w:shd w:val="clear" w:color="auto" w:fill="auto"/>
            <w:vAlign w:val="center"/>
            <w:hideMark/>
          </w:tcPr>
          <w:p w14:paraId="18E6DC71" w14:textId="77777777" w:rsidR="0032352D" w:rsidRPr="00666545" w:rsidRDefault="0032352D" w:rsidP="00EF0139">
            <w:pPr>
              <w:rPr>
                <w:color w:val="000000"/>
                <w:sz w:val="20"/>
                <w:szCs w:val="20"/>
                <w:lang w:val="en-CA" w:eastAsia="en-CA"/>
              </w:rPr>
            </w:pPr>
            <w:r w:rsidRPr="00666545">
              <w:rPr>
                <w:color w:val="000000"/>
                <w:sz w:val="20"/>
                <w:szCs w:val="20"/>
                <w:lang w:val="en-CA" w:eastAsia="en-CA"/>
              </w:rPr>
              <w:t>Refrigeration expert</w:t>
            </w:r>
          </w:p>
        </w:tc>
        <w:tc>
          <w:tcPr>
            <w:tcW w:w="1530" w:type="dxa"/>
            <w:shd w:val="clear" w:color="auto" w:fill="auto"/>
            <w:tcMar>
              <w:left w:w="115" w:type="dxa"/>
              <w:right w:w="288" w:type="dxa"/>
            </w:tcMar>
            <w:vAlign w:val="center"/>
            <w:hideMark/>
          </w:tcPr>
          <w:p w14:paraId="6BA3AA2C"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20,000</w:t>
            </w:r>
          </w:p>
        </w:tc>
        <w:tc>
          <w:tcPr>
            <w:tcW w:w="1530" w:type="dxa"/>
            <w:shd w:val="clear" w:color="auto" w:fill="auto"/>
            <w:tcMar>
              <w:left w:w="115" w:type="dxa"/>
              <w:right w:w="288" w:type="dxa"/>
            </w:tcMar>
            <w:vAlign w:val="center"/>
            <w:hideMark/>
          </w:tcPr>
          <w:p w14:paraId="00C452FF"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 </w:t>
            </w:r>
          </w:p>
        </w:tc>
        <w:tc>
          <w:tcPr>
            <w:tcW w:w="1530" w:type="dxa"/>
            <w:shd w:val="clear" w:color="auto" w:fill="auto"/>
            <w:tcMar>
              <w:left w:w="115" w:type="dxa"/>
              <w:right w:w="288" w:type="dxa"/>
            </w:tcMar>
            <w:vAlign w:val="center"/>
            <w:hideMark/>
          </w:tcPr>
          <w:p w14:paraId="06B0C19A"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20,000</w:t>
            </w:r>
          </w:p>
        </w:tc>
      </w:tr>
      <w:tr w:rsidR="00957A0F" w:rsidRPr="00666545" w14:paraId="78D4D624" w14:textId="77777777" w:rsidTr="00EF0139">
        <w:tc>
          <w:tcPr>
            <w:tcW w:w="4765" w:type="dxa"/>
            <w:shd w:val="clear" w:color="auto" w:fill="auto"/>
            <w:vAlign w:val="center"/>
          </w:tcPr>
          <w:p w14:paraId="223A0F1E" w14:textId="0A5C4D90" w:rsidR="00957A0F" w:rsidRPr="00666545" w:rsidRDefault="00996096" w:rsidP="00EF0139">
            <w:pPr>
              <w:rPr>
                <w:color w:val="000000"/>
                <w:sz w:val="20"/>
                <w:szCs w:val="20"/>
                <w:lang w:val="en-CA" w:eastAsia="en-CA"/>
              </w:rPr>
            </w:pPr>
            <w:r w:rsidRPr="00666545">
              <w:rPr>
                <w:color w:val="000000"/>
                <w:sz w:val="20"/>
                <w:szCs w:val="20"/>
                <w:lang w:val="en-CA" w:eastAsia="en-CA"/>
              </w:rPr>
              <w:t>Product redesign</w:t>
            </w:r>
          </w:p>
        </w:tc>
        <w:tc>
          <w:tcPr>
            <w:tcW w:w="1530" w:type="dxa"/>
            <w:shd w:val="clear" w:color="auto" w:fill="auto"/>
            <w:tcMar>
              <w:left w:w="115" w:type="dxa"/>
              <w:right w:w="288" w:type="dxa"/>
            </w:tcMar>
            <w:vAlign w:val="center"/>
          </w:tcPr>
          <w:p w14:paraId="2862A53A" w14:textId="417B7BFA" w:rsidR="00957A0F" w:rsidRPr="00666545" w:rsidRDefault="00957A0F" w:rsidP="00EF0139">
            <w:pPr>
              <w:jc w:val="right"/>
              <w:rPr>
                <w:color w:val="000000"/>
                <w:sz w:val="20"/>
                <w:szCs w:val="20"/>
                <w:lang w:val="en-CA" w:eastAsia="en-CA"/>
              </w:rPr>
            </w:pPr>
            <w:r w:rsidRPr="00666545">
              <w:rPr>
                <w:color w:val="000000"/>
                <w:sz w:val="20"/>
                <w:szCs w:val="20"/>
                <w:lang w:val="en-CA" w:eastAsia="en-CA"/>
              </w:rPr>
              <w:t>50,000</w:t>
            </w:r>
          </w:p>
        </w:tc>
        <w:tc>
          <w:tcPr>
            <w:tcW w:w="1530" w:type="dxa"/>
            <w:shd w:val="clear" w:color="auto" w:fill="auto"/>
            <w:tcMar>
              <w:left w:w="115" w:type="dxa"/>
              <w:right w:w="288" w:type="dxa"/>
            </w:tcMar>
            <w:vAlign w:val="center"/>
          </w:tcPr>
          <w:p w14:paraId="6B6965CE" w14:textId="394FEC41" w:rsidR="00957A0F" w:rsidRPr="00666545" w:rsidRDefault="00957A0F" w:rsidP="00EF0139">
            <w:pPr>
              <w:jc w:val="right"/>
              <w:rPr>
                <w:color w:val="000000"/>
                <w:sz w:val="20"/>
                <w:szCs w:val="20"/>
                <w:lang w:val="en-CA" w:eastAsia="en-CA"/>
              </w:rPr>
            </w:pPr>
            <w:r w:rsidRPr="00666545">
              <w:rPr>
                <w:color w:val="000000"/>
                <w:sz w:val="20"/>
                <w:szCs w:val="20"/>
                <w:lang w:val="en-CA" w:eastAsia="en-CA"/>
              </w:rPr>
              <w:t>50,000</w:t>
            </w:r>
          </w:p>
        </w:tc>
        <w:tc>
          <w:tcPr>
            <w:tcW w:w="1530" w:type="dxa"/>
            <w:shd w:val="clear" w:color="auto" w:fill="auto"/>
            <w:tcMar>
              <w:left w:w="115" w:type="dxa"/>
              <w:right w:w="288" w:type="dxa"/>
            </w:tcMar>
            <w:vAlign w:val="center"/>
          </w:tcPr>
          <w:p w14:paraId="45737178" w14:textId="4A274990" w:rsidR="00957A0F" w:rsidRPr="00666545" w:rsidRDefault="00957A0F" w:rsidP="00EF0139">
            <w:pPr>
              <w:jc w:val="right"/>
              <w:rPr>
                <w:color w:val="000000"/>
                <w:sz w:val="20"/>
                <w:szCs w:val="20"/>
                <w:lang w:val="en-CA" w:eastAsia="en-CA"/>
              </w:rPr>
            </w:pPr>
            <w:r w:rsidRPr="00666545">
              <w:rPr>
                <w:color w:val="000000"/>
                <w:sz w:val="20"/>
                <w:szCs w:val="20"/>
                <w:lang w:val="en-CA" w:eastAsia="en-CA"/>
              </w:rPr>
              <w:t>0</w:t>
            </w:r>
          </w:p>
        </w:tc>
      </w:tr>
      <w:tr w:rsidR="00957A0F" w:rsidRPr="00666545" w14:paraId="23901B86" w14:textId="77777777" w:rsidTr="00EF0139">
        <w:tc>
          <w:tcPr>
            <w:tcW w:w="4765" w:type="dxa"/>
            <w:shd w:val="clear" w:color="auto" w:fill="auto"/>
            <w:vAlign w:val="center"/>
          </w:tcPr>
          <w:p w14:paraId="3947148C" w14:textId="629E35ED" w:rsidR="00957A0F" w:rsidRPr="00666545" w:rsidRDefault="00996096" w:rsidP="00EF0139">
            <w:pPr>
              <w:rPr>
                <w:color w:val="000000"/>
                <w:sz w:val="20"/>
                <w:szCs w:val="20"/>
                <w:lang w:val="en-CA" w:eastAsia="en-CA"/>
              </w:rPr>
            </w:pPr>
            <w:r w:rsidRPr="00666545">
              <w:rPr>
                <w:color w:val="000000"/>
                <w:sz w:val="20"/>
                <w:szCs w:val="20"/>
                <w:lang w:val="en-CA" w:eastAsia="en-CA"/>
              </w:rPr>
              <w:t>Building of p</w:t>
            </w:r>
            <w:r w:rsidR="00957A0F" w:rsidRPr="00666545">
              <w:rPr>
                <w:color w:val="000000"/>
                <w:sz w:val="20"/>
                <w:szCs w:val="20"/>
                <w:lang w:val="en-CA" w:eastAsia="en-CA"/>
              </w:rPr>
              <w:t>rototype</w:t>
            </w:r>
            <w:r w:rsidRPr="00666545">
              <w:rPr>
                <w:color w:val="000000"/>
                <w:sz w:val="20"/>
                <w:szCs w:val="20"/>
                <w:lang w:val="en-CA" w:eastAsia="en-CA"/>
              </w:rPr>
              <w:t>s</w:t>
            </w:r>
            <w:r w:rsidR="00957A0F" w:rsidRPr="00666545">
              <w:rPr>
                <w:color w:val="000000"/>
                <w:sz w:val="20"/>
                <w:szCs w:val="20"/>
                <w:lang w:val="en-CA" w:eastAsia="en-CA"/>
              </w:rPr>
              <w:t xml:space="preserve"> (2x</w:t>
            </w:r>
            <w:r w:rsidR="00305E9C" w:rsidRPr="00666545">
              <w:rPr>
                <w:color w:val="000000"/>
                <w:sz w:val="20"/>
                <w:szCs w:val="20"/>
                <w:lang w:val="en-CA" w:eastAsia="en-CA"/>
              </w:rPr>
              <w:t>US $</w:t>
            </w:r>
            <w:r w:rsidR="00871EE5" w:rsidRPr="00666545">
              <w:rPr>
                <w:color w:val="000000"/>
                <w:sz w:val="20"/>
                <w:szCs w:val="20"/>
                <w:lang w:val="en-CA" w:eastAsia="en-CA"/>
              </w:rPr>
              <w:t>20,000)</w:t>
            </w:r>
          </w:p>
        </w:tc>
        <w:tc>
          <w:tcPr>
            <w:tcW w:w="1530" w:type="dxa"/>
            <w:shd w:val="clear" w:color="auto" w:fill="auto"/>
            <w:tcMar>
              <w:left w:w="115" w:type="dxa"/>
              <w:right w:w="288" w:type="dxa"/>
            </w:tcMar>
            <w:vAlign w:val="center"/>
          </w:tcPr>
          <w:p w14:paraId="76EC176C" w14:textId="1651BCF9" w:rsidR="00957A0F" w:rsidRPr="00666545" w:rsidRDefault="00957A0F" w:rsidP="00EF0139">
            <w:pPr>
              <w:jc w:val="right"/>
              <w:rPr>
                <w:color w:val="000000"/>
                <w:sz w:val="20"/>
                <w:szCs w:val="20"/>
                <w:lang w:val="en-CA" w:eastAsia="en-CA"/>
              </w:rPr>
            </w:pPr>
            <w:r w:rsidRPr="00666545">
              <w:rPr>
                <w:color w:val="000000"/>
                <w:sz w:val="20"/>
                <w:szCs w:val="20"/>
                <w:lang w:val="en-CA" w:eastAsia="en-CA"/>
              </w:rPr>
              <w:t>40,000</w:t>
            </w:r>
          </w:p>
        </w:tc>
        <w:tc>
          <w:tcPr>
            <w:tcW w:w="1530" w:type="dxa"/>
            <w:shd w:val="clear" w:color="auto" w:fill="auto"/>
            <w:tcMar>
              <w:left w:w="115" w:type="dxa"/>
              <w:right w:w="288" w:type="dxa"/>
            </w:tcMar>
            <w:vAlign w:val="center"/>
          </w:tcPr>
          <w:p w14:paraId="5A4B7EE5" w14:textId="58CB5A1F" w:rsidR="00957A0F" w:rsidRPr="00666545" w:rsidRDefault="00957A0F" w:rsidP="00EF0139">
            <w:pPr>
              <w:jc w:val="right"/>
              <w:rPr>
                <w:color w:val="000000"/>
                <w:sz w:val="20"/>
                <w:szCs w:val="20"/>
                <w:lang w:val="en-CA" w:eastAsia="en-CA"/>
              </w:rPr>
            </w:pPr>
            <w:r w:rsidRPr="00666545">
              <w:rPr>
                <w:color w:val="000000"/>
                <w:sz w:val="20"/>
                <w:szCs w:val="20"/>
                <w:lang w:val="en-CA" w:eastAsia="en-CA"/>
              </w:rPr>
              <w:t>20,000</w:t>
            </w:r>
          </w:p>
        </w:tc>
        <w:tc>
          <w:tcPr>
            <w:tcW w:w="1530" w:type="dxa"/>
            <w:shd w:val="clear" w:color="auto" w:fill="auto"/>
            <w:tcMar>
              <w:left w:w="115" w:type="dxa"/>
              <w:right w:w="288" w:type="dxa"/>
            </w:tcMar>
            <w:vAlign w:val="center"/>
          </w:tcPr>
          <w:p w14:paraId="1D50105A" w14:textId="0C4D43E9" w:rsidR="00957A0F" w:rsidRPr="00666545" w:rsidRDefault="00957A0F" w:rsidP="00EF0139">
            <w:pPr>
              <w:jc w:val="right"/>
              <w:rPr>
                <w:color w:val="000000"/>
                <w:sz w:val="20"/>
                <w:szCs w:val="20"/>
                <w:lang w:val="en-CA" w:eastAsia="en-CA"/>
              </w:rPr>
            </w:pPr>
            <w:r w:rsidRPr="00666545">
              <w:rPr>
                <w:color w:val="000000"/>
                <w:sz w:val="20"/>
                <w:szCs w:val="20"/>
                <w:lang w:val="en-CA" w:eastAsia="en-CA"/>
              </w:rPr>
              <w:t>20,000</w:t>
            </w:r>
          </w:p>
        </w:tc>
      </w:tr>
      <w:tr w:rsidR="00996096" w:rsidRPr="00666545" w14:paraId="5BF05D35" w14:textId="77777777" w:rsidTr="00EF0139">
        <w:tc>
          <w:tcPr>
            <w:tcW w:w="4765" w:type="dxa"/>
            <w:shd w:val="clear" w:color="auto" w:fill="auto"/>
            <w:vAlign w:val="center"/>
          </w:tcPr>
          <w:p w14:paraId="7C6D8DDB" w14:textId="4D71E0A6" w:rsidR="00996096" w:rsidRPr="00666545" w:rsidRDefault="00996096" w:rsidP="00EF0139">
            <w:pPr>
              <w:jc w:val="right"/>
              <w:rPr>
                <w:color w:val="000000"/>
                <w:sz w:val="20"/>
                <w:szCs w:val="20"/>
                <w:lang w:val="en-CA" w:eastAsia="en-CA"/>
              </w:rPr>
            </w:pPr>
            <w:r w:rsidRPr="00666545">
              <w:rPr>
                <w:color w:val="000000"/>
                <w:sz w:val="20"/>
                <w:szCs w:val="20"/>
                <w:lang w:val="en-CA" w:eastAsia="en-CA"/>
              </w:rPr>
              <w:t xml:space="preserve">Subtotal </w:t>
            </w:r>
          </w:p>
        </w:tc>
        <w:tc>
          <w:tcPr>
            <w:tcW w:w="1530" w:type="dxa"/>
            <w:shd w:val="clear" w:color="auto" w:fill="auto"/>
            <w:tcMar>
              <w:left w:w="115" w:type="dxa"/>
              <w:right w:w="288" w:type="dxa"/>
            </w:tcMar>
            <w:vAlign w:val="center"/>
          </w:tcPr>
          <w:p w14:paraId="11E810AF" w14:textId="76415221" w:rsidR="00996096" w:rsidRPr="00666545" w:rsidRDefault="00996096" w:rsidP="00EF0139">
            <w:pPr>
              <w:jc w:val="right"/>
              <w:rPr>
                <w:color w:val="000000"/>
                <w:sz w:val="20"/>
                <w:szCs w:val="20"/>
                <w:lang w:val="en-CA" w:eastAsia="en-CA"/>
              </w:rPr>
            </w:pPr>
            <w:r w:rsidRPr="00666545">
              <w:rPr>
                <w:color w:val="000000"/>
                <w:sz w:val="20"/>
                <w:szCs w:val="20"/>
                <w:lang w:val="en-CA" w:eastAsia="en-CA"/>
              </w:rPr>
              <w:t>110,000</w:t>
            </w:r>
          </w:p>
        </w:tc>
        <w:tc>
          <w:tcPr>
            <w:tcW w:w="1530" w:type="dxa"/>
            <w:shd w:val="clear" w:color="auto" w:fill="auto"/>
            <w:tcMar>
              <w:left w:w="115" w:type="dxa"/>
              <w:right w:w="288" w:type="dxa"/>
            </w:tcMar>
            <w:vAlign w:val="center"/>
          </w:tcPr>
          <w:p w14:paraId="0ED4C273" w14:textId="2B008BFA" w:rsidR="00996096" w:rsidRPr="00666545" w:rsidRDefault="00996096" w:rsidP="00EF0139">
            <w:pPr>
              <w:jc w:val="right"/>
              <w:rPr>
                <w:color w:val="000000"/>
                <w:sz w:val="20"/>
                <w:szCs w:val="20"/>
                <w:lang w:val="en-CA" w:eastAsia="en-CA"/>
              </w:rPr>
            </w:pPr>
            <w:r w:rsidRPr="00666545">
              <w:rPr>
                <w:color w:val="000000"/>
                <w:sz w:val="20"/>
                <w:szCs w:val="20"/>
                <w:lang w:val="en-CA" w:eastAsia="en-CA"/>
              </w:rPr>
              <w:t>70,000</w:t>
            </w:r>
          </w:p>
        </w:tc>
        <w:tc>
          <w:tcPr>
            <w:tcW w:w="1530" w:type="dxa"/>
            <w:shd w:val="clear" w:color="auto" w:fill="auto"/>
            <w:tcMar>
              <w:left w:w="115" w:type="dxa"/>
              <w:right w:w="288" w:type="dxa"/>
            </w:tcMar>
            <w:vAlign w:val="center"/>
          </w:tcPr>
          <w:p w14:paraId="13346416" w14:textId="6D0F4DB1" w:rsidR="00996096" w:rsidRPr="00666545" w:rsidRDefault="00996096" w:rsidP="00EF0139">
            <w:pPr>
              <w:jc w:val="right"/>
              <w:rPr>
                <w:color w:val="000000"/>
                <w:sz w:val="20"/>
                <w:szCs w:val="20"/>
                <w:lang w:val="en-CA" w:eastAsia="en-CA"/>
              </w:rPr>
            </w:pPr>
            <w:r w:rsidRPr="00666545">
              <w:rPr>
                <w:color w:val="000000"/>
                <w:sz w:val="20"/>
                <w:szCs w:val="20"/>
                <w:lang w:val="en-CA" w:eastAsia="en-CA"/>
              </w:rPr>
              <w:t>40,000</w:t>
            </w:r>
          </w:p>
        </w:tc>
      </w:tr>
      <w:tr w:rsidR="00957A0F" w:rsidRPr="00666545" w14:paraId="5A2B961F" w14:textId="77777777" w:rsidTr="00EF0139">
        <w:tc>
          <w:tcPr>
            <w:tcW w:w="9355" w:type="dxa"/>
            <w:gridSpan w:val="4"/>
            <w:shd w:val="clear" w:color="auto" w:fill="auto"/>
            <w:tcMar>
              <w:left w:w="115" w:type="dxa"/>
              <w:right w:w="288" w:type="dxa"/>
            </w:tcMar>
            <w:vAlign w:val="center"/>
            <w:hideMark/>
          </w:tcPr>
          <w:p w14:paraId="753A5714" w14:textId="0F611F9B" w:rsidR="00957A0F" w:rsidRPr="00666545" w:rsidRDefault="00957A0F" w:rsidP="00EF0139">
            <w:pPr>
              <w:jc w:val="left"/>
              <w:rPr>
                <w:b/>
                <w:bCs/>
                <w:color w:val="000000"/>
                <w:sz w:val="20"/>
                <w:szCs w:val="20"/>
                <w:lang w:val="en-CA" w:eastAsia="en-CA"/>
              </w:rPr>
            </w:pPr>
            <w:r w:rsidRPr="00666545">
              <w:rPr>
                <w:b/>
                <w:bCs/>
                <w:color w:val="000000"/>
                <w:sz w:val="20"/>
                <w:szCs w:val="20"/>
                <w:lang w:val="en-CA" w:eastAsia="en-CA"/>
              </w:rPr>
              <w:t>New filling line </w:t>
            </w:r>
          </w:p>
        </w:tc>
      </w:tr>
      <w:tr w:rsidR="0032352D" w:rsidRPr="00666545" w14:paraId="7232A4C3" w14:textId="77777777" w:rsidTr="00EF0139">
        <w:tc>
          <w:tcPr>
            <w:tcW w:w="4765" w:type="dxa"/>
            <w:shd w:val="clear" w:color="auto" w:fill="auto"/>
            <w:vAlign w:val="center"/>
            <w:hideMark/>
          </w:tcPr>
          <w:p w14:paraId="552B06D7" w14:textId="77777777" w:rsidR="0032352D" w:rsidRPr="00666545" w:rsidRDefault="0032352D" w:rsidP="00EF0139">
            <w:pPr>
              <w:rPr>
                <w:color w:val="000000"/>
                <w:sz w:val="20"/>
                <w:szCs w:val="20"/>
                <w:lang w:val="en-CA" w:eastAsia="en-CA"/>
              </w:rPr>
            </w:pPr>
            <w:r w:rsidRPr="00666545">
              <w:rPr>
                <w:color w:val="000000"/>
                <w:sz w:val="20"/>
                <w:szCs w:val="20"/>
                <w:lang w:val="en-CA" w:eastAsia="en-CA"/>
              </w:rPr>
              <w:t>Refrigerant supply system</w:t>
            </w:r>
          </w:p>
        </w:tc>
        <w:tc>
          <w:tcPr>
            <w:tcW w:w="1530" w:type="dxa"/>
            <w:shd w:val="clear" w:color="auto" w:fill="auto"/>
            <w:tcMar>
              <w:left w:w="115" w:type="dxa"/>
              <w:right w:w="288" w:type="dxa"/>
            </w:tcMar>
            <w:vAlign w:val="center"/>
            <w:hideMark/>
          </w:tcPr>
          <w:p w14:paraId="6EB24F4D"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12,000</w:t>
            </w:r>
          </w:p>
        </w:tc>
        <w:tc>
          <w:tcPr>
            <w:tcW w:w="1530" w:type="dxa"/>
            <w:shd w:val="clear" w:color="auto" w:fill="auto"/>
            <w:tcMar>
              <w:left w:w="115" w:type="dxa"/>
              <w:right w:w="288" w:type="dxa"/>
            </w:tcMar>
            <w:vAlign w:val="center"/>
            <w:hideMark/>
          </w:tcPr>
          <w:p w14:paraId="49993E13"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 </w:t>
            </w:r>
          </w:p>
        </w:tc>
        <w:tc>
          <w:tcPr>
            <w:tcW w:w="1530" w:type="dxa"/>
            <w:shd w:val="clear" w:color="auto" w:fill="auto"/>
            <w:tcMar>
              <w:left w:w="115" w:type="dxa"/>
              <w:right w:w="288" w:type="dxa"/>
            </w:tcMar>
            <w:vAlign w:val="center"/>
            <w:hideMark/>
          </w:tcPr>
          <w:p w14:paraId="16EF378C"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12,000</w:t>
            </w:r>
          </w:p>
        </w:tc>
      </w:tr>
      <w:tr w:rsidR="0032352D" w:rsidRPr="00666545" w14:paraId="7C00409A" w14:textId="77777777" w:rsidTr="00EF0139">
        <w:tc>
          <w:tcPr>
            <w:tcW w:w="4765" w:type="dxa"/>
            <w:shd w:val="clear" w:color="auto" w:fill="auto"/>
            <w:vAlign w:val="center"/>
            <w:hideMark/>
          </w:tcPr>
          <w:p w14:paraId="1BE7C1CE" w14:textId="77777777" w:rsidR="0032352D" w:rsidRPr="00666545" w:rsidRDefault="0032352D" w:rsidP="00EF0139">
            <w:pPr>
              <w:rPr>
                <w:color w:val="000000"/>
                <w:sz w:val="20"/>
                <w:szCs w:val="20"/>
                <w:lang w:val="en-CA" w:eastAsia="en-CA"/>
              </w:rPr>
            </w:pPr>
            <w:r w:rsidRPr="00666545">
              <w:rPr>
                <w:color w:val="000000"/>
                <w:sz w:val="20"/>
                <w:szCs w:val="20"/>
                <w:lang w:val="en-CA" w:eastAsia="en-CA"/>
              </w:rPr>
              <w:t>Supply line, safety valves, accumulators</w:t>
            </w:r>
          </w:p>
        </w:tc>
        <w:tc>
          <w:tcPr>
            <w:tcW w:w="1530" w:type="dxa"/>
            <w:shd w:val="clear" w:color="auto" w:fill="auto"/>
            <w:tcMar>
              <w:left w:w="115" w:type="dxa"/>
              <w:right w:w="288" w:type="dxa"/>
            </w:tcMar>
            <w:vAlign w:val="center"/>
            <w:hideMark/>
          </w:tcPr>
          <w:p w14:paraId="2502C425"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10,000</w:t>
            </w:r>
          </w:p>
        </w:tc>
        <w:tc>
          <w:tcPr>
            <w:tcW w:w="1530" w:type="dxa"/>
            <w:shd w:val="clear" w:color="auto" w:fill="auto"/>
            <w:tcMar>
              <w:left w:w="115" w:type="dxa"/>
              <w:right w:w="288" w:type="dxa"/>
            </w:tcMar>
            <w:vAlign w:val="center"/>
            <w:hideMark/>
          </w:tcPr>
          <w:p w14:paraId="762B7DC7"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 </w:t>
            </w:r>
          </w:p>
        </w:tc>
        <w:tc>
          <w:tcPr>
            <w:tcW w:w="1530" w:type="dxa"/>
            <w:shd w:val="clear" w:color="auto" w:fill="auto"/>
            <w:tcMar>
              <w:left w:w="115" w:type="dxa"/>
              <w:right w:w="288" w:type="dxa"/>
            </w:tcMar>
            <w:vAlign w:val="center"/>
            <w:hideMark/>
          </w:tcPr>
          <w:p w14:paraId="7D85404A"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10,000</w:t>
            </w:r>
          </w:p>
        </w:tc>
      </w:tr>
      <w:tr w:rsidR="0032352D" w:rsidRPr="00666545" w14:paraId="62AB7C02" w14:textId="77777777" w:rsidTr="00EF0139">
        <w:tc>
          <w:tcPr>
            <w:tcW w:w="4765" w:type="dxa"/>
            <w:shd w:val="clear" w:color="auto" w:fill="auto"/>
            <w:vAlign w:val="center"/>
            <w:hideMark/>
          </w:tcPr>
          <w:p w14:paraId="30BB5F8A" w14:textId="77777777" w:rsidR="0032352D" w:rsidRPr="00666545" w:rsidRDefault="0032352D" w:rsidP="00EF0139">
            <w:pPr>
              <w:rPr>
                <w:color w:val="000000"/>
                <w:sz w:val="20"/>
                <w:szCs w:val="20"/>
                <w:lang w:val="en-CA" w:eastAsia="en-CA"/>
              </w:rPr>
            </w:pPr>
            <w:r w:rsidRPr="00666545">
              <w:rPr>
                <w:color w:val="000000"/>
                <w:sz w:val="20"/>
                <w:szCs w:val="20"/>
                <w:lang w:val="en-CA" w:eastAsia="en-CA"/>
              </w:rPr>
              <w:t>Refrigerant charging station</w:t>
            </w:r>
          </w:p>
        </w:tc>
        <w:tc>
          <w:tcPr>
            <w:tcW w:w="1530" w:type="dxa"/>
            <w:shd w:val="clear" w:color="auto" w:fill="auto"/>
            <w:tcMar>
              <w:left w:w="115" w:type="dxa"/>
              <w:right w:w="288" w:type="dxa"/>
            </w:tcMar>
            <w:vAlign w:val="center"/>
            <w:hideMark/>
          </w:tcPr>
          <w:p w14:paraId="1F4CF3E5"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50,000</w:t>
            </w:r>
          </w:p>
        </w:tc>
        <w:tc>
          <w:tcPr>
            <w:tcW w:w="1530" w:type="dxa"/>
            <w:shd w:val="clear" w:color="auto" w:fill="auto"/>
            <w:tcMar>
              <w:left w:w="115" w:type="dxa"/>
              <w:right w:w="288" w:type="dxa"/>
            </w:tcMar>
            <w:vAlign w:val="center"/>
            <w:hideMark/>
          </w:tcPr>
          <w:p w14:paraId="66356BF6"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 </w:t>
            </w:r>
          </w:p>
        </w:tc>
        <w:tc>
          <w:tcPr>
            <w:tcW w:w="1530" w:type="dxa"/>
            <w:shd w:val="clear" w:color="auto" w:fill="auto"/>
            <w:tcMar>
              <w:left w:w="115" w:type="dxa"/>
              <w:right w:w="288" w:type="dxa"/>
            </w:tcMar>
            <w:vAlign w:val="center"/>
            <w:hideMark/>
          </w:tcPr>
          <w:p w14:paraId="2A7B990E"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50,000</w:t>
            </w:r>
          </w:p>
        </w:tc>
      </w:tr>
      <w:tr w:rsidR="0032352D" w:rsidRPr="00666545" w14:paraId="46902929" w14:textId="77777777" w:rsidTr="00EF0139">
        <w:tc>
          <w:tcPr>
            <w:tcW w:w="4765" w:type="dxa"/>
            <w:shd w:val="clear" w:color="auto" w:fill="auto"/>
            <w:vAlign w:val="center"/>
            <w:hideMark/>
          </w:tcPr>
          <w:p w14:paraId="67C15555" w14:textId="025F849B" w:rsidR="0032352D" w:rsidRPr="00666545" w:rsidRDefault="0032352D" w:rsidP="00EF0139">
            <w:pPr>
              <w:jc w:val="left"/>
              <w:rPr>
                <w:color w:val="000000"/>
                <w:sz w:val="20"/>
                <w:szCs w:val="20"/>
                <w:lang w:val="en-CA" w:eastAsia="en-CA"/>
              </w:rPr>
            </w:pPr>
            <w:r w:rsidRPr="00666545">
              <w:rPr>
                <w:color w:val="000000"/>
                <w:sz w:val="20"/>
                <w:szCs w:val="20"/>
                <w:lang w:val="en-CA" w:eastAsia="en-CA"/>
              </w:rPr>
              <w:t>Installation services, including maintenance and training</w:t>
            </w:r>
          </w:p>
        </w:tc>
        <w:tc>
          <w:tcPr>
            <w:tcW w:w="1530" w:type="dxa"/>
            <w:shd w:val="clear" w:color="auto" w:fill="auto"/>
            <w:tcMar>
              <w:left w:w="115" w:type="dxa"/>
              <w:right w:w="288" w:type="dxa"/>
            </w:tcMar>
            <w:vAlign w:val="center"/>
            <w:hideMark/>
          </w:tcPr>
          <w:p w14:paraId="7EF37A56"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18,000</w:t>
            </w:r>
          </w:p>
        </w:tc>
        <w:tc>
          <w:tcPr>
            <w:tcW w:w="1530" w:type="dxa"/>
            <w:shd w:val="clear" w:color="auto" w:fill="auto"/>
            <w:tcMar>
              <w:left w:w="115" w:type="dxa"/>
              <w:right w:w="288" w:type="dxa"/>
            </w:tcMar>
            <w:vAlign w:val="center"/>
            <w:hideMark/>
          </w:tcPr>
          <w:p w14:paraId="5DA93AFD"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9,000</w:t>
            </w:r>
          </w:p>
        </w:tc>
        <w:tc>
          <w:tcPr>
            <w:tcW w:w="1530" w:type="dxa"/>
            <w:shd w:val="clear" w:color="auto" w:fill="auto"/>
            <w:tcMar>
              <w:left w:w="115" w:type="dxa"/>
              <w:right w:w="288" w:type="dxa"/>
            </w:tcMar>
            <w:vAlign w:val="center"/>
            <w:hideMark/>
          </w:tcPr>
          <w:p w14:paraId="4048DE97"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9,000</w:t>
            </w:r>
          </w:p>
        </w:tc>
      </w:tr>
      <w:tr w:rsidR="0032352D" w:rsidRPr="00666545" w14:paraId="68EC7A38" w14:textId="77777777" w:rsidTr="00EF0139">
        <w:tc>
          <w:tcPr>
            <w:tcW w:w="4765" w:type="dxa"/>
            <w:shd w:val="clear" w:color="auto" w:fill="auto"/>
            <w:vAlign w:val="center"/>
            <w:hideMark/>
          </w:tcPr>
          <w:p w14:paraId="2387EFB9" w14:textId="5A3B9E38" w:rsidR="0032352D" w:rsidRPr="00666545" w:rsidRDefault="00957A0F" w:rsidP="00EF0139">
            <w:pPr>
              <w:rPr>
                <w:color w:val="000000"/>
                <w:sz w:val="20"/>
                <w:szCs w:val="20"/>
                <w:lang w:val="en-CA" w:eastAsia="en-CA"/>
              </w:rPr>
            </w:pPr>
            <w:r w:rsidRPr="00666545">
              <w:rPr>
                <w:color w:val="000000"/>
                <w:sz w:val="20"/>
                <w:szCs w:val="20"/>
                <w:lang w:val="en-CA" w:eastAsia="en-CA"/>
              </w:rPr>
              <w:lastRenderedPageBreak/>
              <w:t>R</w:t>
            </w:r>
            <w:r w:rsidRPr="00666545">
              <w:rPr>
                <w:color w:val="000000"/>
                <w:sz w:val="20"/>
                <w:szCs w:val="20"/>
                <w:lang w:val="en-CA" w:eastAsia="en-CA"/>
              </w:rPr>
              <w:noBreakHyphen/>
              <w:t>290</w:t>
            </w:r>
            <w:r w:rsidR="0032352D" w:rsidRPr="00666545">
              <w:rPr>
                <w:color w:val="000000"/>
                <w:sz w:val="20"/>
                <w:szCs w:val="20"/>
                <w:lang w:val="en-CA" w:eastAsia="en-CA"/>
              </w:rPr>
              <w:t xml:space="preserve"> blow-off and vac</w:t>
            </w:r>
            <w:r w:rsidRPr="00666545">
              <w:rPr>
                <w:color w:val="000000"/>
                <w:sz w:val="20"/>
                <w:szCs w:val="20"/>
                <w:lang w:val="en-CA" w:eastAsia="en-CA"/>
              </w:rPr>
              <w:t>uum</w:t>
            </w:r>
            <w:r w:rsidR="0032352D" w:rsidRPr="00666545">
              <w:rPr>
                <w:color w:val="000000"/>
                <w:sz w:val="20"/>
                <w:szCs w:val="20"/>
                <w:lang w:val="en-CA" w:eastAsia="en-CA"/>
              </w:rPr>
              <w:t xml:space="preserve"> station</w:t>
            </w:r>
          </w:p>
        </w:tc>
        <w:tc>
          <w:tcPr>
            <w:tcW w:w="1530" w:type="dxa"/>
            <w:shd w:val="clear" w:color="auto" w:fill="auto"/>
            <w:tcMar>
              <w:left w:w="115" w:type="dxa"/>
              <w:right w:w="288" w:type="dxa"/>
            </w:tcMar>
            <w:vAlign w:val="center"/>
            <w:hideMark/>
          </w:tcPr>
          <w:p w14:paraId="31046047"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15,000</w:t>
            </w:r>
          </w:p>
        </w:tc>
        <w:tc>
          <w:tcPr>
            <w:tcW w:w="1530" w:type="dxa"/>
            <w:shd w:val="clear" w:color="auto" w:fill="auto"/>
            <w:tcMar>
              <w:left w:w="115" w:type="dxa"/>
              <w:right w:w="288" w:type="dxa"/>
            </w:tcMar>
            <w:vAlign w:val="center"/>
            <w:hideMark/>
          </w:tcPr>
          <w:p w14:paraId="0FEE55FE"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 </w:t>
            </w:r>
          </w:p>
        </w:tc>
        <w:tc>
          <w:tcPr>
            <w:tcW w:w="1530" w:type="dxa"/>
            <w:shd w:val="clear" w:color="auto" w:fill="auto"/>
            <w:tcMar>
              <w:left w:w="115" w:type="dxa"/>
              <w:right w:w="288" w:type="dxa"/>
            </w:tcMar>
            <w:vAlign w:val="center"/>
            <w:hideMark/>
          </w:tcPr>
          <w:p w14:paraId="4565AEB7"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15,000</w:t>
            </w:r>
          </w:p>
        </w:tc>
      </w:tr>
      <w:tr w:rsidR="0032352D" w:rsidRPr="00666545" w14:paraId="1223F38B" w14:textId="77777777" w:rsidTr="00EF0139">
        <w:tc>
          <w:tcPr>
            <w:tcW w:w="4765" w:type="dxa"/>
            <w:shd w:val="clear" w:color="auto" w:fill="auto"/>
            <w:vAlign w:val="center"/>
            <w:hideMark/>
          </w:tcPr>
          <w:p w14:paraId="5319AB15" w14:textId="77777777" w:rsidR="0032352D" w:rsidRPr="00666545" w:rsidRDefault="0032352D" w:rsidP="00EF0139">
            <w:pPr>
              <w:rPr>
                <w:color w:val="000000"/>
                <w:sz w:val="20"/>
                <w:szCs w:val="20"/>
                <w:lang w:val="en-CA" w:eastAsia="en-CA"/>
              </w:rPr>
            </w:pPr>
            <w:r w:rsidRPr="00666545">
              <w:rPr>
                <w:color w:val="000000"/>
                <w:sz w:val="20"/>
                <w:szCs w:val="20"/>
                <w:lang w:val="en-CA" w:eastAsia="en-CA"/>
              </w:rPr>
              <w:t>Handheld leak detectors</w:t>
            </w:r>
          </w:p>
        </w:tc>
        <w:tc>
          <w:tcPr>
            <w:tcW w:w="1530" w:type="dxa"/>
            <w:shd w:val="clear" w:color="auto" w:fill="auto"/>
            <w:tcMar>
              <w:left w:w="115" w:type="dxa"/>
              <w:right w:w="288" w:type="dxa"/>
            </w:tcMar>
            <w:vAlign w:val="center"/>
            <w:hideMark/>
          </w:tcPr>
          <w:p w14:paraId="1AC51E52"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2,000</w:t>
            </w:r>
          </w:p>
        </w:tc>
        <w:tc>
          <w:tcPr>
            <w:tcW w:w="1530" w:type="dxa"/>
            <w:shd w:val="clear" w:color="auto" w:fill="auto"/>
            <w:tcMar>
              <w:left w:w="115" w:type="dxa"/>
              <w:right w:w="288" w:type="dxa"/>
            </w:tcMar>
            <w:vAlign w:val="center"/>
            <w:hideMark/>
          </w:tcPr>
          <w:p w14:paraId="1728F387"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 </w:t>
            </w:r>
          </w:p>
        </w:tc>
        <w:tc>
          <w:tcPr>
            <w:tcW w:w="1530" w:type="dxa"/>
            <w:shd w:val="clear" w:color="auto" w:fill="auto"/>
            <w:tcMar>
              <w:left w:w="115" w:type="dxa"/>
              <w:right w:w="288" w:type="dxa"/>
            </w:tcMar>
            <w:vAlign w:val="center"/>
            <w:hideMark/>
          </w:tcPr>
          <w:p w14:paraId="19133D50"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2,000</w:t>
            </w:r>
          </w:p>
        </w:tc>
      </w:tr>
      <w:tr w:rsidR="0032352D" w:rsidRPr="00666545" w14:paraId="04B66274" w14:textId="77777777" w:rsidTr="00EF0139">
        <w:tc>
          <w:tcPr>
            <w:tcW w:w="4765" w:type="dxa"/>
            <w:shd w:val="clear" w:color="auto" w:fill="auto"/>
            <w:vAlign w:val="center"/>
            <w:hideMark/>
          </w:tcPr>
          <w:p w14:paraId="0842C7EF" w14:textId="75372BE8" w:rsidR="0032352D" w:rsidRPr="00666545" w:rsidRDefault="0032352D" w:rsidP="00EF0139">
            <w:pPr>
              <w:jc w:val="right"/>
              <w:rPr>
                <w:bCs/>
                <w:color w:val="000000"/>
                <w:sz w:val="20"/>
                <w:szCs w:val="20"/>
                <w:lang w:val="en-CA" w:eastAsia="en-CA"/>
              </w:rPr>
            </w:pPr>
            <w:r w:rsidRPr="00666545">
              <w:rPr>
                <w:bCs/>
                <w:color w:val="000000"/>
                <w:sz w:val="20"/>
                <w:szCs w:val="20"/>
                <w:lang w:val="en-CA" w:eastAsia="en-CA"/>
              </w:rPr>
              <w:t xml:space="preserve">Subtotal </w:t>
            </w:r>
          </w:p>
        </w:tc>
        <w:tc>
          <w:tcPr>
            <w:tcW w:w="1530" w:type="dxa"/>
            <w:shd w:val="clear" w:color="auto" w:fill="auto"/>
            <w:tcMar>
              <w:left w:w="115" w:type="dxa"/>
              <w:right w:w="288" w:type="dxa"/>
            </w:tcMar>
            <w:vAlign w:val="center"/>
            <w:hideMark/>
          </w:tcPr>
          <w:p w14:paraId="04FCC44A" w14:textId="77777777" w:rsidR="0032352D" w:rsidRPr="00666545" w:rsidRDefault="0032352D" w:rsidP="00EF0139">
            <w:pPr>
              <w:jc w:val="right"/>
              <w:rPr>
                <w:bCs/>
                <w:color w:val="000000"/>
                <w:sz w:val="20"/>
                <w:szCs w:val="20"/>
                <w:lang w:val="en-CA" w:eastAsia="en-CA"/>
              </w:rPr>
            </w:pPr>
            <w:r w:rsidRPr="00666545">
              <w:rPr>
                <w:bCs/>
                <w:color w:val="000000"/>
                <w:sz w:val="20"/>
                <w:szCs w:val="20"/>
                <w:lang w:val="en-CA" w:eastAsia="en-CA"/>
              </w:rPr>
              <w:t>107,000</w:t>
            </w:r>
          </w:p>
        </w:tc>
        <w:tc>
          <w:tcPr>
            <w:tcW w:w="1530" w:type="dxa"/>
            <w:shd w:val="clear" w:color="auto" w:fill="auto"/>
            <w:tcMar>
              <w:left w:w="115" w:type="dxa"/>
              <w:right w:w="288" w:type="dxa"/>
            </w:tcMar>
            <w:vAlign w:val="center"/>
            <w:hideMark/>
          </w:tcPr>
          <w:p w14:paraId="700301A7" w14:textId="77777777" w:rsidR="0032352D" w:rsidRPr="00666545" w:rsidRDefault="0032352D" w:rsidP="00EF0139">
            <w:pPr>
              <w:jc w:val="right"/>
              <w:rPr>
                <w:bCs/>
                <w:color w:val="000000"/>
                <w:sz w:val="20"/>
                <w:szCs w:val="20"/>
                <w:lang w:val="en-CA" w:eastAsia="en-CA"/>
              </w:rPr>
            </w:pPr>
            <w:r w:rsidRPr="00666545">
              <w:rPr>
                <w:bCs/>
                <w:color w:val="000000"/>
                <w:sz w:val="20"/>
                <w:szCs w:val="20"/>
                <w:lang w:val="en-CA" w:eastAsia="en-CA"/>
              </w:rPr>
              <w:t>9,000</w:t>
            </w:r>
          </w:p>
        </w:tc>
        <w:tc>
          <w:tcPr>
            <w:tcW w:w="1530" w:type="dxa"/>
            <w:shd w:val="clear" w:color="auto" w:fill="auto"/>
            <w:tcMar>
              <w:left w:w="115" w:type="dxa"/>
              <w:right w:w="288" w:type="dxa"/>
            </w:tcMar>
            <w:vAlign w:val="center"/>
            <w:hideMark/>
          </w:tcPr>
          <w:p w14:paraId="3E635B67" w14:textId="77777777" w:rsidR="0032352D" w:rsidRPr="00666545" w:rsidRDefault="0032352D" w:rsidP="00EF0139">
            <w:pPr>
              <w:jc w:val="right"/>
              <w:rPr>
                <w:bCs/>
                <w:color w:val="000000"/>
                <w:sz w:val="20"/>
                <w:szCs w:val="20"/>
                <w:lang w:val="en-CA" w:eastAsia="en-CA"/>
              </w:rPr>
            </w:pPr>
            <w:r w:rsidRPr="00666545">
              <w:rPr>
                <w:bCs/>
                <w:color w:val="000000"/>
                <w:sz w:val="20"/>
                <w:szCs w:val="20"/>
                <w:lang w:val="en-CA" w:eastAsia="en-CA"/>
              </w:rPr>
              <w:t>98,000</w:t>
            </w:r>
          </w:p>
        </w:tc>
      </w:tr>
      <w:tr w:rsidR="00957A0F" w:rsidRPr="00666545" w14:paraId="582BAD75" w14:textId="77777777" w:rsidTr="00EF0139">
        <w:tc>
          <w:tcPr>
            <w:tcW w:w="9355" w:type="dxa"/>
            <w:gridSpan w:val="4"/>
            <w:shd w:val="clear" w:color="auto" w:fill="auto"/>
            <w:tcMar>
              <w:left w:w="115" w:type="dxa"/>
              <w:right w:w="288" w:type="dxa"/>
            </w:tcMar>
            <w:vAlign w:val="center"/>
            <w:hideMark/>
          </w:tcPr>
          <w:p w14:paraId="356754C4" w14:textId="5C07BDD5" w:rsidR="00957A0F" w:rsidRPr="00666545" w:rsidRDefault="00957A0F" w:rsidP="00EF0139">
            <w:pPr>
              <w:jc w:val="left"/>
              <w:rPr>
                <w:b/>
                <w:bCs/>
                <w:color w:val="000000"/>
                <w:sz w:val="20"/>
                <w:szCs w:val="20"/>
                <w:lang w:val="en-CA" w:eastAsia="en-CA"/>
              </w:rPr>
            </w:pPr>
            <w:r w:rsidRPr="00666545">
              <w:rPr>
                <w:b/>
                <w:bCs/>
                <w:color w:val="000000"/>
                <w:sz w:val="20"/>
                <w:szCs w:val="20"/>
                <w:lang w:val="en-CA" w:eastAsia="en-CA"/>
              </w:rPr>
              <w:t>Layout and safety </w:t>
            </w:r>
          </w:p>
        </w:tc>
      </w:tr>
      <w:tr w:rsidR="0032352D" w:rsidRPr="00666545" w14:paraId="1211AFA7" w14:textId="77777777" w:rsidTr="00EF0139">
        <w:tc>
          <w:tcPr>
            <w:tcW w:w="4765" w:type="dxa"/>
            <w:shd w:val="clear" w:color="auto" w:fill="auto"/>
            <w:vAlign w:val="center"/>
            <w:hideMark/>
          </w:tcPr>
          <w:p w14:paraId="1EAA3B92" w14:textId="77777777" w:rsidR="0032352D" w:rsidRPr="00666545" w:rsidRDefault="0032352D" w:rsidP="00EF0139">
            <w:pPr>
              <w:rPr>
                <w:color w:val="000000"/>
                <w:sz w:val="20"/>
                <w:szCs w:val="20"/>
                <w:lang w:val="en-CA" w:eastAsia="en-CA"/>
              </w:rPr>
            </w:pPr>
            <w:r w:rsidRPr="00666545">
              <w:rPr>
                <w:color w:val="000000"/>
                <w:sz w:val="20"/>
                <w:szCs w:val="20"/>
                <w:lang w:val="en-CA" w:eastAsia="en-CA"/>
              </w:rPr>
              <w:t>Separation of charging area</w:t>
            </w:r>
          </w:p>
        </w:tc>
        <w:tc>
          <w:tcPr>
            <w:tcW w:w="1530" w:type="dxa"/>
            <w:shd w:val="clear" w:color="auto" w:fill="auto"/>
            <w:tcMar>
              <w:left w:w="115" w:type="dxa"/>
              <w:right w:w="288" w:type="dxa"/>
            </w:tcMar>
            <w:vAlign w:val="center"/>
            <w:hideMark/>
          </w:tcPr>
          <w:p w14:paraId="03BC1042"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10,000</w:t>
            </w:r>
          </w:p>
        </w:tc>
        <w:tc>
          <w:tcPr>
            <w:tcW w:w="1530" w:type="dxa"/>
            <w:shd w:val="clear" w:color="auto" w:fill="auto"/>
            <w:tcMar>
              <w:left w:w="115" w:type="dxa"/>
              <w:right w:w="288" w:type="dxa"/>
            </w:tcMar>
            <w:vAlign w:val="center"/>
            <w:hideMark/>
          </w:tcPr>
          <w:p w14:paraId="60C85AA3"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10,000</w:t>
            </w:r>
          </w:p>
        </w:tc>
        <w:tc>
          <w:tcPr>
            <w:tcW w:w="1530" w:type="dxa"/>
            <w:shd w:val="clear" w:color="auto" w:fill="auto"/>
            <w:tcMar>
              <w:left w:w="115" w:type="dxa"/>
              <w:right w:w="288" w:type="dxa"/>
            </w:tcMar>
            <w:vAlign w:val="center"/>
            <w:hideMark/>
          </w:tcPr>
          <w:p w14:paraId="014A14EE"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0</w:t>
            </w:r>
          </w:p>
        </w:tc>
      </w:tr>
      <w:tr w:rsidR="0032352D" w:rsidRPr="00666545" w14:paraId="4FF3D640" w14:textId="77777777" w:rsidTr="00EF0139">
        <w:tc>
          <w:tcPr>
            <w:tcW w:w="4765" w:type="dxa"/>
            <w:shd w:val="clear" w:color="auto" w:fill="auto"/>
            <w:vAlign w:val="center"/>
            <w:hideMark/>
          </w:tcPr>
          <w:p w14:paraId="4B8C4E32" w14:textId="77777777" w:rsidR="0032352D" w:rsidRPr="00666545" w:rsidRDefault="0032352D" w:rsidP="00EF0139">
            <w:pPr>
              <w:rPr>
                <w:color w:val="000000"/>
                <w:sz w:val="20"/>
                <w:szCs w:val="20"/>
                <w:lang w:val="en-CA" w:eastAsia="en-CA"/>
              </w:rPr>
            </w:pPr>
            <w:r w:rsidRPr="00666545">
              <w:rPr>
                <w:color w:val="000000"/>
                <w:sz w:val="20"/>
                <w:szCs w:val="20"/>
                <w:lang w:val="en-CA" w:eastAsia="en-CA"/>
              </w:rPr>
              <w:t>High</w:t>
            </w:r>
            <w:r w:rsidRPr="00666545">
              <w:rPr>
                <w:color w:val="000000"/>
                <w:sz w:val="20"/>
                <w:szCs w:val="20"/>
                <w:lang w:val="en-CA" w:eastAsia="en-CA"/>
              </w:rPr>
              <w:noBreakHyphen/>
              <w:t>capacity ventilation system</w:t>
            </w:r>
          </w:p>
        </w:tc>
        <w:tc>
          <w:tcPr>
            <w:tcW w:w="1530" w:type="dxa"/>
            <w:shd w:val="clear" w:color="auto" w:fill="auto"/>
            <w:tcMar>
              <w:left w:w="115" w:type="dxa"/>
              <w:right w:w="288" w:type="dxa"/>
            </w:tcMar>
            <w:vAlign w:val="center"/>
            <w:hideMark/>
          </w:tcPr>
          <w:p w14:paraId="60A09FCD"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25,000</w:t>
            </w:r>
          </w:p>
        </w:tc>
        <w:tc>
          <w:tcPr>
            <w:tcW w:w="1530" w:type="dxa"/>
            <w:shd w:val="clear" w:color="auto" w:fill="auto"/>
            <w:tcMar>
              <w:left w:w="115" w:type="dxa"/>
              <w:right w:w="288" w:type="dxa"/>
            </w:tcMar>
            <w:vAlign w:val="center"/>
            <w:hideMark/>
          </w:tcPr>
          <w:p w14:paraId="0D1F7682"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 </w:t>
            </w:r>
          </w:p>
        </w:tc>
        <w:tc>
          <w:tcPr>
            <w:tcW w:w="1530" w:type="dxa"/>
            <w:shd w:val="clear" w:color="auto" w:fill="auto"/>
            <w:tcMar>
              <w:left w:w="115" w:type="dxa"/>
              <w:right w:w="288" w:type="dxa"/>
            </w:tcMar>
            <w:vAlign w:val="center"/>
            <w:hideMark/>
          </w:tcPr>
          <w:p w14:paraId="0B121672"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25,000</w:t>
            </w:r>
          </w:p>
        </w:tc>
      </w:tr>
      <w:tr w:rsidR="0032352D" w:rsidRPr="00666545" w14:paraId="74F619E6" w14:textId="77777777" w:rsidTr="00EF0139">
        <w:tc>
          <w:tcPr>
            <w:tcW w:w="4765" w:type="dxa"/>
            <w:shd w:val="clear" w:color="auto" w:fill="auto"/>
            <w:vAlign w:val="center"/>
            <w:hideMark/>
          </w:tcPr>
          <w:p w14:paraId="586F2FFD" w14:textId="77777777" w:rsidR="0032352D" w:rsidRPr="00666545" w:rsidRDefault="0032352D" w:rsidP="00EF0139">
            <w:pPr>
              <w:rPr>
                <w:color w:val="000000"/>
                <w:sz w:val="20"/>
                <w:szCs w:val="20"/>
                <w:lang w:val="en-CA" w:eastAsia="en-CA"/>
              </w:rPr>
            </w:pPr>
            <w:r w:rsidRPr="00666545">
              <w:rPr>
                <w:color w:val="000000"/>
                <w:sz w:val="20"/>
                <w:szCs w:val="20"/>
                <w:lang w:val="en-CA" w:eastAsia="en-CA"/>
              </w:rPr>
              <w:t>Related infrastructure work</w:t>
            </w:r>
          </w:p>
        </w:tc>
        <w:tc>
          <w:tcPr>
            <w:tcW w:w="1530" w:type="dxa"/>
            <w:shd w:val="clear" w:color="auto" w:fill="auto"/>
            <w:tcMar>
              <w:left w:w="115" w:type="dxa"/>
              <w:right w:w="288" w:type="dxa"/>
            </w:tcMar>
            <w:vAlign w:val="center"/>
            <w:hideMark/>
          </w:tcPr>
          <w:p w14:paraId="3C90D57A"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20,000</w:t>
            </w:r>
          </w:p>
        </w:tc>
        <w:tc>
          <w:tcPr>
            <w:tcW w:w="1530" w:type="dxa"/>
            <w:shd w:val="clear" w:color="auto" w:fill="auto"/>
            <w:tcMar>
              <w:left w:w="115" w:type="dxa"/>
              <w:right w:w="288" w:type="dxa"/>
            </w:tcMar>
            <w:vAlign w:val="center"/>
            <w:hideMark/>
          </w:tcPr>
          <w:p w14:paraId="1B5A779F"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20,000</w:t>
            </w:r>
          </w:p>
        </w:tc>
        <w:tc>
          <w:tcPr>
            <w:tcW w:w="1530" w:type="dxa"/>
            <w:shd w:val="clear" w:color="auto" w:fill="auto"/>
            <w:tcMar>
              <w:left w:w="115" w:type="dxa"/>
              <w:right w:w="288" w:type="dxa"/>
            </w:tcMar>
            <w:vAlign w:val="center"/>
            <w:hideMark/>
          </w:tcPr>
          <w:p w14:paraId="78ABE17B"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0</w:t>
            </w:r>
          </w:p>
        </w:tc>
      </w:tr>
      <w:tr w:rsidR="0032352D" w:rsidRPr="00666545" w14:paraId="512104BE" w14:textId="77777777" w:rsidTr="00EF0139">
        <w:tc>
          <w:tcPr>
            <w:tcW w:w="4765" w:type="dxa"/>
            <w:shd w:val="clear" w:color="auto" w:fill="auto"/>
            <w:vAlign w:val="center"/>
            <w:hideMark/>
          </w:tcPr>
          <w:p w14:paraId="3807B69F" w14:textId="60551888" w:rsidR="0032352D" w:rsidRPr="00666545" w:rsidRDefault="0032352D" w:rsidP="00EF0139">
            <w:pPr>
              <w:rPr>
                <w:color w:val="000000"/>
                <w:sz w:val="20"/>
                <w:szCs w:val="20"/>
                <w:lang w:val="en-CA" w:eastAsia="en-CA"/>
              </w:rPr>
            </w:pPr>
            <w:r w:rsidRPr="00666545">
              <w:rPr>
                <w:color w:val="000000"/>
                <w:sz w:val="20"/>
                <w:szCs w:val="20"/>
                <w:lang w:val="en-CA" w:eastAsia="en-CA"/>
              </w:rPr>
              <w:t xml:space="preserve">Training of </w:t>
            </w:r>
            <w:r w:rsidR="00957A0F" w:rsidRPr="00666545">
              <w:rPr>
                <w:color w:val="000000"/>
                <w:sz w:val="20"/>
                <w:szCs w:val="20"/>
                <w:lang w:val="en-CA" w:eastAsia="en-CA"/>
              </w:rPr>
              <w:t>technicians</w:t>
            </w:r>
          </w:p>
        </w:tc>
        <w:tc>
          <w:tcPr>
            <w:tcW w:w="1530" w:type="dxa"/>
            <w:shd w:val="clear" w:color="auto" w:fill="auto"/>
            <w:tcMar>
              <w:left w:w="115" w:type="dxa"/>
              <w:right w:w="288" w:type="dxa"/>
            </w:tcMar>
            <w:vAlign w:val="center"/>
            <w:hideMark/>
          </w:tcPr>
          <w:p w14:paraId="1AF5B98C"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10,000</w:t>
            </w:r>
          </w:p>
        </w:tc>
        <w:tc>
          <w:tcPr>
            <w:tcW w:w="1530" w:type="dxa"/>
            <w:shd w:val="clear" w:color="auto" w:fill="auto"/>
            <w:tcMar>
              <w:left w:w="115" w:type="dxa"/>
              <w:right w:w="288" w:type="dxa"/>
            </w:tcMar>
            <w:vAlign w:val="center"/>
            <w:hideMark/>
          </w:tcPr>
          <w:p w14:paraId="5FDBE3C8"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10,000</w:t>
            </w:r>
          </w:p>
        </w:tc>
        <w:tc>
          <w:tcPr>
            <w:tcW w:w="1530" w:type="dxa"/>
            <w:shd w:val="clear" w:color="auto" w:fill="auto"/>
            <w:tcMar>
              <w:left w:w="115" w:type="dxa"/>
              <w:right w:w="288" w:type="dxa"/>
            </w:tcMar>
            <w:vAlign w:val="center"/>
            <w:hideMark/>
          </w:tcPr>
          <w:p w14:paraId="11BE6B24"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0</w:t>
            </w:r>
          </w:p>
        </w:tc>
      </w:tr>
      <w:tr w:rsidR="0032352D" w:rsidRPr="00666545" w14:paraId="2AD17C16" w14:textId="77777777" w:rsidTr="00EF0139">
        <w:tc>
          <w:tcPr>
            <w:tcW w:w="4765" w:type="dxa"/>
            <w:shd w:val="clear" w:color="auto" w:fill="auto"/>
            <w:vAlign w:val="center"/>
            <w:hideMark/>
          </w:tcPr>
          <w:p w14:paraId="47850080" w14:textId="36928577" w:rsidR="0032352D" w:rsidRPr="00666545" w:rsidRDefault="0032352D" w:rsidP="00EF0139">
            <w:pPr>
              <w:rPr>
                <w:color w:val="000000"/>
                <w:sz w:val="20"/>
                <w:szCs w:val="20"/>
                <w:lang w:val="en-CA" w:eastAsia="en-CA"/>
              </w:rPr>
            </w:pPr>
            <w:r w:rsidRPr="00666545">
              <w:rPr>
                <w:color w:val="000000"/>
                <w:sz w:val="20"/>
                <w:szCs w:val="20"/>
                <w:lang w:val="en-CA" w:eastAsia="en-CA"/>
              </w:rPr>
              <w:t>Product certification (2x</w:t>
            </w:r>
            <w:r w:rsidR="00305E9C" w:rsidRPr="00666545">
              <w:rPr>
                <w:color w:val="000000"/>
                <w:sz w:val="20"/>
                <w:szCs w:val="20"/>
                <w:lang w:val="en-CA" w:eastAsia="en-CA"/>
              </w:rPr>
              <w:t>US $</w:t>
            </w:r>
            <w:r w:rsidRPr="00666545">
              <w:rPr>
                <w:color w:val="000000"/>
                <w:sz w:val="20"/>
                <w:szCs w:val="20"/>
                <w:lang w:val="en-CA" w:eastAsia="en-CA"/>
              </w:rPr>
              <w:t>5,000)</w:t>
            </w:r>
          </w:p>
        </w:tc>
        <w:tc>
          <w:tcPr>
            <w:tcW w:w="1530" w:type="dxa"/>
            <w:shd w:val="clear" w:color="auto" w:fill="auto"/>
            <w:tcMar>
              <w:left w:w="115" w:type="dxa"/>
              <w:right w:w="288" w:type="dxa"/>
            </w:tcMar>
            <w:vAlign w:val="center"/>
            <w:hideMark/>
          </w:tcPr>
          <w:p w14:paraId="547107E3"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10,000</w:t>
            </w:r>
          </w:p>
        </w:tc>
        <w:tc>
          <w:tcPr>
            <w:tcW w:w="1530" w:type="dxa"/>
            <w:shd w:val="clear" w:color="auto" w:fill="auto"/>
            <w:tcMar>
              <w:left w:w="115" w:type="dxa"/>
              <w:right w:w="288" w:type="dxa"/>
            </w:tcMar>
            <w:vAlign w:val="center"/>
            <w:hideMark/>
          </w:tcPr>
          <w:p w14:paraId="0F48840E"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10,000</w:t>
            </w:r>
          </w:p>
        </w:tc>
        <w:tc>
          <w:tcPr>
            <w:tcW w:w="1530" w:type="dxa"/>
            <w:shd w:val="clear" w:color="auto" w:fill="auto"/>
            <w:tcMar>
              <w:left w:w="115" w:type="dxa"/>
              <w:right w:w="288" w:type="dxa"/>
            </w:tcMar>
            <w:vAlign w:val="center"/>
            <w:hideMark/>
          </w:tcPr>
          <w:p w14:paraId="6BFED8D6"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0</w:t>
            </w:r>
          </w:p>
        </w:tc>
      </w:tr>
      <w:tr w:rsidR="0032352D" w:rsidRPr="00666545" w14:paraId="527DB717" w14:textId="77777777" w:rsidTr="00EF0139">
        <w:tc>
          <w:tcPr>
            <w:tcW w:w="4765" w:type="dxa"/>
            <w:shd w:val="clear" w:color="auto" w:fill="auto"/>
            <w:vAlign w:val="center"/>
            <w:hideMark/>
          </w:tcPr>
          <w:p w14:paraId="419212A9" w14:textId="77777777" w:rsidR="0032352D" w:rsidRPr="00666545" w:rsidRDefault="0032352D" w:rsidP="00EF0139">
            <w:pPr>
              <w:rPr>
                <w:color w:val="000000"/>
                <w:sz w:val="20"/>
                <w:szCs w:val="20"/>
                <w:lang w:val="en-CA" w:eastAsia="en-CA"/>
              </w:rPr>
            </w:pPr>
            <w:r w:rsidRPr="00666545">
              <w:rPr>
                <w:color w:val="000000"/>
                <w:sz w:val="20"/>
                <w:szCs w:val="20"/>
                <w:lang w:val="en-CA" w:eastAsia="en-CA"/>
              </w:rPr>
              <w:t>Final safety audit of R-290 installation</w:t>
            </w:r>
          </w:p>
        </w:tc>
        <w:tc>
          <w:tcPr>
            <w:tcW w:w="1530" w:type="dxa"/>
            <w:shd w:val="clear" w:color="auto" w:fill="auto"/>
            <w:tcMar>
              <w:left w:w="115" w:type="dxa"/>
              <w:right w:w="288" w:type="dxa"/>
            </w:tcMar>
            <w:vAlign w:val="center"/>
            <w:hideMark/>
          </w:tcPr>
          <w:p w14:paraId="1BE2BFDA"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12,000</w:t>
            </w:r>
          </w:p>
        </w:tc>
        <w:tc>
          <w:tcPr>
            <w:tcW w:w="1530" w:type="dxa"/>
            <w:shd w:val="clear" w:color="auto" w:fill="auto"/>
            <w:tcMar>
              <w:left w:w="115" w:type="dxa"/>
              <w:right w:w="288" w:type="dxa"/>
            </w:tcMar>
            <w:vAlign w:val="center"/>
            <w:hideMark/>
          </w:tcPr>
          <w:p w14:paraId="64E6DB98"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12,000</w:t>
            </w:r>
          </w:p>
        </w:tc>
        <w:tc>
          <w:tcPr>
            <w:tcW w:w="1530" w:type="dxa"/>
            <w:shd w:val="clear" w:color="auto" w:fill="auto"/>
            <w:tcMar>
              <w:left w:w="115" w:type="dxa"/>
              <w:right w:w="288" w:type="dxa"/>
            </w:tcMar>
            <w:vAlign w:val="center"/>
            <w:hideMark/>
          </w:tcPr>
          <w:p w14:paraId="0783486A"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0</w:t>
            </w:r>
          </w:p>
        </w:tc>
      </w:tr>
      <w:tr w:rsidR="0032352D" w:rsidRPr="00666545" w14:paraId="2BD1DBE9" w14:textId="77777777" w:rsidTr="00EF0139">
        <w:tc>
          <w:tcPr>
            <w:tcW w:w="4765" w:type="dxa"/>
            <w:shd w:val="clear" w:color="auto" w:fill="auto"/>
            <w:vAlign w:val="center"/>
            <w:hideMark/>
          </w:tcPr>
          <w:p w14:paraId="3BE5CA1E" w14:textId="77777777" w:rsidR="0032352D" w:rsidRPr="00666545" w:rsidRDefault="0032352D" w:rsidP="00EF0139">
            <w:pPr>
              <w:rPr>
                <w:color w:val="000000"/>
                <w:sz w:val="20"/>
                <w:szCs w:val="20"/>
                <w:lang w:val="en-CA" w:eastAsia="en-CA"/>
              </w:rPr>
            </w:pPr>
            <w:r w:rsidRPr="00666545">
              <w:rPr>
                <w:color w:val="000000"/>
                <w:sz w:val="20"/>
                <w:szCs w:val="20"/>
                <w:lang w:val="en-CA" w:eastAsia="en-CA"/>
              </w:rPr>
              <w:t>Machine modifications for adapted components</w:t>
            </w:r>
          </w:p>
        </w:tc>
        <w:tc>
          <w:tcPr>
            <w:tcW w:w="1530" w:type="dxa"/>
            <w:shd w:val="clear" w:color="auto" w:fill="auto"/>
            <w:tcMar>
              <w:left w:w="115" w:type="dxa"/>
              <w:right w:w="288" w:type="dxa"/>
            </w:tcMar>
            <w:vAlign w:val="center"/>
            <w:hideMark/>
          </w:tcPr>
          <w:p w14:paraId="7987B5CA"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20,000</w:t>
            </w:r>
          </w:p>
        </w:tc>
        <w:tc>
          <w:tcPr>
            <w:tcW w:w="1530" w:type="dxa"/>
            <w:shd w:val="clear" w:color="auto" w:fill="auto"/>
            <w:tcMar>
              <w:left w:w="115" w:type="dxa"/>
              <w:right w:w="288" w:type="dxa"/>
            </w:tcMar>
            <w:vAlign w:val="center"/>
            <w:hideMark/>
          </w:tcPr>
          <w:p w14:paraId="6655FEDE"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20,000</w:t>
            </w:r>
          </w:p>
        </w:tc>
        <w:tc>
          <w:tcPr>
            <w:tcW w:w="1530" w:type="dxa"/>
            <w:shd w:val="clear" w:color="auto" w:fill="auto"/>
            <w:tcMar>
              <w:left w:w="115" w:type="dxa"/>
              <w:right w:w="288" w:type="dxa"/>
            </w:tcMar>
            <w:vAlign w:val="center"/>
            <w:hideMark/>
          </w:tcPr>
          <w:p w14:paraId="0C1F677D"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0</w:t>
            </w:r>
          </w:p>
        </w:tc>
      </w:tr>
      <w:tr w:rsidR="0032352D" w:rsidRPr="00666545" w14:paraId="68B86EA1" w14:textId="77777777" w:rsidTr="00EF0139">
        <w:tc>
          <w:tcPr>
            <w:tcW w:w="4765" w:type="dxa"/>
            <w:shd w:val="clear" w:color="auto" w:fill="auto"/>
            <w:vAlign w:val="center"/>
            <w:hideMark/>
          </w:tcPr>
          <w:p w14:paraId="2CEE47A5" w14:textId="6A4D2EE1" w:rsidR="0032352D" w:rsidRPr="00666545" w:rsidRDefault="0032352D" w:rsidP="00EF0139">
            <w:pPr>
              <w:jc w:val="right"/>
              <w:rPr>
                <w:bCs/>
                <w:color w:val="000000"/>
                <w:sz w:val="20"/>
                <w:szCs w:val="20"/>
                <w:lang w:val="en-CA" w:eastAsia="en-CA"/>
              </w:rPr>
            </w:pPr>
            <w:r w:rsidRPr="00666545">
              <w:rPr>
                <w:bCs/>
                <w:color w:val="000000"/>
                <w:sz w:val="20"/>
                <w:szCs w:val="20"/>
                <w:lang w:val="en-CA" w:eastAsia="en-CA"/>
              </w:rPr>
              <w:t xml:space="preserve">Subtotal </w:t>
            </w:r>
          </w:p>
        </w:tc>
        <w:tc>
          <w:tcPr>
            <w:tcW w:w="1530" w:type="dxa"/>
            <w:shd w:val="clear" w:color="auto" w:fill="auto"/>
            <w:tcMar>
              <w:left w:w="115" w:type="dxa"/>
              <w:right w:w="288" w:type="dxa"/>
            </w:tcMar>
            <w:vAlign w:val="center"/>
            <w:hideMark/>
          </w:tcPr>
          <w:p w14:paraId="4C3F6227" w14:textId="0A159E28" w:rsidR="0032352D" w:rsidRPr="00666545" w:rsidRDefault="0032352D" w:rsidP="00EF0139">
            <w:pPr>
              <w:jc w:val="right"/>
              <w:rPr>
                <w:bCs/>
                <w:color w:val="000000"/>
                <w:sz w:val="20"/>
                <w:szCs w:val="20"/>
                <w:lang w:val="en-CA" w:eastAsia="en-CA"/>
              </w:rPr>
            </w:pPr>
            <w:r w:rsidRPr="00666545">
              <w:rPr>
                <w:bCs/>
                <w:color w:val="000000"/>
                <w:sz w:val="20"/>
                <w:szCs w:val="20"/>
                <w:lang w:val="en-CA" w:eastAsia="en-CA"/>
              </w:rPr>
              <w:t>1</w:t>
            </w:r>
            <w:r w:rsidR="00996096" w:rsidRPr="00666545">
              <w:rPr>
                <w:bCs/>
                <w:color w:val="000000"/>
                <w:sz w:val="20"/>
                <w:szCs w:val="20"/>
                <w:lang w:val="en-CA" w:eastAsia="en-CA"/>
              </w:rPr>
              <w:t>0</w:t>
            </w:r>
            <w:r w:rsidRPr="00666545">
              <w:rPr>
                <w:bCs/>
                <w:color w:val="000000"/>
                <w:sz w:val="20"/>
                <w:szCs w:val="20"/>
                <w:lang w:val="en-CA" w:eastAsia="en-CA"/>
              </w:rPr>
              <w:t>7,000</w:t>
            </w:r>
          </w:p>
        </w:tc>
        <w:tc>
          <w:tcPr>
            <w:tcW w:w="1530" w:type="dxa"/>
            <w:shd w:val="clear" w:color="auto" w:fill="auto"/>
            <w:tcMar>
              <w:left w:w="115" w:type="dxa"/>
              <w:right w:w="288" w:type="dxa"/>
            </w:tcMar>
            <w:vAlign w:val="center"/>
            <w:hideMark/>
          </w:tcPr>
          <w:p w14:paraId="36A54A82" w14:textId="704316F1" w:rsidR="0032352D" w:rsidRPr="00666545" w:rsidRDefault="00996096" w:rsidP="00EF0139">
            <w:pPr>
              <w:jc w:val="right"/>
              <w:rPr>
                <w:bCs/>
                <w:color w:val="000000"/>
                <w:sz w:val="20"/>
                <w:szCs w:val="20"/>
                <w:lang w:val="en-CA" w:eastAsia="en-CA"/>
              </w:rPr>
            </w:pPr>
            <w:r w:rsidRPr="00666545">
              <w:rPr>
                <w:bCs/>
                <w:color w:val="000000"/>
                <w:sz w:val="20"/>
                <w:szCs w:val="20"/>
                <w:lang w:val="en-CA" w:eastAsia="en-CA"/>
              </w:rPr>
              <w:t>8</w:t>
            </w:r>
            <w:r w:rsidR="0032352D" w:rsidRPr="00666545">
              <w:rPr>
                <w:bCs/>
                <w:color w:val="000000"/>
                <w:sz w:val="20"/>
                <w:szCs w:val="20"/>
                <w:lang w:val="en-CA" w:eastAsia="en-CA"/>
              </w:rPr>
              <w:t>2,000</w:t>
            </w:r>
          </w:p>
        </w:tc>
        <w:tc>
          <w:tcPr>
            <w:tcW w:w="1530" w:type="dxa"/>
            <w:shd w:val="clear" w:color="auto" w:fill="auto"/>
            <w:tcMar>
              <w:left w:w="115" w:type="dxa"/>
              <w:right w:w="288" w:type="dxa"/>
            </w:tcMar>
            <w:vAlign w:val="center"/>
            <w:hideMark/>
          </w:tcPr>
          <w:p w14:paraId="7E283CFB" w14:textId="210098B7" w:rsidR="0032352D" w:rsidRPr="00666545" w:rsidRDefault="00996096" w:rsidP="00EF0139">
            <w:pPr>
              <w:jc w:val="right"/>
              <w:rPr>
                <w:bCs/>
                <w:color w:val="000000"/>
                <w:sz w:val="20"/>
                <w:szCs w:val="20"/>
                <w:lang w:val="en-CA" w:eastAsia="en-CA"/>
              </w:rPr>
            </w:pPr>
            <w:r w:rsidRPr="00666545">
              <w:rPr>
                <w:bCs/>
                <w:color w:val="000000"/>
                <w:sz w:val="20"/>
                <w:szCs w:val="20"/>
                <w:lang w:val="en-CA" w:eastAsia="en-CA"/>
              </w:rPr>
              <w:t>2</w:t>
            </w:r>
            <w:r w:rsidR="0032352D" w:rsidRPr="00666545">
              <w:rPr>
                <w:bCs/>
                <w:color w:val="000000"/>
                <w:sz w:val="20"/>
                <w:szCs w:val="20"/>
                <w:lang w:val="en-CA" w:eastAsia="en-CA"/>
              </w:rPr>
              <w:t>5,000</w:t>
            </w:r>
          </w:p>
        </w:tc>
      </w:tr>
      <w:tr w:rsidR="0032352D" w:rsidRPr="00666545" w14:paraId="545E3C59" w14:textId="77777777" w:rsidTr="00EF0139">
        <w:tc>
          <w:tcPr>
            <w:tcW w:w="4765" w:type="dxa"/>
            <w:shd w:val="clear" w:color="auto" w:fill="auto"/>
            <w:vAlign w:val="center"/>
            <w:hideMark/>
          </w:tcPr>
          <w:p w14:paraId="067903AA" w14:textId="3CAE9A64" w:rsidR="0032352D" w:rsidRPr="00666545" w:rsidRDefault="0032352D" w:rsidP="00EF0139">
            <w:pPr>
              <w:rPr>
                <w:b/>
                <w:bCs/>
                <w:color w:val="000000"/>
                <w:sz w:val="20"/>
                <w:szCs w:val="20"/>
                <w:lang w:val="en-CA" w:eastAsia="en-CA"/>
              </w:rPr>
            </w:pPr>
            <w:r w:rsidRPr="00666545">
              <w:rPr>
                <w:b/>
                <w:bCs/>
                <w:color w:val="000000"/>
                <w:sz w:val="20"/>
                <w:szCs w:val="20"/>
                <w:lang w:val="en-CA" w:eastAsia="en-CA"/>
              </w:rPr>
              <w:t>Subtotal</w:t>
            </w:r>
            <w:r w:rsidR="00871EE5" w:rsidRPr="00666545">
              <w:rPr>
                <w:b/>
                <w:bCs/>
                <w:color w:val="000000"/>
                <w:sz w:val="20"/>
                <w:szCs w:val="20"/>
                <w:lang w:val="en-CA" w:eastAsia="en-CA"/>
              </w:rPr>
              <w:t xml:space="preserve"> ICC</w:t>
            </w:r>
          </w:p>
        </w:tc>
        <w:tc>
          <w:tcPr>
            <w:tcW w:w="1530" w:type="dxa"/>
            <w:shd w:val="clear" w:color="auto" w:fill="auto"/>
            <w:tcMar>
              <w:left w:w="115" w:type="dxa"/>
              <w:right w:w="288" w:type="dxa"/>
            </w:tcMar>
            <w:vAlign w:val="center"/>
            <w:hideMark/>
          </w:tcPr>
          <w:p w14:paraId="6B8E36D2" w14:textId="77777777" w:rsidR="0032352D" w:rsidRPr="00666545" w:rsidRDefault="0032352D" w:rsidP="00EF0139">
            <w:pPr>
              <w:jc w:val="right"/>
              <w:rPr>
                <w:b/>
                <w:bCs/>
                <w:color w:val="000000"/>
                <w:sz w:val="20"/>
                <w:szCs w:val="20"/>
                <w:lang w:val="en-CA" w:eastAsia="en-CA"/>
              </w:rPr>
            </w:pPr>
            <w:r w:rsidRPr="00666545">
              <w:rPr>
                <w:b/>
                <w:bCs/>
                <w:color w:val="000000"/>
                <w:sz w:val="20"/>
                <w:szCs w:val="20"/>
                <w:lang w:val="en-CA" w:eastAsia="en-CA"/>
              </w:rPr>
              <w:t>324,000</w:t>
            </w:r>
          </w:p>
        </w:tc>
        <w:tc>
          <w:tcPr>
            <w:tcW w:w="1530" w:type="dxa"/>
            <w:shd w:val="clear" w:color="auto" w:fill="auto"/>
            <w:tcMar>
              <w:left w:w="115" w:type="dxa"/>
              <w:right w:w="288" w:type="dxa"/>
            </w:tcMar>
            <w:vAlign w:val="center"/>
            <w:hideMark/>
          </w:tcPr>
          <w:p w14:paraId="49D9FA9E" w14:textId="77777777" w:rsidR="0032352D" w:rsidRPr="00666545" w:rsidRDefault="0032352D" w:rsidP="00EF0139">
            <w:pPr>
              <w:jc w:val="right"/>
              <w:rPr>
                <w:b/>
                <w:bCs/>
                <w:color w:val="000000"/>
                <w:sz w:val="20"/>
                <w:szCs w:val="20"/>
                <w:lang w:val="en-CA" w:eastAsia="en-CA"/>
              </w:rPr>
            </w:pPr>
            <w:r w:rsidRPr="00666545">
              <w:rPr>
                <w:b/>
                <w:bCs/>
                <w:color w:val="000000"/>
                <w:sz w:val="20"/>
                <w:szCs w:val="20"/>
                <w:lang w:val="en-CA" w:eastAsia="en-CA"/>
              </w:rPr>
              <w:t>161,000</w:t>
            </w:r>
          </w:p>
        </w:tc>
        <w:tc>
          <w:tcPr>
            <w:tcW w:w="1530" w:type="dxa"/>
            <w:shd w:val="clear" w:color="auto" w:fill="auto"/>
            <w:tcMar>
              <w:left w:w="115" w:type="dxa"/>
              <w:right w:w="288" w:type="dxa"/>
            </w:tcMar>
            <w:vAlign w:val="center"/>
            <w:hideMark/>
          </w:tcPr>
          <w:p w14:paraId="4A7061A1" w14:textId="77777777" w:rsidR="0032352D" w:rsidRPr="00666545" w:rsidRDefault="0032352D" w:rsidP="00EF0139">
            <w:pPr>
              <w:jc w:val="right"/>
              <w:rPr>
                <w:b/>
                <w:bCs/>
                <w:color w:val="000000"/>
                <w:sz w:val="20"/>
                <w:szCs w:val="20"/>
                <w:lang w:val="en-CA" w:eastAsia="en-CA"/>
              </w:rPr>
            </w:pPr>
            <w:r w:rsidRPr="00666545">
              <w:rPr>
                <w:b/>
                <w:bCs/>
                <w:color w:val="000000"/>
                <w:sz w:val="20"/>
                <w:szCs w:val="20"/>
                <w:lang w:val="en-CA" w:eastAsia="en-CA"/>
              </w:rPr>
              <w:t>163,000</w:t>
            </w:r>
          </w:p>
        </w:tc>
      </w:tr>
      <w:tr w:rsidR="0032352D" w:rsidRPr="00666545" w14:paraId="0B1260A8" w14:textId="77777777" w:rsidTr="00EF0139">
        <w:tc>
          <w:tcPr>
            <w:tcW w:w="4765" w:type="dxa"/>
            <w:shd w:val="clear" w:color="auto" w:fill="auto"/>
            <w:vAlign w:val="center"/>
            <w:hideMark/>
          </w:tcPr>
          <w:p w14:paraId="3E3DFA86" w14:textId="3763805F" w:rsidR="0032352D" w:rsidRPr="00666545" w:rsidRDefault="0032352D" w:rsidP="00EF0139">
            <w:pPr>
              <w:rPr>
                <w:color w:val="000000"/>
                <w:sz w:val="20"/>
                <w:szCs w:val="20"/>
                <w:lang w:val="en-CA" w:eastAsia="en-CA"/>
              </w:rPr>
            </w:pPr>
            <w:r w:rsidRPr="00666545">
              <w:rPr>
                <w:color w:val="000000"/>
                <w:sz w:val="20"/>
                <w:szCs w:val="20"/>
                <w:lang w:val="en-CA" w:eastAsia="en-CA"/>
              </w:rPr>
              <w:t xml:space="preserve">Contingencies </w:t>
            </w:r>
            <w:r w:rsidR="00871EE5" w:rsidRPr="00666545">
              <w:rPr>
                <w:color w:val="000000"/>
                <w:sz w:val="20"/>
                <w:szCs w:val="20"/>
                <w:lang w:val="en-CA" w:eastAsia="en-CA"/>
              </w:rPr>
              <w:t>(</w:t>
            </w:r>
            <w:r w:rsidRPr="00666545">
              <w:rPr>
                <w:color w:val="000000"/>
                <w:sz w:val="20"/>
                <w:szCs w:val="20"/>
                <w:lang w:val="en-CA" w:eastAsia="en-CA"/>
              </w:rPr>
              <w:t xml:space="preserve">10% </w:t>
            </w:r>
            <w:r w:rsidR="00871EE5" w:rsidRPr="00666545">
              <w:rPr>
                <w:color w:val="000000"/>
                <w:sz w:val="20"/>
                <w:szCs w:val="20"/>
                <w:lang w:val="en-CA" w:eastAsia="en-CA"/>
              </w:rPr>
              <w:t xml:space="preserve">of </w:t>
            </w:r>
            <w:r w:rsidRPr="00666545">
              <w:rPr>
                <w:color w:val="000000"/>
                <w:sz w:val="20"/>
                <w:szCs w:val="20"/>
                <w:lang w:val="en-CA" w:eastAsia="en-CA"/>
              </w:rPr>
              <w:t xml:space="preserve">equipment </w:t>
            </w:r>
            <w:r w:rsidR="00957A0F" w:rsidRPr="00666545">
              <w:rPr>
                <w:color w:val="000000"/>
                <w:sz w:val="20"/>
                <w:szCs w:val="20"/>
                <w:lang w:val="en-CA" w:eastAsia="en-CA"/>
              </w:rPr>
              <w:t>cost</w:t>
            </w:r>
            <w:r w:rsidRPr="00666545">
              <w:rPr>
                <w:color w:val="000000"/>
                <w:sz w:val="20"/>
                <w:szCs w:val="20"/>
                <w:lang w:val="en-CA" w:eastAsia="en-CA"/>
              </w:rPr>
              <w:t>)</w:t>
            </w:r>
          </w:p>
        </w:tc>
        <w:tc>
          <w:tcPr>
            <w:tcW w:w="1530" w:type="dxa"/>
            <w:shd w:val="clear" w:color="auto" w:fill="auto"/>
            <w:tcMar>
              <w:left w:w="115" w:type="dxa"/>
              <w:right w:w="288" w:type="dxa"/>
            </w:tcMar>
            <w:vAlign w:val="center"/>
            <w:hideMark/>
          </w:tcPr>
          <w:p w14:paraId="6AC0B880"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15,200</w:t>
            </w:r>
          </w:p>
        </w:tc>
        <w:tc>
          <w:tcPr>
            <w:tcW w:w="1530" w:type="dxa"/>
            <w:shd w:val="clear" w:color="auto" w:fill="auto"/>
            <w:tcMar>
              <w:left w:w="115" w:type="dxa"/>
              <w:right w:w="288" w:type="dxa"/>
            </w:tcMar>
            <w:vAlign w:val="center"/>
            <w:hideMark/>
          </w:tcPr>
          <w:p w14:paraId="7E72EDD3"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900</w:t>
            </w:r>
          </w:p>
        </w:tc>
        <w:tc>
          <w:tcPr>
            <w:tcW w:w="1530" w:type="dxa"/>
            <w:shd w:val="clear" w:color="auto" w:fill="auto"/>
            <w:tcMar>
              <w:left w:w="115" w:type="dxa"/>
              <w:right w:w="288" w:type="dxa"/>
            </w:tcMar>
            <w:vAlign w:val="center"/>
            <w:hideMark/>
          </w:tcPr>
          <w:p w14:paraId="1A1AA400" w14:textId="77777777" w:rsidR="0032352D" w:rsidRPr="00666545" w:rsidRDefault="0032352D" w:rsidP="00EF0139">
            <w:pPr>
              <w:jc w:val="right"/>
              <w:rPr>
                <w:color w:val="000000"/>
                <w:sz w:val="20"/>
                <w:szCs w:val="20"/>
                <w:lang w:val="en-CA" w:eastAsia="en-CA"/>
              </w:rPr>
            </w:pPr>
            <w:r w:rsidRPr="00666545">
              <w:rPr>
                <w:color w:val="000000"/>
                <w:sz w:val="20"/>
                <w:szCs w:val="20"/>
                <w:lang w:val="en-CA" w:eastAsia="en-CA"/>
              </w:rPr>
              <w:t>12,300</w:t>
            </w:r>
          </w:p>
        </w:tc>
      </w:tr>
      <w:tr w:rsidR="0032352D" w:rsidRPr="00666545" w14:paraId="1EE98984" w14:textId="77777777" w:rsidTr="00EF0139">
        <w:tc>
          <w:tcPr>
            <w:tcW w:w="4765" w:type="dxa"/>
            <w:shd w:val="clear" w:color="auto" w:fill="auto"/>
            <w:vAlign w:val="center"/>
            <w:hideMark/>
          </w:tcPr>
          <w:p w14:paraId="5B12B98A" w14:textId="6C19DDC4" w:rsidR="0032352D" w:rsidRPr="00666545" w:rsidRDefault="0032352D" w:rsidP="00EF0139">
            <w:pPr>
              <w:rPr>
                <w:b/>
                <w:bCs/>
                <w:color w:val="000000"/>
                <w:sz w:val="20"/>
                <w:szCs w:val="20"/>
                <w:lang w:val="en-CA" w:eastAsia="en-CA"/>
              </w:rPr>
            </w:pPr>
            <w:r w:rsidRPr="00666545">
              <w:rPr>
                <w:b/>
                <w:bCs/>
                <w:color w:val="000000"/>
                <w:sz w:val="20"/>
                <w:szCs w:val="20"/>
                <w:lang w:val="en-CA" w:eastAsia="en-CA"/>
              </w:rPr>
              <w:t>Total ICC</w:t>
            </w:r>
          </w:p>
        </w:tc>
        <w:tc>
          <w:tcPr>
            <w:tcW w:w="1530" w:type="dxa"/>
            <w:shd w:val="clear" w:color="auto" w:fill="auto"/>
            <w:tcMar>
              <w:left w:w="115" w:type="dxa"/>
              <w:right w:w="288" w:type="dxa"/>
            </w:tcMar>
            <w:vAlign w:val="center"/>
            <w:hideMark/>
          </w:tcPr>
          <w:p w14:paraId="7864B8EC" w14:textId="77777777" w:rsidR="0032352D" w:rsidRPr="00666545" w:rsidRDefault="0032352D" w:rsidP="00EF0139">
            <w:pPr>
              <w:jc w:val="right"/>
              <w:rPr>
                <w:b/>
                <w:bCs/>
                <w:color w:val="000000"/>
                <w:sz w:val="20"/>
                <w:szCs w:val="20"/>
                <w:lang w:val="en-CA" w:eastAsia="en-CA"/>
              </w:rPr>
            </w:pPr>
            <w:r w:rsidRPr="00666545">
              <w:rPr>
                <w:b/>
                <w:bCs/>
                <w:color w:val="000000"/>
                <w:sz w:val="20"/>
                <w:szCs w:val="20"/>
                <w:lang w:val="en-CA" w:eastAsia="en-CA"/>
              </w:rPr>
              <w:t>339,200</w:t>
            </w:r>
          </w:p>
        </w:tc>
        <w:tc>
          <w:tcPr>
            <w:tcW w:w="1530" w:type="dxa"/>
            <w:shd w:val="clear" w:color="auto" w:fill="auto"/>
            <w:tcMar>
              <w:left w:w="115" w:type="dxa"/>
              <w:right w:w="288" w:type="dxa"/>
            </w:tcMar>
            <w:vAlign w:val="center"/>
            <w:hideMark/>
          </w:tcPr>
          <w:p w14:paraId="4B17351D" w14:textId="77777777" w:rsidR="0032352D" w:rsidRPr="00666545" w:rsidRDefault="0032352D" w:rsidP="00EF0139">
            <w:pPr>
              <w:jc w:val="right"/>
              <w:rPr>
                <w:b/>
                <w:bCs/>
                <w:color w:val="000000"/>
                <w:sz w:val="20"/>
                <w:szCs w:val="20"/>
                <w:lang w:val="en-CA" w:eastAsia="en-CA"/>
              </w:rPr>
            </w:pPr>
            <w:r w:rsidRPr="00666545">
              <w:rPr>
                <w:b/>
                <w:bCs/>
                <w:color w:val="000000"/>
                <w:sz w:val="20"/>
                <w:szCs w:val="20"/>
                <w:lang w:val="en-CA" w:eastAsia="en-CA"/>
              </w:rPr>
              <w:t>161,900</w:t>
            </w:r>
          </w:p>
        </w:tc>
        <w:tc>
          <w:tcPr>
            <w:tcW w:w="1530" w:type="dxa"/>
            <w:shd w:val="clear" w:color="auto" w:fill="auto"/>
            <w:tcMar>
              <w:left w:w="115" w:type="dxa"/>
              <w:right w:w="288" w:type="dxa"/>
            </w:tcMar>
            <w:vAlign w:val="center"/>
            <w:hideMark/>
          </w:tcPr>
          <w:p w14:paraId="545D6B48" w14:textId="77777777" w:rsidR="0032352D" w:rsidRPr="00666545" w:rsidRDefault="0032352D" w:rsidP="00EF0139">
            <w:pPr>
              <w:jc w:val="right"/>
              <w:rPr>
                <w:b/>
                <w:bCs/>
                <w:color w:val="000000"/>
                <w:sz w:val="20"/>
                <w:szCs w:val="20"/>
                <w:lang w:val="en-CA" w:eastAsia="en-CA"/>
              </w:rPr>
            </w:pPr>
            <w:r w:rsidRPr="00666545">
              <w:rPr>
                <w:b/>
                <w:bCs/>
                <w:color w:val="000000"/>
                <w:sz w:val="20"/>
                <w:szCs w:val="20"/>
                <w:lang w:val="en-CA" w:eastAsia="en-CA"/>
              </w:rPr>
              <w:t>175,300</w:t>
            </w:r>
          </w:p>
        </w:tc>
      </w:tr>
    </w:tbl>
    <w:p w14:paraId="657F2CA2" w14:textId="6F4795B6" w:rsidR="0032352D" w:rsidRPr="00666545" w:rsidRDefault="0032352D" w:rsidP="00EF0139">
      <w:pPr>
        <w:rPr>
          <w:b/>
        </w:rPr>
      </w:pPr>
    </w:p>
    <w:p w14:paraId="77D912F5" w14:textId="7816A152" w:rsidR="00052C5C" w:rsidRPr="00666545" w:rsidRDefault="002B797C" w:rsidP="00EF0139">
      <w:pPr>
        <w:pStyle w:val="Heading1"/>
        <w:rPr>
          <w:lang w:val="en-CA"/>
        </w:rPr>
      </w:pPr>
      <w:r w:rsidRPr="00666545">
        <w:rPr>
          <w:lang w:val="en-CA"/>
        </w:rPr>
        <w:t xml:space="preserve">The total incremental operating costs (IOCs) for one year </w:t>
      </w:r>
      <w:r w:rsidR="00871EE5" w:rsidRPr="00666545">
        <w:rPr>
          <w:lang w:val="en-CA"/>
        </w:rPr>
        <w:t xml:space="preserve">have been estimated </w:t>
      </w:r>
      <w:r w:rsidR="00957A0F" w:rsidRPr="00666545">
        <w:rPr>
          <w:lang w:val="en-CA"/>
        </w:rPr>
        <w:t>at</w:t>
      </w:r>
      <w:r w:rsidRPr="00666545">
        <w:rPr>
          <w:lang w:val="en-CA"/>
        </w:rPr>
        <w:t xml:space="preserve"> </w:t>
      </w:r>
      <w:r w:rsidR="00305E9C" w:rsidRPr="00666545">
        <w:rPr>
          <w:lang w:val="en-CA"/>
        </w:rPr>
        <w:t>US $</w:t>
      </w:r>
      <w:r w:rsidR="00996096" w:rsidRPr="00666545">
        <w:rPr>
          <w:lang w:val="en-CA"/>
        </w:rPr>
        <w:t>348,365</w:t>
      </w:r>
      <w:r w:rsidR="009B0F3D" w:rsidRPr="00666545">
        <w:rPr>
          <w:lang w:val="en-CA"/>
        </w:rPr>
        <w:t>,</w:t>
      </w:r>
      <w:r w:rsidR="008038E5" w:rsidRPr="00666545">
        <w:rPr>
          <w:lang w:val="en-CA"/>
        </w:rPr>
        <w:t xml:space="preserve"> as shown in Table </w:t>
      </w:r>
      <w:r w:rsidR="00976539" w:rsidRPr="00666545">
        <w:rPr>
          <w:lang w:val="en-CA"/>
        </w:rPr>
        <w:t>3</w:t>
      </w:r>
      <w:r w:rsidRPr="00666545">
        <w:rPr>
          <w:lang w:val="en-CA"/>
        </w:rPr>
        <w:t>.</w:t>
      </w:r>
      <w:r w:rsidR="00596FF7" w:rsidRPr="00666545">
        <w:rPr>
          <w:lang w:val="en-CA"/>
        </w:rPr>
        <w:t xml:space="preserve"> However, IOCs will be fully funded by Frioclima as counterpart contribution.</w:t>
      </w:r>
    </w:p>
    <w:p w14:paraId="6AF4C928" w14:textId="57AD602C" w:rsidR="00931B65" w:rsidRPr="00666545" w:rsidRDefault="00E64618" w:rsidP="00533AD2">
      <w:pPr>
        <w:contextualSpacing/>
        <w:rPr>
          <w:b/>
          <w:lang w:val="en-CA"/>
        </w:rPr>
      </w:pPr>
      <w:r w:rsidRPr="00666545">
        <w:rPr>
          <w:b/>
          <w:lang w:val="en-CA"/>
        </w:rPr>
        <w:t>Table</w:t>
      </w:r>
      <w:r w:rsidR="00976539" w:rsidRPr="00666545">
        <w:rPr>
          <w:b/>
          <w:lang w:val="en-CA"/>
        </w:rPr>
        <w:t xml:space="preserve"> 3</w:t>
      </w:r>
      <w:r w:rsidRPr="00666545">
        <w:rPr>
          <w:b/>
          <w:lang w:val="en-CA"/>
        </w:rPr>
        <w:t>. IOCs</w:t>
      </w:r>
      <w:r w:rsidRPr="00666545">
        <w:rPr>
          <w:b/>
        </w:rPr>
        <w:t xml:space="preserve"> </w:t>
      </w:r>
      <w:r w:rsidRPr="00666545">
        <w:rPr>
          <w:b/>
          <w:lang w:val="en-CA"/>
        </w:rPr>
        <w:t>for the conversion to R-290 at Frioclima (</w:t>
      </w:r>
      <w:r w:rsidR="00305E9C" w:rsidRPr="00666545">
        <w:rPr>
          <w:b/>
          <w:lang w:val="en-CA"/>
        </w:rPr>
        <w:t>US $</w:t>
      </w:r>
      <w:r w:rsidR="00931B65" w:rsidRPr="00666545">
        <w:rPr>
          <w:b/>
          <w:lang w:val="en-CA"/>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82"/>
        <w:gridCol w:w="1591"/>
        <w:gridCol w:w="1591"/>
        <w:gridCol w:w="1592"/>
      </w:tblGrid>
      <w:tr w:rsidR="00C670E9" w:rsidRPr="00666545" w14:paraId="0A187803" w14:textId="77777777" w:rsidTr="00533AD2">
        <w:trPr>
          <w:tblHeader/>
        </w:trPr>
        <w:tc>
          <w:tcPr>
            <w:tcW w:w="2449" w:type="pct"/>
            <w:shd w:val="clear" w:color="auto" w:fill="FFFFFF" w:themeFill="background1"/>
            <w:noWrap/>
            <w:hideMark/>
          </w:tcPr>
          <w:p w14:paraId="4DF74A0E" w14:textId="2E47F83A" w:rsidR="00871EE5" w:rsidRPr="00666545" w:rsidRDefault="00533AD2" w:rsidP="00533AD2">
            <w:pPr>
              <w:tabs>
                <w:tab w:val="left" w:pos="8280"/>
              </w:tabs>
              <w:jc w:val="left"/>
              <w:rPr>
                <w:b/>
                <w:bCs/>
                <w:sz w:val="20"/>
                <w:szCs w:val="20"/>
                <w:lang w:val="en-US"/>
              </w:rPr>
            </w:pPr>
            <w:r w:rsidRPr="00666545">
              <w:rPr>
                <w:b/>
                <w:bCs/>
                <w:sz w:val="20"/>
                <w:szCs w:val="20"/>
                <w:lang w:val="en-US"/>
              </w:rPr>
              <w:t>Description</w:t>
            </w:r>
          </w:p>
        </w:tc>
        <w:tc>
          <w:tcPr>
            <w:tcW w:w="850" w:type="pct"/>
            <w:shd w:val="clear" w:color="auto" w:fill="FFFFFF" w:themeFill="background1"/>
          </w:tcPr>
          <w:p w14:paraId="22E0DF31" w14:textId="77777777" w:rsidR="00871EE5" w:rsidRPr="00666545" w:rsidRDefault="00871EE5" w:rsidP="00533AD2">
            <w:pPr>
              <w:tabs>
                <w:tab w:val="left" w:pos="8280"/>
              </w:tabs>
              <w:jc w:val="center"/>
              <w:rPr>
                <w:b/>
                <w:bCs/>
                <w:sz w:val="20"/>
                <w:szCs w:val="20"/>
                <w:lang w:val="en-US"/>
              </w:rPr>
            </w:pPr>
            <w:r w:rsidRPr="00666545">
              <w:rPr>
                <w:b/>
                <w:bCs/>
                <w:sz w:val="20"/>
                <w:szCs w:val="20"/>
                <w:lang w:val="en-US"/>
              </w:rPr>
              <w:t>HFC-134a</w:t>
            </w:r>
          </w:p>
        </w:tc>
        <w:tc>
          <w:tcPr>
            <w:tcW w:w="850" w:type="pct"/>
            <w:shd w:val="clear" w:color="auto" w:fill="FFFFFF" w:themeFill="background1"/>
          </w:tcPr>
          <w:p w14:paraId="27DF280E" w14:textId="77777777" w:rsidR="00871EE5" w:rsidRPr="00666545" w:rsidRDefault="00871EE5" w:rsidP="00533AD2">
            <w:pPr>
              <w:tabs>
                <w:tab w:val="left" w:pos="8280"/>
              </w:tabs>
              <w:jc w:val="center"/>
              <w:rPr>
                <w:b/>
                <w:bCs/>
                <w:sz w:val="20"/>
                <w:szCs w:val="20"/>
                <w:lang w:val="en-US"/>
              </w:rPr>
            </w:pPr>
            <w:r w:rsidRPr="00666545">
              <w:rPr>
                <w:b/>
                <w:bCs/>
                <w:sz w:val="20"/>
                <w:szCs w:val="20"/>
                <w:lang w:val="en-US"/>
              </w:rPr>
              <w:t>R-290</w:t>
            </w:r>
          </w:p>
        </w:tc>
        <w:tc>
          <w:tcPr>
            <w:tcW w:w="851" w:type="pct"/>
            <w:shd w:val="clear" w:color="auto" w:fill="FFFFFF" w:themeFill="background1"/>
            <w:noWrap/>
            <w:hideMark/>
          </w:tcPr>
          <w:p w14:paraId="37105EFA" w14:textId="741F5529" w:rsidR="00871EE5" w:rsidRPr="00666545" w:rsidRDefault="00D90C46" w:rsidP="00533AD2">
            <w:pPr>
              <w:tabs>
                <w:tab w:val="left" w:pos="8280"/>
              </w:tabs>
              <w:jc w:val="center"/>
              <w:rPr>
                <w:b/>
                <w:bCs/>
                <w:sz w:val="20"/>
                <w:szCs w:val="20"/>
                <w:lang w:val="en-US"/>
              </w:rPr>
            </w:pPr>
            <w:r w:rsidRPr="00666545">
              <w:rPr>
                <w:b/>
                <w:bCs/>
                <w:sz w:val="20"/>
                <w:szCs w:val="20"/>
                <w:lang w:val="en-US"/>
              </w:rPr>
              <w:t>D</w:t>
            </w:r>
            <w:r w:rsidR="00871EE5" w:rsidRPr="00666545">
              <w:rPr>
                <w:b/>
                <w:bCs/>
                <w:sz w:val="20"/>
                <w:szCs w:val="20"/>
                <w:lang w:val="en-US"/>
              </w:rPr>
              <w:t>ifference</w:t>
            </w:r>
          </w:p>
        </w:tc>
      </w:tr>
      <w:tr w:rsidR="00C670E9" w:rsidRPr="00666545" w14:paraId="54349FC7" w14:textId="77777777" w:rsidTr="00533AD2">
        <w:trPr>
          <w:trHeight w:val="73"/>
          <w:tblHeader/>
        </w:trPr>
        <w:tc>
          <w:tcPr>
            <w:tcW w:w="2449" w:type="pct"/>
            <w:shd w:val="clear" w:color="auto" w:fill="FFFFFF" w:themeFill="background1"/>
            <w:noWrap/>
          </w:tcPr>
          <w:p w14:paraId="67C0C0BD" w14:textId="77777777" w:rsidR="00871EE5" w:rsidRPr="00666545" w:rsidRDefault="00871EE5" w:rsidP="00533AD2">
            <w:pPr>
              <w:tabs>
                <w:tab w:val="left" w:pos="8280"/>
              </w:tabs>
              <w:jc w:val="left"/>
              <w:rPr>
                <w:b/>
                <w:bCs/>
                <w:sz w:val="20"/>
                <w:szCs w:val="20"/>
                <w:lang w:val="en-US"/>
              </w:rPr>
            </w:pPr>
            <w:r w:rsidRPr="00666545">
              <w:rPr>
                <w:b/>
                <w:sz w:val="20"/>
                <w:szCs w:val="20"/>
                <w:lang w:val="en-US"/>
              </w:rPr>
              <w:t>IOC due to refrigerant</w:t>
            </w:r>
          </w:p>
        </w:tc>
        <w:tc>
          <w:tcPr>
            <w:tcW w:w="850" w:type="pct"/>
            <w:shd w:val="clear" w:color="auto" w:fill="FFFFFF" w:themeFill="background1"/>
          </w:tcPr>
          <w:p w14:paraId="68AEEE98" w14:textId="77777777" w:rsidR="00871EE5" w:rsidRPr="00666545" w:rsidRDefault="00871EE5" w:rsidP="00533AD2">
            <w:pPr>
              <w:tabs>
                <w:tab w:val="left" w:pos="8280"/>
              </w:tabs>
              <w:jc w:val="right"/>
              <w:rPr>
                <w:b/>
                <w:bCs/>
                <w:sz w:val="20"/>
                <w:szCs w:val="20"/>
                <w:lang w:val="en-US"/>
              </w:rPr>
            </w:pPr>
          </w:p>
        </w:tc>
        <w:tc>
          <w:tcPr>
            <w:tcW w:w="850" w:type="pct"/>
            <w:shd w:val="clear" w:color="auto" w:fill="FFFFFF" w:themeFill="background1"/>
          </w:tcPr>
          <w:p w14:paraId="1A04388E" w14:textId="77777777" w:rsidR="00871EE5" w:rsidRPr="00666545" w:rsidRDefault="00871EE5" w:rsidP="00533AD2">
            <w:pPr>
              <w:tabs>
                <w:tab w:val="left" w:pos="8280"/>
              </w:tabs>
              <w:jc w:val="right"/>
              <w:rPr>
                <w:b/>
                <w:bCs/>
                <w:sz w:val="20"/>
                <w:szCs w:val="20"/>
                <w:lang w:val="en-US"/>
              </w:rPr>
            </w:pPr>
          </w:p>
        </w:tc>
        <w:tc>
          <w:tcPr>
            <w:tcW w:w="851" w:type="pct"/>
            <w:shd w:val="clear" w:color="auto" w:fill="FFFFFF" w:themeFill="background1"/>
            <w:noWrap/>
          </w:tcPr>
          <w:p w14:paraId="2EFA5250" w14:textId="77777777" w:rsidR="00871EE5" w:rsidRPr="00666545" w:rsidRDefault="00871EE5" w:rsidP="00533AD2">
            <w:pPr>
              <w:tabs>
                <w:tab w:val="left" w:pos="8280"/>
              </w:tabs>
              <w:jc w:val="right"/>
              <w:rPr>
                <w:b/>
                <w:bCs/>
                <w:sz w:val="20"/>
                <w:szCs w:val="20"/>
                <w:lang w:val="en-US"/>
              </w:rPr>
            </w:pPr>
          </w:p>
        </w:tc>
      </w:tr>
      <w:tr w:rsidR="00C670E9" w:rsidRPr="00666545" w14:paraId="41B51B90" w14:textId="77777777" w:rsidTr="00533AD2">
        <w:trPr>
          <w:trHeight w:val="81"/>
        </w:trPr>
        <w:tc>
          <w:tcPr>
            <w:tcW w:w="2449" w:type="pct"/>
            <w:shd w:val="clear" w:color="auto" w:fill="FFFFFF" w:themeFill="background1"/>
            <w:noWrap/>
            <w:hideMark/>
          </w:tcPr>
          <w:p w14:paraId="01E27189" w14:textId="77777777" w:rsidR="00871EE5" w:rsidRPr="00666545" w:rsidRDefault="00871EE5" w:rsidP="00533AD2">
            <w:pPr>
              <w:tabs>
                <w:tab w:val="left" w:pos="8280"/>
              </w:tabs>
              <w:rPr>
                <w:sz w:val="20"/>
                <w:szCs w:val="20"/>
                <w:lang w:val="en-US"/>
              </w:rPr>
            </w:pPr>
            <w:r w:rsidRPr="00666545">
              <w:rPr>
                <w:sz w:val="20"/>
                <w:szCs w:val="20"/>
                <w:lang w:val="en-US"/>
              </w:rPr>
              <w:t>Price of refrigerant (US $/kg)</w:t>
            </w:r>
          </w:p>
        </w:tc>
        <w:tc>
          <w:tcPr>
            <w:tcW w:w="850" w:type="pct"/>
            <w:shd w:val="clear" w:color="auto" w:fill="FFFFFF" w:themeFill="background1"/>
            <w:tcMar>
              <w:left w:w="115" w:type="dxa"/>
              <w:right w:w="288" w:type="dxa"/>
            </w:tcMar>
          </w:tcPr>
          <w:p w14:paraId="672A38E2" w14:textId="4F3B9D73" w:rsidR="00871EE5" w:rsidRPr="00666545" w:rsidRDefault="00871EE5" w:rsidP="00533AD2">
            <w:pPr>
              <w:tabs>
                <w:tab w:val="left" w:pos="8280"/>
              </w:tabs>
              <w:jc w:val="right"/>
              <w:rPr>
                <w:sz w:val="20"/>
                <w:szCs w:val="20"/>
                <w:lang w:val="en-US"/>
              </w:rPr>
            </w:pPr>
            <w:r w:rsidRPr="00666545">
              <w:rPr>
                <w:sz w:val="20"/>
                <w:szCs w:val="20"/>
                <w:lang w:val="en-US"/>
              </w:rPr>
              <w:t>6.5</w:t>
            </w:r>
            <w:r w:rsidR="00D90C46" w:rsidRPr="00666545">
              <w:rPr>
                <w:sz w:val="20"/>
                <w:szCs w:val="20"/>
                <w:lang w:val="en-US"/>
              </w:rPr>
              <w:t>0</w:t>
            </w:r>
          </w:p>
        </w:tc>
        <w:tc>
          <w:tcPr>
            <w:tcW w:w="850" w:type="pct"/>
            <w:shd w:val="clear" w:color="auto" w:fill="FFFFFF" w:themeFill="background1"/>
            <w:tcMar>
              <w:left w:w="115" w:type="dxa"/>
              <w:right w:w="288" w:type="dxa"/>
            </w:tcMar>
          </w:tcPr>
          <w:p w14:paraId="59D52512" w14:textId="502F36E1" w:rsidR="00871EE5" w:rsidRPr="00666545" w:rsidRDefault="00871EE5" w:rsidP="00533AD2">
            <w:pPr>
              <w:tabs>
                <w:tab w:val="left" w:pos="8280"/>
              </w:tabs>
              <w:jc w:val="right"/>
              <w:rPr>
                <w:sz w:val="20"/>
                <w:szCs w:val="20"/>
                <w:lang w:val="en-US"/>
              </w:rPr>
            </w:pPr>
            <w:r w:rsidRPr="00666545">
              <w:rPr>
                <w:sz w:val="20"/>
                <w:szCs w:val="20"/>
                <w:lang w:val="en-US"/>
              </w:rPr>
              <w:t>14.6</w:t>
            </w:r>
            <w:r w:rsidR="00D90C46" w:rsidRPr="00666545">
              <w:rPr>
                <w:sz w:val="20"/>
                <w:szCs w:val="20"/>
                <w:lang w:val="en-US"/>
              </w:rPr>
              <w:t>0</w:t>
            </w:r>
          </w:p>
        </w:tc>
        <w:tc>
          <w:tcPr>
            <w:tcW w:w="851" w:type="pct"/>
            <w:shd w:val="clear" w:color="auto" w:fill="FFFFFF" w:themeFill="background1"/>
            <w:noWrap/>
            <w:tcMar>
              <w:left w:w="115" w:type="dxa"/>
              <w:right w:w="288" w:type="dxa"/>
            </w:tcMar>
            <w:hideMark/>
          </w:tcPr>
          <w:p w14:paraId="60FC14C1" w14:textId="77777777" w:rsidR="00871EE5" w:rsidRPr="00666545" w:rsidRDefault="00871EE5" w:rsidP="00533AD2">
            <w:pPr>
              <w:tabs>
                <w:tab w:val="left" w:pos="8280"/>
              </w:tabs>
              <w:jc w:val="right"/>
              <w:rPr>
                <w:sz w:val="20"/>
                <w:szCs w:val="20"/>
                <w:lang w:val="en-US"/>
              </w:rPr>
            </w:pPr>
          </w:p>
        </w:tc>
      </w:tr>
      <w:tr w:rsidR="00C670E9" w:rsidRPr="00666545" w14:paraId="52FCD25F" w14:textId="77777777" w:rsidTr="00533AD2">
        <w:trPr>
          <w:trHeight w:val="50"/>
        </w:trPr>
        <w:tc>
          <w:tcPr>
            <w:tcW w:w="2449" w:type="pct"/>
            <w:shd w:val="clear" w:color="auto" w:fill="FFFFFF" w:themeFill="background1"/>
            <w:noWrap/>
            <w:hideMark/>
          </w:tcPr>
          <w:p w14:paraId="5BEF28EB" w14:textId="77777777" w:rsidR="00871EE5" w:rsidRPr="00666545" w:rsidRDefault="00871EE5" w:rsidP="00533AD2">
            <w:pPr>
              <w:tabs>
                <w:tab w:val="left" w:pos="8280"/>
              </w:tabs>
              <w:rPr>
                <w:sz w:val="20"/>
                <w:szCs w:val="20"/>
                <w:lang w:val="en-US"/>
              </w:rPr>
            </w:pPr>
            <w:r w:rsidRPr="00666545">
              <w:rPr>
                <w:sz w:val="20"/>
                <w:szCs w:val="20"/>
                <w:lang w:val="en-US"/>
              </w:rPr>
              <w:t>Refrigerant charge per unit (kg)</w:t>
            </w:r>
          </w:p>
        </w:tc>
        <w:tc>
          <w:tcPr>
            <w:tcW w:w="850" w:type="pct"/>
            <w:shd w:val="clear" w:color="auto" w:fill="FFFFFF" w:themeFill="background1"/>
            <w:tcMar>
              <w:left w:w="115" w:type="dxa"/>
              <w:right w:w="288" w:type="dxa"/>
            </w:tcMar>
          </w:tcPr>
          <w:p w14:paraId="0101B5C3" w14:textId="77777777" w:rsidR="00871EE5" w:rsidRPr="00666545" w:rsidRDefault="00871EE5" w:rsidP="00533AD2">
            <w:pPr>
              <w:tabs>
                <w:tab w:val="left" w:pos="8280"/>
              </w:tabs>
              <w:jc w:val="right"/>
              <w:rPr>
                <w:sz w:val="20"/>
                <w:szCs w:val="20"/>
                <w:lang w:val="en-US"/>
              </w:rPr>
            </w:pPr>
            <w:r w:rsidRPr="00666545">
              <w:rPr>
                <w:sz w:val="20"/>
                <w:szCs w:val="20"/>
                <w:lang w:val="en-US"/>
              </w:rPr>
              <w:t>146</w:t>
            </w:r>
          </w:p>
        </w:tc>
        <w:tc>
          <w:tcPr>
            <w:tcW w:w="850" w:type="pct"/>
            <w:shd w:val="clear" w:color="auto" w:fill="FFFFFF" w:themeFill="background1"/>
            <w:tcMar>
              <w:left w:w="115" w:type="dxa"/>
              <w:right w:w="288" w:type="dxa"/>
            </w:tcMar>
          </w:tcPr>
          <w:p w14:paraId="39A6AD04" w14:textId="77777777" w:rsidR="00871EE5" w:rsidRPr="00666545" w:rsidRDefault="00871EE5" w:rsidP="00533AD2">
            <w:pPr>
              <w:tabs>
                <w:tab w:val="left" w:pos="8280"/>
              </w:tabs>
              <w:jc w:val="right"/>
              <w:rPr>
                <w:sz w:val="20"/>
                <w:szCs w:val="20"/>
                <w:lang w:val="en-US"/>
              </w:rPr>
            </w:pPr>
            <w:r w:rsidRPr="00666545">
              <w:rPr>
                <w:sz w:val="20"/>
                <w:szCs w:val="20"/>
                <w:lang w:val="en-US"/>
              </w:rPr>
              <w:t>73</w:t>
            </w:r>
          </w:p>
        </w:tc>
        <w:tc>
          <w:tcPr>
            <w:tcW w:w="851" w:type="pct"/>
            <w:shd w:val="clear" w:color="auto" w:fill="FFFFFF" w:themeFill="background1"/>
            <w:noWrap/>
            <w:tcMar>
              <w:left w:w="115" w:type="dxa"/>
              <w:right w:w="288" w:type="dxa"/>
            </w:tcMar>
            <w:hideMark/>
          </w:tcPr>
          <w:p w14:paraId="4A484E9E" w14:textId="77777777" w:rsidR="00871EE5" w:rsidRPr="00666545" w:rsidRDefault="00871EE5" w:rsidP="00533AD2">
            <w:pPr>
              <w:tabs>
                <w:tab w:val="left" w:pos="8280"/>
              </w:tabs>
              <w:jc w:val="right"/>
              <w:rPr>
                <w:sz w:val="20"/>
                <w:szCs w:val="20"/>
                <w:lang w:val="en-US"/>
              </w:rPr>
            </w:pPr>
          </w:p>
        </w:tc>
      </w:tr>
      <w:tr w:rsidR="00C670E9" w:rsidRPr="00666545" w14:paraId="3E7A8CEA" w14:textId="77777777" w:rsidTr="00533AD2">
        <w:trPr>
          <w:trHeight w:val="50"/>
        </w:trPr>
        <w:tc>
          <w:tcPr>
            <w:tcW w:w="2449" w:type="pct"/>
            <w:shd w:val="clear" w:color="auto" w:fill="FFFFFF" w:themeFill="background1"/>
            <w:noWrap/>
          </w:tcPr>
          <w:p w14:paraId="481F7196" w14:textId="675B295C" w:rsidR="00871EE5" w:rsidRPr="00666545" w:rsidRDefault="00871EE5" w:rsidP="00533AD2">
            <w:pPr>
              <w:tabs>
                <w:tab w:val="left" w:pos="8280"/>
              </w:tabs>
              <w:jc w:val="right"/>
              <w:rPr>
                <w:sz w:val="20"/>
                <w:szCs w:val="20"/>
                <w:lang w:val="en-US"/>
              </w:rPr>
            </w:pPr>
            <w:r w:rsidRPr="00666545">
              <w:rPr>
                <w:sz w:val="20"/>
                <w:szCs w:val="20"/>
                <w:lang w:val="en-US"/>
              </w:rPr>
              <w:t>IOC due to refrigerant</w:t>
            </w:r>
          </w:p>
        </w:tc>
        <w:tc>
          <w:tcPr>
            <w:tcW w:w="850" w:type="pct"/>
            <w:shd w:val="clear" w:color="auto" w:fill="FFFFFF" w:themeFill="background1"/>
            <w:tcMar>
              <w:left w:w="115" w:type="dxa"/>
              <w:right w:w="288" w:type="dxa"/>
            </w:tcMar>
          </w:tcPr>
          <w:p w14:paraId="7955509E" w14:textId="77777777" w:rsidR="00871EE5" w:rsidRPr="00666545" w:rsidRDefault="00871EE5" w:rsidP="00533AD2">
            <w:pPr>
              <w:tabs>
                <w:tab w:val="left" w:pos="8280"/>
              </w:tabs>
              <w:jc w:val="right"/>
              <w:rPr>
                <w:sz w:val="20"/>
                <w:szCs w:val="20"/>
                <w:lang w:val="en-US"/>
              </w:rPr>
            </w:pPr>
            <w:r w:rsidRPr="00666545">
              <w:rPr>
                <w:sz w:val="20"/>
                <w:szCs w:val="20"/>
                <w:lang w:val="en-US"/>
              </w:rPr>
              <w:t>949</w:t>
            </w:r>
          </w:p>
        </w:tc>
        <w:tc>
          <w:tcPr>
            <w:tcW w:w="850" w:type="pct"/>
            <w:shd w:val="clear" w:color="auto" w:fill="FFFFFF" w:themeFill="background1"/>
            <w:tcMar>
              <w:left w:w="115" w:type="dxa"/>
              <w:right w:w="288" w:type="dxa"/>
            </w:tcMar>
          </w:tcPr>
          <w:p w14:paraId="5902C864" w14:textId="77777777" w:rsidR="00871EE5" w:rsidRPr="00666545" w:rsidRDefault="00871EE5" w:rsidP="00533AD2">
            <w:pPr>
              <w:tabs>
                <w:tab w:val="left" w:pos="8280"/>
              </w:tabs>
              <w:jc w:val="right"/>
              <w:rPr>
                <w:sz w:val="20"/>
                <w:szCs w:val="20"/>
                <w:lang w:val="en-US"/>
              </w:rPr>
            </w:pPr>
            <w:r w:rsidRPr="00666545">
              <w:rPr>
                <w:sz w:val="20"/>
                <w:szCs w:val="20"/>
                <w:lang w:val="en-US"/>
              </w:rPr>
              <w:t>1,066</w:t>
            </w:r>
          </w:p>
        </w:tc>
        <w:tc>
          <w:tcPr>
            <w:tcW w:w="851" w:type="pct"/>
            <w:shd w:val="clear" w:color="auto" w:fill="FFFFFF" w:themeFill="background1"/>
            <w:noWrap/>
            <w:tcMar>
              <w:left w:w="115" w:type="dxa"/>
              <w:right w:w="288" w:type="dxa"/>
            </w:tcMar>
          </w:tcPr>
          <w:p w14:paraId="5ACE7C11" w14:textId="77777777" w:rsidR="00871EE5" w:rsidRPr="00666545" w:rsidRDefault="00871EE5" w:rsidP="00533AD2">
            <w:pPr>
              <w:tabs>
                <w:tab w:val="left" w:pos="8280"/>
              </w:tabs>
              <w:jc w:val="right"/>
              <w:rPr>
                <w:sz w:val="20"/>
                <w:szCs w:val="20"/>
                <w:lang w:val="en-US"/>
              </w:rPr>
            </w:pPr>
            <w:r w:rsidRPr="00666545">
              <w:rPr>
                <w:sz w:val="20"/>
                <w:szCs w:val="20"/>
                <w:lang w:val="en-US"/>
              </w:rPr>
              <w:t>117</w:t>
            </w:r>
          </w:p>
        </w:tc>
      </w:tr>
      <w:tr w:rsidR="00C670E9" w:rsidRPr="00666545" w14:paraId="2A92461F" w14:textId="77777777" w:rsidTr="00533AD2">
        <w:trPr>
          <w:trHeight w:val="50"/>
        </w:trPr>
        <w:tc>
          <w:tcPr>
            <w:tcW w:w="2449" w:type="pct"/>
            <w:shd w:val="clear" w:color="auto" w:fill="FFFFFF" w:themeFill="background1"/>
            <w:noWrap/>
          </w:tcPr>
          <w:p w14:paraId="7E7CC6B2" w14:textId="77777777" w:rsidR="00871EE5" w:rsidRPr="00666545" w:rsidRDefault="00871EE5" w:rsidP="00533AD2">
            <w:pPr>
              <w:tabs>
                <w:tab w:val="left" w:pos="8280"/>
              </w:tabs>
              <w:rPr>
                <w:b/>
                <w:sz w:val="20"/>
                <w:szCs w:val="20"/>
                <w:lang w:val="en-US"/>
              </w:rPr>
            </w:pPr>
            <w:r w:rsidRPr="00666545">
              <w:rPr>
                <w:b/>
                <w:sz w:val="20"/>
                <w:szCs w:val="20"/>
                <w:lang w:val="en-US"/>
              </w:rPr>
              <w:t>IOC due to components</w:t>
            </w:r>
          </w:p>
        </w:tc>
        <w:tc>
          <w:tcPr>
            <w:tcW w:w="850" w:type="pct"/>
            <w:shd w:val="clear" w:color="auto" w:fill="FFFFFF" w:themeFill="background1"/>
            <w:tcMar>
              <w:left w:w="115" w:type="dxa"/>
              <w:right w:w="288" w:type="dxa"/>
            </w:tcMar>
          </w:tcPr>
          <w:p w14:paraId="13DF84C4" w14:textId="77777777" w:rsidR="00871EE5" w:rsidRPr="00666545" w:rsidRDefault="00871EE5" w:rsidP="00533AD2">
            <w:pPr>
              <w:tabs>
                <w:tab w:val="left" w:pos="8280"/>
              </w:tabs>
              <w:jc w:val="right"/>
              <w:rPr>
                <w:sz w:val="20"/>
                <w:szCs w:val="20"/>
                <w:lang w:val="en-US"/>
              </w:rPr>
            </w:pPr>
          </w:p>
        </w:tc>
        <w:tc>
          <w:tcPr>
            <w:tcW w:w="850" w:type="pct"/>
            <w:shd w:val="clear" w:color="auto" w:fill="FFFFFF" w:themeFill="background1"/>
            <w:tcMar>
              <w:left w:w="115" w:type="dxa"/>
              <w:right w:w="288" w:type="dxa"/>
            </w:tcMar>
          </w:tcPr>
          <w:p w14:paraId="00F50E7A" w14:textId="77777777" w:rsidR="00871EE5" w:rsidRPr="00666545" w:rsidRDefault="00871EE5" w:rsidP="00533AD2">
            <w:pPr>
              <w:tabs>
                <w:tab w:val="left" w:pos="8280"/>
              </w:tabs>
              <w:jc w:val="right"/>
              <w:rPr>
                <w:sz w:val="20"/>
                <w:szCs w:val="20"/>
                <w:lang w:val="en-US"/>
              </w:rPr>
            </w:pPr>
          </w:p>
        </w:tc>
        <w:tc>
          <w:tcPr>
            <w:tcW w:w="851" w:type="pct"/>
            <w:shd w:val="clear" w:color="auto" w:fill="FFFFFF" w:themeFill="background1"/>
            <w:noWrap/>
            <w:tcMar>
              <w:left w:w="115" w:type="dxa"/>
              <w:right w:w="288" w:type="dxa"/>
            </w:tcMar>
          </w:tcPr>
          <w:p w14:paraId="5439056F" w14:textId="77777777" w:rsidR="00871EE5" w:rsidRPr="00666545" w:rsidRDefault="00871EE5" w:rsidP="00533AD2">
            <w:pPr>
              <w:tabs>
                <w:tab w:val="left" w:pos="8280"/>
              </w:tabs>
              <w:jc w:val="right"/>
              <w:rPr>
                <w:sz w:val="20"/>
                <w:szCs w:val="20"/>
                <w:lang w:val="en-US"/>
              </w:rPr>
            </w:pPr>
          </w:p>
        </w:tc>
      </w:tr>
      <w:tr w:rsidR="00C670E9" w:rsidRPr="00666545" w14:paraId="34986324" w14:textId="77777777" w:rsidTr="00533AD2">
        <w:trPr>
          <w:trHeight w:val="233"/>
        </w:trPr>
        <w:tc>
          <w:tcPr>
            <w:tcW w:w="2449" w:type="pct"/>
            <w:shd w:val="clear" w:color="auto" w:fill="FFFFFF" w:themeFill="background1"/>
            <w:noWrap/>
            <w:hideMark/>
          </w:tcPr>
          <w:p w14:paraId="4898ED8D" w14:textId="4D9A74A5" w:rsidR="00871EE5" w:rsidRPr="00666545" w:rsidRDefault="00871EE5" w:rsidP="00533AD2">
            <w:pPr>
              <w:tabs>
                <w:tab w:val="left" w:pos="8280"/>
              </w:tabs>
              <w:rPr>
                <w:sz w:val="20"/>
                <w:szCs w:val="20"/>
                <w:lang w:val="en-US"/>
              </w:rPr>
            </w:pPr>
            <w:r w:rsidRPr="00666545">
              <w:rPr>
                <w:sz w:val="20"/>
                <w:szCs w:val="20"/>
                <w:lang w:val="en-US"/>
              </w:rPr>
              <w:t>Compressor (2 per unit)</w:t>
            </w:r>
          </w:p>
        </w:tc>
        <w:tc>
          <w:tcPr>
            <w:tcW w:w="850" w:type="pct"/>
            <w:shd w:val="clear" w:color="auto" w:fill="FFFFFF" w:themeFill="background1"/>
            <w:tcMar>
              <w:left w:w="115" w:type="dxa"/>
              <w:right w:w="288" w:type="dxa"/>
            </w:tcMar>
          </w:tcPr>
          <w:p w14:paraId="2DDE0F58" w14:textId="77777777" w:rsidR="00871EE5" w:rsidRPr="00666545" w:rsidRDefault="00871EE5" w:rsidP="00533AD2">
            <w:pPr>
              <w:tabs>
                <w:tab w:val="left" w:pos="8280"/>
              </w:tabs>
              <w:jc w:val="right"/>
              <w:rPr>
                <w:sz w:val="20"/>
                <w:szCs w:val="20"/>
                <w:lang w:val="en-US"/>
              </w:rPr>
            </w:pPr>
            <w:r w:rsidRPr="00666545">
              <w:rPr>
                <w:sz w:val="20"/>
                <w:szCs w:val="20"/>
                <w:lang w:val="en-US"/>
              </w:rPr>
              <w:t>17,200</w:t>
            </w:r>
          </w:p>
        </w:tc>
        <w:tc>
          <w:tcPr>
            <w:tcW w:w="850" w:type="pct"/>
            <w:shd w:val="clear" w:color="auto" w:fill="FFFFFF" w:themeFill="background1"/>
            <w:tcMar>
              <w:left w:w="115" w:type="dxa"/>
              <w:right w:w="288" w:type="dxa"/>
            </w:tcMar>
          </w:tcPr>
          <w:p w14:paraId="3AFF63A2" w14:textId="77777777" w:rsidR="00871EE5" w:rsidRPr="00666545" w:rsidRDefault="00871EE5" w:rsidP="00533AD2">
            <w:pPr>
              <w:tabs>
                <w:tab w:val="left" w:pos="8280"/>
              </w:tabs>
              <w:jc w:val="right"/>
              <w:rPr>
                <w:sz w:val="20"/>
                <w:szCs w:val="20"/>
                <w:lang w:val="en-US"/>
              </w:rPr>
            </w:pPr>
            <w:r w:rsidRPr="00666545">
              <w:rPr>
                <w:sz w:val="20"/>
                <w:szCs w:val="20"/>
                <w:lang w:val="en-US"/>
              </w:rPr>
              <w:t>20,400</w:t>
            </w:r>
          </w:p>
        </w:tc>
        <w:tc>
          <w:tcPr>
            <w:tcW w:w="851" w:type="pct"/>
            <w:shd w:val="clear" w:color="auto" w:fill="FFFFFF" w:themeFill="background1"/>
            <w:noWrap/>
            <w:tcMar>
              <w:left w:w="115" w:type="dxa"/>
              <w:right w:w="288" w:type="dxa"/>
            </w:tcMar>
            <w:hideMark/>
          </w:tcPr>
          <w:p w14:paraId="729E0E52" w14:textId="77777777" w:rsidR="00871EE5" w:rsidRPr="00666545" w:rsidRDefault="00871EE5" w:rsidP="00533AD2">
            <w:pPr>
              <w:tabs>
                <w:tab w:val="left" w:pos="8280"/>
              </w:tabs>
              <w:jc w:val="right"/>
              <w:rPr>
                <w:sz w:val="20"/>
                <w:szCs w:val="20"/>
                <w:lang w:val="en-US"/>
              </w:rPr>
            </w:pPr>
            <w:r w:rsidRPr="00666545">
              <w:rPr>
                <w:sz w:val="20"/>
                <w:szCs w:val="20"/>
                <w:lang w:val="en-US"/>
              </w:rPr>
              <w:t>3,200</w:t>
            </w:r>
          </w:p>
        </w:tc>
      </w:tr>
      <w:tr w:rsidR="00C670E9" w:rsidRPr="00666545" w14:paraId="18F72C98" w14:textId="77777777" w:rsidTr="00533AD2">
        <w:trPr>
          <w:trHeight w:val="53"/>
        </w:trPr>
        <w:tc>
          <w:tcPr>
            <w:tcW w:w="2449" w:type="pct"/>
            <w:shd w:val="clear" w:color="auto" w:fill="FFFFFF" w:themeFill="background1"/>
            <w:noWrap/>
            <w:hideMark/>
          </w:tcPr>
          <w:p w14:paraId="55201F96" w14:textId="5EB3257A" w:rsidR="00871EE5" w:rsidRPr="00666545" w:rsidRDefault="00D90C46" w:rsidP="00D90C46">
            <w:pPr>
              <w:tabs>
                <w:tab w:val="left" w:pos="8280"/>
              </w:tabs>
              <w:rPr>
                <w:sz w:val="20"/>
                <w:szCs w:val="20"/>
                <w:lang w:val="en-US"/>
              </w:rPr>
            </w:pPr>
            <w:r w:rsidRPr="00666545">
              <w:rPr>
                <w:sz w:val="20"/>
                <w:szCs w:val="20"/>
                <w:lang w:val="en-US"/>
              </w:rPr>
              <w:t xml:space="preserve">Three </w:t>
            </w:r>
            <w:r w:rsidR="00871EE5" w:rsidRPr="00666545">
              <w:rPr>
                <w:sz w:val="20"/>
                <w:szCs w:val="20"/>
                <w:lang w:val="en-US"/>
              </w:rPr>
              <w:t>gas detectors</w:t>
            </w:r>
          </w:p>
        </w:tc>
        <w:tc>
          <w:tcPr>
            <w:tcW w:w="850" w:type="pct"/>
            <w:shd w:val="clear" w:color="auto" w:fill="FFFFFF" w:themeFill="background1"/>
            <w:tcMar>
              <w:left w:w="115" w:type="dxa"/>
              <w:right w:w="288" w:type="dxa"/>
            </w:tcMar>
          </w:tcPr>
          <w:p w14:paraId="4C68B095" w14:textId="77777777" w:rsidR="00871EE5" w:rsidRPr="00666545" w:rsidRDefault="00871EE5" w:rsidP="00EF0139">
            <w:pPr>
              <w:tabs>
                <w:tab w:val="left" w:pos="8280"/>
              </w:tabs>
              <w:jc w:val="right"/>
              <w:rPr>
                <w:sz w:val="20"/>
                <w:szCs w:val="20"/>
                <w:lang w:val="en-US"/>
              </w:rPr>
            </w:pPr>
            <w:r w:rsidRPr="00666545">
              <w:rPr>
                <w:sz w:val="20"/>
                <w:szCs w:val="20"/>
                <w:lang w:val="en-US"/>
              </w:rPr>
              <w:t>0</w:t>
            </w:r>
          </w:p>
        </w:tc>
        <w:tc>
          <w:tcPr>
            <w:tcW w:w="850" w:type="pct"/>
            <w:shd w:val="clear" w:color="auto" w:fill="FFFFFF" w:themeFill="background1"/>
            <w:tcMar>
              <w:left w:w="115" w:type="dxa"/>
              <w:right w:w="288" w:type="dxa"/>
            </w:tcMar>
          </w:tcPr>
          <w:p w14:paraId="674B1DF7" w14:textId="77777777" w:rsidR="00871EE5" w:rsidRPr="00666545" w:rsidRDefault="00871EE5" w:rsidP="00EF0139">
            <w:pPr>
              <w:tabs>
                <w:tab w:val="left" w:pos="8280"/>
              </w:tabs>
              <w:jc w:val="right"/>
              <w:rPr>
                <w:sz w:val="20"/>
                <w:szCs w:val="20"/>
                <w:lang w:val="en-US"/>
              </w:rPr>
            </w:pPr>
            <w:r w:rsidRPr="00666545">
              <w:rPr>
                <w:sz w:val="20"/>
                <w:szCs w:val="20"/>
                <w:lang w:val="en-US"/>
              </w:rPr>
              <w:t>2,020</w:t>
            </w:r>
          </w:p>
        </w:tc>
        <w:tc>
          <w:tcPr>
            <w:tcW w:w="851" w:type="pct"/>
            <w:shd w:val="clear" w:color="auto" w:fill="FFFFFF" w:themeFill="background1"/>
            <w:noWrap/>
            <w:tcMar>
              <w:left w:w="115" w:type="dxa"/>
              <w:right w:w="288" w:type="dxa"/>
            </w:tcMar>
            <w:hideMark/>
          </w:tcPr>
          <w:p w14:paraId="47C984C4" w14:textId="77777777" w:rsidR="00871EE5" w:rsidRPr="00666545" w:rsidRDefault="00871EE5" w:rsidP="00EF0139">
            <w:pPr>
              <w:tabs>
                <w:tab w:val="left" w:pos="8280"/>
              </w:tabs>
              <w:jc w:val="right"/>
              <w:rPr>
                <w:sz w:val="20"/>
                <w:szCs w:val="20"/>
                <w:lang w:val="en-US"/>
              </w:rPr>
            </w:pPr>
            <w:r w:rsidRPr="00666545">
              <w:rPr>
                <w:sz w:val="20"/>
                <w:szCs w:val="20"/>
                <w:lang w:val="en-US"/>
              </w:rPr>
              <w:t>2,020</w:t>
            </w:r>
          </w:p>
        </w:tc>
      </w:tr>
      <w:tr w:rsidR="00C670E9" w:rsidRPr="00666545" w14:paraId="35592AD3" w14:textId="77777777" w:rsidTr="00533AD2">
        <w:trPr>
          <w:trHeight w:val="53"/>
        </w:trPr>
        <w:tc>
          <w:tcPr>
            <w:tcW w:w="2449" w:type="pct"/>
            <w:shd w:val="clear" w:color="auto" w:fill="FFFFFF" w:themeFill="background1"/>
            <w:noWrap/>
          </w:tcPr>
          <w:p w14:paraId="5D769171" w14:textId="77777777" w:rsidR="00871EE5" w:rsidRPr="00666545" w:rsidRDefault="00871EE5" w:rsidP="00EF0139">
            <w:pPr>
              <w:tabs>
                <w:tab w:val="left" w:pos="8280"/>
              </w:tabs>
              <w:rPr>
                <w:sz w:val="20"/>
                <w:szCs w:val="20"/>
                <w:lang w:val="en-US"/>
              </w:rPr>
            </w:pPr>
            <w:r w:rsidRPr="00666545">
              <w:rPr>
                <w:sz w:val="20"/>
                <w:szCs w:val="20"/>
                <w:lang w:val="en-US"/>
              </w:rPr>
              <w:t>Light signals (2 per unit)</w:t>
            </w:r>
          </w:p>
        </w:tc>
        <w:tc>
          <w:tcPr>
            <w:tcW w:w="850" w:type="pct"/>
            <w:shd w:val="clear" w:color="auto" w:fill="FFFFFF" w:themeFill="background1"/>
            <w:tcMar>
              <w:left w:w="115" w:type="dxa"/>
              <w:right w:w="288" w:type="dxa"/>
            </w:tcMar>
          </w:tcPr>
          <w:p w14:paraId="28B68E2B" w14:textId="77777777" w:rsidR="00871EE5" w:rsidRPr="00666545" w:rsidRDefault="00871EE5" w:rsidP="00EF0139">
            <w:pPr>
              <w:tabs>
                <w:tab w:val="left" w:pos="8280"/>
              </w:tabs>
              <w:jc w:val="right"/>
              <w:rPr>
                <w:sz w:val="20"/>
                <w:szCs w:val="20"/>
                <w:lang w:val="en-US"/>
              </w:rPr>
            </w:pPr>
            <w:r w:rsidRPr="00666545">
              <w:rPr>
                <w:sz w:val="20"/>
                <w:szCs w:val="20"/>
                <w:lang w:val="en-US"/>
              </w:rPr>
              <w:t>0</w:t>
            </w:r>
          </w:p>
        </w:tc>
        <w:tc>
          <w:tcPr>
            <w:tcW w:w="850" w:type="pct"/>
            <w:shd w:val="clear" w:color="auto" w:fill="FFFFFF" w:themeFill="background1"/>
            <w:tcMar>
              <w:left w:w="115" w:type="dxa"/>
              <w:right w:w="288" w:type="dxa"/>
            </w:tcMar>
          </w:tcPr>
          <w:p w14:paraId="7E78D398" w14:textId="77777777" w:rsidR="00871EE5" w:rsidRPr="00666545" w:rsidRDefault="00871EE5" w:rsidP="00EF0139">
            <w:pPr>
              <w:tabs>
                <w:tab w:val="left" w:pos="8280"/>
              </w:tabs>
              <w:jc w:val="right"/>
              <w:rPr>
                <w:sz w:val="20"/>
                <w:szCs w:val="20"/>
                <w:lang w:val="en-US"/>
              </w:rPr>
            </w:pPr>
            <w:r w:rsidRPr="00666545">
              <w:rPr>
                <w:sz w:val="20"/>
                <w:szCs w:val="20"/>
                <w:lang w:val="en-US"/>
              </w:rPr>
              <w:t>86</w:t>
            </w:r>
          </w:p>
        </w:tc>
        <w:tc>
          <w:tcPr>
            <w:tcW w:w="851" w:type="pct"/>
            <w:shd w:val="clear" w:color="auto" w:fill="FFFFFF" w:themeFill="background1"/>
            <w:noWrap/>
            <w:tcMar>
              <w:left w:w="115" w:type="dxa"/>
              <w:right w:w="288" w:type="dxa"/>
            </w:tcMar>
          </w:tcPr>
          <w:p w14:paraId="7C5A7576" w14:textId="77777777" w:rsidR="00871EE5" w:rsidRPr="00666545" w:rsidRDefault="00871EE5" w:rsidP="00EF0139">
            <w:pPr>
              <w:tabs>
                <w:tab w:val="left" w:pos="8280"/>
              </w:tabs>
              <w:jc w:val="right"/>
              <w:rPr>
                <w:sz w:val="20"/>
                <w:szCs w:val="20"/>
                <w:lang w:val="en-US"/>
              </w:rPr>
            </w:pPr>
            <w:r w:rsidRPr="00666545">
              <w:rPr>
                <w:sz w:val="20"/>
                <w:szCs w:val="20"/>
                <w:lang w:val="en-US"/>
              </w:rPr>
              <w:t>86</w:t>
            </w:r>
          </w:p>
        </w:tc>
      </w:tr>
      <w:tr w:rsidR="00C670E9" w:rsidRPr="00666545" w14:paraId="39213996" w14:textId="77777777" w:rsidTr="00533AD2">
        <w:trPr>
          <w:trHeight w:val="53"/>
        </w:trPr>
        <w:tc>
          <w:tcPr>
            <w:tcW w:w="2449" w:type="pct"/>
            <w:shd w:val="clear" w:color="auto" w:fill="FFFFFF" w:themeFill="background1"/>
            <w:noWrap/>
          </w:tcPr>
          <w:p w14:paraId="38CCBD57" w14:textId="7EC77917" w:rsidR="00871EE5" w:rsidRPr="00666545" w:rsidRDefault="00871EE5" w:rsidP="00D90C46">
            <w:pPr>
              <w:tabs>
                <w:tab w:val="left" w:pos="8280"/>
              </w:tabs>
              <w:rPr>
                <w:sz w:val="20"/>
                <w:szCs w:val="20"/>
                <w:lang w:val="en-US"/>
              </w:rPr>
            </w:pPr>
            <w:r w:rsidRPr="00666545">
              <w:rPr>
                <w:sz w:val="20"/>
                <w:szCs w:val="20"/>
                <w:lang w:val="en-US"/>
              </w:rPr>
              <w:t>ATEX</w:t>
            </w:r>
            <w:r w:rsidR="00A519DD" w:rsidRPr="00666545">
              <w:rPr>
                <w:rStyle w:val="FootnoteReference"/>
                <w:lang w:val="en-CA"/>
              </w:rPr>
              <w:footnoteReference w:id="4"/>
            </w:r>
            <w:r w:rsidRPr="00666545">
              <w:rPr>
                <w:sz w:val="20"/>
                <w:szCs w:val="20"/>
                <w:lang w:val="en-US"/>
              </w:rPr>
              <w:t xml:space="preserve"> </w:t>
            </w:r>
            <w:r w:rsidR="00D90C46" w:rsidRPr="00666545">
              <w:rPr>
                <w:sz w:val="20"/>
                <w:szCs w:val="20"/>
                <w:lang w:val="en-US"/>
              </w:rPr>
              <w:t>control panel</w:t>
            </w:r>
          </w:p>
        </w:tc>
        <w:tc>
          <w:tcPr>
            <w:tcW w:w="850" w:type="pct"/>
            <w:shd w:val="clear" w:color="auto" w:fill="FFFFFF" w:themeFill="background1"/>
            <w:tcMar>
              <w:left w:w="115" w:type="dxa"/>
              <w:right w:w="288" w:type="dxa"/>
            </w:tcMar>
          </w:tcPr>
          <w:p w14:paraId="21888088" w14:textId="77777777" w:rsidR="00871EE5" w:rsidRPr="00666545" w:rsidRDefault="00871EE5" w:rsidP="00EF0139">
            <w:pPr>
              <w:tabs>
                <w:tab w:val="left" w:pos="8280"/>
              </w:tabs>
              <w:jc w:val="right"/>
              <w:rPr>
                <w:sz w:val="20"/>
                <w:szCs w:val="20"/>
                <w:lang w:val="en-US"/>
              </w:rPr>
            </w:pPr>
            <w:r w:rsidRPr="00666545">
              <w:rPr>
                <w:sz w:val="20"/>
                <w:szCs w:val="20"/>
                <w:lang w:val="en-US"/>
              </w:rPr>
              <w:t>0</w:t>
            </w:r>
          </w:p>
        </w:tc>
        <w:tc>
          <w:tcPr>
            <w:tcW w:w="850" w:type="pct"/>
            <w:shd w:val="clear" w:color="auto" w:fill="FFFFFF" w:themeFill="background1"/>
            <w:tcMar>
              <w:left w:w="115" w:type="dxa"/>
              <w:right w:w="288" w:type="dxa"/>
            </w:tcMar>
          </w:tcPr>
          <w:p w14:paraId="0CB7B7A7" w14:textId="77777777" w:rsidR="00871EE5" w:rsidRPr="00666545" w:rsidRDefault="00871EE5" w:rsidP="00EF0139">
            <w:pPr>
              <w:tabs>
                <w:tab w:val="left" w:pos="8280"/>
              </w:tabs>
              <w:jc w:val="right"/>
              <w:rPr>
                <w:sz w:val="20"/>
                <w:szCs w:val="20"/>
                <w:lang w:val="en-US"/>
              </w:rPr>
            </w:pPr>
            <w:r w:rsidRPr="00666545">
              <w:rPr>
                <w:sz w:val="20"/>
                <w:szCs w:val="20"/>
                <w:lang w:val="en-US"/>
              </w:rPr>
              <w:t>3,000</w:t>
            </w:r>
          </w:p>
        </w:tc>
        <w:tc>
          <w:tcPr>
            <w:tcW w:w="851" w:type="pct"/>
            <w:shd w:val="clear" w:color="auto" w:fill="FFFFFF" w:themeFill="background1"/>
            <w:noWrap/>
            <w:tcMar>
              <w:left w:w="115" w:type="dxa"/>
              <w:right w:w="288" w:type="dxa"/>
            </w:tcMar>
          </w:tcPr>
          <w:p w14:paraId="7F0D37C3" w14:textId="77777777" w:rsidR="00871EE5" w:rsidRPr="00666545" w:rsidRDefault="00871EE5" w:rsidP="00EF0139">
            <w:pPr>
              <w:tabs>
                <w:tab w:val="left" w:pos="8280"/>
              </w:tabs>
              <w:jc w:val="right"/>
              <w:rPr>
                <w:sz w:val="20"/>
                <w:szCs w:val="20"/>
                <w:lang w:val="en-US"/>
              </w:rPr>
            </w:pPr>
            <w:r w:rsidRPr="00666545">
              <w:rPr>
                <w:sz w:val="20"/>
                <w:szCs w:val="20"/>
                <w:lang w:val="en-US"/>
              </w:rPr>
              <w:t>3,000</w:t>
            </w:r>
          </w:p>
        </w:tc>
      </w:tr>
      <w:tr w:rsidR="00C670E9" w:rsidRPr="00666545" w14:paraId="41FB65A2" w14:textId="77777777" w:rsidTr="00533AD2">
        <w:trPr>
          <w:trHeight w:val="50"/>
        </w:trPr>
        <w:tc>
          <w:tcPr>
            <w:tcW w:w="2449" w:type="pct"/>
            <w:shd w:val="clear" w:color="auto" w:fill="FFFFFF" w:themeFill="background1"/>
            <w:hideMark/>
          </w:tcPr>
          <w:p w14:paraId="4AAB122C" w14:textId="77777777" w:rsidR="00871EE5" w:rsidRPr="00666545" w:rsidRDefault="00871EE5" w:rsidP="00EF0139">
            <w:pPr>
              <w:tabs>
                <w:tab w:val="left" w:pos="8280"/>
              </w:tabs>
              <w:rPr>
                <w:sz w:val="20"/>
                <w:szCs w:val="20"/>
                <w:lang w:val="en-US"/>
              </w:rPr>
            </w:pPr>
            <w:r w:rsidRPr="00666545">
              <w:rPr>
                <w:sz w:val="20"/>
                <w:szCs w:val="20"/>
                <w:lang w:val="en-US"/>
              </w:rPr>
              <w:t>ATEX certified ventilators (6 per unit)</w:t>
            </w:r>
          </w:p>
        </w:tc>
        <w:tc>
          <w:tcPr>
            <w:tcW w:w="850" w:type="pct"/>
            <w:shd w:val="clear" w:color="auto" w:fill="FFFFFF" w:themeFill="background1"/>
            <w:tcMar>
              <w:left w:w="115" w:type="dxa"/>
              <w:right w:w="288" w:type="dxa"/>
            </w:tcMar>
          </w:tcPr>
          <w:p w14:paraId="1FE5044B" w14:textId="77777777" w:rsidR="00871EE5" w:rsidRPr="00666545" w:rsidRDefault="00871EE5" w:rsidP="00EF0139">
            <w:pPr>
              <w:tabs>
                <w:tab w:val="left" w:pos="8280"/>
              </w:tabs>
              <w:jc w:val="right"/>
              <w:rPr>
                <w:sz w:val="20"/>
                <w:szCs w:val="20"/>
                <w:lang w:val="en-US"/>
              </w:rPr>
            </w:pPr>
            <w:r w:rsidRPr="00666545">
              <w:rPr>
                <w:sz w:val="20"/>
                <w:szCs w:val="20"/>
                <w:lang w:val="en-US"/>
              </w:rPr>
              <w:t>5,658</w:t>
            </w:r>
          </w:p>
        </w:tc>
        <w:tc>
          <w:tcPr>
            <w:tcW w:w="850" w:type="pct"/>
            <w:shd w:val="clear" w:color="auto" w:fill="FFFFFF" w:themeFill="background1"/>
            <w:tcMar>
              <w:left w:w="115" w:type="dxa"/>
              <w:right w:w="288" w:type="dxa"/>
            </w:tcMar>
          </w:tcPr>
          <w:p w14:paraId="2FE270B6" w14:textId="77777777" w:rsidR="00871EE5" w:rsidRPr="00666545" w:rsidRDefault="00871EE5" w:rsidP="00EF0139">
            <w:pPr>
              <w:tabs>
                <w:tab w:val="left" w:pos="8280"/>
              </w:tabs>
              <w:jc w:val="right"/>
              <w:rPr>
                <w:sz w:val="20"/>
                <w:szCs w:val="20"/>
                <w:lang w:val="en-US"/>
              </w:rPr>
            </w:pPr>
            <w:r w:rsidRPr="00666545">
              <w:rPr>
                <w:sz w:val="20"/>
                <w:szCs w:val="20"/>
                <w:lang w:val="en-US"/>
              </w:rPr>
              <w:t>15,570</w:t>
            </w:r>
          </w:p>
        </w:tc>
        <w:tc>
          <w:tcPr>
            <w:tcW w:w="851" w:type="pct"/>
            <w:shd w:val="clear" w:color="auto" w:fill="FFFFFF" w:themeFill="background1"/>
            <w:noWrap/>
            <w:tcMar>
              <w:left w:w="115" w:type="dxa"/>
              <w:right w:w="288" w:type="dxa"/>
            </w:tcMar>
            <w:hideMark/>
          </w:tcPr>
          <w:p w14:paraId="1D0ACA30" w14:textId="77777777" w:rsidR="00871EE5" w:rsidRPr="00666545" w:rsidRDefault="00871EE5" w:rsidP="00EF0139">
            <w:pPr>
              <w:tabs>
                <w:tab w:val="left" w:pos="8280"/>
              </w:tabs>
              <w:jc w:val="right"/>
              <w:rPr>
                <w:sz w:val="20"/>
                <w:szCs w:val="20"/>
                <w:lang w:val="en-US"/>
              </w:rPr>
            </w:pPr>
            <w:r w:rsidRPr="00666545">
              <w:rPr>
                <w:sz w:val="20"/>
                <w:szCs w:val="20"/>
                <w:lang w:val="en-US"/>
              </w:rPr>
              <w:t>9,912</w:t>
            </w:r>
          </w:p>
        </w:tc>
      </w:tr>
      <w:tr w:rsidR="00C670E9" w:rsidRPr="00666545" w14:paraId="0BE39B48" w14:textId="77777777" w:rsidTr="00533AD2">
        <w:trPr>
          <w:trHeight w:val="59"/>
        </w:trPr>
        <w:tc>
          <w:tcPr>
            <w:tcW w:w="2449" w:type="pct"/>
            <w:shd w:val="clear" w:color="auto" w:fill="FFFFFF" w:themeFill="background1"/>
            <w:noWrap/>
            <w:hideMark/>
          </w:tcPr>
          <w:p w14:paraId="6476DBA7" w14:textId="77777777" w:rsidR="00871EE5" w:rsidRPr="00666545" w:rsidRDefault="00871EE5" w:rsidP="00EF0139">
            <w:pPr>
              <w:tabs>
                <w:tab w:val="left" w:pos="8280"/>
              </w:tabs>
              <w:jc w:val="right"/>
              <w:rPr>
                <w:sz w:val="20"/>
                <w:szCs w:val="20"/>
                <w:lang w:val="en-US"/>
              </w:rPr>
            </w:pPr>
            <w:r w:rsidRPr="00666545">
              <w:rPr>
                <w:sz w:val="20"/>
                <w:szCs w:val="20"/>
                <w:lang w:val="en-US"/>
              </w:rPr>
              <w:t xml:space="preserve">IOC due to components </w:t>
            </w:r>
          </w:p>
        </w:tc>
        <w:tc>
          <w:tcPr>
            <w:tcW w:w="850" w:type="pct"/>
            <w:shd w:val="clear" w:color="auto" w:fill="FFFFFF" w:themeFill="background1"/>
            <w:tcMar>
              <w:left w:w="115" w:type="dxa"/>
              <w:right w:w="288" w:type="dxa"/>
            </w:tcMar>
          </w:tcPr>
          <w:p w14:paraId="3ED593C6" w14:textId="77777777" w:rsidR="00871EE5" w:rsidRPr="00666545" w:rsidRDefault="00871EE5" w:rsidP="00EF0139">
            <w:pPr>
              <w:tabs>
                <w:tab w:val="left" w:pos="8280"/>
              </w:tabs>
              <w:jc w:val="right"/>
              <w:rPr>
                <w:sz w:val="20"/>
                <w:szCs w:val="20"/>
                <w:lang w:val="en-US"/>
              </w:rPr>
            </w:pPr>
          </w:p>
        </w:tc>
        <w:tc>
          <w:tcPr>
            <w:tcW w:w="850" w:type="pct"/>
            <w:shd w:val="clear" w:color="auto" w:fill="FFFFFF" w:themeFill="background1"/>
            <w:tcMar>
              <w:left w:w="115" w:type="dxa"/>
              <w:right w:w="288" w:type="dxa"/>
            </w:tcMar>
          </w:tcPr>
          <w:p w14:paraId="2292E14F" w14:textId="77777777" w:rsidR="00871EE5" w:rsidRPr="00666545" w:rsidRDefault="00871EE5" w:rsidP="00EF0139">
            <w:pPr>
              <w:tabs>
                <w:tab w:val="left" w:pos="8280"/>
              </w:tabs>
              <w:jc w:val="right"/>
              <w:rPr>
                <w:sz w:val="20"/>
                <w:szCs w:val="20"/>
                <w:lang w:val="en-US"/>
              </w:rPr>
            </w:pPr>
          </w:p>
        </w:tc>
        <w:tc>
          <w:tcPr>
            <w:tcW w:w="851" w:type="pct"/>
            <w:shd w:val="clear" w:color="auto" w:fill="FFFFFF" w:themeFill="background1"/>
            <w:noWrap/>
            <w:tcMar>
              <w:left w:w="115" w:type="dxa"/>
              <w:right w:w="288" w:type="dxa"/>
            </w:tcMar>
            <w:hideMark/>
          </w:tcPr>
          <w:p w14:paraId="77DA4706" w14:textId="77777777" w:rsidR="00871EE5" w:rsidRPr="00666545" w:rsidRDefault="00871EE5" w:rsidP="00EF0139">
            <w:pPr>
              <w:tabs>
                <w:tab w:val="left" w:pos="8280"/>
              </w:tabs>
              <w:jc w:val="right"/>
              <w:rPr>
                <w:sz w:val="20"/>
                <w:szCs w:val="20"/>
                <w:lang w:val="en-US"/>
              </w:rPr>
            </w:pPr>
            <w:r w:rsidRPr="00666545">
              <w:rPr>
                <w:sz w:val="20"/>
                <w:szCs w:val="20"/>
                <w:lang w:val="en-US"/>
              </w:rPr>
              <w:t>18,218</w:t>
            </w:r>
          </w:p>
        </w:tc>
      </w:tr>
      <w:tr w:rsidR="00C670E9" w:rsidRPr="00666545" w14:paraId="1A32EB48" w14:textId="77777777" w:rsidTr="00533AD2">
        <w:trPr>
          <w:trHeight w:val="127"/>
        </w:trPr>
        <w:tc>
          <w:tcPr>
            <w:tcW w:w="2449" w:type="pct"/>
            <w:shd w:val="clear" w:color="auto" w:fill="FFFFFF" w:themeFill="background1"/>
            <w:noWrap/>
            <w:hideMark/>
          </w:tcPr>
          <w:p w14:paraId="35C8D46D" w14:textId="77777777" w:rsidR="00871EE5" w:rsidRPr="00666545" w:rsidRDefault="00871EE5" w:rsidP="00EF0139">
            <w:pPr>
              <w:tabs>
                <w:tab w:val="left" w:pos="8280"/>
              </w:tabs>
              <w:rPr>
                <w:b/>
                <w:sz w:val="20"/>
                <w:szCs w:val="20"/>
                <w:lang w:val="en-US"/>
              </w:rPr>
            </w:pPr>
            <w:r w:rsidRPr="00666545">
              <w:rPr>
                <w:b/>
                <w:sz w:val="20"/>
                <w:szCs w:val="20"/>
                <w:lang w:val="en-US"/>
              </w:rPr>
              <w:t>IOC per unit</w:t>
            </w:r>
          </w:p>
        </w:tc>
        <w:tc>
          <w:tcPr>
            <w:tcW w:w="850" w:type="pct"/>
            <w:shd w:val="clear" w:color="auto" w:fill="FFFFFF" w:themeFill="background1"/>
            <w:tcMar>
              <w:left w:w="115" w:type="dxa"/>
              <w:right w:w="288" w:type="dxa"/>
            </w:tcMar>
          </w:tcPr>
          <w:p w14:paraId="748A2712" w14:textId="77777777" w:rsidR="00871EE5" w:rsidRPr="00666545" w:rsidRDefault="00871EE5" w:rsidP="00EF0139">
            <w:pPr>
              <w:tabs>
                <w:tab w:val="left" w:pos="8280"/>
              </w:tabs>
              <w:jc w:val="right"/>
              <w:rPr>
                <w:b/>
                <w:sz w:val="20"/>
                <w:szCs w:val="20"/>
                <w:lang w:val="en-US"/>
              </w:rPr>
            </w:pPr>
          </w:p>
        </w:tc>
        <w:tc>
          <w:tcPr>
            <w:tcW w:w="850" w:type="pct"/>
            <w:shd w:val="clear" w:color="auto" w:fill="FFFFFF" w:themeFill="background1"/>
            <w:tcMar>
              <w:left w:w="115" w:type="dxa"/>
              <w:right w:w="288" w:type="dxa"/>
            </w:tcMar>
          </w:tcPr>
          <w:p w14:paraId="7309D6B2" w14:textId="77777777" w:rsidR="00871EE5" w:rsidRPr="00666545" w:rsidRDefault="00871EE5" w:rsidP="00EF0139">
            <w:pPr>
              <w:tabs>
                <w:tab w:val="left" w:pos="8280"/>
              </w:tabs>
              <w:jc w:val="right"/>
              <w:rPr>
                <w:b/>
                <w:sz w:val="20"/>
                <w:szCs w:val="20"/>
                <w:lang w:val="en-US"/>
              </w:rPr>
            </w:pPr>
          </w:p>
        </w:tc>
        <w:tc>
          <w:tcPr>
            <w:tcW w:w="851" w:type="pct"/>
            <w:shd w:val="clear" w:color="auto" w:fill="FFFFFF" w:themeFill="background1"/>
            <w:noWrap/>
            <w:tcMar>
              <w:left w:w="115" w:type="dxa"/>
              <w:right w:w="288" w:type="dxa"/>
            </w:tcMar>
            <w:hideMark/>
          </w:tcPr>
          <w:p w14:paraId="5B7E5FED" w14:textId="77777777" w:rsidR="00871EE5" w:rsidRPr="00666545" w:rsidRDefault="00871EE5" w:rsidP="00EF0139">
            <w:pPr>
              <w:tabs>
                <w:tab w:val="left" w:pos="8280"/>
              </w:tabs>
              <w:jc w:val="right"/>
              <w:rPr>
                <w:b/>
                <w:sz w:val="20"/>
                <w:szCs w:val="20"/>
                <w:lang w:val="en-US"/>
              </w:rPr>
            </w:pPr>
            <w:r w:rsidRPr="00666545">
              <w:rPr>
                <w:b/>
                <w:sz w:val="20"/>
                <w:szCs w:val="20"/>
                <w:lang w:val="en-US"/>
              </w:rPr>
              <w:t>18,335</w:t>
            </w:r>
          </w:p>
        </w:tc>
      </w:tr>
      <w:tr w:rsidR="00C670E9" w:rsidRPr="00666545" w14:paraId="55EC4405" w14:textId="77777777" w:rsidTr="00533AD2">
        <w:trPr>
          <w:trHeight w:val="75"/>
        </w:trPr>
        <w:tc>
          <w:tcPr>
            <w:tcW w:w="2449" w:type="pct"/>
            <w:shd w:val="clear" w:color="auto" w:fill="FFFFFF" w:themeFill="background1"/>
            <w:noWrap/>
            <w:hideMark/>
          </w:tcPr>
          <w:p w14:paraId="2E78D704" w14:textId="64E80FAB" w:rsidR="00871EE5" w:rsidRPr="00666545" w:rsidRDefault="00871EE5" w:rsidP="00D90C46">
            <w:pPr>
              <w:tabs>
                <w:tab w:val="left" w:pos="8280"/>
              </w:tabs>
              <w:rPr>
                <w:sz w:val="20"/>
                <w:szCs w:val="20"/>
                <w:lang w:val="en-US"/>
              </w:rPr>
            </w:pPr>
            <w:r w:rsidRPr="00666545">
              <w:rPr>
                <w:sz w:val="20"/>
                <w:szCs w:val="20"/>
                <w:lang w:val="en-US"/>
              </w:rPr>
              <w:t xml:space="preserve">Average </w:t>
            </w:r>
            <w:r w:rsidR="00D90C46" w:rsidRPr="00666545">
              <w:rPr>
                <w:sz w:val="20"/>
                <w:szCs w:val="20"/>
                <w:lang w:val="en-US"/>
              </w:rPr>
              <w:t xml:space="preserve">units manufactured </w:t>
            </w:r>
            <w:r w:rsidRPr="00666545">
              <w:rPr>
                <w:sz w:val="20"/>
                <w:szCs w:val="20"/>
                <w:lang w:val="en-US"/>
              </w:rPr>
              <w:t>(July 2018-June 2019)</w:t>
            </w:r>
          </w:p>
        </w:tc>
        <w:tc>
          <w:tcPr>
            <w:tcW w:w="850" w:type="pct"/>
            <w:shd w:val="clear" w:color="auto" w:fill="FFFFFF" w:themeFill="background1"/>
            <w:tcMar>
              <w:left w:w="115" w:type="dxa"/>
              <w:right w:w="288" w:type="dxa"/>
            </w:tcMar>
          </w:tcPr>
          <w:p w14:paraId="6CDD6E38" w14:textId="77777777" w:rsidR="00871EE5" w:rsidRPr="00666545" w:rsidRDefault="00871EE5" w:rsidP="00EF0139">
            <w:pPr>
              <w:tabs>
                <w:tab w:val="left" w:pos="8280"/>
              </w:tabs>
              <w:jc w:val="right"/>
              <w:rPr>
                <w:sz w:val="20"/>
                <w:szCs w:val="20"/>
                <w:lang w:val="en-US"/>
              </w:rPr>
            </w:pPr>
          </w:p>
        </w:tc>
        <w:tc>
          <w:tcPr>
            <w:tcW w:w="850" w:type="pct"/>
            <w:shd w:val="clear" w:color="auto" w:fill="FFFFFF" w:themeFill="background1"/>
            <w:tcMar>
              <w:left w:w="115" w:type="dxa"/>
              <w:right w:w="288" w:type="dxa"/>
            </w:tcMar>
          </w:tcPr>
          <w:p w14:paraId="05DA5C46" w14:textId="77777777" w:rsidR="00871EE5" w:rsidRPr="00666545" w:rsidRDefault="00871EE5" w:rsidP="00EF0139">
            <w:pPr>
              <w:tabs>
                <w:tab w:val="left" w:pos="8280"/>
              </w:tabs>
              <w:jc w:val="right"/>
              <w:rPr>
                <w:sz w:val="20"/>
                <w:szCs w:val="20"/>
                <w:lang w:val="en-US"/>
              </w:rPr>
            </w:pPr>
          </w:p>
        </w:tc>
        <w:tc>
          <w:tcPr>
            <w:tcW w:w="851" w:type="pct"/>
            <w:shd w:val="clear" w:color="auto" w:fill="FFFFFF" w:themeFill="background1"/>
            <w:noWrap/>
            <w:tcMar>
              <w:left w:w="115" w:type="dxa"/>
              <w:right w:w="288" w:type="dxa"/>
            </w:tcMar>
            <w:hideMark/>
          </w:tcPr>
          <w:p w14:paraId="25129BB5" w14:textId="77777777" w:rsidR="00871EE5" w:rsidRPr="00666545" w:rsidRDefault="00871EE5" w:rsidP="00EF0139">
            <w:pPr>
              <w:tabs>
                <w:tab w:val="left" w:pos="8280"/>
              </w:tabs>
              <w:jc w:val="right"/>
              <w:rPr>
                <w:sz w:val="20"/>
                <w:szCs w:val="20"/>
                <w:lang w:val="en-US"/>
              </w:rPr>
            </w:pPr>
            <w:r w:rsidRPr="00666545">
              <w:rPr>
                <w:sz w:val="20"/>
                <w:szCs w:val="20"/>
                <w:lang w:val="en-US"/>
              </w:rPr>
              <w:t>19</w:t>
            </w:r>
          </w:p>
        </w:tc>
      </w:tr>
      <w:tr w:rsidR="00C670E9" w:rsidRPr="00666545" w14:paraId="1D5CD86F" w14:textId="77777777" w:rsidTr="00533AD2">
        <w:trPr>
          <w:trHeight w:val="162"/>
        </w:trPr>
        <w:tc>
          <w:tcPr>
            <w:tcW w:w="2449" w:type="pct"/>
            <w:shd w:val="clear" w:color="auto" w:fill="FFFFFF" w:themeFill="background1"/>
            <w:noWrap/>
            <w:hideMark/>
          </w:tcPr>
          <w:p w14:paraId="63FA68C7" w14:textId="612254F4" w:rsidR="00871EE5" w:rsidRPr="00666545" w:rsidRDefault="00A519DD" w:rsidP="00EF0139">
            <w:pPr>
              <w:tabs>
                <w:tab w:val="left" w:pos="8280"/>
              </w:tabs>
              <w:rPr>
                <w:b/>
                <w:bCs/>
                <w:sz w:val="20"/>
                <w:szCs w:val="20"/>
                <w:lang w:val="en-US"/>
              </w:rPr>
            </w:pPr>
            <w:r w:rsidRPr="00666545">
              <w:rPr>
                <w:b/>
                <w:bCs/>
                <w:sz w:val="20"/>
                <w:szCs w:val="20"/>
                <w:lang w:val="en-US"/>
              </w:rPr>
              <w:t xml:space="preserve">Total </w:t>
            </w:r>
            <w:r w:rsidR="00871EE5" w:rsidRPr="00666545">
              <w:rPr>
                <w:b/>
                <w:bCs/>
                <w:sz w:val="20"/>
                <w:szCs w:val="20"/>
                <w:lang w:val="en-US"/>
              </w:rPr>
              <w:t xml:space="preserve">IOC </w:t>
            </w:r>
          </w:p>
        </w:tc>
        <w:tc>
          <w:tcPr>
            <w:tcW w:w="850" w:type="pct"/>
            <w:shd w:val="clear" w:color="auto" w:fill="FFFFFF" w:themeFill="background1"/>
            <w:tcMar>
              <w:left w:w="115" w:type="dxa"/>
              <w:right w:w="288" w:type="dxa"/>
            </w:tcMar>
          </w:tcPr>
          <w:p w14:paraId="189288E4" w14:textId="77777777" w:rsidR="00871EE5" w:rsidRPr="00666545" w:rsidRDefault="00871EE5" w:rsidP="00EF0139">
            <w:pPr>
              <w:tabs>
                <w:tab w:val="left" w:pos="8280"/>
              </w:tabs>
              <w:jc w:val="right"/>
              <w:rPr>
                <w:b/>
                <w:bCs/>
                <w:sz w:val="20"/>
                <w:szCs w:val="20"/>
                <w:lang w:val="en-US"/>
              </w:rPr>
            </w:pPr>
          </w:p>
        </w:tc>
        <w:tc>
          <w:tcPr>
            <w:tcW w:w="850" w:type="pct"/>
            <w:shd w:val="clear" w:color="auto" w:fill="FFFFFF" w:themeFill="background1"/>
            <w:tcMar>
              <w:left w:w="115" w:type="dxa"/>
              <w:right w:w="288" w:type="dxa"/>
            </w:tcMar>
          </w:tcPr>
          <w:p w14:paraId="489A4A33" w14:textId="77777777" w:rsidR="00871EE5" w:rsidRPr="00666545" w:rsidRDefault="00871EE5" w:rsidP="00EF0139">
            <w:pPr>
              <w:tabs>
                <w:tab w:val="left" w:pos="8280"/>
              </w:tabs>
              <w:jc w:val="right"/>
              <w:rPr>
                <w:b/>
                <w:bCs/>
                <w:sz w:val="20"/>
                <w:szCs w:val="20"/>
                <w:lang w:val="en-US"/>
              </w:rPr>
            </w:pPr>
          </w:p>
        </w:tc>
        <w:tc>
          <w:tcPr>
            <w:tcW w:w="851" w:type="pct"/>
            <w:shd w:val="clear" w:color="auto" w:fill="FFFFFF" w:themeFill="background1"/>
            <w:noWrap/>
            <w:tcMar>
              <w:left w:w="115" w:type="dxa"/>
              <w:right w:w="288" w:type="dxa"/>
            </w:tcMar>
            <w:hideMark/>
          </w:tcPr>
          <w:p w14:paraId="621D6948" w14:textId="77777777" w:rsidR="00871EE5" w:rsidRPr="00666545" w:rsidRDefault="00871EE5" w:rsidP="00EF0139">
            <w:pPr>
              <w:tabs>
                <w:tab w:val="left" w:pos="8280"/>
              </w:tabs>
              <w:jc w:val="right"/>
              <w:rPr>
                <w:b/>
                <w:bCs/>
                <w:sz w:val="20"/>
                <w:szCs w:val="20"/>
                <w:lang w:val="en-US"/>
              </w:rPr>
            </w:pPr>
            <w:r w:rsidRPr="00666545">
              <w:rPr>
                <w:b/>
                <w:bCs/>
                <w:sz w:val="20"/>
                <w:szCs w:val="20"/>
                <w:lang w:val="en-US"/>
              </w:rPr>
              <w:t>348,365</w:t>
            </w:r>
          </w:p>
        </w:tc>
      </w:tr>
    </w:tbl>
    <w:p w14:paraId="63495787" w14:textId="77777777" w:rsidR="00910CA7" w:rsidRPr="00666545" w:rsidRDefault="00910CA7" w:rsidP="00EF0139">
      <w:pPr>
        <w:pStyle w:val="Heading1"/>
        <w:numPr>
          <w:ilvl w:val="0"/>
          <w:numId w:val="0"/>
        </w:numPr>
        <w:spacing w:after="0"/>
        <w:rPr>
          <w:lang w:val="en-CA"/>
        </w:rPr>
      </w:pPr>
    </w:p>
    <w:p w14:paraId="158149BA" w14:textId="31D8AF3A" w:rsidR="009B0F3D" w:rsidRPr="00666545" w:rsidRDefault="009B0F3D" w:rsidP="00985770">
      <w:pPr>
        <w:pStyle w:val="Heading1"/>
        <w:rPr>
          <w:lang w:val="en-CA"/>
        </w:rPr>
      </w:pPr>
      <w:r w:rsidRPr="00666545">
        <w:t xml:space="preserve">The </w:t>
      </w:r>
      <w:r w:rsidR="00D90C46" w:rsidRPr="00666545">
        <w:t>total cost of the project amounts to US $687,565, for the phase-out of 3.22 mt (4,604</w:t>
      </w:r>
      <w:r w:rsidR="000D411B" w:rsidRPr="00666545">
        <w:t> mt </w:t>
      </w:r>
      <w:r w:rsidR="00D90C46" w:rsidRPr="00666545">
        <w:rPr>
          <w:lang w:val="en-CA"/>
        </w:rPr>
        <w:t>CO</w:t>
      </w:r>
      <w:r w:rsidR="00D90C46" w:rsidRPr="00666545">
        <w:rPr>
          <w:vertAlign w:val="subscript"/>
          <w:lang w:val="en-CA"/>
        </w:rPr>
        <w:t>2</w:t>
      </w:r>
      <w:r w:rsidR="000D411B" w:rsidRPr="00666545">
        <w:noBreakHyphen/>
      </w:r>
      <w:r w:rsidR="00D90C46" w:rsidRPr="00666545">
        <w:t>eq.) of HFC-134a, with a cost effectiveness of US $213.53</w:t>
      </w:r>
      <w:r w:rsidR="00EB4057" w:rsidRPr="00666545">
        <w:t>/kg (US $</w:t>
      </w:r>
      <w:r w:rsidR="00D90C46" w:rsidRPr="00666545">
        <w:t>149.34</w:t>
      </w:r>
      <w:r w:rsidR="00EB4057" w:rsidRPr="00666545">
        <w:t xml:space="preserve">/mt </w:t>
      </w:r>
      <w:r w:rsidR="00EB4057" w:rsidRPr="00666545">
        <w:rPr>
          <w:lang w:val="en-CA"/>
        </w:rPr>
        <w:t>CO</w:t>
      </w:r>
      <w:r w:rsidR="00EB4057" w:rsidRPr="00666545">
        <w:rPr>
          <w:vertAlign w:val="subscript"/>
          <w:lang w:val="en-CA"/>
        </w:rPr>
        <w:t>2</w:t>
      </w:r>
      <w:r w:rsidR="00EB4057" w:rsidRPr="00666545">
        <w:t xml:space="preserve">-eq.). However, </w:t>
      </w:r>
      <w:r w:rsidR="00405D0A" w:rsidRPr="00666545">
        <w:rPr>
          <w:lang w:val="en-CA"/>
        </w:rPr>
        <w:t xml:space="preserve">after </w:t>
      </w:r>
      <w:r w:rsidR="00EB4057" w:rsidRPr="00666545">
        <w:rPr>
          <w:lang w:val="en-CA"/>
        </w:rPr>
        <w:t xml:space="preserve">deducting </w:t>
      </w:r>
      <w:r w:rsidRPr="00666545">
        <w:rPr>
          <w:lang w:val="en-CA"/>
        </w:rPr>
        <w:t>the counterpart funding by Frioclima, the cost</w:t>
      </w:r>
      <w:r w:rsidR="0056450F" w:rsidRPr="00666545">
        <w:rPr>
          <w:lang w:val="en-CA"/>
        </w:rPr>
        <w:noBreakHyphen/>
      </w:r>
      <w:r w:rsidRPr="00666545">
        <w:rPr>
          <w:lang w:val="en-CA"/>
        </w:rPr>
        <w:t>effectivenes</w:t>
      </w:r>
      <w:r w:rsidR="0056450F" w:rsidRPr="00666545">
        <w:rPr>
          <w:lang w:val="en-CA"/>
        </w:rPr>
        <w:t>s would be</w:t>
      </w:r>
      <w:r w:rsidRPr="00666545">
        <w:rPr>
          <w:lang w:val="en-CA"/>
        </w:rPr>
        <w:t xml:space="preserve"> </w:t>
      </w:r>
      <w:r w:rsidR="00EB4057" w:rsidRPr="00666545">
        <w:rPr>
          <w:lang w:val="en-CA"/>
        </w:rPr>
        <w:t>US $</w:t>
      </w:r>
      <w:r w:rsidR="00BF5994" w:rsidRPr="00666545">
        <w:rPr>
          <w:lang w:val="en-CA"/>
        </w:rPr>
        <w:t>54.44</w:t>
      </w:r>
      <w:r w:rsidRPr="00666545">
        <w:rPr>
          <w:lang w:val="en-CA"/>
        </w:rPr>
        <w:t xml:space="preserve">/kg </w:t>
      </w:r>
      <w:r w:rsidR="0056450F" w:rsidRPr="00666545">
        <w:rPr>
          <w:lang w:val="en-CA"/>
        </w:rPr>
        <w:t>(</w:t>
      </w:r>
      <w:r w:rsidR="00305E9C" w:rsidRPr="00666545">
        <w:rPr>
          <w:lang w:val="en-CA"/>
        </w:rPr>
        <w:t>US $</w:t>
      </w:r>
      <w:r w:rsidR="00EB4057" w:rsidRPr="00666545">
        <w:rPr>
          <w:lang w:val="en-CA"/>
        </w:rPr>
        <w:t>38.08</w:t>
      </w:r>
      <w:r w:rsidR="00BF5994" w:rsidRPr="00666545">
        <w:rPr>
          <w:lang w:val="en-CA"/>
        </w:rPr>
        <w:t>/</w:t>
      </w:r>
      <w:r w:rsidR="009D4814" w:rsidRPr="00666545">
        <w:rPr>
          <w:lang w:val="en-CA"/>
        </w:rPr>
        <w:t xml:space="preserve">mt </w:t>
      </w:r>
      <w:r w:rsidR="0056450F" w:rsidRPr="00666545">
        <w:rPr>
          <w:lang w:val="en-CA"/>
        </w:rPr>
        <w:t>CO</w:t>
      </w:r>
      <w:r w:rsidR="0056450F" w:rsidRPr="00666545">
        <w:rPr>
          <w:vertAlign w:val="subscript"/>
          <w:lang w:val="en-CA"/>
        </w:rPr>
        <w:t>2</w:t>
      </w:r>
      <w:r w:rsidR="0056450F" w:rsidRPr="00666545">
        <w:rPr>
          <w:lang w:val="en-CA"/>
        </w:rPr>
        <w:t xml:space="preserve">-eq.) </w:t>
      </w:r>
      <w:r w:rsidRPr="00666545">
        <w:rPr>
          <w:lang w:val="en-CA"/>
        </w:rPr>
        <w:t xml:space="preserve">for the Multilateral Fund. </w:t>
      </w:r>
    </w:p>
    <w:p w14:paraId="629E5073" w14:textId="0E650A33" w:rsidR="00AF01DA" w:rsidRPr="00666545" w:rsidRDefault="00EB4057" w:rsidP="00EF0139">
      <w:pPr>
        <w:pStyle w:val="Heading1"/>
        <w:widowControl w:val="0"/>
      </w:pPr>
      <w:r w:rsidRPr="00666545">
        <w:rPr>
          <w:lang w:val="en-CA"/>
        </w:rPr>
        <w:t xml:space="preserve">In addition to the phase-out of 3.22 </w:t>
      </w:r>
      <w:r w:rsidR="009B0F3D" w:rsidRPr="00666545">
        <w:rPr>
          <w:lang w:val="en-CA"/>
        </w:rPr>
        <w:t>mt (</w:t>
      </w:r>
      <w:r w:rsidRPr="00666545">
        <w:rPr>
          <w:lang w:val="en-CA"/>
        </w:rPr>
        <w:t>4,604</w:t>
      </w:r>
      <w:r w:rsidR="009B0F3D" w:rsidRPr="00666545">
        <w:rPr>
          <w:lang w:val="en-CA"/>
        </w:rPr>
        <w:t xml:space="preserve"> mt CO</w:t>
      </w:r>
      <w:r w:rsidR="009B0F3D" w:rsidRPr="00666545">
        <w:rPr>
          <w:vertAlign w:val="subscript"/>
          <w:lang w:val="en-CA"/>
        </w:rPr>
        <w:t>2</w:t>
      </w:r>
      <w:r w:rsidR="009B0F3D" w:rsidRPr="00666545">
        <w:rPr>
          <w:lang w:val="en-CA"/>
        </w:rPr>
        <w:t>-eq</w:t>
      </w:r>
      <w:r w:rsidR="00507FED" w:rsidRPr="00666545">
        <w:rPr>
          <w:lang w:val="en-CA"/>
        </w:rPr>
        <w:t>.)</w:t>
      </w:r>
      <w:r w:rsidR="009B0F3D" w:rsidRPr="00666545">
        <w:rPr>
          <w:lang w:val="en-CA"/>
        </w:rPr>
        <w:t xml:space="preserve"> of HFC</w:t>
      </w:r>
      <w:r w:rsidR="009B0F3D" w:rsidRPr="00666545">
        <w:rPr>
          <w:lang w:val="en-CA"/>
        </w:rPr>
        <w:noBreakHyphen/>
        <w:t>134a</w:t>
      </w:r>
      <w:r w:rsidRPr="00666545">
        <w:rPr>
          <w:lang w:val="en-CA"/>
        </w:rPr>
        <w:t>, i</w:t>
      </w:r>
      <w:r w:rsidR="009B0F3D" w:rsidRPr="00666545">
        <w:rPr>
          <w:lang w:val="en-CA"/>
        </w:rPr>
        <w:t>t is expected that the project will generate additional reductions of indirect emissions</w:t>
      </w:r>
      <w:r w:rsidRPr="00666545">
        <w:rPr>
          <w:lang w:val="en-CA"/>
        </w:rPr>
        <w:t xml:space="preserve"> of CO</w:t>
      </w:r>
      <w:r w:rsidRPr="00666545">
        <w:rPr>
          <w:vertAlign w:val="subscript"/>
          <w:lang w:val="en-CA"/>
        </w:rPr>
        <w:t>2</w:t>
      </w:r>
      <w:r w:rsidRPr="00666545">
        <w:rPr>
          <w:lang w:val="en-CA"/>
        </w:rPr>
        <w:t xml:space="preserve"> to the atmosphere</w:t>
      </w:r>
      <w:r w:rsidR="009B0F3D" w:rsidRPr="00666545">
        <w:rPr>
          <w:lang w:val="en-CA"/>
        </w:rPr>
        <w:t xml:space="preserve">, as the new equipment will be </w:t>
      </w:r>
      <w:r w:rsidRPr="00666545">
        <w:rPr>
          <w:lang w:val="en-CA"/>
        </w:rPr>
        <w:t xml:space="preserve">approximately 10 per cent </w:t>
      </w:r>
      <w:r w:rsidR="009B0F3D" w:rsidRPr="00666545">
        <w:rPr>
          <w:lang w:val="en-CA"/>
        </w:rPr>
        <w:t>more energy efficient than the HFC-134a-based models.</w:t>
      </w:r>
      <w:r w:rsidR="00AF01DA" w:rsidRPr="00666545">
        <w:t xml:space="preserve"> </w:t>
      </w:r>
    </w:p>
    <w:p w14:paraId="487A93F0" w14:textId="5729FFBA" w:rsidR="00EB4057" w:rsidRPr="00666545" w:rsidRDefault="00EB4057" w:rsidP="00EB4057">
      <w:pPr>
        <w:pStyle w:val="Heading1"/>
        <w:rPr>
          <w:lang w:val="en-CA"/>
        </w:rPr>
      </w:pPr>
      <w:r w:rsidRPr="00666545">
        <w:rPr>
          <w:lang w:val="en-CA"/>
        </w:rPr>
        <w:t xml:space="preserve">The project will be implemented </w:t>
      </w:r>
      <w:r w:rsidR="00533AD2" w:rsidRPr="00666545">
        <w:rPr>
          <w:lang w:val="en-CA"/>
        </w:rPr>
        <w:t xml:space="preserve">in no more than </w:t>
      </w:r>
      <w:r w:rsidRPr="00666545">
        <w:rPr>
          <w:lang w:val="en-CA"/>
        </w:rPr>
        <w:t>24 months.</w:t>
      </w:r>
    </w:p>
    <w:p w14:paraId="0FDA04B7" w14:textId="53666713" w:rsidR="003C04D1" w:rsidRPr="00666545" w:rsidRDefault="003C04D1" w:rsidP="006A74CA">
      <w:pPr>
        <w:keepNext/>
        <w:jc w:val="center"/>
        <w:rPr>
          <w:b/>
          <w:lang w:val="en-CA"/>
        </w:rPr>
      </w:pPr>
      <w:r w:rsidRPr="00666545">
        <w:rPr>
          <w:b/>
          <w:lang w:val="en-CA"/>
        </w:rPr>
        <w:lastRenderedPageBreak/>
        <w:t>SECRETARIAT’S COMMENTS AND RECOMMENDATION</w:t>
      </w:r>
    </w:p>
    <w:p w14:paraId="39F38EDD" w14:textId="77777777" w:rsidR="003C04D1" w:rsidRPr="00666545" w:rsidRDefault="003C04D1" w:rsidP="006A74CA">
      <w:pPr>
        <w:keepNext/>
        <w:rPr>
          <w:lang w:val="en-CA"/>
        </w:rPr>
      </w:pPr>
    </w:p>
    <w:p w14:paraId="4FBC8F79" w14:textId="4090E8D5" w:rsidR="003C04D1" w:rsidRPr="00666545" w:rsidRDefault="003C04D1" w:rsidP="006A74CA">
      <w:pPr>
        <w:keepNext/>
        <w:spacing w:after="240"/>
        <w:rPr>
          <w:b/>
          <w:lang w:val="en-CA"/>
        </w:rPr>
      </w:pPr>
      <w:r w:rsidRPr="00666545">
        <w:rPr>
          <w:b/>
          <w:lang w:val="en-CA"/>
        </w:rPr>
        <w:t>COMMENTS</w:t>
      </w:r>
    </w:p>
    <w:p w14:paraId="27F0468D" w14:textId="77777777" w:rsidR="00507FED" w:rsidRPr="00666545" w:rsidRDefault="0056450F" w:rsidP="006A74CA">
      <w:pPr>
        <w:pStyle w:val="Heading1"/>
        <w:keepNext/>
        <w:rPr>
          <w:lang w:val="en-CA"/>
        </w:rPr>
      </w:pPr>
      <w:r w:rsidRPr="00666545">
        <w:rPr>
          <w:lang w:val="en-CA"/>
        </w:rPr>
        <w:t xml:space="preserve">The Secretariat has reviewed the project proposal on the basis of the current policies and decisions </w:t>
      </w:r>
      <w:r w:rsidR="00EB4057" w:rsidRPr="00666545">
        <w:rPr>
          <w:lang w:val="en-CA"/>
        </w:rPr>
        <w:t>(in particular decision 81/53(b)),</w:t>
      </w:r>
      <w:r w:rsidR="00EB4057" w:rsidRPr="00666545">
        <w:rPr>
          <w:rStyle w:val="FootnoteReference"/>
          <w:lang w:val="en-CA"/>
        </w:rPr>
        <w:footnoteReference w:id="5"/>
      </w:r>
      <w:r w:rsidRPr="00666545">
        <w:rPr>
          <w:lang w:val="en-CA"/>
        </w:rPr>
        <w:t xml:space="preserve"> and other approved projects </w:t>
      </w:r>
      <w:r w:rsidR="00EB4057" w:rsidRPr="00666545">
        <w:rPr>
          <w:lang w:val="en-CA"/>
        </w:rPr>
        <w:t xml:space="preserve">for the conversion </w:t>
      </w:r>
      <w:r w:rsidRPr="00666545">
        <w:rPr>
          <w:lang w:val="en-CA"/>
        </w:rPr>
        <w:t>from CFC</w:t>
      </w:r>
      <w:r w:rsidR="00450E77" w:rsidRPr="00666545">
        <w:rPr>
          <w:lang w:val="en-CA"/>
        </w:rPr>
        <w:t>s,</w:t>
      </w:r>
      <w:r w:rsidRPr="00666545">
        <w:rPr>
          <w:lang w:val="en-CA"/>
        </w:rPr>
        <w:t xml:space="preserve"> HCFCs or HFCs to flammable </w:t>
      </w:r>
      <w:r w:rsidR="00450E77" w:rsidRPr="00666545">
        <w:rPr>
          <w:lang w:val="en-CA"/>
        </w:rPr>
        <w:t>refrigerant</w:t>
      </w:r>
      <w:r w:rsidRPr="00666545">
        <w:rPr>
          <w:lang w:val="en-CA"/>
        </w:rPr>
        <w:t xml:space="preserve">s. </w:t>
      </w:r>
      <w:r w:rsidR="0006593B" w:rsidRPr="00666545">
        <w:rPr>
          <w:lang w:val="en-CA"/>
        </w:rPr>
        <w:t xml:space="preserve">The </w:t>
      </w:r>
      <w:r w:rsidR="00507FED" w:rsidRPr="00666545">
        <w:rPr>
          <w:lang w:val="en-CA"/>
        </w:rPr>
        <w:t xml:space="preserve">conversion of chillers </w:t>
      </w:r>
      <w:r w:rsidR="0006593B" w:rsidRPr="00666545">
        <w:rPr>
          <w:lang w:val="en-CA"/>
        </w:rPr>
        <w:t>has not been covered by previously approved projects pursuant to decisions 78/3(g) and 79/45.</w:t>
      </w:r>
      <w:r w:rsidR="004379FA" w:rsidRPr="00666545">
        <w:t xml:space="preserve"> </w:t>
      </w:r>
    </w:p>
    <w:p w14:paraId="4936D2BD" w14:textId="6543B541" w:rsidR="0006593B" w:rsidRPr="00666545" w:rsidRDefault="004379FA" w:rsidP="00EF0139">
      <w:pPr>
        <w:pStyle w:val="Heading1"/>
        <w:rPr>
          <w:lang w:val="en-CA"/>
        </w:rPr>
      </w:pPr>
      <w:r w:rsidRPr="00666545">
        <w:rPr>
          <w:lang w:val="en-CA"/>
        </w:rPr>
        <w:t xml:space="preserve">Given the limited experience in the Fund with the conversion of chiller manufacturing </w:t>
      </w:r>
      <w:r w:rsidR="00507FED" w:rsidRPr="00666545">
        <w:rPr>
          <w:lang w:val="en-CA"/>
        </w:rPr>
        <w:t>enterprises</w:t>
      </w:r>
      <w:r w:rsidRPr="00666545">
        <w:rPr>
          <w:lang w:val="en-CA"/>
        </w:rPr>
        <w:t>, t</w:t>
      </w:r>
      <w:r w:rsidR="00714497" w:rsidRPr="00666545">
        <w:rPr>
          <w:lang w:val="en-CA"/>
        </w:rPr>
        <w:t xml:space="preserve">he Secretariat sought </w:t>
      </w:r>
      <w:r w:rsidRPr="00666545">
        <w:rPr>
          <w:lang w:val="en-CA"/>
        </w:rPr>
        <w:t xml:space="preserve">advice from a </w:t>
      </w:r>
      <w:r w:rsidR="00714497" w:rsidRPr="00666545">
        <w:rPr>
          <w:lang w:val="en-CA"/>
        </w:rPr>
        <w:t>technical</w:t>
      </w:r>
      <w:r w:rsidRPr="00666545">
        <w:rPr>
          <w:lang w:val="en-CA"/>
        </w:rPr>
        <w:t xml:space="preserve"> expert in reviewing the </w:t>
      </w:r>
      <w:r w:rsidR="00714497" w:rsidRPr="00666545">
        <w:rPr>
          <w:lang w:val="en-CA"/>
        </w:rPr>
        <w:t>proposal</w:t>
      </w:r>
      <w:r w:rsidRPr="00666545">
        <w:rPr>
          <w:lang w:val="en-CA"/>
        </w:rPr>
        <w:t>.</w:t>
      </w:r>
    </w:p>
    <w:p w14:paraId="2BFF3DDA" w14:textId="77777777" w:rsidR="0006593B" w:rsidRPr="00666545" w:rsidRDefault="0006593B" w:rsidP="00EF0139">
      <w:pPr>
        <w:widowControl w:val="0"/>
        <w:rPr>
          <w:u w:val="single"/>
        </w:rPr>
      </w:pPr>
      <w:r w:rsidRPr="00666545">
        <w:rPr>
          <w:u w:val="single"/>
        </w:rPr>
        <w:t>Eligibility</w:t>
      </w:r>
    </w:p>
    <w:p w14:paraId="4D5870A4" w14:textId="126C9157" w:rsidR="0006593B" w:rsidRPr="00666545" w:rsidRDefault="0006593B" w:rsidP="00EF0139">
      <w:pPr>
        <w:widowControl w:val="0"/>
        <w:rPr>
          <w:lang w:val="en-CA"/>
        </w:rPr>
      </w:pPr>
    </w:p>
    <w:p w14:paraId="03F5853C" w14:textId="2D218DDC" w:rsidR="003C04D1" w:rsidRPr="00666545" w:rsidRDefault="0006593B" w:rsidP="00507FED">
      <w:pPr>
        <w:pStyle w:val="Heading1"/>
        <w:rPr>
          <w:lang w:val="en-CA"/>
        </w:rPr>
      </w:pPr>
      <w:r w:rsidRPr="00666545">
        <w:rPr>
          <w:lang w:val="en-CA"/>
        </w:rPr>
        <w:t>T</w:t>
      </w:r>
      <w:r w:rsidR="00730F61" w:rsidRPr="00666545">
        <w:rPr>
          <w:lang w:val="en-CA"/>
        </w:rPr>
        <w:t xml:space="preserve">he Government of Cuba ratified the Kigali Amendment on 20 June 2019. </w:t>
      </w:r>
      <w:r w:rsidR="003C04D1" w:rsidRPr="00666545">
        <w:rPr>
          <w:lang w:val="en-CA"/>
        </w:rPr>
        <w:t xml:space="preserve">The project for </w:t>
      </w:r>
      <w:r w:rsidR="00C6092D" w:rsidRPr="00666545">
        <w:rPr>
          <w:lang w:val="en-CA"/>
        </w:rPr>
        <w:t>Frioclima</w:t>
      </w:r>
      <w:r w:rsidR="003C04D1" w:rsidRPr="00666545">
        <w:rPr>
          <w:lang w:val="en-CA"/>
        </w:rPr>
        <w:t xml:space="preserve"> has been submitted in line w</w:t>
      </w:r>
      <w:r w:rsidR="008B2117" w:rsidRPr="00666545">
        <w:rPr>
          <w:lang w:val="en-CA"/>
        </w:rPr>
        <w:t>ith decisions</w:t>
      </w:r>
      <w:r w:rsidR="0056450F" w:rsidRPr="00666545">
        <w:rPr>
          <w:lang w:val="en-CA"/>
        </w:rPr>
        <w:t> </w:t>
      </w:r>
      <w:r w:rsidR="008B2117" w:rsidRPr="00666545">
        <w:rPr>
          <w:lang w:val="en-CA"/>
        </w:rPr>
        <w:t xml:space="preserve">78/3(g) and 79/45 and includes </w:t>
      </w:r>
      <w:r w:rsidR="003C04D1" w:rsidRPr="00666545">
        <w:rPr>
          <w:lang w:val="en-CA"/>
        </w:rPr>
        <w:t>an official letter from the Government indicat</w:t>
      </w:r>
      <w:r w:rsidR="00730F61" w:rsidRPr="00666545">
        <w:rPr>
          <w:lang w:val="en-CA"/>
        </w:rPr>
        <w:t xml:space="preserve">ing </w:t>
      </w:r>
      <w:r w:rsidR="003C04D1" w:rsidRPr="00666545">
        <w:rPr>
          <w:lang w:val="en-CA"/>
        </w:rPr>
        <w:t>that</w:t>
      </w:r>
      <w:r w:rsidR="00730F61" w:rsidRPr="00666545">
        <w:rPr>
          <w:lang w:val="en-CA"/>
        </w:rPr>
        <w:t>,</w:t>
      </w:r>
      <w:r w:rsidR="003C04D1" w:rsidRPr="00666545">
        <w:rPr>
          <w:lang w:val="en-CA"/>
        </w:rPr>
        <w:t xml:space="preserve"> in the event that </w:t>
      </w:r>
      <w:r w:rsidR="00507FED" w:rsidRPr="00666545">
        <w:rPr>
          <w:lang w:val="en-CA"/>
        </w:rPr>
        <w:t xml:space="preserve">the </w:t>
      </w:r>
      <w:r w:rsidR="003C04D1" w:rsidRPr="00666545">
        <w:rPr>
          <w:lang w:val="en-CA"/>
        </w:rPr>
        <w:t>project is approved,</w:t>
      </w:r>
      <w:r w:rsidR="00B71D57" w:rsidRPr="00666545">
        <w:rPr>
          <w:lang w:val="en-CA"/>
        </w:rPr>
        <w:t xml:space="preserve"> any reduction of </w:t>
      </w:r>
      <w:r w:rsidR="00507FED" w:rsidRPr="00666545">
        <w:rPr>
          <w:lang w:val="en-CA"/>
        </w:rPr>
        <w:t>HFC</w:t>
      </w:r>
      <w:r w:rsidR="000F1C87">
        <w:rPr>
          <w:lang w:val="en-CA"/>
        </w:rPr>
        <w:noBreakHyphen/>
      </w:r>
      <w:r w:rsidR="00507FED" w:rsidRPr="00666545">
        <w:rPr>
          <w:lang w:val="en-CA"/>
        </w:rPr>
        <w:t xml:space="preserve">134a </w:t>
      </w:r>
      <w:r w:rsidR="00B71D57" w:rsidRPr="00666545">
        <w:rPr>
          <w:lang w:val="en-CA"/>
        </w:rPr>
        <w:t xml:space="preserve">consumption </w:t>
      </w:r>
      <w:r w:rsidR="003C04D1" w:rsidRPr="00666545">
        <w:rPr>
          <w:lang w:val="en-CA"/>
        </w:rPr>
        <w:t xml:space="preserve">will be deducted from </w:t>
      </w:r>
      <w:r w:rsidR="00507FED" w:rsidRPr="00666545">
        <w:rPr>
          <w:lang w:val="en-CA"/>
        </w:rPr>
        <w:t xml:space="preserve">the </w:t>
      </w:r>
      <w:r w:rsidR="003C04D1" w:rsidRPr="00666545">
        <w:rPr>
          <w:lang w:val="en-CA"/>
        </w:rPr>
        <w:t xml:space="preserve">starting point </w:t>
      </w:r>
      <w:r w:rsidR="00507FED" w:rsidRPr="00666545">
        <w:rPr>
          <w:lang w:val="en-CA"/>
        </w:rPr>
        <w:t xml:space="preserve">for aggregate HFC reductions </w:t>
      </w:r>
      <w:r w:rsidR="003C04D1" w:rsidRPr="00666545">
        <w:rPr>
          <w:lang w:val="en-CA"/>
        </w:rPr>
        <w:t xml:space="preserve">that may be agreed in the future. </w:t>
      </w:r>
    </w:p>
    <w:p w14:paraId="1A139F99" w14:textId="0037E84A" w:rsidR="003C04D1" w:rsidRPr="00666545" w:rsidRDefault="00216FED" w:rsidP="00EF0139">
      <w:pPr>
        <w:pStyle w:val="Heading1"/>
        <w:numPr>
          <w:ilvl w:val="0"/>
          <w:numId w:val="0"/>
        </w:numPr>
        <w:rPr>
          <w:u w:val="single"/>
          <w:lang w:val="en-CA"/>
        </w:rPr>
      </w:pPr>
      <w:r w:rsidRPr="00666545">
        <w:rPr>
          <w:u w:val="single"/>
          <w:lang w:val="en-CA"/>
        </w:rPr>
        <w:t>Maturity of the technology</w:t>
      </w:r>
      <w:r w:rsidR="003002CF" w:rsidRPr="00666545">
        <w:rPr>
          <w:u w:val="single"/>
          <w:lang w:val="en-CA"/>
        </w:rPr>
        <w:t>,</w:t>
      </w:r>
      <w:r w:rsidR="003C04D1" w:rsidRPr="00666545">
        <w:rPr>
          <w:u w:val="single"/>
          <w:lang w:val="en-CA"/>
        </w:rPr>
        <w:t xml:space="preserve"> replicability</w:t>
      </w:r>
      <w:r w:rsidR="00E30E22" w:rsidRPr="00666545">
        <w:rPr>
          <w:u w:val="single"/>
          <w:lang w:val="en-CA"/>
        </w:rPr>
        <w:t>, and sustainability</w:t>
      </w:r>
      <w:r w:rsidRPr="00666545">
        <w:rPr>
          <w:u w:val="single"/>
          <w:lang w:val="en-CA"/>
        </w:rPr>
        <w:t xml:space="preserve"> of the project</w:t>
      </w:r>
      <w:r w:rsidR="003002CF" w:rsidRPr="00666545">
        <w:rPr>
          <w:u w:val="single"/>
          <w:lang w:val="en-CA"/>
        </w:rPr>
        <w:t xml:space="preserve"> </w:t>
      </w:r>
    </w:p>
    <w:p w14:paraId="5688D884" w14:textId="52291520" w:rsidR="003002CF" w:rsidRPr="00666545" w:rsidRDefault="00507FED" w:rsidP="00855842">
      <w:pPr>
        <w:pStyle w:val="Heading1"/>
        <w:rPr>
          <w:rFonts w:eastAsiaTheme="minorHAnsi"/>
        </w:rPr>
      </w:pPr>
      <w:r w:rsidRPr="00666545">
        <w:rPr>
          <w:lang w:val="en-CA"/>
        </w:rPr>
        <w:t>T</w:t>
      </w:r>
      <w:r w:rsidR="00B22D70" w:rsidRPr="00666545">
        <w:rPr>
          <w:lang w:val="en-CA"/>
        </w:rPr>
        <w:t xml:space="preserve">he Secretariat </w:t>
      </w:r>
      <w:r w:rsidR="002C7636" w:rsidRPr="00666545">
        <w:rPr>
          <w:lang w:val="en-CA"/>
        </w:rPr>
        <w:t>raised</w:t>
      </w:r>
      <w:r w:rsidR="00B22D70" w:rsidRPr="00666545">
        <w:rPr>
          <w:lang w:val="en-CA"/>
        </w:rPr>
        <w:t xml:space="preserve"> concerns </w:t>
      </w:r>
      <w:r w:rsidR="004D3465" w:rsidRPr="00666545">
        <w:rPr>
          <w:lang w:val="en-CA"/>
        </w:rPr>
        <w:t>about</w:t>
      </w:r>
      <w:r w:rsidRPr="00666545">
        <w:rPr>
          <w:lang w:val="en-CA"/>
        </w:rPr>
        <w:t>:</w:t>
      </w:r>
      <w:r w:rsidR="004D3465" w:rsidRPr="00666545">
        <w:rPr>
          <w:lang w:val="en-CA"/>
        </w:rPr>
        <w:t xml:space="preserve"> </w:t>
      </w:r>
      <w:r w:rsidR="008468DC" w:rsidRPr="00666545">
        <w:rPr>
          <w:lang w:val="en-CA"/>
        </w:rPr>
        <w:t>the maturity of the</w:t>
      </w:r>
      <w:r w:rsidR="00B22D70" w:rsidRPr="00666545">
        <w:rPr>
          <w:lang w:val="en-CA"/>
        </w:rPr>
        <w:t xml:space="preserve"> </w:t>
      </w:r>
      <w:r w:rsidR="000238DF" w:rsidRPr="00666545">
        <w:rPr>
          <w:lang w:val="en-CA"/>
        </w:rPr>
        <w:t>R-</w:t>
      </w:r>
      <w:r w:rsidR="00B22D70" w:rsidRPr="00666545">
        <w:rPr>
          <w:lang w:val="en-CA"/>
        </w:rPr>
        <w:t xml:space="preserve">290 technology </w:t>
      </w:r>
      <w:r w:rsidR="00A30BB9" w:rsidRPr="00666545">
        <w:rPr>
          <w:lang w:val="en-CA"/>
        </w:rPr>
        <w:t xml:space="preserve">in </w:t>
      </w:r>
      <w:r w:rsidRPr="00666545">
        <w:rPr>
          <w:lang w:val="en-CA"/>
        </w:rPr>
        <w:t xml:space="preserve">chillers </w:t>
      </w:r>
      <w:r w:rsidR="00B22D70" w:rsidRPr="00666545">
        <w:rPr>
          <w:lang w:val="en-CA"/>
        </w:rPr>
        <w:t>in Cuba</w:t>
      </w:r>
      <w:r w:rsidRPr="00666545">
        <w:rPr>
          <w:lang w:val="en-CA"/>
        </w:rPr>
        <w:t>;</w:t>
      </w:r>
      <w:r w:rsidR="008468DC" w:rsidRPr="00666545">
        <w:rPr>
          <w:lang w:val="en-CA"/>
        </w:rPr>
        <w:t xml:space="preserve"> its limited replicability</w:t>
      </w:r>
      <w:r w:rsidR="006B5D59" w:rsidRPr="00666545">
        <w:rPr>
          <w:lang w:val="en-CA"/>
        </w:rPr>
        <w:t xml:space="preserve"> </w:t>
      </w:r>
      <w:r w:rsidR="00A30BB9" w:rsidRPr="00666545">
        <w:rPr>
          <w:lang w:val="en-CA"/>
        </w:rPr>
        <w:t xml:space="preserve">in the </w:t>
      </w:r>
      <w:r w:rsidRPr="00666545">
        <w:t>other countries</w:t>
      </w:r>
      <w:r w:rsidR="00A30BB9" w:rsidRPr="00666545">
        <w:t>;</w:t>
      </w:r>
      <w:r w:rsidR="008468DC" w:rsidRPr="00666545">
        <w:rPr>
          <w:lang w:val="en-CA"/>
        </w:rPr>
        <w:t xml:space="preserve"> </w:t>
      </w:r>
      <w:r w:rsidR="000238DF" w:rsidRPr="00666545">
        <w:t>the poor cost</w:t>
      </w:r>
      <w:r w:rsidR="008468DC" w:rsidRPr="00666545">
        <w:noBreakHyphen/>
      </w:r>
      <w:r w:rsidR="000238DF" w:rsidRPr="00666545">
        <w:t xml:space="preserve">effectiveness of the conversion </w:t>
      </w:r>
      <w:r w:rsidRPr="00666545">
        <w:t>(i.e.,</w:t>
      </w:r>
      <w:r w:rsidR="000F1C87">
        <w:t> </w:t>
      </w:r>
      <w:r w:rsidRPr="00666545">
        <w:t xml:space="preserve">US $213.53/kg (US $149.34/mt </w:t>
      </w:r>
      <w:r w:rsidRPr="00666545">
        <w:rPr>
          <w:lang w:val="en-CA"/>
        </w:rPr>
        <w:t>CO</w:t>
      </w:r>
      <w:r w:rsidRPr="00666545">
        <w:rPr>
          <w:vertAlign w:val="subscript"/>
          <w:lang w:val="en-CA"/>
        </w:rPr>
        <w:t>2</w:t>
      </w:r>
      <w:r w:rsidRPr="00666545">
        <w:t>-eq.) based on the total cost of the project)</w:t>
      </w:r>
      <w:r w:rsidR="00855842" w:rsidRPr="00666545">
        <w:rPr>
          <w:lang w:val="en-CA"/>
        </w:rPr>
        <w:t xml:space="preserve">; and </w:t>
      </w:r>
      <w:r w:rsidR="003002CF" w:rsidRPr="00666545">
        <w:t xml:space="preserve">the </w:t>
      </w:r>
      <w:r w:rsidR="00855842" w:rsidRPr="00666545">
        <w:t>staged phase</w:t>
      </w:r>
      <w:r w:rsidR="000F1C87">
        <w:noBreakHyphen/>
      </w:r>
      <w:r w:rsidR="00855842" w:rsidRPr="00666545">
        <w:t xml:space="preserve">out of </w:t>
      </w:r>
      <w:r w:rsidR="003002CF" w:rsidRPr="00666545">
        <w:t>HFC</w:t>
      </w:r>
      <w:r w:rsidR="003002CF" w:rsidRPr="00666545">
        <w:noBreakHyphen/>
        <w:t>134a</w:t>
      </w:r>
      <w:r w:rsidR="00855842" w:rsidRPr="00666545">
        <w:t xml:space="preserve"> </w:t>
      </w:r>
      <w:r w:rsidR="003002CF" w:rsidRPr="00666545">
        <w:t xml:space="preserve">over a five-year period. </w:t>
      </w:r>
    </w:p>
    <w:p w14:paraId="7A622907" w14:textId="435F9CF5" w:rsidR="00B3094C" w:rsidRPr="00666545" w:rsidRDefault="00E5678C" w:rsidP="00B3094C">
      <w:pPr>
        <w:pStyle w:val="Heading1"/>
      </w:pPr>
      <w:r w:rsidRPr="00666545">
        <w:rPr>
          <w:lang w:val="en-CA"/>
        </w:rPr>
        <w:t>UNDP rea</w:t>
      </w:r>
      <w:r w:rsidR="008468DC" w:rsidRPr="00666545">
        <w:rPr>
          <w:lang w:val="en-CA"/>
        </w:rPr>
        <w:t>ffirm</w:t>
      </w:r>
      <w:r w:rsidRPr="00666545">
        <w:rPr>
          <w:lang w:val="en-CA"/>
        </w:rPr>
        <w:t>ed that the</w:t>
      </w:r>
      <w:r w:rsidR="008468DC" w:rsidRPr="00666545">
        <w:rPr>
          <w:lang w:val="en-CA"/>
        </w:rPr>
        <w:t xml:space="preserve"> use of</w:t>
      </w:r>
      <w:r w:rsidRPr="00666545">
        <w:rPr>
          <w:lang w:val="en-CA"/>
        </w:rPr>
        <w:t xml:space="preserve"> </w:t>
      </w:r>
      <w:r w:rsidR="008468DC" w:rsidRPr="00666545">
        <w:rPr>
          <w:lang w:val="en-CA"/>
        </w:rPr>
        <w:t>R</w:t>
      </w:r>
      <w:r w:rsidR="008468DC" w:rsidRPr="00666545">
        <w:rPr>
          <w:lang w:val="en-CA"/>
        </w:rPr>
        <w:noBreakHyphen/>
        <w:t xml:space="preserve">290 in chillers </w:t>
      </w:r>
      <w:r w:rsidR="008B56F5" w:rsidRPr="00666545">
        <w:rPr>
          <w:lang w:val="en-CA"/>
        </w:rPr>
        <w:t xml:space="preserve">is </w:t>
      </w:r>
      <w:r w:rsidR="0098613F" w:rsidRPr="00666545">
        <w:rPr>
          <w:lang w:val="en-CA"/>
        </w:rPr>
        <w:t xml:space="preserve">a mature </w:t>
      </w:r>
      <w:r w:rsidRPr="00666545">
        <w:rPr>
          <w:lang w:val="en-CA"/>
        </w:rPr>
        <w:t xml:space="preserve">technology </w:t>
      </w:r>
      <w:r w:rsidR="008468DC" w:rsidRPr="00666545">
        <w:rPr>
          <w:lang w:val="en-CA"/>
        </w:rPr>
        <w:t xml:space="preserve">that </w:t>
      </w:r>
      <w:r w:rsidR="008B56F5" w:rsidRPr="00666545">
        <w:rPr>
          <w:lang w:val="en-CA"/>
        </w:rPr>
        <w:t xml:space="preserve">has </w:t>
      </w:r>
      <w:r w:rsidRPr="00666545">
        <w:rPr>
          <w:lang w:val="en-CA"/>
        </w:rPr>
        <w:t>being implemented</w:t>
      </w:r>
      <w:r w:rsidR="006B5D59" w:rsidRPr="00666545">
        <w:rPr>
          <w:lang w:val="en-CA"/>
        </w:rPr>
        <w:t xml:space="preserve"> on a</w:t>
      </w:r>
      <w:r w:rsidRPr="00666545">
        <w:rPr>
          <w:lang w:val="en-CA"/>
        </w:rPr>
        <w:t xml:space="preserve"> larger scale</w:t>
      </w:r>
      <w:r w:rsidR="006B5D59" w:rsidRPr="00666545">
        <w:rPr>
          <w:lang w:val="en-CA"/>
        </w:rPr>
        <w:t>,</w:t>
      </w:r>
      <w:r w:rsidRPr="00666545">
        <w:rPr>
          <w:lang w:val="en-CA"/>
        </w:rPr>
        <w:t xml:space="preserve"> especially in Europe</w:t>
      </w:r>
      <w:r w:rsidR="008468DC" w:rsidRPr="00666545">
        <w:rPr>
          <w:lang w:val="en-CA"/>
        </w:rPr>
        <w:t xml:space="preserve"> and </w:t>
      </w:r>
      <w:r w:rsidRPr="00666545">
        <w:rPr>
          <w:lang w:val="en-CA"/>
        </w:rPr>
        <w:t xml:space="preserve">in </w:t>
      </w:r>
      <w:r w:rsidR="008B56F5" w:rsidRPr="00666545">
        <w:rPr>
          <w:lang w:val="en-CA"/>
        </w:rPr>
        <w:t xml:space="preserve">some </w:t>
      </w:r>
      <w:r w:rsidRPr="00666545">
        <w:rPr>
          <w:lang w:val="en-CA"/>
        </w:rPr>
        <w:t>A</w:t>
      </w:r>
      <w:r w:rsidR="006B5D59" w:rsidRPr="00666545">
        <w:rPr>
          <w:lang w:val="en-CA"/>
        </w:rPr>
        <w:t xml:space="preserve">rticle </w:t>
      </w:r>
      <w:r w:rsidRPr="00666545">
        <w:rPr>
          <w:lang w:val="en-CA"/>
        </w:rPr>
        <w:t>5 countries in Latin America.</w:t>
      </w:r>
      <w:r w:rsidRPr="00666545">
        <w:t xml:space="preserve"> </w:t>
      </w:r>
      <w:r w:rsidR="000D411B" w:rsidRPr="00666545">
        <w:t>C</w:t>
      </w:r>
      <w:r w:rsidR="00B3094C" w:rsidRPr="00666545">
        <w:t>o</w:t>
      </w:r>
      <w:r w:rsidR="000D411B" w:rsidRPr="00666545">
        <w:noBreakHyphen/>
      </w:r>
      <w:r w:rsidR="00B3094C" w:rsidRPr="00666545">
        <w:t xml:space="preserve">financing from the European Union </w:t>
      </w:r>
      <w:r w:rsidR="00A30BB9" w:rsidRPr="00666545">
        <w:t xml:space="preserve">that </w:t>
      </w:r>
      <w:r w:rsidR="00B3094C" w:rsidRPr="00666545">
        <w:t>has already been secured</w:t>
      </w:r>
      <w:r w:rsidR="00A30BB9" w:rsidRPr="00666545">
        <w:t xml:space="preserve">, will provide for </w:t>
      </w:r>
      <w:r w:rsidR="00B3094C" w:rsidRPr="00666545">
        <w:t>technical assistance to facilitate the uptake of the technology in the local market, to adopt standards and to update regulatory measures as required. In 2020, Cuba will start the procedures for the adoption of the ISO 5149 standard.</w:t>
      </w:r>
      <w:r w:rsidR="00B3094C" w:rsidRPr="00666545">
        <w:rPr>
          <w:rStyle w:val="FootnoteReference"/>
        </w:rPr>
        <w:footnoteReference w:id="6"/>
      </w:r>
    </w:p>
    <w:p w14:paraId="7F92A23D" w14:textId="2B306367" w:rsidR="00E5678C" w:rsidRPr="00666545" w:rsidRDefault="00E30C7B" w:rsidP="00EF0139">
      <w:pPr>
        <w:pStyle w:val="Heading1"/>
      </w:pPr>
      <w:r w:rsidRPr="00666545">
        <w:t>While</w:t>
      </w:r>
      <w:r w:rsidR="00E5678C" w:rsidRPr="00666545">
        <w:t xml:space="preserve"> </w:t>
      </w:r>
      <w:r w:rsidR="008B56F5" w:rsidRPr="00666545">
        <w:t xml:space="preserve">consumption of HFC-134a in chillers </w:t>
      </w:r>
      <w:r w:rsidR="00B3094C" w:rsidRPr="00666545">
        <w:t xml:space="preserve">is not </w:t>
      </w:r>
      <w:r w:rsidR="008B56F5" w:rsidRPr="00666545">
        <w:t>high as compared to other applications</w:t>
      </w:r>
      <w:r w:rsidR="00E5678C" w:rsidRPr="00666545">
        <w:t xml:space="preserve">, </w:t>
      </w:r>
      <w:r w:rsidR="000238DF" w:rsidRPr="00666545">
        <w:t>the</w:t>
      </w:r>
      <w:r w:rsidR="00E5678C" w:rsidRPr="00666545">
        <w:t>ir</w:t>
      </w:r>
      <w:r w:rsidR="000238DF" w:rsidRPr="00666545">
        <w:t xml:space="preserve"> </w:t>
      </w:r>
      <w:r w:rsidR="00E5678C" w:rsidRPr="00666545">
        <w:t>large</w:t>
      </w:r>
      <w:r w:rsidR="000238DF" w:rsidRPr="00666545">
        <w:t xml:space="preserve"> </w:t>
      </w:r>
      <w:r w:rsidR="00E5678C" w:rsidRPr="00666545">
        <w:t>refrigerant charge</w:t>
      </w:r>
      <w:r w:rsidR="008B56F5" w:rsidRPr="00666545">
        <w:t xml:space="preserve"> per unit</w:t>
      </w:r>
      <w:r w:rsidRPr="00666545">
        <w:t xml:space="preserve"> </w:t>
      </w:r>
      <w:r w:rsidR="008B56F5" w:rsidRPr="00666545">
        <w:t xml:space="preserve">and the different process followed to </w:t>
      </w:r>
      <w:r w:rsidR="000238DF" w:rsidRPr="00666545">
        <w:t>charge</w:t>
      </w:r>
      <w:r w:rsidR="008B56F5" w:rsidRPr="00666545">
        <w:t xml:space="preserve"> the refrigerant as compared to </w:t>
      </w:r>
      <w:r w:rsidR="002C7636" w:rsidRPr="00666545">
        <w:t xml:space="preserve">other </w:t>
      </w:r>
      <w:r w:rsidR="008468DC" w:rsidRPr="00666545">
        <w:t>large refrigerant equipment</w:t>
      </w:r>
      <w:r w:rsidRPr="00666545">
        <w:t xml:space="preserve">, </w:t>
      </w:r>
      <w:r w:rsidR="008B56F5" w:rsidRPr="00666545">
        <w:t xml:space="preserve">would be </w:t>
      </w:r>
      <w:r w:rsidR="004C4CF6" w:rsidRPr="00666545">
        <w:t xml:space="preserve">of relevance </w:t>
      </w:r>
      <w:r w:rsidR="008B56F5" w:rsidRPr="00666545">
        <w:t xml:space="preserve">to several </w:t>
      </w:r>
      <w:r w:rsidR="004C4CF6" w:rsidRPr="00666545">
        <w:t>Article 5 countries.</w:t>
      </w:r>
    </w:p>
    <w:p w14:paraId="2917862A" w14:textId="0AE8A812" w:rsidR="004E0A2D" w:rsidRPr="00666545" w:rsidRDefault="00024078" w:rsidP="00EF0139">
      <w:pPr>
        <w:pStyle w:val="Heading1"/>
        <w:rPr>
          <w:rFonts w:eastAsiaTheme="minorHAnsi"/>
        </w:rPr>
      </w:pPr>
      <w:r w:rsidRPr="00666545">
        <w:t>UNDP</w:t>
      </w:r>
      <w:r w:rsidR="003002CF" w:rsidRPr="00666545">
        <w:t xml:space="preserve"> also</w:t>
      </w:r>
      <w:r w:rsidRPr="00666545">
        <w:t xml:space="preserve"> </w:t>
      </w:r>
      <w:r w:rsidR="00A30BB9" w:rsidRPr="00666545">
        <w:t xml:space="preserve">confirmed </w:t>
      </w:r>
      <w:r w:rsidRPr="00666545">
        <w:t xml:space="preserve">that </w:t>
      </w:r>
      <w:r w:rsidR="0071640A" w:rsidRPr="00666545">
        <w:t xml:space="preserve">the </w:t>
      </w:r>
      <w:r w:rsidR="00A30BB9" w:rsidRPr="00666545">
        <w:t xml:space="preserve">chiller </w:t>
      </w:r>
      <w:r w:rsidR="0071640A" w:rsidRPr="00666545">
        <w:t xml:space="preserve">manufacture line </w:t>
      </w:r>
      <w:r w:rsidR="00A30BB9" w:rsidRPr="00666545">
        <w:t xml:space="preserve">will </w:t>
      </w:r>
      <w:r w:rsidR="0071640A" w:rsidRPr="00666545">
        <w:t xml:space="preserve">be </w:t>
      </w:r>
      <w:r w:rsidR="00A30BB9" w:rsidRPr="00666545">
        <w:t xml:space="preserve">fully converted, </w:t>
      </w:r>
      <w:r w:rsidR="0071640A" w:rsidRPr="00666545">
        <w:t xml:space="preserve">prototypes </w:t>
      </w:r>
      <w:r w:rsidR="00A30BB9" w:rsidRPr="00666545">
        <w:t xml:space="preserve">will </w:t>
      </w:r>
      <w:r w:rsidR="0071640A" w:rsidRPr="00666545">
        <w:t xml:space="preserve">be developed and production </w:t>
      </w:r>
      <w:r w:rsidR="001E4E92" w:rsidRPr="00666545">
        <w:t xml:space="preserve">of R-290-based chillers </w:t>
      </w:r>
      <w:r w:rsidR="00A30BB9" w:rsidRPr="00666545">
        <w:t xml:space="preserve">will </w:t>
      </w:r>
      <w:r w:rsidR="0071640A" w:rsidRPr="00666545">
        <w:t>start</w:t>
      </w:r>
      <w:r w:rsidR="003002CF" w:rsidRPr="00666545">
        <w:t xml:space="preserve"> within the two-year period</w:t>
      </w:r>
      <w:r w:rsidR="0071640A" w:rsidRPr="00666545">
        <w:t xml:space="preserve">. </w:t>
      </w:r>
      <w:r w:rsidR="00A30BB9" w:rsidRPr="00666545">
        <w:rPr>
          <w:rFonts w:eastAsiaTheme="minorHAnsi"/>
        </w:rPr>
        <w:t xml:space="preserve">The </w:t>
      </w:r>
      <w:r w:rsidR="00A30BB9" w:rsidRPr="00666545">
        <w:t xml:space="preserve">project will provide detailed information on the ICC and IOC during the proposed timeframe of two years, thereby complying with the requirements under decision 78/3(g). </w:t>
      </w:r>
      <w:r w:rsidR="001E4E92" w:rsidRPr="00666545">
        <w:t>A</w:t>
      </w:r>
      <w:r w:rsidR="0071640A" w:rsidRPr="00666545">
        <w:t xml:space="preserve"> five-year transition period</w:t>
      </w:r>
      <w:r w:rsidR="00F534B2" w:rsidRPr="00666545">
        <w:t xml:space="preserve"> </w:t>
      </w:r>
      <w:r w:rsidR="001E4E92" w:rsidRPr="00666545">
        <w:t xml:space="preserve">is being requested </w:t>
      </w:r>
      <w:r w:rsidR="0071640A" w:rsidRPr="00666545">
        <w:t>to facilitat</w:t>
      </w:r>
      <w:r w:rsidR="001E4E92" w:rsidRPr="00666545">
        <w:t>e</w:t>
      </w:r>
      <w:r w:rsidR="0071640A" w:rsidRPr="00666545">
        <w:t xml:space="preserve"> the market uptake of </w:t>
      </w:r>
      <w:r w:rsidR="001E4E92" w:rsidRPr="00666545">
        <w:t xml:space="preserve">the R-290 </w:t>
      </w:r>
      <w:r w:rsidR="0071640A" w:rsidRPr="00666545">
        <w:t>technology,</w:t>
      </w:r>
      <w:r w:rsidR="0071640A" w:rsidRPr="00666545">
        <w:rPr>
          <w:rFonts w:eastAsiaTheme="minorHAnsi"/>
        </w:rPr>
        <w:t xml:space="preserve"> </w:t>
      </w:r>
      <w:r w:rsidR="001E4E92" w:rsidRPr="00666545">
        <w:rPr>
          <w:rFonts w:eastAsiaTheme="minorHAnsi"/>
        </w:rPr>
        <w:t xml:space="preserve">taking into account </w:t>
      </w:r>
      <w:r w:rsidR="0071640A" w:rsidRPr="00666545">
        <w:rPr>
          <w:rFonts w:eastAsiaTheme="minorHAnsi"/>
        </w:rPr>
        <w:t xml:space="preserve">similar experiences </w:t>
      </w:r>
      <w:r w:rsidR="001E4E92" w:rsidRPr="00666545">
        <w:rPr>
          <w:rFonts w:eastAsiaTheme="minorHAnsi"/>
        </w:rPr>
        <w:t>in other Article 5 countries which converted from HCFC-22-based equipment to R-290</w:t>
      </w:r>
      <w:r w:rsidR="0071640A" w:rsidRPr="00666545">
        <w:rPr>
          <w:rFonts w:eastAsiaTheme="minorHAnsi"/>
        </w:rPr>
        <w:t xml:space="preserve">. </w:t>
      </w:r>
    </w:p>
    <w:p w14:paraId="29B18EF7" w14:textId="24A5B5CA" w:rsidR="00E30E22" w:rsidRPr="00666545" w:rsidRDefault="00A30BB9" w:rsidP="000B5D76">
      <w:pPr>
        <w:pStyle w:val="Heading1"/>
        <w:rPr>
          <w:lang w:val="en-CA"/>
        </w:rPr>
      </w:pPr>
      <w:r w:rsidRPr="00666545">
        <w:rPr>
          <w:rFonts w:eastAsiaTheme="minorHAnsi"/>
        </w:rPr>
        <w:t>While t</w:t>
      </w:r>
      <w:r w:rsidR="00114408" w:rsidRPr="00666545">
        <w:rPr>
          <w:rFonts w:eastAsiaTheme="minorHAnsi"/>
        </w:rPr>
        <w:t>he Secretariat recognize</w:t>
      </w:r>
      <w:r w:rsidRPr="00666545">
        <w:rPr>
          <w:rFonts w:eastAsiaTheme="minorHAnsi"/>
        </w:rPr>
        <w:t xml:space="preserve">d </w:t>
      </w:r>
      <w:r w:rsidR="00114408" w:rsidRPr="00666545">
        <w:rPr>
          <w:rFonts w:eastAsiaTheme="minorHAnsi"/>
        </w:rPr>
        <w:t xml:space="preserve">that some </w:t>
      </w:r>
      <w:r w:rsidRPr="00666545">
        <w:rPr>
          <w:rFonts w:eastAsiaTheme="minorHAnsi"/>
        </w:rPr>
        <w:t xml:space="preserve">enterprises that successfully converted their manufacturing lines to R-290 technologies </w:t>
      </w:r>
      <w:r w:rsidR="00E30E22" w:rsidRPr="00666545">
        <w:rPr>
          <w:rFonts w:eastAsiaTheme="minorHAnsi"/>
        </w:rPr>
        <w:t xml:space="preserve">have not been able to introduce the converted equipment into the market, the five-year transition period being requested was too high. After further discussion, it was </w:t>
      </w:r>
      <w:r w:rsidR="00E30E22" w:rsidRPr="00666545">
        <w:rPr>
          <w:rFonts w:eastAsiaTheme="minorHAnsi"/>
        </w:rPr>
        <w:lastRenderedPageBreak/>
        <w:t xml:space="preserve">agreed to reduce it to three years, noting that Frioclima </w:t>
      </w:r>
      <w:r w:rsidR="00E30E22" w:rsidRPr="00666545">
        <w:rPr>
          <w:lang w:val="en-CA"/>
        </w:rPr>
        <w:t>has a commitment that it will no</w:t>
      </w:r>
      <w:r w:rsidR="001A562F">
        <w:rPr>
          <w:lang w:val="en-CA"/>
        </w:rPr>
        <w:t>t revert to producing HFC</w:t>
      </w:r>
      <w:r w:rsidR="001A562F">
        <w:rPr>
          <w:lang w:val="en-CA"/>
        </w:rPr>
        <w:noBreakHyphen/>
        <w:t xml:space="preserve">134a </w:t>
      </w:r>
      <w:r w:rsidR="00E30E22" w:rsidRPr="00666545">
        <w:rPr>
          <w:lang w:val="en-CA"/>
        </w:rPr>
        <w:t>(or other high-GWP)-based equipment</w:t>
      </w:r>
      <w:r w:rsidR="00E30E22" w:rsidRPr="00666545">
        <w:rPr>
          <w:rFonts w:eastAsiaTheme="minorHAnsi"/>
        </w:rPr>
        <w:t>.</w:t>
      </w:r>
      <w:r w:rsidR="000B5D76" w:rsidRPr="00666545">
        <w:rPr>
          <w:rFonts w:eastAsiaTheme="minorHAnsi"/>
        </w:rPr>
        <w:t xml:space="preserve"> Given the relevance of the information related to the market uptake of the R-290-based chiller during the three-year transition period, it was agreed that UNDP would submit two reports providing information on the market uptake of the R-290-based chillers including challenges, and the status of the staged reduction o</w:t>
      </w:r>
      <w:r w:rsidR="000F1C87">
        <w:rPr>
          <w:rFonts w:eastAsiaTheme="minorHAnsi"/>
        </w:rPr>
        <w:t xml:space="preserve">n the manufacturing of HFC-134a </w:t>
      </w:r>
      <w:r w:rsidR="000B5D76" w:rsidRPr="00666545">
        <w:rPr>
          <w:rFonts w:eastAsiaTheme="minorHAnsi"/>
        </w:rPr>
        <w:t>chillers, one year and a half and three years after completion of the conversion.</w:t>
      </w:r>
    </w:p>
    <w:p w14:paraId="1829FA54" w14:textId="464A0086" w:rsidR="007119D5" w:rsidRPr="00666545" w:rsidRDefault="00B22D70" w:rsidP="004A66AC">
      <w:pPr>
        <w:pStyle w:val="Heading1"/>
        <w:rPr>
          <w:lang w:val="en-US"/>
        </w:rPr>
      </w:pPr>
      <w:r w:rsidRPr="00666545">
        <w:t xml:space="preserve">The Secretariat </w:t>
      </w:r>
      <w:r w:rsidR="00533AD2" w:rsidRPr="00666545">
        <w:t xml:space="preserve">questioned </w:t>
      </w:r>
      <w:r w:rsidRPr="00666545">
        <w:t xml:space="preserve">the </w:t>
      </w:r>
      <w:r w:rsidR="00E30E22" w:rsidRPr="00666545">
        <w:t xml:space="preserve">long-term </w:t>
      </w:r>
      <w:r w:rsidRPr="00666545">
        <w:t xml:space="preserve">sustainability of the project, </w:t>
      </w:r>
      <w:r w:rsidR="00533AD2" w:rsidRPr="00666545">
        <w:t xml:space="preserve">noting the very high operating costs </w:t>
      </w:r>
      <w:r w:rsidR="00DE41CB" w:rsidRPr="00666545">
        <w:t xml:space="preserve">of </w:t>
      </w:r>
      <w:r w:rsidR="00533AD2" w:rsidRPr="00666545">
        <w:t xml:space="preserve">US $18,355 per </w:t>
      </w:r>
      <w:r w:rsidR="00FE0E45" w:rsidRPr="00666545">
        <w:t>R</w:t>
      </w:r>
      <w:r w:rsidR="004379FA" w:rsidRPr="00666545">
        <w:noBreakHyphen/>
      </w:r>
      <w:r w:rsidR="00FE0E45" w:rsidRPr="00666545">
        <w:t>290</w:t>
      </w:r>
      <w:r w:rsidR="000F1C87">
        <w:t xml:space="preserve"> </w:t>
      </w:r>
      <w:r w:rsidR="00DE41CB" w:rsidRPr="00666545">
        <w:t xml:space="preserve">chiller </w:t>
      </w:r>
      <w:r w:rsidR="00FE0E45" w:rsidRPr="00666545">
        <w:t>produced</w:t>
      </w:r>
      <w:r w:rsidR="00533AD2" w:rsidRPr="00666545">
        <w:t>,</w:t>
      </w:r>
      <w:r w:rsidR="00FE0E45" w:rsidRPr="00666545">
        <w:t xml:space="preserve"> mak</w:t>
      </w:r>
      <w:r w:rsidR="00533AD2" w:rsidRPr="00666545">
        <w:t>ing</w:t>
      </w:r>
      <w:r w:rsidR="00FE0E45" w:rsidRPr="00666545">
        <w:t xml:space="preserve"> it economically </w:t>
      </w:r>
      <w:r w:rsidR="00DE41CB" w:rsidRPr="00666545">
        <w:t xml:space="preserve">unviable </w:t>
      </w:r>
      <w:r w:rsidR="00533AD2" w:rsidRPr="00666545">
        <w:t xml:space="preserve">in comparison to the </w:t>
      </w:r>
      <w:r w:rsidR="00FE0E45" w:rsidRPr="00666545">
        <w:t xml:space="preserve">HFC-134a-based chiller </w:t>
      </w:r>
      <w:r w:rsidR="00533AD2" w:rsidRPr="00666545">
        <w:t xml:space="preserve">currently </w:t>
      </w:r>
      <w:r w:rsidR="00FE0E45" w:rsidRPr="00666545">
        <w:t xml:space="preserve">offered </w:t>
      </w:r>
      <w:r w:rsidR="00E350BF" w:rsidRPr="00666545">
        <w:t xml:space="preserve">on </w:t>
      </w:r>
      <w:r w:rsidR="00FE0E45" w:rsidRPr="00666545">
        <w:t>the local market</w:t>
      </w:r>
      <w:r w:rsidR="004379FA" w:rsidRPr="00666545">
        <w:t xml:space="preserve">. </w:t>
      </w:r>
      <w:r w:rsidR="00533AD2" w:rsidRPr="00666545">
        <w:t xml:space="preserve">In responding, </w:t>
      </w:r>
      <w:r w:rsidR="004379FA" w:rsidRPr="00666545">
        <w:t xml:space="preserve">UNDP explained that </w:t>
      </w:r>
      <w:r w:rsidR="00FE0E45" w:rsidRPr="00666545">
        <w:t>the improve</w:t>
      </w:r>
      <w:r w:rsidR="00E350BF" w:rsidRPr="00666545">
        <w:t>d</w:t>
      </w:r>
      <w:r w:rsidR="00FE0E45" w:rsidRPr="00666545">
        <w:t xml:space="preserve"> energy efficiency</w:t>
      </w:r>
      <w:r w:rsidR="00AB043D" w:rsidRPr="00666545">
        <w:t xml:space="preserve"> </w:t>
      </w:r>
      <w:r w:rsidR="00FE0E45" w:rsidRPr="00666545">
        <w:t xml:space="preserve">and </w:t>
      </w:r>
      <w:r w:rsidR="00AB043D" w:rsidRPr="00666545">
        <w:t xml:space="preserve">better </w:t>
      </w:r>
      <w:r w:rsidR="00FE0E45" w:rsidRPr="00666545">
        <w:t xml:space="preserve">performance of the </w:t>
      </w:r>
      <w:r w:rsidR="00DE41CB" w:rsidRPr="00666545">
        <w:t>R</w:t>
      </w:r>
      <w:r w:rsidR="000F1C87">
        <w:noBreakHyphen/>
      </w:r>
      <w:r w:rsidR="00DE41CB" w:rsidRPr="00666545">
        <w:t>290</w:t>
      </w:r>
      <w:r w:rsidR="000F1C87">
        <w:t xml:space="preserve"> </w:t>
      </w:r>
      <w:r w:rsidR="00DE41CB" w:rsidRPr="00666545">
        <w:t xml:space="preserve">chiller </w:t>
      </w:r>
      <w:r w:rsidR="00AE3614" w:rsidRPr="00666545">
        <w:t xml:space="preserve">is </w:t>
      </w:r>
      <w:r w:rsidR="00E350BF" w:rsidRPr="00666545">
        <w:t xml:space="preserve">expected to </w:t>
      </w:r>
      <w:r w:rsidR="00FE0E45" w:rsidRPr="00666545">
        <w:t xml:space="preserve">offset the increased </w:t>
      </w:r>
      <w:r w:rsidR="00AE3614" w:rsidRPr="00666545">
        <w:t xml:space="preserve">operating </w:t>
      </w:r>
      <w:r w:rsidR="00FE0E45" w:rsidRPr="00666545">
        <w:t>cost</w:t>
      </w:r>
      <w:r w:rsidR="00AE3614" w:rsidRPr="00666545">
        <w:t>s</w:t>
      </w:r>
      <w:r w:rsidR="007211EA" w:rsidRPr="00666545">
        <w:t xml:space="preserve"> w</w:t>
      </w:r>
      <w:r w:rsidR="00E350BF" w:rsidRPr="00666545">
        <w:t xml:space="preserve">ithin </w:t>
      </w:r>
      <w:r w:rsidR="00FE0E45" w:rsidRPr="00666545">
        <w:t xml:space="preserve">a period of approximately </w:t>
      </w:r>
      <w:r w:rsidR="00976539" w:rsidRPr="00666545">
        <w:t xml:space="preserve">one year, </w:t>
      </w:r>
      <w:r w:rsidR="00DE41CB" w:rsidRPr="00666545">
        <w:t xml:space="preserve">assuming that the chiller will </w:t>
      </w:r>
      <w:r w:rsidR="00AE3614" w:rsidRPr="00666545">
        <w:t xml:space="preserve">be </w:t>
      </w:r>
      <w:r w:rsidR="00DE41CB" w:rsidRPr="00666545">
        <w:t>continuously operat</w:t>
      </w:r>
      <w:r w:rsidR="00AE3614" w:rsidRPr="00666545">
        <w:t>ing</w:t>
      </w:r>
      <w:r w:rsidR="00DE41CB" w:rsidRPr="00666545">
        <w:t xml:space="preserve"> during 365 days and the cost of electricity of US $0.20/kW-hour</w:t>
      </w:r>
      <w:r w:rsidRPr="00666545">
        <w:t>.</w:t>
      </w:r>
      <w:r w:rsidR="00AE3614" w:rsidRPr="00666545">
        <w:t xml:space="preserve"> The Secretariat notes that this is a preliminary estimation that would need to be thoroughly assessed on the converted R</w:t>
      </w:r>
      <w:r w:rsidR="000D411B" w:rsidRPr="00666545">
        <w:noBreakHyphen/>
      </w:r>
      <w:r w:rsidR="00AE3614" w:rsidRPr="00666545">
        <w:t>290</w:t>
      </w:r>
      <w:r w:rsidR="000F1C87">
        <w:t> </w:t>
      </w:r>
      <w:r w:rsidR="00AE3614" w:rsidRPr="00666545">
        <w:t xml:space="preserve">chillers; furthermore, this information would be </w:t>
      </w:r>
      <w:r w:rsidR="00D33F16" w:rsidRPr="00666545">
        <w:rPr>
          <w:lang w:val="en-US"/>
        </w:rPr>
        <w:t xml:space="preserve">fundamental for </w:t>
      </w:r>
      <w:r w:rsidR="00AE3614" w:rsidRPr="00666545">
        <w:rPr>
          <w:lang w:val="en-US"/>
        </w:rPr>
        <w:t xml:space="preserve">Frioclima </w:t>
      </w:r>
      <w:r w:rsidR="00D33F16" w:rsidRPr="00666545">
        <w:rPr>
          <w:lang w:val="en-US"/>
        </w:rPr>
        <w:t xml:space="preserve">to determine the </w:t>
      </w:r>
      <w:r w:rsidR="00AE3614" w:rsidRPr="00666545">
        <w:rPr>
          <w:lang w:val="en-US"/>
        </w:rPr>
        <w:t xml:space="preserve">efficiency of the new </w:t>
      </w:r>
      <w:r w:rsidR="00D33F16" w:rsidRPr="00666545">
        <w:rPr>
          <w:lang w:val="en-US"/>
        </w:rPr>
        <w:t xml:space="preserve">chiller </w:t>
      </w:r>
      <w:r w:rsidR="008B03AA" w:rsidRPr="00666545">
        <w:rPr>
          <w:lang w:val="en-US"/>
        </w:rPr>
        <w:t xml:space="preserve">in terms of electricity use </w:t>
      </w:r>
      <w:r w:rsidR="00AE3614" w:rsidRPr="00666545">
        <w:rPr>
          <w:lang w:val="en-US"/>
        </w:rPr>
        <w:t>as compared to the HFC-134a chiller</w:t>
      </w:r>
      <w:r w:rsidR="008B03AA" w:rsidRPr="00666545">
        <w:rPr>
          <w:lang w:val="en-US"/>
        </w:rPr>
        <w:t xml:space="preserve">, and </w:t>
      </w:r>
      <w:r w:rsidR="000D411B" w:rsidRPr="00666545">
        <w:rPr>
          <w:lang w:val="en-US"/>
        </w:rPr>
        <w:t>the pay</w:t>
      </w:r>
      <w:r w:rsidR="000D411B" w:rsidRPr="00666545">
        <w:rPr>
          <w:lang w:val="en-US"/>
        </w:rPr>
        <w:noBreakHyphen/>
      </w:r>
      <w:r w:rsidR="00AE3614" w:rsidRPr="00666545">
        <w:rPr>
          <w:lang w:val="en-US"/>
        </w:rPr>
        <w:t>back period for the higher investment by the end-user</w:t>
      </w:r>
      <w:r w:rsidR="008B03AA" w:rsidRPr="00666545">
        <w:rPr>
          <w:lang w:val="en-US"/>
        </w:rPr>
        <w:t>, which will also ascertain the long-term sustainability of the conversion</w:t>
      </w:r>
      <w:r w:rsidR="00D33F16" w:rsidRPr="00666545">
        <w:rPr>
          <w:lang w:val="en-US"/>
        </w:rPr>
        <w:t xml:space="preserve">. </w:t>
      </w:r>
    </w:p>
    <w:p w14:paraId="4E9108F0" w14:textId="3EFC9923" w:rsidR="00AD6CC9" w:rsidRPr="00666545" w:rsidRDefault="00D33F16" w:rsidP="004A66AC">
      <w:pPr>
        <w:pStyle w:val="Heading1"/>
        <w:rPr>
          <w:lang w:val="en-US"/>
        </w:rPr>
      </w:pPr>
      <w:r w:rsidRPr="00666545">
        <w:rPr>
          <w:lang w:val="en-US"/>
        </w:rPr>
        <w:t xml:space="preserve">In view of </w:t>
      </w:r>
      <w:r w:rsidR="007119D5" w:rsidRPr="00666545">
        <w:rPr>
          <w:lang w:val="en-US"/>
        </w:rPr>
        <w:t>the above</w:t>
      </w:r>
      <w:r w:rsidR="008B03AA" w:rsidRPr="00666545">
        <w:rPr>
          <w:lang w:val="en-US"/>
        </w:rPr>
        <w:t xml:space="preserve">, </w:t>
      </w:r>
      <w:r w:rsidRPr="00666545">
        <w:rPr>
          <w:lang w:val="en-US"/>
        </w:rPr>
        <w:t xml:space="preserve">the </w:t>
      </w:r>
      <w:r w:rsidR="00AD6CC9" w:rsidRPr="00666545">
        <w:rPr>
          <w:lang w:val="en-US"/>
        </w:rPr>
        <w:t xml:space="preserve">Secretariat </w:t>
      </w:r>
      <w:r w:rsidR="007119D5" w:rsidRPr="00666545">
        <w:rPr>
          <w:lang w:val="en-US"/>
        </w:rPr>
        <w:t xml:space="preserve">proposed that </w:t>
      </w:r>
      <w:r w:rsidR="008B03AA" w:rsidRPr="00666545">
        <w:rPr>
          <w:lang w:val="en-US"/>
        </w:rPr>
        <w:t xml:space="preserve">during the three-year transition period after the conversion of the project has been completed, </w:t>
      </w:r>
      <w:r w:rsidR="007119D5" w:rsidRPr="00666545">
        <w:rPr>
          <w:lang w:val="en-US"/>
        </w:rPr>
        <w:t xml:space="preserve">an annual report should be submitted providing </w:t>
      </w:r>
      <w:r w:rsidR="008B03AA" w:rsidRPr="00666545">
        <w:rPr>
          <w:lang w:val="en-US"/>
        </w:rPr>
        <w:t xml:space="preserve">a comparison of the energy efficiency and the actual electricity consumption </w:t>
      </w:r>
      <w:r w:rsidR="007119D5" w:rsidRPr="00666545">
        <w:rPr>
          <w:lang w:val="en-US"/>
        </w:rPr>
        <w:t xml:space="preserve">of </w:t>
      </w:r>
      <w:r w:rsidR="008B03AA" w:rsidRPr="00666545">
        <w:rPr>
          <w:lang w:val="en-US"/>
        </w:rPr>
        <w:t xml:space="preserve">the new </w:t>
      </w:r>
      <w:r w:rsidR="00AD6CC9" w:rsidRPr="00666545">
        <w:rPr>
          <w:lang w:val="en-US"/>
        </w:rPr>
        <w:t>R</w:t>
      </w:r>
      <w:r w:rsidR="004379FA" w:rsidRPr="00666545">
        <w:rPr>
          <w:lang w:val="en-US"/>
        </w:rPr>
        <w:noBreakHyphen/>
      </w:r>
      <w:r w:rsidR="00AD6CC9" w:rsidRPr="00666545">
        <w:rPr>
          <w:lang w:val="en-US"/>
        </w:rPr>
        <w:t>290</w:t>
      </w:r>
      <w:r w:rsidR="000F1C87">
        <w:rPr>
          <w:lang w:val="en-US"/>
        </w:rPr>
        <w:t xml:space="preserve"> </w:t>
      </w:r>
      <w:r w:rsidR="008B03AA" w:rsidRPr="00666545">
        <w:rPr>
          <w:lang w:val="en-US"/>
        </w:rPr>
        <w:t>chiller and the HFC</w:t>
      </w:r>
      <w:r w:rsidR="00880749" w:rsidRPr="00666545">
        <w:rPr>
          <w:lang w:val="en-US"/>
        </w:rPr>
        <w:noBreakHyphen/>
      </w:r>
      <w:r w:rsidR="008B03AA" w:rsidRPr="00666545">
        <w:rPr>
          <w:lang w:val="en-US"/>
        </w:rPr>
        <w:t>134a</w:t>
      </w:r>
      <w:r w:rsidR="000F1C87">
        <w:rPr>
          <w:lang w:val="en-US"/>
        </w:rPr>
        <w:t> </w:t>
      </w:r>
      <w:r w:rsidR="008B03AA" w:rsidRPr="00666545">
        <w:rPr>
          <w:lang w:val="en-US"/>
        </w:rPr>
        <w:t>chiller</w:t>
      </w:r>
      <w:r w:rsidR="00AD6CC9" w:rsidRPr="00666545">
        <w:rPr>
          <w:lang w:val="en-US"/>
        </w:rPr>
        <w:t>.</w:t>
      </w:r>
      <w:r w:rsidR="007119D5" w:rsidRPr="00666545">
        <w:rPr>
          <w:lang w:val="en-US"/>
        </w:rPr>
        <w:t xml:space="preserve"> In addressing this request, </w:t>
      </w:r>
      <w:r w:rsidR="00AD6CC9" w:rsidRPr="00666545">
        <w:rPr>
          <w:lang w:val="en-US"/>
        </w:rPr>
        <w:t xml:space="preserve">UNDP </w:t>
      </w:r>
      <w:r w:rsidR="00642CCF" w:rsidRPr="00666545">
        <w:rPr>
          <w:lang w:val="en-US"/>
        </w:rPr>
        <w:t xml:space="preserve">proposed the submission of </w:t>
      </w:r>
      <w:r w:rsidR="00880749" w:rsidRPr="00666545">
        <w:rPr>
          <w:lang w:val="en-US"/>
        </w:rPr>
        <w:t xml:space="preserve">one </w:t>
      </w:r>
      <w:r w:rsidR="00642CCF" w:rsidRPr="00666545">
        <w:rPr>
          <w:lang w:val="en-US"/>
        </w:rPr>
        <w:t xml:space="preserve">(rather than three) report, and </w:t>
      </w:r>
      <w:r w:rsidR="00AD6CC9" w:rsidRPr="00666545">
        <w:rPr>
          <w:lang w:val="en-US"/>
        </w:rPr>
        <w:t>agreed to</w:t>
      </w:r>
      <w:r w:rsidR="00B307E2" w:rsidRPr="00666545">
        <w:rPr>
          <w:lang w:val="en-US"/>
        </w:rPr>
        <w:t xml:space="preserve"> calculate the </w:t>
      </w:r>
      <w:r w:rsidR="000C4BAB" w:rsidRPr="00666545">
        <w:rPr>
          <w:lang w:val="en-US"/>
        </w:rPr>
        <w:t xml:space="preserve">energy efficiency of the R-290 chiller in relation to the HFC-134a chiller; however, it </w:t>
      </w:r>
      <w:r w:rsidR="007119D5" w:rsidRPr="00666545">
        <w:rPr>
          <w:lang w:val="en-US"/>
        </w:rPr>
        <w:t xml:space="preserve">could not commit </w:t>
      </w:r>
      <w:r w:rsidR="00C10C95" w:rsidRPr="00666545">
        <w:rPr>
          <w:lang w:val="en-US"/>
        </w:rPr>
        <w:t xml:space="preserve">to </w:t>
      </w:r>
      <w:r w:rsidR="007119D5" w:rsidRPr="00666545">
        <w:rPr>
          <w:lang w:val="en-US"/>
        </w:rPr>
        <w:t xml:space="preserve">provide a comparison analysis on </w:t>
      </w:r>
      <w:r w:rsidR="000C4BAB" w:rsidRPr="00666545">
        <w:rPr>
          <w:lang w:val="en-US"/>
        </w:rPr>
        <w:t xml:space="preserve">electricity consumption </w:t>
      </w:r>
      <w:r w:rsidR="007119D5" w:rsidRPr="00666545">
        <w:rPr>
          <w:lang w:val="en-US"/>
        </w:rPr>
        <w:t xml:space="preserve">of the two different chillers </w:t>
      </w:r>
      <w:r w:rsidR="00642CCF" w:rsidRPr="00666545">
        <w:rPr>
          <w:lang w:val="en-US"/>
        </w:rPr>
        <w:t xml:space="preserve">by the end-user. </w:t>
      </w:r>
      <w:r w:rsidR="000C4BAB" w:rsidRPr="00666545">
        <w:rPr>
          <w:lang w:val="en-US"/>
        </w:rPr>
        <w:t xml:space="preserve">The Secretariat considers that </w:t>
      </w:r>
      <w:r w:rsidRPr="00666545">
        <w:rPr>
          <w:lang w:val="en-US"/>
        </w:rPr>
        <w:t xml:space="preserve">without </w:t>
      </w:r>
      <w:r w:rsidR="000C4BAB" w:rsidRPr="00666545">
        <w:rPr>
          <w:lang w:val="en-US"/>
        </w:rPr>
        <w:t>this information</w:t>
      </w:r>
      <w:r w:rsidRPr="00666545">
        <w:rPr>
          <w:lang w:val="en-US"/>
        </w:rPr>
        <w:t xml:space="preserve"> the </w:t>
      </w:r>
      <w:r w:rsidR="007119D5" w:rsidRPr="00666545">
        <w:rPr>
          <w:lang w:val="en-US"/>
        </w:rPr>
        <w:t xml:space="preserve">demonstration </w:t>
      </w:r>
      <w:r w:rsidRPr="00666545">
        <w:rPr>
          <w:lang w:val="en-US"/>
        </w:rPr>
        <w:t>project is less attractive</w:t>
      </w:r>
      <w:r w:rsidR="00C10C95" w:rsidRPr="00666545">
        <w:rPr>
          <w:lang w:val="en-US"/>
        </w:rPr>
        <w:t xml:space="preserve"> as </w:t>
      </w:r>
      <w:r w:rsidR="00B71FCD" w:rsidRPr="00666545">
        <w:rPr>
          <w:lang w:val="en-US"/>
        </w:rPr>
        <w:t>it</w:t>
      </w:r>
      <w:r w:rsidR="00C10C95" w:rsidRPr="00666545">
        <w:rPr>
          <w:lang w:val="en-US"/>
        </w:rPr>
        <w:t xml:space="preserve"> would not provide information on whether conversion to R-290 in chillers would be economically </w:t>
      </w:r>
      <w:r w:rsidR="00B71FCD" w:rsidRPr="00666545">
        <w:rPr>
          <w:lang w:val="en-US"/>
        </w:rPr>
        <w:t>sustainable</w:t>
      </w:r>
      <w:r w:rsidR="00C10C95" w:rsidRPr="00666545">
        <w:rPr>
          <w:lang w:val="en-US"/>
        </w:rPr>
        <w:t xml:space="preserve"> and replicable. </w:t>
      </w:r>
      <w:r w:rsidRPr="00666545">
        <w:rPr>
          <w:lang w:val="en-US"/>
        </w:rPr>
        <w:t xml:space="preserve">The Secretariat also notes that </w:t>
      </w:r>
      <w:r w:rsidR="007119D5" w:rsidRPr="00666545">
        <w:rPr>
          <w:lang w:val="en-US"/>
        </w:rPr>
        <w:t xml:space="preserve">several </w:t>
      </w:r>
      <w:r w:rsidRPr="00666545">
        <w:rPr>
          <w:lang w:val="en-US"/>
        </w:rPr>
        <w:t>demonstration projects funded by the Multilateral Fund</w:t>
      </w:r>
      <w:r w:rsidR="007119D5" w:rsidRPr="00666545">
        <w:rPr>
          <w:lang w:val="en-US"/>
        </w:rPr>
        <w:t xml:space="preserve"> </w:t>
      </w:r>
      <w:r w:rsidR="00C10C95" w:rsidRPr="00666545">
        <w:rPr>
          <w:lang w:val="en-US"/>
        </w:rPr>
        <w:t>(e.</w:t>
      </w:r>
      <w:r w:rsidR="007119D5" w:rsidRPr="00666545">
        <w:rPr>
          <w:lang w:val="en-US"/>
        </w:rPr>
        <w:t>g.</w:t>
      </w:r>
      <w:r w:rsidR="00C10C95" w:rsidRPr="00666545">
        <w:rPr>
          <w:lang w:val="en-US"/>
        </w:rPr>
        <w:t>, Argentina, Turkey)</w:t>
      </w:r>
      <w:r w:rsidRPr="00666545">
        <w:rPr>
          <w:lang w:val="en-US"/>
        </w:rPr>
        <w:t xml:space="preserve"> have </w:t>
      </w:r>
      <w:r w:rsidR="007119D5" w:rsidRPr="00666545">
        <w:rPr>
          <w:lang w:val="en-US"/>
        </w:rPr>
        <w:t xml:space="preserve">provided actual measurements </w:t>
      </w:r>
      <w:r w:rsidRPr="00666545">
        <w:rPr>
          <w:lang w:val="en-US"/>
        </w:rPr>
        <w:t xml:space="preserve">in the use of </w:t>
      </w:r>
      <w:r w:rsidR="007119D5" w:rsidRPr="00666545">
        <w:rPr>
          <w:lang w:val="en-US"/>
        </w:rPr>
        <w:t>electricity between the equipment in the baseline and the converted equipment</w:t>
      </w:r>
      <w:r w:rsidRPr="00666545">
        <w:rPr>
          <w:lang w:val="en-US"/>
        </w:rPr>
        <w:t xml:space="preserve">. </w:t>
      </w:r>
    </w:p>
    <w:p w14:paraId="0E3BA22B" w14:textId="58967AD9" w:rsidR="00D669F6" w:rsidRPr="00666545" w:rsidRDefault="00D669F6" w:rsidP="00D669F6">
      <w:pPr>
        <w:pStyle w:val="Heading1"/>
        <w:widowControl w:val="0"/>
        <w:rPr>
          <w:lang w:val="en-CA"/>
        </w:rPr>
      </w:pPr>
      <w:r w:rsidRPr="00666545">
        <w:rPr>
          <w:lang w:val="en-CA"/>
        </w:rPr>
        <w:t>In line with decision 22/38 and subsequent decisions of the Executive Committee, UNDP confirmed that equipment to be replaced by the project will be destroyed or rendered unusable, and will recorded in the project completion report.</w:t>
      </w:r>
    </w:p>
    <w:p w14:paraId="0A4DE498" w14:textId="5E0A356A" w:rsidR="003C04D1" w:rsidRPr="00666545" w:rsidRDefault="001D3F9C" w:rsidP="00EF0139">
      <w:pPr>
        <w:rPr>
          <w:u w:val="single"/>
          <w:lang w:val="en-CA"/>
        </w:rPr>
      </w:pPr>
      <w:r w:rsidRPr="00666545">
        <w:rPr>
          <w:u w:val="single"/>
          <w:lang w:val="en-CA"/>
        </w:rPr>
        <w:t xml:space="preserve">Issues on incremental capital </w:t>
      </w:r>
      <w:r w:rsidR="003C04D1" w:rsidRPr="00666545">
        <w:rPr>
          <w:u w:val="single"/>
          <w:lang w:val="en-CA"/>
        </w:rPr>
        <w:t>costs</w:t>
      </w:r>
    </w:p>
    <w:p w14:paraId="01B9C6B5" w14:textId="77777777" w:rsidR="003C04D1" w:rsidRPr="00666545" w:rsidRDefault="003C04D1" w:rsidP="00EF0139">
      <w:pPr>
        <w:rPr>
          <w:lang w:val="en-CA"/>
        </w:rPr>
      </w:pPr>
    </w:p>
    <w:p w14:paraId="0BE8068A" w14:textId="1AD69751" w:rsidR="007F5F97" w:rsidRPr="00666545" w:rsidRDefault="003C04D1" w:rsidP="0077037C">
      <w:pPr>
        <w:pStyle w:val="Heading1"/>
        <w:widowControl w:val="0"/>
        <w:rPr>
          <w:lang w:val="en-CA"/>
        </w:rPr>
      </w:pPr>
      <w:r w:rsidRPr="00666545">
        <w:rPr>
          <w:lang w:val="en-CA"/>
        </w:rPr>
        <w:t xml:space="preserve">The Secretariat </w:t>
      </w:r>
      <w:r w:rsidR="001D3F9C" w:rsidRPr="00666545">
        <w:rPr>
          <w:lang w:val="en-CA"/>
        </w:rPr>
        <w:t xml:space="preserve">questioned the eligibility of the installation of a new supply system (including refrigerant tanks, a supply line to feed the refrigerant tanks to the charging </w:t>
      </w:r>
      <w:r w:rsidR="000D411B" w:rsidRPr="00666545">
        <w:rPr>
          <w:lang w:val="en-CA"/>
        </w:rPr>
        <w:t xml:space="preserve">area), and the new </w:t>
      </w:r>
      <w:r w:rsidR="001D3F9C" w:rsidRPr="00666545">
        <w:rPr>
          <w:lang w:val="en-CA"/>
        </w:rPr>
        <w:t xml:space="preserve">automatic refrigerant charging unit, as these equipment is not in the baseline. Currently, HFC-134a is directly charged </w:t>
      </w:r>
      <w:r w:rsidR="00714497" w:rsidRPr="00666545">
        <w:rPr>
          <w:lang w:val="en-CA"/>
        </w:rPr>
        <w:t>in</w:t>
      </w:r>
      <w:r w:rsidR="001D3F9C" w:rsidRPr="00666545">
        <w:rPr>
          <w:lang w:val="en-CA"/>
        </w:rPr>
        <w:t>to</w:t>
      </w:r>
      <w:r w:rsidR="00714497" w:rsidRPr="00666545">
        <w:rPr>
          <w:lang w:val="en-CA"/>
        </w:rPr>
        <w:t xml:space="preserve"> </w:t>
      </w:r>
      <w:r w:rsidR="001D3F9C" w:rsidRPr="00666545">
        <w:rPr>
          <w:lang w:val="en-CA"/>
        </w:rPr>
        <w:t xml:space="preserve">the </w:t>
      </w:r>
      <w:r w:rsidR="006F5B2D" w:rsidRPr="00666545">
        <w:rPr>
          <w:lang w:val="en-CA"/>
        </w:rPr>
        <w:t xml:space="preserve">chiller from the </w:t>
      </w:r>
      <w:r w:rsidR="00714497" w:rsidRPr="00666545">
        <w:rPr>
          <w:lang w:val="en-CA"/>
        </w:rPr>
        <w:t xml:space="preserve">refrigerant </w:t>
      </w:r>
      <w:r w:rsidR="00763268" w:rsidRPr="00666545">
        <w:rPr>
          <w:lang w:val="en-CA"/>
        </w:rPr>
        <w:t>cylinder</w:t>
      </w:r>
      <w:r w:rsidR="006F5B2D" w:rsidRPr="00666545">
        <w:rPr>
          <w:lang w:val="en-CA"/>
        </w:rPr>
        <w:t xml:space="preserve"> with manifolds</w:t>
      </w:r>
      <w:r w:rsidR="004B315F" w:rsidRPr="00666545">
        <w:rPr>
          <w:lang w:val="en-CA"/>
        </w:rPr>
        <w:t xml:space="preserve"> and a scale,</w:t>
      </w:r>
      <w:r w:rsidR="00763268" w:rsidRPr="00666545">
        <w:rPr>
          <w:lang w:val="en-CA"/>
        </w:rPr>
        <w:t xml:space="preserve"> </w:t>
      </w:r>
      <w:r w:rsidR="001D3F9C" w:rsidRPr="00666545">
        <w:rPr>
          <w:lang w:val="en-CA"/>
        </w:rPr>
        <w:t xml:space="preserve">at the production line. In addressing this issue, </w:t>
      </w:r>
      <w:r w:rsidR="006F5B2D" w:rsidRPr="00666545">
        <w:rPr>
          <w:lang w:val="en-CA"/>
        </w:rPr>
        <w:t xml:space="preserve">UNDP confirmed </w:t>
      </w:r>
      <w:r w:rsidR="001D3F9C" w:rsidRPr="00666545">
        <w:rPr>
          <w:lang w:val="en-CA"/>
        </w:rPr>
        <w:t xml:space="preserve">the current </w:t>
      </w:r>
      <w:r w:rsidR="00763268" w:rsidRPr="00666545">
        <w:rPr>
          <w:lang w:val="en-CA"/>
        </w:rPr>
        <w:t xml:space="preserve">charging </w:t>
      </w:r>
      <w:r w:rsidR="001D3F9C" w:rsidRPr="00666545">
        <w:rPr>
          <w:lang w:val="en-CA"/>
        </w:rPr>
        <w:t xml:space="preserve">operation as explained above; </w:t>
      </w:r>
      <w:r w:rsidR="00714497" w:rsidRPr="00666545">
        <w:rPr>
          <w:lang w:val="en-CA"/>
        </w:rPr>
        <w:t>h</w:t>
      </w:r>
      <w:r w:rsidR="006F5B2D" w:rsidRPr="00666545">
        <w:rPr>
          <w:lang w:val="en-CA"/>
        </w:rPr>
        <w:t xml:space="preserve">owever, </w:t>
      </w:r>
      <w:r w:rsidR="001D3F9C" w:rsidRPr="00666545">
        <w:rPr>
          <w:lang w:val="en-CA"/>
        </w:rPr>
        <w:t xml:space="preserve">given the flammability of </w:t>
      </w:r>
      <w:r w:rsidR="00714497" w:rsidRPr="00666545">
        <w:rPr>
          <w:lang w:val="en-CA"/>
        </w:rPr>
        <w:t>R</w:t>
      </w:r>
      <w:r w:rsidR="00714497" w:rsidRPr="00666545">
        <w:rPr>
          <w:lang w:val="en-CA"/>
        </w:rPr>
        <w:noBreakHyphen/>
        <w:t>290</w:t>
      </w:r>
      <w:r w:rsidR="006F5B2D" w:rsidRPr="00666545">
        <w:rPr>
          <w:lang w:val="en-CA"/>
        </w:rPr>
        <w:t>, a supply system</w:t>
      </w:r>
      <w:r w:rsidR="00642CCF" w:rsidRPr="00666545">
        <w:rPr>
          <w:lang w:val="en-CA"/>
        </w:rPr>
        <w:t>,</w:t>
      </w:r>
      <w:r w:rsidR="006F5B2D" w:rsidRPr="00666545">
        <w:rPr>
          <w:lang w:val="en-CA"/>
        </w:rPr>
        <w:t xml:space="preserve"> with tanks</w:t>
      </w:r>
      <w:r w:rsidR="00642CCF" w:rsidRPr="00666545">
        <w:rPr>
          <w:lang w:val="en-CA"/>
        </w:rPr>
        <w:t>,</w:t>
      </w:r>
      <w:r w:rsidR="006F5B2D" w:rsidRPr="00666545">
        <w:rPr>
          <w:lang w:val="en-CA"/>
        </w:rPr>
        <w:t xml:space="preserve"> </w:t>
      </w:r>
      <w:r w:rsidR="00642CCF" w:rsidRPr="00666545">
        <w:rPr>
          <w:lang w:val="en-CA"/>
        </w:rPr>
        <w:t>a</w:t>
      </w:r>
      <w:r w:rsidR="006F5B2D" w:rsidRPr="00666545">
        <w:rPr>
          <w:lang w:val="en-CA"/>
        </w:rPr>
        <w:t xml:space="preserve"> pump</w:t>
      </w:r>
      <w:r w:rsidR="00642CCF" w:rsidRPr="00666545">
        <w:rPr>
          <w:lang w:val="en-CA"/>
        </w:rPr>
        <w:t xml:space="preserve"> and a pipe line to feed the charging unit, has </w:t>
      </w:r>
      <w:r w:rsidR="006F5B2D" w:rsidRPr="00666545">
        <w:rPr>
          <w:lang w:val="en-CA"/>
        </w:rPr>
        <w:t xml:space="preserve">to be </w:t>
      </w:r>
      <w:r w:rsidR="00714497" w:rsidRPr="00666545">
        <w:rPr>
          <w:lang w:val="en-CA"/>
        </w:rPr>
        <w:t>install</w:t>
      </w:r>
      <w:r w:rsidR="006F5B2D" w:rsidRPr="00666545">
        <w:rPr>
          <w:lang w:val="en-CA"/>
        </w:rPr>
        <w:t>ed outside the building.</w:t>
      </w:r>
      <w:r w:rsidR="00714497" w:rsidRPr="00666545">
        <w:t xml:space="preserve"> </w:t>
      </w:r>
      <w:r w:rsidR="004B315F" w:rsidRPr="00666545">
        <w:rPr>
          <w:lang w:val="en-CA"/>
        </w:rPr>
        <w:t>The</w:t>
      </w:r>
      <w:r w:rsidR="006F5B2D" w:rsidRPr="00666545">
        <w:rPr>
          <w:lang w:val="en-CA"/>
        </w:rPr>
        <w:t xml:space="preserve"> automatic charging station will secure interruption of the charging process in case of leaks</w:t>
      </w:r>
      <w:r w:rsidR="004B315F" w:rsidRPr="00666545">
        <w:rPr>
          <w:lang w:val="en-CA"/>
        </w:rPr>
        <w:t>,</w:t>
      </w:r>
      <w:r w:rsidR="00763268" w:rsidRPr="00666545">
        <w:rPr>
          <w:lang w:val="en-CA"/>
        </w:rPr>
        <w:t xml:space="preserve"> </w:t>
      </w:r>
      <w:r w:rsidR="006F5B2D" w:rsidRPr="00666545">
        <w:rPr>
          <w:lang w:val="en-CA"/>
        </w:rPr>
        <w:t xml:space="preserve">blockage of the charging process in case the </w:t>
      </w:r>
      <w:r w:rsidR="007366C9" w:rsidRPr="00666545">
        <w:rPr>
          <w:lang w:val="en-CA"/>
        </w:rPr>
        <w:t xml:space="preserve">chiller </w:t>
      </w:r>
      <w:r w:rsidR="006F5B2D" w:rsidRPr="00666545">
        <w:rPr>
          <w:lang w:val="en-CA"/>
        </w:rPr>
        <w:t>is not sufficiently evacuated</w:t>
      </w:r>
      <w:r w:rsidR="004B315F" w:rsidRPr="00666545">
        <w:rPr>
          <w:lang w:val="en-CA"/>
        </w:rPr>
        <w:t>,</w:t>
      </w:r>
      <w:r w:rsidR="00B35EEF" w:rsidRPr="00666545">
        <w:rPr>
          <w:lang w:val="en-CA"/>
        </w:rPr>
        <w:t xml:space="preserve"> </w:t>
      </w:r>
      <w:r w:rsidR="00E45778" w:rsidRPr="00666545">
        <w:rPr>
          <w:lang w:val="en-CA"/>
        </w:rPr>
        <w:t xml:space="preserve">and </w:t>
      </w:r>
      <w:r w:rsidR="006F5B2D" w:rsidRPr="00666545">
        <w:rPr>
          <w:lang w:val="en-CA"/>
        </w:rPr>
        <w:t xml:space="preserve">the </w:t>
      </w:r>
      <w:r w:rsidR="007366C9" w:rsidRPr="00666545">
        <w:rPr>
          <w:lang w:val="en-CA"/>
        </w:rPr>
        <w:t xml:space="preserve">accurate </w:t>
      </w:r>
      <w:r w:rsidR="006F5B2D" w:rsidRPr="00666545">
        <w:rPr>
          <w:lang w:val="en-CA"/>
        </w:rPr>
        <w:t xml:space="preserve">refrigerant charged. </w:t>
      </w:r>
      <w:r w:rsidR="00642CCF" w:rsidRPr="00666545">
        <w:rPr>
          <w:lang w:val="en-CA"/>
        </w:rPr>
        <w:t>In further discussions</w:t>
      </w:r>
      <w:r w:rsidR="00D669F6" w:rsidRPr="00666545">
        <w:rPr>
          <w:lang w:val="en-CA"/>
        </w:rPr>
        <w:t xml:space="preserve">, and taking into account </w:t>
      </w:r>
      <w:r w:rsidR="00E45778" w:rsidRPr="00666545">
        <w:rPr>
          <w:lang w:val="en-CA"/>
        </w:rPr>
        <w:t xml:space="preserve">the production </w:t>
      </w:r>
      <w:r w:rsidR="00642CCF" w:rsidRPr="00666545">
        <w:rPr>
          <w:lang w:val="en-CA"/>
        </w:rPr>
        <w:t xml:space="preserve">output </w:t>
      </w:r>
      <w:r w:rsidR="00E45778" w:rsidRPr="00666545">
        <w:rPr>
          <w:lang w:val="en-CA"/>
        </w:rPr>
        <w:t>of the enterprise (</w:t>
      </w:r>
      <w:r w:rsidR="0077037C" w:rsidRPr="00666545">
        <w:rPr>
          <w:lang w:val="en-CA"/>
        </w:rPr>
        <w:t xml:space="preserve">i.e., less </w:t>
      </w:r>
      <w:r w:rsidR="00E45778" w:rsidRPr="00666545">
        <w:rPr>
          <w:lang w:val="en-CA"/>
        </w:rPr>
        <w:t>than 20 chillers</w:t>
      </w:r>
      <w:r w:rsidR="0077037C" w:rsidRPr="00666545">
        <w:rPr>
          <w:lang w:val="en-CA"/>
        </w:rPr>
        <w:t xml:space="preserve"> per year</w:t>
      </w:r>
      <w:r w:rsidR="00E45778" w:rsidRPr="00666545">
        <w:rPr>
          <w:lang w:val="en-CA"/>
        </w:rPr>
        <w:t>)</w:t>
      </w:r>
      <w:r w:rsidR="00D669F6" w:rsidRPr="00666545">
        <w:rPr>
          <w:lang w:val="en-CA"/>
        </w:rPr>
        <w:t xml:space="preserve">, </w:t>
      </w:r>
      <w:r w:rsidR="0077037C" w:rsidRPr="00666545">
        <w:rPr>
          <w:lang w:val="en-CA"/>
        </w:rPr>
        <w:t xml:space="preserve">and </w:t>
      </w:r>
      <w:r w:rsidR="00642CCF" w:rsidRPr="00666545">
        <w:rPr>
          <w:lang w:val="en-CA"/>
        </w:rPr>
        <w:t xml:space="preserve">safety and security </w:t>
      </w:r>
      <w:r w:rsidR="00D669F6" w:rsidRPr="00666545">
        <w:rPr>
          <w:lang w:val="en-CA"/>
        </w:rPr>
        <w:t>aspects</w:t>
      </w:r>
      <w:r w:rsidR="0077037C" w:rsidRPr="00666545">
        <w:rPr>
          <w:lang w:val="en-CA"/>
        </w:rPr>
        <w:t xml:space="preserve">, </w:t>
      </w:r>
      <w:r w:rsidR="00642CCF" w:rsidRPr="00666545">
        <w:rPr>
          <w:lang w:val="en-CA"/>
        </w:rPr>
        <w:t xml:space="preserve">it was agreed </w:t>
      </w:r>
      <w:r w:rsidR="0077037C" w:rsidRPr="00666545">
        <w:rPr>
          <w:lang w:val="en-CA"/>
        </w:rPr>
        <w:t xml:space="preserve">to include the new supply system (i.e., refrigerant storage tanks, a pumps and a supply line to feed the refrigerant tanks to the charging area), and </w:t>
      </w:r>
      <w:r w:rsidR="0096036C" w:rsidRPr="00666545">
        <w:rPr>
          <w:lang w:val="en-CA"/>
        </w:rPr>
        <w:t xml:space="preserve">deduct funding equivalent to the cost of the </w:t>
      </w:r>
      <w:r w:rsidR="0077037C" w:rsidRPr="00666545">
        <w:rPr>
          <w:lang w:val="en-CA"/>
        </w:rPr>
        <w:t xml:space="preserve">automatic charging unit, as refrigerant charging </w:t>
      </w:r>
      <w:r w:rsidR="00E45778" w:rsidRPr="00666545">
        <w:rPr>
          <w:lang w:val="en-CA"/>
        </w:rPr>
        <w:t xml:space="preserve">could be </w:t>
      </w:r>
      <w:r w:rsidR="004B315F" w:rsidRPr="00666545">
        <w:rPr>
          <w:lang w:val="en-CA"/>
        </w:rPr>
        <w:t xml:space="preserve">safely </w:t>
      </w:r>
      <w:r w:rsidR="00E45778" w:rsidRPr="00666545">
        <w:rPr>
          <w:lang w:val="en-CA"/>
        </w:rPr>
        <w:t xml:space="preserve">done </w:t>
      </w:r>
      <w:r w:rsidR="00B35EEF" w:rsidRPr="00666545">
        <w:rPr>
          <w:lang w:val="en-CA"/>
        </w:rPr>
        <w:t>by</w:t>
      </w:r>
      <w:r w:rsidR="00E45778" w:rsidRPr="00666545">
        <w:rPr>
          <w:lang w:val="en-CA"/>
        </w:rPr>
        <w:t xml:space="preserve"> minimizing the amount of </w:t>
      </w:r>
      <w:r w:rsidR="0077037C" w:rsidRPr="00666545">
        <w:rPr>
          <w:lang w:val="en-CA"/>
        </w:rPr>
        <w:t xml:space="preserve">refrigerant </w:t>
      </w:r>
      <w:r w:rsidR="00E45778" w:rsidRPr="00666545">
        <w:rPr>
          <w:lang w:val="en-CA"/>
        </w:rPr>
        <w:t xml:space="preserve">cylinders inside the </w:t>
      </w:r>
      <w:r w:rsidR="0077037C" w:rsidRPr="00666545">
        <w:rPr>
          <w:lang w:val="en-CA"/>
        </w:rPr>
        <w:t xml:space="preserve">production line, </w:t>
      </w:r>
      <w:r w:rsidR="00E45778" w:rsidRPr="00666545">
        <w:rPr>
          <w:lang w:val="en-CA"/>
        </w:rPr>
        <w:t xml:space="preserve">and </w:t>
      </w:r>
      <w:r w:rsidR="004B315F" w:rsidRPr="00666545">
        <w:rPr>
          <w:lang w:val="en-CA"/>
        </w:rPr>
        <w:t>installing enhanced ventilation</w:t>
      </w:r>
      <w:r w:rsidR="00E45778" w:rsidRPr="00666545">
        <w:rPr>
          <w:lang w:val="en-CA"/>
        </w:rPr>
        <w:t xml:space="preserve">. </w:t>
      </w:r>
      <w:r w:rsidR="0077037C" w:rsidRPr="00666545">
        <w:rPr>
          <w:lang w:val="en-CA"/>
        </w:rPr>
        <w:t xml:space="preserve">This resulted on </w:t>
      </w:r>
      <w:r w:rsidR="007F5F97" w:rsidRPr="00666545">
        <w:rPr>
          <w:lang w:val="en-CA"/>
        </w:rPr>
        <w:t xml:space="preserve">a </w:t>
      </w:r>
      <w:r w:rsidR="0077037C" w:rsidRPr="00666545">
        <w:rPr>
          <w:lang w:val="en-CA"/>
        </w:rPr>
        <w:t xml:space="preserve">cost adjustment </w:t>
      </w:r>
      <w:r w:rsidR="00305E9C" w:rsidRPr="00666545">
        <w:rPr>
          <w:lang w:val="en-CA"/>
        </w:rPr>
        <w:t>US $</w:t>
      </w:r>
      <w:r w:rsidR="007F5F97" w:rsidRPr="00666545">
        <w:rPr>
          <w:lang w:val="en-CA"/>
        </w:rPr>
        <w:t xml:space="preserve">98,000 to </w:t>
      </w:r>
      <w:r w:rsidR="00305E9C" w:rsidRPr="00666545">
        <w:rPr>
          <w:lang w:val="en-CA"/>
        </w:rPr>
        <w:t>US $</w:t>
      </w:r>
      <w:r w:rsidR="007F5F97" w:rsidRPr="00666545">
        <w:rPr>
          <w:lang w:val="en-CA"/>
        </w:rPr>
        <w:t>50,000</w:t>
      </w:r>
      <w:r w:rsidR="00D669F6" w:rsidRPr="00666545">
        <w:rPr>
          <w:lang w:val="en-CA"/>
        </w:rPr>
        <w:t xml:space="preserve">, on the understanding that </w:t>
      </w:r>
      <w:r w:rsidR="008934A3" w:rsidRPr="00666545">
        <w:rPr>
          <w:lang w:val="en-CA"/>
        </w:rPr>
        <w:t xml:space="preserve">UNDP would have flexibility to reallocate funds within the </w:t>
      </w:r>
      <w:r w:rsidR="00D669F6" w:rsidRPr="00666545">
        <w:rPr>
          <w:lang w:val="en-CA"/>
        </w:rPr>
        <w:t xml:space="preserve">agreed </w:t>
      </w:r>
      <w:r w:rsidR="008934A3" w:rsidRPr="00666545">
        <w:rPr>
          <w:lang w:val="en-CA"/>
        </w:rPr>
        <w:t xml:space="preserve">ICC in case that the refrigerant filling system was more expensive than </w:t>
      </w:r>
      <w:r w:rsidR="00305E9C" w:rsidRPr="00666545">
        <w:rPr>
          <w:lang w:val="en-CA"/>
        </w:rPr>
        <w:t>US $</w:t>
      </w:r>
      <w:r w:rsidR="008934A3" w:rsidRPr="00666545">
        <w:rPr>
          <w:lang w:val="en-CA"/>
        </w:rPr>
        <w:t xml:space="preserve">50,000. It was also agreed to include as part of the </w:t>
      </w:r>
      <w:r w:rsidR="008934A3" w:rsidRPr="00666545">
        <w:rPr>
          <w:lang w:val="en-CA"/>
        </w:rPr>
        <w:lastRenderedPageBreak/>
        <w:t>final report on ICC and IOC the selected methodology used to charge R</w:t>
      </w:r>
      <w:r w:rsidR="008934A3" w:rsidRPr="00666545">
        <w:rPr>
          <w:lang w:val="en-CA"/>
        </w:rPr>
        <w:noBreakHyphen/>
        <w:t>290 in the chiller and associated costs</w:t>
      </w:r>
      <w:r w:rsidR="000D411B" w:rsidRPr="00666545">
        <w:rPr>
          <w:lang w:val="en-CA"/>
        </w:rPr>
        <w:t>.</w:t>
      </w:r>
    </w:p>
    <w:p w14:paraId="4A933DC4" w14:textId="0C107BEC" w:rsidR="003C04D1" w:rsidRPr="00666545" w:rsidRDefault="00D669F6" w:rsidP="00EF0139">
      <w:pPr>
        <w:pStyle w:val="Heading1"/>
        <w:rPr>
          <w:lang w:val="en-CA"/>
        </w:rPr>
      </w:pPr>
      <w:r w:rsidRPr="00666545">
        <w:rPr>
          <w:lang w:val="en-CA"/>
        </w:rPr>
        <w:t xml:space="preserve">Although </w:t>
      </w:r>
      <w:r w:rsidR="003C04D1" w:rsidRPr="00666545">
        <w:rPr>
          <w:lang w:val="en-CA"/>
        </w:rPr>
        <w:t>IOCs</w:t>
      </w:r>
      <w:r w:rsidRPr="00666545">
        <w:rPr>
          <w:lang w:val="en-CA"/>
        </w:rPr>
        <w:t xml:space="preserve"> will be completely provided as counterpart funding by Frioclima</w:t>
      </w:r>
      <w:r w:rsidR="00E623CA" w:rsidRPr="00666545">
        <w:rPr>
          <w:lang w:val="en-CA"/>
        </w:rPr>
        <w:t>, t</w:t>
      </w:r>
      <w:r w:rsidR="003C04D1" w:rsidRPr="00666545">
        <w:rPr>
          <w:lang w:val="en-CA"/>
        </w:rPr>
        <w:t>he Secretariat</w:t>
      </w:r>
      <w:r w:rsidR="00E623CA" w:rsidRPr="00666545">
        <w:rPr>
          <w:lang w:val="en-CA"/>
        </w:rPr>
        <w:t xml:space="preserve"> </w:t>
      </w:r>
      <w:r w:rsidR="008F67FA" w:rsidRPr="00666545">
        <w:rPr>
          <w:lang w:val="en-CA"/>
        </w:rPr>
        <w:t>noted that the main items that account for the majority of these costs are the compressor, the ventilators and the control panel (each at an approximately US $3,000);</w:t>
      </w:r>
      <w:r w:rsidR="00930789" w:rsidRPr="00666545">
        <w:rPr>
          <w:lang w:val="en-CA"/>
        </w:rPr>
        <w:t xml:space="preserve"> it also</w:t>
      </w:r>
      <w:r w:rsidR="003C04D1" w:rsidRPr="00666545">
        <w:rPr>
          <w:lang w:val="en-CA"/>
        </w:rPr>
        <w:t xml:space="preserve"> noted that </w:t>
      </w:r>
      <w:r w:rsidR="00930789" w:rsidRPr="00666545">
        <w:rPr>
          <w:lang w:val="en-CA"/>
        </w:rPr>
        <w:t xml:space="preserve">savings </w:t>
      </w:r>
      <w:r w:rsidR="008F67FA" w:rsidRPr="00666545">
        <w:rPr>
          <w:lang w:val="en-CA"/>
        </w:rPr>
        <w:t xml:space="preserve">on materials associated with the </w:t>
      </w:r>
      <w:r w:rsidR="00930789" w:rsidRPr="00666545">
        <w:rPr>
          <w:lang w:val="en-CA"/>
        </w:rPr>
        <w:t>reduce</w:t>
      </w:r>
      <w:r w:rsidR="008F67FA" w:rsidRPr="00666545">
        <w:rPr>
          <w:lang w:val="en-CA"/>
        </w:rPr>
        <w:t>d</w:t>
      </w:r>
      <w:r w:rsidR="00930789" w:rsidRPr="00666545">
        <w:rPr>
          <w:lang w:val="en-CA"/>
        </w:rPr>
        <w:t xml:space="preserve"> </w:t>
      </w:r>
      <w:r w:rsidR="008F67FA" w:rsidRPr="00666545">
        <w:rPr>
          <w:lang w:val="en-CA"/>
        </w:rPr>
        <w:t xml:space="preserve">tube </w:t>
      </w:r>
      <w:r w:rsidR="00930789" w:rsidRPr="00666545">
        <w:rPr>
          <w:lang w:val="en-CA"/>
        </w:rPr>
        <w:t xml:space="preserve">diameter </w:t>
      </w:r>
      <w:r w:rsidR="008F67FA" w:rsidRPr="00666545">
        <w:rPr>
          <w:lang w:val="en-CA"/>
        </w:rPr>
        <w:t xml:space="preserve">of the heat exchangers </w:t>
      </w:r>
      <w:r w:rsidR="00930789" w:rsidRPr="00666545">
        <w:rPr>
          <w:lang w:val="en-CA"/>
        </w:rPr>
        <w:t xml:space="preserve">were not accounted for </w:t>
      </w:r>
      <w:r w:rsidR="008F67FA" w:rsidRPr="00666545">
        <w:rPr>
          <w:lang w:val="en-CA"/>
        </w:rPr>
        <w:t>in the calculations</w:t>
      </w:r>
      <w:r w:rsidR="00930789" w:rsidRPr="00666545">
        <w:rPr>
          <w:lang w:val="en-CA"/>
        </w:rPr>
        <w:t>.</w:t>
      </w:r>
      <w:r w:rsidR="00FE49CD" w:rsidRPr="00666545">
        <w:rPr>
          <w:lang w:val="en-CA"/>
        </w:rPr>
        <w:t xml:space="preserve"> </w:t>
      </w:r>
      <w:r w:rsidR="003C04D1" w:rsidRPr="00666545">
        <w:rPr>
          <w:lang w:val="en-CA"/>
        </w:rPr>
        <w:t>Notwithstanding t</w:t>
      </w:r>
      <w:r w:rsidR="00FE49CD" w:rsidRPr="00666545">
        <w:rPr>
          <w:lang w:val="en-CA"/>
        </w:rPr>
        <w:t xml:space="preserve">hat IOCs </w:t>
      </w:r>
      <w:r w:rsidR="00526B12" w:rsidRPr="00666545">
        <w:rPr>
          <w:lang w:val="en-CA"/>
        </w:rPr>
        <w:t xml:space="preserve">are not </w:t>
      </w:r>
      <w:r w:rsidR="00FE49CD" w:rsidRPr="00666545">
        <w:rPr>
          <w:lang w:val="en-CA"/>
        </w:rPr>
        <w:t>requested</w:t>
      </w:r>
      <w:r w:rsidR="00526B12" w:rsidRPr="00666545">
        <w:rPr>
          <w:lang w:val="en-CA"/>
        </w:rPr>
        <w:t xml:space="preserve"> from the Fund</w:t>
      </w:r>
      <w:r w:rsidR="00FE49CD" w:rsidRPr="00666545">
        <w:rPr>
          <w:lang w:val="en-CA"/>
        </w:rPr>
        <w:t>, UN</w:t>
      </w:r>
      <w:r w:rsidR="003C04D1" w:rsidRPr="00666545">
        <w:rPr>
          <w:lang w:val="en-CA"/>
        </w:rPr>
        <w:t>D</w:t>
      </w:r>
      <w:r w:rsidR="00FE49CD" w:rsidRPr="00666545">
        <w:rPr>
          <w:lang w:val="en-CA"/>
        </w:rPr>
        <w:t>P</w:t>
      </w:r>
      <w:r w:rsidR="003C04D1" w:rsidRPr="00666545">
        <w:rPr>
          <w:lang w:val="en-CA"/>
        </w:rPr>
        <w:t xml:space="preserve"> confirmed that</w:t>
      </w:r>
      <w:r w:rsidR="00405D0A" w:rsidRPr="00666545">
        <w:rPr>
          <w:lang w:val="en-CA"/>
        </w:rPr>
        <w:t xml:space="preserve"> the final report will provide a comprehensive analysis of these costs</w:t>
      </w:r>
      <w:r w:rsidR="003C04D1" w:rsidRPr="00666545">
        <w:rPr>
          <w:lang w:val="en-CA"/>
        </w:rPr>
        <w:t>, in line with decision 78/3(g)</w:t>
      </w:r>
      <w:r w:rsidR="00405D0A" w:rsidRPr="00666545">
        <w:rPr>
          <w:lang w:val="en-CA"/>
        </w:rPr>
        <w:t>.</w:t>
      </w:r>
      <w:r w:rsidR="003C04D1" w:rsidRPr="00666545">
        <w:rPr>
          <w:lang w:val="en-CA"/>
        </w:rPr>
        <w:t xml:space="preserve"> </w:t>
      </w:r>
    </w:p>
    <w:p w14:paraId="1EC206CC" w14:textId="184BF8B3" w:rsidR="00CB5047" w:rsidRPr="00666545" w:rsidRDefault="00CB5047" w:rsidP="00405D0A">
      <w:pPr>
        <w:pStyle w:val="Heading1"/>
        <w:rPr>
          <w:lang w:val="en-CA"/>
        </w:rPr>
      </w:pPr>
      <w:r w:rsidRPr="00666545">
        <w:rPr>
          <w:lang w:val="en-CA"/>
        </w:rPr>
        <w:t>In line with existing policies and guidelines, it was agreed that the reference consumption for the project phase out be the last calendar year consumption (2.24 mt (3,203 mt CO</w:t>
      </w:r>
      <w:r w:rsidRPr="00666545">
        <w:rPr>
          <w:vertAlign w:val="subscript"/>
          <w:lang w:val="en-CA"/>
        </w:rPr>
        <w:t>2</w:t>
      </w:r>
      <w:r w:rsidRPr="00666545">
        <w:rPr>
          <w:lang w:val="en-CA"/>
        </w:rPr>
        <w:t xml:space="preserve">-eq) in 2018) rather than the initially proposed consumption between July 2018 and June 2019. </w:t>
      </w:r>
    </w:p>
    <w:p w14:paraId="0DB554C9" w14:textId="2B78F798" w:rsidR="003C04D1" w:rsidRPr="00666545" w:rsidRDefault="00405D0A" w:rsidP="00405D0A">
      <w:pPr>
        <w:pStyle w:val="Heading1"/>
        <w:rPr>
          <w:lang w:val="en-CA"/>
        </w:rPr>
      </w:pPr>
      <w:r w:rsidRPr="00666545">
        <w:rPr>
          <w:lang w:val="en-CA"/>
        </w:rPr>
        <w:t>At the conclusion of the project review, t</w:t>
      </w:r>
      <w:r w:rsidR="007F5F97" w:rsidRPr="00666545">
        <w:rPr>
          <w:lang w:val="en-CA"/>
        </w:rPr>
        <w:t xml:space="preserve">he </w:t>
      </w:r>
      <w:r w:rsidRPr="00666545">
        <w:rPr>
          <w:lang w:val="en-CA"/>
        </w:rPr>
        <w:t xml:space="preserve">eligible </w:t>
      </w:r>
      <w:r w:rsidR="007F5F97" w:rsidRPr="00666545">
        <w:rPr>
          <w:lang w:val="en-CA"/>
        </w:rPr>
        <w:t xml:space="preserve">incremental costs for the conversion of chiller manufacturing at Frioclima </w:t>
      </w:r>
      <w:r w:rsidRPr="00666545">
        <w:rPr>
          <w:lang w:val="en-CA"/>
        </w:rPr>
        <w:t xml:space="preserve">has been agreed at </w:t>
      </w:r>
      <w:r w:rsidR="00305E9C" w:rsidRPr="00666545">
        <w:rPr>
          <w:lang w:val="en-CA"/>
        </w:rPr>
        <w:t>US $</w:t>
      </w:r>
      <w:r w:rsidR="007F5F97" w:rsidRPr="00666545">
        <w:rPr>
          <w:lang w:val="en-CA"/>
        </w:rPr>
        <w:t>120,000, to phase out a total of 2.24</w:t>
      </w:r>
      <w:r w:rsidR="00AE6DCD">
        <w:rPr>
          <w:lang w:val="en-CA"/>
        </w:rPr>
        <w:t> </w:t>
      </w:r>
      <w:r w:rsidR="007F5F97" w:rsidRPr="00666545">
        <w:rPr>
          <w:lang w:val="en-CA"/>
        </w:rPr>
        <w:t>mt (3,203</w:t>
      </w:r>
      <w:r w:rsidR="006C6F94" w:rsidRPr="00666545">
        <w:rPr>
          <w:lang w:val="en-CA"/>
        </w:rPr>
        <w:t> </w:t>
      </w:r>
      <w:r w:rsidR="007F5F97" w:rsidRPr="00666545">
        <w:rPr>
          <w:lang w:val="en-CA"/>
        </w:rPr>
        <w:t>mt</w:t>
      </w:r>
      <w:r w:rsidR="006C6F94" w:rsidRPr="00666545">
        <w:rPr>
          <w:lang w:val="en-CA"/>
        </w:rPr>
        <w:t> </w:t>
      </w:r>
      <w:r w:rsidR="007F5F97" w:rsidRPr="00666545">
        <w:rPr>
          <w:lang w:val="en-CA"/>
        </w:rPr>
        <w:t>CO</w:t>
      </w:r>
      <w:r w:rsidR="007F5F97" w:rsidRPr="00666545">
        <w:rPr>
          <w:vertAlign w:val="subscript"/>
          <w:lang w:val="en-CA"/>
        </w:rPr>
        <w:t>2</w:t>
      </w:r>
      <w:r w:rsidR="007F5F97" w:rsidRPr="00666545">
        <w:rPr>
          <w:lang w:val="en-CA"/>
        </w:rPr>
        <w:noBreakHyphen/>
        <w:t>eq</w:t>
      </w:r>
      <w:r w:rsidRPr="00666545">
        <w:rPr>
          <w:lang w:val="en-CA"/>
        </w:rPr>
        <w:t>.</w:t>
      </w:r>
      <w:r w:rsidR="007F5F97" w:rsidRPr="00666545">
        <w:rPr>
          <w:lang w:val="en-CA"/>
        </w:rPr>
        <w:t>) of HFC-134a, at a cost effectiveness of 53.57 </w:t>
      </w:r>
      <w:r w:rsidR="00305E9C" w:rsidRPr="00666545">
        <w:rPr>
          <w:lang w:val="en-CA"/>
        </w:rPr>
        <w:t>US $</w:t>
      </w:r>
      <w:r w:rsidR="007F5F97" w:rsidRPr="00666545">
        <w:rPr>
          <w:lang w:val="en-CA"/>
        </w:rPr>
        <w:t>/kg (</w:t>
      </w:r>
      <w:r w:rsidR="00880749" w:rsidRPr="00666545">
        <w:rPr>
          <w:lang w:val="en-CA"/>
        </w:rPr>
        <w:t>37.46</w:t>
      </w:r>
      <w:r w:rsidR="007F5F97" w:rsidRPr="00666545">
        <w:rPr>
          <w:lang w:val="en-CA"/>
        </w:rPr>
        <w:t xml:space="preserve"> </w:t>
      </w:r>
      <w:r w:rsidR="00CB5047" w:rsidRPr="00666545">
        <w:rPr>
          <w:lang w:val="en-CA"/>
        </w:rPr>
        <w:t>US $/</w:t>
      </w:r>
      <w:r w:rsidR="00E623CA" w:rsidRPr="00666545">
        <w:rPr>
          <w:lang w:val="en-CA"/>
        </w:rPr>
        <w:t xml:space="preserve">mt </w:t>
      </w:r>
      <w:r w:rsidR="007F5F97" w:rsidRPr="00666545">
        <w:rPr>
          <w:lang w:val="en-CA"/>
        </w:rPr>
        <w:t>CO</w:t>
      </w:r>
      <w:r w:rsidR="007F5F97" w:rsidRPr="00666545">
        <w:rPr>
          <w:vertAlign w:val="subscript"/>
          <w:lang w:val="en-CA"/>
        </w:rPr>
        <w:t>2</w:t>
      </w:r>
      <w:r w:rsidR="007F5F97" w:rsidRPr="00666545">
        <w:rPr>
          <w:lang w:val="en-CA"/>
        </w:rPr>
        <w:noBreakHyphen/>
        <w:t>eq)</w:t>
      </w:r>
      <w:r w:rsidRPr="00666545">
        <w:rPr>
          <w:lang w:val="en-CA"/>
        </w:rPr>
        <w:t xml:space="preserve"> as</w:t>
      </w:r>
      <w:r w:rsidRPr="00666545">
        <w:rPr>
          <w:shd w:val="clear" w:color="auto" w:fill="FFFF00"/>
          <w:lang w:val="en-CA"/>
        </w:rPr>
        <w:t xml:space="preserve"> </w:t>
      </w:r>
      <w:r w:rsidR="003C04D1" w:rsidRPr="00666545">
        <w:rPr>
          <w:lang w:val="en-CA"/>
        </w:rPr>
        <w:t>shown in Table</w:t>
      </w:r>
      <w:r w:rsidR="007F5F97" w:rsidRPr="00666545">
        <w:rPr>
          <w:lang w:val="en-CA"/>
        </w:rPr>
        <w:t> </w:t>
      </w:r>
      <w:r w:rsidRPr="00666545">
        <w:rPr>
          <w:lang w:val="en-CA"/>
        </w:rPr>
        <w:t>4</w:t>
      </w:r>
      <w:r w:rsidR="003C04D1" w:rsidRPr="00666545">
        <w:rPr>
          <w:lang w:val="en-CA"/>
        </w:rPr>
        <w:t>.</w:t>
      </w:r>
    </w:p>
    <w:p w14:paraId="68682B16" w14:textId="26420623" w:rsidR="005F5B4D" w:rsidRPr="00666545" w:rsidRDefault="003C04D1" w:rsidP="00EF0139">
      <w:pPr>
        <w:rPr>
          <w:b/>
          <w:lang w:val="en-CA"/>
        </w:rPr>
      </w:pPr>
      <w:r w:rsidRPr="00666545">
        <w:rPr>
          <w:b/>
          <w:lang w:val="en-CA"/>
        </w:rPr>
        <w:t xml:space="preserve">Table </w:t>
      </w:r>
      <w:r w:rsidR="00405D0A" w:rsidRPr="00666545">
        <w:rPr>
          <w:b/>
          <w:lang w:val="en-CA"/>
        </w:rPr>
        <w:t>4</w:t>
      </w:r>
      <w:r w:rsidR="007F5F97" w:rsidRPr="00666545">
        <w:rPr>
          <w:b/>
          <w:lang w:val="en-CA"/>
        </w:rPr>
        <w:t>. R</w:t>
      </w:r>
      <w:r w:rsidRPr="00666545">
        <w:rPr>
          <w:b/>
          <w:lang w:val="en-CA"/>
        </w:rPr>
        <w:t xml:space="preserve">evised </w:t>
      </w:r>
      <w:r w:rsidR="00106401" w:rsidRPr="00666545">
        <w:rPr>
          <w:b/>
          <w:lang w:val="en-CA"/>
        </w:rPr>
        <w:t xml:space="preserve">agreed </w:t>
      </w:r>
      <w:r w:rsidRPr="00666545">
        <w:rPr>
          <w:b/>
          <w:lang w:val="en-CA"/>
        </w:rPr>
        <w:t xml:space="preserve">costs for </w:t>
      </w:r>
      <w:r w:rsidR="00106401" w:rsidRPr="00666545">
        <w:rPr>
          <w:b/>
          <w:lang w:val="en-CA"/>
        </w:rPr>
        <w:t xml:space="preserve">the </w:t>
      </w:r>
      <w:r w:rsidRPr="00666545">
        <w:rPr>
          <w:b/>
          <w:lang w:val="en-CA"/>
        </w:rPr>
        <w:t xml:space="preserve">conversion of </w:t>
      </w:r>
      <w:r w:rsidR="007C3A42" w:rsidRPr="00666545">
        <w:rPr>
          <w:b/>
          <w:lang w:val="en-CA"/>
        </w:rPr>
        <w:t xml:space="preserve">chillers </w:t>
      </w:r>
      <w:r w:rsidRPr="00666545">
        <w:rPr>
          <w:b/>
          <w:lang w:val="en-CA"/>
        </w:rPr>
        <w:t xml:space="preserve">manufacturing at </w:t>
      </w:r>
      <w:r w:rsidR="007C3A42" w:rsidRPr="00666545">
        <w:rPr>
          <w:b/>
          <w:lang w:val="en-CA"/>
        </w:rPr>
        <w:t>Frioclima</w:t>
      </w:r>
      <w:r w:rsidR="005B4179" w:rsidRPr="00666545">
        <w:rPr>
          <w:b/>
          <w:lang w:val="en-CA"/>
        </w:rPr>
        <w:t xml:space="preserve"> (</w:t>
      </w:r>
      <w:r w:rsidR="00305E9C" w:rsidRPr="00666545">
        <w:rPr>
          <w:b/>
          <w:lang w:val="en-CA"/>
        </w:rPr>
        <w:t>US $</w:t>
      </w:r>
      <w:r w:rsidR="005B4179" w:rsidRPr="00666545">
        <w:rPr>
          <w:b/>
          <w:lang w:val="en-CA"/>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1756"/>
        <w:gridCol w:w="1756"/>
      </w:tblGrid>
      <w:tr w:rsidR="00106401" w:rsidRPr="00666545" w14:paraId="60FFF48B" w14:textId="77777777" w:rsidTr="00405D0A">
        <w:trPr>
          <w:tblHeader/>
        </w:trPr>
        <w:tc>
          <w:tcPr>
            <w:tcW w:w="3122" w:type="pct"/>
            <w:shd w:val="clear" w:color="000000" w:fill="FFFFFF"/>
            <w:vAlign w:val="center"/>
            <w:hideMark/>
          </w:tcPr>
          <w:p w14:paraId="45D7AB57" w14:textId="0C6DD5F6" w:rsidR="00106401" w:rsidRPr="00666545" w:rsidRDefault="00106401" w:rsidP="00106401">
            <w:pPr>
              <w:jc w:val="left"/>
              <w:rPr>
                <w:b/>
                <w:bCs/>
                <w:color w:val="000000"/>
                <w:sz w:val="20"/>
                <w:szCs w:val="20"/>
                <w:lang w:val="en-CA" w:eastAsia="en-CA"/>
              </w:rPr>
            </w:pPr>
            <w:r w:rsidRPr="00666545">
              <w:rPr>
                <w:b/>
                <w:bCs/>
                <w:color w:val="000000"/>
                <w:sz w:val="20"/>
                <w:szCs w:val="20"/>
                <w:lang w:val="en-CA" w:eastAsia="en-CA"/>
              </w:rPr>
              <w:t>Description</w:t>
            </w:r>
          </w:p>
        </w:tc>
        <w:tc>
          <w:tcPr>
            <w:tcW w:w="939" w:type="pct"/>
            <w:shd w:val="clear" w:color="000000" w:fill="FFFFFF"/>
            <w:vAlign w:val="center"/>
          </w:tcPr>
          <w:p w14:paraId="6D0162D3" w14:textId="6CC1EAA7" w:rsidR="00106401" w:rsidRPr="00666545" w:rsidRDefault="00106401" w:rsidP="00106401">
            <w:pPr>
              <w:jc w:val="center"/>
              <w:rPr>
                <w:b/>
                <w:bCs/>
                <w:color w:val="000000"/>
                <w:sz w:val="20"/>
                <w:szCs w:val="20"/>
                <w:lang w:val="en-CA" w:eastAsia="en-CA"/>
              </w:rPr>
            </w:pPr>
            <w:r w:rsidRPr="00666545">
              <w:rPr>
                <w:b/>
                <w:bCs/>
                <w:color w:val="000000"/>
                <w:sz w:val="20"/>
                <w:szCs w:val="20"/>
                <w:lang w:val="en-CA" w:eastAsia="en-CA"/>
              </w:rPr>
              <w:t>Requested</w:t>
            </w:r>
          </w:p>
        </w:tc>
        <w:tc>
          <w:tcPr>
            <w:tcW w:w="939" w:type="pct"/>
            <w:shd w:val="clear" w:color="000000" w:fill="FFFFFF"/>
            <w:vAlign w:val="center"/>
            <w:hideMark/>
          </w:tcPr>
          <w:p w14:paraId="7080B8F0" w14:textId="4DE1DDA8" w:rsidR="00106401" w:rsidRPr="00666545" w:rsidRDefault="00106401" w:rsidP="00106401">
            <w:pPr>
              <w:jc w:val="center"/>
              <w:rPr>
                <w:b/>
                <w:bCs/>
                <w:color w:val="000000"/>
                <w:sz w:val="20"/>
                <w:szCs w:val="20"/>
                <w:lang w:val="en-CA" w:eastAsia="en-CA"/>
              </w:rPr>
            </w:pPr>
            <w:r w:rsidRPr="00666545">
              <w:rPr>
                <w:b/>
                <w:bCs/>
                <w:color w:val="000000"/>
                <w:sz w:val="20"/>
                <w:szCs w:val="20"/>
                <w:lang w:val="en-CA" w:eastAsia="en-CA"/>
              </w:rPr>
              <w:t>Co-financing</w:t>
            </w:r>
          </w:p>
        </w:tc>
      </w:tr>
      <w:tr w:rsidR="00106401" w:rsidRPr="00666545" w14:paraId="350B0E85" w14:textId="77777777" w:rsidTr="00405D0A">
        <w:tc>
          <w:tcPr>
            <w:tcW w:w="3122" w:type="pct"/>
            <w:shd w:val="clear" w:color="auto" w:fill="auto"/>
            <w:vAlign w:val="center"/>
            <w:hideMark/>
          </w:tcPr>
          <w:p w14:paraId="565575C6" w14:textId="77777777" w:rsidR="00106401" w:rsidRPr="00666545" w:rsidRDefault="00106401" w:rsidP="00106401">
            <w:pPr>
              <w:jc w:val="left"/>
              <w:rPr>
                <w:b/>
                <w:bCs/>
                <w:color w:val="000000"/>
                <w:sz w:val="20"/>
                <w:szCs w:val="20"/>
                <w:lang w:val="en-CA" w:eastAsia="en-CA"/>
              </w:rPr>
            </w:pPr>
            <w:r w:rsidRPr="00666545">
              <w:rPr>
                <w:b/>
                <w:bCs/>
                <w:color w:val="000000"/>
                <w:sz w:val="20"/>
                <w:szCs w:val="20"/>
                <w:lang w:val="en-CA" w:eastAsia="en-CA"/>
              </w:rPr>
              <w:t>Technical support</w:t>
            </w:r>
          </w:p>
        </w:tc>
        <w:tc>
          <w:tcPr>
            <w:tcW w:w="939" w:type="pct"/>
            <w:vAlign w:val="bottom"/>
          </w:tcPr>
          <w:p w14:paraId="51CB8C60" w14:textId="1307CE1E" w:rsidR="00106401" w:rsidRPr="00666545" w:rsidRDefault="00106401" w:rsidP="00106401">
            <w:pPr>
              <w:jc w:val="left"/>
              <w:rPr>
                <w:b/>
                <w:bCs/>
                <w:color w:val="000000"/>
                <w:sz w:val="20"/>
                <w:szCs w:val="20"/>
                <w:lang w:val="en-CA" w:eastAsia="en-CA"/>
              </w:rPr>
            </w:pPr>
            <w:r w:rsidRPr="00666545">
              <w:rPr>
                <w:rFonts w:ascii="Calibri" w:hAnsi="Calibri" w:cs="Calibri"/>
                <w:color w:val="000000"/>
                <w:sz w:val="20"/>
                <w:szCs w:val="20"/>
                <w:lang w:val="en-CA" w:eastAsia="en-CA"/>
              </w:rPr>
              <w:t> </w:t>
            </w:r>
          </w:p>
        </w:tc>
        <w:tc>
          <w:tcPr>
            <w:tcW w:w="939" w:type="pct"/>
            <w:shd w:val="clear" w:color="auto" w:fill="auto"/>
            <w:tcMar>
              <w:left w:w="115" w:type="dxa"/>
              <w:right w:w="288" w:type="dxa"/>
            </w:tcMar>
            <w:vAlign w:val="center"/>
            <w:hideMark/>
          </w:tcPr>
          <w:p w14:paraId="78DF56AE" w14:textId="69392EF6" w:rsidR="00106401" w:rsidRPr="00666545" w:rsidRDefault="00106401" w:rsidP="00106401">
            <w:pPr>
              <w:jc w:val="left"/>
              <w:rPr>
                <w:b/>
                <w:bCs/>
                <w:color w:val="000000"/>
                <w:sz w:val="20"/>
                <w:szCs w:val="20"/>
                <w:lang w:val="en-CA" w:eastAsia="en-CA"/>
              </w:rPr>
            </w:pPr>
            <w:r w:rsidRPr="00666545">
              <w:rPr>
                <w:b/>
                <w:bCs/>
                <w:color w:val="000000"/>
                <w:sz w:val="20"/>
                <w:szCs w:val="20"/>
                <w:lang w:val="en-CA" w:eastAsia="en-CA"/>
              </w:rPr>
              <w:t> </w:t>
            </w:r>
          </w:p>
        </w:tc>
      </w:tr>
      <w:tr w:rsidR="00106401" w:rsidRPr="00666545" w14:paraId="785FA871" w14:textId="77777777" w:rsidTr="00405D0A">
        <w:tc>
          <w:tcPr>
            <w:tcW w:w="3122" w:type="pct"/>
            <w:shd w:val="clear" w:color="auto" w:fill="auto"/>
            <w:vAlign w:val="center"/>
            <w:hideMark/>
          </w:tcPr>
          <w:p w14:paraId="0438D53E"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Refrigeration expert</w:t>
            </w:r>
          </w:p>
        </w:tc>
        <w:tc>
          <w:tcPr>
            <w:tcW w:w="939" w:type="pct"/>
            <w:tcMar>
              <w:right w:w="288" w:type="dxa"/>
            </w:tcMar>
            <w:vAlign w:val="center"/>
          </w:tcPr>
          <w:p w14:paraId="74247F00" w14:textId="2D7B0202" w:rsidR="00106401" w:rsidRPr="00666545" w:rsidRDefault="00106401" w:rsidP="00106401">
            <w:pPr>
              <w:jc w:val="right"/>
              <w:rPr>
                <w:color w:val="000000"/>
                <w:sz w:val="20"/>
                <w:szCs w:val="20"/>
                <w:lang w:val="en-CA" w:eastAsia="en-CA"/>
              </w:rPr>
            </w:pPr>
            <w:r w:rsidRPr="00666545">
              <w:rPr>
                <w:color w:val="000000"/>
                <w:sz w:val="20"/>
                <w:szCs w:val="20"/>
                <w:lang w:val="en-CA" w:eastAsia="en-CA"/>
              </w:rPr>
              <w:t>20,000</w:t>
            </w:r>
          </w:p>
        </w:tc>
        <w:tc>
          <w:tcPr>
            <w:tcW w:w="939" w:type="pct"/>
            <w:shd w:val="clear" w:color="auto" w:fill="auto"/>
            <w:tcMar>
              <w:left w:w="115" w:type="dxa"/>
              <w:right w:w="288" w:type="dxa"/>
            </w:tcMar>
            <w:vAlign w:val="center"/>
            <w:hideMark/>
          </w:tcPr>
          <w:p w14:paraId="679B494A" w14:textId="08D52621" w:rsidR="00106401" w:rsidRPr="00666545" w:rsidRDefault="00106401" w:rsidP="00106401">
            <w:pPr>
              <w:jc w:val="right"/>
              <w:rPr>
                <w:color w:val="000000"/>
                <w:sz w:val="20"/>
                <w:szCs w:val="20"/>
                <w:lang w:val="en-CA" w:eastAsia="en-CA"/>
              </w:rPr>
            </w:pPr>
            <w:r w:rsidRPr="00666545">
              <w:rPr>
                <w:color w:val="000000"/>
                <w:sz w:val="20"/>
                <w:szCs w:val="20"/>
                <w:lang w:val="en-CA" w:eastAsia="en-CA"/>
              </w:rPr>
              <w:t> </w:t>
            </w:r>
          </w:p>
        </w:tc>
      </w:tr>
      <w:tr w:rsidR="00106401" w:rsidRPr="00666545" w14:paraId="42E255BD" w14:textId="77777777" w:rsidTr="00405D0A">
        <w:tc>
          <w:tcPr>
            <w:tcW w:w="3122" w:type="pct"/>
            <w:shd w:val="clear" w:color="auto" w:fill="auto"/>
            <w:vAlign w:val="center"/>
            <w:hideMark/>
          </w:tcPr>
          <w:p w14:paraId="26A1DBB5" w14:textId="68971303" w:rsidR="00106401" w:rsidRPr="00666545" w:rsidRDefault="00106401" w:rsidP="00106401">
            <w:pPr>
              <w:rPr>
                <w:color w:val="000000"/>
                <w:sz w:val="20"/>
                <w:szCs w:val="20"/>
                <w:lang w:val="en-CA" w:eastAsia="en-CA"/>
              </w:rPr>
            </w:pPr>
            <w:r w:rsidRPr="00666545">
              <w:rPr>
                <w:color w:val="000000"/>
                <w:sz w:val="20"/>
                <w:szCs w:val="20"/>
                <w:lang w:val="en-CA" w:eastAsia="en-CA"/>
              </w:rPr>
              <w:t>Product redesign</w:t>
            </w:r>
          </w:p>
        </w:tc>
        <w:tc>
          <w:tcPr>
            <w:tcW w:w="939" w:type="pct"/>
            <w:tcMar>
              <w:right w:w="288" w:type="dxa"/>
            </w:tcMar>
            <w:vAlign w:val="center"/>
          </w:tcPr>
          <w:p w14:paraId="3ED6C378" w14:textId="6308C78A" w:rsidR="00106401" w:rsidRPr="00666545" w:rsidRDefault="00106401" w:rsidP="00106401">
            <w:pPr>
              <w:jc w:val="right"/>
              <w:rPr>
                <w:color w:val="000000"/>
                <w:sz w:val="20"/>
                <w:szCs w:val="20"/>
                <w:lang w:val="en-CA" w:eastAsia="en-CA"/>
              </w:rPr>
            </w:pPr>
            <w:r w:rsidRPr="00666545">
              <w:rPr>
                <w:color w:val="000000"/>
                <w:sz w:val="20"/>
                <w:szCs w:val="20"/>
                <w:lang w:val="en-CA" w:eastAsia="en-CA"/>
              </w:rPr>
              <w:t>0</w:t>
            </w:r>
          </w:p>
        </w:tc>
        <w:tc>
          <w:tcPr>
            <w:tcW w:w="939" w:type="pct"/>
            <w:shd w:val="clear" w:color="auto" w:fill="auto"/>
            <w:tcMar>
              <w:left w:w="115" w:type="dxa"/>
              <w:right w:w="288" w:type="dxa"/>
            </w:tcMar>
            <w:vAlign w:val="center"/>
            <w:hideMark/>
          </w:tcPr>
          <w:p w14:paraId="2A76745D" w14:textId="372919FD" w:rsidR="00106401" w:rsidRPr="00666545" w:rsidRDefault="00106401" w:rsidP="00106401">
            <w:pPr>
              <w:jc w:val="right"/>
              <w:rPr>
                <w:color w:val="000000"/>
                <w:sz w:val="20"/>
                <w:szCs w:val="20"/>
                <w:lang w:val="en-CA" w:eastAsia="en-CA"/>
              </w:rPr>
            </w:pPr>
            <w:r w:rsidRPr="00666545">
              <w:rPr>
                <w:color w:val="000000"/>
                <w:sz w:val="20"/>
                <w:szCs w:val="20"/>
                <w:lang w:val="en-CA" w:eastAsia="en-CA"/>
              </w:rPr>
              <w:t>50,000</w:t>
            </w:r>
          </w:p>
        </w:tc>
      </w:tr>
      <w:tr w:rsidR="00106401" w:rsidRPr="00666545" w14:paraId="0CF2C711" w14:textId="77777777" w:rsidTr="00405D0A">
        <w:tc>
          <w:tcPr>
            <w:tcW w:w="3122" w:type="pct"/>
            <w:shd w:val="clear" w:color="auto" w:fill="auto"/>
            <w:vAlign w:val="center"/>
          </w:tcPr>
          <w:p w14:paraId="712C675D" w14:textId="2EFB843A" w:rsidR="00106401" w:rsidRPr="00666545" w:rsidRDefault="00106401" w:rsidP="00106401">
            <w:pPr>
              <w:rPr>
                <w:color w:val="000000"/>
                <w:sz w:val="20"/>
                <w:szCs w:val="20"/>
                <w:lang w:val="en-CA" w:eastAsia="en-CA"/>
              </w:rPr>
            </w:pPr>
            <w:r w:rsidRPr="00666545">
              <w:rPr>
                <w:color w:val="000000"/>
                <w:sz w:val="20"/>
                <w:szCs w:val="20"/>
                <w:lang w:val="en-CA" w:eastAsia="en-CA"/>
              </w:rPr>
              <w:t>Building of prototypes (2xUS $20,000))</w:t>
            </w:r>
          </w:p>
        </w:tc>
        <w:tc>
          <w:tcPr>
            <w:tcW w:w="939" w:type="pct"/>
            <w:tcMar>
              <w:right w:w="288" w:type="dxa"/>
            </w:tcMar>
            <w:vAlign w:val="center"/>
          </w:tcPr>
          <w:p w14:paraId="6BAD02AC" w14:textId="62DBD78A" w:rsidR="00106401" w:rsidRPr="00666545" w:rsidRDefault="00106401" w:rsidP="00106401">
            <w:pPr>
              <w:jc w:val="right"/>
              <w:rPr>
                <w:color w:val="000000"/>
                <w:sz w:val="20"/>
                <w:szCs w:val="20"/>
                <w:lang w:val="en-CA" w:eastAsia="en-CA"/>
              </w:rPr>
            </w:pPr>
            <w:r w:rsidRPr="00666545">
              <w:rPr>
                <w:color w:val="000000"/>
                <w:sz w:val="20"/>
                <w:szCs w:val="20"/>
                <w:lang w:val="en-CA" w:eastAsia="en-CA"/>
              </w:rPr>
              <w:t>20,000</w:t>
            </w:r>
          </w:p>
        </w:tc>
        <w:tc>
          <w:tcPr>
            <w:tcW w:w="939" w:type="pct"/>
            <w:shd w:val="clear" w:color="auto" w:fill="auto"/>
            <w:tcMar>
              <w:left w:w="115" w:type="dxa"/>
              <w:right w:w="288" w:type="dxa"/>
            </w:tcMar>
            <w:vAlign w:val="center"/>
          </w:tcPr>
          <w:p w14:paraId="4F863F1D" w14:textId="5015B426" w:rsidR="00106401" w:rsidRPr="00666545" w:rsidRDefault="00106401" w:rsidP="00106401">
            <w:pPr>
              <w:jc w:val="right"/>
              <w:rPr>
                <w:color w:val="000000"/>
                <w:sz w:val="20"/>
                <w:szCs w:val="20"/>
                <w:lang w:val="en-CA" w:eastAsia="en-CA"/>
              </w:rPr>
            </w:pPr>
            <w:r w:rsidRPr="00666545">
              <w:rPr>
                <w:color w:val="000000"/>
                <w:sz w:val="20"/>
                <w:szCs w:val="20"/>
                <w:lang w:val="en-CA" w:eastAsia="en-CA"/>
              </w:rPr>
              <w:t>20,000</w:t>
            </w:r>
          </w:p>
        </w:tc>
      </w:tr>
      <w:tr w:rsidR="00106401" w:rsidRPr="00666545" w14:paraId="65708111" w14:textId="77777777" w:rsidTr="00405D0A">
        <w:tc>
          <w:tcPr>
            <w:tcW w:w="3122" w:type="pct"/>
            <w:shd w:val="clear" w:color="auto" w:fill="auto"/>
            <w:vAlign w:val="center"/>
          </w:tcPr>
          <w:p w14:paraId="6D03483B" w14:textId="55D70D63" w:rsidR="00106401" w:rsidRPr="00666545" w:rsidRDefault="00106401" w:rsidP="00106401">
            <w:pPr>
              <w:jc w:val="right"/>
              <w:rPr>
                <w:color w:val="000000"/>
                <w:sz w:val="20"/>
                <w:szCs w:val="20"/>
                <w:lang w:val="en-CA" w:eastAsia="en-CA"/>
              </w:rPr>
            </w:pPr>
            <w:r w:rsidRPr="00666545">
              <w:rPr>
                <w:color w:val="000000"/>
                <w:sz w:val="20"/>
                <w:szCs w:val="20"/>
                <w:lang w:val="en-CA" w:eastAsia="en-CA"/>
              </w:rPr>
              <w:t xml:space="preserve">Subtotal </w:t>
            </w:r>
          </w:p>
        </w:tc>
        <w:tc>
          <w:tcPr>
            <w:tcW w:w="939" w:type="pct"/>
            <w:tcMar>
              <w:right w:w="288" w:type="dxa"/>
            </w:tcMar>
            <w:vAlign w:val="center"/>
          </w:tcPr>
          <w:p w14:paraId="7C8196A6" w14:textId="26E8C43E" w:rsidR="00106401" w:rsidRPr="00666545" w:rsidRDefault="00106401" w:rsidP="00106401">
            <w:pPr>
              <w:jc w:val="right"/>
              <w:rPr>
                <w:color w:val="000000"/>
                <w:sz w:val="20"/>
                <w:szCs w:val="20"/>
                <w:lang w:val="en-CA" w:eastAsia="en-CA"/>
              </w:rPr>
            </w:pPr>
            <w:r w:rsidRPr="00666545">
              <w:rPr>
                <w:color w:val="000000"/>
                <w:sz w:val="20"/>
                <w:szCs w:val="20"/>
                <w:lang w:val="en-CA" w:eastAsia="en-CA"/>
              </w:rPr>
              <w:t>40,000</w:t>
            </w:r>
          </w:p>
        </w:tc>
        <w:tc>
          <w:tcPr>
            <w:tcW w:w="939" w:type="pct"/>
            <w:shd w:val="clear" w:color="auto" w:fill="auto"/>
            <w:tcMar>
              <w:left w:w="115" w:type="dxa"/>
              <w:right w:w="288" w:type="dxa"/>
            </w:tcMar>
            <w:vAlign w:val="center"/>
          </w:tcPr>
          <w:p w14:paraId="31F6E962" w14:textId="674C7DC3" w:rsidR="00106401" w:rsidRPr="00666545" w:rsidRDefault="00106401" w:rsidP="00106401">
            <w:pPr>
              <w:jc w:val="right"/>
              <w:rPr>
                <w:color w:val="000000"/>
                <w:sz w:val="20"/>
                <w:szCs w:val="20"/>
                <w:lang w:val="en-CA" w:eastAsia="en-CA"/>
              </w:rPr>
            </w:pPr>
            <w:r w:rsidRPr="00666545">
              <w:rPr>
                <w:color w:val="000000"/>
                <w:sz w:val="20"/>
                <w:szCs w:val="20"/>
                <w:lang w:val="en-CA" w:eastAsia="en-CA"/>
              </w:rPr>
              <w:t>70,000</w:t>
            </w:r>
          </w:p>
        </w:tc>
      </w:tr>
      <w:tr w:rsidR="00106401" w:rsidRPr="00666545" w14:paraId="6BA2D1D5" w14:textId="77777777" w:rsidTr="00405D0A">
        <w:tc>
          <w:tcPr>
            <w:tcW w:w="3122" w:type="pct"/>
            <w:shd w:val="clear" w:color="auto" w:fill="auto"/>
            <w:vAlign w:val="center"/>
            <w:hideMark/>
          </w:tcPr>
          <w:p w14:paraId="08CDE62C" w14:textId="77777777" w:rsidR="00106401" w:rsidRPr="00666545" w:rsidRDefault="00106401" w:rsidP="00106401">
            <w:pPr>
              <w:jc w:val="left"/>
              <w:rPr>
                <w:b/>
                <w:bCs/>
                <w:color w:val="000000"/>
                <w:sz w:val="20"/>
                <w:szCs w:val="20"/>
                <w:lang w:val="en-CA" w:eastAsia="en-CA"/>
              </w:rPr>
            </w:pPr>
            <w:r w:rsidRPr="00666545">
              <w:rPr>
                <w:b/>
                <w:bCs/>
                <w:color w:val="000000"/>
                <w:sz w:val="20"/>
                <w:szCs w:val="20"/>
                <w:lang w:val="en-CA" w:eastAsia="en-CA"/>
              </w:rPr>
              <w:t>New filling line</w:t>
            </w:r>
          </w:p>
        </w:tc>
        <w:tc>
          <w:tcPr>
            <w:tcW w:w="939" w:type="pct"/>
            <w:tcMar>
              <w:right w:w="288" w:type="dxa"/>
            </w:tcMar>
            <w:vAlign w:val="bottom"/>
          </w:tcPr>
          <w:p w14:paraId="6FA50747" w14:textId="4ABD42B5" w:rsidR="00106401" w:rsidRPr="00666545" w:rsidRDefault="00106401" w:rsidP="00106401">
            <w:pPr>
              <w:jc w:val="left"/>
              <w:rPr>
                <w:b/>
                <w:bCs/>
                <w:color w:val="000000"/>
                <w:sz w:val="20"/>
                <w:szCs w:val="20"/>
                <w:lang w:val="en-CA" w:eastAsia="en-CA"/>
              </w:rPr>
            </w:pPr>
            <w:r w:rsidRPr="00666545">
              <w:rPr>
                <w:rFonts w:ascii="Calibri" w:hAnsi="Calibri" w:cs="Calibri"/>
                <w:color w:val="000000"/>
                <w:sz w:val="20"/>
                <w:szCs w:val="20"/>
                <w:lang w:val="en-CA" w:eastAsia="en-CA"/>
              </w:rPr>
              <w:t> </w:t>
            </w:r>
          </w:p>
        </w:tc>
        <w:tc>
          <w:tcPr>
            <w:tcW w:w="939" w:type="pct"/>
            <w:shd w:val="clear" w:color="auto" w:fill="auto"/>
            <w:tcMar>
              <w:left w:w="115" w:type="dxa"/>
              <w:right w:w="288" w:type="dxa"/>
            </w:tcMar>
            <w:vAlign w:val="center"/>
            <w:hideMark/>
          </w:tcPr>
          <w:p w14:paraId="56E23CB5" w14:textId="127D6554" w:rsidR="00106401" w:rsidRPr="00666545" w:rsidRDefault="00106401" w:rsidP="00106401">
            <w:pPr>
              <w:jc w:val="left"/>
              <w:rPr>
                <w:b/>
                <w:bCs/>
                <w:color w:val="000000"/>
                <w:sz w:val="20"/>
                <w:szCs w:val="20"/>
                <w:lang w:val="en-CA" w:eastAsia="en-CA"/>
              </w:rPr>
            </w:pPr>
            <w:r w:rsidRPr="00666545">
              <w:rPr>
                <w:b/>
                <w:bCs/>
                <w:color w:val="000000"/>
                <w:sz w:val="20"/>
                <w:szCs w:val="20"/>
                <w:lang w:val="en-CA" w:eastAsia="en-CA"/>
              </w:rPr>
              <w:t> </w:t>
            </w:r>
          </w:p>
        </w:tc>
      </w:tr>
      <w:tr w:rsidR="00106401" w:rsidRPr="00666545" w14:paraId="7AF0C105" w14:textId="77777777" w:rsidTr="00405D0A">
        <w:tc>
          <w:tcPr>
            <w:tcW w:w="3122" w:type="pct"/>
            <w:shd w:val="clear" w:color="auto" w:fill="auto"/>
            <w:vAlign w:val="center"/>
            <w:hideMark/>
          </w:tcPr>
          <w:p w14:paraId="6058D8E1"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Refrigerant supply system</w:t>
            </w:r>
          </w:p>
        </w:tc>
        <w:tc>
          <w:tcPr>
            <w:tcW w:w="939" w:type="pct"/>
            <w:tcMar>
              <w:right w:w="288" w:type="dxa"/>
            </w:tcMar>
            <w:vAlign w:val="center"/>
          </w:tcPr>
          <w:p w14:paraId="2A48FA86" w14:textId="59B4FED5" w:rsidR="00106401" w:rsidRPr="00666545" w:rsidRDefault="00106401" w:rsidP="00106401">
            <w:pPr>
              <w:jc w:val="right"/>
              <w:rPr>
                <w:color w:val="000000"/>
                <w:sz w:val="20"/>
                <w:szCs w:val="20"/>
                <w:lang w:val="en-CA" w:eastAsia="en-CA"/>
              </w:rPr>
            </w:pPr>
            <w:r w:rsidRPr="00666545">
              <w:rPr>
                <w:color w:val="000000"/>
                <w:sz w:val="20"/>
                <w:szCs w:val="20"/>
                <w:lang w:val="en-CA" w:eastAsia="en-CA"/>
              </w:rPr>
              <w:t>50,000</w:t>
            </w:r>
          </w:p>
        </w:tc>
        <w:tc>
          <w:tcPr>
            <w:tcW w:w="939" w:type="pct"/>
            <w:shd w:val="clear" w:color="auto" w:fill="auto"/>
            <w:tcMar>
              <w:left w:w="115" w:type="dxa"/>
              <w:right w:w="288" w:type="dxa"/>
            </w:tcMar>
            <w:vAlign w:val="center"/>
            <w:hideMark/>
          </w:tcPr>
          <w:p w14:paraId="4CC4224C" w14:textId="29151EBD" w:rsidR="00106401" w:rsidRPr="00666545" w:rsidRDefault="00106401" w:rsidP="00106401">
            <w:pPr>
              <w:jc w:val="right"/>
              <w:rPr>
                <w:color w:val="000000"/>
                <w:sz w:val="20"/>
                <w:szCs w:val="20"/>
                <w:lang w:val="en-CA" w:eastAsia="en-CA"/>
              </w:rPr>
            </w:pPr>
            <w:r w:rsidRPr="00666545">
              <w:rPr>
                <w:color w:val="000000"/>
                <w:sz w:val="20"/>
                <w:szCs w:val="20"/>
                <w:lang w:val="en-CA" w:eastAsia="en-CA"/>
              </w:rPr>
              <w:t> </w:t>
            </w:r>
          </w:p>
        </w:tc>
      </w:tr>
      <w:tr w:rsidR="00106401" w:rsidRPr="00666545" w14:paraId="120FC1B3" w14:textId="77777777" w:rsidTr="00405D0A">
        <w:tc>
          <w:tcPr>
            <w:tcW w:w="3122" w:type="pct"/>
            <w:shd w:val="clear" w:color="auto" w:fill="auto"/>
            <w:vAlign w:val="center"/>
            <w:hideMark/>
          </w:tcPr>
          <w:p w14:paraId="0129C5F2"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Supply line, safety valves, accumulators</w:t>
            </w:r>
          </w:p>
        </w:tc>
        <w:tc>
          <w:tcPr>
            <w:tcW w:w="939" w:type="pct"/>
            <w:tcMar>
              <w:right w:w="288" w:type="dxa"/>
            </w:tcMar>
            <w:vAlign w:val="center"/>
          </w:tcPr>
          <w:p w14:paraId="7158365C" w14:textId="77777777" w:rsidR="00106401" w:rsidRPr="00666545" w:rsidRDefault="00106401" w:rsidP="00106401">
            <w:pPr>
              <w:jc w:val="right"/>
              <w:rPr>
                <w:color w:val="000000"/>
                <w:sz w:val="20"/>
                <w:szCs w:val="20"/>
                <w:lang w:val="en-CA" w:eastAsia="en-CA"/>
              </w:rPr>
            </w:pPr>
          </w:p>
        </w:tc>
        <w:tc>
          <w:tcPr>
            <w:tcW w:w="939" w:type="pct"/>
            <w:shd w:val="clear" w:color="auto" w:fill="auto"/>
            <w:tcMar>
              <w:left w:w="115" w:type="dxa"/>
              <w:right w:w="288" w:type="dxa"/>
            </w:tcMar>
            <w:vAlign w:val="center"/>
            <w:hideMark/>
          </w:tcPr>
          <w:p w14:paraId="7AE64058" w14:textId="4CBFB38E" w:rsidR="00106401" w:rsidRPr="00666545" w:rsidRDefault="00106401" w:rsidP="00106401">
            <w:pPr>
              <w:jc w:val="right"/>
              <w:rPr>
                <w:color w:val="000000"/>
                <w:sz w:val="20"/>
                <w:szCs w:val="20"/>
                <w:lang w:val="en-CA" w:eastAsia="en-CA"/>
              </w:rPr>
            </w:pPr>
            <w:r w:rsidRPr="00666545">
              <w:rPr>
                <w:color w:val="000000"/>
                <w:sz w:val="20"/>
                <w:szCs w:val="20"/>
                <w:lang w:val="en-CA" w:eastAsia="en-CA"/>
              </w:rPr>
              <w:t> </w:t>
            </w:r>
          </w:p>
        </w:tc>
      </w:tr>
      <w:tr w:rsidR="00106401" w:rsidRPr="00666545" w14:paraId="17398C6B" w14:textId="77777777" w:rsidTr="00405D0A">
        <w:tc>
          <w:tcPr>
            <w:tcW w:w="3122" w:type="pct"/>
            <w:shd w:val="clear" w:color="auto" w:fill="auto"/>
            <w:vAlign w:val="center"/>
            <w:hideMark/>
          </w:tcPr>
          <w:p w14:paraId="01869FE9"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Refrigerant charging station</w:t>
            </w:r>
          </w:p>
        </w:tc>
        <w:tc>
          <w:tcPr>
            <w:tcW w:w="939" w:type="pct"/>
            <w:tcMar>
              <w:right w:w="288" w:type="dxa"/>
            </w:tcMar>
            <w:vAlign w:val="center"/>
          </w:tcPr>
          <w:p w14:paraId="5360B31E" w14:textId="77777777" w:rsidR="00106401" w:rsidRPr="00666545" w:rsidRDefault="00106401" w:rsidP="00106401">
            <w:pPr>
              <w:jc w:val="right"/>
              <w:rPr>
                <w:color w:val="000000"/>
                <w:sz w:val="20"/>
                <w:szCs w:val="20"/>
                <w:lang w:val="en-CA" w:eastAsia="en-CA"/>
              </w:rPr>
            </w:pPr>
          </w:p>
        </w:tc>
        <w:tc>
          <w:tcPr>
            <w:tcW w:w="939" w:type="pct"/>
            <w:shd w:val="clear" w:color="auto" w:fill="auto"/>
            <w:tcMar>
              <w:left w:w="115" w:type="dxa"/>
              <w:right w:w="288" w:type="dxa"/>
            </w:tcMar>
            <w:vAlign w:val="center"/>
            <w:hideMark/>
          </w:tcPr>
          <w:p w14:paraId="444C4F69" w14:textId="602A5737" w:rsidR="00106401" w:rsidRPr="00666545" w:rsidRDefault="00106401" w:rsidP="00106401">
            <w:pPr>
              <w:jc w:val="right"/>
              <w:rPr>
                <w:color w:val="000000"/>
                <w:sz w:val="20"/>
                <w:szCs w:val="20"/>
                <w:lang w:val="en-CA" w:eastAsia="en-CA"/>
              </w:rPr>
            </w:pPr>
            <w:r w:rsidRPr="00666545">
              <w:rPr>
                <w:color w:val="000000"/>
                <w:sz w:val="20"/>
                <w:szCs w:val="20"/>
                <w:lang w:val="en-CA" w:eastAsia="en-CA"/>
              </w:rPr>
              <w:t> </w:t>
            </w:r>
          </w:p>
        </w:tc>
      </w:tr>
      <w:tr w:rsidR="00106401" w:rsidRPr="00666545" w14:paraId="2DC3821A" w14:textId="77777777" w:rsidTr="00405D0A">
        <w:tc>
          <w:tcPr>
            <w:tcW w:w="3122" w:type="pct"/>
            <w:shd w:val="clear" w:color="auto" w:fill="auto"/>
            <w:vAlign w:val="center"/>
            <w:hideMark/>
          </w:tcPr>
          <w:p w14:paraId="15CC9235"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Installation services, including maintenance and operator training</w:t>
            </w:r>
          </w:p>
        </w:tc>
        <w:tc>
          <w:tcPr>
            <w:tcW w:w="939" w:type="pct"/>
            <w:tcMar>
              <w:right w:w="288" w:type="dxa"/>
            </w:tcMar>
            <w:vAlign w:val="center"/>
          </w:tcPr>
          <w:p w14:paraId="6E8DA551" w14:textId="77777777" w:rsidR="00106401" w:rsidRPr="00666545" w:rsidRDefault="00106401" w:rsidP="00106401">
            <w:pPr>
              <w:jc w:val="right"/>
              <w:rPr>
                <w:color w:val="000000"/>
                <w:sz w:val="20"/>
                <w:szCs w:val="20"/>
                <w:lang w:val="en-CA" w:eastAsia="en-CA"/>
              </w:rPr>
            </w:pPr>
          </w:p>
        </w:tc>
        <w:tc>
          <w:tcPr>
            <w:tcW w:w="939" w:type="pct"/>
            <w:shd w:val="clear" w:color="auto" w:fill="auto"/>
            <w:tcMar>
              <w:left w:w="115" w:type="dxa"/>
              <w:right w:w="288" w:type="dxa"/>
            </w:tcMar>
            <w:vAlign w:val="center"/>
            <w:hideMark/>
          </w:tcPr>
          <w:p w14:paraId="14CAF4B9" w14:textId="3FC47372" w:rsidR="00106401" w:rsidRPr="00666545" w:rsidRDefault="00106401" w:rsidP="00106401">
            <w:pPr>
              <w:jc w:val="right"/>
              <w:rPr>
                <w:color w:val="000000"/>
                <w:sz w:val="20"/>
                <w:szCs w:val="20"/>
                <w:lang w:val="en-CA" w:eastAsia="en-CA"/>
              </w:rPr>
            </w:pPr>
            <w:r w:rsidRPr="00666545">
              <w:rPr>
                <w:color w:val="000000"/>
                <w:sz w:val="20"/>
                <w:szCs w:val="20"/>
                <w:lang w:val="en-CA" w:eastAsia="en-CA"/>
              </w:rPr>
              <w:t>9,000</w:t>
            </w:r>
          </w:p>
        </w:tc>
      </w:tr>
      <w:tr w:rsidR="00106401" w:rsidRPr="00666545" w14:paraId="70A51126" w14:textId="77777777" w:rsidTr="00405D0A">
        <w:tc>
          <w:tcPr>
            <w:tcW w:w="3122" w:type="pct"/>
            <w:shd w:val="clear" w:color="auto" w:fill="auto"/>
            <w:vAlign w:val="center"/>
            <w:hideMark/>
          </w:tcPr>
          <w:p w14:paraId="4062ED12"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HC blow-off and vac station</w:t>
            </w:r>
          </w:p>
        </w:tc>
        <w:tc>
          <w:tcPr>
            <w:tcW w:w="939" w:type="pct"/>
            <w:tcMar>
              <w:right w:w="288" w:type="dxa"/>
            </w:tcMar>
            <w:vAlign w:val="center"/>
          </w:tcPr>
          <w:p w14:paraId="27FC279F" w14:textId="77777777" w:rsidR="00106401" w:rsidRPr="00666545" w:rsidRDefault="00106401" w:rsidP="00106401">
            <w:pPr>
              <w:jc w:val="right"/>
              <w:rPr>
                <w:color w:val="000000"/>
                <w:sz w:val="20"/>
                <w:szCs w:val="20"/>
                <w:lang w:val="en-CA" w:eastAsia="en-CA"/>
              </w:rPr>
            </w:pPr>
          </w:p>
        </w:tc>
        <w:tc>
          <w:tcPr>
            <w:tcW w:w="939" w:type="pct"/>
            <w:shd w:val="clear" w:color="auto" w:fill="auto"/>
            <w:tcMar>
              <w:left w:w="115" w:type="dxa"/>
              <w:right w:w="288" w:type="dxa"/>
            </w:tcMar>
            <w:vAlign w:val="center"/>
            <w:hideMark/>
          </w:tcPr>
          <w:p w14:paraId="2936C004" w14:textId="4B0C0A83" w:rsidR="00106401" w:rsidRPr="00666545" w:rsidRDefault="00106401" w:rsidP="00106401">
            <w:pPr>
              <w:jc w:val="right"/>
              <w:rPr>
                <w:color w:val="000000"/>
                <w:sz w:val="20"/>
                <w:szCs w:val="20"/>
                <w:lang w:val="en-CA" w:eastAsia="en-CA"/>
              </w:rPr>
            </w:pPr>
            <w:r w:rsidRPr="00666545">
              <w:rPr>
                <w:color w:val="000000"/>
                <w:sz w:val="20"/>
                <w:szCs w:val="20"/>
                <w:lang w:val="en-CA" w:eastAsia="en-CA"/>
              </w:rPr>
              <w:t> </w:t>
            </w:r>
          </w:p>
        </w:tc>
      </w:tr>
      <w:tr w:rsidR="00106401" w:rsidRPr="00666545" w14:paraId="7EB18407" w14:textId="77777777" w:rsidTr="00405D0A">
        <w:tc>
          <w:tcPr>
            <w:tcW w:w="3122" w:type="pct"/>
            <w:shd w:val="clear" w:color="auto" w:fill="auto"/>
            <w:vAlign w:val="center"/>
            <w:hideMark/>
          </w:tcPr>
          <w:p w14:paraId="078FBFD7"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Handheld leak detectors</w:t>
            </w:r>
          </w:p>
        </w:tc>
        <w:tc>
          <w:tcPr>
            <w:tcW w:w="939" w:type="pct"/>
            <w:tcMar>
              <w:right w:w="288" w:type="dxa"/>
            </w:tcMar>
            <w:vAlign w:val="center"/>
          </w:tcPr>
          <w:p w14:paraId="0CFC1F60" w14:textId="77777777" w:rsidR="00106401" w:rsidRPr="00666545" w:rsidRDefault="00106401" w:rsidP="00106401">
            <w:pPr>
              <w:jc w:val="right"/>
              <w:rPr>
                <w:color w:val="000000"/>
                <w:sz w:val="20"/>
                <w:szCs w:val="20"/>
                <w:lang w:val="en-CA" w:eastAsia="en-CA"/>
              </w:rPr>
            </w:pPr>
          </w:p>
        </w:tc>
        <w:tc>
          <w:tcPr>
            <w:tcW w:w="939" w:type="pct"/>
            <w:shd w:val="clear" w:color="auto" w:fill="auto"/>
            <w:tcMar>
              <w:left w:w="115" w:type="dxa"/>
              <w:right w:w="288" w:type="dxa"/>
            </w:tcMar>
            <w:vAlign w:val="center"/>
            <w:hideMark/>
          </w:tcPr>
          <w:p w14:paraId="3783ECCD" w14:textId="0F88C50C" w:rsidR="00106401" w:rsidRPr="00666545" w:rsidRDefault="00106401" w:rsidP="00106401">
            <w:pPr>
              <w:jc w:val="right"/>
              <w:rPr>
                <w:color w:val="000000"/>
                <w:sz w:val="20"/>
                <w:szCs w:val="20"/>
                <w:lang w:val="en-CA" w:eastAsia="en-CA"/>
              </w:rPr>
            </w:pPr>
            <w:r w:rsidRPr="00666545">
              <w:rPr>
                <w:color w:val="000000"/>
                <w:sz w:val="20"/>
                <w:szCs w:val="20"/>
                <w:lang w:val="en-CA" w:eastAsia="en-CA"/>
              </w:rPr>
              <w:t> </w:t>
            </w:r>
          </w:p>
        </w:tc>
      </w:tr>
      <w:tr w:rsidR="00106401" w:rsidRPr="00666545" w14:paraId="5920C2C6" w14:textId="77777777" w:rsidTr="00405D0A">
        <w:tc>
          <w:tcPr>
            <w:tcW w:w="3122" w:type="pct"/>
            <w:shd w:val="clear" w:color="auto" w:fill="auto"/>
            <w:vAlign w:val="bottom"/>
            <w:hideMark/>
          </w:tcPr>
          <w:p w14:paraId="7B230024" w14:textId="03938CE8" w:rsidR="00106401" w:rsidRPr="00666545" w:rsidRDefault="00106401" w:rsidP="00106401">
            <w:pPr>
              <w:jc w:val="right"/>
              <w:rPr>
                <w:bCs/>
                <w:color w:val="000000"/>
                <w:sz w:val="20"/>
                <w:szCs w:val="20"/>
                <w:lang w:val="en-CA" w:eastAsia="en-CA"/>
              </w:rPr>
            </w:pPr>
            <w:r w:rsidRPr="00666545">
              <w:rPr>
                <w:bCs/>
                <w:color w:val="000000"/>
                <w:sz w:val="20"/>
                <w:szCs w:val="20"/>
                <w:lang w:val="en-CA" w:eastAsia="en-CA"/>
              </w:rPr>
              <w:t xml:space="preserve">Subtotal </w:t>
            </w:r>
          </w:p>
        </w:tc>
        <w:tc>
          <w:tcPr>
            <w:tcW w:w="939" w:type="pct"/>
            <w:tcMar>
              <w:right w:w="288" w:type="dxa"/>
            </w:tcMar>
            <w:vAlign w:val="center"/>
          </w:tcPr>
          <w:p w14:paraId="6F3201AF" w14:textId="0FA10C7F" w:rsidR="00106401" w:rsidRPr="00666545" w:rsidRDefault="00106401" w:rsidP="00106401">
            <w:pPr>
              <w:jc w:val="right"/>
              <w:rPr>
                <w:bCs/>
                <w:color w:val="000000"/>
                <w:sz w:val="20"/>
                <w:szCs w:val="20"/>
                <w:lang w:val="en-CA" w:eastAsia="en-CA"/>
              </w:rPr>
            </w:pPr>
            <w:r w:rsidRPr="00666545">
              <w:rPr>
                <w:bCs/>
                <w:color w:val="000000"/>
                <w:sz w:val="20"/>
                <w:szCs w:val="20"/>
                <w:lang w:val="en-CA" w:eastAsia="en-CA"/>
              </w:rPr>
              <w:t>50,000</w:t>
            </w:r>
          </w:p>
        </w:tc>
        <w:tc>
          <w:tcPr>
            <w:tcW w:w="939" w:type="pct"/>
            <w:shd w:val="clear" w:color="auto" w:fill="auto"/>
            <w:tcMar>
              <w:left w:w="115" w:type="dxa"/>
              <w:right w:w="288" w:type="dxa"/>
            </w:tcMar>
            <w:vAlign w:val="center"/>
            <w:hideMark/>
          </w:tcPr>
          <w:p w14:paraId="332DB6A9" w14:textId="3F4C5A53" w:rsidR="00106401" w:rsidRPr="00666545" w:rsidRDefault="00106401" w:rsidP="00106401">
            <w:pPr>
              <w:jc w:val="right"/>
              <w:rPr>
                <w:bCs/>
                <w:color w:val="000000"/>
                <w:sz w:val="20"/>
                <w:szCs w:val="20"/>
                <w:lang w:val="en-CA" w:eastAsia="en-CA"/>
              </w:rPr>
            </w:pPr>
            <w:r w:rsidRPr="00666545">
              <w:rPr>
                <w:bCs/>
                <w:color w:val="000000"/>
                <w:sz w:val="20"/>
                <w:szCs w:val="20"/>
                <w:lang w:val="en-CA" w:eastAsia="en-CA"/>
              </w:rPr>
              <w:t>9,000</w:t>
            </w:r>
          </w:p>
        </w:tc>
      </w:tr>
      <w:tr w:rsidR="00106401" w:rsidRPr="00666545" w14:paraId="004B203A" w14:textId="77777777" w:rsidTr="00405D0A">
        <w:tc>
          <w:tcPr>
            <w:tcW w:w="3122" w:type="pct"/>
            <w:shd w:val="clear" w:color="auto" w:fill="auto"/>
            <w:vAlign w:val="center"/>
            <w:hideMark/>
          </w:tcPr>
          <w:p w14:paraId="58DCFA39" w14:textId="77777777" w:rsidR="00106401" w:rsidRPr="00666545" w:rsidRDefault="00106401" w:rsidP="00106401">
            <w:pPr>
              <w:jc w:val="left"/>
              <w:rPr>
                <w:b/>
                <w:bCs/>
                <w:color w:val="000000"/>
                <w:sz w:val="20"/>
                <w:szCs w:val="20"/>
                <w:lang w:val="en-CA" w:eastAsia="en-CA"/>
              </w:rPr>
            </w:pPr>
            <w:r w:rsidRPr="00666545">
              <w:rPr>
                <w:b/>
                <w:bCs/>
                <w:color w:val="000000"/>
                <w:sz w:val="20"/>
                <w:szCs w:val="20"/>
                <w:lang w:val="en-CA" w:eastAsia="en-CA"/>
              </w:rPr>
              <w:t>Layout and safety</w:t>
            </w:r>
          </w:p>
        </w:tc>
        <w:tc>
          <w:tcPr>
            <w:tcW w:w="939" w:type="pct"/>
            <w:tcMar>
              <w:right w:w="288" w:type="dxa"/>
            </w:tcMar>
            <w:vAlign w:val="bottom"/>
          </w:tcPr>
          <w:p w14:paraId="40875D25" w14:textId="306912D1" w:rsidR="00106401" w:rsidRPr="00666545" w:rsidRDefault="00106401" w:rsidP="00106401">
            <w:pPr>
              <w:jc w:val="left"/>
              <w:rPr>
                <w:b/>
                <w:bCs/>
                <w:color w:val="000000"/>
                <w:sz w:val="20"/>
                <w:szCs w:val="20"/>
                <w:lang w:val="en-CA" w:eastAsia="en-CA"/>
              </w:rPr>
            </w:pPr>
            <w:r w:rsidRPr="00666545">
              <w:rPr>
                <w:rFonts w:ascii="Calibri" w:hAnsi="Calibri" w:cs="Calibri"/>
                <w:color w:val="000000"/>
                <w:sz w:val="20"/>
                <w:szCs w:val="20"/>
                <w:lang w:val="en-CA" w:eastAsia="en-CA"/>
              </w:rPr>
              <w:t> </w:t>
            </w:r>
          </w:p>
        </w:tc>
        <w:tc>
          <w:tcPr>
            <w:tcW w:w="939" w:type="pct"/>
            <w:shd w:val="clear" w:color="auto" w:fill="auto"/>
            <w:tcMar>
              <w:left w:w="115" w:type="dxa"/>
              <w:right w:w="288" w:type="dxa"/>
            </w:tcMar>
            <w:vAlign w:val="center"/>
            <w:hideMark/>
          </w:tcPr>
          <w:p w14:paraId="10CE33A5" w14:textId="6C77871D" w:rsidR="00106401" w:rsidRPr="00666545" w:rsidRDefault="00106401" w:rsidP="00106401">
            <w:pPr>
              <w:jc w:val="left"/>
              <w:rPr>
                <w:b/>
                <w:bCs/>
                <w:color w:val="000000"/>
                <w:sz w:val="20"/>
                <w:szCs w:val="20"/>
                <w:lang w:val="en-CA" w:eastAsia="en-CA"/>
              </w:rPr>
            </w:pPr>
            <w:r w:rsidRPr="00666545">
              <w:rPr>
                <w:b/>
                <w:bCs/>
                <w:color w:val="000000"/>
                <w:sz w:val="20"/>
                <w:szCs w:val="20"/>
                <w:lang w:val="en-CA" w:eastAsia="en-CA"/>
              </w:rPr>
              <w:t> </w:t>
            </w:r>
          </w:p>
        </w:tc>
      </w:tr>
      <w:tr w:rsidR="00106401" w:rsidRPr="00666545" w14:paraId="4F617FB2" w14:textId="77777777" w:rsidTr="00405D0A">
        <w:tc>
          <w:tcPr>
            <w:tcW w:w="3122" w:type="pct"/>
            <w:shd w:val="clear" w:color="auto" w:fill="auto"/>
            <w:vAlign w:val="center"/>
            <w:hideMark/>
          </w:tcPr>
          <w:p w14:paraId="5D20134E"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Separation of charging area</w:t>
            </w:r>
          </w:p>
        </w:tc>
        <w:tc>
          <w:tcPr>
            <w:tcW w:w="939" w:type="pct"/>
            <w:tcMar>
              <w:right w:w="288" w:type="dxa"/>
            </w:tcMar>
            <w:vAlign w:val="center"/>
          </w:tcPr>
          <w:p w14:paraId="2795DEC3" w14:textId="4A03BBFC" w:rsidR="00106401" w:rsidRPr="00666545" w:rsidRDefault="00106401" w:rsidP="00106401">
            <w:pPr>
              <w:jc w:val="right"/>
              <w:rPr>
                <w:color w:val="000000"/>
                <w:sz w:val="20"/>
                <w:szCs w:val="20"/>
                <w:lang w:val="en-CA" w:eastAsia="en-CA"/>
              </w:rPr>
            </w:pPr>
            <w:r w:rsidRPr="00666545">
              <w:rPr>
                <w:color w:val="000000"/>
                <w:sz w:val="20"/>
                <w:szCs w:val="20"/>
                <w:lang w:val="en-CA" w:eastAsia="en-CA"/>
              </w:rPr>
              <w:t>0</w:t>
            </w:r>
          </w:p>
        </w:tc>
        <w:tc>
          <w:tcPr>
            <w:tcW w:w="939" w:type="pct"/>
            <w:shd w:val="clear" w:color="auto" w:fill="auto"/>
            <w:tcMar>
              <w:left w:w="115" w:type="dxa"/>
              <w:right w:w="288" w:type="dxa"/>
            </w:tcMar>
            <w:vAlign w:val="center"/>
            <w:hideMark/>
          </w:tcPr>
          <w:p w14:paraId="13F705A5" w14:textId="240D26CA" w:rsidR="00106401" w:rsidRPr="00666545" w:rsidRDefault="00106401" w:rsidP="00106401">
            <w:pPr>
              <w:jc w:val="right"/>
              <w:rPr>
                <w:color w:val="000000"/>
                <w:sz w:val="20"/>
                <w:szCs w:val="20"/>
                <w:lang w:val="en-CA" w:eastAsia="en-CA"/>
              </w:rPr>
            </w:pPr>
            <w:r w:rsidRPr="00666545">
              <w:rPr>
                <w:color w:val="000000"/>
                <w:sz w:val="20"/>
                <w:szCs w:val="20"/>
                <w:lang w:val="en-CA" w:eastAsia="en-CA"/>
              </w:rPr>
              <w:t>10,000</w:t>
            </w:r>
          </w:p>
        </w:tc>
      </w:tr>
      <w:tr w:rsidR="00106401" w:rsidRPr="00666545" w14:paraId="545DB7ED" w14:textId="77777777" w:rsidTr="00405D0A">
        <w:tc>
          <w:tcPr>
            <w:tcW w:w="3122" w:type="pct"/>
            <w:shd w:val="clear" w:color="auto" w:fill="auto"/>
            <w:vAlign w:val="center"/>
            <w:hideMark/>
          </w:tcPr>
          <w:p w14:paraId="6A6C9E1D"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High</w:t>
            </w:r>
            <w:r w:rsidRPr="00666545">
              <w:rPr>
                <w:color w:val="000000"/>
                <w:sz w:val="20"/>
                <w:szCs w:val="20"/>
                <w:lang w:val="en-CA" w:eastAsia="en-CA"/>
              </w:rPr>
              <w:noBreakHyphen/>
              <w:t>capacity ventilation system</w:t>
            </w:r>
          </w:p>
        </w:tc>
        <w:tc>
          <w:tcPr>
            <w:tcW w:w="939" w:type="pct"/>
            <w:tcMar>
              <w:right w:w="288" w:type="dxa"/>
            </w:tcMar>
            <w:vAlign w:val="center"/>
          </w:tcPr>
          <w:p w14:paraId="12200EBC" w14:textId="0C4F8725" w:rsidR="00106401" w:rsidRPr="00666545" w:rsidRDefault="00106401" w:rsidP="00106401">
            <w:pPr>
              <w:jc w:val="right"/>
              <w:rPr>
                <w:color w:val="000000"/>
                <w:sz w:val="20"/>
                <w:szCs w:val="20"/>
                <w:lang w:val="en-CA" w:eastAsia="en-CA"/>
              </w:rPr>
            </w:pPr>
            <w:r w:rsidRPr="00666545">
              <w:rPr>
                <w:color w:val="000000"/>
                <w:sz w:val="20"/>
                <w:szCs w:val="20"/>
                <w:lang w:val="en-CA" w:eastAsia="en-CA"/>
              </w:rPr>
              <w:t>25,000</w:t>
            </w:r>
          </w:p>
        </w:tc>
        <w:tc>
          <w:tcPr>
            <w:tcW w:w="939" w:type="pct"/>
            <w:shd w:val="clear" w:color="auto" w:fill="auto"/>
            <w:tcMar>
              <w:left w:w="115" w:type="dxa"/>
              <w:right w:w="288" w:type="dxa"/>
            </w:tcMar>
            <w:vAlign w:val="center"/>
            <w:hideMark/>
          </w:tcPr>
          <w:p w14:paraId="20BA00C8" w14:textId="3B8FAE57" w:rsidR="00106401" w:rsidRPr="00666545" w:rsidRDefault="00106401" w:rsidP="00106401">
            <w:pPr>
              <w:jc w:val="right"/>
              <w:rPr>
                <w:color w:val="000000"/>
                <w:sz w:val="20"/>
                <w:szCs w:val="20"/>
                <w:lang w:val="en-CA" w:eastAsia="en-CA"/>
              </w:rPr>
            </w:pPr>
            <w:r w:rsidRPr="00666545">
              <w:rPr>
                <w:color w:val="000000"/>
                <w:sz w:val="20"/>
                <w:szCs w:val="20"/>
                <w:lang w:val="en-CA" w:eastAsia="en-CA"/>
              </w:rPr>
              <w:t> </w:t>
            </w:r>
          </w:p>
        </w:tc>
      </w:tr>
      <w:tr w:rsidR="00106401" w:rsidRPr="00666545" w14:paraId="019B487B" w14:textId="77777777" w:rsidTr="00405D0A">
        <w:tc>
          <w:tcPr>
            <w:tcW w:w="3122" w:type="pct"/>
            <w:shd w:val="clear" w:color="auto" w:fill="auto"/>
            <w:vAlign w:val="center"/>
            <w:hideMark/>
          </w:tcPr>
          <w:p w14:paraId="2A65E3A7"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Related infrastructure work</w:t>
            </w:r>
          </w:p>
        </w:tc>
        <w:tc>
          <w:tcPr>
            <w:tcW w:w="939" w:type="pct"/>
            <w:tcMar>
              <w:right w:w="288" w:type="dxa"/>
            </w:tcMar>
            <w:vAlign w:val="center"/>
          </w:tcPr>
          <w:p w14:paraId="608A8B04" w14:textId="62004CB0" w:rsidR="00106401" w:rsidRPr="00666545" w:rsidRDefault="00106401" w:rsidP="00106401">
            <w:pPr>
              <w:jc w:val="right"/>
              <w:rPr>
                <w:color w:val="000000"/>
                <w:sz w:val="20"/>
                <w:szCs w:val="20"/>
                <w:lang w:val="en-CA" w:eastAsia="en-CA"/>
              </w:rPr>
            </w:pPr>
            <w:r w:rsidRPr="00666545">
              <w:rPr>
                <w:color w:val="000000"/>
                <w:sz w:val="20"/>
                <w:szCs w:val="20"/>
                <w:lang w:val="en-CA" w:eastAsia="en-CA"/>
              </w:rPr>
              <w:t>0</w:t>
            </w:r>
          </w:p>
        </w:tc>
        <w:tc>
          <w:tcPr>
            <w:tcW w:w="939" w:type="pct"/>
            <w:shd w:val="clear" w:color="auto" w:fill="auto"/>
            <w:tcMar>
              <w:left w:w="115" w:type="dxa"/>
              <w:right w:w="288" w:type="dxa"/>
            </w:tcMar>
            <w:vAlign w:val="center"/>
            <w:hideMark/>
          </w:tcPr>
          <w:p w14:paraId="755A37AC" w14:textId="72E1EE94" w:rsidR="00106401" w:rsidRPr="00666545" w:rsidRDefault="00106401" w:rsidP="00106401">
            <w:pPr>
              <w:jc w:val="right"/>
              <w:rPr>
                <w:color w:val="000000"/>
                <w:sz w:val="20"/>
                <w:szCs w:val="20"/>
                <w:lang w:val="en-CA" w:eastAsia="en-CA"/>
              </w:rPr>
            </w:pPr>
            <w:r w:rsidRPr="00666545">
              <w:rPr>
                <w:color w:val="000000"/>
                <w:sz w:val="20"/>
                <w:szCs w:val="20"/>
                <w:lang w:val="en-CA" w:eastAsia="en-CA"/>
              </w:rPr>
              <w:t>20,000</w:t>
            </w:r>
          </w:p>
        </w:tc>
      </w:tr>
      <w:tr w:rsidR="00106401" w:rsidRPr="00666545" w14:paraId="4586D342" w14:textId="77777777" w:rsidTr="00405D0A">
        <w:tc>
          <w:tcPr>
            <w:tcW w:w="3122" w:type="pct"/>
            <w:shd w:val="clear" w:color="auto" w:fill="auto"/>
            <w:vAlign w:val="center"/>
            <w:hideMark/>
          </w:tcPr>
          <w:p w14:paraId="25347C55"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Training of service team</w:t>
            </w:r>
          </w:p>
        </w:tc>
        <w:tc>
          <w:tcPr>
            <w:tcW w:w="939" w:type="pct"/>
            <w:tcMar>
              <w:right w:w="288" w:type="dxa"/>
            </w:tcMar>
            <w:vAlign w:val="center"/>
          </w:tcPr>
          <w:p w14:paraId="3A3364BE" w14:textId="408AE942" w:rsidR="00106401" w:rsidRPr="00666545" w:rsidRDefault="00106401" w:rsidP="00106401">
            <w:pPr>
              <w:jc w:val="right"/>
              <w:rPr>
                <w:color w:val="000000"/>
                <w:sz w:val="20"/>
                <w:szCs w:val="20"/>
                <w:lang w:val="en-CA" w:eastAsia="en-CA"/>
              </w:rPr>
            </w:pPr>
            <w:r w:rsidRPr="00666545">
              <w:rPr>
                <w:color w:val="000000"/>
                <w:sz w:val="20"/>
                <w:szCs w:val="20"/>
                <w:lang w:val="en-CA" w:eastAsia="en-CA"/>
              </w:rPr>
              <w:t>0</w:t>
            </w:r>
          </w:p>
        </w:tc>
        <w:tc>
          <w:tcPr>
            <w:tcW w:w="939" w:type="pct"/>
            <w:shd w:val="clear" w:color="auto" w:fill="auto"/>
            <w:tcMar>
              <w:left w:w="115" w:type="dxa"/>
              <w:right w:w="288" w:type="dxa"/>
            </w:tcMar>
            <w:vAlign w:val="center"/>
            <w:hideMark/>
          </w:tcPr>
          <w:p w14:paraId="367CA0EB" w14:textId="3E03FDFB" w:rsidR="00106401" w:rsidRPr="00666545" w:rsidRDefault="00106401" w:rsidP="00106401">
            <w:pPr>
              <w:jc w:val="right"/>
              <w:rPr>
                <w:color w:val="000000"/>
                <w:sz w:val="20"/>
                <w:szCs w:val="20"/>
                <w:lang w:val="en-CA" w:eastAsia="en-CA"/>
              </w:rPr>
            </w:pPr>
            <w:r w:rsidRPr="00666545">
              <w:rPr>
                <w:color w:val="000000"/>
                <w:sz w:val="20"/>
                <w:szCs w:val="20"/>
                <w:lang w:val="en-CA" w:eastAsia="en-CA"/>
              </w:rPr>
              <w:t>10,000</w:t>
            </w:r>
          </w:p>
        </w:tc>
      </w:tr>
      <w:tr w:rsidR="00106401" w:rsidRPr="00666545" w14:paraId="61906B29" w14:textId="77777777" w:rsidTr="00405D0A">
        <w:tc>
          <w:tcPr>
            <w:tcW w:w="3122" w:type="pct"/>
            <w:shd w:val="clear" w:color="auto" w:fill="auto"/>
            <w:vAlign w:val="center"/>
            <w:hideMark/>
          </w:tcPr>
          <w:p w14:paraId="08DA9210" w14:textId="32EF3385" w:rsidR="00106401" w:rsidRPr="00666545" w:rsidRDefault="00106401" w:rsidP="00106401">
            <w:pPr>
              <w:rPr>
                <w:color w:val="000000"/>
                <w:sz w:val="20"/>
                <w:szCs w:val="20"/>
                <w:lang w:val="en-CA" w:eastAsia="en-CA"/>
              </w:rPr>
            </w:pPr>
            <w:r w:rsidRPr="00666545">
              <w:rPr>
                <w:color w:val="000000"/>
                <w:sz w:val="20"/>
                <w:szCs w:val="20"/>
                <w:lang w:val="en-CA" w:eastAsia="en-CA"/>
              </w:rPr>
              <w:t>Product certification (2xUS $5,000)</w:t>
            </w:r>
          </w:p>
        </w:tc>
        <w:tc>
          <w:tcPr>
            <w:tcW w:w="939" w:type="pct"/>
            <w:tcMar>
              <w:right w:w="288" w:type="dxa"/>
            </w:tcMar>
            <w:vAlign w:val="center"/>
          </w:tcPr>
          <w:p w14:paraId="5BDD6EB2" w14:textId="2C236357" w:rsidR="00106401" w:rsidRPr="00666545" w:rsidRDefault="00106401" w:rsidP="00106401">
            <w:pPr>
              <w:jc w:val="right"/>
              <w:rPr>
                <w:color w:val="000000"/>
                <w:sz w:val="20"/>
                <w:szCs w:val="20"/>
                <w:lang w:val="en-CA" w:eastAsia="en-CA"/>
              </w:rPr>
            </w:pPr>
            <w:r w:rsidRPr="00666545">
              <w:rPr>
                <w:color w:val="000000"/>
                <w:sz w:val="20"/>
                <w:szCs w:val="20"/>
                <w:lang w:val="en-CA" w:eastAsia="en-CA"/>
              </w:rPr>
              <w:t>0</w:t>
            </w:r>
          </w:p>
        </w:tc>
        <w:tc>
          <w:tcPr>
            <w:tcW w:w="939" w:type="pct"/>
            <w:shd w:val="clear" w:color="auto" w:fill="auto"/>
            <w:tcMar>
              <w:left w:w="115" w:type="dxa"/>
              <w:right w:w="288" w:type="dxa"/>
            </w:tcMar>
            <w:vAlign w:val="center"/>
            <w:hideMark/>
          </w:tcPr>
          <w:p w14:paraId="6F4B818C" w14:textId="60ACAFB4" w:rsidR="00106401" w:rsidRPr="00666545" w:rsidRDefault="00106401" w:rsidP="00106401">
            <w:pPr>
              <w:jc w:val="right"/>
              <w:rPr>
                <w:color w:val="000000"/>
                <w:sz w:val="20"/>
                <w:szCs w:val="20"/>
                <w:lang w:val="en-CA" w:eastAsia="en-CA"/>
              </w:rPr>
            </w:pPr>
            <w:r w:rsidRPr="00666545">
              <w:rPr>
                <w:color w:val="000000"/>
                <w:sz w:val="20"/>
                <w:szCs w:val="20"/>
                <w:lang w:val="en-CA" w:eastAsia="en-CA"/>
              </w:rPr>
              <w:t>10,000</w:t>
            </w:r>
          </w:p>
        </w:tc>
      </w:tr>
      <w:tr w:rsidR="00106401" w:rsidRPr="00666545" w14:paraId="1AE05402" w14:textId="77777777" w:rsidTr="00405D0A">
        <w:tc>
          <w:tcPr>
            <w:tcW w:w="3122" w:type="pct"/>
            <w:shd w:val="clear" w:color="auto" w:fill="auto"/>
            <w:vAlign w:val="center"/>
            <w:hideMark/>
          </w:tcPr>
          <w:p w14:paraId="7C6BF196"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Final safety audit of R-290 installation</w:t>
            </w:r>
          </w:p>
        </w:tc>
        <w:tc>
          <w:tcPr>
            <w:tcW w:w="939" w:type="pct"/>
            <w:tcMar>
              <w:right w:w="288" w:type="dxa"/>
            </w:tcMar>
            <w:vAlign w:val="center"/>
          </w:tcPr>
          <w:p w14:paraId="053D1DD9" w14:textId="64A6DCB1" w:rsidR="00106401" w:rsidRPr="00666545" w:rsidRDefault="00106401" w:rsidP="00106401">
            <w:pPr>
              <w:jc w:val="right"/>
              <w:rPr>
                <w:color w:val="000000"/>
                <w:sz w:val="20"/>
                <w:szCs w:val="20"/>
                <w:lang w:val="en-CA" w:eastAsia="en-CA"/>
              </w:rPr>
            </w:pPr>
            <w:r w:rsidRPr="00666545">
              <w:rPr>
                <w:color w:val="000000"/>
                <w:sz w:val="20"/>
                <w:szCs w:val="20"/>
                <w:lang w:val="en-CA" w:eastAsia="en-CA"/>
              </w:rPr>
              <w:t>0</w:t>
            </w:r>
          </w:p>
        </w:tc>
        <w:tc>
          <w:tcPr>
            <w:tcW w:w="939" w:type="pct"/>
            <w:shd w:val="clear" w:color="auto" w:fill="auto"/>
            <w:tcMar>
              <w:left w:w="115" w:type="dxa"/>
              <w:right w:w="288" w:type="dxa"/>
            </w:tcMar>
            <w:vAlign w:val="center"/>
            <w:hideMark/>
          </w:tcPr>
          <w:p w14:paraId="6B610E95" w14:textId="58EC887E" w:rsidR="00106401" w:rsidRPr="00666545" w:rsidRDefault="00106401" w:rsidP="00106401">
            <w:pPr>
              <w:jc w:val="right"/>
              <w:rPr>
                <w:color w:val="000000"/>
                <w:sz w:val="20"/>
                <w:szCs w:val="20"/>
                <w:lang w:val="en-CA" w:eastAsia="en-CA"/>
              </w:rPr>
            </w:pPr>
            <w:r w:rsidRPr="00666545">
              <w:rPr>
                <w:color w:val="000000"/>
                <w:sz w:val="20"/>
                <w:szCs w:val="20"/>
                <w:lang w:val="en-CA" w:eastAsia="en-CA"/>
              </w:rPr>
              <w:t>12,000</w:t>
            </w:r>
          </w:p>
        </w:tc>
      </w:tr>
      <w:tr w:rsidR="00106401" w:rsidRPr="00666545" w14:paraId="24E81632" w14:textId="77777777" w:rsidTr="00405D0A">
        <w:tc>
          <w:tcPr>
            <w:tcW w:w="3122" w:type="pct"/>
            <w:shd w:val="clear" w:color="auto" w:fill="auto"/>
            <w:vAlign w:val="center"/>
            <w:hideMark/>
          </w:tcPr>
          <w:p w14:paraId="2B039E34" w14:textId="77777777" w:rsidR="00106401" w:rsidRPr="00666545" w:rsidRDefault="00106401" w:rsidP="00106401">
            <w:pPr>
              <w:rPr>
                <w:color w:val="000000"/>
                <w:sz w:val="20"/>
                <w:szCs w:val="20"/>
                <w:lang w:val="en-CA" w:eastAsia="en-CA"/>
              </w:rPr>
            </w:pPr>
            <w:r w:rsidRPr="00666545">
              <w:rPr>
                <w:color w:val="000000"/>
                <w:sz w:val="20"/>
                <w:szCs w:val="20"/>
                <w:lang w:val="en-CA" w:eastAsia="en-CA"/>
              </w:rPr>
              <w:t>Machine modifications for adapted components</w:t>
            </w:r>
          </w:p>
        </w:tc>
        <w:tc>
          <w:tcPr>
            <w:tcW w:w="939" w:type="pct"/>
            <w:tcMar>
              <w:right w:w="288" w:type="dxa"/>
            </w:tcMar>
            <w:vAlign w:val="center"/>
          </w:tcPr>
          <w:p w14:paraId="0E159291" w14:textId="706D5534" w:rsidR="00106401" w:rsidRPr="00666545" w:rsidRDefault="00106401" w:rsidP="00106401">
            <w:pPr>
              <w:jc w:val="right"/>
              <w:rPr>
                <w:color w:val="000000"/>
                <w:sz w:val="20"/>
                <w:szCs w:val="20"/>
                <w:lang w:val="en-CA" w:eastAsia="en-CA"/>
              </w:rPr>
            </w:pPr>
            <w:r w:rsidRPr="00666545">
              <w:rPr>
                <w:color w:val="000000"/>
                <w:sz w:val="20"/>
                <w:szCs w:val="20"/>
                <w:lang w:val="en-CA" w:eastAsia="en-CA"/>
              </w:rPr>
              <w:t>0</w:t>
            </w:r>
          </w:p>
        </w:tc>
        <w:tc>
          <w:tcPr>
            <w:tcW w:w="939" w:type="pct"/>
            <w:shd w:val="clear" w:color="auto" w:fill="auto"/>
            <w:tcMar>
              <w:left w:w="115" w:type="dxa"/>
              <w:right w:w="288" w:type="dxa"/>
            </w:tcMar>
            <w:vAlign w:val="center"/>
            <w:hideMark/>
          </w:tcPr>
          <w:p w14:paraId="546F45C3" w14:textId="14AEB9AB" w:rsidR="00106401" w:rsidRPr="00666545" w:rsidRDefault="00106401" w:rsidP="00106401">
            <w:pPr>
              <w:jc w:val="right"/>
              <w:rPr>
                <w:color w:val="000000"/>
                <w:sz w:val="20"/>
                <w:szCs w:val="20"/>
                <w:lang w:val="en-CA" w:eastAsia="en-CA"/>
              </w:rPr>
            </w:pPr>
            <w:r w:rsidRPr="00666545">
              <w:rPr>
                <w:color w:val="000000"/>
                <w:sz w:val="20"/>
                <w:szCs w:val="20"/>
                <w:lang w:val="en-CA" w:eastAsia="en-CA"/>
              </w:rPr>
              <w:t>20,000</w:t>
            </w:r>
          </w:p>
        </w:tc>
      </w:tr>
      <w:tr w:rsidR="00106401" w:rsidRPr="00666545" w14:paraId="497EEB09" w14:textId="77777777" w:rsidTr="00405D0A">
        <w:tc>
          <w:tcPr>
            <w:tcW w:w="3122" w:type="pct"/>
            <w:shd w:val="clear" w:color="auto" w:fill="auto"/>
            <w:vAlign w:val="center"/>
            <w:hideMark/>
          </w:tcPr>
          <w:p w14:paraId="76A839AD" w14:textId="7721D20A" w:rsidR="00106401" w:rsidRPr="00666545" w:rsidRDefault="00106401" w:rsidP="00106401">
            <w:pPr>
              <w:jc w:val="right"/>
              <w:rPr>
                <w:bCs/>
                <w:color w:val="000000"/>
                <w:sz w:val="20"/>
                <w:szCs w:val="20"/>
                <w:lang w:val="en-CA" w:eastAsia="en-CA"/>
              </w:rPr>
            </w:pPr>
            <w:r w:rsidRPr="00666545">
              <w:rPr>
                <w:bCs/>
                <w:color w:val="000000"/>
                <w:sz w:val="20"/>
                <w:szCs w:val="20"/>
                <w:lang w:val="en-CA" w:eastAsia="en-CA"/>
              </w:rPr>
              <w:t xml:space="preserve">Subtotal </w:t>
            </w:r>
          </w:p>
        </w:tc>
        <w:tc>
          <w:tcPr>
            <w:tcW w:w="939" w:type="pct"/>
            <w:tcMar>
              <w:right w:w="288" w:type="dxa"/>
            </w:tcMar>
            <w:vAlign w:val="center"/>
          </w:tcPr>
          <w:p w14:paraId="7C51C575" w14:textId="2D6AA31A" w:rsidR="00106401" w:rsidRPr="00666545" w:rsidRDefault="00106401" w:rsidP="00106401">
            <w:pPr>
              <w:jc w:val="right"/>
              <w:rPr>
                <w:bCs/>
                <w:color w:val="000000"/>
                <w:sz w:val="20"/>
                <w:szCs w:val="20"/>
                <w:lang w:val="en-CA" w:eastAsia="en-CA"/>
              </w:rPr>
            </w:pPr>
            <w:r w:rsidRPr="00666545">
              <w:rPr>
                <w:bCs/>
                <w:color w:val="000000"/>
                <w:sz w:val="20"/>
                <w:szCs w:val="20"/>
                <w:lang w:val="en-CA" w:eastAsia="en-CA"/>
              </w:rPr>
              <w:t>25,000</w:t>
            </w:r>
          </w:p>
        </w:tc>
        <w:tc>
          <w:tcPr>
            <w:tcW w:w="939" w:type="pct"/>
            <w:shd w:val="clear" w:color="auto" w:fill="auto"/>
            <w:tcMar>
              <w:left w:w="115" w:type="dxa"/>
              <w:right w:w="288" w:type="dxa"/>
            </w:tcMar>
            <w:vAlign w:val="center"/>
            <w:hideMark/>
          </w:tcPr>
          <w:p w14:paraId="234575FE" w14:textId="6CA4760D" w:rsidR="00106401" w:rsidRPr="00666545" w:rsidRDefault="00106401" w:rsidP="00106401">
            <w:pPr>
              <w:jc w:val="right"/>
              <w:rPr>
                <w:bCs/>
                <w:color w:val="000000"/>
                <w:sz w:val="20"/>
                <w:szCs w:val="20"/>
                <w:lang w:val="en-CA" w:eastAsia="en-CA"/>
              </w:rPr>
            </w:pPr>
            <w:r w:rsidRPr="00666545">
              <w:rPr>
                <w:bCs/>
                <w:color w:val="000000"/>
                <w:sz w:val="20"/>
                <w:szCs w:val="20"/>
                <w:lang w:val="en-CA" w:eastAsia="en-CA"/>
              </w:rPr>
              <w:t>82,000</w:t>
            </w:r>
          </w:p>
        </w:tc>
      </w:tr>
      <w:tr w:rsidR="00106401" w:rsidRPr="00666545" w14:paraId="0A9FFF76" w14:textId="77777777" w:rsidTr="00405D0A">
        <w:tc>
          <w:tcPr>
            <w:tcW w:w="3122" w:type="pct"/>
            <w:shd w:val="clear" w:color="auto" w:fill="auto"/>
            <w:vAlign w:val="center"/>
            <w:hideMark/>
          </w:tcPr>
          <w:p w14:paraId="250B854C" w14:textId="77777777" w:rsidR="00106401" w:rsidRPr="00666545" w:rsidRDefault="00106401" w:rsidP="00106401">
            <w:pPr>
              <w:rPr>
                <w:b/>
                <w:bCs/>
                <w:color w:val="000000"/>
                <w:sz w:val="20"/>
                <w:szCs w:val="20"/>
                <w:lang w:val="en-CA" w:eastAsia="en-CA"/>
              </w:rPr>
            </w:pPr>
            <w:r w:rsidRPr="00666545">
              <w:rPr>
                <w:b/>
                <w:bCs/>
                <w:color w:val="000000"/>
                <w:sz w:val="20"/>
                <w:szCs w:val="20"/>
                <w:lang w:val="en-CA" w:eastAsia="en-CA"/>
              </w:rPr>
              <w:t>Subtotal</w:t>
            </w:r>
          </w:p>
        </w:tc>
        <w:tc>
          <w:tcPr>
            <w:tcW w:w="939" w:type="pct"/>
            <w:tcMar>
              <w:right w:w="288" w:type="dxa"/>
            </w:tcMar>
            <w:vAlign w:val="center"/>
          </w:tcPr>
          <w:p w14:paraId="7314067F" w14:textId="6EFFF5FB" w:rsidR="00106401" w:rsidRPr="00666545" w:rsidRDefault="00106401" w:rsidP="00106401">
            <w:pPr>
              <w:jc w:val="right"/>
              <w:rPr>
                <w:b/>
                <w:bCs/>
                <w:color w:val="000000"/>
                <w:sz w:val="20"/>
                <w:szCs w:val="20"/>
                <w:lang w:val="en-CA" w:eastAsia="en-CA"/>
              </w:rPr>
            </w:pPr>
            <w:r w:rsidRPr="00666545">
              <w:rPr>
                <w:b/>
                <w:bCs/>
                <w:color w:val="000000"/>
                <w:sz w:val="20"/>
                <w:szCs w:val="20"/>
                <w:lang w:val="en-CA" w:eastAsia="en-CA"/>
              </w:rPr>
              <w:t>115,000</w:t>
            </w:r>
          </w:p>
        </w:tc>
        <w:tc>
          <w:tcPr>
            <w:tcW w:w="939" w:type="pct"/>
            <w:shd w:val="clear" w:color="auto" w:fill="auto"/>
            <w:tcMar>
              <w:left w:w="115" w:type="dxa"/>
              <w:right w:w="288" w:type="dxa"/>
            </w:tcMar>
            <w:vAlign w:val="center"/>
            <w:hideMark/>
          </w:tcPr>
          <w:p w14:paraId="5CA4358E" w14:textId="681119B4" w:rsidR="00106401" w:rsidRPr="00666545" w:rsidRDefault="00106401" w:rsidP="00106401">
            <w:pPr>
              <w:jc w:val="right"/>
              <w:rPr>
                <w:b/>
                <w:bCs/>
                <w:color w:val="000000"/>
                <w:sz w:val="20"/>
                <w:szCs w:val="20"/>
                <w:lang w:val="en-CA" w:eastAsia="en-CA"/>
              </w:rPr>
            </w:pPr>
            <w:r w:rsidRPr="00666545">
              <w:rPr>
                <w:b/>
                <w:bCs/>
                <w:color w:val="000000"/>
                <w:sz w:val="20"/>
                <w:szCs w:val="20"/>
                <w:lang w:val="en-CA" w:eastAsia="en-CA"/>
              </w:rPr>
              <w:t>161,000</w:t>
            </w:r>
          </w:p>
        </w:tc>
      </w:tr>
      <w:tr w:rsidR="00106401" w:rsidRPr="00666545" w14:paraId="47E7B70D" w14:textId="77777777" w:rsidTr="00405D0A">
        <w:tc>
          <w:tcPr>
            <w:tcW w:w="3122" w:type="pct"/>
            <w:shd w:val="clear" w:color="auto" w:fill="auto"/>
            <w:vAlign w:val="center"/>
            <w:hideMark/>
          </w:tcPr>
          <w:p w14:paraId="371817ED" w14:textId="66DF5685" w:rsidR="00106401" w:rsidRPr="00666545" w:rsidRDefault="00106401" w:rsidP="00106401">
            <w:pPr>
              <w:rPr>
                <w:color w:val="000000"/>
                <w:sz w:val="20"/>
                <w:szCs w:val="20"/>
                <w:lang w:val="en-CA" w:eastAsia="en-CA"/>
              </w:rPr>
            </w:pPr>
            <w:r w:rsidRPr="00666545">
              <w:rPr>
                <w:color w:val="000000"/>
                <w:sz w:val="20"/>
                <w:szCs w:val="20"/>
                <w:lang w:val="en-CA" w:eastAsia="en-CA"/>
              </w:rPr>
              <w:t>Contingency (10% of equipment cost)</w:t>
            </w:r>
          </w:p>
        </w:tc>
        <w:tc>
          <w:tcPr>
            <w:tcW w:w="939" w:type="pct"/>
            <w:tcMar>
              <w:right w:w="288" w:type="dxa"/>
            </w:tcMar>
            <w:vAlign w:val="center"/>
          </w:tcPr>
          <w:p w14:paraId="550D8E2D" w14:textId="6C8CA0B5" w:rsidR="00106401" w:rsidRPr="00666545" w:rsidRDefault="00106401" w:rsidP="00106401">
            <w:pPr>
              <w:jc w:val="right"/>
              <w:rPr>
                <w:color w:val="000000"/>
                <w:sz w:val="20"/>
                <w:szCs w:val="20"/>
                <w:lang w:val="en-CA" w:eastAsia="en-CA"/>
              </w:rPr>
            </w:pPr>
            <w:r w:rsidRPr="00666545">
              <w:rPr>
                <w:color w:val="000000"/>
                <w:sz w:val="20"/>
                <w:szCs w:val="20"/>
                <w:lang w:val="en-CA" w:eastAsia="en-CA"/>
              </w:rPr>
              <w:t>5,000</w:t>
            </w:r>
          </w:p>
        </w:tc>
        <w:tc>
          <w:tcPr>
            <w:tcW w:w="939" w:type="pct"/>
            <w:shd w:val="clear" w:color="auto" w:fill="auto"/>
            <w:tcMar>
              <w:left w:w="115" w:type="dxa"/>
              <w:right w:w="288" w:type="dxa"/>
            </w:tcMar>
            <w:vAlign w:val="center"/>
            <w:hideMark/>
          </w:tcPr>
          <w:p w14:paraId="5C814BDA" w14:textId="624A3CDB" w:rsidR="00106401" w:rsidRPr="00666545" w:rsidRDefault="00106401" w:rsidP="00106401">
            <w:pPr>
              <w:jc w:val="right"/>
              <w:rPr>
                <w:color w:val="000000"/>
                <w:sz w:val="20"/>
                <w:szCs w:val="20"/>
                <w:lang w:val="en-CA" w:eastAsia="en-CA"/>
              </w:rPr>
            </w:pPr>
            <w:r w:rsidRPr="00666545">
              <w:rPr>
                <w:color w:val="000000"/>
                <w:sz w:val="20"/>
                <w:szCs w:val="20"/>
                <w:lang w:val="en-CA" w:eastAsia="en-CA"/>
              </w:rPr>
              <w:t>900</w:t>
            </w:r>
          </w:p>
        </w:tc>
      </w:tr>
      <w:tr w:rsidR="00106401" w:rsidRPr="00666545" w14:paraId="69BB468B" w14:textId="77777777" w:rsidTr="00405D0A">
        <w:tc>
          <w:tcPr>
            <w:tcW w:w="3122" w:type="pct"/>
            <w:shd w:val="clear" w:color="auto" w:fill="auto"/>
            <w:vAlign w:val="center"/>
            <w:hideMark/>
          </w:tcPr>
          <w:p w14:paraId="1F665846" w14:textId="7549208F" w:rsidR="00106401" w:rsidRPr="00666545" w:rsidRDefault="00106401" w:rsidP="00405D0A">
            <w:pPr>
              <w:rPr>
                <w:b/>
                <w:bCs/>
                <w:color w:val="000000"/>
                <w:sz w:val="20"/>
                <w:szCs w:val="20"/>
                <w:lang w:val="en-CA" w:eastAsia="en-CA"/>
              </w:rPr>
            </w:pPr>
            <w:r w:rsidRPr="00666545">
              <w:rPr>
                <w:b/>
                <w:bCs/>
                <w:color w:val="000000"/>
                <w:sz w:val="20"/>
                <w:szCs w:val="20"/>
                <w:lang w:val="en-CA" w:eastAsia="en-CA"/>
              </w:rPr>
              <w:t xml:space="preserve">Total </w:t>
            </w:r>
            <w:r w:rsidR="00405D0A" w:rsidRPr="00666545">
              <w:rPr>
                <w:b/>
                <w:bCs/>
                <w:color w:val="000000"/>
                <w:sz w:val="20"/>
                <w:szCs w:val="20"/>
                <w:lang w:val="en-CA" w:eastAsia="en-CA"/>
              </w:rPr>
              <w:t>cost</w:t>
            </w:r>
          </w:p>
        </w:tc>
        <w:tc>
          <w:tcPr>
            <w:tcW w:w="939" w:type="pct"/>
            <w:tcMar>
              <w:right w:w="288" w:type="dxa"/>
            </w:tcMar>
            <w:vAlign w:val="center"/>
          </w:tcPr>
          <w:p w14:paraId="154558B9" w14:textId="69FE29C6" w:rsidR="00106401" w:rsidRPr="00666545" w:rsidRDefault="00106401" w:rsidP="00106401">
            <w:pPr>
              <w:jc w:val="right"/>
              <w:rPr>
                <w:b/>
                <w:bCs/>
                <w:color w:val="000000"/>
                <w:sz w:val="20"/>
                <w:szCs w:val="20"/>
                <w:lang w:val="en-CA" w:eastAsia="en-CA"/>
              </w:rPr>
            </w:pPr>
            <w:r w:rsidRPr="00666545">
              <w:rPr>
                <w:b/>
                <w:bCs/>
                <w:color w:val="000000"/>
                <w:sz w:val="20"/>
                <w:szCs w:val="20"/>
                <w:lang w:val="en-CA" w:eastAsia="en-CA"/>
              </w:rPr>
              <w:t>120,000</w:t>
            </w:r>
          </w:p>
        </w:tc>
        <w:tc>
          <w:tcPr>
            <w:tcW w:w="939" w:type="pct"/>
            <w:shd w:val="clear" w:color="auto" w:fill="auto"/>
            <w:tcMar>
              <w:left w:w="115" w:type="dxa"/>
              <w:right w:w="288" w:type="dxa"/>
            </w:tcMar>
            <w:vAlign w:val="center"/>
            <w:hideMark/>
          </w:tcPr>
          <w:p w14:paraId="43BE4A8E" w14:textId="04142E6A" w:rsidR="00106401" w:rsidRPr="00666545" w:rsidRDefault="00106401" w:rsidP="00106401">
            <w:pPr>
              <w:jc w:val="right"/>
              <w:rPr>
                <w:b/>
                <w:bCs/>
                <w:color w:val="000000"/>
                <w:sz w:val="20"/>
                <w:szCs w:val="20"/>
                <w:lang w:val="en-CA" w:eastAsia="en-CA"/>
              </w:rPr>
            </w:pPr>
            <w:r w:rsidRPr="00666545">
              <w:rPr>
                <w:b/>
                <w:bCs/>
                <w:color w:val="000000"/>
                <w:sz w:val="20"/>
                <w:szCs w:val="20"/>
                <w:lang w:val="en-CA" w:eastAsia="en-CA"/>
              </w:rPr>
              <w:t>161,900</w:t>
            </w:r>
          </w:p>
        </w:tc>
      </w:tr>
    </w:tbl>
    <w:p w14:paraId="31D2AE97" w14:textId="77777777" w:rsidR="0032352D" w:rsidRPr="00666545" w:rsidRDefault="0032352D" w:rsidP="00EF0139">
      <w:pPr>
        <w:rPr>
          <w:lang w:val="en-CA"/>
        </w:rPr>
      </w:pPr>
    </w:p>
    <w:p w14:paraId="45050FFC" w14:textId="7CA27718" w:rsidR="005A4E6D" w:rsidRPr="00666545" w:rsidRDefault="003C04D1" w:rsidP="00EF0139">
      <w:pPr>
        <w:pStyle w:val="Heading1"/>
        <w:rPr>
          <w:lang w:val="en-CA"/>
        </w:rPr>
      </w:pPr>
      <w:r w:rsidRPr="00666545">
        <w:rPr>
          <w:lang w:val="en-CA"/>
        </w:rPr>
        <w:t>The Secretariat notes that the purpose of implementing projects under decision 78/3(g) is to gain experience in the ICCs and IOCs that might be associated with phasing down HFCs. On the basis of the information available at the time of review, the Secretariat considers that the agreed costs are its best estimates of the overall incremental costs of conversion; these estimates, however, might change as more information becomes available and according to the specific characteristics of the enterprises. The Secretariat, therefore, considers that approval of the project at the levels proposed above would not constitute a precedent.</w:t>
      </w:r>
    </w:p>
    <w:p w14:paraId="3124CD1A" w14:textId="019208E5" w:rsidR="0006593B" w:rsidRPr="00666545" w:rsidRDefault="0006593B" w:rsidP="00EF0139">
      <w:pPr>
        <w:pStyle w:val="Heading1"/>
        <w:numPr>
          <w:ilvl w:val="0"/>
          <w:numId w:val="0"/>
        </w:numPr>
        <w:rPr>
          <w:u w:val="single"/>
          <w:lang w:val="en-CA"/>
        </w:rPr>
      </w:pPr>
      <w:r w:rsidRPr="00666545">
        <w:rPr>
          <w:u w:val="single"/>
          <w:lang w:val="en-CA"/>
        </w:rPr>
        <w:lastRenderedPageBreak/>
        <w:t>Co-funding</w:t>
      </w:r>
    </w:p>
    <w:p w14:paraId="6BDD19C9" w14:textId="0CEA1EAE" w:rsidR="0006593B" w:rsidRPr="00666545" w:rsidRDefault="0006593B" w:rsidP="00EF0139">
      <w:pPr>
        <w:pStyle w:val="Heading1"/>
        <w:rPr>
          <w:lang w:val="en-CA"/>
        </w:rPr>
      </w:pPr>
      <w:r w:rsidRPr="00666545">
        <w:rPr>
          <w:lang w:val="en-CA"/>
        </w:rPr>
        <w:t>Noting that more than 70 per cent (</w:t>
      </w:r>
      <w:r w:rsidR="00305E9C" w:rsidRPr="00666545">
        <w:rPr>
          <w:lang w:val="en-CA"/>
        </w:rPr>
        <w:t>US $</w:t>
      </w:r>
      <w:r w:rsidR="00630489" w:rsidRPr="00666545">
        <w:rPr>
          <w:lang w:val="en-CA"/>
        </w:rPr>
        <w:t>510</w:t>
      </w:r>
      <w:r w:rsidRPr="00666545">
        <w:rPr>
          <w:lang w:val="en-CA"/>
        </w:rPr>
        <w:t>,26</w:t>
      </w:r>
      <w:r w:rsidR="00630489" w:rsidRPr="00666545">
        <w:rPr>
          <w:lang w:val="en-CA"/>
        </w:rPr>
        <w:t>5</w:t>
      </w:r>
      <w:r w:rsidRPr="00666545">
        <w:rPr>
          <w:lang w:val="en-CA"/>
        </w:rPr>
        <w:t xml:space="preserve">) of the cost would be co-funded, </w:t>
      </w:r>
      <w:r w:rsidR="00405D0A" w:rsidRPr="00666545">
        <w:rPr>
          <w:lang w:val="en-CA"/>
        </w:rPr>
        <w:t xml:space="preserve">and upon a request by </w:t>
      </w:r>
      <w:r w:rsidRPr="00666545">
        <w:rPr>
          <w:lang w:val="en-CA"/>
        </w:rPr>
        <w:t>the Secretariat</w:t>
      </w:r>
      <w:r w:rsidR="00405D0A" w:rsidRPr="00666545">
        <w:rPr>
          <w:lang w:val="en-CA"/>
        </w:rPr>
        <w:t>,</w:t>
      </w:r>
      <w:r w:rsidRPr="00666545">
        <w:rPr>
          <w:lang w:val="en-CA"/>
        </w:rPr>
        <w:t xml:space="preserve"> UNDP provided a letter from </w:t>
      </w:r>
      <w:r w:rsidR="00405D0A" w:rsidRPr="00666545">
        <w:rPr>
          <w:lang w:val="en-CA"/>
        </w:rPr>
        <w:t xml:space="preserve">Frioclima </w:t>
      </w:r>
      <w:r w:rsidRPr="00666545">
        <w:rPr>
          <w:lang w:val="en-CA"/>
        </w:rPr>
        <w:t>committing to provide the co</w:t>
      </w:r>
      <w:r w:rsidRPr="00666545">
        <w:rPr>
          <w:lang w:val="en-CA"/>
        </w:rPr>
        <w:noBreakHyphen/>
        <w:t xml:space="preserve">funding which </w:t>
      </w:r>
      <w:r w:rsidR="00A32C8C" w:rsidRPr="00666545">
        <w:rPr>
          <w:lang w:val="en-CA"/>
        </w:rPr>
        <w:t xml:space="preserve">is </w:t>
      </w:r>
      <w:r w:rsidRPr="00666545">
        <w:rPr>
          <w:lang w:val="en-CA"/>
        </w:rPr>
        <w:t xml:space="preserve">already available as there </w:t>
      </w:r>
      <w:r w:rsidR="00A32C8C" w:rsidRPr="00666545">
        <w:rPr>
          <w:lang w:val="en-CA"/>
        </w:rPr>
        <w:t xml:space="preserve">are </w:t>
      </w:r>
      <w:r w:rsidRPr="00666545">
        <w:rPr>
          <w:lang w:val="en-CA"/>
        </w:rPr>
        <w:t>additional initiatives associated with the adoption of R</w:t>
      </w:r>
      <w:r w:rsidR="0071640A" w:rsidRPr="00666545">
        <w:rPr>
          <w:lang w:val="en-CA"/>
        </w:rPr>
        <w:noBreakHyphen/>
      </w:r>
      <w:r w:rsidRPr="00666545">
        <w:rPr>
          <w:lang w:val="en-CA"/>
        </w:rPr>
        <w:t xml:space="preserve">290 </w:t>
      </w:r>
      <w:r w:rsidR="00405D0A" w:rsidRPr="00666545">
        <w:rPr>
          <w:lang w:val="en-CA"/>
        </w:rPr>
        <w:t xml:space="preserve">technology </w:t>
      </w:r>
      <w:r w:rsidRPr="00666545">
        <w:rPr>
          <w:lang w:val="en-CA"/>
        </w:rPr>
        <w:t xml:space="preserve">in </w:t>
      </w:r>
      <w:r w:rsidR="00405D0A" w:rsidRPr="00666545">
        <w:rPr>
          <w:lang w:val="en-CA"/>
        </w:rPr>
        <w:t>the enterprise</w:t>
      </w:r>
      <w:r w:rsidRPr="00666545">
        <w:rPr>
          <w:lang w:val="en-CA"/>
        </w:rPr>
        <w:t xml:space="preserve">. </w:t>
      </w:r>
      <w:r w:rsidR="00A32C8C" w:rsidRPr="00666545">
        <w:rPr>
          <w:lang w:val="en-CA"/>
        </w:rPr>
        <w:t xml:space="preserve">UNDP also indicated that </w:t>
      </w:r>
      <w:r w:rsidRPr="00666545">
        <w:rPr>
          <w:lang w:val="en-CA"/>
        </w:rPr>
        <w:t xml:space="preserve">Cuba is participating in the </w:t>
      </w:r>
      <w:r w:rsidR="00A32C8C" w:rsidRPr="00666545">
        <w:rPr>
          <w:lang w:val="en-CA"/>
        </w:rPr>
        <w:t>s</w:t>
      </w:r>
      <w:r w:rsidRPr="00666545">
        <w:rPr>
          <w:lang w:val="en-CA"/>
        </w:rPr>
        <w:t>ustainable and climate</w:t>
      </w:r>
      <w:r w:rsidR="0071640A" w:rsidRPr="00666545">
        <w:rPr>
          <w:lang w:val="en-CA"/>
        </w:rPr>
        <w:noBreakHyphen/>
      </w:r>
      <w:r w:rsidRPr="00666545">
        <w:rPr>
          <w:lang w:val="en-CA"/>
        </w:rPr>
        <w:t>friendly phase</w:t>
      </w:r>
      <w:r w:rsidR="0071640A" w:rsidRPr="00666545">
        <w:rPr>
          <w:lang w:val="en-CA"/>
        </w:rPr>
        <w:noBreakHyphen/>
      </w:r>
      <w:r w:rsidRPr="00666545">
        <w:rPr>
          <w:lang w:val="en-CA"/>
        </w:rPr>
        <w:t xml:space="preserve">out of </w:t>
      </w:r>
      <w:r w:rsidR="00BD42BF" w:rsidRPr="00666545">
        <w:rPr>
          <w:lang w:val="en-CA"/>
        </w:rPr>
        <w:t>OD</w:t>
      </w:r>
      <w:r w:rsidR="00A32C8C" w:rsidRPr="00666545">
        <w:rPr>
          <w:lang w:val="en-CA"/>
        </w:rPr>
        <w:t xml:space="preserve">S </w:t>
      </w:r>
      <w:r w:rsidRPr="00666545">
        <w:rPr>
          <w:lang w:val="en-CA"/>
        </w:rPr>
        <w:t>initiative funded by the European Union</w:t>
      </w:r>
      <w:r w:rsidR="00A32C8C" w:rsidRPr="00666545">
        <w:rPr>
          <w:lang w:val="en-CA"/>
        </w:rPr>
        <w:t>,</w:t>
      </w:r>
      <w:r w:rsidR="0071640A" w:rsidRPr="00666545">
        <w:rPr>
          <w:rStyle w:val="FootnoteReference"/>
          <w:lang w:val="en-CA"/>
        </w:rPr>
        <w:footnoteReference w:id="7"/>
      </w:r>
      <w:r w:rsidRPr="00666545">
        <w:rPr>
          <w:lang w:val="en-CA"/>
        </w:rPr>
        <w:t xml:space="preserve"> </w:t>
      </w:r>
      <w:r w:rsidR="00A32C8C" w:rsidRPr="00666545">
        <w:rPr>
          <w:lang w:val="en-CA"/>
        </w:rPr>
        <w:t xml:space="preserve">which </w:t>
      </w:r>
      <w:r w:rsidRPr="00666545">
        <w:rPr>
          <w:lang w:val="en-CA"/>
        </w:rPr>
        <w:t xml:space="preserve">has allocated approximately </w:t>
      </w:r>
      <w:r w:rsidR="00305E9C" w:rsidRPr="00666545">
        <w:rPr>
          <w:lang w:val="en-CA"/>
        </w:rPr>
        <w:t>US $</w:t>
      </w:r>
      <w:r w:rsidRPr="00666545">
        <w:rPr>
          <w:lang w:val="en-CA"/>
        </w:rPr>
        <w:t>100,000 to Frioclima to convert to R</w:t>
      </w:r>
      <w:r w:rsidR="0071640A" w:rsidRPr="00666545">
        <w:rPr>
          <w:lang w:val="en-CA"/>
        </w:rPr>
        <w:noBreakHyphen/>
      </w:r>
      <w:r w:rsidRPr="00666545">
        <w:rPr>
          <w:lang w:val="en-CA"/>
        </w:rPr>
        <w:t xml:space="preserve">290. </w:t>
      </w:r>
    </w:p>
    <w:p w14:paraId="6BDAFD3C" w14:textId="4307217C" w:rsidR="003C04D1" w:rsidRPr="00666545" w:rsidRDefault="003C04D1" w:rsidP="006A74CA">
      <w:pPr>
        <w:spacing w:after="240"/>
        <w:rPr>
          <w:b/>
          <w:lang w:val="en-CA"/>
        </w:rPr>
      </w:pPr>
      <w:r w:rsidRPr="00666545">
        <w:rPr>
          <w:b/>
          <w:lang w:val="en-CA"/>
        </w:rPr>
        <w:t>20</w:t>
      </w:r>
      <w:r w:rsidR="00A77779" w:rsidRPr="00666545">
        <w:rPr>
          <w:b/>
          <w:lang w:val="en-CA"/>
        </w:rPr>
        <w:t>19–2021</w:t>
      </w:r>
      <w:r w:rsidRPr="00666545">
        <w:rPr>
          <w:b/>
          <w:lang w:val="en-CA"/>
        </w:rPr>
        <w:t xml:space="preserve"> business plan</w:t>
      </w:r>
    </w:p>
    <w:p w14:paraId="2CA9F772" w14:textId="1343309D" w:rsidR="003C04D1" w:rsidRPr="00666545" w:rsidRDefault="007C510D" w:rsidP="00EF0139">
      <w:pPr>
        <w:pStyle w:val="Heading1"/>
        <w:rPr>
          <w:lang w:val="en-CA"/>
        </w:rPr>
      </w:pPr>
      <w:r w:rsidRPr="00666545">
        <w:rPr>
          <w:lang w:val="en-CA"/>
        </w:rPr>
        <w:t>The Secretariat notes that t</w:t>
      </w:r>
      <w:r w:rsidR="003C04D1" w:rsidRPr="00666545">
        <w:rPr>
          <w:lang w:val="en-CA"/>
        </w:rPr>
        <w:t xml:space="preserve">his project </w:t>
      </w:r>
      <w:r w:rsidRPr="00666545">
        <w:rPr>
          <w:lang w:val="en-CA"/>
        </w:rPr>
        <w:t>was not</w:t>
      </w:r>
      <w:r w:rsidR="003C04D1" w:rsidRPr="00666545">
        <w:rPr>
          <w:lang w:val="en-CA"/>
        </w:rPr>
        <w:t xml:space="preserve"> included in the 201</w:t>
      </w:r>
      <w:r w:rsidRPr="00666545">
        <w:rPr>
          <w:lang w:val="en-CA"/>
        </w:rPr>
        <w:t>9</w:t>
      </w:r>
      <w:r w:rsidR="003C04D1" w:rsidRPr="00666545">
        <w:rPr>
          <w:lang w:val="en-CA"/>
        </w:rPr>
        <w:t>–202</w:t>
      </w:r>
      <w:r w:rsidR="00A77779" w:rsidRPr="00666545">
        <w:rPr>
          <w:lang w:val="en-CA"/>
        </w:rPr>
        <w:t>1</w:t>
      </w:r>
      <w:r w:rsidR="003C04D1" w:rsidRPr="00666545">
        <w:rPr>
          <w:lang w:val="en-CA"/>
        </w:rPr>
        <w:t xml:space="preserve"> business plan of the Multilateral Fund.</w:t>
      </w:r>
    </w:p>
    <w:p w14:paraId="13ACA38C" w14:textId="6746C04E" w:rsidR="00A32C8C" w:rsidRPr="00666545" w:rsidRDefault="00A32C8C" w:rsidP="00A32C8C">
      <w:pPr>
        <w:rPr>
          <w:b/>
          <w:lang w:val="en-CA"/>
        </w:rPr>
      </w:pPr>
      <w:r w:rsidRPr="00666545">
        <w:rPr>
          <w:b/>
          <w:lang w:val="en-CA"/>
        </w:rPr>
        <w:t>Conclusion</w:t>
      </w:r>
    </w:p>
    <w:p w14:paraId="204C68BF" w14:textId="77777777" w:rsidR="00A32C8C" w:rsidRPr="00666545" w:rsidRDefault="00A32C8C" w:rsidP="00A32C8C">
      <w:pPr>
        <w:rPr>
          <w:lang w:val="en-CA"/>
        </w:rPr>
      </w:pPr>
    </w:p>
    <w:p w14:paraId="57E622AD" w14:textId="19D004F5" w:rsidR="00A32C8C" w:rsidRPr="00666545" w:rsidRDefault="005506B2" w:rsidP="008B03AA">
      <w:pPr>
        <w:pStyle w:val="Heading1"/>
        <w:rPr>
          <w:lang w:val="en-CA"/>
        </w:rPr>
      </w:pPr>
      <w:r w:rsidRPr="00666545">
        <w:rPr>
          <w:lang w:val="en-CA"/>
        </w:rPr>
        <w:t xml:space="preserve">After </w:t>
      </w:r>
      <w:r w:rsidR="00A32C8C" w:rsidRPr="00666545">
        <w:rPr>
          <w:lang w:val="en-CA"/>
        </w:rPr>
        <w:t xml:space="preserve">extensively weighed the merits </w:t>
      </w:r>
      <w:r w:rsidRPr="00666545">
        <w:rPr>
          <w:lang w:val="en-CA"/>
        </w:rPr>
        <w:t xml:space="preserve">of the </w:t>
      </w:r>
      <w:r w:rsidR="00A32C8C" w:rsidRPr="00666545">
        <w:rPr>
          <w:lang w:val="en-CA"/>
        </w:rPr>
        <w:t>demonstration project</w:t>
      </w:r>
      <w:r w:rsidRPr="00666545">
        <w:rPr>
          <w:lang w:val="en-CA"/>
        </w:rPr>
        <w:t xml:space="preserve"> in the light of </w:t>
      </w:r>
      <w:r w:rsidR="00A32C8C" w:rsidRPr="00666545">
        <w:rPr>
          <w:lang w:val="en-CA"/>
        </w:rPr>
        <w:t>relevant decisions on demonstration projects</w:t>
      </w:r>
      <w:r w:rsidRPr="00666545">
        <w:rPr>
          <w:lang w:val="en-CA"/>
        </w:rPr>
        <w:t>;</w:t>
      </w:r>
      <w:r w:rsidR="00A32C8C" w:rsidRPr="00666545">
        <w:rPr>
          <w:lang w:val="en-CA"/>
        </w:rPr>
        <w:t xml:space="preserve"> the knowledge that could be acquired from the comprehensive review of the ICC and IOC that will be incurred</w:t>
      </w:r>
      <w:r w:rsidRPr="00666545">
        <w:rPr>
          <w:lang w:val="en-CA"/>
        </w:rPr>
        <w:t>;</w:t>
      </w:r>
      <w:r w:rsidR="00A32C8C" w:rsidRPr="00666545">
        <w:rPr>
          <w:lang w:val="en-CA"/>
        </w:rPr>
        <w:t xml:space="preserve"> the </w:t>
      </w:r>
      <w:r w:rsidRPr="00666545">
        <w:rPr>
          <w:lang w:val="en-CA"/>
        </w:rPr>
        <w:t xml:space="preserve">potential </w:t>
      </w:r>
      <w:r w:rsidR="00A32C8C" w:rsidRPr="00666545">
        <w:rPr>
          <w:lang w:val="en-CA"/>
        </w:rPr>
        <w:t>replicability of the technology and/or the conversion of the manufacturing line in other Article 5 countries</w:t>
      </w:r>
      <w:r w:rsidRPr="00666545">
        <w:rPr>
          <w:lang w:val="en-CA"/>
        </w:rPr>
        <w:t>;</w:t>
      </w:r>
      <w:r w:rsidR="00A32C8C" w:rsidRPr="00666545">
        <w:rPr>
          <w:lang w:val="en-CA"/>
        </w:rPr>
        <w:t xml:space="preserve"> and the knowledge on actual improvements </w:t>
      </w:r>
      <w:r w:rsidRPr="00666545">
        <w:rPr>
          <w:lang w:val="en-CA"/>
        </w:rPr>
        <w:t xml:space="preserve">on energy efficiency associated with the change of technology, the Secretariat decided to submit it for consideration by the Executive Committee. </w:t>
      </w:r>
    </w:p>
    <w:p w14:paraId="025E6784" w14:textId="33638165" w:rsidR="008B03AA" w:rsidRPr="00666545" w:rsidRDefault="00E05818" w:rsidP="008B03AA">
      <w:pPr>
        <w:pStyle w:val="Heading1"/>
        <w:rPr>
          <w:lang w:val="en-CA"/>
        </w:rPr>
      </w:pPr>
      <w:r w:rsidRPr="00666545">
        <w:rPr>
          <w:lang w:val="en-CA"/>
        </w:rPr>
        <w:t>The Secretariat and UNDP had reach and agreement on all policy and costs items of the project, except for a report comparing the actual consumption of e</w:t>
      </w:r>
      <w:r w:rsidR="000F1C87">
        <w:rPr>
          <w:lang w:val="en-CA"/>
        </w:rPr>
        <w:t>lectricity between the HFC</w:t>
      </w:r>
      <w:r w:rsidR="000F1C87">
        <w:rPr>
          <w:lang w:val="en-CA"/>
        </w:rPr>
        <w:noBreakHyphen/>
        <w:t xml:space="preserve">134a </w:t>
      </w:r>
      <w:r w:rsidRPr="00666545">
        <w:rPr>
          <w:lang w:val="en-CA"/>
        </w:rPr>
        <w:t>chiller and the R</w:t>
      </w:r>
      <w:r w:rsidR="000F1C87">
        <w:rPr>
          <w:lang w:val="en-CA"/>
        </w:rPr>
        <w:noBreakHyphen/>
      </w:r>
      <w:r w:rsidRPr="00666545">
        <w:rPr>
          <w:lang w:val="en-CA"/>
        </w:rPr>
        <w:t>290</w:t>
      </w:r>
      <w:r w:rsidR="000F1C87">
        <w:rPr>
          <w:lang w:val="en-CA"/>
        </w:rPr>
        <w:noBreakHyphen/>
        <w:t xml:space="preserve">based </w:t>
      </w:r>
      <w:r w:rsidRPr="00666545">
        <w:rPr>
          <w:lang w:val="en-CA"/>
        </w:rPr>
        <w:t>chiller, which in the views of the Secretariat is highly relevant</w:t>
      </w:r>
      <w:r w:rsidR="004D6332" w:rsidRPr="00666545">
        <w:rPr>
          <w:lang w:val="en-CA"/>
        </w:rPr>
        <w:t xml:space="preserve"> (as reflected in the recommendation)</w:t>
      </w:r>
      <w:r w:rsidRPr="00666545">
        <w:rPr>
          <w:lang w:val="en-CA"/>
        </w:rPr>
        <w:t xml:space="preserve">. </w:t>
      </w:r>
    </w:p>
    <w:p w14:paraId="0A17A427" w14:textId="77777777" w:rsidR="003C04D1" w:rsidRPr="00666545" w:rsidRDefault="003C04D1" w:rsidP="006A74CA">
      <w:pPr>
        <w:keepNext/>
        <w:spacing w:after="240"/>
        <w:rPr>
          <w:b/>
          <w:lang w:val="en-CA"/>
        </w:rPr>
      </w:pPr>
      <w:r w:rsidRPr="00666545">
        <w:rPr>
          <w:b/>
          <w:lang w:val="en-CA"/>
        </w:rPr>
        <w:t>RECOMMENDATION</w:t>
      </w:r>
    </w:p>
    <w:p w14:paraId="27F96BFF" w14:textId="7C88B91D" w:rsidR="003C04D1" w:rsidRPr="00666545" w:rsidRDefault="003C04D1" w:rsidP="00EF0139">
      <w:pPr>
        <w:pStyle w:val="Heading1"/>
        <w:rPr>
          <w:lang w:val="en-CA"/>
        </w:rPr>
      </w:pPr>
      <w:r w:rsidRPr="00666545">
        <w:rPr>
          <w:lang w:val="en-CA"/>
        </w:rPr>
        <w:t>The Executive</w:t>
      </w:r>
      <w:r w:rsidR="009830B9" w:rsidRPr="00666545">
        <w:rPr>
          <w:lang w:val="en-CA"/>
        </w:rPr>
        <w:t xml:space="preserve"> Committee may wish</w:t>
      </w:r>
      <w:r w:rsidR="00FE49D3" w:rsidRPr="00666545">
        <w:rPr>
          <w:lang w:val="en-CA"/>
        </w:rPr>
        <w:t>:</w:t>
      </w:r>
      <w:r w:rsidR="009830B9" w:rsidRPr="00666545">
        <w:rPr>
          <w:lang w:val="en-CA"/>
        </w:rPr>
        <w:t xml:space="preserve"> </w:t>
      </w:r>
    </w:p>
    <w:p w14:paraId="7C6E3B6E" w14:textId="3F295A24" w:rsidR="009830B9" w:rsidRPr="00666545" w:rsidRDefault="009830B9" w:rsidP="00EF0139">
      <w:pPr>
        <w:pStyle w:val="Heading2"/>
        <w:rPr>
          <w:lang w:val="en-CA"/>
        </w:rPr>
      </w:pPr>
      <w:r w:rsidRPr="00666545">
        <w:rPr>
          <w:lang w:val="en-CA"/>
        </w:rPr>
        <w:t>T</w:t>
      </w:r>
      <w:r w:rsidR="00FE49D3" w:rsidRPr="00666545">
        <w:rPr>
          <w:lang w:val="en-CA"/>
        </w:rPr>
        <w:t>o consider t</w:t>
      </w:r>
      <w:r w:rsidRPr="00666545">
        <w:rPr>
          <w:lang w:val="en-CA"/>
        </w:rPr>
        <w:t xml:space="preserve">he project proposal for the conversion of air-cooled chillers manufacturing from the use of HFC-134a </w:t>
      </w:r>
      <w:r w:rsidR="00DA2AA7" w:rsidRPr="00666545">
        <w:rPr>
          <w:lang w:val="en-CA"/>
        </w:rPr>
        <w:t>to propane (R-290) at Frioclima</w:t>
      </w:r>
      <w:r w:rsidRPr="00666545">
        <w:rPr>
          <w:lang w:val="en-CA"/>
        </w:rPr>
        <w:t>;</w:t>
      </w:r>
    </w:p>
    <w:p w14:paraId="6417BE90" w14:textId="06017403" w:rsidR="009830B9" w:rsidRPr="00666545" w:rsidRDefault="00FE49D3" w:rsidP="00EF0139">
      <w:pPr>
        <w:pStyle w:val="Heading2"/>
        <w:rPr>
          <w:lang w:val="en-CA"/>
        </w:rPr>
      </w:pPr>
      <w:r w:rsidRPr="00666545">
        <w:rPr>
          <w:lang w:val="en-CA"/>
        </w:rPr>
        <w:t xml:space="preserve">To further consider </w:t>
      </w:r>
      <w:r w:rsidR="00DA2AA7" w:rsidRPr="00666545">
        <w:rPr>
          <w:lang w:val="en-CA"/>
        </w:rPr>
        <w:t xml:space="preserve">on </w:t>
      </w:r>
      <w:r w:rsidRPr="00666545">
        <w:rPr>
          <w:lang w:val="en-CA"/>
        </w:rPr>
        <w:t xml:space="preserve">whether </w:t>
      </w:r>
      <w:r w:rsidR="009830B9" w:rsidRPr="00666545">
        <w:rPr>
          <w:lang w:val="en-CA"/>
        </w:rPr>
        <w:t>or not to approve the project indicated in sub</w:t>
      </w:r>
      <w:r w:rsidR="00AE6DCD">
        <w:rPr>
          <w:lang w:val="en-CA"/>
        </w:rPr>
        <w:noBreakHyphen/>
      </w:r>
      <w:r w:rsidR="009830B9" w:rsidRPr="00666545">
        <w:rPr>
          <w:lang w:val="en-CA"/>
        </w:rPr>
        <w:t>paragraph</w:t>
      </w:r>
      <w:r w:rsidR="00AE6DCD">
        <w:rPr>
          <w:lang w:val="en-CA"/>
        </w:rPr>
        <w:t> </w:t>
      </w:r>
      <w:r w:rsidR="009830B9" w:rsidRPr="00666545">
        <w:rPr>
          <w:lang w:val="en-CA"/>
        </w:rPr>
        <w:t xml:space="preserve">(a) above in the amount of </w:t>
      </w:r>
      <w:r w:rsidR="00305E9C" w:rsidRPr="00666545">
        <w:rPr>
          <w:lang w:val="en-CA"/>
        </w:rPr>
        <w:t>US $</w:t>
      </w:r>
      <w:r w:rsidR="00730F61" w:rsidRPr="00666545">
        <w:rPr>
          <w:lang w:val="en-CA"/>
        </w:rPr>
        <w:t>120,000</w:t>
      </w:r>
      <w:r w:rsidR="009830B9" w:rsidRPr="00666545">
        <w:rPr>
          <w:lang w:val="en-CA"/>
        </w:rPr>
        <w:t>, plus agency support cost</w:t>
      </w:r>
      <w:r w:rsidRPr="00666545">
        <w:rPr>
          <w:lang w:val="en-CA"/>
        </w:rPr>
        <w:t>s</w:t>
      </w:r>
      <w:r w:rsidR="009830B9" w:rsidRPr="00666545">
        <w:rPr>
          <w:lang w:val="en-CA"/>
        </w:rPr>
        <w:t xml:space="preserve"> of </w:t>
      </w:r>
      <w:r w:rsidR="00305E9C" w:rsidRPr="00666545">
        <w:rPr>
          <w:lang w:val="en-CA"/>
        </w:rPr>
        <w:t>US $</w:t>
      </w:r>
      <w:r w:rsidR="00730F61" w:rsidRPr="00666545">
        <w:rPr>
          <w:lang w:val="en-CA"/>
        </w:rPr>
        <w:t>10,800</w:t>
      </w:r>
      <w:r w:rsidR="009830B9" w:rsidRPr="00666545">
        <w:rPr>
          <w:lang w:val="en-CA"/>
        </w:rPr>
        <w:t xml:space="preserve"> </w:t>
      </w:r>
      <w:r w:rsidRPr="00666545">
        <w:rPr>
          <w:lang w:val="en-CA"/>
        </w:rPr>
        <w:t xml:space="preserve">for </w:t>
      </w:r>
      <w:r w:rsidR="009830B9" w:rsidRPr="00666545">
        <w:rPr>
          <w:lang w:val="en-CA"/>
        </w:rPr>
        <w:t>UNDP, on the understanding, if the project were to be approved:</w:t>
      </w:r>
    </w:p>
    <w:p w14:paraId="20C6F70D" w14:textId="132B832C" w:rsidR="009830B9" w:rsidRPr="00666545" w:rsidRDefault="009830B9" w:rsidP="00EF0139">
      <w:pPr>
        <w:pStyle w:val="Heading3"/>
        <w:rPr>
          <w:lang w:val="en-CA"/>
        </w:rPr>
      </w:pPr>
      <w:r w:rsidRPr="00666545">
        <w:rPr>
          <w:lang w:val="en-CA"/>
        </w:rPr>
        <w:t>That 2.24 mt (</w:t>
      </w:r>
      <w:r w:rsidR="004011A7" w:rsidRPr="00666545">
        <w:rPr>
          <w:lang w:val="en-CA"/>
        </w:rPr>
        <w:t>3,203</w:t>
      </w:r>
      <w:r w:rsidRPr="00666545">
        <w:rPr>
          <w:lang w:val="en-CA"/>
        </w:rPr>
        <w:t xml:space="preserve"> mt CO2-eq</w:t>
      </w:r>
      <w:r w:rsidR="003C1347" w:rsidRPr="00666545">
        <w:rPr>
          <w:lang w:val="en-CA"/>
        </w:rPr>
        <w:t>.</w:t>
      </w:r>
      <w:r w:rsidRPr="00666545">
        <w:rPr>
          <w:lang w:val="en-CA"/>
        </w:rPr>
        <w:t>) of HFC-134a would be deducted from the starting point for sustained aggregate reduction in HFC once it had been established;</w:t>
      </w:r>
    </w:p>
    <w:p w14:paraId="602F9CB1" w14:textId="682C78B9" w:rsidR="009830B9" w:rsidRPr="00666545" w:rsidRDefault="009830B9" w:rsidP="00EF0139">
      <w:pPr>
        <w:pStyle w:val="Heading3"/>
        <w:rPr>
          <w:lang w:val="en-CA"/>
        </w:rPr>
      </w:pPr>
      <w:r w:rsidRPr="00666545">
        <w:rPr>
          <w:lang w:val="en-CA"/>
        </w:rPr>
        <w:t xml:space="preserve">That the </w:t>
      </w:r>
      <w:r w:rsidR="0048787A" w:rsidRPr="00666545">
        <w:rPr>
          <w:lang w:val="en-CA"/>
        </w:rPr>
        <w:t>conversion</w:t>
      </w:r>
      <w:r w:rsidRPr="00666545">
        <w:rPr>
          <w:lang w:val="en-CA"/>
        </w:rPr>
        <w:t xml:space="preserve"> </w:t>
      </w:r>
      <w:r w:rsidR="00FE49D3" w:rsidRPr="00666545">
        <w:rPr>
          <w:lang w:val="en-CA"/>
        </w:rPr>
        <w:t xml:space="preserve">would </w:t>
      </w:r>
      <w:r w:rsidRPr="00666545">
        <w:rPr>
          <w:lang w:val="en-CA"/>
        </w:rPr>
        <w:t xml:space="preserve">be completed within 24 months of the transfer of funds to UNDP, that any remaining funds would be returned to the Multilateral Fund no later than one year after the date of project completion and that a comprehensive completion report would be submitted within six months of project completion with detailed information on: </w:t>
      </w:r>
    </w:p>
    <w:p w14:paraId="1D9B2C70" w14:textId="7FAC91DD" w:rsidR="009830B9" w:rsidRPr="00666545" w:rsidRDefault="009830B9" w:rsidP="00AA5DE9">
      <w:pPr>
        <w:pStyle w:val="Header4"/>
        <w:widowControl/>
        <w:rPr>
          <w:lang w:val="en-CA"/>
        </w:rPr>
      </w:pPr>
      <w:r w:rsidRPr="00666545">
        <w:rPr>
          <w:lang w:val="en-CA"/>
        </w:rPr>
        <w:lastRenderedPageBreak/>
        <w:t>The eligible incremental capital costs for all equipment and other components</w:t>
      </w:r>
      <w:r w:rsidR="003C1347" w:rsidRPr="00666545">
        <w:rPr>
          <w:lang w:val="en-CA"/>
        </w:rPr>
        <w:t xml:space="preserve"> required for the conversion of the manufacturing line</w:t>
      </w:r>
      <w:r w:rsidRPr="00666545">
        <w:rPr>
          <w:lang w:val="en-CA"/>
        </w:rPr>
        <w:t>, including those not funded under the project;</w:t>
      </w:r>
    </w:p>
    <w:p w14:paraId="65047B02" w14:textId="5A04E770" w:rsidR="009830B9" w:rsidRPr="00666545" w:rsidRDefault="009830B9" w:rsidP="00EF0139">
      <w:pPr>
        <w:pStyle w:val="Header4"/>
        <w:rPr>
          <w:lang w:val="en-CA"/>
        </w:rPr>
      </w:pPr>
      <w:r w:rsidRPr="00666545">
        <w:rPr>
          <w:lang w:val="en-CA"/>
        </w:rPr>
        <w:t xml:space="preserve">Incremental operating costs, including detailed information on the </w:t>
      </w:r>
      <w:r w:rsidR="003C1347" w:rsidRPr="00666545">
        <w:rPr>
          <w:lang w:val="en-CA"/>
        </w:rPr>
        <w:t xml:space="preserve">price of refrigerants, compressors, electric panel, ventilators and other items, noting these costs will be fully covered by the enterprise; </w:t>
      </w:r>
    </w:p>
    <w:p w14:paraId="77EFF003" w14:textId="618CC011" w:rsidR="009830B9" w:rsidRPr="00666545" w:rsidRDefault="009830B9" w:rsidP="003C1347">
      <w:pPr>
        <w:pStyle w:val="Header4"/>
        <w:rPr>
          <w:lang w:val="en-CA"/>
        </w:rPr>
      </w:pPr>
      <w:r w:rsidRPr="00666545">
        <w:rPr>
          <w:lang w:val="en-CA"/>
        </w:rPr>
        <w:t xml:space="preserve">Any </w:t>
      </w:r>
      <w:r w:rsidR="003C1347" w:rsidRPr="00666545">
        <w:rPr>
          <w:lang w:val="en-CA"/>
        </w:rPr>
        <w:t xml:space="preserve">potential </w:t>
      </w:r>
      <w:r w:rsidRPr="00666545">
        <w:rPr>
          <w:lang w:val="en-CA"/>
        </w:rPr>
        <w:t xml:space="preserve">savings </w:t>
      </w:r>
      <w:r w:rsidR="003C1347" w:rsidRPr="00666545">
        <w:rPr>
          <w:lang w:val="en-CA"/>
        </w:rPr>
        <w:t xml:space="preserve">that could be </w:t>
      </w:r>
      <w:r w:rsidRPr="00666545">
        <w:rPr>
          <w:lang w:val="en-CA"/>
        </w:rPr>
        <w:t>incurred during the conversion</w:t>
      </w:r>
      <w:r w:rsidR="003C1347" w:rsidRPr="00666545">
        <w:rPr>
          <w:lang w:val="en-CA"/>
        </w:rPr>
        <w:t xml:space="preserve">, in particular savings on materials associated with the reduced tube diameter of the heat exchangers, </w:t>
      </w:r>
      <w:r w:rsidRPr="00666545">
        <w:rPr>
          <w:lang w:val="en-CA"/>
        </w:rPr>
        <w:t xml:space="preserve">and </w:t>
      </w:r>
      <w:r w:rsidR="003C1347" w:rsidRPr="00666545">
        <w:rPr>
          <w:lang w:val="en-CA"/>
        </w:rPr>
        <w:t xml:space="preserve">other </w:t>
      </w:r>
      <w:r w:rsidRPr="00666545">
        <w:rPr>
          <w:lang w:val="en-CA"/>
        </w:rPr>
        <w:t>relevant factors that facilitated implementation (e.g. whether any purchased and/or installed equipment or supplies had gone through a competitive quote/bidding process and the details thereof); and</w:t>
      </w:r>
    </w:p>
    <w:p w14:paraId="4AD79FB2" w14:textId="4A42BF46" w:rsidR="009830B9" w:rsidRPr="00666545" w:rsidRDefault="004F5358" w:rsidP="004F5358">
      <w:pPr>
        <w:pStyle w:val="Header4"/>
        <w:rPr>
          <w:lang w:val="en-CA"/>
        </w:rPr>
      </w:pPr>
      <w:r w:rsidRPr="00666545">
        <w:rPr>
          <w:lang w:val="en-CA"/>
        </w:rPr>
        <w:t>Changes in the energy efficiency of the products being manufactured and any related policies established by the Government;</w:t>
      </w:r>
    </w:p>
    <w:p w14:paraId="64A44FEE" w14:textId="291A68B9" w:rsidR="0048787A" w:rsidRPr="00666545" w:rsidRDefault="0048787A" w:rsidP="00EF0139">
      <w:pPr>
        <w:pStyle w:val="Heading3"/>
        <w:rPr>
          <w:lang w:val="en-CA"/>
        </w:rPr>
      </w:pPr>
      <w:r w:rsidRPr="00666545">
        <w:rPr>
          <w:lang w:val="en-CA"/>
        </w:rPr>
        <w:t xml:space="preserve">That UNDP </w:t>
      </w:r>
      <w:r w:rsidR="00FE49D3" w:rsidRPr="00666545">
        <w:rPr>
          <w:lang w:val="en-CA"/>
        </w:rPr>
        <w:t xml:space="preserve">would </w:t>
      </w:r>
      <w:r w:rsidR="003C1347" w:rsidRPr="00666545">
        <w:rPr>
          <w:lang w:val="en-CA"/>
        </w:rPr>
        <w:t>submit</w:t>
      </w:r>
      <w:r w:rsidR="00CE6A11" w:rsidRPr="00666545">
        <w:rPr>
          <w:lang w:val="en-CA"/>
        </w:rPr>
        <w:t xml:space="preserve"> to the Executive Committee</w:t>
      </w:r>
      <w:r w:rsidRPr="00666545">
        <w:rPr>
          <w:lang w:val="en-CA"/>
        </w:rPr>
        <w:t>:</w:t>
      </w:r>
    </w:p>
    <w:p w14:paraId="0547DEEB" w14:textId="5944D101" w:rsidR="008224B9" w:rsidRPr="00666545" w:rsidRDefault="00CE6A11" w:rsidP="00EF0139">
      <w:pPr>
        <w:pStyle w:val="Header4"/>
        <w:numPr>
          <w:ilvl w:val="0"/>
          <w:numId w:val="30"/>
        </w:numPr>
        <w:tabs>
          <w:tab w:val="clear" w:pos="3600"/>
          <w:tab w:val="num" w:pos="3261"/>
        </w:tabs>
        <w:ind w:left="2835" w:hanging="708"/>
        <w:rPr>
          <w:lang w:val="en-CA"/>
        </w:rPr>
      </w:pPr>
      <w:r w:rsidRPr="00666545">
        <w:rPr>
          <w:lang w:val="en-CA"/>
        </w:rPr>
        <w:t>A report</w:t>
      </w:r>
      <w:r w:rsidR="0048787A" w:rsidRPr="00666545">
        <w:rPr>
          <w:lang w:val="en-CA"/>
        </w:rPr>
        <w:t xml:space="preserve"> on the measurement of </w:t>
      </w:r>
      <w:r w:rsidR="00F96BA5" w:rsidRPr="00666545">
        <w:rPr>
          <w:lang w:val="en-CA"/>
        </w:rPr>
        <w:t>improved energy efficiency of the R</w:t>
      </w:r>
      <w:r w:rsidR="00AE6DCD">
        <w:rPr>
          <w:lang w:val="en-CA"/>
        </w:rPr>
        <w:noBreakHyphen/>
      </w:r>
      <w:r w:rsidR="00F96BA5" w:rsidRPr="00666545">
        <w:rPr>
          <w:lang w:val="en-CA"/>
        </w:rPr>
        <w:t>290</w:t>
      </w:r>
      <w:r w:rsidR="0048787A" w:rsidRPr="00666545">
        <w:rPr>
          <w:lang w:val="en-CA"/>
        </w:rPr>
        <w:t xml:space="preserve"> </w:t>
      </w:r>
      <w:r w:rsidR="00F96BA5" w:rsidRPr="00666545">
        <w:rPr>
          <w:lang w:val="en-CA"/>
        </w:rPr>
        <w:t>chiller with regard to the HFC-134a chiller in Cuba</w:t>
      </w:r>
      <w:r w:rsidR="003C1347" w:rsidRPr="00666545">
        <w:rPr>
          <w:lang w:val="en-CA"/>
        </w:rPr>
        <w:t>,</w:t>
      </w:r>
      <w:r w:rsidR="00F96BA5" w:rsidRPr="00666545">
        <w:rPr>
          <w:lang w:val="en-CA"/>
        </w:rPr>
        <w:t xml:space="preserve"> </w:t>
      </w:r>
      <w:r w:rsidR="004F5358" w:rsidRPr="00666545">
        <w:rPr>
          <w:lang w:val="en-CA"/>
        </w:rPr>
        <w:t>[</w:t>
      </w:r>
      <w:r w:rsidR="00F96BA5" w:rsidRPr="00666545">
        <w:rPr>
          <w:lang w:val="en-CA"/>
        </w:rPr>
        <w:t xml:space="preserve">including </w:t>
      </w:r>
      <w:r w:rsidR="003C1347" w:rsidRPr="00666545">
        <w:rPr>
          <w:lang w:val="en-CA"/>
        </w:rPr>
        <w:t xml:space="preserve">the </w:t>
      </w:r>
      <w:r w:rsidR="0048787A" w:rsidRPr="00666545">
        <w:rPr>
          <w:lang w:val="en-CA"/>
        </w:rPr>
        <w:t xml:space="preserve">electricity </w:t>
      </w:r>
      <w:r w:rsidR="003C1347" w:rsidRPr="00666545">
        <w:rPr>
          <w:lang w:val="en-CA"/>
        </w:rPr>
        <w:t>consumption</w:t>
      </w:r>
      <w:r w:rsidRPr="00666545">
        <w:rPr>
          <w:lang w:val="en-CA"/>
        </w:rPr>
        <w:t>,</w:t>
      </w:r>
      <w:r w:rsidR="004F5358" w:rsidRPr="00666545">
        <w:rPr>
          <w:lang w:val="en-CA"/>
        </w:rPr>
        <w:t>]</w:t>
      </w:r>
      <w:r w:rsidRPr="00666545">
        <w:rPr>
          <w:lang w:val="en-CA"/>
        </w:rPr>
        <w:t xml:space="preserve"> </w:t>
      </w:r>
      <w:r w:rsidR="004F5358" w:rsidRPr="00666545">
        <w:rPr>
          <w:lang w:val="en-CA"/>
        </w:rPr>
        <w:t>one year</w:t>
      </w:r>
      <w:r w:rsidRPr="00666545">
        <w:rPr>
          <w:lang w:val="en-CA"/>
        </w:rPr>
        <w:t xml:space="preserve"> after completion of the conversion</w:t>
      </w:r>
      <w:r w:rsidR="0048787A" w:rsidRPr="00666545">
        <w:rPr>
          <w:lang w:val="en-CA"/>
        </w:rPr>
        <w:t>;</w:t>
      </w:r>
    </w:p>
    <w:p w14:paraId="4732B9F9" w14:textId="1C4A7950" w:rsidR="009830B9" w:rsidRPr="00666545" w:rsidRDefault="00CE6A11" w:rsidP="00CE6A11">
      <w:pPr>
        <w:pStyle w:val="Header4"/>
        <w:rPr>
          <w:lang w:val="en-CA"/>
        </w:rPr>
      </w:pPr>
      <w:r w:rsidRPr="00666545">
        <w:rPr>
          <w:lang w:val="en-CA"/>
        </w:rPr>
        <w:t xml:space="preserve">A </w:t>
      </w:r>
      <w:r w:rsidR="000C4BAB" w:rsidRPr="00666545">
        <w:rPr>
          <w:lang w:val="en-CA"/>
        </w:rPr>
        <w:t xml:space="preserve">report </w:t>
      </w:r>
      <w:r w:rsidRPr="00666545">
        <w:rPr>
          <w:lang w:val="en-CA"/>
        </w:rPr>
        <w:t xml:space="preserve">providing information </w:t>
      </w:r>
      <w:r w:rsidR="0048787A" w:rsidRPr="00666545">
        <w:rPr>
          <w:lang w:val="en-CA"/>
        </w:rPr>
        <w:t>on the market uptake of the R</w:t>
      </w:r>
      <w:r w:rsidR="00AE6DCD">
        <w:rPr>
          <w:lang w:val="en-CA"/>
        </w:rPr>
        <w:noBreakHyphen/>
      </w:r>
      <w:r w:rsidR="0048787A" w:rsidRPr="00666545">
        <w:rPr>
          <w:lang w:val="en-CA"/>
        </w:rPr>
        <w:t xml:space="preserve">290 chillers </w:t>
      </w:r>
      <w:r w:rsidR="00782752" w:rsidRPr="00666545">
        <w:rPr>
          <w:lang w:val="en-CA"/>
        </w:rPr>
        <w:t xml:space="preserve">including challenges, </w:t>
      </w:r>
      <w:r w:rsidR="0048787A" w:rsidRPr="00666545">
        <w:rPr>
          <w:lang w:val="en-CA"/>
        </w:rPr>
        <w:t xml:space="preserve">and the status of </w:t>
      </w:r>
      <w:r w:rsidRPr="00666545">
        <w:rPr>
          <w:lang w:val="en-CA"/>
        </w:rPr>
        <w:t xml:space="preserve">the staged reduction on the manufacturing of </w:t>
      </w:r>
      <w:r w:rsidR="0048787A" w:rsidRPr="00666545">
        <w:rPr>
          <w:lang w:val="en-CA"/>
        </w:rPr>
        <w:t>HFC-134a</w:t>
      </w:r>
      <w:r w:rsidR="00AA5DE9">
        <w:rPr>
          <w:lang w:val="en-CA"/>
        </w:rPr>
        <w:t xml:space="preserve"> </w:t>
      </w:r>
      <w:r w:rsidRPr="00666545">
        <w:rPr>
          <w:lang w:val="en-CA"/>
        </w:rPr>
        <w:t>chillers,</w:t>
      </w:r>
      <w:r w:rsidR="0048787A" w:rsidRPr="00666545">
        <w:rPr>
          <w:lang w:val="en-CA"/>
        </w:rPr>
        <w:t xml:space="preserve"> </w:t>
      </w:r>
      <w:r w:rsidRPr="00666545">
        <w:rPr>
          <w:lang w:val="en-CA"/>
        </w:rPr>
        <w:t>one year and a half and three years after completion of the conversion</w:t>
      </w:r>
      <w:r w:rsidR="000D630C" w:rsidRPr="00666545">
        <w:rPr>
          <w:lang w:val="en-CA"/>
        </w:rPr>
        <w:t>; and</w:t>
      </w:r>
    </w:p>
    <w:p w14:paraId="4D5F661F" w14:textId="22A8C126" w:rsidR="000C4BAB" w:rsidRPr="00666545" w:rsidRDefault="000C4BAB" w:rsidP="004A66AC">
      <w:pPr>
        <w:pStyle w:val="Heading2"/>
        <w:rPr>
          <w:lang w:val="en-CA"/>
        </w:rPr>
      </w:pPr>
      <w:r w:rsidRPr="00666545">
        <w:rPr>
          <w:lang w:val="en-CA"/>
        </w:rPr>
        <w:t xml:space="preserve">That the enterprise Frioclima commits </w:t>
      </w:r>
      <w:r w:rsidR="00CE6A11" w:rsidRPr="00666545">
        <w:rPr>
          <w:lang w:val="en-CA"/>
        </w:rPr>
        <w:t>not to revert to the use of HFC</w:t>
      </w:r>
      <w:r w:rsidR="00AE6DCD">
        <w:rPr>
          <w:lang w:val="en-CA"/>
        </w:rPr>
        <w:noBreakHyphen/>
      </w:r>
      <w:r w:rsidR="00CE6A11" w:rsidRPr="00666545">
        <w:rPr>
          <w:lang w:val="en-CA"/>
        </w:rPr>
        <w:t>134a in manufacturing after completion of the project, and will u</w:t>
      </w:r>
      <w:r w:rsidRPr="00666545">
        <w:rPr>
          <w:lang w:val="en-CA"/>
        </w:rPr>
        <w:t xml:space="preserve">ndertake efforts to </w:t>
      </w:r>
      <w:r w:rsidR="00AA5DE9">
        <w:rPr>
          <w:lang w:val="en-CA"/>
        </w:rPr>
        <w:t xml:space="preserve">stop manufacturing HFC-134a </w:t>
      </w:r>
      <w:r w:rsidR="00CE6A11" w:rsidRPr="00666545">
        <w:rPr>
          <w:lang w:val="en-CA"/>
        </w:rPr>
        <w:t xml:space="preserve">chillers </w:t>
      </w:r>
      <w:r w:rsidRPr="00666545">
        <w:rPr>
          <w:lang w:val="en-CA"/>
        </w:rPr>
        <w:t xml:space="preserve">in less than five years after </w:t>
      </w:r>
      <w:r w:rsidR="00CE6A11" w:rsidRPr="00666545">
        <w:rPr>
          <w:lang w:val="en-CA"/>
        </w:rPr>
        <w:t xml:space="preserve">the </w:t>
      </w:r>
      <w:r w:rsidRPr="00666545">
        <w:rPr>
          <w:lang w:val="en-CA"/>
        </w:rPr>
        <w:t xml:space="preserve">project </w:t>
      </w:r>
      <w:r w:rsidR="00CE6A11" w:rsidRPr="00666545">
        <w:rPr>
          <w:lang w:val="en-CA"/>
        </w:rPr>
        <w:t xml:space="preserve">proposal </w:t>
      </w:r>
      <w:r w:rsidR="000D630C" w:rsidRPr="00666545">
        <w:rPr>
          <w:lang w:val="en-CA"/>
        </w:rPr>
        <w:t>referred to</w:t>
      </w:r>
      <w:r w:rsidR="00CE6A11" w:rsidRPr="00666545">
        <w:rPr>
          <w:lang w:val="en-CA"/>
        </w:rPr>
        <w:t xml:space="preserve"> in sub</w:t>
      </w:r>
      <w:r w:rsidR="00AE6DCD">
        <w:rPr>
          <w:lang w:val="en-CA"/>
        </w:rPr>
        <w:noBreakHyphen/>
      </w:r>
      <w:r w:rsidR="00CE6A11" w:rsidRPr="00666545">
        <w:rPr>
          <w:lang w:val="en-CA"/>
        </w:rPr>
        <w:t>paragraph</w:t>
      </w:r>
      <w:r w:rsidR="00AE6DCD">
        <w:rPr>
          <w:lang w:val="en-CA"/>
        </w:rPr>
        <w:t> </w:t>
      </w:r>
      <w:r w:rsidR="00CE6A11" w:rsidRPr="00666545">
        <w:rPr>
          <w:lang w:val="en-CA"/>
        </w:rPr>
        <w:t xml:space="preserve">(a) above has been </w:t>
      </w:r>
      <w:r w:rsidR="00A2077A" w:rsidRPr="00666545">
        <w:rPr>
          <w:lang w:val="en-CA"/>
        </w:rPr>
        <w:t>approved</w:t>
      </w:r>
      <w:r w:rsidR="004F5358" w:rsidRPr="00666545">
        <w:rPr>
          <w:lang w:val="en-CA"/>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B0BF5" w:rsidRPr="00157991" w14:paraId="381B411C" w14:textId="77777777" w:rsidTr="00CE6A11">
        <w:trPr>
          <w:jc w:val="center"/>
        </w:trPr>
        <w:tc>
          <w:tcPr>
            <w:tcW w:w="1871" w:type="dxa"/>
          </w:tcPr>
          <w:p w14:paraId="7A3EAA5A" w14:textId="77777777" w:rsidR="00EB0BF5" w:rsidRPr="00157991" w:rsidRDefault="00EB0BF5" w:rsidP="00EF0139">
            <w:pPr>
              <w:rPr>
                <w:lang w:val="en-CA"/>
              </w:rPr>
            </w:pPr>
          </w:p>
        </w:tc>
        <w:tc>
          <w:tcPr>
            <w:tcW w:w="1872" w:type="dxa"/>
          </w:tcPr>
          <w:p w14:paraId="511A3A54" w14:textId="77777777" w:rsidR="00EB0BF5" w:rsidRPr="00157991" w:rsidRDefault="00EB0BF5" w:rsidP="00EF0139">
            <w:pPr>
              <w:rPr>
                <w:lang w:val="en-CA"/>
              </w:rPr>
            </w:pPr>
          </w:p>
        </w:tc>
        <w:tc>
          <w:tcPr>
            <w:tcW w:w="1872" w:type="dxa"/>
            <w:tcBorders>
              <w:bottom w:val="single" w:sz="4" w:space="0" w:color="auto"/>
            </w:tcBorders>
          </w:tcPr>
          <w:p w14:paraId="763C7743" w14:textId="77777777" w:rsidR="00EB0BF5" w:rsidRPr="00157991" w:rsidRDefault="00EB0BF5" w:rsidP="00EF0139">
            <w:pPr>
              <w:rPr>
                <w:lang w:val="en-CA"/>
              </w:rPr>
            </w:pPr>
          </w:p>
        </w:tc>
        <w:tc>
          <w:tcPr>
            <w:tcW w:w="1872" w:type="dxa"/>
          </w:tcPr>
          <w:p w14:paraId="08B841E0" w14:textId="77777777" w:rsidR="00EB0BF5" w:rsidRPr="00157991" w:rsidRDefault="00EB0BF5" w:rsidP="00EF0139">
            <w:pPr>
              <w:rPr>
                <w:lang w:val="en-CA"/>
              </w:rPr>
            </w:pPr>
          </w:p>
        </w:tc>
        <w:tc>
          <w:tcPr>
            <w:tcW w:w="1873" w:type="dxa"/>
          </w:tcPr>
          <w:p w14:paraId="1FC3DDA8" w14:textId="77777777" w:rsidR="00EB0BF5" w:rsidRPr="00157991" w:rsidRDefault="00EB0BF5" w:rsidP="00EF0139">
            <w:pPr>
              <w:rPr>
                <w:lang w:val="en-CA"/>
              </w:rPr>
            </w:pPr>
          </w:p>
        </w:tc>
      </w:tr>
    </w:tbl>
    <w:p w14:paraId="022DA9F8" w14:textId="77777777" w:rsidR="00EB0BF5" w:rsidRPr="00EB0BF5" w:rsidRDefault="00EB0BF5" w:rsidP="00EF0139">
      <w:pPr>
        <w:rPr>
          <w:lang w:val="en-CA"/>
        </w:rPr>
      </w:pPr>
    </w:p>
    <w:sectPr w:rsidR="00EB0BF5" w:rsidRPr="00EB0BF5"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5DBA" w14:textId="77777777" w:rsidR="000F1C87" w:rsidRDefault="000F1C87" w:rsidP="004A504B">
      <w:r>
        <w:separator/>
      </w:r>
    </w:p>
  </w:endnote>
  <w:endnote w:type="continuationSeparator" w:id="0">
    <w:p w14:paraId="58CA5E01" w14:textId="77777777" w:rsidR="000F1C87" w:rsidRDefault="000F1C8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2735" w14:textId="179BA631" w:rsidR="000F1C87" w:rsidRPr="0033525D" w:rsidRDefault="000F1C87">
    <w:pPr>
      <w:jc w:val="center"/>
    </w:pPr>
    <w:r>
      <w:fldChar w:fldCharType="begin"/>
    </w:r>
    <w:r>
      <w:instrText xml:space="preserve"> PAGE </w:instrText>
    </w:r>
    <w:r>
      <w:fldChar w:fldCharType="separate"/>
    </w:r>
    <w:r w:rsidR="002B3F18">
      <w:rPr>
        <w:noProof/>
      </w:rPr>
      <w:t>10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8640" w14:textId="62566033" w:rsidR="000F1C87" w:rsidRPr="0033525D" w:rsidRDefault="000F1C87">
    <w:pPr>
      <w:jc w:val="center"/>
    </w:pPr>
    <w:r>
      <w:fldChar w:fldCharType="begin"/>
    </w:r>
    <w:r>
      <w:instrText xml:space="preserve"> PAGE </w:instrText>
    </w:r>
    <w:r>
      <w:fldChar w:fldCharType="separate"/>
    </w:r>
    <w:r w:rsidR="002B3F18">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9BC8" w14:textId="77777777" w:rsidR="000F1C87" w:rsidRDefault="000F1C87"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A04ED6B" w14:textId="77777777" w:rsidR="000F1C87" w:rsidRDefault="000F1C87"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5933B" w14:textId="77777777" w:rsidR="000F1C87" w:rsidRDefault="000F1C87" w:rsidP="004A504B">
      <w:r>
        <w:separator/>
      </w:r>
    </w:p>
  </w:footnote>
  <w:footnote w:type="continuationSeparator" w:id="0">
    <w:p w14:paraId="21B7CD1C" w14:textId="77777777" w:rsidR="000F1C87" w:rsidRDefault="000F1C87" w:rsidP="004A504B">
      <w:r>
        <w:continuationSeparator/>
      </w:r>
    </w:p>
  </w:footnote>
  <w:footnote w:id="1">
    <w:p w14:paraId="1B618961" w14:textId="1392C696" w:rsidR="000F1C87" w:rsidRPr="000F1C87" w:rsidRDefault="000F1C87" w:rsidP="000D7B64">
      <w:pPr>
        <w:pStyle w:val="FootnoteText"/>
        <w:rPr>
          <w:lang w:val="en-CA"/>
        </w:rPr>
      </w:pPr>
      <w:r>
        <w:rPr>
          <w:rStyle w:val="FootnoteReference"/>
        </w:rPr>
        <w:footnoteRef/>
      </w:r>
      <w:r w:rsidRPr="00B16D3E">
        <w:rPr>
          <w:lang w:val="fr-CA"/>
        </w:rPr>
        <w:t xml:space="preserve"> Empresa Productora, Comercializadora y de Servicios de Postventa de Equipos de Climatización y Ventilación</w:t>
      </w:r>
      <w:r>
        <w:rPr>
          <w:lang w:val="fr-CA"/>
        </w:rPr>
        <w:t>.</w:t>
      </w:r>
      <w:r w:rsidRPr="000F1C87">
        <w:rPr>
          <w:lang w:val="fr-CA"/>
        </w:rPr>
        <w:t xml:space="preserve"> </w:t>
      </w:r>
      <w:r w:rsidRPr="000F1C87">
        <w:rPr>
          <w:lang w:val="en-CA"/>
        </w:rPr>
        <w:t>It is the first enterprise in Cuba to obtain the ISO 9001 quality certificate.</w:t>
      </w:r>
    </w:p>
  </w:footnote>
  <w:footnote w:id="2">
    <w:p w14:paraId="486988C2" w14:textId="7EDE60BE" w:rsidR="000F1C87" w:rsidRPr="003D408D" w:rsidRDefault="000F1C87" w:rsidP="003D408D">
      <w:pPr>
        <w:pStyle w:val="FootnoteText"/>
        <w:rPr>
          <w:lang w:val="en-CA"/>
        </w:rPr>
      </w:pPr>
      <w:r>
        <w:rPr>
          <w:rStyle w:val="FootnoteReference"/>
        </w:rPr>
        <w:footnoteRef/>
      </w:r>
      <w:r w:rsidRPr="003D408D">
        <w:rPr>
          <w:lang w:val="en-CA"/>
        </w:rPr>
        <w:t xml:space="preserve"> 1 </w:t>
      </w:r>
      <w:r>
        <w:rPr>
          <w:lang w:val="en-CA"/>
        </w:rPr>
        <w:t>tonne of refrigeration (RT) ≈ 3.</w:t>
      </w:r>
      <w:r w:rsidRPr="003D408D">
        <w:rPr>
          <w:lang w:val="en-CA"/>
        </w:rPr>
        <w:t>51 kW</w:t>
      </w:r>
      <w:r>
        <w:rPr>
          <w:lang w:val="en-CA"/>
        </w:rPr>
        <w:t>.</w:t>
      </w:r>
    </w:p>
  </w:footnote>
  <w:footnote w:id="3">
    <w:p w14:paraId="186AA32E" w14:textId="6392E4BE" w:rsidR="000F1C87" w:rsidRPr="005321E1" w:rsidRDefault="000F1C87">
      <w:pPr>
        <w:pStyle w:val="FootnoteText"/>
        <w:rPr>
          <w:lang w:val="en-US"/>
        </w:rPr>
      </w:pPr>
      <w:r>
        <w:rPr>
          <w:rStyle w:val="FootnoteReference"/>
        </w:rPr>
        <w:footnoteRef/>
      </w:r>
      <w:r>
        <w:t xml:space="preserve"> </w:t>
      </w:r>
      <w:r w:rsidRPr="005321E1">
        <w:t xml:space="preserve">COP </w:t>
      </w:r>
      <w:r>
        <w:t xml:space="preserve">of a refrigeration equipment </w:t>
      </w:r>
      <w:r w:rsidRPr="005321E1">
        <w:t>is defined as the heat removed from the cold reservoir (i.e.</w:t>
      </w:r>
      <w:r>
        <w:t>,</w:t>
      </w:r>
      <w:r w:rsidRPr="005321E1">
        <w:t xml:space="preserve"> inside a refrigerat</w:t>
      </w:r>
      <w:r>
        <w:t>ion equipment</w:t>
      </w:r>
      <w:r w:rsidRPr="005321E1">
        <w:t>) divided by the work done to remove the heat (i.e.</w:t>
      </w:r>
      <w:r>
        <w:t>,</w:t>
      </w:r>
      <w:r w:rsidRPr="005321E1">
        <w:t xml:space="preserve"> the work done by the compressor).</w:t>
      </w:r>
      <w:r>
        <w:t xml:space="preserve"> </w:t>
      </w:r>
      <w:r w:rsidRPr="005321E1">
        <w:t>Higher COPs equate to lower operating costs.</w:t>
      </w:r>
    </w:p>
  </w:footnote>
  <w:footnote w:id="4">
    <w:p w14:paraId="1BC6FA50" w14:textId="77777777" w:rsidR="000F1C87" w:rsidRPr="007D5645" w:rsidRDefault="000F1C87" w:rsidP="00A519DD">
      <w:pPr>
        <w:pStyle w:val="FootnoteText"/>
        <w:rPr>
          <w:lang w:val="en-CA"/>
        </w:rPr>
      </w:pPr>
      <w:r>
        <w:rPr>
          <w:rStyle w:val="FootnoteReference"/>
        </w:rPr>
        <w:footnoteRef/>
      </w:r>
      <w:r>
        <w:t xml:space="preserve"> C</w:t>
      </w:r>
      <w:r w:rsidRPr="007D5645">
        <w:t>ertification of equipment intended for use in potentially explosive atmospheres in the European Union.</w:t>
      </w:r>
    </w:p>
  </w:footnote>
  <w:footnote w:id="5">
    <w:p w14:paraId="3BCEBCA5" w14:textId="27EDCDA6" w:rsidR="000F1C87" w:rsidRPr="00EB4057" w:rsidRDefault="000F1C87">
      <w:pPr>
        <w:pStyle w:val="FootnoteText"/>
        <w:rPr>
          <w:lang w:val="en-US"/>
        </w:rPr>
      </w:pPr>
      <w:r>
        <w:rPr>
          <w:rStyle w:val="FootnoteReference"/>
        </w:rPr>
        <w:footnoteRef/>
      </w:r>
      <w:r>
        <w:t xml:space="preserve"> B</w:t>
      </w:r>
      <w:r w:rsidRPr="00EB4057">
        <w:t>ilateral and implementing agencies were invited to submit project proposals for conversion to alternatives to HFCs and the promotion of new technologies, especially in sectors and regions that had not been covered by approved investment projects.</w:t>
      </w:r>
    </w:p>
  </w:footnote>
  <w:footnote w:id="6">
    <w:p w14:paraId="27DFB068" w14:textId="5A271493" w:rsidR="000F1C87" w:rsidRPr="00B3094C" w:rsidRDefault="000F1C87">
      <w:pPr>
        <w:pStyle w:val="FootnoteText"/>
        <w:rPr>
          <w:lang w:val="en-US"/>
        </w:rPr>
      </w:pPr>
      <w:r>
        <w:rPr>
          <w:rStyle w:val="FootnoteReference"/>
        </w:rPr>
        <w:footnoteRef/>
      </w:r>
      <w:r>
        <w:t xml:space="preserve"> S</w:t>
      </w:r>
      <w:r w:rsidRPr="00B3094C">
        <w:t>pecifies the requirements for the safety of persons and property, provides guidance for the protection of the environment, and establishes procedures for the operation, maintenance, and repair of refrigerating systems and the recovery of refrigerants.</w:t>
      </w:r>
    </w:p>
  </w:footnote>
  <w:footnote w:id="7">
    <w:p w14:paraId="0A3A2251" w14:textId="2710AD0D" w:rsidR="000F1C87" w:rsidRPr="0071640A" w:rsidRDefault="000F1C87">
      <w:pPr>
        <w:pStyle w:val="FootnoteText"/>
        <w:rPr>
          <w:lang w:val="en-CA"/>
        </w:rPr>
      </w:pPr>
      <w:r>
        <w:rPr>
          <w:rStyle w:val="FootnoteReference"/>
        </w:rPr>
        <w:footnoteRef/>
      </w:r>
      <w:r>
        <w:t xml:space="preserve"> I</w:t>
      </w:r>
      <w:r w:rsidRPr="0071640A">
        <w:t xml:space="preserve">mplemented through </w:t>
      </w:r>
      <w:r w:rsidRPr="007D5645">
        <w:t>Deutsche Gesellschaft für Internationale Zusammenarbeit</w:t>
      </w:r>
      <w:r w:rsidRPr="0071640A">
        <w:t xml:space="preserve"> </w:t>
      </w:r>
      <w:r>
        <w:t>(</w:t>
      </w:r>
      <w:r w:rsidRPr="0071640A">
        <w:t>GIZ</w:t>
      </w:r>
      <w:r>
        <w:t>)</w:t>
      </w:r>
      <w:r w:rsidRPr="0071640A">
        <w:rPr>
          <w:lang w:val="en-CA"/>
        </w:rPr>
        <w:t xml:space="preserve"> </w:t>
      </w:r>
      <w:r w:rsidRPr="007211EA">
        <w:rPr>
          <w:lang w:val="en-CA"/>
        </w:rPr>
        <w:t>and UNDP</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9138" w14:textId="1D689CBD" w:rsidR="000F1C87" w:rsidRPr="0033525D" w:rsidRDefault="002B3F18">
    <w:r>
      <w:fldChar w:fldCharType="begin"/>
    </w:r>
    <w:r>
      <w:instrText xml:space="preserve"> DOCPROPERTY "Document number"  \* MERGEFORMAT </w:instrText>
    </w:r>
    <w:r>
      <w:fldChar w:fldCharType="separate"/>
    </w:r>
    <w:r w:rsidR="000F1C87">
      <w:t>UNEP/OzL.Pro/ExCom/84/47</w:t>
    </w:r>
    <w:r>
      <w:fldChar w:fldCharType="end"/>
    </w:r>
  </w:p>
  <w:p w14:paraId="176BFB38" w14:textId="77777777" w:rsidR="000F1C87" w:rsidRPr="0033525D" w:rsidRDefault="000F1C87"/>
  <w:p w14:paraId="24916013" w14:textId="77777777" w:rsidR="000F1C87" w:rsidRPr="0033525D" w:rsidRDefault="000F1C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96E8" w14:textId="46F15984" w:rsidR="000F1C87" w:rsidRPr="0033525D" w:rsidRDefault="002B3F18">
    <w:pPr>
      <w:jc w:val="right"/>
    </w:pPr>
    <w:r>
      <w:fldChar w:fldCharType="begin"/>
    </w:r>
    <w:r>
      <w:instrText xml:space="preserve"> DOCPROPERTY "Document number"  \* MERGEFORMAT </w:instrText>
    </w:r>
    <w:r>
      <w:fldChar w:fldCharType="separate"/>
    </w:r>
    <w:r w:rsidR="000F1C87">
      <w:t>UNEP/OzL.Pro/ExCom/84/47</w:t>
    </w:r>
    <w:r>
      <w:fldChar w:fldCharType="end"/>
    </w:r>
  </w:p>
  <w:p w14:paraId="1AE34230" w14:textId="77777777" w:rsidR="000F1C87" w:rsidRPr="0033525D" w:rsidRDefault="000F1C87"/>
  <w:p w14:paraId="1B6EE13D" w14:textId="77777777" w:rsidR="000F1C87" w:rsidRPr="0033525D" w:rsidRDefault="000F1C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A563FFE"/>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46F3E24"/>
    <w:multiLevelType w:val="hybridMultilevel"/>
    <w:tmpl w:val="3D44E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3D6ADD"/>
    <w:multiLevelType w:val="multilevel"/>
    <w:tmpl w:val="E3720E32"/>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5A10F82"/>
    <w:multiLevelType w:val="hybridMultilevel"/>
    <w:tmpl w:val="5712DA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3D19B9"/>
    <w:multiLevelType w:val="hybridMultilevel"/>
    <w:tmpl w:val="308A6804"/>
    <w:lvl w:ilvl="0" w:tplc="9216DCE0">
      <w:start w:val="1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2302665"/>
    <w:multiLevelType w:val="hybridMultilevel"/>
    <w:tmpl w:val="36E43B5E"/>
    <w:lvl w:ilvl="0" w:tplc="CCF8E40C">
      <w:start w:val="1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4C5BF7"/>
    <w:multiLevelType w:val="hybridMultilevel"/>
    <w:tmpl w:val="6E1A6F3C"/>
    <w:lvl w:ilvl="0" w:tplc="C6B49B1E">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7"/>
  </w:num>
  <w:num w:numId="18">
    <w:abstractNumId w:val="18"/>
  </w:num>
  <w:num w:numId="19">
    <w:abstractNumId w:val="21"/>
  </w:num>
  <w:num w:numId="20">
    <w:abstractNumId w:val="14"/>
  </w:num>
  <w:num w:numId="21">
    <w:abstractNumId w:val="11"/>
  </w:num>
  <w:num w:numId="22">
    <w:abstractNumId w:val="12"/>
  </w:num>
  <w:num w:numId="23">
    <w:abstractNumId w:val="15"/>
  </w:num>
  <w:num w:numId="24">
    <w:abstractNumId w:val="2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9B2FFA"/>
    <w:rsid w:val="00000FED"/>
    <w:rsid w:val="00002066"/>
    <w:rsid w:val="0000434E"/>
    <w:rsid w:val="00014C8E"/>
    <w:rsid w:val="00017C3F"/>
    <w:rsid w:val="000211A9"/>
    <w:rsid w:val="000238DF"/>
    <w:rsid w:val="00024078"/>
    <w:rsid w:val="00024D4C"/>
    <w:rsid w:val="00031260"/>
    <w:rsid w:val="0003304F"/>
    <w:rsid w:val="0003681A"/>
    <w:rsid w:val="00052C5C"/>
    <w:rsid w:val="00061EC2"/>
    <w:rsid w:val="0006593B"/>
    <w:rsid w:val="00071DBB"/>
    <w:rsid w:val="00080ED0"/>
    <w:rsid w:val="00082D55"/>
    <w:rsid w:val="00085B8F"/>
    <w:rsid w:val="00090481"/>
    <w:rsid w:val="00090CB3"/>
    <w:rsid w:val="00092009"/>
    <w:rsid w:val="00097784"/>
    <w:rsid w:val="000A4F3A"/>
    <w:rsid w:val="000A6C26"/>
    <w:rsid w:val="000B5D76"/>
    <w:rsid w:val="000B60FB"/>
    <w:rsid w:val="000C4BAB"/>
    <w:rsid w:val="000D411B"/>
    <w:rsid w:val="000D52A4"/>
    <w:rsid w:val="000D630C"/>
    <w:rsid w:val="000D7B64"/>
    <w:rsid w:val="000E07BC"/>
    <w:rsid w:val="000E59CB"/>
    <w:rsid w:val="000E6B6F"/>
    <w:rsid w:val="000F1C87"/>
    <w:rsid w:val="000F1CD4"/>
    <w:rsid w:val="000F2925"/>
    <w:rsid w:val="000F4103"/>
    <w:rsid w:val="000F4154"/>
    <w:rsid w:val="000F70A7"/>
    <w:rsid w:val="00106401"/>
    <w:rsid w:val="00113CCA"/>
    <w:rsid w:val="00114408"/>
    <w:rsid w:val="00122F25"/>
    <w:rsid w:val="00135980"/>
    <w:rsid w:val="0014531B"/>
    <w:rsid w:val="0015346E"/>
    <w:rsid w:val="00164719"/>
    <w:rsid w:val="001663F9"/>
    <w:rsid w:val="00166FC4"/>
    <w:rsid w:val="001673BA"/>
    <w:rsid w:val="001677AC"/>
    <w:rsid w:val="001711CF"/>
    <w:rsid w:val="0017442C"/>
    <w:rsid w:val="001804EA"/>
    <w:rsid w:val="00182B25"/>
    <w:rsid w:val="00190A61"/>
    <w:rsid w:val="00195562"/>
    <w:rsid w:val="001A3342"/>
    <w:rsid w:val="001A3E3D"/>
    <w:rsid w:val="001A541E"/>
    <w:rsid w:val="001A562F"/>
    <w:rsid w:val="001A7049"/>
    <w:rsid w:val="001A7DFA"/>
    <w:rsid w:val="001A7EAC"/>
    <w:rsid w:val="001B041B"/>
    <w:rsid w:val="001B0A70"/>
    <w:rsid w:val="001B1D88"/>
    <w:rsid w:val="001B1E40"/>
    <w:rsid w:val="001B6487"/>
    <w:rsid w:val="001C3C80"/>
    <w:rsid w:val="001C764E"/>
    <w:rsid w:val="001D3F9C"/>
    <w:rsid w:val="001E1052"/>
    <w:rsid w:val="001E21B1"/>
    <w:rsid w:val="001E2F93"/>
    <w:rsid w:val="001E4E92"/>
    <w:rsid w:val="001E61E5"/>
    <w:rsid w:val="001F2159"/>
    <w:rsid w:val="00213B82"/>
    <w:rsid w:val="00214863"/>
    <w:rsid w:val="002156B4"/>
    <w:rsid w:val="00216FED"/>
    <w:rsid w:val="00226026"/>
    <w:rsid w:val="002336A3"/>
    <w:rsid w:val="00253222"/>
    <w:rsid w:val="00253BB7"/>
    <w:rsid w:val="00262847"/>
    <w:rsid w:val="00264ACF"/>
    <w:rsid w:val="002653C0"/>
    <w:rsid w:val="00281BB2"/>
    <w:rsid w:val="002B08D9"/>
    <w:rsid w:val="002B3F18"/>
    <w:rsid w:val="002B72E9"/>
    <w:rsid w:val="002B797C"/>
    <w:rsid w:val="002C02B7"/>
    <w:rsid w:val="002C7636"/>
    <w:rsid w:val="002C7998"/>
    <w:rsid w:val="002D5349"/>
    <w:rsid w:val="002F1E53"/>
    <w:rsid w:val="002F263D"/>
    <w:rsid w:val="002F2B2D"/>
    <w:rsid w:val="002F2CAA"/>
    <w:rsid w:val="003002CF"/>
    <w:rsid w:val="0030052C"/>
    <w:rsid w:val="00305E9C"/>
    <w:rsid w:val="0032352D"/>
    <w:rsid w:val="003306E1"/>
    <w:rsid w:val="00331950"/>
    <w:rsid w:val="003320E4"/>
    <w:rsid w:val="0033525D"/>
    <w:rsid w:val="003403D3"/>
    <w:rsid w:val="003414F3"/>
    <w:rsid w:val="0034242C"/>
    <w:rsid w:val="00346674"/>
    <w:rsid w:val="00350EF2"/>
    <w:rsid w:val="003512CB"/>
    <w:rsid w:val="003552FA"/>
    <w:rsid w:val="0035613E"/>
    <w:rsid w:val="00357A7B"/>
    <w:rsid w:val="00357CBE"/>
    <w:rsid w:val="00361820"/>
    <w:rsid w:val="00361B62"/>
    <w:rsid w:val="00363EE9"/>
    <w:rsid w:val="0036427C"/>
    <w:rsid w:val="00366505"/>
    <w:rsid w:val="00374448"/>
    <w:rsid w:val="00376128"/>
    <w:rsid w:val="0037742E"/>
    <w:rsid w:val="00377D56"/>
    <w:rsid w:val="0038245A"/>
    <w:rsid w:val="003840E6"/>
    <w:rsid w:val="00385613"/>
    <w:rsid w:val="00385CFC"/>
    <w:rsid w:val="003919B9"/>
    <w:rsid w:val="0039337A"/>
    <w:rsid w:val="003A3189"/>
    <w:rsid w:val="003A3CA7"/>
    <w:rsid w:val="003A63BD"/>
    <w:rsid w:val="003A6535"/>
    <w:rsid w:val="003B33BD"/>
    <w:rsid w:val="003B569D"/>
    <w:rsid w:val="003B5BC6"/>
    <w:rsid w:val="003C04D1"/>
    <w:rsid w:val="003C0C29"/>
    <w:rsid w:val="003C1347"/>
    <w:rsid w:val="003C3C0E"/>
    <w:rsid w:val="003D408D"/>
    <w:rsid w:val="003D4FAC"/>
    <w:rsid w:val="003E7906"/>
    <w:rsid w:val="003F3C50"/>
    <w:rsid w:val="003F5FBE"/>
    <w:rsid w:val="00400EBF"/>
    <w:rsid w:val="004011A7"/>
    <w:rsid w:val="00405D0A"/>
    <w:rsid w:val="00406A6A"/>
    <w:rsid w:val="00406B22"/>
    <w:rsid w:val="004174B4"/>
    <w:rsid w:val="004279F6"/>
    <w:rsid w:val="004328A7"/>
    <w:rsid w:val="00434C74"/>
    <w:rsid w:val="004379FA"/>
    <w:rsid w:val="0044146D"/>
    <w:rsid w:val="00450E77"/>
    <w:rsid w:val="00453FE0"/>
    <w:rsid w:val="00456EB4"/>
    <w:rsid w:val="004718F3"/>
    <w:rsid w:val="004731B8"/>
    <w:rsid w:val="00475040"/>
    <w:rsid w:val="004841CB"/>
    <w:rsid w:val="0048787A"/>
    <w:rsid w:val="00493D40"/>
    <w:rsid w:val="004957BA"/>
    <w:rsid w:val="004967B6"/>
    <w:rsid w:val="004A504B"/>
    <w:rsid w:val="004A66AC"/>
    <w:rsid w:val="004A6911"/>
    <w:rsid w:val="004B0A10"/>
    <w:rsid w:val="004B315F"/>
    <w:rsid w:val="004B54E0"/>
    <w:rsid w:val="004B7384"/>
    <w:rsid w:val="004C2D84"/>
    <w:rsid w:val="004C4269"/>
    <w:rsid w:val="004C4628"/>
    <w:rsid w:val="004C4CF6"/>
    <w:rsid w:val="004D0DC9"/>
    <w:rsid w:val="004D3465"/>
    <w:rsid w:val="004D6236"/>
    <w:rsid w:val="004D6332"/>
    <w:rsid w:val="004D7F90"/>
    <w:rsid w:val="004E0A2D"/>
    <w:rsid w:val="004E4DBB"/>
    <w:rsid w:val="004E4E41"/>
    <w:rsid w:val="004E7F9C"/>
    <w:rsid w:val="004F18A7"/>
    <w:rsid w:val="004F3493"/>
    <w:rsid w:val="004F5143"/>
    <w:rsid w:val="004F5358"/>
    <w:rsid w:val="00507FED"/>
    <w:rsid w:val="00512B09"/>
    <w:rsid w:val="00515B2F"/>
    <w:rsid w:val="00521961"/>
    <w:rsid w:val="00526B12"/>
    <w:rsid w:val="005321E1"/>
    <w:rsid w:val="005333CA"/>
    <w:rsid w:val="00533796"/>
    <w:rsid w:val="00533AD2"/>
    <w:rsid w:val="005356E0"/>
    <w:rsid w:val="00547D30"/>
    <w:rsid w:val="005506B2"/>
    <w:rsid w:val="00555D75"/>
    <w:rsid w:val="00560DF0"/>
    <w:rsid w:val="0056450F"/>
    <w:rsid w:val="0056759C"/>
    <w:rsid w:val="00572295"/>
    <w:rsid w:val="00587EA1"/>
    <w:rsid w:val="00594517"/>
    <w:rsid w:val="0059513E"/>
    <w:rsid w:val="00596FF7"/>
    <w:rsid w:val="005A4390"/>
    <w:rsid w:val="005A4E6D"/>
    <w:rsid w:val="005A5BB6"/>
    <w:rsid w:val="005B4179"/>
    <w:rsid w:val="005B48FF"/>
    <w:rsid w:val="005C5429"/>
    <w:rsid w:val="005C70DB"/>
    <w:rsid w:val="005D3846"/>
    <w:rsid w:val="005F5B4D"/>
    <w:rsid w:val="006014A4"/>
    <w:rsid w:val="00604C15"/>
    <w:rsid w:val="00612392"/>
    <w:rsid w:val="00612E63"/>
    <w:rsid w:val="00614BE0"/>
    <w:rsid w:val="006158D5"/>
    <w:rsid w:val="00625D83"/>
    <w:rsid w:val="00630489"/>
    <w:rsid w:val="006326F8"/>
    <w:rsid w:val="00641373"/>
    <w:rsid w:val="00642CCF"/>
    <w:rsid w:val="006507D1"/>
    <w:rsid w:val="00650AFD"/>
    <w:rsid w:val="006623E7"/>
    <w:rsid w:val="00662B80"/>
    <w:rsid w:val="00665631"/>
    <w:rsid w:val="00666545"/>
    <w:rsid w:val="00670F6C"/>
    <w:rsid w:val="00675795"/>
    <w:rsid w:val="006852C7"/>
    <w:rsid w:val="006852CE"/>
    <w:rsid w:val="006902FE"/>
    <w:rsid w:val="006953DB"/>
    <w:rsid w:val="00697E4B"/>
    <w:rsid w:val="006A74CA"/>
    <w:rsid w:val="006B5B8C"/>
    <w:rsid w:val="006B5D59"/>
    <w:rsid w:val="006C1727"/>
    <w:rsid w:val="006C32FD"/>
    <w:rsid w:val="006C39CE"/>
    <w:rsid w:val="006C6F94"/>
    <w:rsid w:val="006D0FCC"/>
    <w:rsid w:val="006D1D2D"/>
    <w:rsid w:val="006D54FC"/>
    <w:rsid w:val="006E1FC3"/>
    <w:rsid w:val="006F21F9"/>
    <w:rsid w:val="006F5B2D"/>
    <w:rsid w:val="007013FE"/>
    <w:rsid w:val="0070616B"/>
    <w:rsid w:val="00706FDA"/>
    <w:rsid w:val="007119D5"/>
    <w:rsid w:val="00711F9A"/>
    <w:rsid w:val="00712678"/>
    <w:rsid w:val="00713810"/>
    <w:rsid w:val="00714497"/>
    <w:rsid w:val="0071640A"/>
    <w:rsid w:val="007211EA"/>
    <w:rsid w:val="0072276D"/>
    <w:rsid w:val="0072541C"/>
    <w:rsid w:val="007303A5"/>
    <w:rsid w:val="00730B3E"/>
    <w:rsid w:val="00730F61"/>
    <w:rsid w:val="0073420B"/>
    <w:rsid w:val="007366C9"/>
    <w:rsid w:val="0074760E"/>
    <w:rsid w:val="00754ABA"/>
    <w:rsid w:val="00761A1C"/>
    <w:rsid w:val="00763268"/>
    <w:rsid w:val="0077037C"/>
    <w:rsid w:val="0077315B"/>
    <w:rsid w:val="00782752"/>
    <w:rsid w:val="00795CE4"/>
    <w:rsid w:val="007A1546"/>
    <w:rsid w:val="007A228C"/>
    <w:rsid w:val="007A368E"/>
    <w:rsid w:val="007A5868"/>
    <w:rsid w:val="007B04CE"/>
    <w:rsid w:val="007B0BEB"/>
    <w:rsid w:val="007B6871"/>
    <w:rsid w:val="007B7A2F"/>
    <w:rsid w:val="007C227C"/>
    <w:rsid w:val="007C3A42"/>
    <w:rsid w:val="007C3D33"/>
    <w:rsid w:val="007C42F3"/>
    <w:rsid w:val="007C510D"/>
    <w:rsid w:val="007D19ED"/>
    <w:rsid w:val="007D294A"/>
    <w:rsid w:val="007D47D2"/>
    <w:rsid w:val="007D5645"/>
    <w:rsid w:val="007D6EC0"/>
    <w:rsid w:val="007D7E1D"/>
    <w:rsid w:val="007E2649"/>
    <w:rsid w:val="007F5F97"/>
    <w:rsid w:val="008038E5"/>
    <w:rsid w:val="00814D21"/>
    <w:rsid w:val="00816B6D"/>
    <w:rsid w:val="008224B9"/>
    <w:rsid w:val="00830FDF"/>
    <w:rsid w:val="00831979"/>
    <w:rsid w:val="008468DC"/>
    <w:rsid w:val="0085000F"/>
    <w:rsid w:val="00851352"/>
    <w:rsid w:val="00854C12"/>
    <w:rsid w:val="00855842"/>
    <w:rsid w:val="00863230"/>
    <w:rsid w:val="008713B7"/>
    <w:rsid w:val="008717D8"/>
    <w:rsid w:val="00871EE5"/>
    <w:rsid w:val="0087215C"/>
    <w:rsid w:val="00880749"/>
    <w:rsid w:val="00880977"/>
    <w:rsid w:val="00880E35"/>
    <w:rsid w:val="008875FE"/>
    <w:rsid w:val="00887F8E"/>
    <w:rsid w:val="008934A3"/>
    <w:rsid w:val="00896234"/>
    <w:rsid w:val="00897E43"/>
    <w:rsid w:val="008A2486"/>
    <w:rsid w:val="008B03AA"/>
    <w:rsid w:val="008B2117"/>
    <w:rsid w:val="008B54A1"/>
    <w:rsid w:val="008B56F5"/>
    <w:rsid w:val="008B5AD0"/>
    <w:rsid w:val="008C5738"/>
    <w:rsid w:val="008C7EAD"/>
    <w:rsid w:val="008D02B0"/>
    <w:rsid w:val="008D0CFE"/>
    <w:rsid w:val="008D3375"/>
    <w:rsid w:val="008D54C2"/>
    <w:rsid w:val="008D6152"/>
    <w:rsid w:val="008F0F81"/>
    <w:rsid w:val="008F27BF"/>
    <w:rsid w:val="008F67FA"/>
    <w:rsid w:val="00910CA7"/>
    <w:rsid w:val="009142EC"/>
    <w:rsid w:val="009154C3"/>
    <w:rsid w:val="00923540"/>
    <w:rsid w:val="00923FB0"/>
    <w:rsid w:val="00926767"/>
    <w:rsid w:val="00930789"/>
    <w:rsid w:val="00931B65"/>
    <w:rsid w:val="00934196"/>
    <w:rsid w:val="009356F8"/>
    <w:rsid w:val="009361D5"/>
    <w:rsid w:val="009428A4"/>
    <w:rsid w:val="00944ACD"/>
    <w:rsid w:val="009454E8"/>
    <w:rsid w:val="00950AE9"/>
    <w:rsid w:val="00952366"/>
    <w:rsid w:val="00957A0F"/>
    <w:rsid w:val="0096036C"/>
    <w:rsid w:val="009659F4"/>
    <w:rsid w:val="009709B0"/>
    <w:rsid w:val="00970D60"/>
    <w:rsid w:val="00976539"/>
    <w:rsid w:val="009830B9"/>
    <w:rsid w:val="00985770"/>
    <w:rsid w:val="0098613F"/>
    <w:rsid w:val="009908AE"/>
    <w:rsid w:val="00996096"/>
    <w:rsid w:val="009960E5"/>
    <w:rsid w:val="009961C6"/>
    <w:rsid w:val="009A03E7"/>
    <w:rsid w:val="009A4378"/>
    <w:rsid w:val="009A7ADC"/>
    <w:rsid w:val="009B0F3D"/>
    <w:rsid w:val="009B2FFA"/>
    <w:rsid w:val="009B6970"/>
    <w:rsid w:val="009C19B7"/>
    <w:rsid w:val="009D4674"/>
    <w:rsid w:val="009D4814"/>
    <w:rsid w:val="009D70AB"/>
    <w:rsid w:val="009D7C51"/>
    <w:rsid w:val="009E196C"/>
    <w:rsid w:val="009E3C58"/>
    <w:rsid w:val="009E5B05"/>
    <w:rsid w:val="009E794F"/>
    <w:rsid w:val="009F36BF"/>
    <w:rsid w:val="00A01716"/>
    <w:rsid w:val="00A0297F"/>
    <w:rsid w:val="00A111B6"/>
    <w:rsid w:val="00A16678"/>
    <w:rsid w:val="00A2077A"/>
    <w:rsid w:val="00A2547B"/>
    <w:rsid w:val="00A26D27"/>
    <w:rsid w:val="00A30BB9"/>
    <w:rsid w:val="00A32C8C"/>
    <w:rsid w:val="00A3300D"/>
    <w:rsid w:val="00A376EE"/>
    <w:rsid w:val="00A42A99"/>
    <w:rsid w:val="00A45604"/>
    <w:rsid w:val="00A45767"/>
    <w:rsid w:val="00A5151A"/>
    <w:rsid w:val="00A519DD"/>
    <w:rsid w:val="00A53C52"/>
    <w:rsid w:val="00A56465"/>
    <w:rsid w:val="00A57E0A"/>
    <w:rsid w:val="00A63F45"/>
    <w:rsid w:val="00A67AF0"/>
    <w:rsid w:val="00A77779"/>
    <w:rsid w:val="00A823F6"/>
    <w:rsid w:val="00A92106"/>
    <w:rsid w:val="00A92BE4"/>
    <w:rsid w:val="00A93BBA"/>
    <w:rsid w:val="00A97106"/>
    <w:rsid w:val="00A97DFA"/>
    <w:rsid w:val="00AA0A89"/>
    <w:rsid w:val="00AA5DE9"/>
    <w:rsid w:val="00AA6429"/>
    <w:rsid w:val="00AB043D"/>
    <w:rsid w:val="00AC01AA"/>
    <w:rsid w:val="00AC4F72"/>
    <w:rsid w:val="00AC5C4C"/>
    <w:rsid w:val="00AD38BB"/>
    <w:rsid w:val="00AD6CC9"/>
    <w:rsid w:val="00AE3614"/>
    <w:rsid w:val="00AE62E1"/>
    <w:rsid w:val="00AE6DCD"/>
    <w:rsid w:val="00AE77AA"/>
    <w:rsid w:val="00AF01DA"/>
    <w:rsid w:val="00AF43D4"/>
    <w:rsid w:val="00AF644C"/>
    <w:rsid w:val="00AF7149"/>
    <w:rsid w:val="00AF741A"/>
    <w:rsid w:val="00B0196F"/>
    <w:rsid w:val="00B01ADB"/>
    <w:rsid w:val="00B04161"/>
    <w:rsid w:val="00B056F9"/>
    <w:rsid w:val="00B058B9"/>
    <w:rsid w:val="00B11E3D"/>
    <w:rsid w:val="00B14587"/>
    <w:rsid w:val="00B16A8D"/>
    <w:rsid w:val="00B16D3E"/>
    <w:rsid w:val="00B170AA"/>
    <w:rsid w:val="00B17E82"/>
    <w:rsid w:val="00B22D70"/>
    <w:rsid w:val="00B307E2"/>
    <w:rsid w:val="00B3094C"/>
    <w:rsid w:val="00B35EEF"/>
    <w:rsid w:val="00B4575A"/>
    <w:rsid w:val="00B45972"/>
    <w:rsid w:val="00B575BA"/>
    <w:rsid w:val="00B71D57"/>
    <w:rsid w:val="00B71FCD"/>
    <w:rsid w:val="00B75BE9"/>
    <w:rsid w:val="00B76429"/>
    <w:rsid w:val="00B77577"/>
    <w:rsid w:val="00B866F5"/>
    <w:rsid w:val="00B92CCD"/>
    <w:rsid w:val="00B956D4"/>
    <w:rsid w:val="00B97446"/>
    <w:rsid w:val="00BA7432"/>
    <w:rsid w:val="00BC1AA0"/>
    <w:rsid w:val="00BC2495"/>
    <w:rsid w:val="00BC7EB9"/>
    <w:rsid w:val="00BD2643"/>
    <w:rsid w:val="00BD42BF"/>
    <w:rsid w:val="00BD56B1"/>
    <w:rsid w:val="00BD6558"/>
    <w:rsid w:val="00BF3022"/>
    <w:rsid w:val="00BF3214"/>
    <w:rsid w:val="00BF3F40"/>
    <w:rsid w:val="00BF5573"/>
    <w:rsid w:val="00BF5994"/>
    <w:rsid w:val="00BF6395"/>
    <w:rsid w:val="00C014E4"/>
    <w:rsid w:val="00C035A6"/>
    <w:rsid w:val="00C06901"/>
    <w:rsid w:val="00C104A8"/>
    <w:rsid w:val="00C10C95"/>
    <w:rsid w:val="00C15867"/>
    <w:rsid w:val="00C2296D"/>
    <w:rsid w:val="00C23155"/>
    <w:rsid w:val="00C23906"/>
    <w:rsid w:val="00C40C41"/>
    <w:rsid w:val="00C41DDD"/>
    <w:rsid w:val="00C45885"/>
    <w:rsid w:val="00C50F22"/>
    <w:rsid w:val="00C51DBA"/>
    <w:rsid w:val="00C55053"/>
    <w:rsid w:val="00C55303"/>
    <w:rsid w:val="00C57971"/>
    <w:rsid w:val="00C6092D"/>
    <w:rsid w:val="00C65BD7"/>
    <w:rsid w:val="00C65E86"/>
    <w:rsid w:val="00C670E9"/>
    <w:rsid w:val="00C76BA4"/>
    <w:rsid w:val="00C771DE"/>
    <w:rsid w:val="00C8046E"/>
    <w:rsid w:val="00C83A48"/>
    <w:rsid w:val="00C85865"/>
    <w:rsid w:val="00C85E85"/>
    <w:rsid w:val="00C95D7C"/>
    <w:rsid w:val="00CA0D90"/>
    <w:rsid w:val="00CA2EAE"/>
    <w:rsid w:val="00CA4AC1"/>
    <w:rsid w:val="00CB0316"/>
    <w:rsid w:val="00CB0B11"/>
    <w:rsid w:val="00CB5047"/>
    <w:rsid w:val="00CB5354"/>
    <w:rsid w:val="00CC0E0D"/>
    <w:rsid w:val="00CC299E"/>
    <w:rsid w:val="00CC6236"/>
    <w:rsid w:val="00CC6A14"/>
    <w:rsid w:val="00CC70A3"/>
    <w:rsid w:val="00CD4442"/>
    <w:rsid w:val="00CD53C3"/>
    <w:rsid w:val="00CD574E"/>
    <w:rsid w:val="00CD7C6C"/>
    <w:rsid w:val="00CE4C22"/>
    <w:rsid w:val="00CE6A11"/>
    <w:rsid w:val="00CE7552"/>
    <w:rsid w:val="00CF41EC"/>
    <w:rsid w:val="00CF5063"/>
    <w:rsid w:val="00CF5D04"/>
    <w:rsid w:val="00D03C14"/>
    <w:rsid w:val="00D04DE4"/>
    <w:rsid w:val="00D0546C"/>
    <w:rsid w:val="00D063F1"/>
    <w:rsid w:val="00D070F7"/>
    <w:rsid w:val="00D13CD0"/>
    <w:rsid w:val="00D14F22"/>
    <w:rsid w:val="00D22025"/>
    <w:rsid w:val="00D22563"/>
    <w:rsid w:val="00D26839"/>
    <w:rsid w:val="00D33F16"/>
    <w:rsid w:val="00D4741C"/>
    <w:rsid w:val="00D51B89"/>
    <w:rsid w:val="00D57918"/>
    <w:rsid w:val="00D62899"/>
    <w:rsid w:val="00D65AE8"/>
    <w:rsid w:val="00D66982"/>
    <w:rsid w:val="00D669F6"/>
    <w:rsid w:val="00D66DBC"/>
    <w:rsid w:val="00D73DC6"/>
    <w:rsid w:val="00D74583"/>
    <w:rsid w:val="00D74C1A"/>
    <w:rsid w:val="00D754C1"/>
    <w:rsid w:val="00D77393"/>
    <w:rsid w:val="00D77A35"/>
    <w:rsid w:val="00D81B3E"/>
    <w:rsid w:val="00D8459B"/>
    <w:rsid w:val="00D84884"/>
    <w:rsid w:val="00D84C47"/>
    <w:rsid w:val="00D90C46"/>
    <w:rsid w:val="00D90C70"/>
    <w:rsid w:val="00D90E49"/>
    <w:rsid w:val="00D94F96"/>
    <w:rsid w:val="00D96ADE"/>
    <w:rsid w:val="00DA0CE2"/>
    <w:rsid w:val="00DA2AA7"/>
    <w:rsid w:val="00DB39D2"/>
    <w:rsid w:val="00DB4053"/>
    <w:rsid w:val="00DC6A10"/>
    <w:rsid w:val="00DE0490"/>
    <w:rsid w:val="00DE41CB"/>
    <w:rsid w:val="00DE44EF"/>
    <w:rsid w:val="00DE657E"/>
    <w:rsid w:val="00DF28D5"/>
    <w:rsid w:val="00DF4704"/>
    <w:rsid w:val="00E024AA"/>
    <w:rsid w:val="00E05818"/>
    <w:rsid w:val="00E250F1"/>
    <w:rsid w:val="00E256DB"/>
    <w:rsid w:val="00E30C7B"/>
    <w:rsid w:val="00E30E22"/>
    <w:rsid w:val="00E350BF"/>
    <w:rsid w:val="00E3550D"/>
    <w:rsid w:val="00E41335"/>
    <w:rsid w:val="00E45778"/>
    <w:rsid w:val="00E47497"/>
    <w:rsid w:val="00E5281C"/>
    <w:rsid w:val="00E5678C"/>
    <w:rsid w:val="00E614E0"/>
    <w:rsid w:val="00E623CA"/>
    <w:rsid w:val="00E64618"/>
    <w:rsid w:val="00E73F7F"/>
    <w:rsid w:val="00E7702C"/>
    <w:rsid w:val="00E85409"/>
    <w:rsid w:val="00E9061B"/>
    <w:rsid w:val="00EA429F"/>
    <w:rsid w:val="00EA4F9E"/>
    <w:rsid w:val="00EA531A"/>
    <w:rsid w:val="00EA63CA"/>
    <w:rsid w:val="00EA6D3B"/>
    <w:rsid w:val="00EA7769"/>
    <w:rsid w:val="00EA78FF"/>
    <w:rsid w:val="00EB00AD"/>
    <w:rsid w:val="00EB0BF5"/>
    <w:rsid w:val="00EB136C"/>
    <w:rsid w:val="00EB4057"/>
    <w:rsid w:val="00EB480E"/>
    <w:rsid w:val="00EB5EC6"/>
    <w:rsid w:val="00EB7FC9"/>
    <w:rsid w:val="00ED1730"/>
    <w:rsid w:val="00ED27E8"/>
    <w:rsid w:val="00ED5F98"/>
    <w:rsid w:val="00ED7137"/>
    <w:rsid w:val="00EE66BA"/>
    <w:rsid w:val="00EF0139"/>
    <w:rsid w:val="00F07A58"/>
    <w:rsid w:val="00F12987"/>
    <w:rsid w:val="00F21088"/>
    <w:rsid w:val="00F228EE"/>
    <w:rsid w:val="00F25022"/>
    <w:rsid w:val="00F268BE"/>
    <w:rsid w:val="00F26E2B"/>
    <w:rsid w:val="00F301CA"/>
    <w:rsid w:val="00F327E7"/>
    <w:rsid w:val="00F34B44"/>
    <w:rsid w:val="00F35746"/>
    <w:rsid w:val="00F44636"/>
    <w:rsid w:val="00F447C7"/>
    <w:rsid w:val="00F5211B"/>
    <w:rsid w:val="00F534B2"/>
    <w:rsid w:val="00F554A9"/>
    <w:rsid w:val="00F70F1C"/>
    <w:rsid w:val="00F71649"/>
    <w:rsid w:val="00F716FD"/>
    <w:rsid w:val="00F80355"/>
    <w:rsid w:val="00F87C43"/>
    <w:rsid w:val="00F94072"/>
    <w:rsid w:val="00F96BA5"/>
    <w:rsid w:val="00FA738F"/>
    <w:rsid w:val="00FB0C81"/>
    <w:rsid w:val="00FB0F4B"/>
    <w:rsid w:val="00FB451A"/>
    <w:rsid w:val="00FC2200"/>
    <w:rsid w:val="00FC2540"/>
    <w:rsid w:val="00FE0E45"/>
    <w:rsid w:val="00FE49CD"/>
    <w:rsid w:val="00FE49D3"/>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FA4E"/>
  <w15:docId w15:val="{14C32B43-744C-4930-9319-1F3A41C0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C95D7C"/>
    <w:pPr>
      <w:ind w:left="720"/>
      <w:contextualSpacing/>
    </w:pPr>
  </w:style>
  <w:style w:type="table" w:customStyle="1" w:styleId="TableGrid10">
    <w:name w:val="Table Grid1"/>
    <w:basedOn w:val="TableNormal"/>
    <w:next w:val="TableGrid"/>
    <w:rsid w:val="0044146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6D3E"/>
    <w:rPr>
      <w:sz w:val="20"/>
      <w:szCs w:val="20"/>
    </w:rPr>
  </w:style>
  <w:style w:type="character" w:customStyle="1" w:styleId="FootnoteTextChar">
    <w:name w:val="Footnote Text Char"/>
    <w:basedOn w:val="DefaultParagraphFont"/>
    <w:link w:val="FootnoteText"/>
    <w:uiPriority w:val="99"/>
    <w:semiHidden/>
    <w:rsid w:val="00B16D3E"/>
    <w:rPr>
      <w:lang w:val="en-GB"/>
    </w:rPr>
  </w:style>
  <w:style w:type="character" w:styleId="FootnoteReference">
    <w:name w:val="footnote reference"/>
    <w:basedOn w:val="DefaultParagraphFont"/>
    <w:uiPriority w:val="99"/>
    <w:semiHidden/>
    <w:unhideWhenUsed/>
    <w:rsid w:val="00B16D3E"/>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3C04D1"/>
    <w:rPr>
      <w:sz w:val="22"/>
      <w:szCs w:val="22"/>
      <w:lang w:val="en-GB"/>
    </w:rPr>
  </w:style>
  <w:style w:type="paragraph" w:styleId="Revision">
    <w:name w:val="Revision"/>
    <w:hidden/>
    <w:uiPriority w:val="99"/>
    <w:semiHidden/>
    <w:rsid w:val="004957B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5923">
      <w:bodyDiv w:val="1"/>
      <w:marLeft w:val="0"/>
      <w:marRight w:val="0"/>
      <w:marTop w:val="0"/>
      <w:marBottom w:val="0"/>
      <w:divBdr>
        <w:top w:val="none" w:sz="0" w:space="0" w:color="auto"/>
        <w:left w:val="none" w:sz="0" w:space="0" w:color="auto"/>
        <w:bottom w:val="none" w:sz="0" w:space="0" w:color="auto"/>
        <w:right w:val="none" w:sz="0" w:space="0" w:color="auto"/>
      </w:divBdr>
    </w:div>
    <w:div w:id="647588159">
      <w:bodyDiv w:val="1"/>
      <w:marLeft w:val="0"/>
      <w:marRight w:val="0"/>
      <w:marTop w:val="0"/>
      <w:marBottom w:val="0"/>
      <w:divBdr>
        <w:top w:val="none" w:sz="0" w:space="0" w:color="auto"/>
        <w:left w:val="none" w:sz="0" w:space="0" w:color="auto"/>
        <w:bottom w:val="none" w:sz="0" w:space="0" w:color="auto"/>
        <w:right w:val="none" w:sz="0" w:space="0" w:color="auto"/>
      </w:divBdr>
    </w:div>
    <w:div w:id="745961753">
      <w:bodyDiv w:val="1"/>
      <w:marLeft w:val="0"/>
      <w:marRight w:val="0"/>
      <w:marTop w:val="0"/>
      <w:marBottom w:val="0"/>
      <w:divBdr>
        <w:top w:val="none" w:sz="0" w:space="0" w:color="auto"/>
        <w:left w:val="none" w:sz="0" w:space="0" w:color="auto"/>
        <w:bottom w:val="none" w:sz="0" w:space="0" w:color="auto"/>
        <w:right w:val="none" w:sz="0" w:space="0" w:color="auto"/>
      </w:divBdr>
    </w:div>
    <w:div w:id="115829975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UNEP/OzL.Pro/ExCom/84/47</Document_x0020_Number>
    <DocumentType xmlns="64e33b30-101d-41de-b951-961aab25ea29">Pre-session</DocumentType>
  </documentManagement>
</p:properties>
</file>

<file path=customXml/itemProps1.xml><?xml version="1.0" encoding="utf-8"?>
<ds:datastoreItem xmlns:ds="http://schemas.openxmlformats.org/officeDocument/2006/customXml" ds:itemID="{1ECE3839-A9A7-4298-BA61-D37B48E2AEE5}"/>
</file>

<file path=customXml/itemProps2.xml><?xml version="1.0" encoding="utf-8"?>
<ds:datastoreItem xmlns:ds="http://schemas.openxmlformats.org/officeDocument/2006/customXml" ds:itemID="{B8355A3E-D3A2-4163-AD46-DC70597E877E}"/>
</file>

<file path=customXml/itemProps3.xml><?xml version="1.0" encoding="utf-8"?>
<ds:datastoreItem xmlns:ds="http://schemas.openxmlformats.org/officeDocument/2006/customXml" ds:itemID="{E6F28972-4C03-4881-8C39-4F02B64B171B}"/>
</file>

<file path=customXml/itemProps4.xml><?xml version="1.0" encoding="utf-8"?>
<ds:datastoreItem xmlns:ds="http://schemas.openxmlformats.org/officeDocument/2006/customXml" ds:itemID="{A789EF7B-C328-46B5-B97F-2CBC85371DE6}"/>
</file>

<file path=docProps/app.xml><?xml version="1.0" encoding="utf-8"?>
<Properties xmlns="http://schemas.openxmlformats.org/officeDocument/2006/extended-properties" xmlns:vt="http://schemas.openxmlformats.org/officeDocument/2006/docPropsVTypes">
  <Template>Eec84G</Template>
  <TotalTime>29</TotalTime>
  <Pages>10</Pages>
  <Words>3715</Words>
  <Characters>20681</Characters>
  <Application>Microsoft Office Word</Application>
  <DocSecurity>0</DocSecurity>
  <Lines>673</Lines>
  <Paragraphs>386</Paragraphs>
  <ScaleCrop>false</ScaleCrop>
  <HeadingPairs>
    <vt:vector size="2" baseType="variant">
      <vt:variant>
        <vt:lpstr>Title</vt:lpstr>
      </vt:variant>
      <vt:variant>
        <vt:i4>1</vt:i4>
      </vt:variant>
    </vt:vector>
  </HeadingPairs>
  <TitlesOfParts>
    <vt:vector size="1" baseType="lpstr">
      <vt:lpstr>Project proposal: Cuba</vt:lpstr>
    </vt:vector>
  </TitlesOfParts>
  <Company>UNMFS</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Cuba</dc:title>
  <dc:subject>Conversion from the use of HFC-134a to propane (R-290) in the manufacture of chillers at Frioclima</dc:subject>
  <dc:creator>Dominika Anna Suwik</dc:creator>
  <cp:keywords>84th</cp:keywords>
  <cp:lastModifiedBy>Dominika Anna Suwik</cp:lastModifiedBy>
  <cp:revision>9</cp:revision>
  <cp:lastPrinted>2019-11-26T19:34:00Z</cp:lastPrinted>
  <dcterms:created xsi:type="dcterms:W3CDTF">2019-11-27T00:51:00Z</dcterms:created>
  <dcterms:modified xsi:type="dcterms:W3CDTF">2019-11-27T17:22:00Z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UNEP/OzL.Pro/ExCom/84/47</vt:lpwstr>
  </property>
  <property fmtid="{D5CDD505-2E9C-101B-9397-08002B2CF9AE}" pid="3" name="Revision date">
    <vt:lpwstr>11/26/2019</vt:lpwstr>
  </property>
  <property fmtid="{D5CDD505-2E9C-101B-9397-08002B2CF9AE}" pid="4" name="ContentTypeId">
    <vt:lpwstr>0x010100D1FC51483EAF9547AF5405F34A68D8CF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