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0A5ADD" w:rsidRPr="000A5ADD" w14:paraId="4D7848D4" w14:textId="77777777" w:rsidTr="00090C1E">
        <w:trPr>
          <w:trHeight w:val="720"/>
        </w:trPr>
        <w:tc>
          <w:tcPr>
            <w:tcW w:w="7061" w:type="dxa"/>
            <w:gridSpan w:val="2"/>
            <w:tcBorders>
              <w:bottom w:val="single" w:sz="18" w:space="0" w:color="auto"/>
            </w:tcBorders>
          </w:tcPr>
          <w:p w14:paraId="0C5A61B4" w14:textId="77777777" w:rsidR="000A5ADD" w:rsidRPr="000A5ADD" w:rsidRDefault="000A5ADD" w:rsidP="00090C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bookmarkStart w:id="0" w:name="_GoBack"/>
            <w:bookmarkEnd w:id="0"/>
            <w:r w:rsidRPr="000A5ADD">
              <w:rPr>
                <w:rFonts w:ascii="Univers" w:hAnsi="Univers"/>
                <w:b/>
                <w:sz w:val="28"/>
                <w:szCs w:val="28"/>
                <w:lang w:val="fr-FR"/>
              </w:rPr>
              <w:t>NATIONS</w:t>
            </w:r>
          </w:p>
          <w:p w14:paraId="0262F722" w14:textId="77777777" w:rsidR="000A5ADD" w:rsidRPr="000A5ADD" w:rsidRDefault="000A5ADD" w:rsidP="00090C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0A5ADD">
              <w:rPr>
                <w:rFonts w:ascii="Univers" w:hAnsi="Univers"/>
                <w:b/>
                <w:sz w:val="28"/>
                <w:szCs w:val="28"/>
                <w:lang w:val="fr-FR"/>
              </w:rPr>
              <w:t xml:space="preserve">UNIES </w:t>
            </w:r>
          </w:p>
        </w:tc>
        <w:tc>
          <w:tcPr>
            <w:tcW w:w="3544" w:type="dxa"/>
            <w:tcBorders>
              <w:bottom w:val="single" w:sz="18" w:space="0" w:color="auto"/>
            </w:tcBorders>
          </w:tcPr>
          <w:p w14:paraId="29AF846E" w14:textId="77777777" w:rsidR="000A5ADD" w:rsidRPr="000A5ADD" w:rsidRDefault="000A5ADD" w:rsidP="00090C1E">
            <w:pPr>
              <w:tabs>
                <w:tab w:val="left" w:pos="3010"/>
              </w:tabs>
              <w:jc w:val="center"/>
              <w:rPr>
                <w:sz w:val="52"/>
                <w:szCs w:val="52"/>
                <w:lang w:val="fr-FR"/>
              </w:rPr>
            </w:pPr>
            <w:r w:rsidRPr="000A5ADD">
              <w:rPr>
                <w:rFonts w:ascii="Univers Bold" w:hAnsi="Univers Bold"/>
                <w:b/>
                <w:sz w:val="72"/>
                <w:lang w:val="fr-FR"/>
              </w:rPr>
              <w:t xml:space="preserve">          EP</w:t>
            </w:r>
          </w:p>
        </w:tc>
      </w:tr>
      <w:tr w:rsidR="000A5ADD" w:rsidRPr="000A5ADD" w14:paraId="352009AD" w14:textId="77777777" w:rsidTr="00090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A8EC7D5" w14:textId="77777777" w:rsidR="000A5ADD" w:rsidRPr="000A5ADD" w:rsidRDefault="000A5ADD" w:rsidP="00090C1E">
            <w:pPr>
              <w:spacing w:before="120"/>
              <w:rPr>
                <w:lang w:val="fr-FR"/>
              </w:rPr>
            </w:pPr>
            <w:r w:rsidRPr="000A5ADD">
              <w:rPr>
                <w:noProof/>
                <w:lang w:val="en-CA" w:eastAsia="en-CA"/>
              </w:rPr>
              <w:drawing>
                <wp:anchor distT="0" distB="0" distL="114300" distR="114300" simplePos="0" relativeHeight="251659264" behindDoc="0" locked="0" layoutInCell="1" allowOverlap="1" wp14:anchorId="545EA8E8" wp14:editId="635B2638">
                  <wp:simplePos x="0" y="0"/>
                  <wp:positionH relativeFrom="column">
                    <wp:posOffset>340173</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0A5ADD">
              <w:rPr>
                <w:noProof/>
                <w:lang w:val="en-CA" w:eastAsia="en-CA"/>
              </w:rPr>
              <w:drawing>
                <wp:anchor distT="0" distB="0" distL="114300" distR="114300" simplePos="0" relativeHeight="251660288" behindDoc="1" locked="0" layoutInCell="0" allowOverlap="1" wp14:anchorId="07F1C4FE" wp14:editId="611F0935">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7294EF8C" w14:textId="77777777" w:rsidR="000A5ADD" w:rsidRPr="000A5ADD" w:rsidRDefault="000A5ADD" w:rsidP="00090C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56B6BE67" w14:textId="77777777" w:rsidR="000A5ADD" w:rsidRPr="000A5ADD" w:rsidRDefault="000A5ADD" w:rsidP="00090C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0A5ADD">
              <w:rPr>
                <w:rFonts w:ascii="Univers" w:hAnsi="Univers"/>
                <w:b/>
                <w:sz w:val="32"/>
                <w:lang w:val="fr-FR"/>
              </w:rPr>
              <w:t>Programme des</w:t>
            </w:r>
          </w:p>
          <w:p w14:paraId="3BB348AA" w14:textId="77777777" w:rsidR="000A5ADD" w:rsidRPr="000A5ADD" w:rsidRDefault="000A5ADD" w:rsidP="00090C1E">
            <w:pPr>
              <w:rPr>
                <w:rFonts w:ascii="Univers" w:hAnsi="Univers"/>
                <w:b/>
                <w:sz w:val="32"/>
                <w:lang w:val="fr-FR"/>
              </w:rPr>
            </w:pPr>
            <w:r w:rsidRPr="000A5ADD">
              <w:rPr>
                <w:rFonts w:ascii="Univers" w:hAnsi="Univers"/>
                <w:b/>
                <w:sz w:val="32"/>
                <w:lang w:val="fr-FR"/>
              </w:rPr>
              <w:t>Nations Unies pour</w:t>
            </w:r>
          </w:p>
          <w:p w14:paraId="67F77407" w14:textId="77777777" w:rsidR="000A5ADD" w:rsidRPr="000A5ADD" w:rsidRDefault="000A5ADD" w:rsidP="00090C1E">
            <w:pPr>
              <w:rPr>
                <w:rFonts w:ascii="Univers" w:hAnsi="Univers"/>
                <w:b/>
                <w:sz w:val="32"/>
                <w:lang w:val="fr-FR"/>
              </w:rPr>
            </w:pPr>
            <w:r w:rsidRPr="000A5ADD">
              <w:rPr>
                <w:rFonts w:ascii="Univers" w:hAnsi="Univers"/>
                <w:b/>
                <w:sz w:val="32"/>
                <w:lang w:val="fr-FR"/>
              </w:rPr>
              <w:t>l’environnement</w:t>
            </w:r>
          </w:p>
          <w:p w14:paraId="1B2B1B51" w14:textId="77777777" w:rsidR="000A5ADD" w:rsidRPr="000A5ADD" w:rsidRDefault="000A5ADD" w:rsidP="00090C1E">
            <w:pPr>
              <w:spacing w:before="720"/>
              <w:ind w:left="158"/>
              <w:rPr>
                <w:lang w:val="fr-FR"/>
              </w:rPr>
            </w:pPr>
            <w:r w:rsidRPr="000A5ADD">
              <w:rPr>
                <w:lang w:val="fr-FR"/>
              </w:rPr>
              <w:t xml:space="preserve"> </w:t>
            </w:r>
          </w:p>
        </w:tc>
        <w:tc>
          <w:tcPr>
            <w:tcW w:w="3544" w:type="dxa"/>
            <w:tcBorders>
              <w:top w:val="nil"/>
              <w:left w:val="nil"/>
              <w:bottom w:val="single" w:sz="36" w:space="0" w:color="auto"/>
              <w:right w:val="nil"/>
            </w:tcBorders>
          </w:tcPr>
          <w:p w14:paraId="5FC3C60B" w14:textId="77777777" w:rsidR="000A5ADD" w:rsidRPr="000A5ADD" w:rsidRDefault="000A5ADD" w:rsidP="00090C1E">
            <w:pPr>
              <w:rPr>
                <w:lang w:val="fr-FR"/>
              </w:rPr>
            </w:pPr>
          </w:p>
          <w:p w14:paraId="7491891B" w14:textId="77777777" w:rsidR="000A5ADD" w:rsidRPr="000A5ADD" w:rsidRDefault="000A5ADD" w:rsidP="00090C1E">
            <w:pPr>
              <w:rPr>
                <w:lang w:val="fr-FR"/>
              </w:rPr>
            </w:pPr>
            <w:r w:rsidRPr="000A5ADD">
              <w:rPr>
                <w:lang w:val="fr-FR"/>
              </w:rPr>
              <w:t>Distr.</w:t>
            </w:r>
          </w:p>
          <w:p w14:paraId="0E45CD58" w14:textId="77777777" w:rsidR="000A5ADD" w:rsidRPr="000A5ADD" w:rsidRDefault="000A5ADD" w:rsidP="00090C1E">
            <w:pPr>
              <w:rPr>
                <w:lang w:val="fr-FR"/>
              </w:rPr>
            </w:pPr>
            <w:r w:rsidRPr="000A5ADD">
              <w:rPr>
                <w:lang w:val="fr-FR"/>
              </w:rPr>
              <w:t>GÉNÉRALE</w:t>
            </w:r>
          </w:p>
          <w:p w14:paraId="26E35840" w14:textId="77777777" w:rsidR="000A5ADD" w:rsidRPr="000A5ADD" w:rsidRDefault="000A5ADD" w:rsidP="00090C1E">
            <w:pPr>
              <w:rPr>
                <w:lang w:val="fr-FR"/>
              </w:rPr>
            </w:pPr>
          </w:p>
          <w:p w14:paraId="7ABD5A53" w14:textId="0C530E86" w:rsidR="000A5ADD" w:rsidRPr="00D00ABF" w:rsidRDefault="000A5ADD" w:rsidP="00090C1E">
            <w:pPr>
              <w:rPr>
                <w:lang w:val="en-CA"/>
              </w:rPr>
            </w:pPr>
            <w:r w:rsidRPr="000A5ADD">
              <w:rPr>
                <w:lang w:val="fr-FR"/>
              </w:rPr>
              <w:fldChar w:fldCharType="begin"/>
            </w:r>
            <w:r w:rsidRPr="00D00ABF">
              <w:rPr>
                <w:lang w:val="en-CA"/>
              </w:rPr>
              <w:instrText xml:space="preserve"> DOCPROPERTY "Document number"  \* MERGEFORMAT </w:instrText>
            </w:r>
            <w:r w:rsidRPr="000A5ADD">
              <w:rPr>
                <w:lang w:val="fr-FR"/>
              </w:rPr>
              <w:fldChar w:fldCharType="separate"/>
            </w:r>
            <w:r w:rsidR="00C220BD" w:rsidRPr="00D00ABF">
              <w:rPr>
                <w:lang w:val="en-CA"/>
              </w:rPr>
              <w:t xml:space="preserve"> UNEP/OzL.Pro/ExCom/84/9/Rev.1</w:t>
            </w:r>
            <w:r w:rsidRPr="000A5ADD">
              <w:rPr>
                <w:lang w:val="fr-FR"/>
              </w:rPr>
              <w:fldChar w:fldCharType="end"/>
            </w:r>
          </w:p>
          <w:p w14:paraId="4D3F2281" w14:textId="3B0E40E5" w:rsidR="000A5ADD" w:rsidRPr="000A5ADD" w:rsidRDefault="000A5ADD" w:rsidP="00090C1E">
            <w:pPr>
              <w:rPr>
                <w:lang w:val="fr-FR"/>
              </w:rPr>
            </w:pPr>
            <w:r w:rsidRPr="000A5ADD">
              <w:rPr>
                <w:lang w:val="fr-FR"/>
              </w:rPr>
              <w:fldChar w:fldCharType="begin"/>
            </w:r>
            <w:r w:rsidRPr="000A5ADD">
              <w:rPr>
                <w:lang w:val="fr-FR"/>
              </w:rPr>
              <w:instrText xml:space="preserve"> DOCPROPERTY "Revision date" \@ "d MMMM YYYY"  \* MERGEFORMAT </w:instrText>
            </w:r>
            <w:r w:rsidRPr="000A5ADD">
              <w:rPr>
                <w:lang w:val="fr-FR"/>
              </w:rPr>
              <w:fldChar w:fldCharType="separate"/>
            </w:r>
            <w:r w:rsidR="00C220BD">
              <w:rPr>
                <w:lang w:val="fr-FR"/>
              </w:rPr>
              <w:t>21 novembre 2019</w:t>
            </w:r>
            <w:r w:rsidRPr="000A5ADD">
              <w:rPr>
                <w:lang w:val="fr-FR"/>
              </w:rPr>
              <w:fldChar w:fldCharType="end"/>
            </w:r>
          </w:p>
          <w:p w14:paraId="0A1B8E8D" w14:textId="77777777" w:rsidR="000A5ADD" w:rsidRPr="000A5ADD" w:rsidRDefault="000A5ADD" w:rsidP="00090C1E">
            <w:pPr>
              <w:rPr>
                <w:caps/>
                <w:lang w:val="fr-FR"/>
              </w:rPr>
            </w:pPr>
            <w:r w:rsidRPr="000A5ADD">
              <w:rPr>
                <w:caps/>
                <w:lang w:val="fr-FR"/>
              </w:rPr>
              <w:br/>
              <w:t>FRANÇAIS</w:t>
            </w:r>
          </w:p>
          <w:p w14:paraId="5E3868F9" w14:textId="3F5072E2" w:rsidR="000A5ADD" w:rsidRPr="000A5ADD" w:rsidRDefault="000A5ADD" w:rsidP="00090C1E">
            <w:pPr>
              <w:rPr>
                <w:lang w:val="fr-FR"/>
              </w:rPr>
            </w:pPr>
            <w:r w:rsidRPr="000A5ADD">
              <w:rPr>
                <w:lang w:val="fr-FR"/>
              </w:rPr>
              <w:t>ORIGINAL</w:t>
            </w:r>
            <w:r w:rsidR="00B030C4">
              <w:rPr>
                <w:lang w:val="fr-FR"/>
              </w:rPr>
              <w:t xml:space="preserve"> </w:t>
            </w:r>
            <w:r w:rsidRPr="000A5ADD">
              <w:rPr>
                <w:lang w:val="fr-FR"/>
              </w:rPr>
              <w:t>: ANGLAIS</w:t>
            </w:r>
          </w:p>
        </w:tc>
      </w:tr>
    </w:tbl>
    <w:p w14:paraId="291FF6EF" w14:textId="77777777" w:rsidR="000A5ADD" w:rsidRPr="000A5ADD" w:rsidRDefault="000A5ADD" w:rsidP="000A5ADD">
      <w:pPr>
        <w:jc w:val="left"/>
        <w:rPr>
          <w:lang w:val="fr-FR"/>
        </w:rPr>
      </w:pPr>
    </w:p>
    <w:p w14:paraId="4A50F46F" w14:textId="77777777" w:rsidR="000A5ADD" w:rsidRPr="000A5ADD" w:rsidRDefault="000A5ADD" w:rsidP="000A5ADD">
      <w:pPr>
        <w:jc w:val="left"/>
        <w:rPr>
          <w:lang w:val="fr-FR"/>
        </w:rPr>
      </w:pPr>
      <w:r w:rsidRPr="000A5ADD">
        <w:rPr>
          <w:lang w:val="fr-FR"/>
        </w:rPr>
        <w:t xml:space="preserve">COMITÉ EXÉCUTIF </w:t>
      </w:r>
      <w:r w:rsidRPr="000A5ADD">
        <w:rPr>
          <w:lang w:val="fr-FR"/>
        </w:rPr>
        <w:br/>
        <w:t xml:space="preserve">  DU FONDS MULTILATÉRAL AUX FINS </w:t>
      </w:r>
      <w:r w:rsidRPr="000A5ADD">
        <w:rPr>
          <w:lang w:val="fr-FR"/>
        </w:rPr>
        <w:br/>
        <w:t xml:space="preserve">  D’APPLICATION DU PROTOCOLE DE MONTRÉAL</w:t>
      </w:r>
      <w:r w:rsidRPr="000A5ADD">
        <w:rPr>
          <w:lang w:val="fr-FR"/>
        </w:rPr>
        <w:br/>
        <w:t>Quatre-vingt-quatrième réunion</w:t>
      </w:r>
    </w:p>
    <w:p w14:paraId="1EBE165A" w14:textId="77777777" w:rsidR="00164E6C" w:rsidRPr="000A5ADD" w:rsidRDefault="000A5ADD" w:rsidP="000A5ADD">
      <w:pPr>
        <w:jc w:val="left"/>
        <w:rPr>
          <w:lang w:val="fr-FR"/>
        </w:rPr>
      </w:pPr>
      <w:r w:rsidRPr="000A5ADD">
        <w:rPr>
          <w:lang w:val="fr-FR"/>
        </w:rPr>
        <w:t>Montréal, 16 – 20 décembre 2019</w:t>
      </w:r>
    </w:p>
    <w:p w14:paraId="49C32AED" w14:textId="5EC01F77" w:rsidR="00C15867" w:rsidRPr="000A5ADD" w:rsidRDefault="00C15867" w:rsidP="009960E5">
      <w:pPr>
        <w:jc w:val="left"/>
        <w:rPr>
          <w:lang w:val="fr-FR"/>
        </w:rPr>
      </w:pPr>
    </w:p>
    <w:p w14:paraId="5F529884" w14:textId="0E036EA2" w:rsidR="004E7F9C" w:rsidRDefault="004E7F9C" w:rsidP="004E7F9C">
      <w:pPr>
        <w:pStyle w:val="Title1"/>
        <w:rPr>
          <w:lang w:val="fr-FR"/>
        </w:rPr>
      </w:pPr>
    </w:p>
    <w:p w14:paraId="34B805D5" w14:textId="77777777" w:rsidR="00B131D8" w:rsidRPr="000A5ADD" w:rsidRDefault="00B131D8" w:rsidP="004E7F9C">
      <w:pPr>
        <w:pStyle w:val="Title1"/>
        <w:rPr>
          <w:lang w:val="fr-FR"/>
        </w:rPr>
      </w:pPr>
    </w:p>
    <w:p w14:paraId="7EB1F8A9" w14:textId="0DB70744" w:rsidR="002965FC" w:rsidRDefault="002965FC" w:rsidP="00E56273">
      <w:pPr>
        <w:jc w:val="center"/>
        <w:outlineLvl w:val="0"/>
        <w:rPr>
          <w:b/>
          <w:szCs w:val="28"/>
          <w:lang w:val="fr-FR"/>
        </w:rPr>
      </w:pPr>
      <w:r w:rsidRPr="000A5ADD">
        <w:rPr>
          <w:b/>
          <w:szCs w:val="28"/>
          <w:lang w:val="fr-FR"/>
        </w:rPr>
        <w:t>DONNÉES RELATIVES AUX PROGRAMMES DE PAYS ET PERSPECTIVES DE CONFORMITÉ</w:t>
      </w:r>
    </w:p>
    <w:p w14:paraId="419E6284" w14:textId="77777777" w:rsidR="00B131D8" w:rsidRPr="000A5ADD" w:rsidRDefault="00B131D8" w:rsidP="00E56273">
      <w:pPr>
        <w:jc w:val="center"/>
        <w:outlineLvl w:val="0"/>
        <w:rPr>
          <w:b/>
          <w:szCs w:val="28"/>
          <w:lang w:val="fr-FR"/>
        </w:rPr>
      </w:pPr>
    </w:p>
    <w:p w14:paraId="0C9D5D24" w14:textId="77777777" w:rsidR="002965FC" w:rsidRPr="000A5ADD" w:rsidRDefault="002965FC" w:rsidP="00E56273">
      <w:pPr>
        <w:jc w:val="center"/>
        <w:outlineLvl w:val="0"/>
        <w:rPr>
          <w:b/>
          <w:szCs w:val="28"/>
          <w:lang w:val="fr-FR"/>
        </w:rPr>
      </w:pPr>
    </w:p>
    <w:p w14:paraId="0C0AD75E" w14:textId="77777777" w:rsidR="002965FC" w:rsidRPr="000A5ADD" w:rsidRDefault="002965FC" w:rsidP="00E56273">
      <w:pPr>
        <w:pStyle w:val="Heading1"/>
        <w:numPr>
          <w:ilvl w:val="0"/>
          <w:numId w:val="0"/>
        </w:numPr>
        <w:adjustRightInd w:val="0"/>
        <w:jc w:val="left"/>
        <w:textAlignment w:val="baseline"/>
        <w:rPr>
          <w:szCs w:val="28"/>
          <w:lang w:val="fr-FR"/>
        </w:rPr>
      </w:pPr>
      <w:r w:rsidRPr="000A5ADD">
        <w:rPr>
          <w:b/>
          <w:bCs/>
          <w:szCs w:val="28"/>
          <w:lang w:val="fr-FR"/>
        </w:rPr>
        <w:t>Introduction</w:t>
      </w:r>
    </w:p>
    <w:p w14:paraId="16F4E7D9" w14:textId="77777777" w:rsidR="002965FC" w:rsidRPr="000A5ADD" w:rsidRDefault="002965FC" w:rsidP="00E56273">
      <w:pPr>
        <w:pStyle w:val="Heading1"/>
        <w:rPr>
          <w:szCs w:val="28"/>
          <w:lang w:val="fr-FR"/>
        </w:rPr>
      </w:pPr>
      <w:r w:rsidRPr="000A5ADD">
        <w:rPr>
          <w:lang w:val="fr-FR"/>
        </w:rPr>
        <w:t>En tout, 147 pays sont actuellement réputés Parties visées à l’Article 5 (A5), notamment la République de Corée, Singapour et les Émirats arabes unis. Ces trois pays</w:t>
      </w:r>
      <w:r w:rsidRPr="000A5ADD">
        <w:rPr>
          <w:rStyle w:val="FootnoteReference"/>
          <w:lang w:val="fr-FR"/>
        </w:rPr>
        <w:footnoteReference w:id="1"/>
      </w:r>
      <w:r w:rsidRPr="000A5ADD">
        <w:rPr>
          <w:lang w:val="fr-FR"/>
        </w:rPr>
        <w:t xml:space="preserve"> ont été invités instamment à ne pas demander au Fonds multilatéral de financer l’élimination de leur consommation et, le cas échéant, de leur production de SAO; ils ne sont donc pas tenus de soumettre le rapport d’avancement obligatoire de la mise en œuvre des programmes de pays (PP)</w:t>
      </w:r>
      <w:r w:rsidRPr="000A5ADD">
        <w:rPr>
          <w:rStyle w:val="FootnoteReference"/>
          <w:szCs w:val="28"/>
          <w:lang w:val="fr-FR"/>
        </w:rPr>
        <w:footnoteReference w:id="2"/>
      </w:r>
      <w:r w:rsidRPr="000A5ADD">
        <w:rPr>
          <w:lang w:val="fr-FR"/>
        </w:rPr>
        <w:t xml:space="preserve">. En revanche, les données de ces pays sont incluses dans certaines parties du rapport, afin de permettre une analyse des tendances de production et de consommation de SAO à l'échelon mondial. </w:t>
      </w:r>
    </w:p>
    <w:p w14:paraId="4C6F3A3C" w14:textId="77777777" w:rsidR="002965FC" w:rsidRPr="000A5ADD" w:rsidRDefault="002965FC" w:rsidP="00E56273">
      <w:pPr>
        <w:pStyle w:val="Heading1"/>
        <w:rPr>
          <w:lang w:val="fr-FR"/>
        </w:rPr>
      </w:pPr>
      <w:r w:rsidRPr="000A5ADD">
        <w:rPr>
          <w:lang w:val="fr-FR"/>
        </w:rPr>
        <w:t>Les Parties sont encouragées à soumettre leurs données de l’article 7 d’ici le 30 juin et au plus tard le 30 septembre (décision XV/15). En outre, les Parties de l’A5 sont tenues de soumettre leurs données de PP si possible huit semaines avant la première réunion de l’année du Comité exécutif, et au plus tard le 1er mai (décision 74/9 b) iv)). Le Tableau 1 résume les données communiquées par les Parties A5 pour la période 2013-2018</w:t>
      </w:r>
      <w:r w:rsidRPr="000A5ADD">
        <w:rPr>
          <w:szCs w:val="28"/>
          <w:lang w:val="fr-FR"/>
        </w:rPr>
        <w:t>. Tous les pays qui ont présenté des demandes de financement à la 84</w:t>
      </w:r>
      <w:r w:rsidR="000F1092" w:rsidRPr="000A5ADD">
        <w:rPr>
          <w:szCs w:val="28"/>
          <w:vertAlign w:val="superscript"/>
          <w:lang w:val="fr-FR"/>
        </w:rPr>
        <w:t>e</w:t>
      </w:r>
      <w:r w:rsidR="000F1092" w:rsidRPr="000A5ADD">
        <w:rPr>
          <w:szCs w:val="28"/>
          <w:lang w:val="fr-FR"/>
        </w:rPr>
        <w:t xml:space="preserve"> réunion ont également soumis des données de PP de 2018.</w:t>
      </w:r>
    </w:p>
    <w:p w14:paraId="15B13DF8" w14:textId="77777777" w:rsidR="00B131D8" w:rsidRDefault="00B131D8">
      <w:pPr>
        <w:jc w:val="left"/>
        <w:rPr>
          <w:b/>
          <w:sz w:val="21"/>
          <w:szCs w:val="21"/>
          <w:lang w:val="fr-FR"/>
        </w:rPr>
      </w:pPr>
      <w:r>
        <w:rPr>
          <w:b/>
          <w:sz w:val="21"/>
          <w:szCs w:val="21"/>
          <w:lang w:val="fr-FR"/>
        </w:rPr>
        <w:br w:type="page"/>
      </w:r>
    </w:p>
    <w:p w14:paraId="6219F7CC" w14:textId="32342662" w:rsidR="002965FC" w:rsidRPr="000A5ADD" w:rsidRDefault="002965FC" w:rsidP="00E56273">
      <w:pPr>
        <w:keepNext/>
        <w:rPr>
          <w:b/>
          <w:sz w:val="21"/>
          <w:szCs w:val="21"/>
          <w:lang w:val="fr-FR"/>
        </w:rPr>
      </w:pPr>
      <w:r w:rsidRPr="000A5ADD">
        <w:rPr>
          <w:b/>
          <w:sz w:val="21"/>
          <w:szCs w:val="21"/>
          <w:lang w:val="fr-FR"/>
        </w:rPr>
        <w:lastRenderedPageBreak/>
        <w:t>Tableau 1. Données A7 et PP soumises par les Parties de l’A5 (en date du 16 octobre 2019)</w:t>
      </w:r>
    </w:p>
    <w:tbl>
      <w:tblPr>
        <w:tblStyle w:val="TableGrid"/>
        <w:tblW w:w="0" w:type="auto"/>
        <w:jc w:val="center"/>
        <w:tblLook w:val="04A0" w:firstRow="1" w:lastRow="0" w:firstColumn="1" w:lastColumn="0" w:noHBand="0" w:noVBand="1"/>
      </w:tblPr>
      <w:tblGrid>
        <w:gridCol w:w="1335"/>
        <w:gridCol w:w="1336"/>
        <w:gridCol w:w="1336"/>
        <w:gridCol w:w="1335"/>
        <w:gridCol w:w="1336"/>
        <w:gridCol w:w="1336"/>
        <w:gridCol w:w="1336"/>
      </w:tblGrid>
      <w:tr w:rsidR="00950BB2" w:rsidRPr="000A5ADD" w14:paraId="70B8E3CC" w14:textId="77777777" w:rsidTr="002A70BD">
        <w:trPr>
          <w:jc w:val="center"/>
        </w:trPr>
        <w:tc>
          <w:tcPr>
            <w:tcW w:w="1335" w:type="dxa"/>
          </w:tcPr>
          <w:p w14:paraId="19442B72" w14:textId="77777777" w:rsidR="002A70BD" w:rsidRPr="000A5ADD" w:rsidRDefault="002A70BD" w:rsidP="00E56273">
            <w:pPr>
              <w:keepNext/>
              <w:rPr>
                <w:b/>
                <w:sz w:val="21"/>
                <w:szCs w:val="21"/>
                <w:lang w:val="fr-FR"/>
              </w:rPr>
            </w:pPr>
            <w:r w:rsidRPr="000A5ADD">
              <w:rPr>
                <w:b/>
                <w:sz w:val="21"/>
                <w:szCs w:val="21"/>
                <w:lang w:val="fr-FR"/>
              </w:rPr>
              <w:t>Données</w:t>
            </w:r>
          </w:p>
        </w:tc>
        <w:tc>
          <w:tcPr>
            <w:tcW w:w="1336" w:type="dxa"/>
            <w:vAlign w:val="center"/>
          </w:tcPr>
          <w:p w14:paraId="67438230" w14:textId="77777777" w:rsidR="002A70BD" w:rsidRPr="000A5ADD" w:rsidRDefault="002A70BD" w:rsidP="00E56273">
            <w:pPr>
              <w:keepNext/>
              <w:jc w:val="center"/>
              <w:rPr>
                <w:b/>
                <w:sz w:val="21"/>
                <w:szCs w:val="21"/>
                <w:lang w:val="fr-FR"/>
              </w:rPr>
            </w:pPr>
            <w:r w:rsidRPr="000A5ADD">
              <w:rPr>
                <w:b/>
                <w:sz w:val="21"/>
                <w:szCs w:val="21"/>
                <w:lang w:val="fr-FR"/>
              </w:rPr>
              <w:t>2013</w:t>
            </w:r>
          </w:p>
        </w:tc>
        <w:tc>
          <w:tcPr>
            <w:tcW w:w="1336" w:type="dxa"/>
            <w:vAlign w:val="center"/>
          </w:tcPr>
          <w:p w14:paraId="23E65A1C" w14:textId="77777777" w:rsidR="002A70BD" w:rsidRPr="000A5ADD" w:rsidRDefault="002A70BD" w:rsidP="00E56273">
            <w:pPr>
              <w:keepNext/>
              <w:jc w:val="center"/>
              <w:rPr>
                <w:b/>
                <w:sz w:val="21"/>
                <w:szCs w:val="21"/>
                <w:lang w:val="fr-FR"/>
              </w:rPr>
            </w:pPr>
            <w:r w:rsidRPr="000A5ADD">
              <w:rPr>
                <w:b/>
                <w:sz w:val="21"/>
                <w:szCs w:val="21"/>
                <w:lang w:val="fr-FR"/>
              </w:rPr>
              <w:t>2014</w:t>
            </w:r>
          </w:p>
        </w:tc>
        <w:tc>
          <w:tcPr>
            <w:tcW w:w="1335" w:type="dxa"/>
            <w:vAlign w:val="center"/>
          </w:tcPr>
          <w:p w14:paraId="571BA283" w14:textId="77777777" w:rsidR="002A70BD" w:rsidRPr="000A5ADD" w:rsidRDefault="002A70BD" w:rsidP="00E56273">
            <w:pPr>
              <w:keepNext/>
              <w:jc w:val="center"/>
              <w:rPr>
                <w:b/>
                <w:sz w:val="21"/>
                <w:szCs w:val="21"/>
                <w:lang w:val="fr-FR"/>
              </w:rPr>
            </w:pPr>
            <w:r w:rsidRPr="000A5ADD">
              <w:rPr>
                <w:b/>
                <w:sz w:val="21"/>
                <w:szCs w:val="21"/>
                <w:lang w:val="fr-FR"/>
              </w:rPr>
              <w:t>2015</w:t>
            </w:r>
          </w:p>
        </w:tc>
        <w:tc>
          <w:tcPr>
            <w:tcW w:w="1336" w:type="dxa"/>
            <w:vAlign w:val="center"/>
          </w:tcPr>
          <w:p w14:paraId="5A365A39" w14:textId="77777777" w:rsidR="002A70BD" w:rsidRPr="000A5ADD" w:rsidRDefault="002A70BD" w:rsidP="00E56273">
            <w:pPr>
              <w:keepNext/>
              <w:jc w:val="center"/>
              <w:rPr>
                <w:b/>
                <w:sz w:val="21"/>
                <w:szCs w:val="21"/>
                <w:lang w:val="fr-FR"/>
              </w:rPr>
            </w:pPr>
            <w:r w:rsidRPr="000A5ADD">
              <w:rPr>
                <w:b/>
                <w:sz w:val="21"/>
                <w:szCs w:val="21"/>
                <w:lang w:val="fr-FR"/>
              </w:rPr>
              <w:t>2016</w:t>
            </w:r>
          </w:p>
        </w:tc>
        <w:tc>
          <w:tcPr>
            <w:tcW w:w="1336" w:type="dxa"/>
          </w:tcPr>
          <w:p w14:paraId="7230265A" w14:textId="77777777" w:rsidR="002A70BD" w:rsidRPr="000A5ADD" w:rsidRDefault="002A70BD" w:rsidP="00E56273">
            <w:pPr>
              <w:keepNext/>
              <w:jc w:val="center"/>
              <w:rPr>
                <w:b/>
                <w:sz w:val="21"/>
                <w:szCs w:val="21"/>
                <w:lang w:val="fr-FR"/>
              </w:rPr>
            </w:pPr>
            <w:r w:rsidRPr="000A5ADD">
              <w:rPr>
                <w:b/>
                <w:sz w:val="21"/>
                <w:szCs w:val="21"/>
                <w:lang w:val="fr-FR"/>
              </w:rPr>
              <w:t>2017</w:t>
            </w:r>
          </w:p>
        </w:tc>
        <w:tc>
          <w:tcPr>
            <w:tcW w:w="1336" w:type="dxa"/>
          </w:tcPr>
          <w:p w14:paraId="3C3C4F3E" w14:textId="77777777" w:rsidR="002A70BD" w:rsidRPr="000A5ADD" w:rsidRDefault="002A70BD" w:rsidP="00E56273">
            <w:pPr>
              <w:keepNext/>
              <w:jc w:val="center"/>
              <w:rPr>
                <w:b/>
                <w:sz w:val="21"/>
                <w:szCs w:val="21"/>
                <w:lang w:val="fr-FR"/>
              </w:rPr>
            </w:pPr>
            <w:r w:rsidRPr="000A5ADD">
              <w:rPr>
                <w:b/>
                <w:sz w:val="21"/>
                <w:szCs w:val="21"/>
                <w:lang w:val="fr-FR"/>
              </w:rPr>
              <w:t>2018</w:t>
            </w:r>
          </w:p>
        </w:tc>
      </w:tr>
      <w:tr w:rsidR="00950BB2" w:rsidRPr="000A5ADD" w14:paraId="70381DB6" w14:textId="77777777" w:rsidTr="002A70BD">
        <w:trPr>
          <w:trHeight w:val="83"/>
          <w:jc w:val="center"/>
        </w:trPr>
        <w:tc>
          <w:tcPr>
            <w:tcW w:w="1335" w:type="dxa"/>
          </w:tcPr>
          <w:p w14:paraId="000806FE" w14:textId="77777777" w:rsidR="002A70BD" w:rsidRPr="000A5ADD" w:rsidRDefault="002A70BD" w:rsidP="00E56273">
            <w:pPr>
              <w:keepNext/>
              <w:rPr>
                <w:sz w:val="21"/>
                <w:szCs w:val="21"/>
                <w:lang w:val="fr-FR"/>
              </w:rPr>
            </w:pPr>
            <w:r w:rsidRPr="000A5ADD">
              <w:rPr>
                <w:sz w:val="21"/>
                <w:szCs w:val="21"/>
                <w:lang w:val="fr-FR"/>
              </w:rPr>
              <w:t>A7</w:t>
            </w:r>
          </w:p>
        </w:tc>
        <w:tc>
          <w:tcPr>
            <w:tcW w:w="1336" w:type="dxa"/>
            <w:tcMar>
              <w:left w:w="288" w:type="dxa"/>
              <w:right w:w="115" w:type="dxa"/>
            </w:tcMar>
          </w:tcPr>
          <w:p w14:paraId="4F00F7BE" w14:textId="77777777" w:rsidR="002A70BD" w:rsidRPr="000A5ADD" w:rsidRDefault="002A70BD" w:rsidP="00E56273">
            <w:pPr>
              <w:keepNext/>
              <w:jc w:val="center"/>
              <w:rPr>
                <w:sz w:val="21"/>
                <w:szCs w:val="21"/>
                <w:lang w:val="fr-FR"/>
              </w:rPr>
            </w:pPr>
            <w:r w:rsidRPr="000A5ADD">
              <w:rPr>
                <w:sz w:val="21"/>
                <w:szCs w:val="21"/>
                <w:lang w:val="fr-FR"/>
              </w:rPr>
              <w:t>147</w:t>
            </w:r>
          </w:p>
        </w:tc>
        <w:tc>
          <w:tcPr>
            <w:tcW w:w="1336" w:type="dxa"/>
            <w:tcMar>
              <w:left w:w="288" w:type="dxa"/>
              <w:right w:w="115" w:type="dxa"/>
            </w:tcMar>
          </w:tcPr>
          <w:p w14:paraId="732D1A13" w14:textId="77777777" w:rsidR="002A70BD" w:rsidRPr="000A5ADD" w:rsidRDefault="002A70BD" w:rsidP="00E56273">
            <w:pPr>
              <w:keepNext/>
              <w:jc w:val="center"/>
              <w:rPr>
                <w:sz w:val="21"/>
                <w:szCs w:val="21"/>
                <w:lang w:val="fr-FR"/>
              </w:rPr>
            </w:pPr>
            <w:r w:rsidRPr="000A5ADD">
              <w:rPr>
                <w:sz w:val="21"/>
                <w:szCs w:val="21"/>
                <w:lang w:val="fr-FR"/>
              </w:rPr>
              <w:t>147</w:t>
            </w:r>
          </w:p>
        </w:tc>
        <w:tc>
          <w:tcPr>
            <w:tcW w:w="1335" w:type="dxa"/>
            <w:tcMar>
              <w:left w:w="288" w:type="dxa"/>
              <w:right w:w="115" w:type="dxa"/>
            </w:tcMar>
          </w:tcPr>
          <w:p w14:paraId="244E4184" w14:textId="77777777" w:rsidR="002A70BD" w:rsidRPr="000A5ADD" w:rsidRDefault="002A70BD" w:rsidP="00E56273">
            <w:pPr>
              <w:keepNext/>
              <w:jc w:val="center"/>
              <w:rPr>
                <w:sz w:val="21"/>
                <w:szCs w:val="21"/>
                <w:lang w:val="fr-FR"/>
              </w:rPr>
            </w:pPr>
            <w:r w:rsidRPr="000A5ADD">
              <w:rPr>
                <w:sz w:val="21"/>
                <w:szCs w:val="21"/>
                <w:lang w:val="fr-FR"/>
              </w:rPr>
              <w:t>147</w:t>
            </w:r>
          </w:p>
        </w:tc>
        <w:tc>
          <w:tcPr>
            <w:tcW w:w="1336" w:type="dxa"/>
            <w:tcMar>
              <w:left w:w="288" w:type="dxa"/>
              <w:right w:w="115" w:type="dxa"/>
            </w:tcMar>
          </w:tcPr>
          <w:p w14:paraId="69342D1B" w14:textId="77777777" w:rsidR="002A70BD" w:rsidRPr="000A5ADD" w:rsidRDefault="002A70BD" w:rsidP="00E56273">
            <w:pPr>
              <w:keepNext/>
              <w:jc w:val="center"/>
              <w:rPr>
                <w:sz w:val="21"/>
                <w:szCs w:val="21"/>
                <w:lang w:val="fr-FR"/>
              </w:rPr>
            </w:pPr>
            <w:r w:rsidRPr="000A5ADD">
              <w:rPr>
                <w:sz w:val="21"/>
                <w:szCs w:val="21"/>
                <w:lang w:val="fr-FR"/>
              </w:rPr>
              <w:t>147</w:t>
            </w:r>
          </w:p>
        </w:tc>
        <w:tc>
          <w:tcPr>
            <w:tcW w:w="1336" w:type="dxa"/>
          </w:tcPr>
          <w:p w14:paraId="11B361F1" w14:textId="77777777" w:rsidR="002A70BD" w:rsidRPr="000A5ADD" w:rsidRDefault="007D35BC" w:rsidP="00E56273">
            <w:pPr>
              <w:keepNext/>
              <w:jc w:val="center"/>
              <w:rPr>
                <w:sz w:val="21"/>
                <w:szCs w:val="21"/>
                <w:lang w:val="fr-FR"/>
              </w:rPr>
            </w:pPr>
            <w:r w:rsidRPr="000A5ADD">
              <w:rPr>
                <w:sz w:val="21"/>
                <w:szCs w:val="21"/>
                <w:lang w:val="fr-FR"/>
              </w:rPr>
              <w:t>147</w:t>
            </w:r>
          </w:p>
        </w:tc>
        <w:tc>
          <w:tcPr>
            <w:tcW w:w="1336" w:type="dxa"/>
          </w:tcPr>
          <w:p w14:paraId="29C11B11" w14:textId="77777777" w:rsidR="002A70BD" w:rsidRPr="000A5ADD" w:rsidRDefault="007D35BC" w:rsidP="00E56273">
            <w:pPr>
              <w:keepNext/>
              <w:jc w:val="center"/>
              <w:rPr>
                <w:sz w:val="21"/>
                <w:szCs w:val="21"/>
                <w:lang w:val="fr-FR"/>
              </w:rPr>
            </w:pPr>
            <w:r w:rsidRPr="000A5ADD">
              <w:rPr>
                <w:sz w:val="21"/>
                <w:szCs w:val="21"/>
                <w:lang w:val="fr-FR"/>
              </w:rPr>
              <w:t>145</w:t>
            </w:r>
          </w:p>
        </w:tc>
      </w:tr>
      <w:tr w:rsidR="00950BB2" w:rsidRPr="000A5ADD" w14:paraId="3ABD10F8" w14:textId="77777777" w:rsidTr="002A70BD">
        <w:trPr>
          <w:jc w:val="center"/>
        </w:trPr>
        <w:tc>
          <w:tcPr>
            <w:tcW w:w="1335" w:type="dxa"/>
          </w:tcPr>
          <w:p w14:paraId="33D8B459" w14:textId="77777777" w:rsidR="002A70BD" w:rsidRPr="000A5ADD" w:rsidRDefault="002A70BD" w:rsidP="00E56273">
            <w:pPr>
              <w:rPr>
                <w:sz w:val="21"/>
                <w:szCs w:val="21"/>
                <w:lang w:val="fr-FR"/>
              </w:rPr>
            </w:pPr>
            <w:r w:rsidRPr="000A5ADD">
              <w:rPr>
                <w:sz w:val="21"/>
                <w:szCs w:val="21"/>
                <w:lang w:val="fr-FR"/>
              </w:rPr>
              <w:t xml:space="preserve">PP </w:t>
            </w:r>
          </w:p>
        </w:tc>
        <w:tc>
          <w:tcPr>
            <w:tcW w:w="1336" w:type="dxa"/>
            <w:tcMar>
              <w:left w:w="288" w:type="dxa"/>
              <w:right w:w="115" w:type="dxa"/>
            </w:tcMar>
          </w:tcPr>
          <w:p w14:paraId="1B8B7D18" w14:textId="77777777" w:rsidR="002A70BD" w:rsidRPr="000A5ADD" w:rsidRDefault="007D35BC" w:rsidP="00E56273">
            <w:pPr>
              <w:jc w:val="center"/>
              <w:rPr>
                <w:sz w:val="21"/>
                <w:szCs w:val="21"/>
                <w:lang w:val="fr-FR"/>
              </w:rPr>
            </w:pPr>
            <w:r w:rsidRPr="000A5ADD">
              <w:rPr>
                <w:sz w:val="21"/>
                <w:szCs w:val="21"/>
                <w:lang w:val="fr-FR"/>
              </w:rPr>
              <w:t>145</w:t>
            </w:r>
          </w:p>
        </w:tc>
        <w:tc>
          <w:tcPr>
            <w:tcW w:w="1336" w:type="dxa"/>
            <w:tcMar>
              <w:left w:w="288" w:type="dxa"/>
              <w:right w:w="115" w:type="dxa"/>
            </w:tcMar>
          </w:tcPr>
          <w:p w14:paraId="514AD57D" w14:textId="77777777" w:rsidR="002A70BD" w:rsidRPr="000A5ADD" w:rsidRDefault="00B5031C" w:rsidP="00E56273">
            <w:pPr>
              <w:jc w:val="center"/>
              <w:rPr>
                <w:sz w:val="21"/>
                <w:szCs w:val="21"/>
                <w:lang w:val="fr-FR"/>
              </w:rPr>
            </w:pPr>
            <w:r w:rsidRPr="000A5ADD">
              <w:rPr>
                <w:sz w:val="21"/>
                <w:szCs w:val="21"/>
                <w:lang w:val="fr-FR"/>
              </w:rPr>
              <w:t>143*</w:t>
            </w:r>
          </w:p>
        </w:tc>
        <w:tc>
          <w:tcPr>
            <w:tcW w:w="1335" w:type="dxa"/>
            <w:tcMar>
              <w:left w:w="288" w:type="dxa"/>
              <w:right w:w="115" w:type="dxa"/>
            </w:tcMar>
          </w:tcPr>
          <w:p w14:paraId="3EECF919" w14:textId="77777777" w:rsidR="002A70BD" w:rsidRPr="000A5ADD" w:rsidRDefault="00B5031C" w:rsidP="00E56273">
            <w:pPr>
              <w:jc w:val="center"/>
              <w:rPr>
                <w:sz w:val="21"/>
                <w:szCs w:val="21"/>
                <w:lang w:val="fr-FR"/>
              </w:rPr>
            </w:pPr>
            <w:r w:rsidRPr="000A5ADD">
              <w:rPr>
                <w:sz w:val="21"/>
                <w:szCs w:val="21"/>
                <w:lang w:val="fr-FR"/>
              </w:rPr>
              <w:t>143**</w:t>
            </w:r>
          </w:p>
        </w:tc>
        <w:tc>
          <w:tcPr>
            <w:tcW w:w="1336" w:type="dxa"/>
            <w:tcMar>
              <w:left w:w="288" w:type="dxa"/>
              <w:right w:w="115" w:type="dxa"/>
            </w:tcMar>
          </w:tcPr>
          <w:p w14:paraId="241D0202" w14:textId="77777777" w:rsidR="002A70BD" w:rsidRPr="000A5ADD" w:rsidRDefault="00B5031C" w:rsidP="00E56273">
            <w:pPr>
              <w:jc w:val="center"/>
              <w:rPr>
                <w:sz w:val="21"/>
                <w:szCs w:val="21"/>
                <w:lang w:val="fr-FR"/>
              </w:rPr>
            </w:pPr>
            <w:r w:rsidRPr="000A5ADD">
              <w:rPr>
                <w:sz w:val="21"/>
                <w:szCs w:val="21"/>
                <w:lang w:val="fr-FR"/>
              </w:rPr>
              <w:t>143**</w:t>
            </w:r>
          </w:p>
        </w:tc>
        <w:tc>
          <w:tcPr>
            <w:tcW w:w="1336" w:type="dxa"/>
          </w:tcPr>
          <w:p w14:paraId="07E2DCF9" w14:textId="77777777" w:rsidR="002A70BD" w:rsidRPr="000A5ADD" w:rsidRDefault="002A70BD" w:rsidP="00E56273">
            <w:pPr>
              <w:jc w:val="center"/>
              <w:rPr>
                <w:sz w:val="21"/>
                <w:szCs w:val="21"/>
                <w:lang w:val="fr-FR"/>
              </w:rPr>
            </w:pPr>
            <w:r w:rsidRPr="000A5ADD">
              <w:rPr>
                <w:sz w:val="21"/>
                <w:szCs w:val="21"/>
                <w:lang w:val="fr-FR"/>
              </w:rPr>
              <w:t>143**</w:t>
            </w:r>
          </w:p>
        </w:tc>
        <w:tc>
          <w:tcPr>
            <w:tcW w:w="1336" w:type="dxa"/>
          </w:tcPr>
          <w:p w14:paraId="2543F28F" w14:textId="77777777" w:rsidR="002A70BD" w:rsidRPr="000A5ADD" w:rsidRDefault="007D35BC" w:rsidP="00E56273">
            <w:pPr>
              <w:jc w:val="center"/>
              <w:rPr>
                <w:sz w:val="21"/>
                <w:szCs w:val="21"/>
                <w:lang w:val="fr-FR"/>
              </w:rPr>
            </w:pPr>
            <w:r w:rsidRPr="000A5ADD">
              <w:rPr>
                <w:sz w:val="21"/>
                <w:szCs w:val="21"/>
                <w:lang w:val="fr-FR"/>
              </w:rPr>
              <w:t>140***</w:t>
            </w:r>
          </w:p>
        </w:tc>
      </w:tr>
    </w:tbl>
    <w:p w14:paraId="0240DCB4" w14:textId="77777777" w:rsidR="002965FC" w:rsidRPr="000A5ADD" w:rsidRDefault="00B5031C" w:rsidP="00E56273">
      <w:pPr>
        <w:rPr>
          <w:sz w:val="20"/>
          <w:szCs w:val="20"/>
          <w:lang w:val="fr-FR"/>
        </w:rPr>
      </w:pPr>
      <w:r w:rsidRPr="000A5ADD">
        <w:rPr>
          <w:sz w:val="20"/>
          <w:szCs w:val="20"/>
          <w:lang w:val="fr-FR"/>
        </w:rPr>
        <w:t>** À l’exception du Yémen, puisqu’il y a 144 pays visés à l’A5 (la Croatie est devenue un pays non visé à l'article 5 en 2014).</w:t>
      </w:r>
    </w:p>
    <w:p w14:paraId="0D5F9A5E" w14:textId="77777777" w:rsidR="002965FC" w:rsidRPr="000A5ADD" w:rsidRDefault="00B5031C" w:rsidP="00E56273">
      <w:pPr>
        <w:rPr>
          <w:sz w:val="20"/>
          <w:szCs w:val="20"/>
          <w:lang w:val="fr-FR"/>
        </w:rPr>
      </w:pPr>
      <w:r w:rsidRPr="000A5ADD">
        <w:rPr>
          <w:sz w:val="20"/>
          <w:szCs w:val="20"/>
          <w:lang w:val="fr-FR"/>
        </w:rPr>
        <w:t>**À l’exception du Yémen.</w:t>
      </w:r>
    </w:p>
    <w:p w14:paraId="6AE1D5FE" w14:textId="667E6A5D" w:rsidR="002C6E7D" w:rsidRPr="007D6C77" w:rsidRDefault="00B5031C" w:rsidP="00E56273">
      <w:pPr>
        <w:rPr>
          <w:sz w:val="20"/>
          <w:szCs w:val="20"/>
          <w:lang w:val="fr-FR"/>
        </w:rPr>
      </w:pPr>
      <w:r w:rsidRPr="000A5ADD">
        <w:rPr>
          <w:sz w:val="20"/>
          <w:szCs w:val="20"/>
          <w:lang w:val="fr-FR"/>
        </w:rPr>
        <w:t>*** À l’exception du Koweït, de la Mauritanie, du Qatar et du Yémen.</w:t>
      </w:r>
    </w:p>
    <w:p w14:paraId="6ED31C96" w14:textId="77777777" w:rsidR="00B131D8" w:rsidRDefault="00B131D8" w:rsidP="00E56273">
      <w:pPr>
        <w:keepNext/>
        <w:rPr>
          <w:u w:val="single"/>
          <w:lang w:val="fr-FR"/>
        </w:rPr>
      </w:pPr>
    </w:p>
    <w:p w14:paraId="6745E368" w14:textId="77777777" w:rsidR="00B131D8" w:rsidRDefault="00B131D8" w:rsidP="00E56273">
      <w:pPr>
        <w:keepNext/>
        <w:rPr>
          <w:u w:val="single"/>
          <w:lang w:val="fr-FR"/>
        </w:rPr>
      </w:pPr>
    </w:p>
    <w:p w14:paraId="74DB6449" w14:textId="720FE80B" w:rsidR="002965FC" w:rsidRDefault="002965FC" w:rsidP="00E56273">
      <w:pPr>
        <w:keepNext/>
        <w:rPr>
          <w:u w:val="single"/>
          <w:lang w:val="fr-FR"/>
        </w:rPr>
      </w:pPr>
      <w:r w:rsidRPr="000A5ADD">
        <w:rPr>
          <w:u w:val="single"/>
          <w:lang w:val="fr-FR"/>
        </w:rPr>
        <w:t>Portée du document</w:t>
      </w:r>
    </w:p>
    <w:p w14:paraId="4DBFEC69" w14:textId="77777777" w:rsidR="00B131D8" w:rsidRPr="000A5ADD" w:rsidRDefault="00B131D8" w:rsidP="00E56273">
      <w:pPr>
        <w:keepNext/>
        <w:rPr>
          <w:u w:val="single"/>
          <w:lang w:val="fr-FR"/>
        </w:rPr>
      </w:pPr>
    </w:p>
    <w:p w14:paraId="1FA33DD5" w14:textId="77777777" w:rsidR="002965FC" w:rsidRPr="000A5ADD" w:rsidRDefault="002965FC" w:rsidP="00E56273">
      <w:pPr>
        <w:keepNext/>
        <w:rPr>
          <w:lang w:val="fr-FR"/>
        </w:rPr>
      </w:pPr>
    </w:p>
    <w:p w14:paraId="5487CADA" w14:textId="77777777" w:rsidR="002965FC" w:rsidRPr="000A5ADD" w:rsidRDefault="002965FC" w:rsidP="00E56273">
      <w:pPr>
        <w:pStyle w:val="Heading1"/>
        <w:rPr>
          <w:lang w:val="fr-FR"/>
        </w:rPr>
      </w:pPr>
      <w:r w:rsidRPr="000A5ADD">
        <w:rPr>
          <w:lang w:val="fr-FR"/>
        </w:rPr>
        <w:t>Ce document se compose de quatre parties :</w:t>
      </w:r>
    </w:p>
    <w:p w14:paraId="787DE90E" w14:textId="77777777" w:rsidR="002965FC" w:rsidRPr="000A5ADD" w:rsidRDefault="002965FC" w:rsidP="00E56273">
      <w:pPr>
        <w:pStyle w:val="Heading2"/>
        <w:keepNext/>
        <w:widowControl/>
        <w:numPr>
          <w:ilvl w:val="0"/>
          <w:numId w:val="0"/>
        </w:numPr>
        <w:adjustRightInd w:val="0"/>
        <w:ind w:left="2160" w:hanging="1440"/>
        <w:textAlignment w:val="baseline"/>
        <w:rPr>
          <w:szCs w:val="28"/>
          <w:lang w:val="fr-FR"/>
        </w:rPr>
      </w:pPr>
      <w:r w:rsidRPr="000A5ADD">
        <w:rPr>
          <w:szCs w:val="28"/>
          <w:lang w:val="fr-FR"/>
        </w:rPr>
        <w:t>Partie I :</w:t>
      </w:r>
      <w:r w:rsidRPr="000A5ADD">
        <w:rPr>
          <w:szCs w:val="28"/>
          <w:lang w:val="fr-FR"/>
        </w:rPr>
        <w:tab/>
        <w:t>Situation et perspectiv</w:t>
      </w:r>
      <w:r w:rsidR="00090C1E">
        <w:rPr>
          <w:szCs w:val="28"/>
          <w:lang w:val="fr-FR"/>
        </w:rPr>
        <w:t>es de conformité des pays A5. Ce</w:t>
      </w:r>
      <w:r w:rsidRPr="000A5ADD">
        <w:rPr>
          <w:szCs w:val="28"/>
          <w:lang w:val="fr-FR"/>
        </w:rPr>
        <w:t>tte section présente un sommaire de la situation des régimes de licences et de quotas, ainsi que les résultats de l’analyse de l’état de conformité au gel de 2013 pour les HCFC, l’élimination finale du bromure de méthyle (BM) et du TCA et la réduction de 10 % des HCFC d’ici 2015, dans les secteurs de la consommation et de la production. L’on suppose que la dernière consommation indiquée dans les rapports A7 ou PP tient compte de l’élimination réalisée dans les projets achevés</w:t>
      </w:r>
      <w:r w:rsidRPr="000A5ADD">
        <w:rPr>
          <w:rStyle w:val="FootnoteReference"/>
          <w:szCs w:val="28"/>
          <w:lang w:val="fr-FR"/>
        </w:rPr>
        <w:footnoteReference w:id="3"/>
      </w:r>
      <w:r w:rsidRPr="000A5ADD">
        <w:rPr>
          <w:szCs w:val="28"/>
          <w:lang w:val="fr-FR"/>
        </w:rPr>
        <w:t xml:space="preserve"> </w:t>
      </w:r>
    </w:p>
    <w:p w14:paraId="1162B274" w14:textId="492C3094" w:rsidR="002965FC" w:rsidRPr="000A5ADD" w:rsidRDefault="002965FC" w:rsidP="00E56273">
      <w:pPr>
        <w:pStyle w:val="Heading2"/>
        <w:widowControl/>
        <w:numPr>
          <w:ilvl w:val="0"/>
          <w:numId w:val="0"/>
        </w:numPr>
        <w:adjustRightInd w:val="0"/>
        <w:ind w:left="2160" w:hanging="1440"/>
        <w:textAlignment w:val="baseline"/>
        <w:rPr>
          <w:szCs w:val="28"/>
          <w:lang w:val="fr-FR"/>
        </w:rPr>
      </w:pPr>
      <w:r w:rsidRPr="000A5ADD">
        <w:rPr>
          <w:szCs w:val="28"/>
          <w:lang w:val="fr-FR"/>
        </w:rPr>
        <w:t xml:space="preserve">Partie II: </w:t>
      </w:r>
      <w:r w:rsidR="00B030C4">
        <w:rPr>
          <w:szCs w:val="28"/>
          <w:lang w:val="fr-FR"/>
        </w:rPr>
        <w:tab/>
      </w:r>
      <w:r w:rsidRPr="000A5ADD">
        <w:rPr>
          <w:szCs w:val="28"/>
          <w:lang w:val="fr-FR"/>
        </w:rPr>
        <w:t>Pays A5 soumis aux décisions des Parties en matière de conformité</w:t>
      </w:r>
    </w:p>
    <w:p w14:paraId="1264C311" w14:textId="77777777" w:rsidR="002965FC" w:rsidRPr="000A5ADD" w:rsidRDefault="002965FC" w:rsidP="00E56273">
      <w:pPr>
        <w:pStyle w:val="Heading2"/>
        <w:widowControl/>
        <w:numPr>
          <w:ilvl w:val="0"/>
          <w:numId w:val="0"/>
        </w:numPr>
        <w:adjustRightInd w:val="0"/>
        <w:ind w:left="2160" w:hanging="1440"/>
        <w:textAlignment w:val="baseline"/>
        <w:rPr>
          <w:lang w:val="fr-FR"/>
        </w:rPr>
      </w:pPr>
      <w:r w:rsidRPr="000A5ADD">
        <w:rPr>
          <w:szCs w:val="28"/>
          <w:lang w:val="fr-FR"/>
        </w:rPr>
        <w:t xml:space="preserve">Partie III: </w:t>
      </w:r>
      <w:r w:rsidRPr="000A5ADD">
        <w:rPr>
          <w:szCs w:val="28"/>
          <w:lang w:val="fr-FR"/>
        </w:rPr>
        <w:tab/>
        <w:t xml:space="preserve">Données sur la mise en œuvre des PP pour les HCFC. </w:t>
      </w:r>
      <w:r w:rsidRPr="000A5ADD">
        <w:rPr>
          <w:rStyle w:val="FootnoteReference"/>
          <w:bCs/>
          <w:szCs w:val="28"/>
          <w:lang w:val="fr-FR"/>
        </w:rPr>
        <w:footnoteReference w:id="4"/>
      </w:r>
      <w:r w:rsidRPr="000A5ADD">
        <w:rPr>
          <w:bCs/>
          <w:szCs w:val="28"/>
          <w:lang w:val="fr-FR"/>
        </w:rPr>
        <w:t xml:space="preserve"> </w:t>
      </w:r>
      <w:r w:rsidRPr="000A5ADD">
        <w:rPr>
          <w:lang w:val="fr-FR"/>
        </w:rPr>
        <w:t>Cette section fait l’analyse des données figurant dans les rapports PP, notamment pour la production de HCFC comparé à la consommation, la répartition sectorielle des HCFC, d’autres informations extraites des rapports de PP et des questions connexes.</w:t>
      </w:r>
    </w:p>
    <w:p w14:paraId="3E9C1C1F" w14:textId="068576D3" w:rsidR="00303C35" w:rsidRPr="000A5ADD" w:rsidRDefault="00303C35" w:rsidP="00E56273">
      <w:pPr>
        <w:ind w:firstLine="720"/>
        <w:rPr>
          <w:lang w:val="fr-FR"/>
        </w:rPr>
      </w:pPr>
      <w:r w:rsidRPr="000A5ADD">
        <w:rPr>
          <w:lang w:val="fr-FR"/>
        </w:rPr>
        <w:t>Part</w:t>
      </w:r>
      <w:r w:rsidR="00B030C4">
        <w:rPr>
          <w:lang w:val="fr-FR"/>
        </w:rPr>
        <w:t>ie</w:t>
      </w:r>
      <w:r w:rsidRPr="000A5ADD">
        <w:rPr>
          <w:lang w:val="fr-FR"/>
        </w:rPr>
        <w:t xml:space="preserve"> IV:</w:t>
      </w:r>
      <w:r w:rsidRPr="000A5ADD">
        <w:rPr>
          <w:lang w:val="fr-FR"/>
        </w:rPr>
        <w:tab/>
        <w:t>Présentation révisée des rapports de données PP</w:t>
      </w:r>
    </w:p>
    <w:p w14:paraId="05EFACE7" w14:textId="77777777" w:rsidR="00303C35" w:rsidRPr="000A5ADD" w:rsidRDefault="00303C35" w:rsidP="00E56273">
      <w:pPr>
        <w:rPr>
          <w:lang w:val="fr-FR"/>
        </w:rPr>
      </w:pPr>
    </w:p>
    <w:p w14:paraId="56C8D303" w14:textId="77777777" w:rsidR="002965FC" w:rsidRPr="000A5ADD" w:rsidRDefault="002965FC" w:rsidP="00E56273">
      <w:pPr>
        <w:rPr>
          <w:lang w:val="fr-FR"/>
        </w:rPr>
      </w:pPr>
      <w:r w:rsidRPr="000A5ADD">
        <w:rPr>
          <w:lang w:val="fr-FR"/>
        </w:rPr>
        <w:tab/>
      </w:r>
      <w:r w:rsidR="000A5ADD" w:rsidRPr="000A5ADD">
        <w:rPr>
          <w:lang w:val="fr-FR"/>
        </w:rPr>
        <w:t>Recommandation</w:t>
      </w:r>
    </w:p>
    <w:p w14:paraId="715403A9" w14:textId="77777777" w:rsidR="002965FC" w:rsidRPr="000A5ADD" w:rsidRDefault="002965FC" w:rsidP="00E56273">
      <w:pPr>
        <w:rPr>
          <w:lang w:val="fr-FR"/>
        </w:rPr>
      </w:pPr>
    </w:p>
    <w:p w14:paraId="3F1D67FA" w14:textId="77777777" w:rsidR="000F1092" w:rsidRPr="000A5ADD" w:rsidRDefault="000F1092" w:rsidP="00E56273">
      <w:pPr>
        <w:pStyle w:val="Heading1"/>
        <w:rPr>
          <w:lang w:val="fr-FR"/>
        </w:rPr>
      </w:pPr>
      <w:r w:rsidRPr="000A5ADD">
        <w:rPr>
          <w:lang w:val="fr-FR"/>
        </w:rPr>
        <w:t>Ce document contient également les quatre annexes suivantes :</w:t>
      </w:r>
    </w:p>
    <w:p w14:paraId="662AA5C7" w14:textId="6761FF07" w:rsidR="000F1092" w:rsidRPr="000A5ADD" w:rsidRDefault="000F1092" w:rsidP="00E51BB3">
      <w:pPr>
        <w:spacing w:before="120" w:after="120"/>
        <w:ind w:left="2160" w:hanging="1451"/>
        <w:rPr>
          <w:lang w:val="fr-FR"/>
        </w:rPr>
      </w:pPr>
      <w:r w:rsidRPr="000A5ADD">
        <w:rPr>
          <w:lang w:val="fr-FR"/>
        </w:rPr>
        <w:t xml:space="preserve">Annexe I: </w:t>
      </w:r>
      <w:r w:rsidR="00E51BB3">
        <w:rPr>
          <w:lang w:val="fr-FR"/>
        </w:rPr>
        <w:tab/>
      </w:r>
      <w:r w:rsidRPr="000A5ADD">
        <w:rPr>
          <w:lang w:val="fr-FR"/>
        </w:rPr>
        <w:t>Consommation de BM aux fins de quaranta</w:t>
      </w:r>
      <w:r w:rsidR="00090C1E">
        <w:rPr>
          <w:lang w:val="fr-FR"/>
        </w:rPr>
        <w:t xml:space="preserve">ine et de traitement préalable </w:t>
      </w:r>
      <w:r w:rsidRPr="000A5ADD">
        <w:rPr>
          <w:lang w:val="fr-FR"/>
        </w:rPr>
        <w:t xml:space="preserve">à </w:t>
      </w:r>
      <w:r w:rsidR="00E51BB3">
        <w:rPr>
          <w:lang w:val="fr-FR"/>
        </w:rPr>
        <w:t xml:space="preserve">l'expédition </w:t>
      </w:r>
      <w:r w:rsidRPr="000A5ADD">
        <w:rPr>
          <w:lang w:val="fr-FR"/>
        </w:rPr>
        <w:t>(QTPE)</w:t>
      </w:r>
    </w:p>
    <w:p w14:paraId="0D26B9D5" w14:textId="77777777" w:rsidR="000F1092" w:rsidRPr="000A5ADD" w:rsidRDefault="000F1092" w:rsidP="00E56273">
      <w:pPr>
        <w:spacing w:before="120" w:after="120"/>
        <w:rPr>
          <w:lang w:val="fr-FR"/>
        </w:rPr>
      </w:pPr>
      <w:r w:rsidRPr="000A5ADD">
        <w:rPr>
          <w:lang w:val="fr-FR"/>
        </w:rPr>
        <w:tab/>
        <w:t xml:space="preserve">Annexe II: </w:t>
      </w:r>
      <w:r w:rsidRPr="000A5ADD">
        <w:rPr>
          <w:lang w:val="fr-FR"/>
        </w:rPr>
        <w:tab/>
        <w:t>Analyse des HCFC</w:t>
      </w:r>
    </w:p>
    <w:p w14:paraId="21B3E17E" w14:textId="77777777" w:rsidR="000F1092" w:rsidRPr="000A5ADD" w:rsidRDefault="000F1092" w:rsidP="00E56273">
      <w:pPr>
        <w:spacing w:before="120" w:after="120"/>
        <w:ind w:firstLine="720"/>
        <w:rPr>
          <w:lang w:val="fr-FR"/>
        </w:rPr>
      </w:pPr>
      <w:r w:rsidRPr="000A5ADD">
        <w:rPr>
          <w:lang w:val="fr-FR"/>
        </w:rPr>
        <w:t>Annexe III:</w:t>
      </w:r>
      <w:r w:rsidRPr="000A5ADD">
        <w:rPr>
          <w:lang w:val="fr-FR"/>
        </w:rPr>
        <w:tab/>
        <w:t>Modèle révisé de rapport de données PP pour 2020 et au-delà</w:t>
      </w:r>
    </w:p>
    <w:p w14:paraId="0CDE72B2" w14:textId="77777777" w:rsidR="00FB7739" w:rsidRPr="000A5ADD" w:rsidRDefault="00FB7739" w:rsidP="00E56273">
      <w:pPr>
        <w:spacing w:before="120" w:after="120"/>
        <w:ind w:firstLine="720"/>
        <w:rPr>
          <w:lang w:val="fr-FR"/>
        </w:rPr>
      </w:pPr>
      <w:r w:rsidRPr="000A5ADD">
        <w:rPr>
          <w:lang w:val="fr-FR"/>
        </w:rPr>
        <w:t>Annexe IV:</w:t>
      </w:r>
      <w:r w:rsidRPr="000A5ADD">
        <w:rPr>
          <w:lang w:val="fr-FR"/>
        </w:rPr>
        <w:tab/>
        <w:t>Projet de manuel pour la présentation des données des programmes de pays</w:t>
      </w:r>
    </w:p>
    <w:p w14:paraId="4CE2DAEC" w14:textId="77777777" w:rsidR="002965FC" w:rsidRPr="000A5ADD" w:rsidRDefault="002965FC" w:rsidP="00E56273">
      <w:pPr>
        <w:rPr>
          <w:lang w:val="fr-FR"/>
        </w:rPr>
      </w:pPr>
    </w:p>
    <w:p w14:paraId="35F57BC8" w14:textId="77777777" w:rsidR="002965FC" w:rsidRPr="000A5ADD" w:rsidRDefault="002965FC" w:rsidP="00E56273">
      <w:pPr>
        <w:pStyle w:val="sub-title"/>
        <w:keepNext/>
        <w:keepLines/>
        <w:rPr>
          <w:noProof w:val="0"/>
          <w:szCs w:val="28"/>
          <w:lang w:val="fr-FR"/>
        </w:rPr>
      </w:pPr>
      <w:r w:rsidRPr="000A5ADD">
        <w:rPr>
          <w:noProof w:val="0"/>
          <w:szCs w:val="28"/>
          <w:lang w:val="fr-FR"/>
        </w:rPr>
        <w:lastRenderedPageBreak/>
        <w:t>PARTIE I : ÉTAT ET PERSPECTIVES DE CONFORMITÉ DES PAYS VISÉS À L’A5</w:t>
      </w:r>
    </w:p>
    <w:p w14:paraId="259A7EA6" w14:textId="77777777" w:rsidR="002965FC" w:rsidRPr="000A5ADD" w:rsidRDefault="002965FC" w:rsidP="00E56273">
      <w:pPr>
        <w:keepNext/>
        <w:keepLines/>
        <w:rPr>
          <w:szCs w:val="28"/>
          <w:lang w:val="fr-FR"/>
        </w:rPr>
      </w:pPr>
    </w:p>
    <w:p w14:paraId="32F97BB9" w14:textId="77777777" w:rsidR="002965FC" w:rsidRPr="000A5ADD" w:rsidRDefault="002965FC" w:rsidP="00E56273">
      <w:pPr>
        <w:pStyle w:val="Heading1"/>
        <w:keepNext/>
        <w:numPr>
          <w:ilvl w:val="0"/>
          <w:numId w:val="0"/>
        </w:numPr>
        <w:rPr>
          <w:b/>
          <w:szCs w:val="28"/>
          <w:lang w:val="fr-FR"/>
        </w:rPr>
      </w:pPr>
      <w:r w:rsidRPr="000A5ADD">
        <w:rPr>
          <w:b/>
          <w:szCs w:val="28"/>
          <w:lang w:val="fr-FR"/>
        </w:rPr>
        <w:t>Systèmes de licences et de quotas</w:t>
      </w:r>
    </w:p>
    <w:p w14:paraId="280C44BF" w14:textId="77777777" w:rsidR="002965FC" w:rsidRPr="000A5ADD" w:rsidRDefault="002965FC" w:rsidP="00E56273">
      <w:pPr>
        <w:pStyle w:val="Heading1"/>
        <w:rPr>
          <w:lang w:val="fr-FR"/>
        </w:rPr>
      </w:pPr>
      <w:r w:rsidRPr="000A5ADD">
        <w:rPr>
          <w:lang w:val="fr-FR"/>
        </w:rPr>
        <w:t>Tous les pays ont établi des systèmes de licences conformément aux dispositions de l’Article 4B du Protocole de Montréal. Concernant les systèmes de licences et de quotas pour les HCFC, tous les pays visés à l’Article 5 ont confirmé qu’un régime national exécutoire était en place et pouvait assurer la conformité du pays au calendrier d’élimination des HCFC du Protocole de Montréal.</w:t>
      </w:r>
    </w:p>
    <w:p w14:paraId="79B6135F" w14:textId="77777777" w:rsidR="002965FC" w:rsidRPr="000A5ADD" w:rsidRDefault="002965FC" w:rsidP="00E56273">
      <w:pPr>
        <w:keepNext/>
        <w:rPr>
          <w:b/>
          <w:lang w:val="fr-FR"/>
        </w:rPr>
      </w:pPr>
      <w:r w:rsidRPr="000A5ADD">
        <w:rPr>
          <w:b/>
          <w:lang w:val="fr-FR"/>
        </w:rPr>
        <w:t xml:space="preserve">Production et consommation </w:t>
      </w:r>
    </w:p>
    <w:p w14:paraId="5912285C" w14:textId="77777777" w:rsidR="002965FC" w:rsidRPr="000A5ADD" w:rsidRDefault="002965FC" w:rsidP="00E56273">
      <w:pPr>
        <w:keepNext/>
        <w:rPr>
          <w:b/>
          <w:lang w:val="fr-FR"/>
        </w:rPr>
      </w:pPr>
    </w:p>
    <w:p w14:paraId="28A32D36" w14:textId="77777777" w:rsidR="002965FC" w:rsidRPr="000A5ADD" w:rsidRDefault="002965FC" w:rsidP="00E56273">
      <w:pPr>
        <w:pStyle w:val="Heading1"/>
        <w:rPr>
          <w:lang w:val="fr-FR"/>
        </w:rPr>
      </w:pPr>
      <w:r w:rsidRPr="000A5ADD">
        <w:rPr>
          <w:lang w:val="fr-FR"/>
        </w:rPr>
        <w:t>L’élimination complète de la production et de la consommation de BM et de TCA a été réalisée le 1</w:t>
      </w:r>
      <w:r w:rsidRPr="00090C1E">
        <w:rPr>
          <w:vertAlign w:val="superscript"/>
          <w:lang w:val="fr-FR"/>
        </w:rPr>
        <w:t>er</w:t>
      </w:r>
      <w:r w:rsidRPr="000A5ADD">
        <w:rPr>
          <w:lang w:val="fr-FR"/>
        </w:rPr>
        <w:t xml:space="preserve"> janvier 2015 pour tous les pays visés à l’A5, à l’exception des pays dont les utilisations critiques de BM ont été approuvées par les Parties. Les substances du Groupe I de l’Annexe C (HCFC) sont donc les seules substances dont la consommation et la production sont encore autorisées en vertu du Protocole de Montréal.</w:t>
      </w:r>
    </w:p>
    <w:p w14:paraId="170A37A7" w14:textId="77777777" w:rsidR="002965FC" w:rsidRPr="000A5ADD" w:rsidRDefault="002965FC" w:rsidP="006D7B05">
      <w:pPr>
        <w:keepNext/>
        <w:tabs>
          <w:tab w:val="left" w:pos="1024"/>
        </w:tabs>
        <w:rPr>
          <w:bCs/>
          <w:szCs w:val="28"/>
          <w:u w:val="single"/>
          <w:lang w:val="fr-FR"/>
        </w:rPr>
      </w:pPr>
      <w:r w:rsidRPr="000A5ADD">
        <w:rPr>
          <w:bCs/>
          <w:szCs w:val="28"/>
          <w:u w:val="single"/>
          <w:lang w:val="fr-FR"/>
        </w:rPr>
        <w:t>Secteur de la production</w:t>
      </w:r>
    </w:p>
    <w:p w14:paraId="7E05BCA2" w14:textId="77777777" w:rsidR="002965FC" w:rsidRPr="000A5ADD" w:rsidRDefault="002965FC" w:rsidP="006D7B05">
      <w:pPr>
        <w:keepNext/>
        <w:rPr>
          <w:bCs/>
          <w:szCs w:val="28"/>
          <w:lang w:val="fr-FR"/>
        </w:rPr>
      </w:pPr>
    </w:p>
    <w:p w14:paraId="3D22912E" w14:textId="77777777" w:rsidR="002965FC" w:rsidRPr="000A5ADD" w:rsidRDefault="00090C1E" w:rsidP="006D7B05">
      <w:pPr>
        <w:pStyle w:val="Heading1"/>
        <w:keepNext/>
        <w:rPr>
          <w:lang w:val="fr-FR"/>
        </w:rPr>
      </w:pPr>
      <w:r>
        <w:rPr>
          <w:lang w:val="fr-FR"/>
        </w:rPr>
        <w:t>Du</w:t>
      </w:r>
      <w:r w:rsidR="002965FC" w:rsidRPr="000A5ADD">
        <w:rPr>
          <w:lang w:val="fr-FR"/>
        </w:rPr>
        <w:t xml:space="preserve"> BM est produit en Chine.</w:t>
      </w:r>
      <w:r w:rsidR="002965FC" w:rsidRPr="000A5ADD">
        <w:rPr>
          <w:vertAlign w:val="superscript"/>
          <w:lang w:val="fr-FR"/>
        </w:rPr>
        <w:footnoteReference w:id="5"/>
      </w:r>
      <w:r w:rsidR="002965FC" w:rsidRPr="000A5ADD">
        <w:rPr>
          <w:lang w:val="fr-FR"/>
        </w:rPr>
        <w:t xml:space="preserve"> Un plan d’élimination et de clôture de la production du BM a été approuvé pour la Chine, prévoyant une production à des niveaux inférieurs à ceux qui sont autorisés aux termes du Protocole de Montréal.</w:t>
      </w:r>
      <w:r w:rsidR="002965FC" w:rsidRPr="000A5ADD">
        <w:rPr>
          <w:vertAlign w:val="superscript"/>
          <w:lang w:val="fr-FR"/>
        </w:rPr>
        <w:footnoteReference w:id="6"/>
      </w:r>
      <w:r w:rsidR="002965FC" w:rsidRPr="000A5ADD">
        <w:rPr>
          <w:lang w:val="fr-FR"/>
        </w:rPr>
        <w:t xml:space="preserve"> En 2018, 52,3 tonnes PAO de BM ont été produites en Chine, conformément à la décision XXIX/6.</w:t>
      </w:r>
    </w:p>
    <w:p w14:paraId="72287523" w14:textId="77777777" w:rsidR="002965FC" w:rsidRPr="000A5ADD" w:rsidRDefault="002965FC" w:rsidP="00E56273">
      <w:pPr>
        <w:pStyle w:val="Heading1"/>
        <w:rPr>
          <w:lang w:val="fr-FR"/>
        </w:rPr>
      </w:pPr>
      <w:r w:rsidRPr="000A5ADD">
        <w:rPr>
          <w:lang w:val="fr-FR"/>
        </w:rPr>
        <w:t>Comme l</w:t>
      </w:r>
      <w:r w:rsidR="00090C1E">
        <w:rPr>
          <w:lang w:val="fr-FR"/>
        </w:rPr>
        <w:t>’indique le Tableau 2, sept pays</w:t>
      </w:r>
      <w:r w:rsidRPr="000A5ADD">
        <w:rPr>
          <w:lang w:val="fr-FR"/>
        </w:rPr>
        <w:t xml:space="preserve"> visés à l’A5 ont produit des HCFC. La production combinée de 2018 était inférieure de 29,8% au niveau de référence combiné.</w:t>
      </w:r>
    </w:p>
    <w:p w14:paraId="1522C158" w14:textId="77777777" w:rsidR="002965FC" w:rsidRPr="000A5ADD" w:rsidRDefault="002965FC" w:rsidP="00E56273">
      <w:pPr>
        <w:rPr>
          <w:b/>
          <w:bCs/>
          <w:lang w:val="fr-FR"/>
        </w:rPr>
      </w:pPr>
      <w:r w:rsidRPr="000A5ADD">
        <w:rPr>
          <w:b/>
          <w:lang w:val="fr-FR"/>
        </w:rPr>
        <w:t>Tableau 2. Production de HCFC indiquée par les pays visés à l’A5 au titre des données A7 (tonnes PAO)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701"/>
        <w:gridCol w:w="1560"/>
        <w:gridCol w:w="1677"/>
      </w:tblGrid>
      <w:tr w:rsidR="00950BB2" w:rsidRPr="000A5ADD" w14:paraId="5997AF4E" w14:textId="77777777" w:rsidTr="00086B0C">
        <w:trPr>
          <w:trHeight w:val="288"/>
          <w:tblHeader/>
        </w:trPr>
        <w:tc>
          <w:tcPr>
            <w:tcW w:w="4418" w:type="dxa"/>
            <w:shd w:val="clear" w:color="auto" w:fill="auto"/>
            <w:vAlign w:val="center"/>
            <w:hideMark/>
          </w:tcPr>
          <w:p w14:paraId="716009BC" w14:textId="77777777" w:rsidR="00FB25F3" w:rsidRPr="000A5ADD" w:rsidRDefault="00FB25F3" w:rsidP="00E56273">
            <w:pPr>
              <w:jc w:val="left"/>
              <w:rPr>
                <w:b/>
                <w:bCs/>
                <w:sz w:val="21"/>
                <w:szCs w:val="21"/>
                <w:lang w:val="fr-FR" w:eastAsia="en-CA"/>
              </w:rPr>
            </w:pPr>
            <w:r w:rsidRPr="000A5ADD">
              <w:rPr>
                <w:b/>
                <w:bCs/>
                <w:sz w:val="21"/>
                <w:szCs w:val="21"/>
                <w:lang w:val="fr-FR" w:eastAsia="fr"/>
              </w:rPr>
              <w:t>Partie</w:t>
            </w:r>
          </w:p>
        </w:tc>
        <w:tc>
          <w:tcPr>
            <w:tcW w:w="1701" w:type="dxa"/>
            <w:shd w:val="clear" w:color="auto" w:fill="auto"/>
            <w:vAlign w:val="center"/>
            <w:hideMark/>
          </w:tcPr>
          <w:p w14:paraId="0C62570E" w14:textId="77777777" w:rsidR="00FB25F3" w:rsidRPr="000A5ADD" w:rsidRDefault="00FB25F3" w:rsidP="00E56273">
            <w:pPr>
              <w:jc w:val="center"/>
              <w:rPr>
                <w:b/>
                <w:bCs/>
                <w:sz w:val="21"/>
                <w:szCs w:val="21"/>
                <w:lang w:val="fr-FR" w:eastAsia="en-CA"/>
              </w:rPr>
            </w:pPr>
            <w:r w:rsidRPr="000A5ADD">
              <w:rPr>
                <w:b/>
                <w:bCs/>
                <w:sz w:val="21"/>
                <w:szCs w:val="21"/>
                <w:lang w:val="fr-FR" w:eastAsia="fr"/>
              </w:rPr>
              <w:t>2018</w:t>
            </w:r>
          </w:p>
        </w:tc>
        <w:tc>
          <w:tcPr>
            <w:tcW w:w="1560" w:type="dxa"/>
            <w:shd w:val="clear" w:color="auto" w:fill="auto"/>
            <w:vAlign w:val="center"/>
            <w:hideMark/>
          </w:tcPr>
          <w:p w14:paraId="33B25AFA" w14:textId="77777777" w:rsidR="00FB25F3" w:rsidRPr="000A5ADD" w:rsidRDefault="00FB25F3" w:rsidP="00E56273">
            <w:pPr>
              <w:jc w:val="center"/>
              <w:rPr>
                <w:b/>
                <w:bCs/>
                <w:sz w:val="21"/>
                <w:szCs w:val="21"/>
                <w:lang w:val="fr-FR" w:eastAsia="en-CA"/>
              </w:rPr>
            </w:pPr>
            <w:r w:rsidRPr="000A5ADD">
              <w:rPr>
                <w:b/>
                <w:bCs/>
                <w:sz w:val="21"/>
                <w:szCs w:val="21"/>
                <w:lang w:val="fr-FR" w:eastAsia="fr"/>
              </w:rPr>
              <w:t>Référence</w:t>
            </w:r>
          </w:p>
        </w:tc>
        <w:tc>
          <w:tcPr>
            <w:tcW w:w="1677" w:type="dxa"/>
            <w:shd w:val="clear" w:color="auto" w:fill="auto"/>
            <w:vAlign w:val="center"/>
            <w:hideMark/>
          </w:tcPr>
          <w:p w14:paraId="5C58E6B6" w14:textId="77777777" w:rsidR="00FB25F3" w:rsidRPr="000A5ADD" w:rsidRDefault="00FB25F3" w:rsidP="00E56273">
            <w:pPr>
              <w:jc w:val="center"/>
              <w:rPr>
                <w:b/>
                <w:bCs/>
                <w:sz w:val="21"/>
                <w:szCs w:val="21"/>
                <w:lang w:val="fr-FR" w:eastAsia="en-CA"/>
              </w:rPr>
            </w:pPr>
            <w:r w:rsidRPr="000A5ADD">
              <w:rPr>
                <w:b/>
                <w:bCs/>
                <w:sz w:val="21"/>
                <w:szCs w:val="21"/>
                <w:lang w:val="fr-FR" w:eastAsia="fr"/>
              </w:rPr>
              <w:t>% réduction</w:t>
            </w:r>
          </w:p>
        </w:tc>
      </w:tr>
      <w:tr w:rsidR="00950BB2" w:rsidRPr="000A5ADD" w14:paraId="3B4460E1" w14:textId="77777777" w:rsidTr="00086B0C">
        <w:trPr>
          <w:trHeight w:val="288"/>
        </w:trPr>
        <w:tc>
          <w:tcPr>
            <w:tcW w:w="4418" w:type="dxa"/>
            <w:shd w:val="clear" w:color="auto" w:fill="auto"/>
            <w:noWrap/>
            <w:vAlign w:val="center"/>
            <w:hideMark/>
          </w:tcPr>
          <w:p w14:paraId="2B2D1F59" w14:textId="77777777" w:rsidR="00FB25F3" w:rsidRPr="000A5ADD" w:rsidRDefault="00FB25F3" w:rsidP="00E56273">
            <w:pPr>
              <w:jc w:val="left"/>
              <w:rPr>
                <w:sz w:val="21"/>
                <w:szCs w:val="21"/>
                <w:lang w:val="fr-FR" w:eastAsia="en-CA"/>
              </w:rPr>
            </w:pPr>
            <w:r w:rsidRPr="000A5ADD">
              <w:rPr>
                <w:sz w:val="21"/>
                <w:szCs w:val="21"/>
                <w:lang w:val="fr-FR" w:eastAsia="fr"/>
              </w:rPr>
              <w:t>Argentine</w:t>
            </w:r>
          </w:p>
        </w:tc>
        <w:tc>
          <w:tcPr>
            <w:tcW w:w="1701" w:type="dxa"/>
            <w:shd w:val="clear" w:color="auto" w:fill="auto"/>
            <w:noWrap/>
            <w:vAlign w:val="center"/>
            <w:hideMark/>
          </w:tcPr>
          <w:p w14:paraId="7D187544" w14:textId="77777777" w:rsidR="00FB25F3" w:rsidRPr="000A5ADD" w:rsidRDefault="00FB25F3" w:rsidP="00090C1E">
            <w:pPr>
              <w:jc w:val="right"/>
              <w:rPr>
                <w:sz w:val="21"/>
                <w:szCs w:val="21"/>
                <w:lang w:val="fr-FR" w:eastAsia="en-CA"/>
              </w:rPr>
            </w:pPr>
            <w:r w:rsidRPr="000A5ADD">
              <w:rPr>
                <w:sz w:val="21"/>
                <w:szCs w:val="21"/>
                <w:lang w:val="fr-FR" w:eastAsia="fr"/>
              </w:rPr>
              <w:t>65</w:t>
            </w:r>
            <w:r w:rsidR="00090C1E">
              <w:rPr>
                <w:sz w:val="21"/>
                <w:szCs w:val="21"/>
                <w:lang w:val="fr-FR" w:eastAsia="fr"/>
              </w:rPr>
              <w:t>,</w:t>
            </w:r>
            <w:r w:rsidRPr="000A5ADD">
              <w:rPr>
                <w:sz w:val="21"/>
                <w:szCs w:val="21"/>
                <w:lang w:val="fr-FR" w:eastAsia="fr"/>
              </w:rPr>
              <w:t>6</w:t>
            </w:r>
          </w:p>
        </w:tc>
        <w:tc>
          <w:tcPr>
            <w:tcW w:w="1560" w:type="dxa"/>
            <w:shd w:val="clear" w:color="auto" w:fill="auto"/>
            <w:noWrap/>
            <w:vAlign w:val="center"/>
            <w:hideMark/>
          </w:tcPr>
          <w:p w14:paraId="2E57AD09" w14:textId="77777777" w:rsidR="00FB25F3" w:rsidRPr="000A5ADD" w:rsidRDefault="00FB25F3" w:rsidP="00E56273">
            <w:pPr>
              <w:jc w:val="right"/>
              <w:rPr>
                <w:sz w:val="21"/>
                <w:szCs w:val="21"/>
                <w:lang w:val="fr-FR" w:eastAsia="en-CA"/>
              </w:rPr>
            </w:pPr>
            <w:r w:rsidRPr="000A5ADD">
              <w:rPr>
                <w:sz w:val="21"/>
                <w:szCs w:val="21"/>
                <w:lang w:val="fr-FR" w:eastAsia="fr"/>
              </w:rPr>
              <w:t>224</w:t>
            </w:r>
            <w:r w:rsidR="00090C1E">
              <w:rPr>
                <w:sz w:val="21"/>
                <w:szCs w:val="21"/>
                <w:lang w:val="fr-FR" w:eastAsia="fr"/>
              </w:rPr>
              <w:t>,</w:t>
            </w:r>
            <w:r w:rsidRPr="000A5ADD">
              <w:rPr>
                <w:sz w:val="21"/>
                <w:szCs w:val="21"/>
                <w:lang w:val="fr-FR" w:eastAsia="fr"/>
              </w:rPr>
              <w:t>6</w:t>
            </w:r>
          </w:p>
        </w:tc>
        <w:tc>
          <w:tcPr>
            <w:tcW w:w="1677" w:type="dxa"/>
            <w:shd w:val="clear" w:color="auto" w:fill="auto"/>
            <w:noWrap/>
            <w:vAlign w:val="center"/>
            <w:hideMark/>
          </w:tcPr>
          <w:p w14:paraId="74960B82" w14:textId="77777777" w:rsidR="00FB25F3" w:rsidRPr="000A5ADD" w:rsidRDefault="00FB25F3" w:rsidP="00E56273">
            <w:pPr>
              <w:jc w:val="right"/>
              <w:rPr>
                <w:sz w:val="21"/>
                <w:szCs w:val="21"/>
                <w:lang w:val="fr-FR" w:eastAsia="en-CA"/>
              </w:rPr>
            </w:pPr>
            <w:r w:rsidRPr="000A5ADD">
              <w:rPr>
                <w:sz w:val="21"/>
                <w:szCs w:val="21"/>
                <w:lang w:val="fr-FR" w:eastAsia="fr"/>
              </w:rPr>
              <w:t>70</w:t>
            </w:r>
            <w:r w:rsidR="00090C1E">
              <w:rPr>
                <w:sz w:val="21"/>
                <w:szCs w:val="21"/>
                <w:lang w:val="fr-FR" w:eastAsia="fr"/>
              </w:rPr>
              <w:t>,</w:t>
            </w:r>
            <w:r w:rsidRPr="000A5ADD">
              <w:rPr>
                <w:sz w:val="21"/>
                <w:szCs w:val="21"/>
                <w:lang w:val="fr-FR" w:eastAsia="fr"/>
              </w:rPr>
              <w:t>8</w:t>
            </w:r>
          </w:p>
        </w:tc>
      </w:tr>
      <w:tr w:rsidR="00950BB2" w:rsidRPr="000A5ADD" w14:paraId="4778A47B" w14:textId="77777777" w:rsidTr="00086B0C">
        <w:trPr>
          <w:trHeight w:val="288"/>
        </w:trPr>
        <w:tc>
          <w:tcPr>
            <w:tcW w:w="4418" w:type="dxa"/>
            <w:shd w:val="clear" w:color="auto" w:fill="auto"/>
            <w:noWrap/>
            <w:vAlign w:val="center"/>
            <w:hideMark/>
          </w:tcPr>
          <w:p w14:paraId="49456BE2" w14:textId="77777777" w:rsidR="00FB25F3" w:rsidRPr="000A5ADD" w:rsidRDefault="00FB25F3" w:rsidP="00E56273">
            <w:pPr>
              <w:jc w:val="left"/>
              <w:rPr>
                <w:sz w:val="21"/>
                <w:szCs w:val="21"/>
                <w:lang w:val="fr-FR" w:eastAsia="en-CA"/>
              </w:rPr>
            </w:pPr>
            <w:r w:rsidRPr="000A5ADD">
              <w:rPr>
                <w:sz w:val="21"/>
                <w:szCs w:val="21"/>
                <w:lang w:val="fr-FR" w:eastAsia="fr"/>
              </w:rPr>
              <w:t>Chine</w:t>
            </w:r>
          </w:p>
        </w:tc>
        <w:tc>
          <w:tcPr>
            <w:tcW w:w="1701" w:type="dxa"/>
            <w:shd w:val="clear" w:color="auto" w:fill="auto"/>
            <w:noWrap/>
            <w:vAlign w:val="center"/>
            <w:hideMark/>
          </w:tcPr>
          <w:p w14:paraId="07489645" w14:textId="77777777" w:rsidR="00FB25F3" w:rsidRPr="000A5ADD" w:rsidRDefault="00FB25F3" w:rsidP="00E56273">
            <w:pPr>
              <w:jc w:val="right"/>
              <w:rPr>
                <w:sz w:val="21"/>
                <w:szCs w:val="21"/>
                <w:lang w:val="fr-FR" w:eastAsia="en-CA"/>
              </w:rPr>
            </w:pPr>
            <w:r w:rsidRPr="000A5ADD">
              <w:rPr>
                <w:sz w:val="21"/>
                <w:szCs w:val="21"/>
                <w:lang w:val="fr-FR" w:eastAsia="fr"/>
              </w:rPr>
              <w:t>20</w:t>
            </w:r>
            <w:r w:rsidR="00090C1E">
              <w:rPr>
                <w:sz w:val="21"/>
                <w:szCs w:val="21"/>
                <w:lang w:val="fr-FR" w:eastAsia="fr"/>
              </w:rPr>
              <w:t xml:space="preserve"> 754,</w:t>
            </w:r>
            <w:r w:rsidRPr="000A5ADD">
              <w:rPr>
                <w:sz w:val="21"/>
                <w:szCs w:val="21"/>
                <w:lang w:val="fr-FR" w:eastAsia="fr"/>
              </w:rPr>
              <w:t>0</w:t>
            </w:r>
          </w:p>
        </w:tc>
        <w:tc>
          <w:tcPr>
            <w:tcW w:w="1560" w:type="dxa"/>
            <w:shd w:val="clear" w:color="auto" w:fill="auto"/>
            <w:noWrap/>
            <w:vAlign w:val="center"/>
            <w:hideMark/>
          </w:tcPr>
          <w:p w14:paraId="06B98E64" w14:textId="77777777" w:rsidR="00FB25F3" w:rsidRPr="000A5ADD" w:rsidRDefault="00FB25F3" w:rsidP="00E56273">
            <w:pPr>
              <w:jc w:val="right"/>
              <w:rPr>
                <w:sz w:val="21"/>
                <w:szCs w:val="21"/>
                <w:lang w:val="fr-FR" w:eastAsia="en-CA"/>
              </w:rPr>
            </w:pPr>
            <w:r w:rsidRPr="000A5ADD">
              <w:rPr>
                <w:sz w:val="21"/>
                <w:szCs w:val="21"/>
                <w:lang w:val="fr-FR" w:eastAsia="fr"/>
              </w:rPr>
              <w:t>29</w:t>
            </w:r>
            <w:r w:rsidR="00090C1E">
              <w:rPr>
                <w:sz w:val="21"/>
                <w:szCs w:val="21"/>
                <w:lang w:val="fr-FR" w:eastAsia="fr"/>
              </w:rPr>
              <w:t xml:space="preserve"> </w:t>
            </w:r>
            <w:r w:rsidRPr="000A5ADD">
              <w:rPr>
                <w:sz w:val="21"/>
                <w:szCs w:val="21"/>
                <w:lang w:val="fr-FR" w:eastAsia="fr"/>
              </w:rPr>
              <w:t>122</w:t>
            </w:r>
            <w:r w:rsidR="00090C1E">
              <w:rPr>
                <w:sz w:val="21"/>
                <w:szCs w:val="21"/>
                <w:lang w:val="fr-FR" w:eastAsia="fr"/>
              </w:rPr>
              <w:t>,</w:t>
            </w:r>
            <w:r w:rsidRPr="000A5ADD">
              <w:rPr>
                <w:sz w:val="21"/>
                <w:szCs w:val="21"/>
                <w:lang w:val="fr-FR" w:eastAsia="fr"/>
              </w:rPr>
              <w:t>0</w:t>
            </w:r>
          </w:p>
        </w:tc>
        <w:tc>
          <w:tcPr>
            <w:tcW w:w="1677" w:type="dxa"/>
            <w:shd w:val="clear" w:color="auto" w:fill="auto"/>
            <w:noWrap/>
            <w:vAlign w:val="center"/>
            <w:hideMark/>
          </w:tcPr>
          <w:p w14:paraId="17984415" w14:textId="77777777" w:rsidR="00FB25F3" w:rsidRPr="000A5ADD" w:rsidRDefault="00FB25F3" w:rsidP="00E56273">
            <w:pPr>
              <w:jc w:val="right"/>
              <w:rPr>
                <w:sz w:val="21"/>
                <w:szCs w:val="21"/>
                <w:lang w:val="fr-FR" w:eastAsia="en-CA"/>
              </w:rPr>
            </w:pPr>
            <w:r w:rsidRPr="000A5ADD">
              <w:rPr>
                <w:sz w:val="21"/>
                <w:szCs w:val="21"/>
                <w:lang w:val="fr-FR" w:eastAsia="fr"/>
              </w:rPr>
              <w:t>28</w:t>
            </w:r>
            <w:r w:rsidR="00090C1E">
              <w:rPr>
                <w:sz w:val="21"/>
                <w:szCs w:val="21"/>
                <w:lang w:val="fr-FR" w:eastAsia="fr"/>
              </w:rPr>
              <w:t>,</w:t>
            </w:r>
            <w:r w:rsidRPr="000A5ADD">
              <w:rPr>
                <w:sz w:val="21"/>
                <w:szCs w:val="21"/>
                <w:lang w:val="fr-FR" w:eastAsia="fr"/>
              </w:rPr>
              <w:t>7</w:t>
            </w:r>
          </w:p>
        </w:tc>
      </w:tr>
      <w:tr w:rsidR="00950BB2" w:rsidRPr="000A5ADD" w14:paraId="7DD85FB3" w14:textId="77777777" w:rsidTr="00086B0C">
        <w:trPr>
          <w:trHeight w:val="288"/>
        </w:trPr>
        <w:tc>
          <w:tcPr>
            <w:tcW w:w="4418" w:type="dxa"/>
            <w:shd w:val="clear" w:color="auto" w:fill="auto"/>
            <w:noWrap/>
            <w:vAlign w:val="center"/>
            <w:hideMark/>
          </w:tcPr>
          <w:p w14:paraId="7A4AEE21" w14:textId="77777777" w:rsidR="00FB25F3" w:rsidRPr="000A5ADD" w:rsidRDefault="00FB25F3" w:rsidP="00E56273">
            <w:pPr>
              <w:jc w:val="left"/>
              <w:rPr>
                <w:sz w:val="21"/>
                <w:szCs w:val="21"/>
                <w:lang w:val="fr-FR" w:eastAsia="en-CA"/>
              </w:rPr>
            </w:pPr>
            <w:r w:rsidRPr="000A5ADD">
              <w:rPr>
                <w:sz w:val="21"/>
                <w:szCs w:val="21"/>
                <w:lang w:val="fr-FR" w:eastAsia="fr"/>
              </w:rPr>
              <w:t>République populaire démocratique de Corée</w:t>
            </w:r>
          </w:p>
        </w:tc>
        <w:tc>
          <w:tcPr>
            <w:tcW w:w="1701" w:type="dxa"/>
            <w:shd w:val="clear" w:color="auto" w:fill="auto"/>
            <w:noWrap/>
            <w:vAlign w:val="center"/>
            <w:hideMark/>
          </w:tcPr>
          <w:p w14:paraId="279E53F6" w14:textId="77777777" w:rsidR="00FB25F3" w:rsidRPr="000A5ADD" w:rsidRDefault="00FB25F3" w:rsidP="00E56273">
            <w:pPr>
              <w:jc w:val="right"/>
              <w:rPr>
                <w:sz w:val="21"/>
                <w:szCs w:val="21"/>
                <w:lang w:val="fr-FR" w:eastAsia="en-CA"/>
              </w:rPr>
            </w:pPr>
            <w:r w:rsidRPr="000A5ADD">
              <w:rPr>
                <w:sz w:val="21"/>
                <w:szCs w:val="21"/>
                <w:lang w:val="fr-FR" w:eastAsia="fr"/>
              </w:rPr>
              <w:t>0,0</w:t>
            </w:r>
          </w:p>
        </w:tc>
        <w:tc>
          <w:tcPr>
            <w:tcW w:w="1560" w:type="dxa"/>
            <w:shd w:val="clear" w:color="auto" w:fill="auto"/>
            <w:noWrap/>
            <w:vAlign w:val="center"/>
            <w:hideMark/>
          </w:tcPr>
          <w:p w14:paraId="0007D478" w14:textId="77777777" w:rsidR="00FB25F3" w:rsidRPr="000A5ADD" w:rsidRDefault="00FB25F3" w:rsidP="00E56273">
            <w:pPr>
              <w:jc w:val="right"/>
              <w:rPr>
                <w:sz w:val="21"/>
                <w:szCs w:val="21"/>
                <w:lang w:val="fr-FR" w:eastAsia="en-CA"/>
              </w:rPr>
            </w:pPr>
            <w:r w:rsidRPr="000A5ADD">
              <w:rPr>
                <w:sz w:val="21"/>
                <w:szCs w:val="21"/>
                <w:lang w:val="fr-FR" w:eastAsia="fr"/>
              </w:rPr>
              <w:t>27,6</w:t>
            </w:r>
          </w:p>
        </w:tc>
        <w:tc>
          <w:tcPr>
            <w:tcW w:w="1677" w:type="dxa"/>
            <w:shd w:val="clear" w:color="auto" w:fill="auto"/>
            <w:noWrap/>
            <w:vAlign w:val="center"/>
            <w:hideMark/>
          </w:tcPr>
          <w:p w14:paraId="476EB9BD" w14:textId="77777777" w:rsidR="00FB25F3" w:rsidRPr="000A5ADD" w:rsidRDefault="00FB25F3" w:rsidP="00E56273">
            <w:pPr>
              <w:jc w:val="right"/>
              <w:rPr>
                <w:sz w:val="21"/>
                <w:szCs w:val="21"/>
                <w:lang w:val="fr-FR" w:eastAsia="en-CA"/>
              </w:rPr>
            </w:pPr>
            <w:r w:rsidRPr="000A5ADD">
              <w:rPr>
                <w:sz w:val="21"/>
                <w:szCs w:val="21"/>
                <w:lang w:val="fr-FR" w:eastAsia="fr"/>
              </w:rPr>
              <w:t>100,0</w:t>
            </w:r>
          </w:p>
        </w:tc>
      </w:tr>
      <w:tr w:rsidR="00950BB2" w:rsidRPr="000A5ADD" w14:paraId="665179CC" w14:textId="77777777" w:rsidTr="00086B0C">
        <w:trPr>
          <w:trHeight w:val="288"/>
        </w:trPr>
        <w:tc>
          <w:tcPr>
            <w:tcW w:w="4418" w:type="dxa"/>
            <w:shd w:val="clear" w:color="auto" w:fill="auto"/>
            <w:noWrap/>
            <w:vAlign w:val="center"/>
            <w:hideMark/>
          </w:tcPr>
          <w:p w14:paraId="70DC4DE9" w14:textId="77777777" w:rsidR="00FB25F3" w:rsidRPr="000A5ADD" w:rsidRDefault="00FB25F3" w:rsidP="00E56273">
            <w:pPr>
              <w:jc w:val="left"/>
              <w:rPr>
                <w:sz w:val="21"/>
                <w:szCs w:val="21"/>
                <w:lang w:val="fr-FR" w:eastAsia="en-CA"/>
              </w:rPr>
            </w:pPr>
            <w:r w:rsidRPr="000A5ADD">
              <w:rPr>
                <w:sz w:val="21"/>
                <w:szCs w:val="21"/>
                <w:lang w:val="fr-FR" w:eastAsia="fr"/>
              </w:rPr>
              <w:t>Inde</w:t>
            </w:r>
          </w:p>
        </w:tc>
        <w:tc>
          <w:tcPr>
            <w:tcW w:w="1701" w:type="dxa"/>
            <w:shd w:val="clear" w:color="auto" w:fill="auto"/>
            <w:noWrap/>
            <w:vAlign w:val="center"/>
            <w:hideMark/>
          </w:tcPr>
          <w:p w14:paraId="4EA5D576" w14:textId="77777777" w:rsidR="00FB25F3" w:rsidRPr="000A5ADD" w:rsidRDefault="00FB25F3" w:rsidP="00E56273">
            <w:pPr>
              <w:jc w:val="right"/>
              <w:rPr>
                <w:sz w:val="21"/>
                <w:szCs w:val="21"/>
                <w:lang w:val="fr-FR" w:eastAsia="en-CA"/>
              </w:rPr>
            </w:pPr>
            <w:r w:rsidRPr="000A5ADD">
              <w:rPr>
                <w:sz w:val="21"/>
                <w:szCs w:val="21"/>
                <w:lang w:val="fr-FR" w:eastAsia="fr"/>
              </w:rPr>
              <w:t>1 850,7*</w:t>
            </w:r>
          </w:p>
        </w:tc>
        <w:tc>
          <w:tcPr>
            <w:tcW w:w="1560" w:type="dxa"/>
            <w:shd w:val="clear" w:color="auto" w:fill="auto"/>
            <w:noWrap/>
            <w:vAlign w:val="center"/>
            <w:hideMark/>
          </w:tcPr>
          <w:p w14:paraId="4AFAE669" w14:textId="77777777" w:rsidR="00FB25F3" w:rsidRPr="000A5ADD" w:rsidRDefault="00FB25F3" w:rsidP="00E56273">
            <w:pPr>
              <w:jc w:val="right"/>
              <w:rPr>
                <w:sz w:val="21"/>
                <w:szCs w:val="21"/>
                <w:lang w:val="fr-FR" w:eastAsia="en-CA"/>
              </w:rPr>
            </w:pPr>
            <w:r w:rsidRPr="000A5ADD">
              <w:rPr>
                <w:sz w:val="21"/>
                <w:szCs w:val="21"/>
                <w:lang w:val="fr-FR" w:eastAsia="fr"/>
              </w:rPr>
              <w:t>2</w:t>
            </w:r>
            <w:r w:rsidR="00090C1E">
              <w:rPr>
                <w:sz w:val="21"/>
                <w:szCs w:val="21"/>
                <w:lang w:val="fr-FR" w:eastAsia="fr"/>
              </w:rPr>
              <w:t xml:space="preserve"> </w:t>
            </w:r>
            <w:r w:rsidRPr="000A5ADD">
              <w:rPr>
                <w:sz w:val="21"/>
                <w:szCs w:val="21"/>
                <w:lang w:val="fr-FR" w:eastAsia="fr"/>
              </w:rPr>
              <w:t>399</w:t>
            </w:r>
            <w:r w:rsidR="00090C1E">
              <w:rPr>
                <w:sz w:val="21"/>
                <w:szCs w:val="21"/>
                <w:lang w:val="fr-FR" w:eastAsia="fr"/>
              </w:rPr>
              <w:t>,</w:t>
            </w:r>
            <w:r w:rsidRPr="000A5ADD">
              <w:rPr>
                <w:sz w:val="21"/>
                <w:szCs w:val="21"/>
                <w:lang w:val="fr-FR" w:eastAsia="fr"/>
              </w:rPr>
              <w:t>5</w:t>
            </w:r>
          </w:p>
        </w:tc>
        <w:tc>
          <w:tcPr>
            <w:tcW w:w="1677" w:type="dxa"/>
            <w:shd w:val="clear" w:color="auto" w:fill="auto"/>
            <w:noWrap/>
            <w:vAlign w:val="center"/>
            <w:hideMark/>
          </w:tcPr>
          <w:p w14:paraId="16661C1E" w14:textId="77777777" w:rsidR="00FB25F3" w:rsidRPr="000A5ADD" w:rsidRDefault="00FB25F3" w:rsidP="00E56273">
            <w:pPr>
              <w:jc w:val="right"/>
              <w:rPr>
                <w:sz w:val="21"/>
                <w:szCs w:val="21"/>
                <w:lang w:val="fr-FR" w:eastAsia="en-CA"/>
              </w:rPr>
            </w:pPr>
            <w:r w:rsidRPr="000A5ADD">
              <w:rPr>
                <w:sz w:val="21"/>
                <w:szCs w:val="21"/>
                <w:lang w:val="fr-FR" w:eastAsia="fr"/>
              </w:rPr>
              <w:t>22</w:t>
            </w:r>
            <w:r w:rsidR="00090C1E">
              <w:rPr>
                <w:sz w:val="21"/>
                <w:szCs w:val="21"/>
                <w:lang w:val="fr-FR" w:eastAsia="fr"/>
              </w:rPr>
              <w:t>,</w:t>
            </w:r>
            <w:r w:rsidRPr="000A5ADD">
              <w:rPr>
                <w:sz w:val="21"/>
                <w:szCs w:val="21"/>
                <w:lang w:val="fr-FR" w:eastAsia="fr"/>
              </w:rPr>
              <w:t>9</w:t>
            </w:r>
          </w:p>
        </w:tc>
      </w:tr>
      <w:tr w:rsidR="00950BB2" w:rsidRPr="000A5ADD" w14:paraId="5F727BA3" w14:textId="77777777" w:rsidTr="00086B0C">
        <w:trPr>
          <w:trHeight w:val="288"/>
        </w:trPr>
        <w:tc>
          <w:tcPr>
            <w:tcW w:w="4418" w:type="dxa"/>
            <w:shd w:val="clear" w:color="auto" w:fill="auto"/>
            <w:noWrap/>
            <w:vAlign w:val="center"/>
            <w:hideMark/>
          </w:tcPr>
          <w:p w14:paraId="5EBA6B36" w14:textId="77777777" w:rsidR="00FB25F3" w:rsidRPr="000A5ADD" w:rsidRDefault="00FB25F3" w:rsidP="00E56273">
            <w:pPr>
              <w:jc w:val="left"/>
              <w:rPr>
                <w:sz w:val="21"/>
                <w:szCs w:val="21"/>
                <w:lang w:val="fr-FR" w:eastAsia="en-CA"/>
              </w:rPr>
            </w:pPr>
            <w:r w:rsidRPr="000A5ADD">
              <w:rPr>
                <w:sz w:val="21"/>
                <w:szCs w:val="21"/>
                <w:lang w:val="fr-FR" w:eastAsia="fr"/>
              </w:rPr>
              <w:t>Mexique</w:t>
            </w:r>
          </w:p>
        </w:tc>
        <w:tc>
          <w:tcPr>
            <w:tcW w:w="1701" w:type="dxa"/>
            <w:shd w:val="clear" w:color="auto" w:fill="auto"/>
            <w:noWrap/>
            <w:vAlign w:val="center"/>
            <w:hideMark/>
          </w:tcPr>
          <w:p w14:paraId="30AFEA3C" w14:textId="77777777" w:rsidR="00FB25F3" w:rsidRPr="000A5ADD" w:rsidRDefault="00090C1E" w:rsidP="00E56273">
            <w:pPr>
              <w:jc w:val="right"/>
              <w:rPr>
                <w:sz w:val="21"/>
                <w:szCs w:val="21"/>
                <w:lang w:val="fr-FR" w:eastAsia="en-CA"/>
              </w:rPr>
            </w:pPr>
            <w:r>
              <w:rPr>
                <w:sz w:val="21"/>
                <w:szCs w:val="21"/>
                <w:lang w:val="fr-FR" w:eastAsia="fr"/>
              </w:rPr>
              <w:t>183,</w:t>
            </w:r>
            <w:r w:rsidR="00FB25F3" w:rsidRPr="000A5ADD">
              <w:rPr>
                <w:sz w:val="21"/>
                <w:szCs w:val="21"/>
                <w:lang w:val="fr-FR" w:eastAsia="fr"/>
              </w:rPr>
              <w:t>8</w:t>
            </w:r>
          </w:p>
        </w:tc>
        <w:tc>
          <w:tcPr>
            <w:tcW w:w="1560" w:type="dxa"/>
            <w:shd w:val="clear" w:color="auto" w:fill="auto"/>
            <w:noWrap/>
            <w:vAlign w:val="center"/>
            <w:hideMark/>
          </w:tcPr>
          <w:p w14:paraId="67B9BDB0" w14:textId="77777777" w:rsidR="00FB25F3" w:rsidRPr="000A5ADD" w:rsidRDefault="00FB25F3" w:rsidP="00E56273">
            <w:pPr>
              <w:jc w:val="right"/>
              <w:rPr>
                <w:sz w:val="21"/>
                <w:szCs w:val="21"/>
                <w:lang w:val="fr-FR" w:eastAsia="en-CA"/>
              </w:rPr>
            </w:pPr>
            <w:r w:rsidRPr="000A5ADD">
              <w:rPr>
                <w:sz w:val="21"/>
                <w:szCs w:val="21"/>
                <w:lang w:val="fr-FR" w:eastAsia="fr"/>
              </w:rPr>
              <w:t>697</w:t>
            </w:r>
            <w:r w:rsidR="00090C1E">
              <w:rPr>
                <w:sz w:val="21"/>
                <w:szCs w:val="21"/>
                <w:lang w:val="fr-FR" w:eastAsia="fr"/>
              </w:rPr>
              <w:t>,</w:t>
            </w:r>
            <w:r w:rsidRPr="000A5ADD">
              <w:rPr>
                <w:sz w:val="21"/>
                <w:szCs w:val="21"/>
                <w:lang w:val="fr-FR" w:eastAsia="fr"/>
              </w:rPr>
              <w:t>0</w:t>
            </w:r>
          </w:p>
        </w:tc>
        <w:tc>
          <w:tcPr>
            <w:tcW w:w="1677" w:type="dxa"/>
            <w:shd w:val="clear" w:color="auto" w:fill="auto"/>
            <w:noWrap/>
            <w:vAlign w:val="center"/>
            <w:hideMark/>
          </w:tcPr>
          <w:p w14:paraId="5BAEE420" w14:textId="77777777" w:rsidR="00FB25F3" w:rsidRPr="000A5ADD" w:rsidRDefault="00FB25F3" w:rsidP="00E56273">
            <w:pPr>
              <w:jc w:val="right"/>
              <w:rPr>
                <w:sz w:val="21"/>
                <w:szCs w:val="21"/>
                <w:lang w:val="fr-FR" w:eastAsia="en-CA"/>
              </w:rPr>
            </w:pPr>
            <w:r w:rsidRPr="000A5ADD">
              <w:rPr>
                <w:sz w:val="21"/>
                <w:szCs w:val="21"/>
                <w:lang w:val="fr-FR" w:eastAsia="fr"/>
              </w:rPr>
              <w:t>73</w:t>
            </w:r>
            <w:r w:rsidR="00090C1E">
              <w:rPr>
                <w:sz w:val="21"/>
                <w:szCs w:val="21"/>
                <w:lang w:val="fr-FR" w:eastAsia="fr"/>
              </w:rPr>
              <w:t>,</w:t>
            </w:r>
            <w:r w:rsidRPr="000A5ADD">
              <w:rPr>
                <w:sz w:val="21"/>
                <w:szCs w:val="21"/>
                <w:lang w:val="fr-FR" w:eastAsia="fr"/>
              </w:rPr>
              <w:t>6</w:t>
            </w:r>
          </w:p>
        </w:tc>
      </w:tr>
      <w:tr w:rsidR="00950BB2" w:rsidRPr="000A5ADD" w14:paraId="45016076" w14:textId="77777777" w:rsidTr="00086B0C">
        <w:trPr>
          <w:trHeight w:val="288"/>
        </w:trPr>
        <w:tc>
          <w:tcPr>
            <w:tcW w:w="4418" w:type="dxa"/>
            <w:shd w:val="clear" w:color="auto" w:fill="auto"/>
            <w:noWrap/>
            <w:vAlign w:val="center"/>
            <w:hideMark/>
          </w:tcPr>
          <w:p w14:paraId="45FDF827" w14:textId="77777777" w:rsidR="00FB25F3" w:rsidRPr="000A5ADD" w:rsidRDefault="00FB25F3" w:rsidP="00E56273">
            <w:pPr>
              <w:jc w:val="left"/>
              <w:rPr>
                <w:sz w:val="21"/>
                <w:szCs w:val="21"/>
                <w:lang w:val="fr-FR" w:eastAsia="en-CA"/>
              </w:rPr>
            </w:pPr>
            <w:r w:rsidRPr="000A5ADD">
              <w:rPr>
                <w:sz w:val="21"/>
                <w:szCs w:val="21"/>
                <w:lang w:val="fr-FR" w:eastAsia="fr"/>
              </w:rPr>
              <w:t xml:space="preserve">République de Corée </w:t>
            </w:r>
          </w:p>
        </w:tc>
        <w:tc>
          <w:tcPr>
            <w:tcW w:w="1701" w:type="dxa"/>
            <w:shd w:val="clear" w:color="auto" w:fill="auto"/>
            <w:noWrap/>
            <w:vAlign w:val="center"/>
            <w:hideMark/>
          </w:tcPr>
          <w:p w14:paraId="3B25C523" w14:textId="77777777" w:rsidR="00FB25F3" w:rsidRPr="000A5ADD" w:rsidRDefault="00090C1E" w:rsidP="00E56273">
            <w:pPr>
              <w:jc w:val="right"/>
              <w:rPr>
                <w:sz w:val="21"/>
                <w:szCs w:val="21"/>
                <w:lang w:val="fr-FR" w:eastAsia="en-CA"/>
              </w:rPr>
            </w:pPr>
            <w:r>
              <w:rPr>
                <w:sz w:val="21"/>
                <w:szCs w:val="21"/>
                <w:lang w:val="fr-FR" w:eastAsia="fr"/>
              </w:rPr>
              <w:t>289,</w:t>
            </w:r>
            <w:r w:rsidR="00FB25F3" w:rsidRPr="000A5ADD">
              <w:rPr>
                <w:sz w:val="21"/>
                <w:szCs w:val="21"/>
                <w:lang w:val="fr-FR" w:eastAsia="fr"/>
              </w:rPr>
              <w:t>9</w:t>
            </w:r>
          </w:p>
        </w:tc>
        <w:tc>
          <w:tcPr>
            <w:tcW w:w="1560" w:type="dxa"/>
            <w:shd w:val="clear" w:color="auto" w:fill="auto"/>
            <w:noWrap/>
            <w:vAlign w:val="center"/>
            <w:hideMark/>
          </w:tcPr>
          <w:p w14:paraId="3308A8CE" w14:textId="77777777" w:rsidR="00FB25F3" w:rsidRPr="000A5ADD" w:rsidRDefault="00FB25F3" w:rsidP="00E56273">
            <w:pPr>
              <w:jc w:val="right"/>
              <w:rPr>
                <w:sz w:val="21"/>
                <w:szCs w:val="21"/>
                <w:lang w:val="fr-FR" w:eastAsia="en-CA"/>
              </w:rPr>
            </w:pPr>
            <w:r w:rsidRPr="000A5ADD">
              <w:rPr>
                <w:sz w:val="21"/>
                <w:szCs w:val="21"/>
                <w:lang w:val="fr-FR" w:eastAsia="fr"/>
              </w:rPr>
              <w:t>395</w:t>
            </w:r>
            <w:r w:rsidR="00090C1E">
              <w:rPr>
                <w:sz w:val="21"/>
                <w:szCs w:val="21"/>
                <w:lang w:val="fr-FR" w:eastAsia="fr"/>
              </w:rPr>
              <w:t>,</w:t>
            </w:r>
            <w:r w:rsidRPr="000A5ADD">
              <w:rPr>
                <w:sz w:val="21"/>
                <w:szCs w:val="21"/>
                <w:lang w:val="fr-FR" w:eastAsia="fr"/>
              </w:rPr>
              <w:t>1</w:t>
            </w:r>
          </w:p>
        </w:tc>
        <w:tc>
          <w:tcPr>
            <w:tcW w:w="1677" w:type="dxa"/>
            <w:shd w:val="clear" w:color="auto" w:fill="auto"/>
            <w:noWrap/>
            <w:vAlign w:val="center"/>
            <w:hideMark/>
          </w:tcPr>
          <w:p w14:paraId="6E40BF8C" w14:textId="77777777" w:rsidR="00FB25F3" w:rsidRPr="000A5ADD" w:rsidRDefault="00FB25F3" w:rsidP="00E56273">
            <w:pPr>
              <w:jc w:val="right"/>
              <w:rPr>
                <w:sz w:val="21"/>
                <w:szCs w:val="21"/>
                <w:lang w:val="fr-FR" w:eastAsia="en-CA"/>
              </w:rPr>
            </w:pPr>
            <w:r w:rsidRPr="000A5ADD">
              <w:rPr>
                <w:sz w:val="21"/>
                <w:szCs w:val="21"/>
                <w:lang w:val="fr-FR" w:eastAsia="fr"/>
              </w:rPr>
              <w:t>26</w:t>
            </w:r>
            <w:r w:rsidR="00090C1E">
              <w:rPr>
                <w:sz w:val="21"/>
                <w:szCs w:val="21"/>
                <w:lang w:val="fr-FR" w:eastAsia="fr"/>
              </w:rPr>
              <w:t>,</w:t>
            </w:r>
            <w:r w:rsidRPr="000A5ADD">
              <w:rPr>
                <w:sz w:val="21"/>
                <w:szCs w:val="21"/>
                <w:lang w:val="fr-FR" w:eastAsia="fr"/>
              </w:rPr>
              <w:t>6</w:t>
            </w:r>
          </w:p>
        </w:tc>
      </w:tr>
      <w:tr w:rsidR="00950BB2" w:rsidRPr="000A5ADD" w14:paraId="52FCFE31" w14:textId="77777777" w:rsidTr="00086B0C">
        <w:trPr>
          <w:trHeight w:val="288"/>
        </w:trPr>
        <w:tc>
          <w:tcPr>
            <w:tcW w:w="4418" w:type="dxa"/>
            <w:shd w:val="clear" w:color="auto" w:fill="auto"/>
            <w:noWrap/>
            <w:vAlign w:val="center"/>
            <w:hideMark/>
          </w:tcPr>
          <w:p w14:paraId="60DE596B" w14:textId="77777777" w:rsidR="00FB25F3" w:rsidRPr="000A5ADD" w:rsidRDefault="00FB25F3" w:rsidP="00E56273">
            <w:pPr>
              <w:jc w:val="left"/>
              <w:rPr>
                <w:sz w:val="21"/>
                <w:szCs w:val="21"/>
                <w:lang w:val="fr-FR" w:eastAsia="en-CA"/>
              </w:rPr>
            </w:pPr>
            <w:r w:rsidRPr="000A5ADD">
              <w:rPr>
                <w:sz w:val="21"/>
                <w:szCs w:val="21"/>
                <w:lang w:val="fr-FR" w:eastAsia="fr"/>
              </w:rPr>
              <w:t>Venezuela (République bolivarienne du)</w:t>
            </w:r>
          </w:p>
        </w:tc>
        <w:tc>
          <w:tcPr>
            <w:tcW w:w="1701" w:type="dxa"/>
            <w:shd w:val="clear" w:color="auto" w:fill="auto"/>
            <w:noWrap/>
            <w:vAlign w:val="center"/>
            <w:hideMark/>
          </w:tcPr>
          <w:p w14:paraId="4D1953CF" w14:textId="77777777" w:rsidR="00FB25F3" w:rsidRPr="000A5ADD" w:rsidRDefault="00FB25F3" w:rsidP="00E56273">
            <w:pPr>
              <w:jc w:val="right"/>
              <w:rPr>
                <w:sz w:val="21"/>
                <w:szCs w:val="21"/>
                <w:lang w:val="fr-FR" w:eastAsia="en-CA"/>
              </w:rPr>
            </w:pPr>
            <w:r w:rsidRPr="000A5ADD">
              <w:rPr>
                <w:sz w:val="21"/>
                <w:szCs w:val="21"/>
                <w:lang w:val="fr-FR" w:eastAsia="fr"/>
              </w:rPr>
              <w:t>1</w:t>
            </w:r>
            <w:r w:rsidR="00090C1E">
              <w:rPr>
                <w:sz w:val="21"/>
                <w:szCs w:val="21"/>
                <w:lang w:val="fr-FR" w:eastAsia="fr"/>
              </w:rPr>
              <w:t>,</w:t>
            </w:r>
            <w:r w:rsidRPr="000A5ADD">
              <w:rPr>
                <w:sz w:val="21"/>
                <w:szCs w:val="21"/>
                <w:lang w:val="fr-FR" w:eastAsia="fr"/>
              </w:rPr>
              <w:t>9</w:t>
            </w:r>
          </w:p>
        </w:tc>
        <w:tc>
          <w:tcPr>
            <w:tcW w:w="1560" w:type="dxa"/>
            <w:shd w:val="clear" w:color="auto" w:fill="auto"/>
            <w:noWrap/>
            <w:vAlign w:val="center"/>
            <w:hideMark/>
          </w:tcPr>
          <w:p w14:paraId="5FB1024A" w14:textId="77777777" w:rsidR="00FB25F3" w:rsidRPr="000A5ADD" w:rsidRDefault="00FB25F3" w:rsidP="00E56273">
            <w:pPr>
              <w:jc w:val="right"/>
              <w:rPr>
                <w:sz w:val="21"/>
                <w:szCs w:val="21"/>
                <w:lang w:val="fr-FR" w:eastAsia="en-CA"/>
              </w:rPr>
            </w:pPr>
            <w:r w:rsidRPr="000A5ADD">
              <w:rPr>
                <w:sz w:val="21"/>
                <w:szCs w:val="21"/>
                <w:lang w:val="fr-FR" w:eastAsia="fr"/>
              </w:rPr>
              <w:t>123</w:t>
            </w:r>
            <w:r w:rsidR="00090C1E">
              <w:rPr>
                <w:sz w:val="21"/>
                <w:szCs w:val="21"/>
                <w:lang w:val="fr-FR" w:eastAsia="fr"/>
              </w:rPr>
              <w:t>,</w:t>
            </w:r>
            <w:r w:rsidRPr="000A5ADD">
              <w:rPr>
                <w:sz w:val="21"/>
                <w:szCs w:val="21"/>
                <w:lang w:val="fr-FR" w:eastAsia="fr"/>
              </w:rPr>
              <w:t>1</w:t>
            </w:r>
          </w:p>
        </w:tc>
        <w:tc>
          <w:tcPr>
            <w:tcW w:w="1677" w:type="dxa"/>
            <w:shd w:val="clear" w:color="auto" w:fill="auto"/>
            <w:noWrap/>
            <w:vAlign w:val="center"/>
            <w:hideMark/>
          </w:tcPr>
          <w:p w14:paraId="24B1C5C6" w14:textId="77777777" w:rsidR="00FB25F3" w:rsidRPr="000A5ADD" w:rsidRDefault="00FB25F3" w:rsidP="00E56273">
            <w:pPr>
              <w:jc w:val="right"/>
              <w:rPr>
                <w:sz w:val="21"/>
                <w:szCs w:val="21"/>
                <w:lang w:val="fr-FR" w:eastAsia="en-CA"/>
              </w:rPr>
            </w:pPr>
            <w:r w:rsidRPr="000A5ADD">
              <w:rPr>
                <w:sz w:val="21"/>
                <w:szCs w:val="21"/>
                <w:lang w:val="fr-FR" w:eastAsia="fr"/>
              </w:rPr>
              <w:t>98</w:t>
            </w:r>
            <w:r w:rsidR="00090C1E">
              <w:rPr>
                <w:sz w:val="21"/>
                <w:szCs w:val="21"/>
                <w:lang w:val="fr-FR" w:eastAsia="fr"/>
              </w:rPr>
              <w:t>,</w:t>
            </w:r>
            <w:r w:rsidRPr="000A5ADD">
              <w:rPr>
                <w:sz w:val="21"/>
                <w:szCs w:val="21"/>
                <w:lang w:val="fr-FR" w:eastAsia="fr"/>
              </w:rPr>
              <w:t>5</w:t>
            </w:r>
          </w:p>
        </w:tc>
      </w:tr>
      <w:tr w:rsidR="00950BB2" w:rsidRPr="000A5ADD" w14:paraId="4A42FC25" w14:textId="77777777" w:rsidTr="00086B0C">
        <w:trPr>
          <w:trHeight w:val="288"/>
        </w:trPr>
        <w:tc>
          <w:tcPr>
            <w:tcW w:w="4418" w:type="dxa"/>
            <w:shd w:val="clear" w:color="auto" w:fill="auto"/>
            <w:noWrap/>
            <w:vAlign w:val="center"/>
            <w:hideMark/>
          </w:tcPr>
          <w:p w14:paraId="4EB07FA8" w14:textId="77777777" w:rsidR="00FB25F3" w:rsidRPr="000A5ADD" w:rsidRDefault="00FB25F3" w:rsidP="00E56273">
            <w:pPr>
              <w:jc w:val="left"/>
              <w:rPr>
                <w:b/>
                <w:bCs/>
                <w:sz w:val="21"/>
                <w:szCs w:val="21"/>
                <w:lang w:val="fr-FR" w:eastAsia="en-CA"/>
              </w:rPr>
            </w:pPr>
            <w:r w:rsidRPr="000A5ADD">
              <w:rPr>
                <w:b/>
                <w:bCs/>
                <w:sz w:val="21"/>
                <w:szCs w:val="21"/>
                <w:lang w:val="fr-FR" w:eastAsia="fr"/>
              </w:rPr>
              <w:t>Total</w:t>
            </w:r>
          </w:p>
        </w:tc>
        <w:tc>
          <w:tcPr>
            <w:tcW w:w="1701" w:type="dxa"/>
            <w:shd w:val="clear" w:color="auto" w:fill="auto"/>
            <w:noWrap/>
            <w:vAlign w:val="center"/>
            <w:hideMark/>
          </w:tcPr>
          <w:p w14:paraId="641E3269" w14:textId="77777777" w:rsidR="00FB25F3" w:rsidRPr="000A5ADD" w:rsidRDefault="00FB25F3" w:rsidP="00E56273">
            <w:pPr>
              <w:jc w:val="right"/>
              <w:rPr>
                <w:b/>
                <w:bCs/>
                <w:sz w:val="21"/>
                <w:szCs w:val="21"/>
                <w:lang w:val="fr-FR" w:eastAsia="en-CA"/>
              </w:rPr>
            </w:pPr>
            <w:r w:rsidRPr="000A5ADD">
              <w:rPr>
                <w:b/>
                <w:bCs/>
                <w:sz w:val="21"/>
                <w:szCs w:val="21"/>
                <w:lang w:val="fr-FR" w:eastAsia="fr"/>
              </w:rPr>
              <w:t>23</w:t>
            </w:r>
            <w:r w:rsidR="00090C1E">
              <w:rPr>
                <w:b/>
                <w:bCs/>
                <w:sz w:val="21"/>
                <w:szCs w:val="21"/>
                <w:lang w:val="fr-FR" w:eastAsia="fr"/>
              </w:rPr>
              <w:t xml:space="preserve"> </w:t>
            </w:r>
            <w:r w:rsidRPr="000A5ADD">
              <w:rPr>
                <w:b/>
                <w:bCs/>
                <w:sz w:val="21"/>
                <w:szCs w:val="21"/>
                <w:lang w:val="fr-FR" w:eastAsia="fr"/>
              </w:rPr>
              <w:t>145</w:t>
            </w:r>
            <w:r w:rsidR="00090C1E">
              <w:rPr>
                <w:b/>
                <w:bCs/>
                <w:sz w:val="21"/>
                <w:szCs w:val="21"/>
                <w:lang w:val="fr-FR" w:eastAsia="fr"/>
              </w:rPr>
              <w:t>,</w:t>
            </w:r>
            <w:r w:rsidRPr="000A5ADD">
              <w:rPr>
                <w:b/>
                <w:bCs/>
                <w:sz w:val="21"/>
                <w:szCs w:val="21"/>
                <w:lang w:val="fr-FR" w:eastAsia="fr"/>
              </w:rPr>
              <w:t>9</w:t>
            </w:r>
          </w:p>
        </w:tc>
        <w:tc>
          <w:tcPr>
            <w:tcW w:w="1560" w:type="dxa"/>
            <w:shd w:val="clear" w:color="auto" w:fill="auto"/>
            <w:noWrap/>
            <w:vAlign w:val="center"/>
            <w:hideMark/>
          </w:tcPr>
          <w:p w14:paraId="7580D2F0" w14:textId="77777777" w:rsidR="00FB25F3" w:rsidRPr="000A5ADD" w:rsidRDefault="00FB25F3" w:rsidP="00E56273">
            <w:pPr>
              <w:jc w:val="right"/>
              <w:rPr>
                <w:b/>
                <w:bCs/>
                <w:sz w:val="21"/>
                <w:szCs w:val="21"/>
                <w:lang w:val="fr-FR" w:eastAsia="en-CA"/>
              </w:rPr>
            </w:pPr>
            <w:r w:rsidRPr="000A5ADD">
              <w:rPr>
                <w:b/>
                <w:bCs/>
                <w:sz w:val="21"/>
                <w:szCs w:val="21"/>
                <w:lang w:val="fr-FR" w:eastAsia="fr"/>
              </w:rPr>
              <w:t>32</w:t>
            </w:r>
            <w:r w:rsidR="00090C1E">
              <w:rPr>
                <w:b/>
                <w:bCs/>
                <w:sz w:val="21"/>
                <w:szCs w:val="21"/>
                <w:lang w:val="fr-FR" w:eastAsia="fr"/>
              </w:rPr>
              <w:t xml:space="preserve"> </w:t>
            </w:r>
            <w:r w:rsidRPr="000A5ADD">
              <w:rPr>
                <w:b/>
                <w:bCs/>
                <w:sz w:val="21"/>
                <w:szCs w:val="21"/>
                <w:lang w:val="fr-FR" w:eastAsia="fr"/>
              </w:rPr>
              <w:t>988</w:t>
            </w:r>
            <w:r w:rsidR="00090C1E">
              <w:rPr>
                <w:b/>
                <w:bCs/>
                <w:sz w:val="21"/>
                <w:szCs w:val="21"/>
                <w:lang w:val="fr-FR" w:eastAsia="fr"/>
              </w:rPr>
              <w:t>,</w:t>
            </w:r>
            <w:r w:rsidRPr="000A5ADD">
              <w:rPr>
                <w:b/>
                <w:bCs/>
                <w:sz w:val="21"/>
                <w:szCs w:val="21"/>
                <w:lang w:val="fr-FR" w:eastAsia="fr"/>
              </w:rPr>
              <w:t>9</w:t>
            </w:r>
          </w:p>
        </w:tc>
        <w:tc>
          <w:tcPr>
            <w:tcW w:w="1677" w:type="dxa"/>
            <w:shd w:val="clear" w:color="auto" w:fill="auto"/>
            <w:noWrap/>
            <w:vAlign w:val="center"/>
            <w:hideMark/>
          </w:tcPr>
          <w:p w14:paraId="6A29377F" w14:textId="77777777" w:rsidR="00FB25F3" w:rsidRPr="000A5ADD" w:rsidRDefault="00FB25F3" w:rsidP="00E56273">
            <w:pPr>
              <w:jc w:val="right"/>
              <w:rPr>
                <w:b/>
                <w:bCs/>
                <w:sz w:val="21"/>
                <w:szCs w:val="21"/>
                <w:lang w:val="fr-FR" w:eastAsia="en-CA"/>
              </w:rPr>
            </w:pPr>
            <w:r w:rsidRPr="000A5ADD">
              <w:rPr>
                <w:b/>
                <w:bCs/>
                <w:sz w:val="21"/>
                <w:szCs w:val="21"/>
                <w:lang w:val="fr-FR" w:eastAsia="fr"/>
              </w:rPr>
              <w:t>29</w:t>
            </w:r>
            <w:r w:rsidR="00090C1E">
              <w:rPr>
                <w:b/>
                <w:bCs/>
                <w:sz w:val="21"/>
                <w:szCs w:val="21"/>
                <w:lang w:val="fr-FR" w:eastAsia="fr"/>
              </w:rPr>
              <w:t>,</w:t>
            </w:r>
            <w:r w:rsidRPr="000A5ADD">
              <w:rPr>
                <w:b/>
                <w:bCs/>
                <w:sz w:val="21"/>
                <w:szCs w:val="21"/>
                <w:lang w:val="fr-FR" w:eastAsia="fr"/>
              </w:rPr>
              <w:t>8</w:t>
            </w:r>
          </w:p>
        </w:tc>
      </w:tr>
    </w:tbl>
    <w:p w14:paraId="06CFFEB2" w14:textId="77777777" w:rsidR="00AD2961" w:rsidRPr="000A5ADD" w:rsidRDefault="00BA4F4E" w:rsidP="00E56273">
      <w:pPr>
        <w:rPr>
          <w:bCs/>
          <w:sz w:val="20"/>
          <w:szCs w:val="20"/>
          <w:lang w:val="fr-FR"/>
        </w:rPr>
      </w:pPr>
      <w:r w:rsidRPr="000A5ADD">
        <w:rPr>
          <w:bCs/>
          <w:sz w:val="20"/>
          <w:szCs w:val="20"/>
          <w:lang w:val="fr-FR"/>
        </w:rPr>
        <w:t>*Sans tenir compte de -23,07 tonnes PAO de HCFC-225.</w:t>
      </w:r>
    </w:p>
    <w:p w14:paraId="746AB1AD" w14:textId="77777777" w:rsidR="00BA4F4E" w:rsidRPr="000A5ADD" w:rsidRDefault="00BA4F4E" w:rsidP="00E56273">
      <w:pPr>
        <w:rPr>
          <w:bCs/>
          <w:lang w:val="fr-FR"/>
        </w:rPr>
      </w:pPr>
    </w:p>
    <w:p w14:paraId="3C2F30D6" w14:textId="77777777" w:rsidR="002965FC" w:rsidRPr="000A5ADD" w:rsidRDefault="002965FC" w:rsidP="00E56273">
      <w:pPr>
        <w:pStyle w:val="Heading1"/>
        <w:rPr>
          <w:lang w:val="fr-FR"/>
        </w:rPr>
      </w:pPr>
      <w:r w:rsidRPr="000A5ADD">
        <w:rPr>
          <w:lang w:val="fr-FR"/>
        </w:rPr>
        <w:t>Le Tableau présente les niveaux de production des trois principaux HCFC dans les pays A5 (il s'agit du HCFC-22, du HCFC</w:t>
      </w:r>
      <w:r w:rsidR="003C262D" w:rsidRPr="000A5ADD">
        <w:rPr>
          <w:lang w:val="fr-FR"/>
        </w:rPr>
        <w:noBreakHyphen/>
        <w:t>141b et du HCFC</w:t>
      </w:r>
      <w:r w:rsidR="003C262D" w:rsidRPr="000A5ADD">
        <w:rPr>
          <w:lang w:val="fr-FR"/>
        </w:rPr>
        <w:noBreakHyphen/>
        <w:t>142b)</w:t>
      </w:r>
      <w:r w:rsidRPr="000A5ADD">
        <w:rPr>
          <w:lang w:val="fr-FR"/>
        </w:rPr>
        <w:t>. Un plan de gestion de l’élimination de la production de HCFC (PGEPH) a été approuvé pour la Chine.</w:t>
      </w:r>
      <w:r w:rsidRPr="000A5ADD">
        <w:rPr>
          <w:rStyle w:val="FootnoteReference"/>
          <w:szCs w:val="28"/>
          <w:lang w:val="fr-FR"/>
        </w:rPr>
        <w:footnoteReference w:id="7"/>
      </w:r>
      <w:r w:rsidRPr="000A5ADD">
        <w:rPr>
          <w:lang w:val="fr-FR"/>
        </w:rPr>
        <w:t xml:space="preserve"> </w:t>
      </w:r>
    </w:p>
    <w:p w14:paraId="7971464C" w14:textId="77777777" w:rsidR="002965FC" w:rsidRPr="000A5ADD" w:rsidRDefault="002965FC" w:rsidP="00E56273">
      <w:pPr>
        <w:pStyle w:val="Heading1"/>
        <w:numPr>
          <w:ilvl w:val="0"/>
          <w:numId w:val="0"/>
        </w:numPr>
        <w:spacing w:after="0"/>
        <w:rPr>
          <w:b/>
          <w:lang w:val="fr-FR"/>
        </w:rPr>
      </w:pPr>
      <w:r w:rsidRPr="000A5ADD">
        <w:rPr>
          <w:b/>
          <w:lang w:val="fr-FR"/>
        </w:rPr>
        <w:lastRenderedPageBreak/>
        <w:t>Tableau 3. Niveaux de production des trois principaux HCFC (A7, tonnes PAO)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924"/>
        <w:gridCol w:w="924"/>
        <w:gridCol w:w="924"/>
        <w:gridCol w:w="925"/>
        <w:gridCol w:w="924"/>
        <w:gridCol w:w="924"/>
        <w:gridCol w:w="925"/>
        <w:gridCol w:w="1009"/>
      </w:tblGrid>
      <w:tr w:rsidR="00950BB2" w:rsidRPr="000A5ADD" w14:paraId="39D82B95" w14:textId="77777777" w:rsidTr="00086B0C">
        <w:tc>
          <w:tcPr>
            <w:tcW w:w="1877" w:type="dxa"/>
            <w:shd w:val="clear" w:color="auto" w:fill="auto"/>
            <w:noWrap/>
            <w:hideMark/>
          </w:tcPr>
          <w:p w14:paraId="09A2D988" w14:textId="77777777" w:rsidR="000A16BB" w:rsidRPr="000A5ADD" w:rsidRDefault="000A16BB" w:rsidP="00E56273">
            <w:pPr>
              <w:jc w:val="left"/>
              <w:rPr>
                <w:b/>
                <w:bCs/>
                <w:sz w:val="20"/>
                <w:szCs w:val="20"/>
                <w:lang w:val="fr-FR" w:eastAsia="en-CA"/>
              </w:rPr>
            </w:pPr>
            <w:r w:rsidRPr="000A5ADD">
              <w:rPr>
                <w:b/>
                <w:bCs/>
                <w:sz w:val="20"/>
                <w:szCs w:val="20"/>
                <w:lang w:val="fr-FR" w:eastAsia="fr"/>
              </w:rPr>
              <w:t>Partie</w:t>
            </w:r>
          </w:p>
        </w:tc>
        <w:tc>
          <w:tcPr>
            <w:tcW w:w="924" w:type="dxa"/>
            <w:shd w:val="clear" w:color="auto" w:fill="auto"/>
            <w:noWrap/>
            <w:tcMar>
              <w:left w:w="29" w:type="dxa"/>
              <w:right w:w="43" w:type="dxa"/>
            </w:tcMar>
            <w:hideMark/>
          </w:tcPr>
          <w:p w14:paraId="477FFD10" w14:textId="77777777" w:rsidR="000A16BB" w:rsidRPr="000A5ADD" w:rsidRDefault="000A16BB" w:rsidP="00E56273">
            <w:pPr>
              <w:jc w:val="center"/>
              <w:rPr>
                <w:b/>
                <w:bCs/>
                <w:sz w:val="20"/>
                <w:szCs w:val="20"/>
                <w:lang w:val="fr-FR" w:eastAsia="en-CA"/>
              </w:rPr>
            </w:pPr>
            <w:r w:rsidRPr="000A5ADD">
              <w:rPr>
                <w:b/>
                <w:bCs/>
                <w:sz w:val="20"/>
                <w:szCs w:val="20"/>
                <w:lang w:val="fr-FR" w:eastAsia="fr"/>
              </w:rPr>
              <w:t>2012</w:t>
            </w:r>
          </w:p>
        </w:tc>
        <w:tc>
          <w:tcPr>
            <w:tcW w:w="924" w:type="dxa"/>
            <w:shd w:val="clear" w:color="auto" w:fill="auto"/>
            <w:noWrap/>
            <w:tcMar>
              <w:left w:w="29" w:type="dxa"/>
              <w:right w:w="43" w:type="dxa"/>
            </w:tcMar>
            <w:hideMark/>
          </w:tcPr>
          <w:p w14:paraId="141C33AB" w14:textId="77777777" w:rsidR="000A16BB" w:rsidRPr="000A5ADD" w:rsidRDefault="000A16BB" w:rsidP="00E56273">
            <w:pPr>
              <w:jc w:val="center"/>
              <w:rPr>
                <w:b/>
                <w:bCs/>
                <w:sz w:val="20"/>
                <w:szCs w:val="20"/>
                <w:lang w:val="fr-FR" w:eastAsia="en-CA"/>
              </w:rPr>
            </w:pPr>
            <w:r w:rsidRPr="000A5ADD">
              <w:rPr>
                <w:b/>
                <w:bCs/>
                <w:sz w:val="20"/>
                <w:szCs w:val="20"/>
                <w:lang w:val="fr-FR" w:eastAsia="fr"/>
              </w:rPr>
              <w:t>2013</w:t>
            </w:r>
          </w:p>
        </w:tc>
        <w:tc>
          <w:tcPr>
            <w:tcW w:w="924" w:type="dxa"/>
            <w:shd w:val="clear" w:color="auto" w:fill="auto"/>
            <w:noWrap/>
            <w:tcMar>
              <w:left w:w="29" w:type="dxa"/>
              <w:right w:w="43" w:type="dxa"/>
            </w:tcMar>
            <w:hideMark/>
          </w:tcPr>
          <w:p w14:paraId="18F6ED55" w14:textId="77777777" w:rsidR="000A16BB" w:rsidRPr="000A5ADD" w:rsidRDefault="000A16BB" w:rsidP="00E56273">
            <w:pPr>
              <w:jc w:val="center"/>
              <w:rPr>
                <w:b/>
                <w:bCs/>
                <w:sz w:val="20"/>
                <w:szCs w:val="20"/>
                <w:lang w:val="fr-FR" w:eastAsia="en-CA"/>
              </w:rPr>
            </w:pPr>
            <w:r w:rsidRPr="000A5ADD">
              <w:rPr>
                <w:b/>
                <w:bCs/>
                <w:sz w:val="20"/>
                <w:szCs w:val="20"/>
                <w:lang w:val="fr-FR" w:eastAsia="fr"/>
              </w:rPr>
              <w:t>2014</w:t>
            </w:r>
          </w:p>
        </w:tc>
        <w:tc>
          <w:tcPr>
            <w:tcW w:w="925" w:type="dxa"/>
            <w:shd w:val="clear" w:color="auto" w:fill="auto"/>
            <w:noWrap/>
            <w:tcMar>
              <w:left w:w="29" w:type="dxa"/>
              <w:right w:w="43" w:type="dxa"/>
            </w:tcMar>
            <w:hideMark/>
          </w:tcPr>
          <w:p w14:paraId="53FB90EC" w14:textId="77777777" w:rsidR="000A16BB" w:rsidRPr="000A5ADD" w:rsidRDefault="000A16BB" w:rsidP="00E56273">
            <w:pPr>
              <w:jc w:val="center"/>
              <w:rPr>
                <w:b/>
                <w:bCs/>
                <w:sz w:val="20"/>
                <w:szCs w:val="20"/>
                <w:lang w:val="fr-FR" w:eastAsia="en-CA"/>
              </w:rPr>
            </w:pPr>
            <w:r w:rsidRPr="000A5ADD">
              <w:rPr>
                <w:b/>
                <w:bCs/>
                <w:sz w:val="20"/>
                <w:szCs w:val="20"/>
                <w:lang w:val="fr-FR" w:eastAsia="fr"/>
              </w:rPr>
              <w:t>2015</w:t>
            </w:r>
          </w:p>
        </w:tc>
        <w:tc>
          <w:tcPr>
            <w:tcW w:w="924" w:type="dxa"/>
            <w:shd w:val="clear" w:color="auto" w:fill="auto"/>
            <w:noWrap/>
            <w:tcMar>
              <w:left w:w="29" w:type="dxa"/>
              <w:right w:w="43" w:type="dxa"/>
            </w:tcMar>
            <w:hideMark/>
          </w:tcPr>
          <w:p w14:paraId="74F38CAA" w14:textId="77777777" w:rsidR="000A16BB" w:rsidRPr="000A5ADD" w:rsidRDefault="000A16BB" w:rsidP="00E56273">
            <w:pPr>
              <w:jc w:val="center"/>
              <w:rPr>
                <w:b/>
                <w:bCs/>
                <w:sz w:val="20"/>
                <w:szCs w:val="20"/>
                <w:lang w:val="fr-FR" w:eastAsia="en-CA"/>
              </w:rPr>
            </w:pPr>
            <w:r w:rsidRPr="000A5ADD">
              <w:rPr>
                <w:b/>
                <w:bCs/>
                <w:sz w:val="20"/>
                <w:szCs w:val="20"/>
                <w:lang w:val="fr-FR" w:eastAsia="fr"/>
              </w:rPr>
              <w:t>2016</w:t>
            </w:r>
          </w:p>
        </w:tc>
        <w:tc>
          <w:tcPr>
            <w:tcW w:w="924" w:type="dxa"/>
            <w:shd w:val="clear" w:color="auto" w:fill="auto"/>
            <w:noWrap/>
            <w:tcMar>
              <w:left w:w="29" w:type="dxa"/>
              <w:right w:w="43" w:type="dxa"/>
            </w:tcMar>
            <w:hideMark/>
          </w:tcPr>
          <w:p w14:paraId="3E685B48" w14:textId="77777777" w:rsidR="000A16BB" w:rsidRPr="000A5ADD" w:rsidRDefault="000A16BB" w:rsidP="00E56273">
            <w:pPr>
              <w:jc w:val="center"/>
              <w:rPr>
                <w:b/>
                <w:bCs/>
                <w:sz w:val="20"/>
                <w:szCs w:val="20"/>
                <w:lang w:val="fr-FR" w:eastAsia="en-CA"/>
              </w:rPr>
            </w:pPr>
            <w:r w:rsidRPr="000A5ADD">
              <w:rPr>
                <w:b/>
                <w:bCs/>
                <w:sz w:val="20"/>
                <w:szCs w:val="20"/>
                <w:lang w:val="fr-FR" w:eastAsia="fr"/>
              </w:rPr>
              <w:t>2017</w:t>
            </w:r>
          </w:p>
        </w:tc>
        <w:tc>
          <w:tcPr>
            <w:tcW w:w="925" w:type="dxa"/>
            <w:tcMar>
              <w:left w:w="29" w:type="dxa"/>
              <w:right w:w="43" w:type="dxa"/>
            </w:tcMar>
          </w:tcPr>
          <w:p w14:paraId="4482A702" w14:textId="77777777" w:rsidR="000A16BB" w:rsidRPr="000A5ADD" w:rsidRDefault="000A16BB" w:rsidP="00E56273">
            <w:pPr>
              <w:jc w:val="center"/>
              <w:rPr>
                <w:b/>
                <w:bCs/>
                <w:sz w:val="20"/>
                <w:szCs w:val="20"/>
                <w:lang w:val="fr-FR" w:eastAsia="en-CA"/>
              </w:rPr>
            </w:pPr>
            <w:r w:rsidRPr="000A5ADD">
              <w:rPr>
                <w:b/>
                <w:bCs/>
                <w:sz w:val="20"/>
                <w:szCs w:val="20"/>
                <w:lang w:val="fr-FR" w:eastAsia="fr"/>
              </w:rPr>
              <w:t>2018</w:t>
            </w:r>
          </w:p>
        </w:tc>
        <w:tc>
          <w:tcPr>
            <w:tcW w:w="1009" w:type="dxa"/>
            <w:shd w:val="clear" w:color="auto" w:fill="auto"/>
            <w:noWrap/>
            <w:tcMar>
              <w:left w:w="29" w:type="dxa"/>
              <w:right w:w="43" w:type="dxa"/>
            </w:tcMar>
            <w:hideMark/>
          </w:tcPr>
          <w:p w14:paraId="634DC700" w14:textId="77777777" w:rsidR="000A16BB" w:rsidRPr="000A5ADD" w:rsidRDefault="000A16BB" w:rsidP="00E56273">
            <w:pPr>
              <w:jc w:val="center"/>
              <w:rPr>
                <w:b/>
                <w:bCs/>
                <w:sz w:val="20"/>
                <w:szCs w:val="20"/>
                <w:lang w:val="fr-FR" w:eastAsia="en-CA"/>
              </w:rPr>
            </w:pPr>
            <w:r w:rsidRPr="000A5ADD">
              <w:rPr>
                <w:b/>
                <w:bCs/>
                <w:sz w:val="20"/>
                <w:szCs w:val="20"/>
                <w:lang w:val="fr-FR" w:eastAsia="fr"/>
              </w:rPr>
              <w:t>Référence</w:t>
            </w:r>
          </w:p>
        </w:tc>
      </w:tr>
      <w:tr w:rsidR="00950BB2" w:rsidRPr="000A5ADD" w14:paraId="6263C938" w14:textId="77777777" w:rsidTr="00086B0C">
        <w:tc>
          <w:tcPr>
            <w:tcW w:w="1877" w:type="dxa"/>
            <w:shd w:val="clear" w:color="auto" w:fill="auto"/>
            <w:hideMark/>
          </w:tcPr>
          <w:p w14:paraId="350CD224" w14:textId="77777777" w:rsidR="000A16BB" w:rsidRPr="000A5ADD" w:rsidRDefault="000A16BB" w:rsidP="00E56273">
            <w:pPr>
              <w:jc w:val="left"/>
              <w:rPr>
                <w:b/>
                <w:bCs/>
                <w:sz w:val="20"/>
                <w:szCs w:val="20"/>
                <w:lang w:val="fr-FR" w:eastAsia="en-CA"/>
              </w:rPr>
            </w:pPr>
            <w:r w:rsidRPr="000A5ADD">
              <w:rPr>
                <w:b/>
                <w:bCs/>
                <w:sz w:val="20"/>
                <w:szCs w:val="20"/>
                <w:lang w:val="fr-FR" w:eastAsia="fr"/>
              </w:rPr>
              <w:t>HCFC-22</w:t>
            </w:r>
          </w:p>
        </w:tc>
        <w:tc>
          <w:tcPr>
            <w:tcW w:w="924" w:type="dxa"/>
            <w:shd w:val="clear" w:color="auto" w:fill="auto"/>
            <w:noWrap/>
            <w:tcMar>
              <w:left w:w="29" w:type="dxa"/>
              <w:right w:w="43" w:type="dxa"/>
            </w:tcMar>
            <w:hideMark/>
          </w:tcPr>
          <w:p w14:paraId="47E66ED8"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c>
          <w:tcPr>
            <w:tcW w:w="924" w:type="dxa"/>
            <w:shd w:val="clear" w:color="auto" w:fill="auto"/>
            <w:noWrap/>
            <w:tcMar>
              <w:left w:w="29" w:type="dxa"/>
              <w:right w:w="43" w:type="dxa"/>
            </w:tcMar>
            <w:hideMark/>
          </w:tcPr>
          <w:p w14:paraId="6E371E0C"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c>
          <w:tcPr>
            <w:tcW w:w="924" w:type="dxa"/>
            <w:shd w:val="clear" w:color="auto" w:fill="auto"/>
            <w:noWrap/>
            <w:tcMar>
              <w:left w:w="29" w:type="dxa"/>
              <w:right w:w="43" w:type="dxa"/>
            </w:tcMar>
            <w:hideMark/>
          </w:tcPr>
          <w:p w14:paraId="53889A6F"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c>
          <w:tcPr>
            <w:tcW w:w="925" w:type="dxa"/>
            <w:shd w:val="clear" w:color="auto" w:fill="auto"/>
            <w:noWrap/>
            <w:tcMar>
              <w:left w:w="29" w:type="dxa"/>
              <w:right w:w="43" w:type="dxa"/>
            </w:tcMar>
            <w:hideMark/>
          </w:tcPr>
          <w:p w14:paraId="3A9979B4"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c>
          <w:tcPr>
            <w:tcW w:w="924" w:type="dxa"/>
            <w:shd w:val="clear" w:color="auto" w:fill="auto"/>
            <w:noWrap/>
            <w:tcMar>
              <w:left w:w="29" w:type="dxa"/>
              <w:right w:w="43" w:type="dxa"/>
            </w:tcMar>
            <w:hideMark/>
          </w:tcPr>
          <w:p w14:paraId="2CDEBF04"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c>
          <w:tcPr>
            <w:tcW w:w="924" w:type="dxa"/>
            <w:shd w:val="clear" w:color="auto" w:fill="auto"/>
            <w:noWrap/>
            <w:tcMar>
              <w:left w:w="29" w:type="dxa"/>
              <w:right w:w="43" w:type="dxa"/>
            </w:tcMar>
            <w:hideMark/>
          </w:tcPr>
          <w:p w14:paraId="7852C102"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c>
          <w:tcPr>
            <w:tcW w:w="925" w:type="dxa"/>
            <w:tcMar>
              <w:left w:w="29" w:type="dxa"/>
              <w:right w:w="43" w:type="dxa"/>
            </w:tcMar>
          </w:tcPr>
          <w:p w14:paraId="19C371A6" w14:textId="77777777" w:rsidR="000A16BB" w:rsidRPr="000A5ADD" w:rsidRDefault="000A16BB" w:rsidP="00E56273">
            <w:pPr>
              <w:jc w:val="left"/>
              <w:rPr>
                <w:b/>
                <w:bCs/>
                <w:sz w:val="20"/>
                <w:szCs w:val="20"/>
                <w:lang w:val="fr-FR" w:eastAsia="en-CA"/>
              </w:rPr>
            </w:pPr>
          </w:p>
        </w:tc>
        <w:tc>
          <w:tcPr>
            <w:tcW w:w="1009" w:type="dxa"/>
            <w:shd w:val="clear" w:color="auto" w:fill="auto"/>
            <w:noWrap/>
            <w:tcMar>
              <w:left w:w="29" w:type="dxa"/>
              <w:right w:w="43" w:type="dxa"/>
            </w:tcMar>
            <w:hideMark/>
          </w:tcPr>
          <w:p w14:paraId="79EBB3F5" w14:textId="77777777" w:rsidR="000A16BB" w:rsidRPr="000A5ADD" w:rsidRDefault="000A16BB" w:rsidP="00E56273">
            <w:pPr>
              <w:jc w:val="left"/>
              <w:rPr>
                <w:b/>
                <w:bCs/>
                <w:sz w:val="20"/>
                <w:szCs w:val="20"/>
                <w:lang w:val="fr-FR" w:eastAsia="en-CA"/>
              </w:rPr>
            </w:pPr>
            <w:r w:rsidRPr="000A5ADD">
              <w:rPr>
                <w:b/>
                <w:bCs/>
                <w:sz w:val="20"/>
                <w:szCs w:val="20"/>
                <w:lang w:val="fr-FR" w:eastAsia="fr"/>
              </w:rPr>
              <w:t> </w:t>
            </w:r>
          </w:p>
        </w:tc>
      </w:tr>
      <w:tr w:rsidR="00950BB2" w:rsidRPr="000A5ADD" w14:paraId="7CD91294" w14:textId="77777777" w:rsidTr="00086B0C">
        <w:tc>
          <w:tcPr>
            <w:tcW w:w="1877" w:type="dxa"/>
            <w:shd w:val="clear" w:color="auto" w:fill="auto"/>
            <w:noWrap/>
            <w:hideMark/>
          </w:tcPr>
          <w:p w14:paraId="292B5611" w14:textId="77777777" w:rsidR="000A16BB" w:rsidRPr="000A5ADD" w:rsidRDefault="000A16BB" w:rsidP="00E56273">
            <w:pPr>
              <w:jc w:val="left"/>
              <w:rPr>
                <w:sz w:val="20"/>
                <w:szCs w:val="20"/>
                <w:lang w:val="fr-FR" w:eastAsia="en-CA"/>
              </w:rPr>
            </w:pPr>
            <w:r w:rsidRPr="000A5ADD">
              <w:rPr>
                <w:sz w:val="20"/>
                <w:szCs w:val="20"/>
                <w:lang w:val="fr-FR" w:eastAsia="fr"/>
              </w:rPr>
              <w:t>Argentine</w:t>
            </w:r>
          </w:p>
        </w:tc>
        <w:tc>
          <w:tcPr>
            <w:tcW w:w="924" w:type="dxa"/>
            <w:shd w:val="clear" w:color="auto" w:fill="auto"/>
            <w:noWrap/>
            <w:tcMar>
              <w:left w:w="29" w:type="dxa"/>
              <w:right w:w="43" w:type="dxa"/>
            </w:tcMar>
            <w:hideMark/>
          </w:tcPr>
          <w:p w14:paraId="7E919327" w14:textId="77777777" w:rsidR="000A16BB" w:rsidRPr="000A5ADD" w:rsidRDefault="000A16BB" w:rsidP="00E56273">
            <w:pPr>
              <w:jc w:val="right"/>
              <w:rPr>
                <w:sz w:val="20"/>
                <w:szCs w:val="20"/>
                <w:lang w:val="fr-FR" w:eastAsia="en-CA"/>
              </w:rPr>
            </w:pPr>
            <w:r w:rsidRPr="000A5ADD">
              <w:rPr>
                <w:sz w:val="20"/>
                <w:szCs w:val="20"/>
                <w:lang w:val="fr-FR" w:eastAsia="fr"/>
              </w:rPr>
              <w:t>230</w:t>
            </w:r>
            <w:r w:rsidR="00090C1E">
              <w:rPr>
                <w:sz w:val="20"/>
                <w:szCs w:val="20"/>
                <w:lang w:val="fr-FR" w:eastAsia="fr"/>
              </w:rPr>
              <w:t>,</w:t>
            </w:r>
            <w:r w:rsidRPr="000A5ADD">
              <w:rPr>
                <w:sz w:val="20"/>
                <w:szCs w:val="20"/>
                <w:lang w:val="fr-FR" w:eastAsia="fr"/>
              </w:rPr>
              <w:t>5</w:t>
            </w:r>
          </w:p>
        </w:tc>
        <w:tc>
          <w:tcPr>
            <w:tcW w:w="924" w:type="dxa"/>
            <w:shd w:val="clear" w:color="auto" w:fill="auto"/>
            <w:noWrap/>
            <w:tcMar>
              <w:left w:w="29" w:type="dxa"/>
              <w:right w:w="43" w:type="dxa"/>
            </w:tcMar>
            <w:hideMark/>
          </w:tcPr>
          <w:p w14:paraId="31C73C39" w14:textId="77777777" w:rsidR="000A16BB" w:rsidRPr="000A5ADD" w:rsidRDefault="000A16BB" w:rsidP="00E56273">
            <w:pPr>
              <w:jc w:val="right"/>
              <w:rPr>
                <w:sz w:val="20"/>
                <w:szCs w:val="20"/>
                <w:lang w:val="fr-FR" w:eastAsia="en-CA"/>
              </w:rPr>
            </w:pPr>
            <w:r w:rsidRPr="000A5ADD">
              <w:rPr>
                <w:sz w:val="20"/>
                <w:szCs w:val="20"/>
                <w:lang w:val="fr-FR" w:eastAsia="fr"/>
              </w:rPr>
              <w:t>107</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435E36B1" w14:textId="77777777" w:rsidR="000A16BB" w:rsidRPr="000A5ADD" w:rsidRDefault="000A16BB" w:rsidP="00E56273">
            <w:pPr>
              <w:jc w:val="right"/>
              <w:rPr>
                <w:sz w:val="20"/>
                <w:szCs w:val="20"/>
                <w:lang w:val="fr-FR" w:eastAsia="en-CA"/>
              </w:rPr>
            </w:pPr>
            <w:r w:rsidRPr="000A5ADD">
              <w:rPr>
                <w:sz w:val="20"/>
                <w:szCs w:val="20"/>
                <w:lang w:val="fr-FR" w:eastAsia="fr"/>
              </w:rPr>
              <w:t>125</w:t>
            </w:r>
            <w:r w:rsidR="00090C1E">
              <w:rPr>
                <w:sz w:val="20"/>
                <w:szCs w:val="20"/>
                <w:lang w:val="fr-FR" w:eastAsia="fr"/>
              </w:rPr>
              <w:t>,</w:t>
            </w:r>
            <w:r w:rsidRPr="000A5ADD">
              <w:rPr>
                <w:sz w:val="20"/>
                <w:szCs w:val="20"/>
                <w:lang w:val="fr-FR" w:eastAsia="fr"/>
              </w:rPr>
              <w:t>7</w:t>
            </w:r>
          </w:p>
        </w:tc>
        <w:tc>
          <w:tcPr>
            <w:tcW w:w="925" w:type="dxa"/>
            <w:shd w:val="clear" w:color="auto" w:fill="auto"/>
            <w:noWrap/>
            <w:tcMar>
              <w:left w:w="29" w:type="dxa"/>
              <w:right w:w="43" w:type="dxa"/>
            </w:tcMar>
            <w:hideMark/>
          </w:tcPr>
          <w:p w14:paraId="1064F1EE" w14:textId="77777777" w:rsidR="000A16BB" w:rsidRPr="000A5ADD" w:rsidRDefault="000A16BB" w:rsidP="00E56273">
            <w:pPr>
              <w:jc w:val="right"/>
              <w:rPr>
                <w:sz w:val="20"/>
                <w:szCs w:val="20"/>
                <w:lang w:val="fr-FR" w:eastAsia="en-CA"/>
              </w:rPr>
            </w:pPr>
            <w:r w:rsidRPr="000A5ADD">
              <w:rPr>
                <w:sz w:val="20"/>
                <w:szCs w:val="20"/>
                <w:lang w:val="fr-FR" w:eastAsia="fr"/>
              </w:rPr>
              <w:t>134</w:t>
            </w:r>
            <w:r w:rsidR="00090C1E">
              <w:rPr>
                <w:sz w:val="20"/>
                <w:szCs w:val="20"/>
                <w:lang w:val="fr-FR" w:eastAsia="fr"/>
              </w:rPr>
              <w:t>,</w:t>
            </w:r>
            <w:r w:rsidRPr="000A5ADD">
              <w:rPr>
                <w:sz w:val="20"/>
                <w:szCs w:val="20"/>
                <w:lang w:val="fr-FR" w:eastAsia="fr"/>
              </w:rPr>
              <w:t>5</w:t>
            </w:r>
          </w:p>
        </w:tc>
        <w:tc>
          <w:tcPr>
            <w:tcW w:w="924" w:type="dxa"/>
            <w:shd w:val="clear" w:color="auto" w:fill="auto"/>
            <w:noWrap/>
            <w:tcMar>
              <w:left w:w="29" w:type="dxa"/>
              <w:right w:w="43" w:type="dxa"/>
            </w:tcMar>
            <w:hideMark/>
          </w:tcPr>
          <w:p w14:paraId="0BA1F1D5" w14:textId="77777777" w:rsidR="000A16BB" w:rsidRPr="000A5ADD" w:rsidRDefault="000A16BB" w:rsidP="00E56273">
            <w:pPr>
              <w:jc w:val="right"/>
              <w:rPr>
                <w:sz w:val="20"/>
                <w:szCs w:val="20"/>
                <w:lang w:val="fr-FR" w:eastAsia="en-CA"/>
              </w:rPr>
            </w:pPr>
            <w:r w:rsidRPr="000A5ADD">
              <w:rPr>
                <w:sz w:val="20"/>
                <w:szCs w:val="20"/>
                <w:lang w:val="fr-FR" w:eastAsia="fr"/>
              </w:rPr>
              <w:t>95</w:t>
            </w:r>
            <w:r w:rsidR="00090C1E">
              <w:rPr>
                <w:sz w:val="20"/>
                <w:szCs w:val="20"/>
                <w:lang w:val="fr-FR" w:eastAsia="fr"/>
              </w:rPr>
              <w:t>,</w:t>
            </w:r>
            <w:r w:rsidRPr="000A5ADD">
              <w:rPr>
                <w:sz w:val="20"/>
                <w:szCs w:val="20"/>
                <w:lang w:val="fr-FR" w:eastAsia="fr"/>
              </w:rPr>
              <w:t>8</w:t>
            </w:r>
          </w:p>
        </w:tc>
        <w:tc>
          <w:tcPr>
            <w:tcW w:w="924" w:type="dxa"/>
            <w:shd w:val="clear" w:color="auto" w:fill="auto"/>
            <w:noWrap/>
            <w:tcMar>
              <w:left w:w="29" w:type="dxa"/>
              <w:right w:w="43" w:type="dxa"/>
            </w:tcMar>
            <w:hideMark/>
          </w:tcPr>
          <w:p w14:paraId="5EC73EF6" w14:textId="77777777" w:rsidR="000A16BB" w:rsidRPr="000A5ADD" w:rsidRDefault="000A16BB" w:rsidP="00E56273">
            <w:pPr>
              <w:jc w:val="right"/>
              <w:rPr>
                <w:sz w:val="20"/>
                <w:szCs w:val="20"/>
                <w:lang w:val="fr-FR" w:eastAsia="en-CA"/>
              </w:rPr>
            </w:pPr>
            <w:r w:rsidRPr="000A5ADD">
              <w:rPr>
                <w:sz w:val="20"/>
                <w:szCs w:val="20"/>
                <w:lang w:val="fr-FR" w:eastAsia="fr"/>
              </w:rPr>
              <w:t>100</w:t>
            </w:r>
            <w:r w:rsidR="00090C1E">
              <w:rPr>
                <w:sz w:val="20"/>
                <w:szCs w:val="20"/>
                <w:lang w:val="fr-FR" w:eastAsia="fr"/>
              </w:rPr>
              <w:t>,</w:t>
            </w:r>
            <w:r w:rsidRPr="000A5ADD">
              <w:rPr>
                <w:sz w:val="20"/>
                <w:szCs w:val="20"/>
                <w:lang w:val="fr-FR" w:eastAsia="fr"/>
              </w:rPr>
              <w:t>3</w:t>
            </w:r>
          </w:p>
        </w:tc>
        <w:tc>
          <w:tcPr>
            <w:tcW w:w="925" w:type="dxa"/>
            <w:tcMar>
              <w:left w:w="29" w:type="dxa"/>
              <w:right w:w="43" w:type="dxa"/>
            </w:tcMar>
          </w:tcPr>
          <w:p w14:paraId="1CC74141" w14:textId="77777777" w:rsidR="000A16BB" w:rsidRPr="000A5ADD" w:rsidRDefault="00B54C82" w:rsidP="00E56273">
            <w:pPr>
              <w:jc w:val="right"/>
              <w:rPr>
                <w:sz w:val="20"/>
                <w:szCs w:val="20"/>
                <w:lang w:val="fr-FR" w:eastAsia="en-CA"/>
              </w:rPr>
            </w:pPr>
            <w:r w:rsidRPr="000A5ADD">
              <w:rPr>
                <w:sz w:val="20"/>
                <w:szCs w:val="20"/>
                <w:lang w:val="fr-FR" w:eastAsia="fr"/>
              </w:rPr>
              <w:t>65</w:t>
            </w:r>
            <w:r w:rsidR="00090C1E">
              <w:rPr>
                <w:sz w:val="20"/>
                <w:szCs w:val="20"/>
                <w:lang w:val="fr-FR" w:eastAsia="fr"/>
              </w:rPr>
              <w:t>,</w:t>
            </w:r>
            <w:r w:rsidRPr="000A5ADD">
              <w:rPr>
                <w:sz w:val="20"/>
                <w:szCs w:val="20"/>
                <w:lang w:val="fr-FR" w:eastAsia="fr"/>
              </w:rPr>
              <w:t>6</w:t>
            </w:r>
          </w:p>
        </w:tc>
        <w:tc>
          <w:tcPr>
            <w:tcW w:w="1009" w:type="dxa"/>
            <w:shd w:val="clear" w:color="auto" w:fill="auto"/>
            <w:noWrap/>
            <w:tcMar>
              <w:left w:w="29" w:type="dxa"/>
              <w:right w:w="43" w:type="dxa"/>
            </w:tcMar>
            <w:hideMark/>
          </w:tcPr>
          <w:p w14:paraId="231F24F2" w14:textId="77777777" w:rsidR="000A16BB" w:rsidRPr="000A5ADD" w:rsidRDefault="000A16BB" w:rsidP="00E56273">
            <w:pPr>
              <w:jc w:val="right"/>
              <w:rPr>
                <w:sz w:val="20"/>
                <w:szCs w:val="20"/>
                <w:lang w:val="fr-FR" w:eastAsia="en-CA"/>
              </w:rPr>
            </w:pPr>
            <w:r w:rsidRPr="000A5ADD">
              <w:rPr>
                <w:sz w:val="20"/>
                <w:szCs w:val="20"/>
                <w:lang w:val="fr-FR" w:eastAsia="fr"/>
              </w:rPr>
              <w:t>224</w:t>
            </w:r>
            <w:r w:rsidR="00090C1E">
              <w:rPr>
                <w:sz w:val="20"/>
                <w:szCs w:val="20"/>
                <w:lang w:val="fr-FR" w:eastAsia="fr"/>
              </w:rPr>
              <w:t>,</w:t>
            </w:r>
            <w:r w:rsidRPr="000A5ADD">
              <w:rPr>
                <w:sz w:val="20"/>
                <w:szCs w:val="20"/>
                <w:lang w:val="fr-FR" w:eastAsia="fr"/>
              </w:rPr>
              <w:t>6</w:t>
            </w:r>
          </w:p>
        </w:tc>
      </w:tr>
      <w:tr w:rsidR="00950BB2" w:rsidRPr="000A5ADD" w14:paraId="3AD6EEE9" w14:textId="77777777" w:rsidTr="00086B0C">
        <w:tc>
          <w:tcPr>
            <w:tcW w:w="1877" w:type="dxa"/>
            <w:shd w:val="clear" w:color="auto" w:fill="auto"/>
            <w:noWrap/>
            <w:hideMark/>
          </w:tcPr>
          <w:p w14:paraId="2EAAC096" w14:textId="77777777" w:rsidR="000A16BB" w:rsidRPr="000A5ADD" w:rsidRDefault="000A16BB" w:rsidP="00E56273">
            <w:pPr>
              <w:jc w:val="left"/>
              <w:rPr>
                <w:sz w:val="20"/>
                <w:szCs w:val="20"/>
                <w:lang w:val="fr-FR" w:eastAsia="en-CA"/>
              </w:rPr>
            </w:pPr>
            <w:r w:rsidRPr="000A5ADD">
              <w:rPr>
                <w:sz w:val="20"/>
                <w:szCs w:val="20"/>
                <w:lang w:val="fr-FR" w:eastAsia="fr"/>
              </w:rPr>
              <w:t>Chine</w:t>
            </w:r>
          </w:p>
        </w:tc>
        <w:tc>
          <w:tcPr>
            <w:tcW w:w="924" w:type="dxa"/>
            <w:shd w:val="clear" w:color="auto" w:fill="auto"/>
            <w:noWrap/>
            <w:tcMar>
              <w:left w:w="29" w:type="dxa"/>
              <w:right w:w="43" w:type="dxa"/>
            </w:tcMar>
            <w:hideMark/>
          </w:tcPr>
          <w:p w14:paraId="67AB080A" w14:textId="77777777" w:rsidR="000A16BB" w:rsidRPr="000A5ADD" w:rsidRDefault="00090C1E" w:rsidP="00E56273">
            <w:pPr>
              <w:jc w:val="right"/>
              <w:rPr>
                <w:sz w:val="20"/>
                <w:szCs w:val="20"/>
                <w:lang w:val="fr-FR" w:eastAsia="en-CA"/>
              </w:rPr>
            </w:pPr>
            <w:r>
              <w:rPr>
                <w:sz w:val="20"/>
                <w:szCs w:val="20"/>
                <w:lang w:val="fr-FR" w:eastAsia="fr"/>
              </w:rPr>
              <w:t xml:space="preserve">20 </w:t>
            </w:r>
            <w:r w:rsidR="000A16BB" w:rsidRPr="000A5ADD">
              <w:rPr>
                <w:sz w:val="20"/>
                <w:szCs w:val="20"/>
                <w:lang w:val="fr-FR" w:eastAsia="fr"/>
              </w:rPr>
              <w:t>050</w:t>
            </w:r>
            <w:r>
              <w:rPr>
                <w:sz w:val="20"/>
                <w:szCs w:val="20"/>
                <w:lang w:val="fr-FR" w:eastAsia="fr"/>
              </w:rPr>
              <w:t>,</w:t>
            </w:r>
            <w:r w:rsidR="000A16BB" w:rsidRPr="000A5ADD">
              <w:rPr>
                <w:sz w:val="20"/>
                <w:szCs w:val="20"/>
                <w:lang w:val="fr-FR" w:eastAsia="fr"/>
              </w:rPr>
              <w:t>1</w:t>
            </w:r>
          </w:p>
        </w:tc>
        <w:tc>
          <w:tcPr>
            <w:tcW w:w="924" w:type="dxa"/>
            <w:shd w:val="clear" w:color="auto" w:fill="auto"/>
            <w:noWrap/>
            <w:tcMar>
              <w:left w:w="29" w:type="dxa"/>
              <w:right w:w="43" w:type="dxa"/>
            </w:tcMar>
            <w:hideMark/>
          </w:tcPr>
          <w:p w14:paraId="276067C3" w14:textId="77777777" w:rsidR="000A16BB" w:rsidRPr="000A5ADD" w:rsidRDefault="000A16BB" w:rsidP="00E56273">
            <w:pPr>
              <w:jc w:val="right"/>
              <w:rPr>
                <w:sz w:val="20"/>
                <w:szCs w:val="20"/>
                <w:lang w:val="fr-FR" w:eastAsia="en-CA"/>
              </w:rPr>
            </w:pPr>
            <w:r w:rsidRPr="000A5ADD">
              <w:rPr>
                <w:sz w:val="20"/>
                <w:szCs w:val="20"/>
                <w:lang w:val="fr-FR" w:eastAsia="fr"/>
              </w:rPr>
              <w:t>15</w:t>
            </w:r>
            <w:r w:rsidR="00090C1E">
              <w:rPr>
                <w:sz w:val="20"/>
                <w:szCs w:val="20"/>
                <w:lang w:val="fr-FR" w:eastAsia="fr"/>
              </w:rPr>
              <w:t xml:space="preserve"> </w:t>
            </w:r>
            <w:r w:rsidRPr="000A5ADD">
              <w:rPr>
                <w:sz w:val="20"/>
                <w:szCs w:val="20"/>
                <w:lang w:val="fr-FR" w:eastAsia="fr"/>
              </w:rPr>
              <w:t>866</w:t>
            </w:r>
            <w:r w:rsidR="00090C1E">
              <w:rPr>
                <w:sz w:val="20"/>
                <w:szCs w:val="20"/>
                <w:lang w:val="fr-FR" w:eastAsia="fr"/>
              </w:rPr>
              <w:t>,</w:t>
            </w:r>
            <w:r w:rsidRPr="000A5ADD">
              <w:rPr>
                <w:sz w:val="20"/>
                <w:szCs w:val="20"/>
                <w:lang w:val="fr-FR" w:eastAsia="fr"/>
              </w:rPr>
              <w:t>9</w:t>
            </w:r>
          </w:p>
        </w:tc>
        <w:tc>
          <w:tcPr>
            <w:tcW w:w="924" w:type="dxa"/>
            <w:shd w:val="clear" w:color="auto" w:fill="auto"/>
            <w:noWrap/>
            <w:tcMar>
              <w:left w:w="29" w:type="dxa"/>
              <w:right w:w="43" w:type="dxa"/>
            </w:tcMar>
            <w:hideMark/>
          </w:tcPr>
          <w:p w14:paraId="38796E8B" w14:textId="77777777" w:rsidR="000A16BB" w:rsidRPr="000A5ADD" w:rsidRDefault="000A16BB" w:rsidP="00E56273">
            <w:pPr>
              <w:jc w:val="right"/>
              <w:rPr>
                <w:sz w:val="20"/>
                <w:szCs w:val="20"/>
                <w:lang w:val="fr-FR" w:eastAsia="en-CA"/>
              </w:rPr>
            </w:pPr>
            <w:r w:rsidRPr="000A5ADD">
              <w:rPr>
                <w:sz w:val="20"/>
                <w:szCs w:val="20"/>
                <w:lang w:val="fr-FR" w:eastAsia="fr"/>
              </w:rPr>
              <w:t>16</w:t>
            </w:r>
            <w:r w:rsidR="00090C1E">
              <w:rPr>
                <w:sz w:val="20"/>
                <w:szCs w:val="20"/>
                <w:lang w:val="fr-FR" w:eastAsia="fr"/>
              </w:rPr>
              <w:t xml:space="preserve"> </w:t>
            </w:r>
            <w:r w:rsidRPr="000A5ADD">
              <w:rPr>
                <w:sz w:val="20"/>
                <w:szCs w:val="20"/>
                <w:lang w:val="fr-FR" w:eastAsia="fr"/>
              </w:rPr>
              <w:t>497</w:t>
            </w:r>
            <w:r w:rsidR="00090C1E">
              <w:rPr>
                <w:sz w:val="20"/>
                <w:szCs w:val="20"/>
                <w:lang w:val="fr-FR" w:eastAsia="fr"/>
              </w:rPr>
              <w:t>,</w:t>
            </w:r>
            <w:r w:rsidRPr="000A5ADD">
              <w:rPr>
                <w:sz w:val="20"/>
                <w:szCs w:val="20"/>
                <w:lang w:val="fr-FR" w:eastAsia="fr"/>
              </w:rPr>
              <w:t>0</w:t>
            </w:r>
          </w:p>
        </w:tc>
        <w:tc>
          <w:tcPr>
            <w:tcW w:w="925" w:type="dxa"/>
            <w:shd w:val="clear" w:color="auto" w:fill="auto"/>
            <w:noWrap/>
            <w:tcMar>
              <w:left w:w="29" w:type="dxa"/>
              <w:right w:w="43" w:type="dxa"/>
            </w:tcMar>
            <w:hideMark/>
          </w:tcPr>
          <w:p w14:paraId="2592A802" w14:textId="77777777" w:rsidR="000A16BB" w:rsidRPr="000A5ADD" w:rsidRDefault="000A16BB" w:rsidP="00E56273">
            <w:pPr>
              <w:jc w:val="right"/>
              <w:rPr>
                <w:sz w:val="20"/>
                <w:szCs w:val="20"/>
                <w:lang w:val="fr-FR" w:eastAsia="en-CA"/>
              </w:rPr>
            </w:pPr>
            <w:r w:rsidRPr="000A5ADD">
              <w:rPr>
                <w:sz w:val="20"/>
                <w:szCs w:val="20"/>
                <w:lang w:val="fr-FR" w:eastAsia="fr"/>
              </w:rPr>
              <w:t>13</w:t>
            </w:r>
            <w:r w:rsidR="00090C1E">
              <w:rPr>
                <w:sz w:val="20"/>
                <w:szCs w:val="20"/>
                <w:lang w:val="fr-FR" w:eastAsia="fr"/>
              </w:rPr>
              <w:t xml:space="preserve"> </w:t>
            </w:r>
            <w:r w:rsidRPr="000A5ADD">
              <w:rPr>
                <w:sz w:val="20"/>
                <w:szCs w:val="20"/>
                <w:lang w:val="fr-FR" w:eastAsia="fr"/>
              </w:rPr>
              <w:t>391</w:t>
            </w:r>
            <w:r w:rsidR="00090C1E">
              <w:rPr>
                <w:sz w:val="20"/>
                <w:szCs w:val="20"/>
                <w:lang w:val="fr-FR" w:eastAsia="fr"/>
              </w:rPr>
              <w:t>,</w:t>
            </w:r>
            <w:r w:rsidRPr="000A5ADD">
              <w:rPr>
                <w:sz w:val="20"/>
                <w:szCs w:val="20"/>
                <w:lang w:val="fr-FR" w:eastAsia="fr"/>
              </w:rPr>
              <w:t>0</w:t>
            </w:r>
          </w:p>
        </w:tc>
        <w:tc>
          <w:tcPr>
            <w:tcW w:w="924" w:type="dxa"/>
            <w:shd w:val="clear" w:color="auto" w:fill="auto"/>
            <w:noWrap/>
            <w:tcMar>
              <w:left w:w="29" w:type="dxa"/>
              <w:right w:w="43" w:type="dxa"/>
            </w:tcMar>
            <w:hideMark/>
          </w:tcPr>
          <w:p w14:paraId="06442295" w14:textId="77777777" w:rsidR="000A16BB" w:rsidRPr="000A5ADD" w:rsidRDefault="000A16BB" w:rsidP="00E56273">
            <w:pPr>
              <w:jc w:val="right"/>
              <w:rPr>
                <w:sz w:val="20"/>
                <w:szCs w:val="20"/>
                <w:lang w:val="fr-FR" w:eastAsia="en-CA"/>
              </w:rPr>
            </w:pPr>
            <w:r w:rsidRPr="000A5ADD">
              <w:rPr>
                <w:sz w:val="20"/>
                <w:szCs w:val="20"/>
                <w:lang w:val="fr-FR" w:eastAsia="fr"/>
              </w:rPr>
              <w:t>14</w:t>
            </w:r>
            <w:r w:rsidR="00090C1E">
              <w:rPr>
                <w:sz w:val="20"/>
                <w:szCs w:val="20"/>
                <w:lang w:val="fr-FR" w:eastAsia="fr"/>
              </w:rPr>
              <w:t xml:space="preserve"> </w:t>
            </w:r>
            <w:r w:rsidRPr="000A5ADD">
              <w:rPr>
                <w:sz w:val="20"/>
                <w:szCs w:val="20"/>
                <w:lang w:val="fr-FR" w:eastAsia="fr"/>
              </w:rPr>
              <w:t>086</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7EEF5709" w14:textId="77777777" w:rsidR="000A16BB" w:rsidRPr="000A5ADD" w:rsidRDefault="000A16BB" w:rsidP="00E56273">
            <w:pPr>
              <w:jc w:val="right"/>
              <w:rPr>
                <w:sz w:val="20"/>
                <w:szCs w:val="20"/>
                <w:lang w:val="fr-FR" w:eastAsia="en-CA"/>
              </w:rPr>
            </w:pPr>
            <w:r w:rsidRPr="000A5ADD">
              <w:rPr>
                <w:sz w:val="20"/>
                <w:szCs w:val="20"/>
                <w:lang w:val="fr-FR" w:eastAsia="fr"/>
              </w:rPr>
              <w:t>13</w:t>
            </w:r>
            <w:r w:rsidR="00090C1E">
              <w:rPr>
                <w:sz w:val="20"/>
                <w:szCs w:val="20"/>
                <w:lang w:val="fr-FR" w:eastAsia="fr"/>
              </w:rPr>
              <w:t xml:space="preserve"> </w:t>
            </w:r>
            <w:r w:rsidRPr="000A5ADD">
              <w:rPr>
                <w:sz w:val="20"/>
                <w:szCs w:val="20"/>
                <w:lang w:val="fr-FR" w:eastAsia="fr"/>
              </w:rPr>
              <w:t>445</w:t>
            </w:r>
            <w:r w:rsidR="00090C1E">
              <w:rPr>
                <w:sz w:val="20"/>
                <w:szCs w:val="20"/>
                <w:lang w:val="fr-FR" w:eastAsia="fr"/>
              </w:rPr>
              <w:t>,</w:t>
            </w:r>
            <w:r w:rsidRPr="000A5ADD">
              <w:rPr>
                <w:sz w:val="20"/>
                <w:szCs w:val="20"/>
                <w:lang w:val="fr-FR" w:eastAsia="fr"/>
              </w:rPr>
              <w:t>7</w:t>
            </w:r>
          </w:p>
        </w:tc>
        <w:tc>
          <w:tcPr>
            <w:tcW w:w="925" w:type="dxa"/>
            <w:tcMar>
              <w:left w:w="29" w:type="dxa"/>
              <w:right w:w="43" w:type="dxa"/>
            </w:tcMar>
          </w:tcPr>
          <w:p w14:paraId="3EEAFB37" w14:textId="77777777" w:rsidR="000A16BB" w:rsidRPr="000A5ADD" w:rsidRDefault="00B54C82" w:rsidP="00E56273">
            <w:pPr>
              <w:jc w:val="right"/>
              <w:rPr>
                <w:sz w:val="20"/>
                <w:szCs w:val="20"/>
                <w:lang w:val="fr-FR" w:eastAsia="en-CA"/>
              </w:rPr>
            </w:pPr>
            <w:r w:rsidRPr="000A5ADD">
              <w:rPr>
                <w:sz w:val="20"/>
                <w:szCs w:val="20"/>
                <w:lang w:val="fr-FR" w:eastAsia="fr"/>
              </w:rPr>
              <w:t>13</w:t>
            </w:r>
            <w:r w:rsidR="00090C1E">
              <w:rPr>
                <w:sz w:val="20"/>
                <w:szCs w:val="20"/>
                <w:lang w:val="fr-FR" w:eastAsia="fr"/>
              </w:rPr>
              <w:t xml:space="preserve"> </w:t>
            </w:r>
            <w:r w:rsidRPr="000A5ADD">
              <w:rPr>
                <w:sz w:val="20"/>
                <w:szCs w:val="20"/>
                <w:lang w:val="fr-FR" w:eastAsia="fr"/>
              </w:rPr>
              <w:t>636</w:t>
            </w:r>
            <w:r w:rsidR="00090C1E">
              <w:rPr>
                <w:sz w:val="20"/>
                <w:szCs w:val="20"/>
                <w:lang w:val="fr-FR" w:eastAsia="fr"/>
              </w:rPr>
              <w:t>,</w:t>
            </w:r>
            <w:r w:rsidRPr="000A5ADD">
              <w:rPr>
                <w:sz w:val="20"/>
                <w:szCs w:val="20"/>
                <w:lang w:val="fr-FR" w:eastAsia="fr"/>
              </w:rPr>
              <w:t>4</w:t>
            </w:r>
          </w:p>
        </w:tc>
        <w:tc>
          <w:tcPr>
            <w:tcW w:w="1009" w:type="dxa"/>
            <w:shd w:val="clear" w:color="auto" w:fill="auto"/>
            <w:noWrap/>
            <w:tcMar>
              <w:left w:w="29" w:type="dxa"/>
              <w:right w:w="43" w:type="dxa"/>
            </w:tcMar>
            <w:hideMark/>
          </w:tcPr>
          <w:p w14:paraId="57B44C10" w14:textId="77777777" w:rsidR="000A16BB" w:rsidRPr="000A5ADD" w:rsidRDefault="000A16BB" w:rsidP="00E56273">
            <w:pPr>
              <w:jc w:val="right"/>
              <w:rPr>
                <w:sz w:val="20"/>
                <w:szCs w:val="20"/>
                <w:lang w:val="fr-FR" w:eastAsia="en-CA"/>
              </w:rPr>
            </w:pPr>
            <w:r w:rsidRPr="000A5ADD">
              <w:rPr>
                <w:sz w:val="20"/>
                <w:szCs w:val="20"/>
                <w:lang w:val="fr-FR" w:eastAsia="fr"/>
              </w:rPr>
              <w:t>29</w:t>
            </w:r>
            <w:r w:rsidR="00090C1E">
              <w:rPr>
                <w:sz w:val="20"/>
                <w:szCs w:val="20"/>
                <w:lang w:val="fr-FR" w:eastAsia="fr"/>
              </w:rPr>
              <w:t xml:space="preserve"> </w:t>
            </w:r>
            <w:r w:rsidRPr="000A5ADD">
              <w:rPr>
                <w:sz w:val="20"/>
                <w:szCs w:val="20"/>
                <w:lang w:val="fr-FR" w:eastAsia="fr"/>
              </w:rPr>
              <w:t>122</w:t>
            </w:r>
            <w:r w:rsidR="00090C1E">
              <w:rPr>
                <w:sz w:val="20"/>
                <w:szCs w:val="20"/>
                <w:lang w:val="fr-FR" w:eastAsia="fr"/>
              </w:rPr>
              <w:t>,</w:t>
            </w:r>
            <w:r w:rsidRPr="000A5ADD">
              <w:rPr>
                <w:sz w:val="20"/>
                <w:szCs w:val="20"/>
                <w:lang w:val="fr-FR" w:eastAsia="fr"/>
              </w:rPr>
              <w:t>0*</w:t>
            </w:r>
          </w:p>
        </w:tc>
      </w:tr>
      <w:tr w:rsidR="00950BB2" w:rsidRPr="000A5ADD" w14:paraId="41994EF7" w14:textId="77777777" w:rsidTr="00086B0C">
        <w:tc>
          <w:tcPr>
            <w:tcW w:w="1877" w:type="dxa"/>
            <w:shd w:val="clear" w:color="auto" w:fill="auto"/>
            <w:noWrap/>
            <w:hideMark/>
          </w:tcPr>
          <w:p w14:paraId="6298261A" w14:textId="77777777" w:rsidR="000A16BB" w:rsidRPr="000A5ADD" w:rsidRDefault="000A16BB" w:rsidP="00E56273">
            <w:pPr>
              <w:ind w:right="-256"/>
              <w:jc w:val="left"/>
              <w:rPr>
                <w:sz w:val="20"/>
                <w:szCs w:val="20"/>
                <w:lang w:val="fr-FR" w:eastAsia="en-CA"/>
              </w:rPr>
            </w:pPr>
            <w:r w:rsidRPr="000A5ADD">
              <w:rPr>
                <w:sz w:val="20"/>
                <w:szCs w:val="20"/>
                <w:lang w:val="fr-FR" w:eastAsia="fr"/>
              </w:rPr>
              <w:t>République populaire démocratique de Corée</w:t>
            </w:r>
          </w:p>
        </w:tc>
        <w:tc>
          <w:tcPr>
            <w:tcW w:w="924" w:type="dxa"/>
            <w:shd w:val="clear" w:color="auto" w:fill="auto"/>
            <w:noWrap/>
            <w:tcMar>
              <w:left w:w="29" w:type="dxa"/>
              <w:right w:w="43" w:type="dxa"/>
            </w:tcMar>
            <w:hideMark/>
          </w:tcPr>
          <w:p w14:paraId="01FA9BE6" w14:textId="77777777" w:rsidR="000A16BB" w:rsidRPr="000A5ADD" w:rsidRDefault="000A16BB" w:rsidP="00E56273">
            <w:pPr>
              <w:jc w:val="right"/>
              <w:rPr>
                <w:sz w:val="20"/>
                <w:szCs w:val="20"/>
                <w:lang w:val="fr-FR" w:eastAsia="en-CA"/>
              </w:rPr>
            </w:pPr>
            <w:r w:rsidRPr="000A5ADD">
              <w:rPr>
                <w:sz w:val="20"/>
                <w:szCs w:val="20"/>
                <w:lang w:val="fr-FR" w:eastAsia="fr"/>
              </w:rPr>
              <w:t>28</w:t>
            </w:r>
            <w:r w:rsidR="00090C1E">
              <w:rPr>
                <w:sz w:val="20"/>
                <w:szCs w:val="20"/>
                <w:lang w:val="fr-FR" w:eastAsia="fr"/>
              </w:rPr>
              <w:t>,</w:t>
            </w:r>
            <w:r w:rsidRPr="000A5ADD">
              <w:rPr>
                <w:sz w:val="20"/>
                <w:szCs w:val="20"/>
                <w:lang w:val="fr-FR" w:eastAsia="fr"/>
              </w:rPr>
              <w:t>7</w:t>
            </w:r>
          </w:p>
        </w:tc>
        <w:tc>
          <w:tcPr>
            <w:tcW w:w="924" w:type="dxa"/>
            <w:shd w:val="clear" w:color="auto" w:fill="auto"/>
            <w:noWrap/>
            <w:tcMar>
              <w:left w:w="29" w:type="dxa"/>
              <w:right w:w="43" w:type="dxa"/>
            </w:tcMar>
            <w:hideMark/>
          </w:tcPr>
          <w:p w14:paraId="063B81FA" w14:textId="77777777" w:rsidR="000A16BB" w:rsidRPr="000A5ADD" w:rsidRDefault="000A16BB" w:rsidP="00E56273">
            <w:pPr>
              <w:jc w:val="right"/>
              <w:rPr>
                <w:sz w:val="20"/>
                <w:szCs w:val="20"/>
                <w:lang w:val="fr-FR" w:eastAsia="en-CA"/>
              </w:rPr>
            </w:pPr>
            <w:r w:rsidRPr="000A5ADD">
              <w:rPr>
                <w:sz w:val="20"/>
                <w:szCs w:val="20"/>
                <w:lang w:val="fr-FR" w:eastAsia="fr"/>
              </w:rPr>
              <w:t>31</w:t>
            </w:r>
            <w:r w:rsidR="00090C1E">
              <w:rPr>
                <w:sz w:val="20"/>
                <w:szCs w:val="20"/>
                <w:lang w:val="fr-FR" w:eastAsia="fr"/>
              </w:rPr>
              <w:t>,</w:t>
            </w:r>
            <w:r w:rsidRPr="000A5ADD">
              <w:rPr>
                <w:sz w:val="20"/>
                <w:szCs w:val="20"/>
                <w:lang w:val="fr-FR" w:eastAsia="fr"/>
              </w:rPr>
              <w:t>8</w:t>
            </w:r>
          </w:p>
        </w:tc>
        <w:tc>
          <w:tcPr>
            <w:tcW w:w="924" w:type="dxa"/>
            <w:shd w:val="clear" w:color="auto" w:fill="auto"/>
            <w:noWrap/>
            <w:tcMar>
              <w:left w:w="29" w:type="dxa"/>
              <w:right w:w="43" w:type="dxa"/>
            </w:tcMar>
            <w:hideMark/>
          </w:tcPr>
          <w:p w14:paraId="33F608DF" w14:textId="77777777" w:rsidR="000A16BB" w:rsidRPr="000A5ADD" w:rsidRDefault="000A16BB" w:rsidP="00E56273">
            <w:pPr>
              <w:jc w:val="right"/>
              <w:rPr>
                <w:sz w:val="20"/>
                <w:szCs w:val="20"/>
                <w:lang w:val="fr-FR" w:eastAsia="en-CA"/>
              </w:rPr>
            </w:pPr>
            <w:r w:rsidRPr="000A5ADD">
              <w:rPr>
                <w:sz w:val="20"/>
                <w:szCs w:val="20"/>
                <w:lang w:val="fr-FR" w:eastAsia="fr"/>
              </w:rPr>
              <w:t>28</w:t>
            </w:r>
            <w:r w:rsidR="00090C1E">
              <w:rPr>
                <w:sz w:val="20"/>
                <w:szCs w:val="20"/>
                <w:lang w:val="fr-FR" w:eastAsia="fr"/>
              </w:rPr>
              <w:t>,</w:t>
            </w:r>
            <w:r w:rsidRPr="000A5ADD">
              <w:rPr>
                <w:sz w:val="20"/>
                <w:szCs w:val="20"/>
                <w:lang w:val="fr-FR" w:eastAsia="fr"/>
              </w:rPr>
              <w:t>9</w:t>
            </w:r>
          </w:p>
        </w:tc>
        <w:tc>
          <w:tcPr>
            <w:tcW w:w="925" w:type="dxa"/>
            <w:shd w:val="clear" w:color="auto" w:fill="auto"/>
            <w:noWrap/>
            <w:tcMar>
              <w:left w:w="29" w:type="dxa"/>
              <w:right w:w="43" w:type="dxa"/>
            </w:tcMar>
            <w:hideMark/>
          </w:tcPr>
          <w:p w14:paraId="00BF3490" w14:textId="77777777" w:rsidR="000A16BB" w:rsidRPr="000A5ADD" w:rsidRDefault="000A16BB" w:rsidP="00E56273">
            <w:pPr>
              <w:jc w:val="right"/>
              <w:rPr>
                <w:sz w:val="20"/>
                <w:szCs w:val="20"/>
                <w:lang w:val="fr-FR" w:eastAsia="en-CA"/>
              </w:rPr>
            </w:pPr>
            <w:r w:rsidRPr="000A5ADD">
              <w:rPr>
                <w:sz w:val="20"/>
                <w:szCs w:val="20"/>
                <w:lang w:val="fr-FR" w:eastAsia="fr"/>
              </w:rPr>
              <w:t>27</w:t>
            </w:r>
            <w:r w:rsidR="00090C1E">
              <w:rPr>
                <w:sz w:val="20"/>
                <w:szCs w:val="20"/>
                <w:lang w:val="fr-FR" w:eastAsia="fr"/>
              </w:rPr>
              <w:t>,</w:t>
            </w:r>
            <w:r w:rsidRPr="000A5ADD">
              <w:rPr>
                <w:sz w:val="20"/>
                <w:szCs w:val="20"/>
                <w:lang w:val="fr-FR" w:eastAsia="fr"/>
              </w:rPr>
              <w:t>4</w:t>
            </w:r>
          </w:p>
        </w:tc>
        <w:tc>
          <w:tcPr>
            <w:tcW w:w="924" w:type="dxa"/>
            <w:shd w:val="clear" w:color="auto" w:fill="auto"/>
            <w:noWrap/>
            <w:tcMar>
              <w:left w:w="29" w:type="dxa"/>
              <w:right w:w="43" w:type="dxa"/>
            </w:tcMar>
            <w:hideMark/>
          </w:tcPr>
          <w:p w14:paraId="42502F93" w14:textId="77777777" w:rsidR="000A16BB" w:rsidRPr="000A5ADD" w:rsidRDefault="000A16BB" w:rsidP="00E56273">
            <w:pPr>
              <w:jc w:val="right"/>
              <w:rPr>
                <w:sz w:val="20"/>
                <w:szCs w:val="20"/>
                <w:lang w:val="fr-FR" w:eastAsia="en-CA"/>
              </w:rPr>
            </w:pPr>
            <w:r w:rsidRPr="000A5ADD">
              <w:rPr>
                <w:sz w:val="20"/>
                <w:szCs w:val="20"/>
                <w:lang w:val="fr-FR" w:eastAsia="fr"/>
              </w:rPr>
              <w:t>24,8</w:t>
            </w:r>
          </w:p>
        </w:tc>
        <w:tc>
          <w:tcPr>
            <w:tcW w:w="924" w:type="dxa"/>
            <w:shd w:val="clear" w:color="auto" w:fill="auto"/>
            <w:noWrap/>
            <w:tcMar>
              <w:left w:w="29" w:type="dxa"/>
              <w:right w:w="43" w:type="dxa"/>
            </w:tcMar>
            <w:hideMark/>
          </w:tcPr>
          <w:p w14:paraId="193DDF87" w14:textId="77777777" w:rsidR="000A16BB" w:rsidRPr="000A5ADD" w:rsidRDefault="000A16BB" w:rsidP="00E56273">
            <w:pPr>
              <w:jc w:val="right"/>
              <w:rPr>
                <w:sz w:val="20"/>
                <w:szCs w:val="20"/>
                <w:lang w:val="fr-FR" w:eastAsia="en-CA"/>
              </w:rPr>
            </w:pPr>
            <w:r w:rsidRPr="000A5ADD">
              <w:rPr>
                <w:sz w:val="20"/>
                <w:szCs w:val="20"/>
                <w:lang w:val="fr-FR" w:eastAsia="fr"/>
              </w:rPr>
              <w:t>24,8</w:t>
            </w:r>
          </w:p>
        </w:tc>
        <w:tc>
          <w:tcPr>
            <w:tcW w:w="925" w:type="dxa"/>
            <w:tcMar>
              <w:left w:w="29" w:type="dxa"/>
              <w:right w:w="43" w:type="dxa"/>
            </w:tcMar>
          </w:tcPr>
          <w:p w14:paraId="75B4FF74" w14:textId="77777777" w:rsidR="000A16BB" w:rsidRPr="000A5ADD" w:rsidRDefault="00B54C82" w:rsidP="00E56273">
            <w:pPr>
              <w:jc w:val="right"/>
              <w:rPr>
                <w:sz w:val="20"/>
                <w:szCs w:val="20"/>
                <w:lang w:val="fr-FR" w:eastAsia="en-CA"/>
              </w:rPr>
            </w:pPr>
            <w:r w:rsidRPr="000A5ADD">
              <w:rPr>
                <w:sz w:val="20"/>
                <w:szCs w:val="20"/>
                <w:lang w:val="fr-FR" w:eastAsia="fr"/>
              </w:rPr>
              <w:t>0,0</w:t>
            </w:r>
          </w:p>
        </w:tc>
        <w:tc>
          <w:tcPr>
            <w:tcW w:w="1009" w:type="dxa"/>
            <w:shd w:val="clear" w:color="auto" w:fill="auto"/>
            <w:noWrap/>
            <w:tcMar>
              <w:left w:w="29" w:type="dxa"/>
              <w:right w:w="43" w:type="dxa"/>
            </w:tcMar>
            <w:hideMark/>
          </w:tcPr>
          <w:p w14:paraId="3BB8F4EF" w14:textId="77777777" w:rsidR="000A16BB" w:rsidRPr="000A5ADD" w:rsidRDefault="000A16BB" w:rsidP="00E56273">
            <w:pPr>
              <w:jc w:val="right"/>
              <w:rPr>
                <w:sz w:val="20"/>
                <w:szCs w:val="20"/>
                <w:lang w:val="fr-FR" w:eastAsia="en-CA"/>
              </w:rPr>
            </w:pPr>
            <w:r w:rsidRPr="000A5ADD">
              <w:rPr>
                <w:sz w:val="20"/>
                <w:szCs w:val="20"/>
                <w:lang w:val="fr-FR" w:eastAsia="fr"/>
              </w:rPr>
              <w:t>27,6</w:t>
            </w:r>
          </w:p>
        </w:tc>
      </w:tr>
      <w:tr w:rsidR="00950BB2" w:rsidRPr="000A5ADD" w14:paraId="2539A0CB" w14:textId="77777777" w:rsidTr="00086B0C">
        <w:tc>
          <w:tcPr>
            <w:tcW w:w="1877" w:type="dxa"/>
            <w:shd w:val="clear" w:color="auto" w:fill="auto"/>
            <w:noWrap/>
            <w:hideMark/>
          </w:tcPr>
          <w:p w14:paraId="317720EA" w14:textId="77777777" w:rsidR="000A16BB" w:rsidRPr="000A5ADD" w:rsidRDefault="000A16BB" w:rsidP="00E56273">
            <w:pPr>
              <w:jc w:val="left"/>
              <w:rPr>
                <w:sz w:val="20"/>
                <w:szCs w:val="20"/>
                <w:lang w:val="fr-FR" w:eastAsia="en-CA"/>
              </w:rPr>
            </w:pPr>
            <w:r w:rsidRPr="000A5ADD">
              <w:rPr>
                <w:sz w:val="20"/>
                <w:szCs w:val="20"/>
                <w:lang w:val="fr-FR" w:eastAsia="fr"/>
              </w:rPr>
              <w:t>Inde</w:t>
            </w:r>
          </w:p>
        </w:tc>
        <w:tc>
          <w:tcPr>
            <w:tcW w:w="924" w:type="dxa"/>
            <w:shd w:val="clear" w:color="auto" w:fill="auto"/>
            <w:noWrap/>
            <w:tcMar>
              <w:left w:w="29" w:type="dxa"/>
              <w:right w:w="43" w:type="dxa"/>
            </w:tcMar>
            <w:hideMark/>
          </w:tcPr>
          <w:p w14:paraId="423679EA"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565</w:t>
            </w:r>
            <w:r w:rsidR="00090C1E">
              <w:rPr>
                <w:sz w:val="20"/>
                <w:szCs w:val="20"/>
                <w:lang w:val="fr-FR" w:eastAsia="fr"/>
              </w:rPr>
              <w:t>,</w:t>
            </w:r>
            <w:r w:rsidRPr="000A5ADD">
              <w:rPr>
                <w:sz w:val="20"/>
                <w:szCs w:val="20"/>
                <w:lang w:val="fr-FR" w:eastAsia="fr"/>
              </w:rPr>
              <w:t>4</w:t>
            </w:r>
          </w:p>
        </w:tc>
        <w:tc>
          <w:tcPr>
            <w:tcW w:w="924" w:type="dxa"/>
            <w:shd w:val="clear" w:color="auto" w:fill="auto"/>
            <w:noWrap/>
            <w:tcMar>
              <w:left w:w="29" w:type="dxa"/>
              <w:right w:w="43" w:type="dxa"/>
            </w:tcMar>
            <w:hideMark/>
          </w:tcPr>
          <w:p w14:paraId="3EEFD5BB"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352</w:t>
            </w:r>
            <w:r w:rsidR="00090C1E">
              <w:rPr>
                <w:sz w:val="20"/>
                <w:szCs w:val="20"/>
                <w:lang w:val="fr-FR" w:eastAsia="fr"/>
              </w:rPr>
              <w:t>,</w:t>
            </w:r>
            <w:r w:rsidRPr="000A5ADD">
              <w:rPr>
                <w:sz w:val="20"/>
                <w:szCs w:val="20"/>
                <w:lang w:val="fr-FR" w:eastAsia="fr"/>
              </w:rPr>
              <w:t>1</w:t>
            </w:r>
          </w:p>
        </w:tc>
        <w:tc>
          <w:tcPr>
            <w:tcW w:w="924" w:type="dxa"/>
            <w:shd w:val="clear" w:color="auto" w:fill="auto"/>
            <w:noWrap/>
            <w:tcMar>
              <w:left w:w="29" w:type="dxa"/>
              <w:right w:w="43" w:type="dxa"/>
            </w:tcMar>
            <w:hideMark/>
          </w:tcPr>
          <w:p w14:paraId="11E74AF7"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465</w:t>
            </w:r>
            <w:r w:rsidR="00090C1E">
              <w:rPr>
                <w:sz w:val="20"/>
                <w:szCs w:val="20"/>
                <w:lang w:val="fr-FR" w:eastAsia="fr"/>
              </w:rPr>
              <w:t>,</w:t>
            </w:r>
            <w:r w:rsidRPr="000A5ADD">
              <w:rPr>
                <w:sz w:val="20"/>
                <w:szCs w:val="20"/>
                <w:lang w:val="fr-FR" w:eastAsia="fr"/>
              </w:rPr>
              <w:t>7</w:t>
            </w:r>
          </w:p>
        </w:tc>
        <w:tc>
          <w:tcPr>
            <w:tcW w:w="925" w:type="dxa"/>
            <w:shd w:val="clear" w:color="auto" w:fill="auto"/>
            <w:noWrap/>
            <w:tcMar>
              <w:left w:w="29" w:type="dxa"/>
              <w:right w:w="43" w:type="dxa"/>
            </w:tcMar>
            <w:hideMark/>
          </w:tcPr>
          <w:p w14:paraId="7133AC03"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727</w:t>
            </w:r>
            <w:r w:rsidR="00090C1E">
              <w:rPr>
                <w:sz w:val="20"/>
                <w:szCs w:val="20"/>
                <w:lang w:val="fr-FR" w:eastAsia="fr"/>
              </w:rPr>
              <w:t>,</w:t>
            </w:r>
            <w:r w:rsidRPr="000A5ADD">
              <w:rPr>
                <w:sz w:val="20"/>
                <w:szCs w:val="20"/>
                <w:lang w:val="fr-FR" w:eastAsia="fr"/>
              </w:rPr>
              <w:t>6</w:t>
            </w:r>
          </w:p>
        </w:tc>
        <w:tc>
          <w:tcPr>
            <w:tcW w:w="924" w:type="dxa"/>
            <w:shd w:val="clear" w:color="auto" w:fill="auto"/>
            <w:noWrap/>
            <w:tcMar>
              <w:left w:w="29" w:type="dxa"/>
              <w:right w:w="43" w:type="dxa"/>
            </w:tcMar>
            <w:hideMark/>
          </w:tcPr>
          <w:p w14:paraId="665AD777"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665</w:t>
            </w:r>
            <w:r w:rsidR="00090C1E">
              <w:rPr>
                <w:sz w:val="20"/>
                <w:szCs w:val="20"/>
                <w:lang w:val="fr-FR" w:eastAsia="fr"/>
              </w:rPr>
              <w:t>,</w:t>
            </w:r>
            <w:r w:rsidRPr="000A5ADD">
              <w:rPr>
                <w:sz w:val="20"/>
                <w:szCs w:val="20"/>
                <w:lang w:val="fr-FR" w:eastAsia="fr"/>
              </w:rPr>
              <w:t>5</w:t>
            </w:r>
          </w:p>
        </w:tc>
        <w:tc>
          <w:tcPr>
            <w:tcW w:w="924" w:type="dxa"/>
            <w:shd w:val="clear" w:color="auto" w:fill="auto"/>
            <w:noWrap/>
            <w:tcMar>
              <w:left w:w="29" w:type="dxa"/>
              <w:right w:w="43" w:type="dxa"/>
            </w:tcMar>
            <w:hideMark/>
          </w:tcPr>
          <w:p w14:paraId="4608CB1E"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789</w:t>
            </w:r>
            <w:r w:rsidR="00090C1E">
              <w:rPr>
                <w:sz w:val="20"/>
                <w:szCs w:val="20"/>
                <w:lang w:val="fr-FR" w:eastAsia="fr"/>
              </w:rPr>
              <w:t>,</w:t>
            </w:r>
            <w:r w:rsidRPr="000A5ADD">
              <w:rPr>
                <w:sz w:val="20"/>
                <w:szCs w:val="20"/>
                <w:lang w:val="fr-FR" w:eastAsia="fr"/>
              </w:rPr>
              <w:t>5</w:t>
            </w:r>
          </w:p>
        </w:tc>
        <w:tc>
          <w:tcPr>
            <w:tcW w:w="925" w:type="dxa"/>
            <w:tcMar>
              <w:left w:w="29" w:type="dxa"/>
              <w:right w:w="43" w:type="dxa"/>
            </w:tcMar>
          </w:tcPr>
          <w:p w14:paraId="5A652466" w14:textId="77777777" w:rsidR="000A16BB" w:rsidRPr="000A5ADD" w:rsidRDefault="00B54C82"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874</w:t>
            </w:r>
            <w:r w:rsidR="00090C1E">
              <w:rPr>
                <w:sz w:val="20"/>
                <w:szCs w:val="20"/>
                <w:lang w:val="fr-FR" w:eastAsia="fr"/>
              </w:rPr>
              <w:t>,</w:t>
            </w:r>
            <w:r w:rsidRPr="000A5ADD">
              <w:rPr>
                <w:sz w:val="20"/>
                <w:szCs w:val="20"/>
                <w:lang w:val="fr-FR" w:eastAsia="fr"/>
              </w:rPr>
              <w:t>4</w:t>
            </w:r>
          </w:p>
        </w:tc>
        <w:tc>
          <w:tcPr>
            <w:tcW w:w="1009" w:type="dxa"/>
            <w:shd w:val="clear" w:color="auto" w:fill="auto"/>
            <w:noWrap/>
            <w:tcMar>
              <w:left w:w="29" w:type="dxa"/>
              <w:right w:w="43" w:type="dxa"/>
            </w:tcMar>
            <w:hideMark/>
          </w:tcPr>
          <w:p w14:paraId="75324979" w14:textId="77777777" w:rsidR="000A16BB" w:rsidRPr="000A5ADD" w:rsidRDefault="000A16BB" w:rsidP="00E56273">
            <w:pPr>
              <w:jc w:val="right"/>
              <w:rPr>
                <w:sz w:val="20"/>
                <w:szCs w:val="20"/>
                <w:lang w:val="fr-FR" w:eastAsia="en-CA"/>
              </w:rPr>
            </w:pPr>
            <w:r w:rsidRPr="000A5ADD">
              <w:rPr>
                <w:sz w:val="20"/>
                <w:szCs w:val="20"/>
                <w:lang w:val="fr-FR" w:eastAsia="fr"/>
              </w:rPr>
              <w:t>2</w:t>
            </w:r>
            <w:r w:rsidR="00090C1E">
              <w:rPr>
                <w:sz w:val="20"/>
                <w:szCs w:val="20"/>
                <w:lang w:val="fr-FR" w:eastAsia="fr"/>
              </w:rPr>
              <w:t xml:space="preserve"> </w:t>
            </w:r>
            <w:r w:rsidRPr="000A5ADD">
              <w:rPr>
                <w:sz w:val="20"/>
                <w:szCs w:val="20"/>
                <w:lang w:val="fr-FR" w:eastAsia="fr"/>
              </w:rPr>
              <w:t>399</w:t>
            </w:r>
            <w:r w:rsidR="00090C1E">
              <w:rPr>
                <w:sz w:val="20"/>
                <w:szCs w:val="20"/>
                <w:lang w:val="fr-FR" w:eastAsia="fr"/>
              </w:rPr>
              <w:t>,</w:t>
            </w:r>
            <w:r w:rsidRPr="000A5ADD">
              <w:rPr>
                <w:sz w:val="20"/>
                <w:szCs w:val="20"/>
                <w:lang w:val="fr-FR" w:eastAsia="fr"/>
              </w:rPr>
              <w:t>5</w:t>
            </w:r>
          </w:p>
        </w:tc>
      </w:tr>
      <w:tr w:rsidR="00950BB2" w:rsidRPr="000A5ADD" w14:paraId="2DF7D115" w14:textId="77777777" w:rsidTr="00086B0C">
        <w:tc>
          <w:tcPr>
            <w:tcW w:w="1877" w:type="dxa"/>
            <w:shd w:val="clear" w:color="auto" w:fill="auto"/>
            <w:noWrap/>
            <w:hideMark/>
          </w:tcPr>
          <w:p w14:paraId="2EDA4CB6" w14:textId="77777777" w:rsidR="00B54C82" w:rsidRPr="000A5ADD" w:rsidRDefault="00B54C82" w:rsidP="00E56273">
            <w:pPr>
              <w:jc w:val="left"/>
              <w:rPr>
                <w:sz w:val="20"/>
                <w:szCs w:val="20"/>
                <w:lang w:val="fr-FR" w:eastAsia="en-CA"/>
              </w:rPr>
            </w:pPr>
            <w:r w:rsidRPr="000A5ADD">
              <w:rPr>
                <w:sz w:val="20"/>
                <w:szCs w:val="20"/>
                <w:lang w:val="fr-FR" w:eastAsia="fr"/>
              </w:rPr>
              <w:t>Mexique</w:t>
            </w:r>
          </w:p>
        </w:tc>
        <w:tc>
          <w:tcPr>
            <w:tcW w:w="924" w:type="dxa"/>
            <w:shd w:val="clear" w:color="auto" w:fill="auto"/>
            <w:noWrap/>
            <w:tcMar>
              <w:left w:w="29" w:type="dxa"/>
              <w:right w:w="43" w:type="dxa"/>
            </w:tcMar>
            <w:hideMark/>
          </w:tcPr>
          <w:p w14:paraId="07BDA81B" w14:textId="77777777" w:rsidR="00B54C82" w:rsidRPr="000A5ADD" w:rsidRDefault="00B54C82" w:rsidP="00E56273">
            <w:pPr>
              <w:jc w:val="right"/>
              <w:rPr>
                <w:sz w:val="20"/>
                <w:szCs w:val="20"/>
                <w:lang w:val="fr-FR" w:eastAsia="en-CA"/>
              </w:rPr>
            </w:pPr>
            <w:r w:rsidRPr="000A5ADD">
              <w:rPr>
                <w:sz w:val="20"/>
                <w:szCs w:val="20"/>
                <w:lang w:val="fr-FR" w:eastAsia="fr"/>
              </w:rPr>
              <w:t>298</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11E6B9F3" w14:textId="77777777" w:rsidR="00B54C82" w:rsidRPr="000A5ADD" w:rsidRDefault="00B54C82" w:rsidP="00E56273">
            <w:pPr>
              <w:jc w:val="right"/>
              <w:rPr>
                <w:sz w:val="20"/>
                <w:szCs w:val="20"/>
                <w:lang w:val="fr-FR" w:eastAsia="en-CA"/>
              </w:rPr>
            </w:pPr>
            <w:r w:rsidRPr="000A5ADD">
              <w:rPr>
                <w:sz w:val="20"/>
                <w:szCs w:val="20"/>
                <w:lang w:val="fr-FR" w:eastAsia="fr"/>
              </w:rPr>
              <w:t>317</w:t>
            </w:r>
            <w:r w:rsidR="00090C1E">
              <w:rPr>
                <w:sz w:val="20"/>
                <w:szCs w:val="20"/>
                <w:lang w:val="fr-FR" w:eastAsia="fr"/>
              </w:rPr>
              <w:t>,</w:t>
            </w:r>
            <w:r w:rsidRPr="000A5ADD">
              <w:rPr>
                <w:sz w:val="20"/>
                <w:szCs w:val="20"/>
                <w:lang w:val="fr-FR" w:eastAsia="fr"/>
              </w:rPr>
              <w:t>1</w:t>
            </w:r>
          </w:p>
        </w:tc>
        <w:tc>
          <w:tcPr>
            <w:tcW w:w="924" w:type="dxa"/>
            <w:shd w:val="clear" w:color="auto" w:fill="auto"/>
            <w:noWrap/>
            <w:tcMar>
              <w:left w:w="29" w:type="dxa"/>
              <w:right w:w="43" w:type="dxa"/>
            </w:tcMar>
            <w:hideMark/>
          </w:tcPr>
          <w:p w14:paraId="5B786436" w14:textId="77777777" w:rsidR="00B54C82" w:rsidRPr="000A5ADD" w:rsidRDefault="00B54C82" w:rsidP="00E56273">
            <w:pPr>
              <w:jc w:val="right"/>
              <w:rPr>
                <w:sz w:val="20"/>
                <w:szCs w:val="20"/>
                <w:lang w:val="fr-FR" w:eastAsia="en-CA"/>
              </w:rPr>
            </w:pPr>
            <w:r w:rsidRPr="000A5ADD">
              <w:rPr>
                <w:sz w:val="20"/>
                <w:szCs w:val="20"/>
                <w:lang w:val="fr-FR" w:eastAsia="fr"/>
              </w:rPr>
              <w:t>223</w:t>
            </w:r>
            <w:r w:rsidR="00090C1E">
              <w:rPr>
                <w:sz w:val="20"/>
                <w:szCs w:val="20"/>
                <w:lang w:val="fr-FR" w:eastAsia="fr"/>
              </w:rPr>
              <w:t>,</w:t>
            </w:r>
            <w:r w:rsidRPr="000A5ADD">
              <w:rPr>
                <w:sz w:val="20"/>
                <w:szCs w:val="20"/>
                <w:lang w:val="fr-FR" w:eastAsia="fr"/>
              </w:rPr>
              <w:t>5</w:t>
            </w:r>
          </w:p>
        </w:tc>
        <w:tc>
          <w:tcPr>
            <w:tcW w:w="925" w:type="dxa"/>
            <w:shd w:val="clear" w:color="auto" w:fill="auto"/>
            <w:noWrap/>
            <w:tcMar>
              <w:left w:w="29" w:type="dxa"/>
              <w:right w:w="43" w:type="dxa"/>
            </w:tcMar>
            <w:hideMark/>
          </w:tcPr>
          <w:p w14:paraId="34A949A7" w14:textId="77777777" w:rsidR="00B54C82" w:rsidRPr="000A5ADD" w:rsidRDefault="00B54C82" w:rsidP="00E56273">
            <w:pPr>
              <w:jc w:val="right"/>
              <w:rPr>
                <w:sz w:val="20"/>
                <w:szCs w:val="20"/>
                <w:lang w:val="fr-FR" w:eastAsia="en-CA"/>
              </w:rPr>
            </w:pPr>
            <w:r w:rsidRPr="000A5ADD">
              <w:rPr>
                <w:sz w:val="20"/>
                <w:szCs w:val="20"/>
                <w:lang w:val="fr-FR" w:eastAsia="fr"/>
              </w:rPr>
              <w:t>160</w:t>
            </w:r>
            <w:r w:rsidR="00090C1E">
              <w:rPr>
                <w:sz w:val="20"/>
                <w:szCs w:val="20"/>
                <w:lang w:val="fr-FR" w:eastAsia="fr"/>
              </w:rPr>
              <w:t>,</w:t>
            </w:r>
            <w:r w:rsidRPr="000A5ADD">
              <w:rPr>
                <w:sz w:val="20"/>
                <w:szCs w:val="20"/>
                <w:lang w:val="fr-FR" w:eastAsia="fr"/>
              </w:rPr>
              <w:t>9</w:t>
            </w:r>
          </w:p>
        </w:tc>
        <w:tc>
          <w:tcPr>
            <w:tcW w:w="924" w:type="dxa"/>
            <w:shd w:val="clear" w:color="auto" w:fill="auto"/>
            <w:noWrap/>
            <w:tcMar>
              <w:left w:w="29" w:type="dxa"/>
              <w:right w:w="43" w:type="dxa"/>
            </w:tcMar>
            <w:hideMark/>
          </w:tcPr>
          <w:p w14:paraId="5D7B63EF" w14:textId="77777777" w:rsidR="00B54C82" w:rsidRPr="000A5ADD" w:rsidRDefault="00B54C82" w:rsidP="00E56273">
            <w:pPr>
              <w:jc w:val="right"/>
              <w:rPr>
                <w:sz w:val="20"/>
                <w:szCs w:val="20"/>
                <w:lang w:val="fr-FR" w:eastAsia="en-CA"/>
              </w:rPr>
            </w:pPr>
            <w:r w:rsidRPr="000A5ADD">
              <w:rPr>
                <w:sz w:val="20"/>
                <w:szCs w:val="20"/>
                <w:lang w:val="fr-FR" w:eastAsia="fr"/>
              </w:rPr>
              <w:t>166</w:t>
            </w:r>
            <w:r w:rsidR="00090C1E">
              <w:rPr>
                <w:sz w:val="20"/>
                <w:szCs w:val="20"/>
                <w:lang w:val="fr-FR" w:eastAsia="fr"/>
              </w:rPr>
              <w:t>,</w:t>
            </w:r>
            <w:r w:rsidRPr="000A5ADD">
              <w:rPr>
                <w:sz w:val="20"/>
                <w:szCs w:val="20"/>
                <w:lang w:val="fr-FR" w:eastAsia="fr"/>
              </w:rPr>
              <w:t>8</w:t>
            </w:r>
          </w:p>
        </w:tc>
        <w:tc>
          <w:tcPr>
            <w:tcW w:w="924" w:type="dxa"/>
            <w:shd w:val="clear" w:color="auto" w:fill="auto"/>
            <w:noWrap/>
            <w:tcMar>
              <w:left w:w="29" w:type="dxa"/>
              <w:right w:w="43" w:type="dxa"/>
            </w:tcMar>
            <w:hideMark/>
          </w:tcPr>
          <w:p w14:paraId="61B5A09D" w14:textId="77777777" w:rsidR="00B54C82" w:rsidRPr="000A5ADD" w:rsidRDefault="00B54C82" w:rsidP="00E56273">
            <w:pPr>
              <w:jc w:val="right"/>
              <w:rPr>
                <w:sz w:val="20"/>
                <w:szCs w:val="20"/>
                <w:lang w:val="fr-FR" w:eastAsia="en-CA"/>
              </w:rPr>
            </w:pPr>
            <w:r w:rsidRPr="000A5ADD">
              <w:rPr>
                <w:sz w:val="20"/>
                <w:szCs w:val="20"/>
                <w:lang w:val="fr-FR" w:eastAsia="fr"/>
              </w:rPr>
              <w:t>190</w:t>
            </w:r>
            <w:r w:rsidR="00090C1E">
              <w:rPr>
                <w:sz w:val="20"/>
                <w:szCs w:val="20"/>
                <w:lang w:val="fr-FR" w:eastAsia="fr"/>
              </w:rPr>
              <w:t>,</w:t>
            </w:r>
            <w:r w:rsidRPr="000A5ADD">
              <w:rPr>
                <w:sz w:val="20"/>
                <w:szCs w:val="20"/>
                <w:lang w:val="fr-FR" w:eastAsia="fr"/>
              </w:rPr>
              <w:t>1</w:t>
            </w:r>
          </w:p>
        </w:tc>
        <w:tc>
          <w:tcPr>
            <w:tcW w:w="925" w:type="dxa"/>
            <w:tcMar>
              <w:left w:w="29" w:type="dxa"/>
              <w:right w:w="43" w:type="dxa"/>
            </w:tcMar>
          </w:tcPr>
          <w:p w14:paraId="0FDF8A3E" w14:textId="77777777" w:rsidR="00B54C82" w:rsidRPr="000A5ADD" w:rsidRDefault="00B54C82" w:rsidP="00E56273">
            <w:pPr>
              <w:jc w:val="right"/>
              <w:rPr>
                <w:sz w:val="20"/>
                <w:szCs w:val="20"/>
                <w:lang w:val="fr-FR" w:eastAsia="en-CA"/>
              </w:rPr>
            </w:pPr>
            <w:r w:rsidRPr="000A5ADD">
              <w:rPr>
                <w:sz w:val="20"/>
                <w:szCs w:val="20"/>
                <w:lang w:val="fr-FR" w:eastAsia="fr"/>
              </w:rPr>
              <w:t>183</w:t>
            </w:r>
            <w:r w:rsidR="00090C1E">
              <w:rPr>
                <w:sz w:val="20"/>
                <w:szCs w:val="20"/>
                <w:lang w:val="fr-FR" w:eastAsia="fr"/>
              </w:rPr>
              <w:t>,</w:t>
            </w:r>
            <w:r w:rsidRPr="000A5ADD">
              <w:rPr>
                <w:sz w:val="20"/>
                <w:szCs w:val="20"/>
                <w:lang w:val="fr-FR" w:eastAsia="fr"/>
              </w:rPr>
              <w:t>8</w:t>
            </w:r>
          </w:p>
        </w:tc>
        <w:tc>
          <w:tcPr>
            <w:tcW w:w="1009" w:type="dxa"/>
            <w:shd w:val="clear" w:color="auto" w:fill="auto"/>
            <w:noWrap/>
            <w:tcMar>
              <w:left w:w="29" w:type="dxa"/>
              <w:right w:w="43" w:type="dxa"/>
            </w:tcMar>
            <w:hideMark/>
          </w:tcPr>
          <w:p w14:paraId="0DC732E2" w14:textId="77777777" w:rsidR="00B54C82" w:rsidRPr="000A5ADD" w:rsidRDefault="00B54C82" w:rsidP="00E56273">
            <w:pPr>
              <w:jc w:val="right"/>
              <w:rPr>
                <w:sz w:val="20"/>
                <w:szCs w:val="20"/>
                <w:lang w:val="fr-FR" w:eastAsia="en-CA"/>
              </w:rPr>
            </w:pPr>
            <w:r w:rsidRPr="000A5ADD">
              <w:rPr>
                <w:sz w:val="20"/>
                <w:szCs w:val="20"/>
                <w:lang w:val="fr-FR" w:eastAsia="fr"/>
              </w:rPr>
              <w:t>697</w:t>
            </w:r>
            <w:r w:rsidR="00090C1E">
              <w:rPr>
                <w:sz w:val="20"/>
                <w:szCs w:val="20"/>
                <w:lang w:val="fr-FR" w:eastAsia="fr"/>
              </w:rPr>
              <w:t>,</w:t>
            </w:r>
            <w:r w:rsidRPr="000A5ADD">
              <w:rPr>
                <w:sz w:val="20"/>
                <w:szCs w:val="20"/>
                <w:lang w:val="fr-FR" w:eastAsia="fr"/>
              </w:rPr>
              <w:t>0</w:t>
            </w:r>
          </w:p>
        </w:tc>
      </w:tr>
      <w:tr w:rsidR="00950BB2" w:rsidRPr="000A5ADD" w14:paraId="7CBD7F4D" w14:textId="77777777" w:rsidTr="00086B0C">
        <w:tc>
          <w:tcPr>
            <w:tcW w:w="1877" w:type="dxa"/>
            <w:shd w:val="clear" w:color="auto" w:fill="auto"/>
            <w:noWrap/>
            <w:hideMark/>
          </w:tcPr>
          <w:p w14:paraId="171CE953" w14:textId="77777777" w:rsidR="00B54C82" w:rsidRPr="000A5ADD" w:rsidRDefault="00B54C82" w:rsidP="00E56273">
            <w:pPr>
              <w:jc w:val="left"/>
              <w:rPr>
                <w:sz w:val="20"/>
                <w:szCs w:val="20"/>
                <w:lang w:val="fr-FR" w:eastAsia="en-CA"/>
              </w:rPr>
            </w:pPr>
            <w:r w:rsidRPr="000A5ADD">
              <w:rPr>
                <w:sz w:val="20"/>
                <w:szCs w:val="20"/>
                <w:lang w:val="fr-FR" w:eastAsia="fr"/>
              </w:rPr>
              <w:t>République de Corée</w:t>
            </w:r>
          </w:p>
        </w:tc>
        <w:tc>
          <w:tcPr>
            <w:tcW w:w="924" w:type="dxa"/>
            <w:shd w:val="clear" w:color="auto" w:fill="auto"/>
            <w:noWrap/>
            <w:tcMar>
              <w:left w:w="29" w:type="dxa"/>
              <w:right w:w="43" w:type="dxa"/>
            </w:tcMar>
            <w:hideMark/>
          </w:tcPr>
          <w:p w14:paraId="4B2FCEB2" w14:textId="77777777" w:rsidR="00B54C82" w:rsidRPr="000A5ADD" w:rsidRDefault="00B54C82" w:rsidP="00E56273">
            <w:pPr>
              <w:jc w:val="right"/>
              <w:rPr>
                <w:sz w:val="20"/>
                <w:szCs w:val="20"/>
                <w:lang w:val="fr-FR" w:eastAsia="en-CA"/>
              </w:rPr>
            </w:pPr>
            <w:r w:rsidRPr="000A5ADD">
              <w:rPr>
                <w:sz w:val="20"/>
                <w:szCs w:val="20"/>
                <w:lang w:val="fr-FR" w:eastAsia="fr"/>
              </w:rPr>
              <w:t>306</w:t>
            </w:r>
            <w:r w:rsidR="00090C1E">
              <w:rPr>
                <w:sz w:val="20"/>
                <w:szCs w:val="20"/>
                <w:lang w:val="fr-FR" w:eastAsia="fr"/>
              </w:rPr>
              <w:t>,</w:t>
            </w:r>
            <w:r w:rsidRPr="000A5ADD">
              <w:rPr>
                <w:sz w:val="20"/>
                <w:szCs w:val="20"/>
                <w:lang w:val="fr-FR" w:eastAsia="fr"/>
              </w:rPr>
              <w:t>7</w:t>
            </w:r>
          </w:p>
        </w:tc>
        <w:tc>
          <w:tcPr>
            <w:tcW w:w="924" w:type="dxa"/>
            <w:shd w:val="clear" w:color="auto" w:fill="auto"/>
            <w:noWrap/>
            <w:tcMar>
              <w:left w:w="29" w:type="dxa"/>
              <w:right w:w="43" w:type="dxa"/>
            </w:tcMar>
            <w:hideMark/>
          </w:tcPr>
          <w:p w14:paraId="04196FB0" w14:textId="77777777" w:rsidR="00B54C82" w:rsidRPr="000A5ADD" w:rsidRDefault="00B54C82" w:rsidP="00E56273">
            <w:pPr>
              <w:jc w:val="right"/>
              <w:rPr>
                <w:sz w:val="20"/>
                <w:szCs w:val="20"/>
                <w:lang w:val="fr-FR" w:eastAsia="en-CA"/>
              </w:rPr>
            </w:pPr>
            <w:r w:rsidRPr="000A5ADD">
              <w:rPr>
                <w:sz w:val="20"/>
                <w:szCs w:val="20"/>
                <w:lang w:val="fr-FR" w:eastAsia="fr"/>
              </w:rPr>
              <w:t>357</w:t>
            </w:r>
            <w:r w:rsidR="00090C1E">
              <w:rPr>
                <w:sz w:val="20"/>
                <w:szCs w:val="20"/>
                <w:lang w:val="fr-FR" w:eastAsia="fr"/>
              </w:rPr>
              <w:t>,</w:t>
            </w:r>
            <w:r w:rsidRPr="000A5ADD">
              <w:rPr>
                <w:sz w:val="20"/>
                <w:szCs w:val="20"/>
                <w:lang w:val="fr-FR" w:eastAsia="fr"/>
              </w:rPr>
              <w:t>6</w:t>
            </w:r>
          </w:p>
        </w:tc>
        <w:tc>
          <w:tcPr>
            <w:tcW w:w="924" w:type="dxa"/>
            <w:shd w:val="clear" w:color="auto" w:fill="auto"/>
            <w:noWrap/>
            <w:tcMar>
              <w:left w:w="29" w:type="dxa"/>
              <w:right w:w="43" w:type="dxa"/>
            </w:tcMar>
            <w:hideMark/>
          </w:tcPr>
          <w:p w14:paraId="5EDE716D" w14:textId="77777777" w:rsidR="00B54C82" w:rsidRPr="000A5ADD" w:rsidRDefault="00B54C82" w:rsidP="00E56273">
            <w:pPr>
              <w:jc w:val="right"/>
              <w:rPr>
                <w:sz w:val="20"/>
                <w:szCs w:val="20"/>
                <w:lang w:val="fr-FR" w:eastAsia="en-CA"/>
              </w:rPr>
            </w:pPr>
            <w:r w:rsidRPr="000A5ADD">
              <w:rPr>
                <w:sz w:val="20"/>
                <w:szCs w:val="20"/>
                <w:lang w:val="fr-FR" w:eastAsia="fr"/>
              </w:rPr>
              <w:t>364</w:t>
            </w:r>
            <w:r w:rsidR="00090C1E">
              <w:rPr>
                <w:sz w:val="20"/>
                <w:szCs w:val="20"/>
                <w:lang w:val="fr-FR" w:eastAsia="fr"/>
              </w:rPr>
              <w:t>,</w:t>
            </w:r>
            <w:r w:rsidRPr="000A5ADD">
              <w:rPr>
                <w:sz w:val="20"/>
                <w:szCs w:val="20"/>
                <w:lang w:val="fr-FR" w:eastAsia="fr"/>
              </w:rPr>
              <w:t>7</w:t>
            </w:r>
          </w:p>
        </w:tc>
        <w:tc>
          <w:tcPr>
            <w:tcW w:w="925" w:type="dxa"/>
            <w:shd w:val="clear" w:color="auto" w:fill="auto"/>
            <w:noWrap/>
            <w:tcMar>
              <w:left w:w="29" w:type="dxa"/>
              <w:right w:w="43" w:type="dxa"/>
            </w:tcMar>
            <w:hideMark/>
          </w:tcPr>
          <w:p w14:paraId="16B24F2C" w14:textId="77777777" w:rsidR="00B54C82" w:rsidRPr="000A5ADD" w:rsidRDefault="00B54C82" w:rsidP="00E56273">
            <w:pPr>
              <w:jc w:val="right"/>
              <w:rPr>
                <w:sz w:val="20"/>
                <w:szCs w:val="20"/>
                <w:lang w:val="fr-FR" w:eastAsia="en-CA"/>
              </w:rPr>
            </w:pPr>
            <w:r w:rsidRPr="000A5ADD">
              <w:rPr>
                <w:sz w:val="20"/>
                <w:szCs w:val="20"/>
                <w:lang w:val="fr-FR" w:eastAsia="fr"/>
              </w:rPr>
              <w:t>348</w:t>
            </w:r>
            <w:r w:rsidR="00090C1E">
              <w:rPr>
                <w:sz w:val="20"/>
                <w:szCs w:val="20"/>
                <w:lang w:val="fr-FR" w:eastAsia="fr"/>
              </w:rPr>
              <w:t>,</w:t>
            </w:r>
            <w:r w:rsidRPr="000A5ADD">
              <w:rPr>
                <w:sz w:val="20"/>
                <w:szCs w:val="20"/>
                <w:lang w:val="fr-FR" w:eastAsia="fr"/>
              </w:rPr>
              <w:t>9</w:t>
            </w:r>
          </w:p>
        </w:tc>
        <w:tc>
          <w:tcPr>
            <w:tcW w:w="924" w:type="dxa"/>
            <w:shd w:val="clear" w:color="auto" w:fill="auto"/>
            <w:noWrap/>
            <w:tcMar>
              <w:left w:w="29" w:type="dxa"/>
              <w:right w:w="43" w:type="dxa"/>
            </w:tcMar>
            <w:hideMark/>
          </w:tcPr>
          <w:p w14:paraId="51940607" w14:textId="77777777" w:rsidR="00B54C82" w:rsidRPr="000A5ADD" w:rsidRDefault="00B54C82" w:rsidP="00E56273">
            <w:pPr>
              <w:jc w:val="right"/>
              <w:rPr>
                <w:sz w:val="20"/>
                <w:szCs w:val="20"/>
                <w:lang w:val="fr-FR" w:eastAsia="en-CA"/>
              </w:rPr>
            </w:pPr>
            <w:r w:rsidRPr="000A5ADD">
              <w:rPr>
                <w:sz w:val="20"/>
                <w:szCs w:val="20"/>
                <w:lang w:val="fr-FR" w:eastAsia="fr"/>
              </w:rPr>
              <w:t>240</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36B8197A" w14:textId="77777777" w:rsidR="00B54C82" w:rsidRPr="000A5ADD" w:rsidRDefault="00B54C82" w:rsidP="00E56273">
            <w:pPr>
              <w:jc w:val="right"/>
              <w:rPr>
                <w:sz w:val="20"/>
                <w:szCs w:val="20"/>
                <w:lang w:val="fr-FR" w:eastAsia="en-CA"/>
              </w:rPr>
            </w:pPr>
            <w:r w:rsidRPr="000A5ADD">
              <w:rPr>
                <w:sz w:val="20"/>
                <w:szCs w:val="20"/>
                <w:lang w:val="fr-FR" w:eastAsia="fr"/>
              </w:rPr>
              <w:t>305</w:t>
            </w:r>
            <w:r w:rsidR="00090C1E">
              <w:rPr>
                <w:sz w:val="20"/>
                <w:szCs w:val="20"/>
                <w:lang w:val="fr-FR" w:eastAsia="fr"/>
              </w:rPr>
              <w:t>,</w:t>
            </w:r>
            <w:r w:rsidRPr="000A5ADD">
              <w:rPr>
                <w:sz w:val="20"/>
                <w:szCs w:val="20"/>
                <w:lang w:val="fr-FR" w:eastAsia="fr"/>
              </w:rPr>
              <w:t>6</w:t>
            </w:r>
          </w:p>
        </w:tc>
        <w:tc>
          <w:tcPr>
            <w:tcW w:w="925" w:type="dxa"/>
            <w:tcMar>
              <w:left w:w="29" w:type="dxa"/>
              <w:right w:w="43" w:type="dxa"/>
            </w:tcMar>
          </w:tcPr>
          <w:p w14:paraId="4FB63C7B" w14:textId="77777777" w:rsidR="00B54C82" w:rsidRPr="000A5ADD" w:rsidRDefault="00B54C82" w:rsidP="00E56273">
            <w:pPr>
              <w:jc w:val="right"/>
              <w:rPr>
                <w:sz w:val="20"/>
                <w:szCs w:val="20"/>
                <w:lang w:val="fr-FR" w:eastAsia="en-CA"/>
              </w:rPr>
            </w:pPr>
            <w:r w:rsidRPr="000A5ADD">
              <w:rPr>
                <w:sz w:val="20"/>
                <w:szCs w:val="20"/>
                <w:lang w:val="fr-FR" w:eastAsia="fr"/>
              </w:rPr>
              <w:t>289</w:t>
            </w:r>
            <w:r w:rsidR="00090C1E">
              <w:rPr>
                <w:sz w:val="20"/>
                <w:szCs w:val="20"/>
                <w:lang w:val="fr-FR" w:eastAsia="fr"/>
              </w:rPr>
              <w:t>,</w:t>
            </w:r>
            <w:r w:rsidRPr="000A5ADD">
              <w:rPr>
                <w:sz w:val="20"/>
                <w:szCs w:val="20"/>
                <w:lang w:val="fr-FR" w:eastAsia="fr"/>
              </w:rPr>
              <w:t>9</w:t>
            </w:r>
          </w:p>
        </w:tc>
        <w:tc>
          <w:tcPr>
            <w:tcW w:w="1009" w:type="dxa"/>
            <w:shd w:val="clear" w:color="auto" w:fill="auto"/>
            <w:noWrap/>
            <w:tcMar>
              <w:left w:w="29" w:type="dxa"/>
              <w:right w:w="43" w:type="dxa"/>
            </w:tcMar>
            <w:hideMark/>
          </w:tcPr>
          <w:p w14:paraId="1D3B0863" w14:textId="77777777" w:rsidR="00B54C82" w:rsidRPr="000A5ADD" w:rsidRDefault="00B54C82" w:rsidP="00E56273">
            <w:pPr>
              <w:jc w:val="right"/>
              <w:rPr>
                <w:sz w:val="20"/>
                <w:szCs w:val="20"/>
                <w:lang w:val="fr-FR" w:eastAsia="en-CA"/>
              </w:rPr>
            </w:pPr>
            <w:r w:rsidRPr="000A5ADD">
              <w:rPr>
                <w:sz w:val="20"/>
                <w:szCs w:val="20"/>
                <w:lang w:val="fr-FR" w:eastAsia="fr"/>
              </w:rPr>
              <w:t>395</w:t>
            </w:r>
            <w:r w:rsidR="00090C1E">
              <w:rPr>
                <w:sz w:val="20"/>
                <w:szCs w:val="20"/>
                <w:lang w:val="fr-FR" w:eastAsia="fr"/>
              </w:rPr>
              <w:t>,</w:t>
            </w:r>
            <w:r w:rsidRPr="000A5ADD">
              <w:rPr>
                <w:sz w:val="20"/>
                <w:szCs w:val="20"/>
                <w:lang w:val="fr-FR" w:eastAsia="fr"/>
              </w:rPr>
              <w:t>1</w:t>
            </w:r>
          </w:p>
        </w:tc>
      </w:tr>
      <w:tr w:rsidR="00950BB2" w:rsidRPr="000A5ADD" w14:paraId="2FFB901A" w14:textId="77777777" w:rsidTr="00086B0C">
        <w:tc>
          <w:tcPr>
            <w:tcW w:w="1877" w:type="dxa"/>
            <w:shd w:val="clear" w:color="auto" w:fill="auto"/>
            <w:noWrap/>
            <w:hideMark/>
          </w:tcPr>
          <w:p w14:paraId="0CC995CD" w14:textId="77777777" w:rsidR="000A16BB" w:rsidRPr="000A5ADD" w:rsidRDefault="000A16BB" w:rsidP="00E56273">
            <w:pPr>
              <w:ind w:right="-112"/>
              <w:jc w:val="left"/>
              <w:rPr>
                <w:sz w:val="20"/>
                <w:szCs w:val="20"/>
                <w:lang w:val="fr-FR" w:eastAsia="en-CA"/>
              </w:rPr>
            </w:pPr>
            <w:r w:rsidRPr="000A5ADD">
              <w:rPr>
                <w:sz w:val="20"/>
                <w:szCs w:val="20"/>
                <w:lang w:val="fr-FR" w:eastAsia="fr"/>
              </w:rPr>
              <w:t>Venezuela (République bolivarienne du)</w:t>
            </w:r>
          </w:p>
        </w:tc>
        <w:tc>
          <w:tcPr>
            <w:tcW w:w="924" w:type="dxa"/>
            <w:shd w:val="clear" w:color="auto" w:fill="auto"/>
            <w:noWrap/>
            <w:tcMar>
              <w:left w:w="29" w:type="dxa"/>
              <w:right w:w="43" w:type="dxa"/>
            </w:tcMar>
            <w:hideMark/>
          </w:tcPr>
          <w:p w14:paraId="2C849172" w14:textId="77777777" w:rsidR="000A16BB" w:rsidRPr="000A5ADD" w:rsidRDefault="000A16BB" w:rsidP="00E56273">
            <w:pPr>
              <w:jc w:val="right"/>
              <w:rPr>
                <w:sz w:val="20"/>
                <w:szCs w:val="20"/>
                <w:lang w:val="fr-FR" w:eastAsia="en-CA"/>
              </w:rPr>
            </w:pPr>
            <w:r w:rsidRPr="000A5ADD">
              <w:rPr>
                <w:sz w:val="20"/>
                <w:szCs w:val="20"/>
                <w:lang w:val="fr-FR" w:eastAsia="fr"/>
              </w:rPr>
              <w:t>160</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74CC9030" w14:textId="77777777" w:rsidR="000A16BB" w:rsidRPr="000A5ADD" w:rsidRDefault="000A16BB" w:rsidP="00E56273">
            <w:pPr>
              <w:jc w:val="right"/>
              <w:rPr>
                <w:sz w:val="20"/>
                <w:szCs w:val="20"/>
                <w:lang w:val="fr-FR" w:eastAsia="en-CA"/>
              </w:rPr>
            </w:pPr>
            <w:r w:rsidRPr="000A5ADD">
              <w:rPr>
                <w:sz w:val="20"/>
                <w:szCs w:val="20"/>
                <w:lang w:val="fr-FR" w:eastAsia="fr"/>
              </w:rPr>
              <w:t>121</w:t>
            </w:r>
            <w:r w:rsidR="00090C1E">
              <w:rPr>
                <w:sz w:val="20"/>
                <w:szCs w:val="20"/>
                <w:lang w:val="fr-FR" w:eastAsia="fr"/>
              </w:rPr>
              <w:t>,</w:t>
            </w:r>
            <w:r w:rsidRPr="000A5ADD">
              <w:rPr>
                <w:sz w:val="20"/>
                <w:szCs w:val="20"/>
                <w:lang w:val="fr-FR" w:eastAsia="fr"/>
              </w:rPr>
              <w:t>2</w:t>
            </w:r>
          </w:p>
        </w:tc>
        <w:tc>
          <w:tcPr>
            <w:tcW w:w="924" w:type="dxa"/>
            <w:shd w:val="clear" w:color="auto" w:fill="auto"/>
            <w:noWrap/>
            <w:tcMar>
              <w:left w:w="29" w:type="dxa"/>
              <w:right w:w="43" w:type="dxa"/>
            </w:tcMar>
            <w:hideMark/>
          </w:tcPr>
          <w:p w14:paraId="66C4701B" w14:textId="77777777" w:rsidR="000A16BB" w:rsidRPr="000A5ADD" w:rsidRDefault="000A16BB" w:rsidP="00E56273">
            <w:pPr>
              <w:jc w:val="right"/>
              <w:rPr>
                <w:sz w:val="20"/>
                <w:szCs w:val="20"/>
                <w:lang w:val="fr-FR" w:eastAsia="en-CA"/>
              </w:rPr>
            </w:pPr>
            <w:r w:rsidRPr="000A5ADD">
              <w:rPr>
                <w:sz w:val="20"/>
                <w:szCs w:val="20"/>
                <w:lang w:val="fr-FR" w:eastAsia="fr"/>
              </w:rPr>
              <w:t>86</w:t>
            </w:r>
            <w:r w:rsidR="00090C1E">
              <w:rPr>
                <w:sz w:val="20"/>
                <w:szCs w:val="20"/>
                <w:lang w:val="fr-FR" w:eastAsia="fr"/>
              </w:rPr>
              <w:t>,</w:t>
            </w:r>
            <w:r w:rsidRPr="000A5ADD">
              <w:rPr>
                <w:sz w:val="20"/>
                <w:szCs w:val="20"/>
                <w:lang w:val="fr-FR" w:eastAsia="fr"/>
              </w:rPr>
              <w:t>1</w:t>
            </w:r>
          </w:p>
        </w:tc>
        <w:tc>
          <w:tcPr>
            <w:tcW w:w="925" w:type="dxa"/>
            <w:shd w:val="clear" w:color="auto" w:fill="auto"/>
            <w:noWrap/>
            <w:tcMar>
              <w:left w:w="29" w:type="dxa"/>
              <w:right w:w="43" w:type="dxa"/>
            </w:tcMar>
            <w:hideMark/>
          </w:tcPr>
          <w:p w14:paraId="190DA097" w14:textId="77777777" w:rsidR="000A16BB" w:rsidRPr="000A5ADD" w:rsidRDefault="000A16BB" w:rsidP="00E56273">
            <w:pPr>
              <w:jc w:val="right"/>
              <w:rPr>
                <w:sz w:val="20"/>
                <w:szCs w:val="20"/>
                <w:lang w:val="fr-FR" w:eastAsia="en-CA"/>
              </w:rPr>
            </w:pPr>
            <w:r w:rsidRPr="000A5ADD">
              <w:rPr>
                <w:sz w:val="20"/>
                <w:szCs w:val="20"/>
                <w:lang w:val="fr-FR" w:eastAsia="fr"/>
              </w:rPr>
              <w:t>37</w:t>
            </w:r>
            <w:r w:rsidR="00090C1E">
              <w:rPr>
                <w:sz w:val="20"/>
                <w:szCs w:val="20"/>
                <w:lang w:val="fr-FR" w:eastAsia="fr"/>
              </w:rPr>
              <w:t>,</w:t>
            </w:r>
            <w:r w:rsidRPr="000A5ADD">
              <w:rPr>
                <w:sz w:val="20"/>
                <w:szCs w:val="20"/>
                <w:lang w:val="fr-FR" w:eastAsia="fr"/>
              </w:rPr>
              <w:t>2</w:t>
            </w:r>
          </w:p>
        </w:tc>
        <w:tc>
          <w:tcPr>
            <w:tcW w:w="924" w:type="dxa"/>
            <w:shd w:val="clear" w:color="auto" w:fill="auto"/>
            <w:noWrap/>
            <w:tcMar>
              <w:left w:w="29" w:type="dxa"/>
              <w:right w:w="43" w:type="dxa"/>
            </w:tcMar>
            <w:hideMark/>
          </w:tcPr>
          <w:p w14:paraId="3AD68018" w14:textId="77777777" w:rsidR="000A16BB" w:rsidRPr="000A5ADD" w:rsidRDefault="000A16BB" w:rsidP="00E56273">
            <w:pPr>
              <w:jc w:val="right"/>
              <w:rPr>
                <w:sz w:val="20"/>
                <w:szCs w:val="20"/>
                <w:lang w:val="fr-FR" w:eastAsia="en-CA"/>
              </w:rPr>
            </w:pPr>
            <w:r w:rsidRPr="000A5ADD">
              <w:rPr>
                <w:sz w:val="20"/>
                <w:szCs w:val="20"/>
                <w:lang w:val="fr-FR" w:eastAsia="fr"/>
              </w:rPr>
              <w:t>14</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51FCFE3F" w14:textId="77777777" w:rsidR="000A16BB" w:rsidRPr="000A5ADD" w:rsidRDefault="000A16BB" w:rsidP="00E56273">
            <w:pPr>
              <w:jc w:val="right"/>
              <w:rPr>
                <w:sz w:val="20"/>
                <w:szCs w:val="20"/>
                <w:lang w:val="fr-FR" w:eastAsia="en-CA"/>
              </w:rPr>
            </w:pPr>
            <w:r w:rsidRPr="000A5ADD">
              <w:rPr>
                <w:sz w:val="20"/>
                <w:szCs w:val="20"/>
                <w:lang w:val="fr-FR" w:eastAsia="fr"/>
              </w:rPr>
              <w:t>15,0</w:t>
            </w:r>
          </w:p>
        </w:tc>
        <w:tc>
          <w:tcPr>
            <w:tcW w:w="925" w:type="dxa"/>
            <w:tcMar>
              <w:left w:w="29" w:type="dxa"/>
              <w:right w:w="43" w:type="dxa"/>
            </w:tcMar>
          </w:tcPr>
          <w:p w14:paraId="71B29572" w14:textId="77777777" w:rsidR="000A16BB" w:rsidRPr="000A5ADD" w:rsidRDefault="00B54C82" w:rsidP="00E56273">
            <w:pPr>
              <w:jc w:val="right"/>
              <w:rPr>
                <w:sz w:val="20"/>
                <w:szCs w:val="20"/>
                <w:lang w:val="fr-FR" w:eastAsia="en-CA"/>
              </w:rPr>
            </w:pPr>
            <w:r w:rsidRPr="000A5ADD">
              <w:rPr>
                <w:sz w:val="20"/>
                <w:szCs w:val="20"/>
                <w:lang w:val="fr-FR" w:eastAsia="fr"/>
              </w:rPr>
              <w:t>1,9</w:t>
            </w:r>
          </w:p>
        </w:tc>
        <w:tc>
          <w:tcPr>
            <w:tcW w:w="1009" w:type="dxa"/>
            <w:shd w:val="clear" w:color="auto" w:fill="auto"/>
            <w:noWrap/>
            <w:tcMar>
              <w:left w:w="29" w:type="dxa"/>
              <w:right w:w="43" w:type="dxa"/>
            </w:tcMar>
            <w:hideMark/>
          </w:tcPr>
          <w:p w14:paraId="6B1C1918" w14:textId="77777777" w:rsidR="000A16BB" w:rsidRPr="000A5ADD" w:rsidRDefault="000A16BB" w:rsidP="00E56273">
            <w:pPr>
              <w:jc w:val="right"/>
              <w:rPr>
                <w:sz w:val="20"/>
                <w:szCs w:val="20"/>
                <w:lang w:val="fr-FR" w:eastAsia="en-CA"/>
              </w:rPr>
            </w:pPr>
            <w:r w:rsidRPr="000A5ADD">
              <w:rPr>
                <w:sz w:val="20"/>
                <w:szCs w:val="20"/>
                <w:lang w:val="fr-FR" w:eastAsia="fr"/>
              </w:rPr>
              <w:t>123</w:t>
            </w:r>
            <w:r w:rsidR="00090C1E">
              <w:rPr>
                <w:sz w:val="20"/>
                <w:szCs w:val="20"/>
                <w:lang w:val="fr-FR" w:eastAsia="fr"/>
              </w:rPr>
              <w:t>,</w:t>
            </w:r>
            <w:r w:rsidRPr="000A5ADD">
              <w:rPr>
                <w:sz w:val="20"/>
                <w:szCs w:val="20"/>
                <w:lang w:val="fr-FR" w:eastAsia="fr"/>
              </w:rPr>
              <w:t>1</w:t>
            </w:r>
          </w:p>
        </w:tc>
      </w:tr>
      <w:tr w:rsidR="00950BB2" w:rsidRPr="000A5ADD" w14:paraId="1B21D07C" w14:textId="77777777" w:rsidTr="00086B0C">
        <w:tc>
          <w:tcPr>
            <w:tcW w:w="1877" w:type="dxa"/>
            <w:shd w:val="clear" w:color="auto" w:fill="auto"/>
            <w:noWrap/>
            <w:hideMark/>
          </w:tcPr>
          <w:p w14:paraId="60D3FBF3" w14:textId="77777777" w:rsidR="000A16BB" w:rsidRPr="000A5ADD" w:rsidRDefault="000A16BB" w:rsidP="00E56273">
            <w:pPr>
              <w:jc w:val="left"/>
              <w:rPr>
                <w:sz w:val="20"/>
                <w:szCs w:val="20"/>
                <w:lang w:val="fr-FR" w:eastAsia="en-CA"/>
              </w:rPr>
            </w:pPr>
            <w:r w:rsidRPr="000A5ADD">
              <w:rPr>
                <w:sz w:val="20"/>
                <w:szCs w:val="20"/>
                <w:lang w:val="fr-FR" w:eastAsia="fr"/>
              </w:rPr>
              <w:t>Total HCFC-22</w:t>
            </w:r>
          </w:p>
        </w:tc>
        <w:tc>
          <w:tcPr>
            <w:tcW w:w="924" w:type="dxa"/>
            <w:shd w:val="clear" w:color="auto" w:fill="auto"/>
            <w:noWrap/>
            <w:tcMar>
              <w:left w:w="29" w:type="dxa"/>
              <w:right w:w="43" w:type="dxa"/>
            </w:tcMar>
            <w:hideMark/>
          </w:tcPr>
          <w:p w14:paraId="3F75968F" w14:textId="77777777" w:rsidR="000A16BB" w:rsidRPr="000A5ADD" w:rsidRDefault="000A16BB" w:rsidP="00E56273">
            <w:pPr>
              <w:jc w:val="right"/>
              <w:rPr>
                <w:sz w:val="20"/>
                <w:szCs w:val="20"/>
                <w:lang w:val="fr-FR" w:eastAsia="en-CA"/>
              </w:rPr>
            </w:pPr>
            <w:r w:rsidRPr="000A5ADD">
              <w:rPr>
                <w:sz w:val="20"/>
                <w:szCs w:val="20"/>
                <w:lang w:val="fr-FR" w:eastAsia="fr"/>
              </w:rPr>
              <w:t>22</w:t>
            </w:r>
            <w:r w:rsidR="00090C1E">
              <w:rPr>
                <w:sz w:val="20"/>
                <w:szCs w:val="20"/>
                <w:lang w:val="fr-FR" w:eastAsia="fr"/>
              </w:rPr>
              <w:t xml:space="preserve"> </w:t>
            </w:r>
            <w:r w:rsidRPr="000A5ADD">
              <w:rPr>
                <w:sz w:val="20"/>
                <w:szCs w:val="20"/>
                <w:lang w:val="fr-FR" w:eastAsia="fr"/>
              </w:rPr>
              <w:t>639</w:t>
            </w:r>
            <w:r w:rsidR="00090C1E">
              <w:rPr>
                <w:sz w:val="20"/>
                <w:szCs w:val="20"/>
                <w:lang w:val="fr-FR" w:eastAsia="fr"/>
              </w:rPr>
              <w:t>,</w:t>
            </w:r>
            <w:r w:rsidRPr="000A5ADD">
              <w:rPr>
                <w:sz w:val="20"/>
                <w:szCs w:val="20"/>
                <w:lang w:val="fr-FR" w:eastAsia="fr"/>
              </w:rPr>
              <w:t>9</w:t>
            </w:r>
          </w:p>
        </w:tc>
        <w:tc>
          <w:tcPr>
            <w:tcW w:w="924" w:type="dxa"/>
            <w:shd w:val="clear" w:color="auto" w:fill="auto"/>
            <w:noWrap/>
            <w:tcMar>
              <w:left w:w="29" w:type="dxa"/>
              <w:right w:w="43" w:type="dxa"/>
            </w:tcMar>
            <w:hideMark/>
          </w:tcPr>
          <w:p w14:paraId="1D1DBA67" w14:textId="77777777" w:rsidR="000A16BB" w:rsidRPr="000A5ADD" w:rsidRDefault="000A16BB" w:rsidP="00E56273">
            <w:pPr>
              <w:jc w:val="right"/>
              <w:rPr>
                <w:sz w:val="20"/>
                <w:szCs w:val="20"/>
                <w:lang w:val="fr-FR" w:eastAsia="en-CA"/>
              </w:rPr>
            </w:pPr>
            <w:r w:rsidRPr="000A5ADD">
              <w:rPr>
                <w:sz w:val="20"/>
                <w:szCs w:val="20"/>
                <w:lang w:val="fr-FR" w:eastAsia="fr"/>
              </w:rPr>
              <w:t>18</w:t>
            </w:r>
            <w:r w:rsidR="00090C1E">
              <w:rPr>
                <w:sz w:val="20"/>
                <w:szCs w:val="20"/>
                <w:lang w:val="fr-FR" w:eastAsia="fr"/>
              </w:rPr>
              <w:t xml:space="preserve"> </w:t>
            </w:r>
            <w:r w:rsidRPr="000A5ADD">
              <w:rPr>
                <w:sz w:val="20"/>
                <w:szCs w:val="20"/>
                <w:lang w:val="fr-FR" w:eastAsia="fr"/>
              </w:rPr>
              <w:t>153</w:t>
            </w:r>
            <w:r w:rsidR="00090C1E">
              <w:rPr>
                <w:sz w:val="20"/>
                <w:szCs w:val="20"/>
                <w:lang w:val="fr-FR" w:eastAsia="fr"/>
              </w:rPr>
              <w:t>,</w:t>
            </w:r>
            <w:r w:rsidRPr="000A5ADD">
              <w:rPr>
                <w:sz w:val="20"/>
                <w:szCs w:val="20"/>
                <w:lang w:val="fr-FR" w:eastAsia="fr"/>
              </w:rPr>
              <w:t>9</w:t>
            </w:r>
          </w:p>
        </w:tc>
        <w:tc>
          <w:tcPr>
            <w:tcW w:w="924" w:type="dxa"/>
            <w:shd w:val="clear" w:color="auto" w:fill="auto"/>
            <w:noWrap/>
            <w:tcMar>
              <w:left w:w="29" w:type="dxa"/>
              <w:right w:w="43" w:type="dxa"/>
            </w:tcMar>
            <w:hideMark/>
          </w:tcPr>
          <w:p w14:paraId="1884BBB7" w14:textId="77777777" w:rsidR="000A16BB" w:rsidRPr="000A5ADD" w:rsidRDefault="000A16BB" w:rsidP="00E56273">
            <w:pPr>
              <w:jc w:val="right"/>
              <w:rPr>
                <w:sz w:val="20"/>
                <w:szCs w:val="20"/>
                <w:lang w:val="fr-FR" w:eastAsia="en-CA"/>
              </w:rPr>
            </w:pPr>
            <w:r w:rsidRPr="000A5ADD">
              <w:rPr>
                <w:sz w:val="20"/>
                <w:szCs w:val="20"/>
                <w:lang w:val="fr-FR" w:eastAsia="fr"/>
              </w:rPr>
              <w:t>18</w:t>
            </w:r>
            <w:r w:rsidR="00090C1E">
              <w:rPr>
                <w:sz w:val="20"/>
                <w:szCs w:val="20"/>
                <w:lang w:val="fr-FR" w:eastAsia="fr"/>
              </w:rPr>
              <w:t xml:space="preserve"> </w:t>
            </w:r>
            <w:r w:rsidRPr="000A5ADD">
              <w:rPr>
                <w:sz w:val="20"/>
                <w:szCs w:val="20"/>
                <w:lang w:val="fr-FR" w:eastAsia="fr"/>
              </w:rPr>
              <w:t>791</w:t>
            </w:r>
            <w:r w:rsidR="00090C1E">
              <w:rPr>
                <w:sz w:val="20"/>
                <w:szCs w:val="20"/>
                <w:lang w:val="fr-FR" w:eastAsia="fr"/>
              </w:rPr>
              <w:t>,</w:t>
            </w:r>
            <w:r w:rsidRPr="000A5ADD">
              <w:rPr>
                <w:sz w:val="20"/>
                <w:szCs w:val="20"/>
                <w:lang w:val="fr-FR" w:eastAsia="fr"/>
              </w:rPr>
              <w:t>7</w:t>
            </w:r>
          </w:p>
        </w:tc>
        <w:tc>
          <w:tcPr>
            <w:tcW w:w="925" w:type="dxa"/>
            <w:shd w:val="clear" w:color="auto" w:fill="auto"/>
            <w:noWrap/>
            <w:tcMar>
              <w:left w:w="29" w:type="dxa"/>
              <w:right w:w="43" w:type="dxa"/>
            </w:tcMar>
            <w:hideMark/>
          </w:tcPr>
          <w:p w14:paraId="37221B18" w14:textId="77777777" w:rsidR="000A16BB" w:rsidRPr="000A5ADD" w:rsidRDefault="000A16BB" w:rsidP="00E56273">
            <w:pPr>
              <w:jc w:val="right"/>
              <w:rPr>
                <w:sz w:val="20"/>
                <w:szCs w:val="20"/>
                <w:lang w:val="fr-FR" w:eastAsia="en-CA"/>
              </w:rPr>
            </w:pPr>
            <w:r w:rsidRPr="000A5ADD">
              <w:rPr>
                <w:sz w:val="20"/>
                <w:szCs w:val="20"/>
                <w:lang w:val="fr-FR" w:eastAsia="fr"/>
              </w:rPr>
              <w:t>15</w:t>
            </w:r>
            <w:r w:rsidR="00090C1E">
              <w:rPr>
                <w:sz w:val="20"/>
                <w:szCs w:val="20"/>
                <w:lang w:val="fr-FR" w:eastAsia="fr"/>
              </w:rPr>
              <w:t xml:space="preserve"> </w:t>
            </w:r>
            <w:r w:rsidRPr="000A5ADD">
              <w:rPr>
                <w:sz w:val="20"/>
                <w:szCs w:val="20"/>
                <w:lang w:val="fr-FR" w:eastAsia="fr"/>
              </w:rPr>
              <w:t>827</w:t>
            </w:r>
            <w:r w:rsidR="00090C1E">
              <w:rPr>
                <w:sz w:val="20"/>
                <w:szCs w:val="20"/>
                <w:lang w:val="fr-FR" w:eastAsia="fr"/>
              </w:rPr>
              <w:t>,</w:t>
            </w:r>
            <w:r w:rsidRPr="000A5ADD">
              <w:rPr>
                <w:sz w:val="20"/>
                <w:szCs w:val="20"/>
                <w:lang w:val="fr-FR" w:eastAsia="fr"/>
              </w:rPr>
              <w:t>6</w:t>
            </w:r>
          </w:p>
        </w:tc>
        <w:tc>
          <w:tcPr>
            <w:tcW w:w="924" w:type="dxa"/>
            <w:shd w:val="clear" w:color="auto" w:fill="auto"/>
            <w:noWrap/>
            <w:tcMar>
              <w:left w:w="29" w:type="dxa"/>
              <w:right w:w="43" w:type="dxa"/>
            </w:tcMar>
            <w:hideMark/>
          </w:tcPr>
          <w:p w14:paraId="327649BA" w14:textId="77777777" w:rsidR="000A16BB" w:rsidRPr="000A5ADD" w:rsidRDefault="000A16BB" w:rsidP="00E56273">
            <w:pPr>
              <w:jc w:val="right"/>
              <w:rPr>
                <w:sz w:val="20"/>
                <w:szCs w:val="20"/>
                <w:lang w:val="fr-FR" w:eastAsia="en-CA"/>
              </w:rPr>
            </w:pPr>
            <w:r w:rsidRPr="000A5ADD">
              <w:rPr>
                <w:sz w:val="20"/>
                <w:szCs w:val="20"/>
                <w:lang w:val="fr-FR" w:eastAsia="fr"/>
              </w:rPr>
              <w:t>16</w:t>
            </w:r>
            <w:r w:rsidR="00090C1E">
              <w:rPr>
                <w:sz w:val="20"/>
                <w:szCs w:val="20"/>
                <w:lang w:val="fr-FR" w:eastAsia="fr"/>
              </w:rPr>
              <w:t xml:space="preserve"> </w:t>
            </w:r>
            <w:r w:rsidRPr="000A5ADD">
              <w:rPr>
                <w:sz w:val="20"/>
                <w:szCs w:val="20"/>
                <w:lang w:val="fr-FR" w:eastAsia="fr"/>
              </w:rPr>
              <w:t>293</w:t>
            </w:r>
            <w:r w:rsidR="00090C1E">
              <w:rPr>
                <w:sz w:val="20"/>
                <w:szCs w:val="20"/>
                <w:lang w:val="fr-FR" w:eastAsia="fr"/>
              </w:rPr>
              <w:t>,</w:t>
            </w:r>
            <w:r w:rsidRPr="000A5ADD">
              <w:rPr>
                <w:sz w:val="20"/>
                <w:szCs w:val="20"/>
                <w:lang w:val="fr-FR" w:eastAsia="fr"/>
              </w:rPr>
              <w:t>8</w:t>
            </w:r>
          </w:p>
        </w:tc>
        <w:tc>
          <w:tcPr>
            <w:tcW w:w="924" w:type="dxa"/>
            <w:shd w:val="clear" w:color="auto" w:fill="auto"/>
            <w:noWrap/>
            <w:tcMar>
              <w:left w:w="29" w:type="dxa"/>
              <w:right w:w="43" w:type="dxa"/>
            </w:tcMar>
            <w:hideMark/>
          </w:tcPr>
          <w:p w14:paraId="7EF72E85" w14:textId="77777777" w:rsidR="000A16BB" w:rsidRPr="000A5ADD" w:rsidRDefault="000A16BB" w:rsidP="00E56273">
            <w:pPr>
              <w:jc w:val="right"/>
              <w:rPr>
                <w:sz w:val="20"/>
                <w:szCs w:val="20"/>
                <w:lang w:val="fr-FR" w:eastAsia="en-CA"/>
              </w:rPr>
            </w:pPr>
            <w:r w:rsidRPr="000A5ADD">
              <w:rPr>
                <w:sz w:val="20"/>
                <w:szCs w:val="20"/>
                <w:lang w:val="fr-FR" w:eastAsia="fr"/>
              </w:rPr>
              <w:t>15</w:t>
            </w:r>
            <w:r w:rsidR="00090C1E">
              <w:rPr>
                <w:sz w:val="20"/>
                <w:szCs w:val="20"/>
                <w:lang w:val="fr-FR" w:eastAsia="fr"/>
              </w:rPr>
              <w:t xml:space="preserve"> </w:t>
            </w:r>
            <w:r w:rsidRPr="000A5ADD">
              <w:rPr>
                <w:sz w:val="20"/>
                <w:szCs w:val="20"/>
                <w:lang w:val="fr-FR" w:eastAsia="fr"/>
              </w:rPr>
              <w:t>871</w:t>
            </w:r>
            <w:r w:rsidR="00090C1E">
              <w:rPr>
                <w:sz w:val="20"/>
                <w:szCs w:val="20"/>
                <w:lang w:val="fr-FR" w:eastAsia="fr"/>
              </w:rPr>
              <w:t>,</w:t>
            </w:r>
            <w:r w:rsidRPr="000A5ADD">
              <w:rPr>
                <w:sz w:val="20"/>
                <w:szCs w:val="20"/>
                <w:lang w:val="fr-FR" w:eastAsia="fr"/>
              </w:rPr>
              <w:t>0</w:t>
            </w:r>
          </w:p>
        </w:tc>
        <w:tc>
          <w:tcPr>
            <w:tcW w:w="925" w:type="dxa"/>
            <w:tcMar>
              <w:left w:w="29" w:type="dxa"/>
              <w:right w:w="43" w:type="dxa"/>
            </w:tcMar>
          </w:tcPr>
          <w:p w14:paraId="6BC0AF3B" w14:textId="77777777" w:rsidR="000A16BB" w:rsidRPr="000A5ADD" w:rsidRDefault="00B54C82" w:rsidP="00E56273">
            <w:pPr>
              <w:jc w:val="right"/>
              <w:rPr>
                <w:sz w:val="20"/>
                <w:szCs w:val="20"/>
                <w:lang w:val="fr-FR" w:eastAsia="en-CA"/>
              </w:rPr>
            </w:pPr>
            <w:r w:rsidRPr="000A5ADD">
              <w:rPr>
                <w:sz w:val="20"/>
                <w:szCs w:val="20"/>
                <w:lang w:val="fr-FR" w:eastAsia="fr"/>
              </w:rPr>
              <w:t>16</w:t>
            </w:r>
            <w:r w:rsidR="00090C1E">
              <w:rPr>
                <w:sz w:val="20"/>
                <w:szCs w:val="20"/>
                <w:lang w:val="fr-FR" w:eastAsia="fr"/>
              </w:rPr>
              <w:t xml:space="preserve"> </w:t>
            </w:r>
            <w:r w:rsidRPr="000A5ADD">
              <w:rPr>
                <w:sz w:val="20"/>
                <w:szCs w:val="20"/>
                <w:lang w:val="fr-FR" w:eastAsia="fr"/>
              </w:rPr>
              <w:t>051</w:t>
            </w:r>
            <w:r w:rsidR="00090C1E">
              <w:rPr>
                <w:sz w:val="20"/>
                <w:szCs w:val="20"/>
                <w:lang w:val="fr-FR" w:eastAsia="fr"/>
              </w:rPr>
              <w:t>,</w:t>
            </w:r>
            <w:r w:rsidRPr="000A5ADD">
              <w:rPr>
                <w:sz w:val="20"/>
                <w:szCs w:val="20"/>
                <w:lang w:val="fr-FR" w:eastAsia="fr"/>
              </w:rPr>
              <w:t>9</w:t>
            </w:r>
          </w:p>
        </w:tc>
        <w:tc>
          <w:tcPr>
            <w:tcW w:w="1009" w:type="dxa"/>
            <w:shd w:val="clear" w:color="auto" w:fill="auto"/>
            <w:noWrap/>
            <w:tcMar>
              <w:left w:w="29" w:type="dxa"/>
              <w:right w:w="43" w:type="dxa"/>
            </w:tcMar>
            <w:hideMark/>
          </w:tcPr>
          <w:p w14:paraId="5A0F61A5" w14:textId="77777777" w:rsidR="000A16BB" w:rsidRPr="000A5ADD" w:rsidRDefault="000A16BB" w:rsidP="00E56273">
            <w:pPr>
              <w:jc w:val="right"/>
              <w:rPr>
                <w:sz w:val="20"/>
                <w:szCs w:val="20"/>
                <w:lang w:val="fr-FR" w:eastAsia="en-CA"/>
              </w:rPr>
            </w:pPr>
            <w:r w:rsidRPr="000A5ADD">
              <w:rPr>
                <w:sz w:val="20"/>
                <w:szCs w:val="20"/>
                <w:lang w:val="fr-FR" w:eastAsia="fr"/>
              </w:rPr>
              <w:t>32</w:t>
            </w:r>
            <w:r w:rsidR="00090C1E">
              <w:rPr>
                <w:sz w:val="20"/>
                <w:szCs w:val="20"/>
                <w:lang w:val="fr-FR" w:eastAsia="fr"/>
              </w:rPr>
              <w:t xml:space="preserve"> </w:t>
            </w:r>
            <w:r w:rsidRPr="000A5ADD">
              <w:rPr>
                <w:sz w:val="20"/>
                <w:szCs w:val="20"/>
                <w:lang w:val="fr-FR" w:eastAsia="fr"/>
              </w:rPr>
              <w:t>988</w:t>
            </w:r>
            <w:r w:rsidR="00090C1E">
              <w:rPr>
                <w:sz w:val="20"/>
                <w:szCs w:val="20"/>
                <w:lang w:val="fr-FR" w:eastAsia="fr"/>
              </w:rPr>
              <w:t>,</w:t>
            </w:r>
            <w:r w:rsidRPr="000A5ADD">
              <w:rPr>
                <w:sz w:val="20"/>
                <w:szCs w:val="20"/>
                <w:lang w:val="fr-FR" w:eastAsia="fr"/>
              </w:rPr>
              <w:t>9</w:t>
            </w:r>
          </w:p>
        </w:tc>
      </w:tr>
      <w:tr w:rsidR="00950BB2" w:rsidRPr="000A5ADD" w14:paraId="33B20DC4" w14:textId="77777777" w:rsidTr="00086B0C">
        <w:tc>
          <w:tcPr>
            <w:tcW w:w="1877" w:type="dxa"/>
            <w:shd w:val="clear" w:color="auto" w:fill="auto"/>
            <w:hideMark/>
          </w:tcPr>
          <w:p w14:paraId="7B47DAD8" w14:textId="77777777" w:rsidR="000A16BB" w:rsidRPr="000A5ADD" w:rsidRDefault="000A16BB" w:rsidP="00E56273">
            <w:pPr>
              <w:jc w:val="left"/>
              <w:rPr>
                <w:b/>
                <w:bCs/>
                <w:sz w:val="20"/>
                <w:szCs w:val="20"/>
                <w:lang w:val="fr-FR" w:eastAsia="en-CA"/>
              </w:rPr>
            </w:pPr>
            <w:r w:rsidRPr="000A5ADD">
              <w:rPr>
                <w:b/>
                <w:bCs/>
                <w:sz w:val="20"/>
                <w:szCs w:val="20"/>
                <w:lang w:val="fr-FR" w:eastAsia="fr"/>
              </w:rPr>
              <w:t>HCFC-141b</w:t>
            </w:r>
          </w:p>
        </w:tc>
        <w:tc>
          <w:tcPr>
            <w:tcW w:w="924" w:type="dxa"/>
            <w:shd w:val="clear" w:color="auto" w:fill="auto"/>
            <w:noWrap/>
            <w:tcMar>
              <w:left w:w="29" w:type="dxa"/>
              <w:right w:w="43" w:type="dxa"/>
            </w:tcMar>
            <w:hideMark/>
          </w:tcPr>
          <w:p w14:paraId="0EA37A59"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30994EC6"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046FBC61"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5" w:type="dxa"/>
            <w:shd w:val="clear" w:color="auto" w:fill="auto"/>
            <w:noWrap/>
            <w:tcMar>
              <w:left w:w="29" w:type="dxa"/>
              <w:right w:w="43" w:type="dxa"/>
            </w:tcMar>
            <w:hideMark/>
          </w:tcPr>
          <w:p w14:paraId="4D9A7C6D"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3AA43B5D"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4986297D"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5" w:type="dxa"/>
            <w:tcMar>
              <w:left w:w="29" w:type="dxa"/>
              <w:right w:w="43" w:type="dxa"/>
            </w:tcMar>
          </w:tcPr>
          <w:p w14:paraId="3AF27DEC" w14:textId="77777777" w:rsidR="000A16BB" w:rsidRPr="000A5ADD" w:rsidRDefault="000A16BB" w:rsidP="00E56273">
            <w:pPr>
              <w:jc w:val="left"/>
              <w:rPr>
                <w:sz w:val="20"/>
                <w:szCs w:val="20"/>
                <w:lang w:val="fr-FR" w:eastAsia="en-CA"/>
              </w:rPr>
            </w:pPr>
          </w:p>
        </w:tc>
        <w:tc>
          <w:tcPr>
            <w:tcW w:w="1009" w:type="dxa"/>
            <w:shd w:val="clear" w:color="auto" w:fill="auto"/>
            <w:noWrap/>
            <w:tcMar>
              <w:left w:w="29" w:type="dxa"/>
              <w:right w:w="43" w:type="dxa"/>
            </w:tcMar>
            <w:hideMark/>
          </w:tcPr>
          <w:p w14:paraId="03D59497" w14:textId="77777777" w:rsidR="000A16BB" w:rsidRPr="000A5ADD" w:rsidRDefault="000A16BB" w:rsidP="00E56273">
            <w:pPr>
              <w:jc w:val="left"/>
              <w:rPr>
                <w:sz w:val="20"/>
                <w:szCs w:val="20"/>
                <w:lang w:val="fr-FR" w:eastAsia="en-CA"/>
              </w:rPr>
            </w:pPr>
            <w:r w:rsidRPr="000A5ADD">
              <w:rPr>
                <w:sz w:val="20"/>
                <w:szCs w:val="20"/>
                <w:lang w:val="fr-FR" w:eastAsia="fr"/>
              </w:rPr>
              <w:t> </w:t>
            </w:r>
          </w:p>
        </w:tc>
      </w:tr>
      <w:tr w:rsidR="00950BB2" w:rsidRPr="000A5ADD" w14:paraId="19D75580" w14:textId="77777777" w:rsidTr="00086B0C">
        <w:tc>
          <w:tcPr>
            <w:tcW w:w="1877" w:type="dxa"/>
            <w:shd w:val="clear" w:color="auto" w:fill="auto"/>
            <w:noWrap/>
            <w:hideMark/>
          </w:tcPr>
          <w:p w14:paraId="50C6F8C9" w14:textId="77777777" w:rsidR="000A16BB" w:rsidRPr="000A5ADD" w:rsidRDefault="000A16BB" w:rsidP="00E56273">
            <w:pPr>
              <w:jc w:val="left"/>
              <w:rPr>
                <w:sz w:val="20"/>
                <w:szCs w:val="20"/>
                <w:lang w:val="fr-FR" w:eastAsia="en-CA"/>
              </w:rPr>
            </w:pPr>
            <w:r w:rsidRPr="000A5ADD">
              <w:rPr>
                <w:sz w:val="20"/>
                <w:szCs w:val="20"/>
                <w:lang w:val="fr-FR" w:eastAsia="fr"/>
              </w:rPr>
              <w:t>Chine</w:t>
            </w:r>
          </w:p>
        </w:tc>
        <w:tc>
          <w:tcPr>
            <w:tcW w:w="924" w:type="dxa"/>
            <w:shd w:val="clear" w:color="auto" w:fill="auto"/>
            <w:noWrap/>
            <w:tcMar>
              <w:left w:w="29" w:type="dxa"/>
              <w:right w:w="43" w:type="dxa"/>
            </w:tcMar>
            <w:hideMark/>
          </w:tcPr>
          <w:p w14:paraId="7C431606" w14:textId="77777777" w:rsidR="000A16BB" w:rsidRPr="000A5ADD" w:rsidRDefault="000A16BB" w:rsidP="00E56273">
            <w:pPr>
              <w:jc w:val="right"/>
              <w:rPr>
                <w:sz w:val="20"/>
                <w:szCs w:val="20"/>
                <w:lang w:val="fr-FR" w:eastAsia="en-CA"/>
              </w:rPr>
            </w:pPr>
            <w:r w:rsidRPr="000A5ADD">
              <w:rPr>
                <w:sz w:val="20"/>
                <w:szCs w:val="20"/>
                <w:lang w:val="fr-FR" w:eastAsia="fr"/>
              </w:rPr>
              <w:t>12</w:t>
            </w:r>
            <w:r w:rsidR="00090C1E">
              <w:rPr>
                <w:sz w:val="20"/>
                <w:szCs w:val="20"/>
                <w:lang w:val="fr-FR" w:eastAsia="fr"/>
              </w:rPr>
              <w:t xml:space="preserve"> </w:t>
            </w:r>
            <w:r w:rsidRPr="000A5ADD">
              <w:rPr>
                <w:sz w:val="20"/>
                <w:szCs w:val="20"/>
                <w:lang w:val="fr-FR" w:eastAsia="fr"/>
              </w:rPr>
              <w:t>884</w:t>
            </w:r>
            <w:r w:rsidR="00090C1E">
              <w:rPr>
                <w:sz w:val="20"/>
                <w:szCs w:val="20"/>
                <w:lang w:val="fr-FR" w:eastAsia="fr"/>
              </w:rPr>
              <w:t>,</w:t>
            </w:r>
            <w:r w:rsidRPr="000A5ADD">
              <w:rPr>
                <w:sz w:val="20"/>
                <w:szCs w:val="20"/>
                <w:lang w:val="fr-FR" w:eastAsia="fr"/>
              </w:rPr>
              <w:t>4</w:t>
            </w:r>
          </w:p>
        </w:tc>
        <w:tc>
          <w:tcPr>
            <w:tcW w:w="924" w:type="dxa"/>
            <w:shd w:val="clear" w:color="auto" w:fill="auto"/>
            <w:noWrap/>
            <w:tcMar>
              <w:left w:w="29" w:type="dxa"/>
              <w:right w:w="43" w:type="dxa"/>
            </w:tcMar>
            <w:hideMark/>
          </w:tcPr>
          <w:p w14:paraId="34B0F0AC" w14:textId="77777777" w:rsidR="000A16BB" w:rsidRPr="000A5ADD" w:rsidRDefault="000A16BB" w:rsidP="00E56273">
            <w:pPr>
              <w:jc w:val="right"/>
              <w:rPr>
                <w:sz w:val="20"/>
                <w:szCs w:val="20"/>
                <w:lang w:val="fr-FR" w:eastAsia="en-CA"/>
              </w:rPr>
            </w:pPr>
            <w:r w:rsidRPr="000A5ADD">
              <w:rPr>
                <w:sz w:val="20"/>
                <w:szCs w:val="20"/>
                <w:lang w:val="fr-FR" w:eastAsia="fr"/>
              </w:rPr>
              <w:t>9</w:t>
            </w:r>
            <w:r w:rsidR="00090C1E">
              <w:rPr>
                <w:sz w:val="20"/>
                <w:szCs w:val="20"/>
                <w:lang w:val="fr-FR" w:eastAsia="fr"/>
              </w:rPr>
              <w:t xml:space="preserve"> </w:t>
            </w:r>
            <w:r w:rsidRPr="000A5ADD">
              <w:rPr>
                <w:sz w:val="20"/>
                <w:szCs w:val="20"/>
                <w:lang w:val="fr-FR" w:eastAsia="fr"/>
              </w:rPr>
              <w:t>583</w:t>
            </w:r>
            <w:r w:rsidR="00090C1E">
              <w:rPr>
                <w:sz w:val="20"/>
                <w:szCs w:val="20"/>
                <w:lang w:val="fr-FR" w:eastAsia="fr"/>
              </w:rPr>
              <w:t>,</w:t>
            </w:r>
            <w:r w:rsidRPr="000A5ADD">
              <w:rPr>
                <w:sz w:val="20"/>
                <w:szCs w:val="20"/>
                <w:lang w:val="fr-FR" w:eastAsia="fr"/>
              </w:rPr>
              <w:t>6</w:t>
            </w:r>
          </w:p>
        </w:tc>
        <w:tc>
          <w:tcPr>
            <w:tcW w:w="924" w:type="dxa"/>
            <w:shd w:val="clear" w:color="auto" w:fill="auto"/>
            <w:noWrap/>
            <w:tcMar>
              <w:left w:w="29" w:type="dxa"/>
              <w:right w:w="43" w:type="dxa"/>
            </w:tcMar>
            <w:hideMark/>
          </w:tcPr>
          <w:p w14:paraId="030DC025" w14:textId="77777777" w:rsidR="000A16BB" w:rsidRPr="000A5ADD" w:rsidRDefault="000A16BB" w:rsidP="00E56273">
            <w:pPr>
              <w:jc w:val="right"/>
              <w:rPr>
                <w:sz w:val="20"/>
                <w:szCs w:val="20"/>
                <w:lang w:val="fr-FR" w:eastAsia="en-CA"/>
              </w:rPr>
            </w:pPr>
            <w:r w:rsidRPr="000A5ADD">
              <w:rPr>
                <w:sz w:val="20"/>
                <w:szCs w:val="20"/>
                <w:lang w:val="fr-FR" w:eastAsia="fr"/>
              </w:rPr>
              <w:t>9</w:t>
            </w:r>
            <w:r w:rsidR="00090C1E">
              <w:rPr>
                <w:sz w:val="20"/>
                <w:szCs w:val="20"/>
                <w:lang w:val="fr-FR" w:eastAsia="fr"/>
              </w:rPr>
              <w:t xml:space="preserve"> </w:t>
            </w:r>
            <w:r w:rsidRPr="000A5ADD">
              <w:rPr>
                <w:sz w:val="20"/>
                <w:szCs w:val="20"/>
                <w:lang w:val="fr-FR" w:eastAsia="fr"/>
              </w:rPr>
              <w:t>560</w:t>
            </w:r>
            <w:r w:rsidR="00090C1E">
              <w:rPr>
                <w:sz w:val="20"/>
                <w:szCs w:val="20"/>
                <w:lang w:val="fr-FR" w:eastAsia="fr"/>
              </w:rPr>
              <w:t>,</w:t>
            </w:r>
            <w:r w:rsidRPr="000A5ADD">
              <w:rPr>
                <w:sz w:val="20"/>
                <w:szCs w:val="20"/>
                <w:lang w:val="fr-FR" w:eastAsia="fr"/>
              </w:rPr>
              <w:t>2</w:t>
            </w:r>
          </w:p>
        </w:tc>
        <w:tc>
          <w:tcPr>
            <w:tcW w:w="925" w:type="dxa"/>
            <w:shd w:val="clear" w:color="auto" w:fill="auto"/>
            <w:noWrap/>
            <w:tcMar>
              <w:left w:w="29" w:type="dxa"/>
              <w:right w:w="43" w:type="dxa"/>
            </w:tcMar>
            <w:hideMark/>
          </w:tcPr>
          <w:p w14:paraId="4190EDC2" w14:textId="77777777" w:rsidR="000A16BB" w:rsidRPr="000A5ADD" w:rsidRDefault="000A16BB" w:rsidP="00E56273">
            <w:pPr>
              <w:jc w:val="right"/>
              <w:rPr>
                <w:sz w:val="20"/>
                <w:szCs w:val="20"/>
                <w:lang w:val="fr-FR" w:eastAsia="en-CA"/>
              </w:rPr>
            </w:pPr>
            <w:r w:rsidRPr="000A5ADD">
              <w:rPr>
                <w:sz w:val="20"/>
                <w:szCs w:val="20"/>
                <w:lang w:val="fr-FR" w:eastAsia="fr"/>
              </w:rPr>
              <w:t>7</w:t>
            </w:r>
            <w:r w:rsidR="00090C1E">
              <w:rPr>
                <w:sz w:val="20"/>
                <w:szCs w:val="20"/>
                <w:lang w:val="fr-FR" w:eastAsia="fr"/>
              </w:rPr>
              <w:t xml:space="preserve"> </w:t>
            </w:r>
            <w:r w:rsidRPr="000A5ADD">
              <w:rPr>
                <w:sz w:val="20"/>
                <w:szCs w:val="20"/>
                <w:lang w:val="fr-FR" w:eastAsia="fr"/>
              </w:rPr>
              <w:t>246</w:t>
            </w:r>
            <w:r w:rsidR="00090C1E">
              <w:rPr>
                <w:sz w:val="20"/>
                <w:szCs w:val="20"/>
                <w:lang w:val="fr-FR" w:eastAsia="fr"/>
              </w:rPr>
              <w:t>,</w:t>
            </w:r>
            <w:r w:rsidRPr="000A5ADD">
              <w:rPr>
                <w:sz w:val="20"/>
                <w:szCs w:val="20"/>
                <w:lang w:val="fr-FR" w:eastAsia="fr"/>
              </w:rPr>
              <w:t>5</w:t>
            </w:r>
          </w:p>
        </w:tc>
        <w:tc>
          <w:tcPr>
            <w:tcW w:w="924" w:type="dxa"/>
            <w:shd w:val="clear" w:color="auto" w:fill="auto"/>
            <w:noWrap/>
            <w:tcMar>
              <w:left w:w="29" w:type="dxa"/>
              <w:right w:w="43" w:type="dxa"/>
            </w:tcMar>
            <w:hideMark/>
          </w:tcPr>
          <w:p w14:paraId="6FFE0CA9" w14:textId="77777777" w:rsidR="000A16BB" w:rsidRPr="000A5ADD" w:rsidRDefault="000A16BB" w:rsidP="00E56273">
            <w:pPr>
              <w:jc w:val="right"/>
              <w:rPr>
                <w:sz w:val="20"/>
                <w:szCs w:val="20"/>
                <w:lang w:val="fr-FR" w:eastAsia="en-CA"/>
              </w:rPr>
            </w:pPr>
            <w:r w:rsidRPr="000A5ADD">
              <w:rPr>
                <w:sz w:val="20"/>
                <w:szCs w:val="20"/>
                <w:lang w:val="fr-FR" w:eastAsia="fr"/>
              </w:rPr>
              <w:t>7</w:t>
            </w:r>
            <w:r w:rsidR="00090C1E">
              <w:rPr>
                <w:sz w:val="20"/>
                <w:szCs w:val="20"/>
                <w:lang w:val="fr-FR" w:eastAsia="fr"/>
              </w:rPr>
              <w:t xml:space="preserve"> </w:t>
            </w:r>
            <w:r w:rsidRPr="000A5ADD">
              <w:rPr>
                <w:sz w:val="20"/>
                <w:szCs w:val="20"/>
                <w:lang w:val="fr-FR" w:eastAsia="fr"/>
              </w:rPr>
              <w:t>278</w:t>
            </w:r>
            <w:r w:rsidR="00090C1E">
              <w:rPr>
                <w:sz w:val="20"/>
                <w:szCs w:val="20"/>
                <w:lang w:val="fr-FR" w:eastAsia="fr"/>
              </w:rPr>
              <w:t>,</w:t>
            </w:r>
            <w:r w:rsidRPr="000A5ADD">
              <w:rPr>
                <w:sz w:val="20"/>
                <w:szCs w:val="20"/>
                <w:lang w:val="fr-FR" w:eastAsia="fr"/>
              </w:rPr>
              <w:t>2</w:t>
            </w:r>
          </w:p>
        </w:tc>
        <w:tc>
          <w:tcPr>
            <w:tcW w:w="924" w:type="dxa"/>
            <w:shd w:val="clear" w:color="auto" w:fill="auto"/>
            <w:noWrap/>
            <w:tcMar>
              <w:left w:w="29" w:type="dxa"/>
              <w:right w:w="43" w:type="dxa"/>
            </w:tcMar>
            <w:hideMark/>
          </w:tcPr>
          <w:p w14:paraId="0038906E" w14:textId="77777777" w:rsidR="000A16BB" w:rsidRPr="000A5ADD" w:rsidRDefault="000A16BB" w:rsidP="00E56273">
            <w:pPr>
              <w:jc w:val="right"/>
              <w:rPr>
                <w:sz w:val="20"/>
                <w:szCs w:val="20"/>
                <w:lang w:val="fr-FR" w:eastAsia="en-CA"/>
              </w:rPr>
            </w:pPr>
            <w:r w:rsidRPr="000A5ADD">
              <w:rPr>
                <w:sz w:val="20"/>
                <w:szCs w:val="20"/>
                <w:lang w:val="fr-FR" w:eastAsia="fr"/>
              </w:rPr>
              <w:t>7</w:t>
            </w:r>
            <w:r w:rsidR="00090C1E">
              <w:rPr>
                <w:sz w:val="20"/>
                <w:szCs w:val="20"/>
                <w:lang w:val="fr-FR" w:eastAsia="fr"/>
              </w:rPr>
              <w:t xml:space="preserve"> </w:t>
            </w:r>
            <w:r w:rsidRPr="000A5ADD">
              <w:rPr>
                <w:sz w:val="20"/>
                <w:szCs w:val="20"/>
                <w:lang w:val="fr-FR" w:eastAsia="fr"/>
              </w:rPr>
              <w:t>076</w:t>
            </w:r>
            <w:r w:rsidR="00090C1E">
              <w:rPr>
                <w:sz w:val="20"/>
                <w:szCs w:val="20"/>
                <w:lang w:val="fr-FR" w:eastAsia="fr"/>
              </w:rPr>
              <w:t>,</w:t>
            </w:r>
            <w:r w:rsidRPr="000A5ADD">
              <w:rPr>
                <w:sz w:val="20"/>
                <w:szCs w:val="20"/>
                <w:lang w:val="fr-FR" w:eastAsia="fr"/>
              </w:rPr>
              <w:t>8</w:t>
            </w:r>
          </w:p>
        </w:tc>
        <w:tc>
          <w:tcPr>
            <w:tcW w:w="925" w:type="dxa"/>
            <w:tcMar>
              <w:left w:w="29" w:type="dxa"/>
              <w:right w:w="43" w:type="dxa"/>
            </w:tcMar>
          </w:tcPr>
          <w:p w14:paraId="15098822" w14:textId="77777777" w:rsidR="000A16BB" w:rsidRPr="000A5ADD" w:rsidRDefault="00B54C82" w:rsidP="00E56273">
            <w:pPr>
              <w:jc w:val="right"/>
              <w:rPr>
                <w:sz w:val="20"/>
                <w:szCs w:val="20"/>
                <w:lang w:val="fr-FR" w:eastAsia="en-CA"/>
              </w:rPr>
            </w:pPr>
            <w:r w:rsidRPr="000A5ADD">
              <w:rPr>
                <w:sz w:val="20"/>
                <w:szCs w:val="20"/>
                <w:lang w:val="fr-FR" w:eastAsia="fr"/>
              </w:rPr>
              <w:t>6</w:t>
            </w:r>
            <w:r w:rsidR="00090C1E">
              <w:rPr>
                <w:sz w:val="20"/>
                <w:szCs w:val="20"/>
                <w:lang w:val="fr-FR" w:eastAsia="fr"/>
              </w:rPr>
              <w:t xml:space="preserve"> </w:t>
            </w:r>
            <w:r w:rsidRPr="000A5ADD">
              <w:rPr>
                <w:sz w:val="20"/>
                <w:szCs w:val="20"/>
                <w:lang w:val="fr-FR" w:eastAsia="fr"/>
              </w:rPr>
              <w:t>321</w:t>
            </w:r>
            <w:r w:rsidR="00090C1E">
              <w:rPr>
                <w:sz w:val="20"/>
                <w:szCs w:val="20"/>
                <w:lang w:val="fr-FR" w:eastAsia="fr"/>
              </w:rPr>
              <w:t>,</w:t>
            </w:r>
            <w:r w:rsidRPr="000A5ADD">
              <w:rPr>
                <w:sz w:val="20"/>
                <w:szCs w:val="20"/>
                <w:lang w:val="fr-FR" w:eastAsia="fr"/>
              </w:rPr>
              <w:t>1</w:t>
            </w:r>
          </w:p>
        </w:tc>
        <w:tc>
          <w:tcPr>
            <w:tcW w:w="1009" w:type="dxa"/>
            <w:shd w:val="clear" w:color="auto" w:fill="auto"/>
            <w:noWrap/>
            <w:tcMar>
              <w:left w:w="29" w:type="dxa"/>
              <w:right w:w="43" w:type="dxa"/>
            </w:tcMar>
            <w:hideMark/>
          </w:tcPr>
          <w:p w14:paraId="29B82E5C" w14:textId="77777777" w:rsidR="000A16BB" w:rsidRPr="000A5ADD" w:rsidRDefault="000A16BB" w:rsidP="00E56273">
            <w:pPr>
              <w:jc w:val="right"/>
              <w:rPr>
                <w:sz w:val="20"/>
                <w:szCs w:val="20"/>
                <w:lang w:val="fr-FR" w:eastAsia="en-CA"/>
              </w:rPr>
            </w:pPr>
            <w:r w:rsidRPr="000A5ADD">
              <w:rPr>
                <w:sz w:val="20"/>
                <w:szCs w:val="20"/>
                <w:lang w:val="fr-FR" w:eastAsia="fr"/>
              </w:rPr>
              <w:t>*</w:t>
            </w:r>
          </w:p>
        </w:tc>
      </w:tr>
      <w:tr w:rsidR="00950BB2" w:rsidRPr="000A5ADD" w14:paraId="3B9C3AF4" w14:textId="77777777" w:rsidTr="00086B0C">
        <w:tc>
          <w:tcPr>
            <w:tcW w:w="1877" w:type="dxa"/>
            <w:shd w:val="clear" w:color="auto" w:fill="auto"/>
            <w:hideMark/>
          </w:tcPr>
          <w:p w14:paraId="74F7BF87" w14:textId="77777777" w:rsidR="000A16BB" w:rsidRPr="000A5ADD" w:rsidRDefault="000A16BB" w:rsidP="00E56273">
            <w:pPr>
              <w:jc w:val="left"/>
              <w:rPr>
                <w:b/>
                <w:bCs/>
                <w:sz w:val="20"/>
                <w:szCs w:val="20"/>
                <w:lang w:val="fr-FR" w:eastAsia="en-CA"/>
              </w:rPr>
            </w:pPr>
            <w:r w:rsidRPr="000A5ADD">
              <w:rPr>
                <w:b/>
                <w:bCs/>
                <w:sz w:val="20"/>
                <w:szCs w:val="20"/>
                <w:lang w:val="fr-FR" w:eastAsia="fr"/>
              </w:rPr>
              <w:t>HCFC-142b</w:t>
            </w:r>
          </w:p>
        </w:tc>
        <w:tc>
          <w:tcPr>
            <w:tcW w:w="924" w:type="dxa"/>
            <w:shd w:val="clear" w:color="auto" w:fill="auto"/>
            <w:noWrap/>
            <w:tcMar>
              <w:left w:w="29" w:type="dxa"/>
              <w:right w:w="43" w:type="dxa"/>
            </w:tcMar>
            <w:hideMark/>
          </w:tcPr>
          <w:p w14:paraId="5F7B8871"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212E2E32"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03AEF129"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5" w:type="dxa"/>
            <w:shd w:val="clear" w:color="auto" w:fill="auto"/>
            <w:noWrap/>
            <w:tcMar>
              <w:left w:w="29" w:type="dxa"/>
              <w:right w:w="43" w:type="dxa"/>
            </w:tcMar>
            <w:hideMark/>
          </w:tcPr>
          <w:p w14:paraId="69665FD3"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177708C2"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4" w:type="dxa"/>
            <w:shd w:val="clear" w:color="auto" w:fill="auto"/>
            <w:noWrap/>
            <w:tcMar>
              <w:left w:w="29" w:type="dxa"/>
              <w:right w:w="43" w:type="dxa"/>
            </w:tcMar>
            <w:hideMark/>
          </w:tcPr>
          <w:p w14:paraId="4C97AB8E" w14:textId="77777777" w:rsidR="000A16BB" w:rsidRPr="000A5ADD" w:rsidRDefault="000A16BB" w:rsidP="00E56273">
            <w:pPr>
              <w:jc w:val="left"/>
              <w:rPr>
                <w:sz w:val="20"/>
                <w:szCs w:val="20"/>
                <w:lang w:val="fr-FR" w:eastAsia="en-CA"/>
              </w:rPr>
            </w:pPr>
            <w:r w:rsidRPr="000A5ADD">
              <w:rPr>
                <w:sz w:val="20"/>
                <w:szCs w:val="20"/>
                <w:lang w:val="fr-FR" w:eastAsia="fr"/>
              </w:rPr>
              <w:t> </w:t>
            </w:r>
          </w:p>
        </w:tc>
        <w:tc>
          <w:tcPr>
            <w:tcW w:w="925" w:type="dxa"/>
            <w:tcMar>
              <w:left w:w="29" w:type="dxa"/>
              <w:right w:w="43" w:type="dxa"/>
            </w:tcMar>
          </w:tcPr>
          <w:p w14:paraId="719D3F73" w14:textId="77777777" w:rsidR="000A16BB" w:rsidRPr="000A5ADD" w:rsidRDefault="000A16BB" w:rsidP="00E56273">
            <w:pPr>
              <w:jc w:val="left"/>
              <w:rPr>
                <w:sz w:val="20"/>
                <w:szCs w:val="20"/>
                <w:lang w:val="fr-FR" w:eastAsia="en-CA"/>
              </w:rPr>
            </w:pPr>
          </w:p>
        </w:tc>
        <w:tc>
          <w:tcPr>
            <w:tcW w:w="1009" w:type="dxa"/>
            <w:shd w:val="clear" w:color="auto" w:fill="auto"/>
            <w:noWrap/>
            <w:tcMar>
              <w:left w:w="29" w:type="dxa"/>
              <w:right w:w="43" w:type="dxa"/>
            </w:tcMar>
            <w:hideMark/>
          </w:tcPr>
          <w:p w14:paraId="389808F4" w14:textId="77777777" w:rsidR="000A16BB" w:rsidRPr="000A5ADD" w:rsidRDefault="000A16BB" w:rsidP="00E56273">
            <w:pPr>
              <w:jc w:val="left"/>
              <w:rPr>
                <w:sz w:val="20"/>
                <w:szCs w:val="20"/>
                <w:lang w:val="fr-FR" w:eastAsia="en-CA"/>
              </w:rPr>
            </w:pPr>
            <w:r w:rsidRPr="000A5ADD">
              <w:rPr>
                <w:sz w:val="20"/>
                <w:szCs w:val="20"/>
                <w:lang w:val="fr-FR" w:eastAsia="fr"/>
              </w:rPr>
              <w:t> </w:t>
            </w:r>
          </w:p>
        </w:tc>
      </w:tr>
      <w:tr w:rsidR="00950BB2" w:rsidRPr="000A5ADD" w14:paraId="3C6ECB2C" w14:textId="77777777" w:rsidTr="00086B0C">
        <w:tc>
          <w:tcPr>
            <w:tcW w:w="1877" w:type="dxa"/>
            <w:shd w:val="clear" w:color="auto" w:fill="auto"/>
            <w:noWrap/>
            <w:hideMark/>
          </w:tcPr>
          <w:p w14:paraId="738E72F6" w14:textId="77777777" w:rsidR="000A16BB" w:rsidRPr="000A5ADD" w:rsidRDefault="000A16BB" w:rsidP="00E56273">
            <w:pPr>
              <w:jc w:val="left"/>
              <w:rPr>
                <w:sz w:val="20"/>
                <w:szCs w:val="20"/>
                <w:lang w:val="fr-FR" w:eastAsia="en-CA"/>
              </w:rPr>
            </w:pPr>
            <w:r w:rsidRPr="000A5ADD">
              <w:rPr>
                <w:sz w:val="20"/>
                <w:szCs w:val="20"/>
                <w:lang w:val="fr-FR" w:eastAsia="fr"/>
              </w:rPr>
              <w:t>Chine</w:t>
            </w:r>
          </w:p>
        </w:tc>
        <w:tc>
          <w:tcPr>
            <w:tcW w:w="924" w:type="dxa"/>
            <w:shd w:val="clear" w:color="auto" w:fill="auto"/>
            <w:noWrap/>
            <w:tcMar>
              <w:left w:w="29" w:type="dxa"/>
              <w:right w:w="43" w:type="dxa"/>
            </w:tcMar>
            <w:hideMark/>
          </w:tcPr>
          <w:p w14:paraId="3ADD3CC8"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440</w:t>
            </w:r>
            <w:r w:rsidR="00090C1E">
              <w:rPr>
                <w:sz w:val="20"/>
                <w:szCs w:val="20"/>
                <w:lang w:val="fr-FR" w:eastAsia="fr"/>
              </w:rPr>
              <w:t>,</w:t>
            </w:r>
            <w:r w:rsidRPr="000A5ADD">
              <w:rPr>
                <w:sz w:val="20"/>
                <w:szCs w:val="20"/>
                <w:lang w:val="fr-FR" w:eastAsia="fr"/>
              </w:rPr>
              <w:t>4</w:t>
            </w:r>
          </w:p>
        </w:tc>
        <w:tc>
          <w:tcPr>
            <w:tcW w:w="924" w:type="dxa"/>
            <w:shd w:val="clear" w:color="auto" w:fill="auto"/>
            <w:noWrap/>
            <w:tcMar>
              <w:left w:w="29" w:type="dxa"/>
              <w:right w:w="43" w:type="dxa"/>
            </w:tcMar>
            <w:hideMark/>
          </w:tcPr>
          <w:p w14:paraId="54719068"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102</w:t>
            </w:r>
            <w:r w:rsidR="00090C1E">
              <w:rPr>
                <w:sz w:val="20"/>
                <w:szCs w:val="20"/>
                <w:lang w:val="fr-FR" w:eastAsia="fr"/>
              </w:rPr>
              <w:t>,</w:t>
            </w:r>
            <w:r w:rsidRPr="000A5ADD">
              <w:rPr>
                <w:sz w:val="20"/>
                <w:szCs w:val="20"/>
                <w:lang w:val="fr-FR" w:eastAsia="fr"/>
              </w:rPr>
              <w:t>0</w:t>
            </w:r>
          </w:p>
        </w:tc>
        <w:tc>
          <w:tcPr>
            <w:tcW w:w="924" w:type="dxa"/>
            <w:shd w:val="clear" w:color="auto" w:fill="auto"/>
            <w:noWrap/>
            <w:tcMar>
              <w:left w:w="29" w:type="dxa"/>
              <w:right w:w="43" w:type="dxa"/>
            </w:tcMar>
            <w:hideMark/>
          </w:tcPr>
          <w:p w14:paraId="23BDD820"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076</w:t>
            </w:r>
            <w:r w:rsidR="00090C1E">
              <w:rPr>
                <w:sz w:val="20"/>
                <w:szCs w:val="20"/>
                <w:lang w:val="fr-FR" w:eastAsia="fr"/>
              </w:rPr>
              <w:t>,</w:t>
            </w:r>
            <w:r w:rsidRPr="000A5ADD">
              <w:rPr>
                <w:sz w:val="20"/>
                <w:szCs w:val="20"/>
                <w:lang w:val="fr-FR" w:eastAsia="fr"/>
              </w:rPr>
              <w:t>8</w:t>
            </w:r>
          </w:p>
        </w:tc>
        <w:tc>
          <w:tcPr>
            <w:tcW w:w="925" w:type="dxa"/>
            <w:shd w:val="clear" w:color="auto" w:fill="auto"/>
            <w:noWrap/>
            <w:tcMar>
              <w:left w:w="29" w:type="dxa"/>
              <w:right w:w="43" w:type="dxa"/>
            </w:tcMar>
            <w:hideMark/>
          </w:tcPr>
          <w:p w14:paraId="4518FE25"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224</w:t>
            </w:r>
            <w:r w:rsidR="00090C1E">
              <w:rPr>
                <w:sz w:val="20"/>
                <w:szCs w:val="20"/>
                <w:lang w:val="fr-FR" w:eastAsia="fr"/>
              </w:rPr>
              <w:t>,</w:t>
            </w:r>
            <w:r w:rsidRPr="000A5ADD">
              <w:rPr>
                <w:sz w:val="20"/>
                <w:szCs w:val="20"/>
                <w:lang w:val="fr-FR" w:eastAsia="fr"/>
              </w:rPr>
              <w:t>3</w:t>
            </w:r>
          </w:p>
        </w:tc>
        <w:tc>
          <w:tcPr>
            <w:tcW w:w="924" w:type="dxa"/>
            <w:shd w:val="clear" w:color="auto" w:fill="auto"/>
            <w:noWrap/>
            <w:tcMar>
              <w:left w:w="29" w:type="dxa"/>
              <w:right w:w="43" w:type="dxa"/>
            </w:tcMar>
            <w:hideMark/>
          </w:tcPr>
          <w:p w14:paraId="6ADAA5F5"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110</w:t>
            </w:r>
            <w:r w:rsidR="00090C1E">
              <w:rPr>
                <w:sz w:val="20"/>
                <w:szCs w:val="20"/>
                <w:lang w:val="fr-FR" w:eastAsia="fr"/>
              </w:rPr>
              <w:t>,</w:t>
            </w:r>
            <w:r w:rsidRPr="000A5ADD">
              <w:rPr>
                <w:sz w:val="20"/>
                <w:szCs w:val="20"/>
                <w:lang w:val="fr-FR" w:eastAsia="fr"/>
              </w:rPr>
              <w:t>5</w:t>
            </w:r>
          </w:p>
        </w:tc>
        <w:tc>
          <w:tcPr>
            <w:tcW w:w="924" w:type="dxa"/>
            <w:shd w:val="clear" w:color="auto" w:fill="auto"/>
            <w:noWrap/>
            <w:tcMar>
              <w:left w:w="29" w:type="dxa"/>
              <w:right w:w="43" w:type="dxa"/>
            </w:tcMar>
            <w:hideMark/>
          </w:tcPr>
          <w:p w14:paraId="611DA402" w14:textId="77777777" w:rsidR="000A16BB" w:rsidRPr="000A5ADD" w:rsidRDefault="000A16BB" w:rsidP="00E56273">
            <w:pPr>
              <w:jc w:val="right"/>
              <w:rPr>
                <w:sz w:val="20"/>
                <w:szCs w:val="20"/>
                <w:lang w:val="fr-FR" w:eastAsia="en-CA"/>
              </w:rPr>
            </w:pPr>
            <w:r w:rsidRPr="000A5ADD">
              <w:rPr>
                <w:sz w:val="20"/>
                <w:szCs w:val="20"/>
                <w:lang w:val="fr-FR" w:eastAsia="fr"/>
              </w:rPr>
              <w:t>1</w:t>
            </w:r>
            <w:r w:rsidR="00090C1E">
              <w:rPr>
                <w:sz w:val="20"/>
                <w:szCs w:val="20"/>
                <w:lang w:val="fr-FR" w:eastAsia="fr"/>
              </w:rPr>
              <w:t xml:space="preserve"> </w:t>
            </w:r>
            <w:r w:rsidRPr="000A5ADD">
              <w:rPr>
                <w:sz w:val="20"/>
                <w:szCs w:val="20"/>
                <w:lang w:val="fr-FR" w:eastAsia="fr"/>
              </w:rPr>
              <w:t>115</w:t>
            </w:r>
            <w:r w:rsidR="00090C1E">
              <w:rPr>
                <w:sz w:val="20"/>
                <w:szCs w:val="20"/>
                <w:lang w:val="fr-FR" w:eastAsia="fr"/>
              </w:rPr>
              <w:t>,</w:t>
            </w:r>
            <w:r w:rsidRPr="000A5ADD">
              <w:rPr>
                <w:sz w:val="20"/>
                <w:szCs w:val="20"/>
                <w:lang w:val="fr-FR" w:eastAsia="fr"/>
              </w:rPr>
              <w:t>5</w:t>
            </w:r>
          </w:p>
        </w:tc>
        <w:tc>
          <w:tcPr>
            <w:tcW w:w="925" w:type="dxa"/>
            <w:tcMar>
              <w:left w:w="29" w:type="dxa"/>
              <w:right w:w="43" w:type="dxa"/>
            </w:tcMar>
          </w:tcPr>
          <w:p w14:paraId="4929D23E" w14:textId="77777777" w:rsidR="000A16BB" w:rsidRPr="000A5ADD" w:rsidRDefault="00B54C82" w:rsidP="00E56273">
            <w:pPr>
              <w:jc w:val="right"/>
              <w:rPr>
                <w:sz w:val="20"/>
                <w:szCs w:val="20"/>
                <w:lang w:val="fr-FR" w:eastAsia="en-CA"/>
              </w:rPr>
            </w:pPr>
            <w:r w:rsidRPr="000A5ADD">
              <w:rPr>
                <w:sz w:val="20"/>
                <w:szCs w:val="20"/>
                <w:lang w:val="fr-FR" w:eastAsia="fr"/>
              </w:rPr>
              <w:t>756</w:t>
            </w:r>
            <w:r w:rsidR="00090C1E">
              <w:rPr>
                <w:sz w:val="20"/>
                <w:szCs w:val="20"/>
                <w:lang w:val="fr-FR" w:eastAsia="fr"/>
              </w:rPr>
              <w:t>,</w:t>
            </w:r>
            <w:r w:rsidRPr="000A5ADD">
              <w:rPr>
                <w:sz w:val="20"/>
                <w:szCs w:val="20"/>
                <w:lang w:val="fr-FR" w:eastAsia="fr"/>
              </w:rPr>
              <w:t>3</w:t>
            </w:r>
          </w:p>
        </w:tc>
        <w:tc>
          <w:tcPr>
            <w:tcW w:w="1009" w:type="dxa"/>
            <w:shd w:val="clear" w:color="auto" w:fill="auto"/>
            <w:noWrap/>
            <w:tcMar>
              <w:left w:w="29" w:type="dxa"/>
              <w:right w:w="43" w:type="dxa"/>
            </w:tcMar>
            <w:hideMark/>
          </w:tcPr>
          <w:p w14:paraId="6473757B" w14:textId="77777777" w:rsidR="000A16BB" w:rsidRPr="000A5ADD" w:rsidRDefault="000A16BB" w:rsidP="00E56273">
            <w:pPr>
              <w:jc w:val="right"/>
              <w:rPr>
                <w:sz w:val="20"/>
                <w:szCs w:val="20"/>
                <w:lang w:val="fr-FR" w:eastAsia="en-CA"/>
              </w:rPr>
            </w:pPr>
            <w:r w:rsidRPr="000A5ADD">
              <w:rPr>
                <w:sz w:val="20"/>
                <w:szCs w:val="20"/>
                <w:lang w:val="fr-FR" w:eastAsia="fr"/>
              </w:rPr>
              <w:t>*</w:t>
            </w:r>
          </w:p>
        </w:tc>
      </w:tr>
      <w:tr w:rsidR="00950BB2" w:rsidRPr="000A5ADD" w14:paraId="6B37AB8A" w14:textId="77777777" w:rsidTr="00086B0C">
        <w:tc>
          <w:tcPr>
            <w:tcW w:w="1877" w:type="dxa"/>
            <w:shd w:val="clear" w:color="auto" w:fill="auto"/>
            <w:noWrap/>
            <w:hideMark/>
          </w:tcPr>
          <w:p w14:paraId="01752883" w14:textId="77777777" w:rsidR="000A16BB" w:rsidRPr="000A5ADD" w:rsidRDefault="000A16BB" w:rsidP="00E56273">
            <w:pPr>
              <w:jc w:val="left"/>
              <w:rPr>
                <w:b/>
                <w:sz w:val="20"/>
                <w:szCs w:val="20"/>
                <w:lang w:val="fr-FR" w:eastAsia="en-CA"/>
              </w:rPr>
            </w:pPr>
            <w:r w:rsidRPr="000A5ADD">
              <w:rPr>
                <w:b/>
                <w:sz w:val="20"/>
                <w:szCs w:val="20"/>
                <w:lang w:val="fr-FR" w:eastAsia="fr"/>
              </w:rPr>
              <w:t>Total</w:t>
            </w:r>
          </w:p>
        </w:tc>
        <w:tc>
          <w:tcPr>
            <w:tcW w:w="924" w:type="dxa"/>
            <w:shd w:val="clear" w:color="auto" w:fill="auto"/>
            <w:noWrap/>
            <w:tcMar>
              <w:left w:w="29" w:type="dxa"/>
              <w:right w:w="43" w:type="dxa"/>
            </w:tcMar>
            <w:hideMark/>
          </w:tcPr>
          <w:p w14:paraId="069FCEAF" w14:textId="77777777" w:rsidR="000A16BB" w:rsidRPr="000A5ADD" w:rsidRDefault="000A16BB" w:rsidP="00E56273">
            <w:pPr>
              <w:jc w:val="right"/>
              <w:rPr>
                <w:b/>
                <w:sz w:val="20"/>
                <w:szCs w:val="20"/>
                <w:lang w:val="fr-FR" w:eastAsia="en-CA"/>
              </w:rPr>
            </w:pPr>
            <w:r w:rsidRPr="000A5ADD">
              <w:rPr>
                <w:b/>
                <w:sz w:val="20"/>
                <w:szCs w:val="20"/>
                <w:lang w:val="fr-FR" w:eastAsia="fr"/>
              </w:rPr>
              <w:t>36</w:t>
            </w:r>
            <w:r w:rsidR="00090C1E">
              <w:rPr>
                <w:b/>
                <w:sz w:val="20"/>
                <w:szCs w:val="20"/>
                <w:lang w:val="fr-FR" w:eastAsia="fr"/>
              </w:rPr>
              <w:t xml:space="preserve"> </w:t>
            </w:r>
            <w:r w:rsidRPr="000A5ADD">
              <w:rPr>
                <w:b/>
                <w:sz w:val="20"/>
                <w:szCs w:val="20"/>
                <w:lang w:val="fr-FR" w:eastAsia="fr"/>
              </w:rPr>
              <w:t>964</w:t>
            </w:r>
            <w:r w:rsidR="00090C1E">
              <w:rPr>
                <w:b/>
                <w:sz w:val="20"/>
                <w:szCs w:val="20"/>
                <w:lang w:val="fr-FR" w:eastAsia="fr"/>
              </w:rPr>
              <w:t>,</w:t>
            </w:r>
            <w:r w:rsidRPr="000A5ADD">
              <w:rPr>
                <w:b/>
                <w:sz w:val="20"/>
                <w:szCs w:val="20"/>
                <w:lang w:val="fr-FR" w:eastAsia="fr"/>
              </w:rPr>
              <w:t>7</w:t>
            </w:r>
          </w:p>
        </w:tc>
        <w:tc>
          <w:tcPr>
            <w:tcW w:w="924" w:type="dxa"/>
            <w:shd w:val="clear" w:color="auto" w:fill="auto"/>
            <w:noWrap/>
            <w:tcMar>
              <w:left w:w="29" w:type="dxa"/>
              <w:right w:w="43" w:type="dxa"/>
            </w:tcMar>
            <w:hideMark/>
          </w:tcPr>
          <w:p w14:paraId="3BC8BFAE" w14:textId="77777777" w:rsidR="000A16BB" w:rsidRPr="000A5ADD" w:rsidRDefault="000A16BB" w:rsidP="00E56273">
            <w:pPr>
              <w:jc w:val="right"/>
              <w:rPr>
                <w:b/>
                <w:sz w:val="20"/>
                <w:szCs w:val="20"/>
                <w:lang w:val="fr-FR" w:eastAsia="en-CA"/>
              </w:rPr>
            </w:pPr>
            <w:r w:rsidRPr="000A5ADD">
              <w:rPr>
                <w:b/>
                <w:sz w:val="20"/>
                <w:szCs w:val="20"/>
                <w:lang w:val="fr-FR" w:eastAsia="fr"/>
              </w:rPr>
              <w:t>28</w:t>
            </w:r>
            <w:r w:rsidR="00090C1E">
              <w:rPr>
                <w:b/>
                <w:sz w:val="20"/>
                <w:szCs w:val="20"/>
                <w:lang w:val="fr-FR" w:eastAsia="fr"/>
              </w:rPr>
              <w:t xml:space="preserve"> </w:t>
            </w:r>
            <w:r w:rsidRPr="000A5ADD">
              <w:rPr>
                <w:b/>
                <w:sz w:val="20"/>
                <w:szCs w:val="20"/>
                <w:lang w:val="fr-FR" w:eastAsia="fr"/>
              </w:rPr>
              <w:t>839</w:t>
            </w:r>
            <w:r w:rsidR="00090C1E">
              <w:rPr>
                <w:b/>
                <w:sz w:val="20"/>
                <w:szCs w:val="20"/>
                <w:lang w:val="fr-FR" w:eastAsia="fr"/>
              </w:rPr>
              <w:t>,</w:t>
            </w:r>
            <w:r w:rsidRPr="000A5ADD">
              <w:rPr>
                <w:b/>
                <w:sz w:val="20"/>
                <w:szCs w:val="20"/>
                <w:lang w:val="fr-FR" w:eastAsia="fr"/>
              </w:rPr>
              <w:t>6</w:t>
            </w:r>
          </w:p>
        </w:tc>
        <w:tc>
          <w:tcPr>
            <w:tcW w:w="924" w:type="dxa"/>
            <w:shd w:val="clear" w:color="auto" w:fill="auto"/>
            <w:noWrap/>
            <w:tcMar>
              <w:left w:w="29" w:type="dxa"/>
              <w:right w:w="43" w:type="dxa"/>
            </w:tcMar>
            <w:hideMark/>
          </w:tcPr>
          <w:p w14:paraId="1F6E4CB7" w14:textId="77777777" w:rsidR="000A16BB" w:rsidRPr="000A5ADD" w:rsidRDefault="000A16BB" w:rsidP="00E56273">
            <w:pPr>
              <w:jc w:val="right"/>
              <w:rPr>
                <w:b/>
                <w:sz w:val="20"/>
                <w:szCs w:val="20"/>
                <w:lang w:val="fr-FR" w:eastAsia="en-CA"/>
              </w:rPr>
            </w:pPr>
            <w:r w:rsidRPr="000A5ADD">
              <w:rPr>
                <w:b/>
                <w:sz w:val="20"/>
                <w:szCs w:val="20"/>
                <w:lang w:val="fr-FR" w:eastAsia="fr"/>
              </w:rPr>
              <w:t>29</w:t>
            </w:r>
            <w:r w:rsidR="00090C1E">
              <w:rPr>
                <w:b/>
                <w:sz w:val="20"/>
                <w:szCs w:val="20"/>
                <w:lang w:val="fr-FR" w:eastAsia="fr"/>
              </w:rPr>
              <w:t xml:space="preserve"> </w:t>
            </w:r>
            <w:r w:rsidRPr="000A5ADD">
              <w:rPr>
                <w:b/>
                <w:sz w:val="20"/>
                <w:szCs w:val="20"/>
                <w:lang w:val="fr-FR" w:eastAsia="fr"/>
              </w:rPr>
              <w:t>428</w:t>
            </w:r>
            <w:r w:rsidR="00090C1E">
              <w:rPr>
                <w:b/>
                <w:sz w:val="20"/>
                <w:szCs w:val="20"/>
                <w:lang w:val="fr-FR" w:eastAsia="fr"/>
              </w:rPr>
              <w:t>,</w:t>
            </w:r>
            <w:r w:rsidRPr="000A5ADD">
              <w:rPr>
                <w:b/>
                <w:sz w:val="20"/>
                <w:szCs w:val="20"/>
                <w:lang w:val="fr-FR" w:eastAsia="fr"/>
              </w:rPr>
              <w:t>7</w:t>
            </w:r>
          </w:p>
        </w:tc>
        <w:tc>
          <w:tcPr>
            <w:tcW w:w="925" w:type="dxa"/>
            <w:shd w:val="clear" w:color="auto" w:fill="auto"/>
            <w:noWrap/>
            <w:tcMar>
              <w:left w:w="29" w:type="dxa"/>
              <w:right w:w="43" w:type="dxa"/>
            </w:tcMar>
            <w:hideMark/>
          </w:tcPr>
          <w:p w14:paraId="6581BC2E" w14:textId="77777777" w:rsidR="000A16BB" w:rsidRPr="000A5ADD" w:rsidRDefault="000A16BB" w:rsidP="00E56273">
            <w:pPr>
              <w:jc w:val="right"/>
              <w:rPr>
                <w:b/>
                <w:sz w:val="20"/>
                <w:szCs w:val="20"/>
                <w:lang w:val="fr-FR" w:eastAsia="en-CA"/>
              </w:rPr>
            </w:pPr>
            <w:r w:rsidRPr="000A5ADD">
              <w:rPr>
                <w:b/>
                <w:sz w:val="20"/>
                <w:szCs w:val="20"/>
                <w:lang w:val="fr-FR" w:eastAsia="fr"/>
              </w:rPr>
              <w:t>24</w:t>
            </w:r>
            <w:r w:rsidR="00090C1E">
              <w:rPr>
                <w:b/>
                <w:sz w:val="20"/>
                <w:szCs w:val="20"/>
                <w:lang w:val="fr-FR" w:eastAsia="fr"/>
              </w:rPr>
              <w:t xml:space="preserve"> </w:t>
            </w:r>
            <w:r w:rsidRPr="000A5ADD">
              <w:rPr>
                <w:b/>
                <w:sz w:val="20"/>
                <w:szCs w:val="20"/>
                <w:lang w:val="fr-FR" w:eastAsia="fr"/>
              </w:rPr>
              <w:t>298</w:t>
            </w:r>
            <w:r w:rsidR="00090C1E">
              <w:rPr>
                <w:b/>
                <w:sz w:val="20"/>
                <w:szCs w:val="20"/>
                <w:lang w:val="fr-FR" w:eastAsia="fr"/>
              </w:rPr>
              <w:t>,</w:t>
            </w:r>
            <w:r w:rsidRPr="000A5ADD">
              <w:rPr>
                <w:b/>
                <w:sz w:val="20"/>
                <w:szCs w:val="20"/>
                <w:lang w:val="fr-FR" w:eastAsia="fr"/>
              </w:rPr>
              <w:t>3</w:t>
            </w:r>
          </w:p>
        </w:tc>
        <w:tc>
          <w:tcPr>
            <w:tcW w:w="924" w:type="dxa"/>
            <w:shd w:val="clear" w:color="auto" w:fill="auto"/>
            <w:noWrap/>
            <w:tcMar>
              <w:left w:w="29" w:type="dxa"/>
              <w:right w:w="43" w:type="dxa"/>
            </w:tcMar>
            <w:hideMark/>
          </w:tcPr>
          <w:p w14:paraId="3D1D174A" w14:textId="77777777" w:rsidR="000A16BB" w:rsidRPr="000A5ADD" w:rsidRDefault="000A16BB" w:rsidP="00E56273">
            <w:pPr>
              <w:jc w:val="right"/>
              <w:rPr>
                <w:b/>
                <w:sz w:val="20"/>
                <w:szCs w:val="20"/>
                <w:lang w:val="fr-FR" w:eastAsia="en-CA"/>
              </w:rPr>
            </w:pPr>
            <w:r w:rsidRPr="000A5ADD">
              <w:rPr>
                <w:b/>
                <w:sz w:val="20"/>
                <w:szCs w:val="20"/>
                <w:lang w:val="fr-FR" w:eastAsia="fr"/>
              </w:rPr>
              <w:t>24</w:t>
            </w:r>
            <w:r w:rsidR="00090C1E">
              <w:rPr>
                <w:b/>
                <w:sz w:val="20"/>
                <w:szCs w:val="20"/>
                <w:lang w:val="fr-FR" w:eastAsia="fr"/>
              </w:rPr>
              <w:t xml:space="preserve"> </w:t>
            </w:r>
            <w:r w:rsidRPr="000A5ADD">
              <w:rPr>
                <w:b/>
                <w:sz w:val="20"/>
                <w:szCs w:val="20"/>
                <w:lang w:val="fr-FR" w:eastAsia="fr"/>
              </w:rPr>
              <w:t>682</w:t>
            </w:r>
            <w:r w:rsidR="00090C1E">
              <w:rPr>
                <w:b/>
                <w:sz w:val="20"/>
                <w:szCs w:val="20"/>
                <w:lang w:val="fr-FR" w:eastAsia="fr"/>
              </w:rPr>
              <w:t>,</w:t>
            </w:r>
            <w:r w:rsidRPr="000A5ADD">
              <w:rPr>
                <w:b/>
                <w:sz w:val="20"/>
                <w:szCs w:val="20"/>
                <w:lang w:val="fr-FR" w:eastAsia="fr"/>
              </w:rPr>
              <w:t>6</w:t>
            </w:r>
          </w:p>
        </w:tc>
        <w:tc>
          <w:tcPr>
            <w:tcW w:w="924" w:type="dxa"/>
            <w:shd w:val="clear" w:color="auto" w:fill="auto"/>
            <w:noWrap/>
            <w:tcMar>
              <w:left w:w="29" w:type="dxa"/>
              <w:right w:w="43" w:type="dxa"/>
            </w:tcMar>
            <w:hideMark/>
          </w:tcPr>
          <w:p w14:paraId="20133EE9" w14:textId="77777777" w:rsidR="000A16BB" w:rsidRPr="000A5ADD" w:rsidRDefault="000A16BB" w:rsidP="00E56273">
            <w:pPr>
              <w:jc w:val="right"/>
              <w:rPr>
                <w:b/>
                <w:sz w:val="20"/>
                <w:szCs w:val="20"/>
                <w:lang w:val="fr-FR" w:eastAsia="en-CA"/>
              </w:rPr>
            </w:pPr>
            <w:r w:rsidRPr="000A5ADD">
              <w:rPr>
                <w:b/>
                <w:sz w:val="20"/>
                <w:szCs w:val="20"/>
                <w:lang w:val="fr-FR" w:eastAsia="fr"/>
              </w:rPr>
              <w:t>24</w:t>
            </w:r>
            <w:r w:rsidR="00090C1E">
              <w:rPr>
                <w:b/>
                <w:sz w:val="20"/>
                <w:szCs w:val="20"/>
                <w:lang w:val="fr-FR" w:eastAsia="fr"/>
              </w:rPr>
              <w:t xml:space="preserve"> </w:t>
            </w:r>
            <w:r w:rsidRPr="000A5ADD">
              <w:rPr>
                <w:b/>
                <w:sz w:val="20"/>
                <w:szCs w:val="20"/>
                <w:lang w:val="fr-FR" w:eastAsia="fr"/>
              </w:rPr>
              <w:t>063</w:t>
            </w:r>
            <w:r w:rsidR="00090C1E">
              <w:rPr>
                <w:b/>
                <w:sz w:val="20"/>
                <w:szCs w:val="20"/>
                <w:lang w:val="fr-FR" w:eastAsia="fr"/>
              </w:rPr>
              <w:t>,</w:t>
            </w:r>
            <w:r w:rsidRPr="000A5ADD">
              <w:rPr>
                <w:b/>
                <w:sz w:val="20"/>
                <w:szCs w:val="20"/>
                <w:lang w:val="fr-FR" w:eastAsia="fr"/>
              </w:rPr>
              <w:t>3</w:t>
            </w:r>
          </w:p>
        </w:tc>
        <w:tc>
          <w:tcPr>
            <w:tcW w:w="925" w:type="dxa"/>
            <w:tcMar>
              <w:left w:w="29" w:type="dxa"/>
              <w:right w:w="43" w:type="dxa"/>
            </w:tcMar>
          </w:tcPr>
          <w:p w14:paraId="1D613FFF" w14:textId="77777777" w:rsidR="000A16BB" w:rsidRPr="000A5ADD" w:rsidRDefault="00B54C82" w:rsidP="00E56273">
            <w:pPr>
              <w:jc w:val="right"/>
              <w:rPr>
                <w:b/>
                <w:sz w:val="20"/>
                <w:szCs w:val="20"/>
                <w:lang w:val="fr-FR" w:eastAsia="en-CA"/>
              </w:rPr>
            </w:pPr>
            <w:r w:rsidRPr="000A5ADD">
              <w:rPr>
                <w:b/>
                <w:sz w:val="20"/>
                <w:szCs w:val="20"/>
                <w:lang w:val="fr-FR" w:eastAsia="fr"/>
              </w:rPr>
              <w:t>23</w:t>
            </w:r>
            <w:r w:rsidR="00090C1E">
              <w:rPr>
                <w:b/>
                <w:sz w:val="20"/>
                <w:szCs w:val="20"/>
                <w:lang w:val="fr-FR" w:eastAsia="fr"/>
              </w:rPr>
              <w:t xml:space="preserve"> </w:t>
            </w:r>
            <w:r w:rsidRPr="000A5ADD">
              <w:rPr>
                <w:b/>
                <w:sz w:val="20"/>
                <w:szCs w:val="20"/>
                <w:lang w:val="fr-FR" w:eastAsia="fr"/>
              </w:rPr>
              <w:t>129</w:t>
            </w:r>
            <w:r w:rsidR="00090C1E">
              <w:rPr>
                <w:b/>
                <w:sz w:val="20"/>
                <w:szCs w:val="20"/>
                <w:lang w:val="fr-FR" w:eastAsia="fr"/>
              </w:rPr>
              <w:t>,</w:t>
            </w:r>
            <w:r w:rsidRPr="000A5ADD">
              <w:rPr>
                <w:b/>
                <w:sz w:val="20"/>
                <w:szCs w:val="20"/>
                <w:lang w:val="fr-FR" w:eastAsia="fr"/>
              </w:rPr>
              <w:t>3</w:t>
            </w:r>
          </w:p>
        </w:tc>
        <w:tc>
          <w:tcPr>
            <w:tcW w:w="1009" w:type="dxa"/>
            <w:shd w:val="clear" w:color="auto" w:fill="auto"/>
            <w:noWrap/>
            <w:tcMar>
              <w:left w:w="29" w:type="dxa"/>
              <w:right w:w="43" w:type="dxa"/>
            </w:tcMar>
            <w:hideMark/>
          </w:tcPr>
          <w:p w14:paraId="36E0DAD3" w14:textId="77777777" w:rsidR="000A16BB" w:rsidRPr="000A5ADD" w:rsidRDefault="000A16BB" w:rsidP="00E56273">
            <w:pPr>
              <w:jc w:val="right"/>
              <w:rPr>
                <w:b/>
                <w:sz w:val="20"/>
                <w:szCs w:val="20"/>
                <w:lang w:val="fr-FR" w:eastAsia="en-CA"/>
              </w:rPr>
            </w:pPr>
            <w:r w:rsidRPr="000A5ADD">
              <w:rPr>
                <w:b/>
                <w:sz w:val="20"/>
                <w:szCs w:val="20"/>
                <w:lang w:val="fr-FR" w:eastAsia="fr"/>
              </w:rPr>
              <w:t>32</w:t>
            </w:r>
            <w:r w:rsidR="00090C1E">
              <w:rPr>
                <w:b/>
                <w:sz w:val="20"/>
                <w:szCs w:val="20"/>
                <w:lang w:val="fr-FR" w:eastAsia="fr"/>
              </w:rPr>
              <w:t xml:space="preserve"> </w:t>
            </w:r>
            <w:r w:rsidRPr="000A5ADD">
              <w:rPr>
                <w:b/>
                <w:sz w:val="20"/>
                <w:szCs w:val="20"/>
                <w:lang w:val="fr-FR" w:eastAsia="fr"/>
              </w:rPr>
              <w:t>988</w:t>
            </w:r>
            <w:r w:rsidR="00090C1E">
              <w:rPr>
                <w:b/>
                <w:sz w:val="20"/>
                <w:szCs w:val="20"/>
                <w:lang w:val="fr-FR" w:eastAsia="fr"/>
              </w:rPr>
              <w:t>,</w:t>
            </w:r>
            <w:r w:rsidRPr="000A5ADD">
              <w:rPr>
                <w:b/>
                <w:sz w:val="20"/>
                <w:szCs w:val="20"/>
                <w:lang w:val="fr-FR" w:eastAsia="fr"/>
              </w:rPr>
              <w:t>9</w:t>
            </w:r>
          </w:p>
        </w:tc>
      </w:tr>
    </w:tbl>
    <w:p w14:paraId="51BCB3A2" w14:textId="77777777" w:rsidR="002965FC" w:rsidRPr="000A5ADD" w:rsidRDefault="002965FC" w:rsidP="00E56273">
      <w:pPr>
        <w:rPr>
          <w:sz w:val="20"/>
          <w:szCs w:val="20"/>
          <w:lang w:val="fr-FR"/>
        </w:rPr>
      </w:pPr>
      <w:r w:rsidRPr="000A5ADD">
        <w:rPr>
          <w:sz w:val="20"/>
          <w:szCs w:val="20"/>
          <w:lang w:val="fr-FR"/>
        </w:rPr>
        <w:t>*Le niveau de référence de la production de HCFC est de 29 122 tonnes PAO et couvre tous les HCFC produits par l</w:t>
      </w:r>
      <w:r w:rsidR="00090C1E">
        <w:rPr>
          <w:sz w:val="20"/>
          <w:szCs w:val="20"/>
          <w:lang w:val="fr-FR"/>
        </w:rPr>
        <w:t>a Chine, dont surtout les HCFC-22, HCFC</w:t>
      </w:r>
      <w:r w:rsidRPr="000A5ADD">
        <w:rPr>
          <w:sz w:val="20"/>
          <w:szCs w:val="20"/>
          <w:lang w:val="fr-FR"/>
        </w:rPr>
        <w:noBreakHyphen/>
        <w:t>141</w:t>
      </w:r>
      <w:r w:rsidRPr="000A5ADD">
        <w:rPr>
          <w:sz w:val="20"/>
          <w:szCs w:val="20"/>
          <w:lang w:val="fr-FR"/>
        </w:rPr>
        <w:noBreakHyphen/>
        <w:t>b et HCFC-</w:t>
      </w:r>
      <w:r w:rsidR="00C258D9" w:rsidRPr="000A5ADD">
        <w:rPr>
          <w:sz w:val="20"/>
          <w:szCs w:val="20"/>
          <w:lang w:val="fr-FR"/>
        </w:rPr>
        <w:t>142b, et dans une moindre mesure les HCFC-123, HCFC-124 et HCFC-225.</w:t>
      </w:r>
    </w:p>
    <w:p w14:paraId="4F443A46" w14:textId="77777777" w:rsidR="002965FC" w:rsidRPr="000A5ADD" w:rsidRDefault="002965FC" w:rsidP="00E56273">
      <w:pPr>
        <w:rPr>
          <w:lang w:val="fr-FR"/>
        </w:rPr>
      </w:pPr>
    </w:p>
    <w:p w14:paraId="077C62E7" w14:textId="77777777" w:rsidR="002965FC" w:rsidRPr="000A5ADD" w:rsidRDefault="002965FC" w:rsidP="00E56273">
      <w:pPr>
        <w:spacing w:after="240"/>
        <w:rPr>
          <w:bCs/>
          <w:szCs w:val="28"/>
          <w:u w:val="single"/>
          <w:lang w:val="fr-FR"/>
        </w:rPr>
      </w:pPr>
      <w:r w:rsidRPr="000A5ADD">
        <w:rPr>
          <w:bCs/>
          <w:szCs w:val="28"/>
          <w:u w:val="single"/>
          <w:lang w:val="fr-FR"/>
        </w:rPr>
        <w:t>Secteur de la consommation</w:t>
      </w:r>
    </w:p>
    <w:p w14:paraId="49EAF8BB" w14:textId="77777777" w:rsidR="002965FC" w:rsidRPr="000A5ADD" w:rsidRDefault="002965FC" w:rsidP="00E56273">
      <w:pPr>
        <w:pStyle w:val="Heading1"/>
        <w:numPr>
          <w:ilvl w:val="0"/>
          <w:numId w:val="0"/>
        </w:numPr>
        <w:rPr>
          <w:i/>
          <w:szCs w:val="28"/>
          <w:lang w:val="fr-FR"/>
        </w:rPr>
      </w:pPr>
      <w:r w:rsidRPr="000A5ADD">
        <w:rPr>
          <w:i/>
          <w:szCs w:val="28"/>
          <w:lang w:val="fr-FR"/>
        </w:rPr>
        <w:t>BM et TCA</w:t>
      </w:r>
    </w:p>
    <w:p w14:paraId="5654FC58" w14:textId="77777777" w:rsidR="002965FC" w:rsidRPr="000A5ADD" w:rsidRDefault="002965FC" w:rsidP="00E56273">
      <w:pPr>
        <w:pStyle w:val="Heading1"/>
        <w:rPr>
          <w:lang w:val="fr-FR"/>
        </w:rPr>
      </w:pPr>
      <w:r w:rsidRPr="000A5ADD">
        <w:rPr>
          <w:lang w:val="fr-FR"/>
        </w:rPr>
        <w:t>Seuls trois pays</w:t>
      </w:r>
      <w:r w:rsidRPr="000A5ADD">
        <w:rPr>
          <w:rStyle w:val="FootnoteReference"/>
          <w:lang w:val="fr-FR"/>
        </w:rPr>
        <w:footnoteReference w:id="8"/>
      </w:r>
      <w:r w:rsidRPr="000A5ADD">
        <w:rPr>
          <w:lang w:val="fr-FR"/>
        </w:rPr>
        <w:t xml:space="preserve"> visés à l’A5 ont indiqué une consommation de BM supérieure au niveau de conformité de 2015 indiqué par le Protocole de Montréal, comme le montre le Tableau 4. Les Parties ont approuvé la consommation de BM pour des </w:t>
      </w:r>
      <w:r w:rsidR="000A5ADD" w:rsidRPr="000A5ADD">
        <w:rPr>
          <w:lang w:val="fr-FR"/>
        </w:rPr>
        <w:t>utilisations</w:t>
      </w:r>
      <w:r w:rsidRPr="000A5ADD">
        <w:rPr>
          <w:lang w:val="fr-FR"/>
        </w:rPr>
        <w:t xml:space="preserve"> critiques pour ces pays.</w:t>
      </w:r>
    </w:p>
    <w:p w14:paraId="156190B7" w14:textId="77777777" w:rsidR="002965FC" w:rsidRPr="000A5ADD" w:rsidRDefault="002965FC" w:rsidP="00E56273">
      <w:pPr>
        <w:rPr>
          <w:b/>
          <w:lang w:val="fr-FR"/>
        </w:rPr>
      </w:pPr>
      <w:r w:rsidRPr="000A5ADD">
        <w:rPr>
          <w:b/>
          <w:lang w:val="fr-FR"/>
        </w:rPr>
        <w:t>Tableau 4. Consommation de BM communiquée par les pays A5 en 2018 en vertu de l’A7 (tonnes PAO)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950BB2" w:rsidRPr="000A5ADD" w14:paraId="1EECB09B" w14:textId="77777777" w:rsidTr="000A16BB">
        <w:tc>
          <w:tcPr>
            <w:tcW w:w="3118" w:type="dxa"/>
            <w:vAlign w:val="center"/>
            <w:hideMark/>
          </w:tcPr>
          <w:p w14:paraId="5AF980AA" w14:textId="77777777" w:rsidR="000A16BB" w:rsidRPr="000A5ADD" w:rsidRDefault="000A16BB" w:rsidP="00E56273">
            <w:pPr>
              <w:jc w:val="left"/>
              <w:rPr>
                <w:b/>
                <w:bCs/>
                <w:lang w:val="fr-FR" w:eastAsia="en-CA"/>
              </w:rPr>
            </w:pPr>
            <w:r w:rsidRPr="000A5ADD">
              <w:rPr>
                <w:b/>
                <w:bCs/>
                <w:lang w:val="fr-FR" w:eastAsia="fr"/>
              </w:rPr>
              <w:t>Pays</w:t>
            </w:r>
          </w:p>
        </w:tc>
        <w:tc>
          <w:tcPr>
            <w:tcW w:w="3119" w:type="dxa"/>
            <w:vAlign w:val="center"/>
          </w:tcPr>
          <w:p w14:paraId="30C9DED6" w14:textId="77777777" w:rsidR="000A16BB" w:rsidRPr="000A5ADD" w:rsidRDefault="006E0219" w:rsidP="00E56273">
            <w:pPr>
              <w:jc w:val="center"/>
              <w:rPr>
                <w:b/>
                <w:bCs/>
                <w:lang w:val="fr-FR" w:eastAsia="en-CA"/>
              </w:rPr>
            </w:pPr>
            <w:r w:rsidRPr="000A5ADD">
              <w:rPr>
                <w:b/>
                <w:bCs/>
                <w:lang w:val="fr-FR" w:eastAsia="fr"/>
              </w:rPr>
              <w:t>Consommation 2018</w:t>
            </w:r>
          </w:p>
        </w:tc>
        <w:tc>
          <w:tcPr>
            <w:tcW w:w="3119" w:type="dxa"/>
            <w:shd w:val="clear" w:color="auto" w:fill="auto"/>
            <w:vAlign w:val="center"/>
            <w:hideMark/>
          </w:tcPr>
          <w:p w14:paraId="4B7692DB" w14:textId="77777777" w:rsidR="000A16BB" w:rsidRPr="000A5ADD" w:rsidRDefault="000A16BB" w:rsidP="00E56273">
            <w:pPr>
              <w:jc w:val="center"/>
              <w:rPr>
                <w:b/>
                <w:bCs/>
                <w:lang w:val="fr-FR" w:eastAsia="en-CA"/>
              </w:rPr>
            </w:pPr>
            <w:r w:rsidRPr="000A5ADD">
              <w:rPr>
                <w:b/>
                <w:bCs/>
                <w:lang w:val="fr-FR" w:eastAsia="fr"/>
              </w:rPr>
              <w:t>Référence</w:t>
            </w:r>
          </w:p>
        </w:tc>
      </w:tr>
      <w:tr w:rsidR="00950BB2" w:rsidRPr="000A5ADD" w14:paraId="641D7939" w14:textId="77777777" w:rsidTr="009E3501">
        <w:tc>
          <w:tcPr>
            <w:tcW w:w="3118" w:type="dxa"/>
            <w:shd w:val="clear" w:color="auto" w:fill="auto"/>
            <w:noWrap/>
            <w:hideMark/>
          </w:tcPr>
          <w:p w14:paraId="793FE400" w14:textId="77777777" w:rsidR="000A16BB" w:rsidRPr="000A5ADD" w:rsidRDefault="000A16BB" w:rsidP="00E56273">
            <w:pPr>
              <w:jc w:val="left"/>
              <w:rPr>
                <w:lang w:val="fr-FR" w:eastAsia="en-CA"/>
              </w:rPr>
            </w:pPr>
            <w:r w:rsidRPr="000A5ADD">
              <w:rPr>
                <w:lang w:val="fr-FR" w:eastAsia="fr"/>
              </w:rPr>
              <w:t>Argentine*</w:t>
            </w:r>
          </w:p>
        </w:tc>
        <w:tc>
          <w:tcPr>
            <w:tcW w:w="3119" w:type="dxa"/>
            <w:tcMar>
              <w:left w:w="115" w:type="dxa"/>
              <w:right w:w="720" w:type="dxa"/>
            </w:tcMar>
            <w:vAlign w:val="bottom"/>
          </w:tcPr>
          <w:p w14:paraId="231ACEF6" w14:textId="77777777" w:rsidR="000A16BB" w:rsidRPr="000A5ADD" w:rsidRDefault="00D4552E" w:rsidP="00E56273">
            <w:pPr>
              <w:jc w:val="right"/>
              <w:rPr>
                <w:lang w:val="fr-FR" w:eastAsia="en-CA"/>
              </w:rPr>
            </w:pPr>
            <w:r w:rsidRPr="000A5ADD">
              <w:rPr>
                <w:lang w:val="fr-FR" w:eastAsia="fr"/>
              </w:rPr>
              <w:t>46</w:t>
            </w:r>
            <w:r w:rsidR="00090C1E">
              <w:rPr>
                <w:lang w:val="fr-FR" w:eastAsia="fr"/>
              </w:rPr>
              <w:t>,</w:t>
            </w:r>
            <w:r w:rsidRPr="000A5ADD">
              <w:rPr>
                <w:lang w:val="fr-FR" w:eastAsia="fr"/>
              </w:rPr>
              <w:t>00</w:t>
            </w:r>
          </w:p>
        </w:tc>
        <w:tc>
          <w:tcPr>
            <w:tcW w:w="3119" w:type="dxa"/>
            <w:shd w:val="clear" w:color="auto" w:fill="auto"/>
            <w:noWrap/>
            <w:tcMar>
              <w:left w:w="115" w:type="dxa"/>
              <w:right w:w="720" w:type="dxa"/>
            </w:tcMar>
            <w:vAlign w:val="bottom"/>
            <w:hideMark/>
          </w:tcPr>
          <w:p w14:paraId="568269B0" w14:textId="77777777" w:rsidR="000A16BB" w:rsidRPr="000A5ADD" w:rsidRDefault="000A16BB" w:rsidP="00E56273">
            <w:pPr>
              <w:jc w:val="right"/>
              <w:rPr>
                <w:lang w:val="fr-FR" w:eastAsia="en-CA"/>
              </w:rPr>
            </w:pPr>
            <w:r w:rsidRPr="000A5ADD">
              <w:rPr>
                <w:lang w:val="fr-FR" w:eastAsia="fr"/>
              </w:rPr>
              <w:t>411</w:t>
            </w:r>
            <w:r w:rsidR="00090C1E">
              <w:rPr>
                <w:lang w:val="fr-FR" w:eastAsia="fr"/>
              </w:rPr>
              <w:t>,</w:t>
            </w:r>
            <w:r w:rsidRPr="000A5ADD">
              <w:rPr>
                <w:lang w:val="fr-FR" w:eastAsia="fr"/>
              </w:rPr>
              <w:t>30</w:t>
            </w:r>
          </w:p>
        </w:tc>
      </w:tr>
      <w:tr w:rsidR="00950BB2" w:rsidRPr="000A5ADD" w14:paraId="3599B96B" w14:textId="77777777" w:rsidTr="00567695">
        <w:tc>
          <w:tcPr>
            <w:tcW w:w="3118" w:type="dxa"/>
            <w:shd w:val="clear" w:color="auto" w:fill="auto"/>
            <w:noWrap/>
            <w:hideMark/>
          </w:tcPr>
          <w:p w14:paraId="59C07C50" w14:textId="77777777" w:rsidR="00D4552E" w:rsidRPr="000A5ADD" w:rsidRDefault="00D4552E" w:rsidP="00E56273">
            <w:pPr>
              <w:jc w:val="left"/>
              <w:rPr>
                <w:lang w:val="fr-FR" w:eastAsia="en-CA"/>
              </w:rPr>
            </w:pPr>
            <w:r w:rsidRPr="000A5ADD">
              <w:rPr>
                <w:lang w:val="fr-FR" w:eastAsia="fr"/>
              </w:rPr>
              <w:t>Chine**</w:t>
            </w:r>
          </w:p>
        </w:tc>
        <w:tc>
          <w:tcPr>
            <w:tcW w:w="3119" w:type="dxa"/>
            <w:tcMar>
              <w:left w:w="115" w:type="dxa"/>
              <w:right w:w="720" w:type="dxa"/>
            </w:tcMar>
          </w:tcPr>
          <w:p w14:paraId="486DE586" w14:textId="77777777" w:rsidR="00D4552E" w:rsidRPr="000A5ADD" w:rsidRDefault="00D4552E" w:rsidP="00E56273">
            <w:pPr>
              <w:jc w:val="right"/>
              <w:rPr>
                <w:lang w:val="fr-FR" w:eastAsia="en-CA"/>
              </w:rPr>
            </w:pPr>
            <w:r w:rsidRPr="000A5ADD">
              <w:rPr>
                <w:lang w:val="fr-FR" w:eastAsia="fr"/>
              </w:rPr>
              <w:t>52</w:t>
            </w:r>
            <w:r w:rsidR="00090C1E">
              <w:rPr>
                <w:lang w:val="fr-FR" w:eastAsia="fr"/>
              </w:rPr>
              <w:t>,</w:t>
            </w:r>
            <w:r w:rsidRPr="000A5ADD">
              <w:rPr>
                <w:lang w:val="fr-FR" w:eastAsia="fr"/>
              </w:rPr>
              <w:t>30</w:t>
            </w:r>
          </w:p>
        </w:tc>
        <w:tc>
          <w:tcPr>
            <w:tcW w:w="3119" w:type="dxa"/>
            <w:shd w:val="clear" w:color="auto" w:fill="auto"/>
            <w:noWrap/>
            <w:tcMar>
              <w:left w:w="115" w:type="dxa"/>
              <w:right w:w="720" w:type="dxa"/>
            </w:tcMar>
            <w:hideMark/>
          </w:tcPr>
          <w:p w14:paraId="3B0B2510" w14:textId="77777777" w:rsidR="00D4552E" w:rsidRPr="000A5ADD" w:rsidRDefault="00090C1E" w:rsidP="00E56273">
            <w:pPr>
              <w:jc w:val="right"/>
              <w:rPr>
                <w:lang w:val="fr-FR" w:eastAsia="en-CA"/>
              </w:rPr>
            </w:pPr>
            <w:r>
              <w:rPr>
                <w:lang w:val="fr-FR" w:eastAsia="fr"/>
              </w:rPr>
              <w:t xml:space="preserve">1 </w:t>
            </w:r>
            <w:r w:rsidR="00D4552E" w:rsidRPr="000A5ADD">
              <w:rPr>
                <w:lang w:val="fr-FR" w:eastAsia="fr"/>
              </w:rPr>
              <w:t>102</w:t>
            </w:r>
            <w:r>
              <w:rPr>
                <w:lang w:val="fr-FR" w:eastAsia="fr"/>
              </w:rPr>
              <w:t>,</w:t>
            </w:r>
            <w:r w:rsidR="00D4552E" w:rsidRPr="000A5ADD">
              <w:rPr>
                <w:lang w:val="fr-FR" w:eastAsia="fr"/>
              </w:rPr>
              <w:t>10</w:t>
            </w:r>
          </w:p>
        </w:tc>
      </w:tr>
      <w:tr w:rsidR="00950BB2" w:rsidRPr="000A5ADD" w14:paraId="50C32636" w14:textId="77777777" w:rsidTr="00567695">
        <w:tc>
          <w:tcPr>
            <w:tcW w:w="3118" w:type="dxa"/>
            <w:shd w:val="clear" w:color="auto" w:fill="auto"/>
            <w:noWrap/>
            <w:hideMark/>
          </w:tcPr>
          <w:p w14:paraId="656B1935" w14:textId="77777777" w:rsidR="00D4552E" w:rsidRPr="000A5ADD" w:rsidRDefault="00D4552E" w:rsidP="00E56273">
            <w:pPr>
              <w:jc w:val="left"/>
              <w:rPr>
                <w:lang w:val="fr-FR" w:eastAsia="en-CA"/>
              </w:rPr>
            </w:pPr>
            <w:r w:rsidRPr="000A5ADD">
              <w:rPr>
                <w:lang w:val="fr-FR" w:eastAsia="fr"/>
              </w:rPr>
              <w:t>Afrique du Sud***</w:t>
            </w:r>
          </w:p>
        </w:tc>
        <w:tc>
          <w:tcPr>
            <w:tcW w:w="3119" w:type="dxa"/>
            <w:tcMar>
              <w:left w:w="115" w:type="dxa"/>
              <w:right w:w="720" w:type="dxa"/>
            </w:tcMar>
          </w:tcPr>
          <w:p w14:paraId="58B2F034" w14:textId="77777777" w:rsidR="00D4552E" w:rsidRPr="000A5ADD" w:rsidRDefault="00D4552E" w:rsidP="00E56273">
            <w:pPr>
              <w:jc w:val="right"/>
              <w:rPr>
                <w:lang w:val="fr-FR" w:eastAsia="en-CA"/>
              </w:rPr>
            </w:pPr>
            <w:r w:rsidRPr="000A5ADD">
              <w:rPr>
                <w:lang w:val="fr-FR" w:eastAsia="fr"/>
              </w:rPr>
              <w:t>27,20</w:t>
            </w:r>
          </w:p>
        </w:tc>
        <w:tc>
          <w:tcPr>
            <w:tcW w:w="3119" w:type="dxa"/>
            <w:shd w:val="clear" w:color="auto" w:fill="auto"/>
            <w:noWrap/>
            <w:tcMar>
              <w:left w:w="115" w:type="dxa"/>
              <w:right w:w="720" w:type="dxa"/>
            </w:tcMar>
            <w:hideMark/>
          </w:tcPr>
          <w:p w14:paraId="63B5CE95" w14:textId="77777777" w:rsidR="00D4552E" w:rsidRPr="000A5ADD" w:rsidRDefault="00D4552E" w:rsidP="00E56273">
            <w:pPr>
              <w:jc w:val="right"/>
              <w:rPr>
                <w:lang w:val="fr-FR" w:eastAsia="en-CA"/>
              </w:rPr>
            </w:pPr>
            <w:r w:rsidRPr="000A5ADD">
              <w:rPr>
                <w:lang w:val="fr-FR" w:eastAsia="fr"/>
              </w:rPr>
              <w:t>602</w:t>
            </w:r>
            <w:r w:rsidR="00090C1E">
              <w:rPr>
                <w:lang w:val="fr-FR" w:eastAsia="fr"/>
              </w:rPr>
              <w:t>,</w:t>
            </w:r>
            <w:r w:rsidRPr="000A5ADD">
              <w:rPr>
                <w:lang w:val="fr-FR" w:eastAsia="fr"/>
              </w:rPr>
              <w:t>70</w:t>
            </w:r>
          </w:p>
        </w:tc>
      </w:tr>
    </w:tbl>
    <w:p w14:paraId="699DB7A9" w14:textId="097BB4E9" w:rsidR="006C35EA" w:rsidRPr="000A5ADD" w:rsidRDefault="006C35EA" w:rsidP="00E56273">
      <w:pPr>
        <w:rPr>
          <w:sz w:val="19"/>
          <w:szCs w:val="19"/>
          <w:lang w:val="fr-FR"/>
        </w:rPr>
      </w:pPr>
      <w:r w:rsidRPr="000A5ADD">
        <w:rPr>
          <w:sz w:val="19"/>
          <w:szCs w:val="19"/>
          <w:lang w:val="fr-FR"/>
        </w:rPr>
        <w:t>* Niveaux de consommation autorisée de 46,02 tonnes PAO pour 2018 par la décision XXIX/6 et de 24,79 tonnes PAO pour 2019 par la décision XXX/9.</w:t>
      </w:r>
    </w:p>
    <w:p w14:paraId="629BCAA0" w14:textId="77777777" w:rsidR="006C35EA" w:rsidRPr="000A5ADD" w:rsidRDefault="006C35EA" w:rsidP="00E56273">
      <w:pPr>
        <w:rPr>
          <w:sz w:val="19"/>
          <w:szCs w:val="19"/>
          <w:lang w:val="fr-FR"/>
        </w:rPr>
      </w:pPr>
      <w:r w:rsidRPr="000A5ADD">
        <w:rPr>
          <w:b/>
          <w:sz w:val="19"/>
          <w:szCs w:val="19"/>
          <w:lang w:val="fr-FR"/>
        </w:rPr>
        <w:t xml:space="preserve">** </w:t>
      </w:r>
      <w:r w:rsidRPr="000A5ADD">
        <w:rPr>
          <w:sz w:val="19"/>
          <w:szCs w:val="19"/>
          <w:lang w:val="fr-FR"/>
        </w:rPr>
        <w:t>Niveau de consommation autorisée de 52,34 tonnes PAO pour 2018 par la décision XXIX/6.</w:t>
      </w:r>
    </w:p>
    <w:p w14:paraId="0DB93C1D" w14:textId="77777777" w:rsidR="006C35EA" w:rsidRPr="000A5ADD" w:rsidRDefault="006C35EA" w:rsidP="00E56273">
      <w:pPr>
        <w:rPr>
          <w:sz w:val="19"/>
          <w:szCs w:val="19"/>
          <w:lang w:val="fr-FR"/>
        </w:rPr>
      </w:pPr>
      <w:r w:rsidRPr="000A5ADD">
        <w:rPr>
          <w:b/>
          <w:sz w:val="19"/>
          <w:szCs w:val="19"/>
          <w:lang w:val="fr-FR"/>
        </w:rPr>
        <w:t xml:space="preserve">*** </w:t>
      </w:r>
      <w:r w:rsidRPr="000A5ADD">
        <w:rPr>
          <w:sz w:val="19"/>
          <w:szCs w:val="19"/>
          <w:lang w:val="fr-FR"/>
        </w:rPr>
        <w:t>Niveaux de consommation autorisée de 27,39 tonnes PAO pour 2018 par la décision XXIX/6 et de 24,60 tonnes PAO pour 2019 par la décision XXX/9.</w:t>
      </w:r>
    </w:p>
    <w:p w14:paraId="1643CBCD" w14:textId="77777777" w:rsidR="006C35EA" w:rsidRPr="000A5ADD" w:rsidRDefault="006C35EA" w:rsidP="00E56273">
      <w:pPr>
        <w:rPr>
          <w:sz w:val="19"/>
          <w:szCs w:val="19"/>
          <w:lang w:val="fr-FR"/>
        </w:rPr>
      </w:pPr>
    </w:p>
    <w:p w14:paraId="41EE31D8" w14:textId="77777777" w:rsidR="002965FC" w:rsidRPr="000A5ADD" w:rsidRDefault="002965FC" w:rsidP="00E56273">
      <w:pPr>
        <w:pStyle w:val="Heading1"/>
        <w:rPr>
          <w:lang w:val="fr-FR"/>
        </w:rPr>
      </w:pPr>
      <w:r w:rsidRPr="000A5ADD">
        <w:rPr>
          <w:lang w:val="fr-FR"/>
        </w:rPr>
        <w:t>Trente-quatre pays visés à l’A5 ont indiqué une consommation de BM et deux pays visés à l’A5 ont indiqué une consommation de BM pour des applications QTPE au titre des données de l’A7, comme l’indique l’Annexe I au présent document. La consommation de ces pays n’est pas admissible aux fins de financement.</w:t>
      </w:r>
    </w:p>
    <w:p w14:paraId="69FAF20D" w14:textId="77777777" w:rsidR="002965FC" w:rsidRPr="000A5ADD" w:rsidRDefault="002965FC" w:rsidP="00E56273">
      <w:pPr>
        <w:pStyle w:val="Heading1"/>
        <w:rPr>
          <w:lang w:val="fr-FR"/>
        </w:rPr>
      </w:pPr>
      <w:r w:rsidRPr="000A5ADD">
        <w:rPr>
          <w:lang w:val="fr-FR"/>
        </w:rPr>
        <w:t>Tous les pays visés à l’A5 ont indiqué une consommation nulle de TCA depuis 2016.</w:t>
      </w:r>
    </w:p>
    <w:p w14:paraId="58785453" w14:textId="77777777" w:rsidR="00B131D8" w:rsidRDefault="00B131D8">
      <w:pPr>
        <w:jc w:val="left"/>
        <w:rPr>
          <w:bCs/>
          <w:i/>
          <w:szCs w:val="28"/>
          <w:lang w:val="fr-FR"/>
        </w:rPr>
      </w:pPr>
      <w:r>
        <w:rPr>
          <w:bCs/>
          <w:i/>
          <w:szCs w:val="28"/>
          <w:lang w:val="fr-FR"/>
        </w:rPr>
        <w:br w:type="page"/>
      </w:r>
    </w:p>
    <w:p w14:paraId="5B24BA9B" w14:textId="4AC3E6C1" w:rsidR="002965FC" w:rsidRPr="000A5ADD" w:rsidRDefault="002965FC" w:rsidP="00E56273">
      <w:pPr>
        <w:tabs>
          <w:tab w:val="left" w:pos="3285"/>
        </w:tabs>
        <w:spacing w:after="240"/>
        <w:rPr>
          <w:bCs/>
          <w:i/>
          <w:szCs w:val="28"/>
          <w:lang w:val="fr-FR"/>
        </w:rPr>
      </w:pPr>
      <w:r w:rsidRPr="000A5ADD">
        <w:rPr>
          <w:bCs/>
          <w:i/>
          <w:szCs w:val="28"/>
          <w:lang w:val="fr-FR"/>
        </w:rPr>
        <w:lastRenderedPageBreak/>
        <w:t>Consommation des HCFC</w:t>
      </w:r>
    </w:p>
    <w:p w14:paraId="2B17BD01" w14:textId="77777777" w:rsidR="002965FC" w:rsidRPr="000A5ADD" w:rsidRDefault="002965FC" w:rsidP="00E56273">
      <w:pPr>
        <w:pStyle w:val="Heading1"/>
        <w:rPr>
          <w:lang w:val="fr-FR"/>
        </w:rPr>
      </w:pPr>
      <w:r w:rsidRPr="000A5ADD">
        <w:rPr>
          <w:lang w:val="fr-FR"/>
        </w:rPr>
        <w:t xml:space="preserve">Au total, 147 pays visés à l’A5 countries disposent d’un niveau de référence établi pour les HCFC aux fins de conformité, ainsi qu’un niveau combiné de consommation la plus récente de 23 378,6 tonnes PAO (367 758 </w:t>
      </w:r>
      <w:r w:rsidR="000E12FD" w:rsidRPr="000A5ADD">
        <w:rPr>
          <w:szCs w:val="28"/>
          <w:lang w:val="fr-FR"/>
        </w:rPr>
        <w:t>tm</w:t>
      </w:r>
      <w:r w:rsidRPr="000A5ADD">
        <w:rPr>
          <w:lang w:val="fr-FR"/>
        </w:rPr>
        <w:t>) de HCFC, comme le montre le Tableau 5. Les principaux</w:t>
      </w:r>
      <w:r w:rsidR="00090C1E">
        <w:rPr>
          <w:lang w:val="fr-FR"/>
        </w:rPr>
        <w:t xml:space="preserve"> HCFC sont les suivants : HCFC-</w:t>
      </w:r>
      <w:r w:rsidRPr="000A5ADD">
        <w:rPr>
          <w:lang w:val="fr-FR"/>
        </w:rPr>
        <w:t xml:space="preserve">22 (69,9% de la consommation totale mesurée en tonnes PAO), HCFC-141b (26,8%) et HCFC-142b (3,1%). </w:t>
      </w:r>
    </w:p>
    <w:p w14:paraId="48BA8A08" w14:textId="77777777" w:rsidR="002965FC" w:rsidRPr="000A5ADD" w:rsidRDefault="002965FC" w:rsidP="00E56273">
      <w:pPr>
        <w:keepNext/>
        <w:rPr>
          <w:b/>
          <w:bCs/>
          <w:lang w:val="fr-FR"/>
        </w:rPr>
      </w:pPr>
      <w:r w:rsidRPr="000A5ADD">
        <w:rPr>
          <w:b/>
          <w:lang w:val="fr-FR"/>
        </w:rPr>
        <w:t>Tableau 5. Niveau de référence et données (A7) les plus récentes de consommation de HCFC par type de HCFC</w:t>
      </w:r>
    </w:p>
    <w:tbl>
      <w:tblPr>
        <w:tblW w:w="9668" w:type="dxa"/>
        <w:tblInd w:w="108" w:type="dxa"/>
        <w:tblLook w:val="04A0" w:firstRow="1" w:lastRow="0" w:firstColumn="1" w:lastColumn="0" w:noHBand="0" w:noVBand="1"/>
      </w:tblPr>
      <w:tblGrid>
        <w:gridCol w:w="2014"/>
        <w:gridCol w:w="1559"/>
        <w:gridCol w:w="1418"/>
        <w:gridCol w:w="10"/>
        <w:gridCol w:w="1549"/>
        <w:gridCol w:w="1559"/>
        <w:gridCol w:w="1559"/>
      </w:tblGrid>
      <w:tr w:rsidR="00950BB2" w:rsidRPr="000A5ADD" w14:paraId="55981111" w14:textId="77777777" w:rsidTr="004A00C8">
        <w:trPr>
          <w:trHeight w:val="276"/>
          <w:tblHeader/>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375D" w14:textId="77777777" w:rsidR="000E12FD" w:rsidRPr="000A5ADD" w:rsidRDefault="000E12FD" w:rsidP="00E56273">
            <w:pPr>
              <w:jc w:val="left"/>
              <w:rPr>
                <w:b/>
                <w:bCs/>
                <w:sz w:val="21"/>
                <w:szCs w:val="21"/>
                <w:lang w:val="fr-FR" w:eastAsia="en-CA"/>
              </w:rPr>
            </w:pPr>
            <w:r w:rsidRPr="000A5ADD">
              <w:rPr>
                <w:b/>
                <w:bCs/>
                <w:sz w:val="21"/>
                <w:szCs w:val="21"/>
                <w:lang w:val="fr-FR" w:eastAsia="fr"/>
              </w:rPr>
              <w:t>HCFC</w:t>
            </w:r>
          </w:p>
        </w:tc>
        <w:tc>
          <w:tcPr>
            <w:tcW w:w="2987" w:type="dxa"/>
            <w:gridSpan w:val="3"/>
            <w:tcBorders>
              <w:top w:val="single" w:sz="4" w:space="0" w:color="auto"/>
              <w:left w:val="nil"/>
              <w:bottom w:val="single" w:sz="4" w:space="0" w:color="auto"/>
              <w:right w:val="single" w:sz="4" w:space="0" w:color="auto"/>
            </w:tcBorders>
            <w:shd w:val="clear" w:color="auto" w:fill="auto"/>
            <w:vAlign w:val="center"/>
            <w:hideMark/>
          </w:tcPr>
          <w:p w14:paraId="4EAEB82F" w14:textId="77777777" w:rsidR="000E12FD" w:rsidRPr="000A5ADD" w:rsidRDefault="000E12FD" w:rsidP="00E56273">
            <w:pPr>
              <w:jc w:val="center"/>
              <w:rPr>
                <w:b/>
                <w:bCs/>
                <w:sz w:val="21"/>
                <w:szCs w:val="21"/>
                <w:lang w:val="fr-FR" w:eastAsia="en-CA"/>
              </w:rPr>
            </w:pPr>
            <w:r w:rsidRPr="000A5ADD">
              <w:rPr>
                <w:b/>
                <w:bCs/>
                <w:sz w:val="21"/>
                <w:szCs w:val="21"/>
                <w:lang w:val="fr-FR" w:eastAsia="fr"/>
              </w:rPr>
              <w:t>Référence</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14:paraId="1FDCD544" w14:textId="77777777" w:rsidR="000E12FD" w:rsidRPr="000A5ADD" w:rsidRDefault="000E12FD" w:rsidP="00E56273">
            <w:pPr>
              <w:jc w:val="center"/>
              <w:rPr>
                <w:b/>
                <w:bCs/>
                <w:sz w:val="21"/>
                <w:szCs w:val="21"/>
                <w:lang w:val="fr-FR" w:eastAsia="en-CA"/>
              </w:rPr>
            </w:pPr>
            <w:r w:rsidRPr="000A5ADD">
              <w:rPr>
                <w:b/>
                <w:bCs/>
                <w:sz w:val="21"/>
                <w:szCs w:val="21"/>
                <w:lang w:val="fr-FR" w:eastAsia="fr"/>
              </w:rPr>
              <w:t>Consommation*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EE64A5" w14:textId="77777777" w:rsidR="000E12FD" w:rsidRPr="000A5ADD" w:rsidRDefault="000E12FD" w:rsidP="00E56273">
            <w:pPr>
              <w:jc w:val="center"/>
              <w:rPr>
                <w:b/>
                <w:bCs/>
                <w:sz w:val="21"/>
                <w:szCs w:val="21"/>
                <w:lang w:val="fr-FR" w:eastAsia="en-CA"/>
              </w:rPr>
            </w:pPr>
            <w:r w:rsidRPr="000A5ADD">
              <w:rPr>
                <w:b/>
                <w:bCs/>
                <w:sz w:val="21"/>
                <w:szCs w:val="21"/>
                <w:lang w:val="fr-FR" w:eastAsia="fr"/>
              </w:rPr>
              <w:t>% du total</w:t>
            </w:r>
          </w:p>
        </w:tc>
      </w:tr>
      <w:tr w:rsidR="00950BB2" w:rsidRPr="000A5ADD" w14:paraId="30D399C1" w14:textId="77777777" w:rsidTr="004A00C8">
        <w:trPr>
          <w:trHeight w:val="276"/>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45D38E38" w14:textId="77777777" w:rsidR="000E12FD" w:rsidRPr="000A5ADD" w:rsidRDefault="000E12FD" w:rsidP="00E56273">
            <w:pPr>
              <w:jc w:val="left"/>
              <w:rPr>
                <w:b/>
                <w:bCs/>
                <w:sz w:val="21"/>
                <w:szCs w:val="21"/>
                <w:lang w:val="fr-FR" w:eastAsia="en-CA"/>
              </w:rPr>
            </w:pPr>
          </w:p>
        </w:tc>
        <w:tc>
          <w:tcPr>
            <w:tcW w:w="1559" w:type="dxa"/>
            <w:tcBorders>
              <w:top w:val="nil"/>
              <w:left w:val="nil"/>
              <w:bottom w:val="single" w:sz="4" w:space="0" w:color="auto"/>
              <w:right w:val="single" w:sz="4" w:space="0" w:color="auto"/>
            </w:tcBorders>
            <w:shd w:val="clear" w:color="auto" w:fill="auto"/>
            <w:vAlign w:val="center"/>
            <w:hideMark/>
          </w:tcPr>
          <w:p w14:paraId="6003DA66" w14:textId="77777777" w:rsidR="000E12FD" w:rsidRPr="000A5ADD" w:rsidRDefault="000E12FD" w:rsidP="00E56273">
            <w:pPr>
              <w:jc w:val="center"/>
              <w:rPr>
                <w:b/>
                <w:bCs/>
                <w:sz w:val="21"/>
                <w:szCs w:val="21"/>
                <w:lang w:val="fr-FR" w:eastAsia="en-CA"/>
              </w:rPr>
            </w:pPr>
            <w:r w:rsidRPr="000A5ADD">
              <w:rPr>
                <w:b/>
                <w:bCs/>
                <w:sz w:val="21"/>
                <w:szCs w:val="21"/>
                <w:lang w:val="fr-FR" w:eastAsia="fr"/>
              </w:rPr>
              <w:t>Tonnes métriques</w:t>
            </w:r>
          </w:p>
        </w:tc>
        <w:tc>
          <w:tcPr>
            <w:tcW w:w="1418" w:type="dxa"/>
            <w:tcBorders>
              <w:top w:val="nil"/>
              <w:left w:val="nil"/>
              <w:bottom w:val="single" w:sz="4" w:space="0" w:color="auto"/>
              <w:right w:val="single" w:sz="4" w:space="0" w:color="auto"/>
            </w:tcBorders>
            <w:shd w:val="clear" w:color="auto" w:fill="auto"/>
            <w:vAlign w:val="center"/>
            <w:hideMark/>
          </w:tcPr>
          <w:p w14:paraId="0EDE7604" w14:textId="77777777" w:rsidR="000E12FD" w:rsidRPr="000A5ADD" w:rsidRDefault="000E12FD" w:rsidP="00E56273">
            <w:pPr>
              <w:jc w:val="center"/>
              <w:rPr>
                <w:b/>
                <w:bCs/>
                <w:sz w:val="21"/>
                <w:szCs w:val="21"/>
                <w:lang w:val="fr-FR" w:eastAsia="en-CA"/>
              </w:rPr>
            </w:pPr>
            <w:r w:rsidRPr="000A5ADD">
              <w:rPr>
                <w:b/>
                <w:bCs/>
                <w:sz w:val="21"/>
                <w:szCs w:val="21"/>
                <w:lang w:val="fr-FR" w:eastAsia="fr"/>
              </w:rPr>
              <w:t>Tonnes PAO</w:t>
            </w:r>
          </w:p>
        </w:tc>
        <w:tc>
          <w:tcPr>
            <w:tcW w:w="1559" w:type="dxa"/>
            <w:gridSpan w:val="2"/>
            <w:tcBorders>
              <w:top w:val="nil"/>
              <w:left w:val="nil"/>
              <w:bottom w:val="single" w:sz="4" w:space="0" w:color="auto"/>
              <w:right w:val="single" w:sz="4" w:space="0" w:color="auto"/>
            </w:tcBorders>
            <w:shd w:val="clear" w:color="auto" w:fill="auto"/>
            <w:vAlign w:val="center"/>
            <w:hideMark/>
          </w:tcPr>
          <w:p w14:paraId="07622DB4" w14:textId="77777777" w:rsidR="000E12FD" w:rsidRPr="000A5ADD" w:rsidRDefault="000E12FD" w:rsidP="00E56273">
            <w:pPr>
              <w:jc w:val="center"/>
              <w:rPr>
                <w:b/>
                <w:bCs/>
                <w:sz w:val="21"/>
                <w:szCs w:val="21"/>
                <w:lang w:val="fr-FR" w:eastAsia="en-CA"/>
              </w:rPr>
            </w:pPr>
            <w:r w:rsidRPr="000A5ADD">
              <w:rPr>
                <w:b/>
                <w:bCs/>
                <w:sz w:val="21"/>
                <w:szCs w:val="21"/>
                <w:lang w:val="fr-FR" w:eastAsia="fr"/>
              </w:rPr>
              <w:t>Tonnes métriques</w:t>
            </w:r>
          </w:p>
        </w:tc>
        <w:tc>
          <w:tcPr>
            <w:tcW w:w="1559" w:type="dxa"/>
            <w:tcBorders>
              <w:top w:val="nil"/>
              <w:left w:val="nil"/>
              <w:bottom w:val="single" w:sz="4" w:space="0" w:color="auto"/>
              <w:right w:val="single" w:sz="4" w:space="0" w:color="auto"/>
            </w:tcBorders>
            <w:shd w:val="clear" w:color="auto" w:fill="auto"/>
            <w:vAlign w:val="center"/>
            <w:hideMark/>
          </w:tcPr>
          <w:p w14:paraId="5C801959" w14:textId="77777777" w:rsidR="000E12FD" w:rsidRPr="000A5ADD" w:rsidRDefault="000E12FD" w:rsidP="00E56273">
            <w:pPr>
              <w:jc w:val="center"/>
              <w:rPr>
                <w:b/>
                <w:bCs/>
                <w:sz w:val="21"/>
                <w:szCs w:val="21"/>
                <w:lang w:val="fr-FR" w:eastAsia="en-CA"/>
              </w:rPr>
            </w:pPr>
            <w:r w:rsidRPr="000A5ADD">
              <w:rPr>
                <w:b/>
                <w:bCs/>
                <w:sz w:val="21"/>
                <w:szCs w:val="21"/>
                <w:lang w:val="fr-FR" w:eastAsia="fr"/>
              </w:rPr>
              <w:t>Tonnes PAO</w:t>
            </w:r>
          </w:p>
        </w:tc>
        <w:tc>
          <w:tcPr>
            <w:tcW w:w="1559" w:type="dxa"/>
            <w:tcBorders>
              <w:top w:val="nil"/>
              <w:left w:val="nil"/>
              <w:bottom w:val="single" w:sz="4" w:space="0" w:color="auto"/>
              <w:right w:val="single" w:sz="4" w:space="0" w:color="auto"/>
            </w:tcBorders>
            <w:shd w:val="clear" w:color="auto" w:fill="auto"/>
            <w:vAlign w:val="center"/>
            <w:hideMark/>
          </w:tcPr>
          <w:p w14:paraId="395945B2" w14:textId="77777777" w:rsidR="000E12FD" w:rsidRPr="000A5ADD" w:rsidRDefault="000E12FD" w:rsidP="00E56273">
            <w:pPr>
              <w:jc w:val="center"/>
              <w:rPr>
                <w:b/>
                <w:bCs/>
                <w:sz w:val="21"/>
                <w:szCs w:val="21"/>
                <w:lang w:val="fr-FR" w:eastAsia="en-CA"/>
              </w:rPr>
            </w:pPr>
            <w:r w:rsidRPr="000A5ADD">
              <w:rPr>
                <w:b/>
                <w:bCs/>
                <w:sz w:val="21"/>
                <w:szCs w:val="21"/>
                <w:lang w:val="fr-FR" w:eastAsia="fr"/>
              </w:rPr>
              <w:t>(en tonnes PAO)</w:t>
            </w:r>
          </w:p>
        </w:tc>
      </w:tr>
      <w:tr w:rsidR="00950BB2" w:rsidRPr="000A5ADD" w14:paraId="5C62ADAE"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40BE3DA8" w14:textId="77777777" w:rsidR="000E12FD" w:rsidRPr="000A5ADD" w:rsidRDefault="000E12FD" w:rsidP="00E56273">
            <w:pPr>
              <w:jc w:val="left"/>
              <w:rPr>
                <w:sz w:val="21"/>
                <w:szCs w:val="21"/>
                <w:lang w:val="fr-FR" w:eastAsia="en-CA"/>
              </w:rPr>
            </w:pPr>
            <w:r w:rsidRPr="000A5ADD">
              <w:rPr>
                <w:sz w:val="21"/>
                <w:szCs w:val="21"/>
                <w:lang w:val="fr-FR" w:eastAsia="fr"/>
              </w:rPr>
              <w:t>HCFC-123</w:t>
            </w:r>
          </w:p>
        </w:tc>
        <w:tc>
          <w:tcPr>
            <w:tcW w:w="1559" w:type="dxa"/>
            <w:tcBorders>
              <w:top w:val="nil"/>
              <w:left w:val="nil"/>
              <w:bottom w:val="single" w:sz="4" w:space="0" w:color="auto"/>
              <w:right w:val="single" w:sz="4" w:space="0" w:color="auto"/>
            </w:tcBorders>
            <w:shd w:val="clear" w:color="auto" w:fill="auto"/>
            <w:noWrap/>
            <w:vAlign w:val="center"/>
            <w:hideMark/>
          </w:tcPr>
          <w:p w14:paraId="5D5026E1" w14:textId="77777777" w:rsidR="000E12FD" w:rsidRPr="000A5ADD" w:rsidRDefault="000E12FD" w:rsidP="00090C1E">
            <w:pPr>
              <w:ind w:firstLineChars="100" w:firstLine="210"/>
              <w:jc w:val="right"/>
              <w:rPr>
                <w:sz w:val="21"/>
                <w:szCs w:val="21"/>
                <w:lang w:val="fr-FR" w:eastAsia="en-CA"/>
              </w:rPr>
            </w:pPr>
            <w:r w:rsidRPr="000A5ADD">
              <w:rPr>
                <w:sz w:val="21"/>
                <w:szCs w:val="21"/>
                <w:lang w:val="fr-FR" w:eastAsia="fr"/>
              </w:rPr>
              <w:t>2</w:t>
            </w:r>
            <w:r w:rsidR="00090C1E">
              <w:rPr>
                <w:sz w:val="21"/>
                <w:szCs w:val="21"/>
                <w:lang w:val="fr-FR" w:eastAsia="fr"/>
              </w:rPr>
              <w:t xml:space="preserve"> 337,</w:t>
            </w:r>
            <w:r w:rsidRPr="000A5ADD">
              <w:rPr>
                <w:sz w:val="21"/>
                <w:szCs w:val="21"/>
                <w:lang w:val="fr-FR" w:eastAsia="fr"/>
              </w:rPr>
              <w:t>0</w:t>
            </w:r>
          </w:p>
        </w:tc>
        <w:tc>
          <w:tcPr>
            <w:tcW w:w="1418" w:type="dxa"/>
            <w:tcBorders>
              <w:top w:val="nil"/>
              <w:left w:val="nil"/>
              <w:bottom w:val="single" w:sz="4" w:space="0" w:color="auto"/>
              <w:right w:val="single" w:sz="4" w:space="0" w:color="auto"/>
            </w:tcBorders>
            <w:shd w:val="clear" w:color="auto" w:fill="auto"/>
            <w:noWrap/>
            <w:vAlign w:val="center"/>
            <w:hideMark/>
          </w:tcPr>
          <w:p w14:paraId="66F05F33"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46</w:t>
            </w:r>
            <w:r w:rsidR="00090C1E">
              <w:rPr>
                <w:sz w:val="21"/>
                <w:szCs w:val="21"/>
                <w:lang w:val="fr-FR" w:eastAsia="fr"/>
              </w:rPr>
              <w:t>,</w:t>
            </w:r>
            <w:r w:rsidRPr="000A5ADD">
              <w:rPr>
                <w:sz w:val="21"/>
                <w:szCs w:val="21"/>
                <w:lang w:val="fr-FR" w:eastAsia="fr"/>
              </w:rPr>
              <w:t>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E812316"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w:t>
            </w:r>
            <w:r w:rsidR="00090C1E">
              <w:rPr>
                <w:sz w:val="21"/>
                <w:szCs w:val="21"/>
                <w:lang w:val="fr-FR" w:eastAsia="fr"/>
              </w:rPr>
              <w:t xml:space="preserve"> </w:t>
            </w:r>
            <w:r w:rsidRPr="000A5ADD">
              <w:rPr>
                <w:sz w:val="21"/>
                <w:szCs w:val="21"/>
                <w:lang w:val="fr-FR" w:eastAsia="fr"/>
              </w:rPr>
              <w:t>245</w:t>
            </w:r>
            <w:r w:rsidR="00090C1E">
              <w:rPr>
                <w:sz w:val="21"/>
                <w:szCs w:val="21"/>
                <w:lang w:val="fr-FR" w:eastAsia="fr"/>
              </w:rPr>
              <w:t>,</w:t>
            </w:r>
            <w:r w:rsidRPr="000A5ADD">
              <w:rPr>
                <w:sz w:val="21"/>
                <w:szCs w:val="21"/>
                <w:lang w:val="fr-FR" w:eastAsia="fr"/>
              </w:rPr>
              <w:t>1</w:t>
            </w:r>
          </w:p>
        </w:tc>
        <w:tc>
          <w:tcPr>
            <w:tcW w:w="1559" w:type="dxa"/>
            <w:tcBorders>
              <w:top w:val="nil"/>
              <w:left w:val="nil"/>
              <w:bottom w:val="single" w:sz="4" w:space="0" w:color="auto"/>
              <w:right w:val="single" w:sz="4" w:space="0" w:color="auto"/>
            </w:tcBorders>
            <w:shd w:val="clear" w:color="auto" w:fill="auto"/>
            <w:noWrap/>
            <w:vAlign w:val="center"/>
            <w:hideMark/>
          </w:tcPr>
          <w:p w14:paraId="2B2BCAA0"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44</w:t>
            </w:r>
            <w:r w:rsidR="00090C1E">
              <w:rPr>
                <w:sz w:val="21"/>
                <w:szCs w:val="21"/>
                <w:lang w:val="fr-FR" w:eastAsia="fr"/>
              </w:rPr>
              <w:t>,</w:t>
            </w:r>
            <w:r w:rsidRPr="000A5ADD">
              <w:rPr>
                <w:sz w:val="21"/>
                <w:szCs w:val="21"/>
                <w:lang w:val="fr-FR" w:eastAsia="fr"/>
              </w:rPr>
              <w:t>9</w:t>
            </w:r>
          </w:p>
        </w:tc>
        <w:tc>
          <w:tcPr>
            <w:tcW w:w="1559" w:type="dxa"/>
            <w:tcBorders>
              <w:top w:val="nil"/>
              <w:left w:val="nil"/>
              <w:bottom w:val="single" w:sz="4" w:space="0" w:color="auto"/>
              <w:right w:val="single" w:sz="4" w:space="0" w:color="auto"/>
            </w:tcBorders>
            <w:shd w:val="clear" w:color="auto" w:fill="auto"/>
            <w:noWrap/>
            <w:vAlign w:val="center"/>
            <w:hideMark/>
          </w:tcPr>
          <w:p w14:paraId="4A09287A"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0,2</w:t>
            </w:r>
          </w:p>
        </w:tc>
      </w:tr>
      <w:tr w:rsidR="00950BB2" w:rsidRPr="000A5ADD" w14:paraId="2A785CF0"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50ADD27D" w14:textId="77777777" w:rsidR="000E12FD" w:rsidRPr="000A5ADD" w:rsidRDefault="000E12FD" w:rsidP="00E56273">
            <w:pPr>
              <w:jc w:val="left"/>
              <w:rPr>
                <w:sz w:val="21"/>
                <w:szCs w:val="21"/>
                <w:lang w:val="fr-FR" w:eastAsia="en-CA"/>
              </w:rPr>
            </w:pPr>
            <w:r w:rsidRPr="000A5ADD">
              <w:rPr>
                <w:sz w:val="21"/>
                <w:szCs w:val="21"/>
                <w:lang w:val="fr-FR" w:eastAsia="fr"/>
              </w:rPr>
              <w:t>HCFC-124</w:t>
            </w:r>
          </w:p>
        </w:tc>
        <w:tc>
          <w:tcPr>
            <w:tcW w:w="1559" w:type="dxa"/>
            <w:tcBorders>
              <w:top w:val="nil"/>
              <w:left w:val="nil"/>
              <w:bottom w:val="single" w:sz="4" w:space="0" w:color="auto"/>
              <w:right w:val="single" w:sz="4" w:space="0" w:color="auto"/>
            </w:tcBorders>
            <w:shd w:val="clear" w:color="auto" w:fill="auto"/>
            <w:noWrap/>
            <w:vAlign w:val="center"/>
            <w:hideMark/>
          </w:tcPr>
          <w:p w14:paraId="3770DCED" w14:textId="77777777" w:rsidR="000E12FD" w:rsidRPr="000A5ADD" w:rsidRDefault="000E12FD" w:rsidP="00090C1E">
            <w:pPr>
              <w:ind w:firstLineChars="100" w:firstLine="210"/>
              <w:jc w:val="right"/>
              <w:rPr>
                <w:sz w:val="21"/>
                <w:szCs w:val="21"/>
                <w:lang w:val="fr-FR" w:eastAsia="en-CA"/>
              </w:rPr>
            </w:pPr>
            <w:r w:rsidRPr="000A5ADD">
              <w:rPr>
                <w:sz w:val="21"/>
                <w:szCs w:val="21"/>
                <w:lang w:val="fr-FR" w:eastAsia="fr"/>
              </w:rPr>
              <w:t>1</w:t>
            </w:r>
            <w:r w:rsidR="00090C1E">
              <w:rPr>
                <w:sz w:val="21"/>
                <w:szCs w:val="21"/>
                <w:lang w:val="fr-FR" w:eastAsia="fr"/>
              </w:rPr>
              <w:t xml:space="preserve"> </w:t>
            </w:r>
            <w:r w:rsidRPr="000A5ADD">
              <w:rPr>
                <w:sz w:val="21"/>
                <w:szCs w:val="21"/>
                <w:lang w:val="fr-FR" w:eastAsia="fr"/>
              </w:rPr>
              <w:t>270</w:t>
            </w:r>
            <w:r w:rsidR="00090C1E">
              <w:rPr>
                <w:sz w:val="21"/>
                <w:szCs w:val="21"/>
                <w:lang w:val="fr-FR" w:eastAsia="fr"/>
              </w:rPr>
              <w:t>,</w:t>
            </w:r>
            <w:r w:rsidRPr="000A5ADD">
              <w:rPr>
                <w:sz w:val="21"/>
                <w:szCs w:val="21"/>
                <w:lang w:val="fr-FR" w:eastAsia="fr"/>
              </w:rPr>
              <w:t>7</w:t>
            </w:r>
          </w:p>
        </w:tc>
        <w:tc>
          <w:tcPr>
            <w:tcW w:w="1418" w:type="dxa"/>
            <w:tcBorders>
              <w:top w:val="nil"/>
              <w:left w:val="nil"/>
              <w:bottom w:val="single" w:sz="4" w:space="0" w:color="auto"/>
              <w:right w:val="single" w:sz="4" w:space="0" w:color="auto"/>
            </w:tcBorders>
            <w:shd w:val="clear" w:color="auto" w:fill="auto"/>
            <w:noWrap/>
            <w:vAlign w:val="center"/>
            <w:hideMark/>
          </w:tcPr>
          <w:p w14:paraId="7FD84FED"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28</w:t>
            </w:r>
            <w:r w:rsidR="00090C1E">
              <w:rPr>
                <w:sz w:val="21"/>
                <w:szCs w:val="21"/>
                <w:lang w:val="fr-FR" w:eastAsia="fr"/>
              </w:rPr>
              <w:t>,</w:t>
            </w:r>
            <w:r w:rsidRPr="000A5ADD">
              <w:rPr>
                <w:sz w:val="21"/>
                <w:szCs w:val="21"/>
                <w:lang w:val="fr-FR" w:eastAsia="fr"/>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87F4384"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308</w:t>
            </w:r>
            <w:r w:rsidR="00090C1E">
              <w:rPr>
                <w:sz w:val="21"/>
                <w:szCs w:val="21"/>
                <w:lang w:val="fr-FR" w:eastAsia="fr"/>
              </w:rPr>
              <w:t>,</w:t>
            </w:r>
            <w:r w:rsidRPr="000A5ADD">
              <w:rPr>
                <w:sz w:val="21"/>
                <w:szCs w:val="21"/>
                <w:lang w:val="fr-FR" w:eastAsia="fr"/>
              </w:rPr>
              <w:t>5</w:t>
            </w:r>
          </w:p>
        </w:tc>
        <w:tc>
          <w:tcPr>
            <w:tcW w:w="1559" w:type="dxa"/>
            <w:tcBorders>
              <w:top w:val="nil"/>
              <w:left w:val="nil"/>
              <w:bottom w:val="single" w:sz="4" w:space="0" w:color="auto"/>
              <w:right w:val="single" w:sz="4" w:space="0" w:color="auto"/>
            </w:tcBorders>
            <w:shd w:val="clear" w:color="auto" w:fill="auto"/>
            <w:noWrap/>
            <w:vAlign w:val="center"/>
            <w:hideMark/>
          </w:tcPr>
          <w:p w14:paraId="354DE1B7"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6</w:t>
            </w:r>
            <w:r w:rsidR="00090C1E">
              <w:rPr>
                <w:sz w:val="21"/>
                <w:szCs w:val="21"/>
                <w:lang w:val="fr-FR" w:eastAsia="fr"/>
              </w:rPr>
              <w:t>,</w:t>
            </w:r>
            <w:r w:rsidRPr="000A5ADD">
              <w:rPr>
                <w:sz w:val="21"/>
                <w:szCs w:val="21"/>
                <w:lang w:val="fr-FR" w:eastAsia="fr"/>
              </w:rPr>
              <w:t>8</w:t>
            </w:r>
          </w:p>
        </w:tc>
        <w:tc>
          <w:tcPr>
            <w:tcW w:w="1559" w:type="dxa"/>
            <w:tcBorders>
              <w:top w:val="nil"/>
              <w:left w:val="nil"/>
              <w:bottom w:val="single" w:sz="4" w:space="0" w:color="auto"/>
              <w:right w:val="single" w:sz="4" w:space="0" w:color="auto"/>
            </w:tcBorders>
            <w:shd w:val="clear" w:color="auto" w:fill="auto"/>
            <w:noWrap/>
            <w:vAlign w:val="center"/>
            <w:hideMark/>
          </w:tcPr>
          <w:p w14:paraId="07D8FD41"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0,0</w:t>
            </w:r>
          </w:p>
        </w:tc>
      </w:tr>
      <w:tr w:rsidR="00950BB2" w:rsidRPr="000A5ADD" w14:paraId="5BE2CDAB"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6692311C" w14:textId="77777777" w:rsidR="000E12FD" w:rsidRPr="000A5ADD" w:rsidRDefault="000E12FD" w:rsidP="00E56273">
            <w:pPr>
              <w:jc w:val="left"/>
              <w:rPr>
                <w:sz w:val="21"/>
                <w:szCs w:val="21"/>
                <w:lang w:val="fr-FR" w:eastAsia="en-CA"/>
              </w:rPr>
            </w:pPr>
            <w:r w:rsidRPr="000A5ADD">
              <w:rPr>
                <w:sz w:val="21"/>
                <w:szCs w:val="21"/>
                <w:lang w:val="fr-FR" w:eastAsia="fr"/>
              </w:rPr>
              <w:t>HCFC-141b</w:t>
            </w:r>
          </w:p>
        </w:tc>
        <w:tc>
          <w:tcPr>
            <w:tcW w:w="1559" w:type="dxa"/>
            <w:tcBorders>
              <w:top w:val="nil"/>
              <w:left w:val="nil"/>
              <w:bottom w:val="single" w:sz="4" w:space="0" w:color="auto"/>
              <w:right w:val="single" w:sz="4" w:space="0" w:color="auto"/>
            </w:tcBorders>
            <w:shd w:val="clear" w:color="auto" w:fill="auto"/>
            <w:noWrap/>
            <w:vAlign w:val="center"/>
            <w:hideMark/>
          </w:tcPr>
          <w:p w14:paraId="1172FBC8"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107</w:t>
            </w:r>
            <w:r w:rsidR="00090C1E">
              <w:rPr>
                <w:sz w:val="21"/>
                <w:szCs w:val="21"/>
                <w:lang w:val="fr-FR" w:eastAsia="fr"/>
              </w:rPr>
              <w:t xml:space="preserve"> </w:t>
            </w:r>
            <w:r w:rsidRPr="000A5ADD">
              <w:rPr>
                <w:sz w:val="21"/>
                <w:szCs w:val="21"/>
                <w:lang w:val="fr-FR" w:eastAsia="fr"/>
              </w:rPr>
              <w:t>871</w:t>
            </w:r>
            <w:r w:rsidR="00090C1E">
              <w:rPr>
                <w:sz w:val="21"/>
                <w:szCs w:val="21"/>
                <w:lang w:val="fr-FR" w:eastAsia="fr"/>
              </w:rPr>
              <w:t>,</w:t>
            </w:r>
            <w:r w:rsidRPr="000A5ADD">
              <w:rPr>
                <w:sz w:val="21"/>
                <w:szCs w:val="21"/>
                <w:lang w:val="fr-FR" w:eastAsia="fr"/>
              </w:rPr>
              <w:t>6</w:t>
            </w:r>
          </w:p>
        </w:tc>
        <w:tc>
          <w:tcPr>
            <w:tcW w:w="1418" w:type="dxa"/>
            <w:tcBorders>
              <w:top w:val="nil"/>
              <w:left w:val="nil"/>
              <w:bottom w:val="single" w:sz="4" w:space="0" w:color="auto"/>
              <w:right w:val="single" w:sz="4" w:space="0" w:color="auto"/>
            </w:tcBorders>
            <w:shd w:val="clear" w:color="auto" w:fill="auto"/>
            <w:noWrap/>
            <w:vAlign w:val="center"/>
            <w:hideMark/>
          </w:tcPr>
          <w:p w14:paraId="0331DDC2"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11</w:t>
            </w:r>
            <w:r w:rsidR="00090C1E">
              <w:rPr>
                <w:sz w:val="21"/>
                <w:szCs w:val="21"/>
                <w:lang w:val="fr-FR" w:eastAsia="fr"/>
              </w:rPr>
              <w:t xml:space="preserve"> </w:t>
            </w:r>
            <w:r w:rsidRPr="000A5ADD">
              <w:rPr>
                <w:sz w:val="21"/>
                <w:szCs w:val="21"/>
                <w:lang w:val="fr-FR" w:eastAsia="fr"/>
              </w:rPr>
              <w:t>865</w:t>
            </w:r>
            <w:r w:rsidR="00090C1E">
              <w:rPr>
                <w:sz w:val="21"/>
                <w:szCs w:val="21"/>
                <w:lang w:val="fr-FR" w:eastAsia="fr"/>
              </w:rPr>
              <w:t>,</w:t>
            </w:r>
            <w:r w:rsidRPr="000A5ADD">
              <w:rPr>
                <w:sz w:val="21"/>
                <w:szCs w:val="21"/>
                <w:lang w:val="fr-FR" w:eastAsia="fr"/>
              </w:rPr>
              <w:t>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B151480"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56</w:t>
            </w:r>
            <w:r w:rsidR="00090C1E">
              <w:rPr>
                <w:sz w:val="21"/>
                <w:szCs w:val="21"/>
                <w:lang w:val="fr-FR" w:eastAsia="fr"/>
              </w:rPr>
              <w:t xml:space="preserve"> </w:t>
            </w:r>
            <w:r w:rsidRPr="000A5ADD">
              <w:rPr>
                <w:sz w:val="21"/>
                <w:szCs w:val="21"/>
                <w:lang w:val="fr-FR" w:eastAsia="fr"/>
              </w:rPr>
              <w:t>990</w:t>
            </w:r>
            <w:r w:rsidR="00090C1E">
              <w:rPr>
                <w:sz w:val="21"/>
                <w:szCs w:val="21"/>
                <w:lang w:val="fr-FR" w:eastAsia="fr"/>
              </w:rPr>
              <w:t>,</w:t>
            </w:r>
            <w:r w:rsidRPr="000A5ADD">
              <w:rPr>
                <w:sz w:val="21"/>
                <w:szCs w:val="21"/>
                <w:lang w:val="fr-FR" w:eastAsia="fr"/>
              </w:rPr>
              <w:t>2</w:t>
            </w:r>
          </w:p>
        </w:tc>
        <w:tc>
          <w:tcPr>
            <w:tcW w:w="1559" w:type="dxa"/>
            <w:tcBorders>
              <w:top w:val="nil"/>
              <w:left w:val="nil"/>
              <w:bottom w:val="single" w:sz="4" w:space="0" w:color="auto"/>
              <w:right w:val="single" w:sz="4" w:space="0" w:color="auto"/>
            </w:tcBorders>
            <w:shd w:val="clear" w:color="auto" w:fill="auto"/>
            <w:noWrap/>
            <w:vAlign w:val="center"/>
            <w:hideMark/>
          </w:tcPr>
          <w:p w14:paraId="62C02EBE"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6</w:t>
            </w:r>
            <w:r w:rsidR="00090C1E">
              <w:rPr>
                <w:sz w:val="21"/>
                <w:szCs w:val="21"/>
                <w:lang w:val="fr-FR" w:eastAsia="fr"/>
              </w:rPr>
              <w:t xml:space="preserve"> </w:t>
            </w:r>
            <w:r w:rsidRPr="000A5ADD">
              <w:rPr>
                <w:sz w:val="21"/>
                <w:szCs w:val="21"/>
                <w:lang w:val="fr-FR" w:eastAsia="fr"/>
              </w:rPr>
              <w:t>268</w:t>
            </w:r>
            <w:r w:rsidR="00090C1E">
              <w:rPr>
                <w:sz w:val="21"/>
                <w:szCs w:val="21"/>
                <w:lang w:val="fr-FR" w:eastAsia="fr"/>
              </w:rPr>
              <w:t>,</w:t>
            </w:r>
            <w:r w:rsidRPr="000A5ADD">
              <w:rPr>
                <w:sz w:val="21"/>
                <w:szCs w:val="21"/>
                <w:lang w:val="fr-FR" w:eastAsia="fr"/>
              </w:rPr>
              <w:t>9</w:t>
            </w:r>
          </w:p>
        </w:tc>
        <w:tc>
          <w:tcPr>
            <w:tcW w:w="1559" w:type="dxa"/>
            <w:tcBorders>
              <w:top w:val="nil"/>
              <w:left w:val="nil"/>
              <w:bottom w:val="single" w:sz="4" w:space="0" w:color="auto"/>
              <w:right w:val="single" w:sz="4" w:space="0" w:color="auto"/>
            </w:tcBorders>
            <w:shd w:val="clear" w:color="auto" w:fill="auto"/>
            <w:noWrap/>
            <w:vAlign w:val="center"/>
            <w:hideMark/>
          </w:tcPr>
          <w:p w14:paraId="01CE215E"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26</w:t>
            </w:r>
            <w:r w:rsidR="00090C1E">
              <w:rPr>
                <w:sz w:val="21"/>
                <w:szCs w:val="21"/>
                <w:lang w:val="fr-FR" w:eastAsia="fr"/>
              </w:rPr>
              <w:t>,</w:t>
            </w:r>
            <w:r w:rsidRPr="000A5ADD">
              <w:rPr>
                <w:sz w:val="21"/>
                <w:szCs w:val="21"/>
                <w:lang w:val="fr-FR" w:eastAsia="fr"/>
              </w:rPr>
              <w:t>8</w:t>
            </w:r>
          </w:p>
        </w:tc>
      </w:tr>
      <w:tr w:rsidR="00950BB2" w:rsidRPr="000A5ADD" w14:paraId="31399395"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26F8EDA5" w14:textId="77777777" w:rsidR="000E12FD" w:rsidRPr="000A5ADD" w:rsidRDefault="000E12FD" w:rsidP="00E56273">
            <w:pPr>
              <w:jc w:val="left"/>
              <w:rPr>
                <w:sz w:val="21"/>
                <w:szCs w:val="21"/>
                <w:lang w:val="fr-FR" w:eastAsia="en-CA"/>
              </w:rPr>
            </w:pPr>
            <w:r w:rsidRPr="000A5ADD">
              <w:rPr>
                <w:sz w:val="21"/>
                <w:szCs w:val="21"/>
                <w:lang w:val="fr-FR" w:eastAsia="fr"/>
              </w:rPr>
              <w:t>HCFC-142b</w:t>
            </w:r>
          </w:p>
        </w:tc>
        <w:tc>
          <w:tcPr>
            <w:tcW w:w="1559" w:type="dxa"/>
            <w:tcBorders>
              <w:top w:val="nil"/>
              <w:left w:val="nil"/>
              <w:bottom w:val="single" w:sz="4" w:space="0" w:color="auto"/>
              <w:right w:val="single" w:sz="4" w:space="0" w:color="auto"/>
            </w:tcBorders>
            <w:shd w:val="clear" w:color="auto" w:fill="auto"/>
            <w:noWrap/>
            <w:vAlign w:val="center"/>
            <w:hideMark/>
          </w:tcPr>
          <w:p w14:paraId="36C1993A"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33</w:t>
            </w:r>
            <w:r w:rsidR="00090C1E">
              <w:rPr>
                <w:sz w:val="21"/>
                <w:szCs w:val="21"/>
                <w:lang w:val="fr-FR" w:eastAsia="fr"/>
              </w:rPr>
              <w:t xml:space="preserve"> </w:t>
            </w:r>
            <w:r w:rsidRPr="000A5ADD">
              <w:rPr>
                <w:sz w:val="21"/>
                <w:szCs w:val="21"/>
                <w:lang w:val="fr-FR" w:eastAsia="fr"/>
              </w:rPr>
              <w:t>195</w:t>
            </w:r>
            <w:r w:rsidR="00090C1E">
              <w:rPr>
                <w:sz w:val="21"/>
                <w:szCs w:val="21"/>
                <w:lang w:val="fr-FR" w:eastAsia="fr"/>
              </w:rPr>
              <w:t>,</w:t>
            </w:r>
            <w:r w:rsidRPr="000A5ADD">
              <w:rPr>
                <w:sz w:val="21"/>
                <w:szCs w:val="21"/>
                <w:lang w:val="fr-FR" w:eastAsia="fr"/>
              </w:rPr>
              <w:t>5</w:t>
            </w:r>
          </w:p>
        </w:tc>
        <w:tc>
          <w:tcPr>
            <w:tcW w:w="1418" w:type="dxa"/>
            <w:tcBorders>
              <w:top w:val="nil"/>
              <w:left w:val="nil"/>
              <w:bottom w:val="single" w:sz="4" w:space="0" w:color="auto"/>
              <w:right w:val="single" w:sz="4" w:space="0" w:color="auto"/>
            </w:tcBorders>
            <w:shd w:val="clear" w:color="auto" w:fill="auto"/>
            <w:noWrap/>
            <w:vAlign w:val="center"/>
            <w:hideMark/>
          </w:tcPr>
          <w:p w14:paraId="3C200815"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w:t>
            </w:r>
            <w:r w:rsidR="00090C1E">
              <w:rPr>
                <w:sz w:val="21"/>
                <w:szCs w:val="21"/>
                <w:lang w:val="fr-FR" w:eastAsia="fr"/>
              </w:rPr>
              <w:t xml:space="preserve"> </w:t>
            </w:r>
            <w:r w:rsidRPr="000A5ADD">
              <w:rPr>
                <w:sz w:val="21"/>
                <w:szCs w:val="21"/>
                <w:lang w:val="fr-FR" w:eastAsia="fr"/>
              </w:rPr>
              <w:t>157</w:t>
            </w:r>
            <w:r w:rsidR="00090C1E">
              <w:rPr>
                <w:sz w:val="21"/>
                <w:szCs w:val="21"/>
                <w:lang w:val="fr-FR" w:eastAsia="fr"/>
              </w:rPr>
              <w:t>,</w:t>
            </w:r>
            <w:r w:rsidRPr="000A5ADD">
              <w:rPr>
                <w:sz w:val="21"/>
                <w:szCs w:val="21"/>
                <w:lang w:val="fr-FR" w:eastAsia="fr"/>
              </w:rPr>
              <w:t>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3E2E871"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11</w:t>
            </w:r>
            <w:r w:rsidR="00090C1E">
              <w:rPr>
                <w:sz w:val="21"/>
                <w:szCs w:val="21"/>
                <w:lang w:val="fr-FR" w:eastAsia="fr"/>
              </w:rPr>
              <w:t xml:space="preserve"> </w:t>
            </w:r>
            <w:r w:rsidRPr="000A5ADD">
              <w:rPr>
                <w:sz w:val="21"/>
                <w:szCs w:val="21"/>
                <w:lang w:val="fr-FR" w:eastAsia="fr"/>
              </w:rPr>
              <w:t>140</w:t>
            </w:r>
            <w:r w:rsidR="00090C1E">
              <w:rPr>
                <w:sz w:val="21"/>
                <w:szCs w:val="21"/>
                <w:lang w:val="fr-FR" w:eastAsia="fr"/>
              </w:rPr>
              <w:t>,</w:t>
            </w:r>
            <w:r w:rsidRPr="000A5ADD">
              <w:rPr>
                <w:sz w:val="21"/>
                <w:szCs w:val="21"/>
                <w:lang w:val="fr-FR" w:eastAsia="fr"/>
              </w:rPr>
              <w:t>4</w:t>
            </w:r>
          </w:p>
        </w:tc>
        <w:tc>
          <w:tcPr>
            <w:tcW w:w="1559" w:type="dxa"/>
            <w:tcBorders>
              <w:top w:val="nil"/>
              <w:left w:val="nil"/>
              <w:bottom w:val="single" w:sz="4" w:space="0" w:color="auto"/>
              <w:right w:val="single" w:sz="4" w:space="0" w:color="auto"/>
            </w:tcBorders>
            <w:shd w:val="clear" w:color="auto" w:fill="auto"/>
            <w:noWrap/>
            <w:vAlign w:val="center"/>
            <w:hideMark/>
          </w:tcPr>
          <w:p w14:paraId="22FC1696"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724</w:t>
            </w:r>
            <w:r w:rsidR="00090C1E">
              <w:rPr>
                <w:sz w:val="21"/>
                <w:szCs w:val="21"/>
                <w:lang w:val="fr-FR" w:eastAsia="fr"/>
              </w:rPr>
              <w:t>,</w:t>
            </w:r>
            <w:r w:rsidRPr="000A5ADD">
              <w:rPr>
                <w:sz w:val="21"/>
                <w:szCs w:val="21"/>
                <w:lang w:val="fr-FR" w:eastAsia="fr"/>
              </w:rPr>
              <w:t>1</w:t>
            </w:r>
          </w:p>
        </w:tc>
        <w:tc>
          <w:tcPr>
            <w:tcW w:w="1559" w:type="dxa"/>
            <w:tcBorders>
              <w:top w:val="nil"/>
              <w:left w:val="nil"/>
              <w:bottom w:val="single" w:sz="4" w:space="0" w:color="auto"/>
              <w:right w:val="single" w:sz="4" w:space="0" w:color="auto"/>
            </w:tcBorders>
            <w:shd w:val="clear" w:color="auto" w:fill="auto"/>
            <w:noWrap/>
            <w:vAlign w:val="center"/>
            <w:hideMark/>
          </w:tcPr>
          <w:p w14:paraId="3BFB42AC"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3</w:t>
            </w:r>
            <w:r w:rsidR="00090C1E">
              <w:rPr>
                <w:sz w:val="21"/>
                <w:szCs w:val="21"/>
                <w:lang w:val="fr-FR" w:eastAsia="fr"/>
              </w:rPr>
              <w:t>,</w:t>
            </w:r>
            <w:r w:rsidRPr="000A5ADD">
              <w:rPr>
                <w:sz w:val="21"/>
                <w:szCs w:val="21"/>
                <w:lang w:val="fr-FR" w:eastAsia="fr"/>
              </w:rPr>
              <w:t>1</w:t>
            </w:r>
          </w:p>
        </w:tc>
      </w:tr>
      <w:tr w:rsidR="00950BB2" w:rsidRPr="000A5ADD" w14:paraId="235BF169"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08DF7F78" w14:textId="77777777" w:rsidR="000E12FD" w:rsidRPr="000A5ADD" w:rsidRDefault="000E12FD" w:rsidP="00E56273">
            <w:pPr>
              <w:jc w:val="left"/>
              <w:rPr>
                <w:sz w:val="21"/>
                <w:szCs w:val="21"/>
                <w:lang w:val="fr-FR" w:eastAsia="en-CA"/>
              </w:rPr>
            </w:pPr>
            <w:r w:rsidRPr="000A5ADD">
              <w:rPr>
                <w:sz w:val="21"/>
                <w:szCs w:val="21"/>
                <w:lang w:val="fr-FR" w:eastAsia="fr"/>
              </w:rPr>
              <w:t>HCFC-22</w:t>
            </w:r>
          </w:p>
        </w:tc>
        <w:tc>
          <w:tcPr>
            <w:tcW w:w="1559" w:type="dxa"/>
            <w:tcBorders>
              <w:top w:val="nil"/>
              <w:left w:val="nil"/>
              <w:bottom w:val="single" w:sz="4" w:space="0" w:color="auto"/>
              <w:right w:val="single" w:sz="4" w:space="0" w:color="auto"/>
            </w:tcBorders>
            <w:shd w:val="clear" w:color="auto" w:fill="auto"/>
            <w:noWrap/>
            <w:vAlign w:val="center"/>
            <w:hideMark/>
          </w:tcPr>
          <w:p w14:paraId="0129C4E3"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394</w:t>
            </w:r>
            <w:r w:rsidR="00090C1E">
              <w:rPr>
                <w:sz w:val="21"/>
                <w:szCs w:val="21"/>
                <w:lang w:val="fr-FR" w:eastAsia="fr"/>
              </w:rPr>
              <w:t xml:space="preserve"> </w:t>
            </w:r>
            <w:r w:rsidRPr="000A5ADD">
              <w:rPr>
                <w:sz w:val="21"/>
                <w:szCs w:val="21"/>
                <w:lang w:val="fr-FR" w:eastAsia="fr"/>
              </w:rPr>
              <w:t>654</w:t>
            </w:r>
            <w:r w:rsidR="00090C1E">
              <w:rPr>
                <w:sz w:val="21"/>
                <w:szCs w:val="21"/>
                <w:lang w:val="fr-FR" w:eastAsia="fr"/>
              </w:rPr>
              <w:t>,</w:t>
            </w:r>
            <w:r w:rsidRPr="000A5ADD">
              <w:rPr>
                <w:sz w:val="21"/>
                <w:szCs w:val="21"/>
                <w:lang w:val="fr-FR" w:eastAsia="fr"/>
              </w:rPr>
              <w:t>7</w:t>
            </w:r>
          </w:p>
        </w:tc>
        <w:tc>
          <w:tcPr>
            <w:tcW w:w="1418" w:type="dxa"/>
            <w:tcBorders>
              <w:top w:val="nil"/>
              <w:left w:val="nil"/>
              <w:bottom w:val="single" w:sz="4" w:space="0" w:color="auto"/>
              <w:right w:val="single" w:sz="4" w:space="0" w:color="auto"/>
            </w:tcBorders>
            <w:shd w:val="clear" w:color="auto" w:fill="auto"/>
            <w:noWrap/>
            <w:vAlign w:val="center"/>
            <w:hideMark/>
          </w:tcPr>
          <w:p w14:paraId="3A72E4F9"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21</w:t>
            </w:r>
            <w:r w:rsidR="00090C1E">
              <w:rPr>
                <w:sz w:val="21"/>
                <w:szCs w:val="21"/>
                <w:lang w:val="fr-FR" w:eastAsia="fr"/>
              </w:rPr>
              <w:t xml:space="preserve"> </w:t>
            </w:r>
            <w:r w:rsidRPr="000A5ADD">
              <w:rPr>
                <w:sz w:val="21"/>
                <w:szCs w:val="21"/>
                <w:lang w:val="fr-FR" w:eastAsia="fr"/>
              </w:rPr>
              <w:t>706</w:t>
            </w:r>
            <w:r w:rsidR="00090C1E">
              <w:rPr>
                <w:sz w:val="21"/>
                <w:szCs w:val="21"/>
                <w:lang w:val="fr-FR" w:eastAsia="fr"/>
              </w:rPr>
              <w:t>,</w:t>
            </w:r>
            <w:r w:rsidRPr="000A5ADD">
              <w:rPr>
                <w:sz w:val="21"/>
                <w:szCs w:val="21"/>
                <w:lang w:val="fr-FR" w:eastAsia="fr"/>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4C6FA40"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297</w:t>
            </w:r>
            <w:r w:rsidR="00090C1E">
              <w:rPr>
                <w:sz w:val="21"/>
                <w:szCs w:val="21"/>
                <w:lang w:val="fr-FR" w:eastAsia="fr"/>
              </w:rPr>
              <w:t xml:space="preserve"> </w:t>
            </w:r>
            <w:r w:rsidRPr="000A5ADD">
              <w:rPr>
                <w:sz w:val="21"/>
                <w:szCs w:val="21"/>
                <w:lang w:val="fr-FR" w:eastAsia="fr"/>
              </w:rPr>
              <w:t>307</w:t>
            </w:r>
            <w:r w:rsidR="00090C1E">
              <w:rPr>
                <w:sz w:val="21"/>
                <w:szCs w:val="21"/>
                <w:lang w:val="fr-FR" w:eastAsia="fr"/>
              </w:rPr>
              <w:t>,</w:t>
            </w:r>
            <w:r w:rsidRPr="000A5ADD">
              <w:rPr>
                <w:sz w:val="21"/>
                <w:szCs w:val="21"/>
                <w:lang w:val="fr-FR" w:eastAsia="fr"/>
              </w:rPr>
              <w:t>9</w:t>
            </w:r>
          </w:p>
        </w:tc>
        <w:tc>
          <w:tcPr>
            <w:tcW w:w="1559" w:type="dxa"/>
            <w:tcBorders>
              <w:top w:val="nil"/>
              <w:left w:val="nil"/>
              <w:bottom w:val="single" w:sz="4" w:space="0" w:color="auto"/>
              <w:right w:val="single" w:sz="4" w:space="0" w:color="auto"/>
            </w:tcBorders>
            <w:shd w:val="clear" w:color="auto" w:fill="auto"/>
            <w:noWrap/>
            <w:vAlign w:val="center"/>
            <w:hideMark/>
          </w:tcPr>
          <w:p w14:paraId="407B4DBB"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16</w:t>
            </w:r>
            <w:r w:rsidR="00090C1E">
              <w:rPr>
                <w:sz w:val="21"/>
                <w:szCs w:val="21"/>
                <w:lang w:val="fr-FR" w:eastAsia="fr"/>
              </w:rPr>
              <w:t xml:space="preserve"> </w:t>
            </w:r>
            <w:r w:rsidRPr="000A5ADD">
              <w:rPr>
                <w:sz w:val="21"/>
                <w:szCs w:val="21"/>
                <w:lang w:val="fr-FR" w:eastAsia="fr"/>
              </w:rPr>
              <w:t>351</w:t>
            </w:r>
            <w:r w:rsidR="00090C1E">
              <w:rPr>
                <w:sz w:val="21"/>
                <w:szCs w:val="21"/>
                <w:lang w:val="fr-FR" w:eastAsia="fr"/>
              </w:rPr>
              <w:t>,</w:t>
            </w:r>
            <w:r w:rsidRPr="000A5ADD">
              <w:rPr>
                <w:sz w:val="21"/>
                <w:szCs w:val="21"/>
                <w:lang w:val="fr-FR" w:eastAsia="fr"/>
              </w:rPr>
              <w:t>9</w:t>
            </w:r>
          </w:p>
        </w:tc>
        <w:tc>
          <w:tcPr>
            <w:tcW w:w="1559" w:type="dxa"/>
            <w:tcBorders>
              <w:top w:val="nil"/>
              <w:left w:val="nil"/>
              <w:bottom w:val="single" w:sz="4" w:space="0" w:color="auto"/>
              <w:right w:val="single" w:sz="4" w:space="0" w:color="auto"/>
            </w:tcBorders>
            <w:shd w:val="clear" w:color="auto" w:fill="auto"/>
            <w:noWrap/>
            <w:vAlign w:val="center"/>
            <w:hideMark/>
          </w:tcPr>
          <w:p w14:paraId="5561C8A9"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69</w:t>
            </w:r>
            <w:r w:rsidR="00090C1E">
              <w:rPr>
                <w:sz w:val="21"/>
                <w:szCs w:val="21"/>
                <w:lang w:val="fr-FR" w:eastAsia="fr"/>
              </w:rPr>
              <w:t>,</w:t>
            </w:r>
            <w:r w:rsidRPr="000A5ADD">
              <w:rPr>
                <w:sz w:val="21"/>
                <w:szCs w:val="21"/>
                <w:lang w:val="fr-FR" w:eastAsia="fr"/>
              </w:rPr>
              <w:t>9</w:t>
            </w:r>
          </w:p>
        </w:tc>
      </w:tr>
      <w:tr w:rsidR="00950BB2" w:rsidRPr="000A5ADD" w14:paraId="104C2A6B"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1948FFD8" w14:textId="77777777" w:rsidR="000E12FD" w:rsidRPr="000A5ADD" w:rsidRDefault="000E12FD" w:rsidP="00E56273">
            <w:pPr>
              <w:jc w:val="left"/>
              <w:rPr>
                <w:sz w:val="21"/>
                <w:szCs w:val="21"/>
                <w:lang w:val="fr-FR" w:eastAsia="en-CA"/>
              </w:rPr>
            </w:pPr>
            <w:r w:rsidRPr="000A5ADD">
              <w:rPr>
                <w:sz w:val="21"/>
                <w:szCs w:val="21"/>
                <w:lang w:val="fr-FR" w:eastAsia="fr"/>
              </w:rPr>
              <w:t>HCFC-225</w:t>
            </w:r>
          </w:p>
        </w:tc>
        <w:tc>
          <w:tcPr>
            <w:tcW w:w="1559" w:type="dxa"/>
            <w:tcBorders>
              <w:top w:val="nil"/>
              <w:left w:val="nil"/>
              <w:bottom w:val="single" w:sz="4" w:space="0" w:color="auto"/>
              <w:right w:val="single" w:sz="4" w:space="0" w:color="auto"/>
            </w:tcBorders>
            <w:shd w:val="clear" w:color="auto" w:fill="auto"/>
            <w:noWrap/>
            <w:vAlign w:val="center"/>
            <w:hideMark/>
          </w:tcPr>
          <w:p w14:paraId="208BCBE0"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30</w:t>
            </w:r>
            <w:r w:rsidR="00090C1E">
              <w:rPr>
                <w:sz w:val="21"/>
                <w:szCs w:val="21"/>
                <w:lang w:val="fr-FR" w:eastAsia="fr"/>
              </w:rPr>
              <w:t>,</w:t>
            </w:r>
            <w:r w:rsidRPr="000A5ADD">
              <w:rPr>
                <w:sz w:val="21"/>
                <w:szCs w:val="21"/>
                <w:lang w:val="fr-FR" w:eastAsia="fr"/>
              </w:rPr>
              <w:t>4</w:t>
            </w:r>
          </w:p>
        </w:tc>
        <w:tc>
          <w:tcPr>
            <w:tcW w:w="1418" w:type="dxa"/>
            <w:tcBorders>
              <w:top w:val="nil"/>
              <w:left w:val="nil"/>
              <w:bottom w:val="single" w:sz="4" w:space="0" w:color="auto"/>
              <w:right w:val="single" w:sz="4" w:space="0" w:color="auto"/>
            </w:tcBorders>
            <w:shd w:val="clear" w:color="auto" w:fill="auto"/>
            <w:noWrap/>
            <w:vAlign w:val="center"/>
            <w:hideMark/>
          </w:tcPr>
          <w:p w14:paraId="2E191203"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w:t>
            </w:r>
            <w:r w:rsidR="00090C1E">
              <w:rPr>
                <w:sz w:val="21"/>
                <w:szCs w:val="21"/>
                <w:lang w:val="fr-FR" w:eastAsia="fr"/>
              </w:rPr>
              <w:t>,</w:t>
            </w:r>
            <w:r w:rsidRPr="000A5ADD">
              <w:rPr>
                <w:sz w:val="21"/>
                <w:szCs w:val="21"/>
                <w:lang w:val="fr-FR" w:eastAsia="fr"/>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2D4DB6D"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-276</w:t>
            </w:r>
            <w:r w:rsidR="00090C1E">
              <w:rPr>
                <w:sz w:val="21"/>
                <w:szCs w:val="21"/>
                <w:lang w:val="fr-FR" w:eastAsia="fr"/>
              </w:rPr>
              <w:t>,</w:t>
            </w:r>
            <w:r w:rsidRPr="000A5ADD">
              <w:rPr>
                <w:sz w:val="21"/>
                <w:szCs w:val="21"/>
                <w:lang w:val="fr-FR" w:eastAsia="fr"/>
              </w:rPr>
              <w:t>6</w:t>
            </w:r>
          </w:p>
        </w:tc>
        <w:tc>
          <w:tcPr>
            <w:tcW w:w="1559" w:type="dxa"/>
            <w:tcBorders>
              <w:top w:val="nil"/>
              <w:left w:val="nil"/>
              <w:bottom w:val="single" w:sz="4" w:space="0" w:color="auto"/>
              <w:right w:val="single" w:sz="4" w:space="0" w:color="auto"/>
            </w:tcBorders>
            <w:shd w:val="clear" w:color="auto" w:fill="auto"/>
            <w:noWrap/>
            <w:vAlign w:val="center"/>
            <w:hideMark/>
          </w:tcPr>
          <w:p w14:paraId="0AF2B260"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-19</w:t>
            </w:r>
            <w:r w:rsidR="00090C1E">
              <w:rPr>
                <w:sz w:val="21"/>
                <w:szCs w:val="21"/>
                <w:lang w:val="fr-FR" w:eastAsia="fr"/>
              </w:rPr>
              <w:t>,</w:t>
            </w:r>
            <w:r w:rsidRPr="000A5ADD">
              <w:rPr>
                <w:sz w:val="21"/>
                <w:szCs w:val="21"/>
                <w:lang w:val="fr-FR" w:eastAsia="fr"/>
              </w:rPr>
              <w:t>4</w:t>
            </w:r>
          </w:p>
        </w:tc>
        <w:tc>
          <w:tcPr>
            <w:tcW w:w="1559" w:type="dxa"/>
            <w:tcBorders>
              <w:top w:val="nil"/>
              <w:left w:val="nil"/>
              <w:bottom w:val="single" w:sz="4" w:space="0" w:color="auto"/>
              <w:right w:val="single" w:sz="4" w:space="0" w:color="auto"/>
            </w:tcBorders>
            <w:shd w:val="clear" w:color="auto" w:fill="auto"/>
            <w:noWrap/>
            <w:vAlign w:val="center"/>
            <w:hideMark/>
          </w:tcPr>
          <w:p w14:paraId="1BB1D52F"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w:t>
            </w:r>
            <w:r w:rsidR="00090C1E">
              <w:rPr>
                <w:sz w:val="21"/>
                <w:szCs w:val="21"/>
                <w:lang w:val="fr-FR" w:eastAsia="fr"/>
              </w:rPr>
              <w:t>,</w:t>
            </w:r>
            <w:r w:rsidRPr="000A5ADD">
              <w:rPr>
                <w:sz w:val="21"/>
                <w:szCs w:val="21"/>
                <w:lang w:val="fr-FR" w:eastAsia="fr"/>
              </w:rPr>
              <w:t>1</w:t>
            </w:r>
          </w:p>
        </w:tc>
      </w:tr>
      <w:tr w:rsidR="00950BB2" w:rsidRPr="000A5ADD" w14:paraId="0D4C38D3"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55040324" w14:textId="77777777" w:rsidR="000E12FD" w:rsidRPr="000A5ADD" w:rsidRDefault="000E12FD" w:rsidP="00E56273">
            <w:pPr>
              <w:jc w:val="left"/>
              <w:rPr>
                <w:sz w:val="21"/>
                <w:szCs w:val="21"/>
                <w:lang w:val="fr-FR" w:eastAsia="en-CA"/>
              </w:rPr>
            </w:pPr>
            <w:r w:rsidRPr="000A5ADD">
              <w:rPr>
                <w:sz w:val="21"/>
                <w:szCs w:val="21"/>
                <w:lang w:val="fr-FR" w:eastAsia="fr"/>
              </w:rPr>
              <w:t>HCFC-225ca</w:t>
            </w:r>
          </w:p>
        </w:tc>
        <w:tc>
          <w:tcPr>
            <w:tcW w:w="1559" w:type="dxa"/>
            <w:tcBorders>
              <w:top w:val="nil"/>
              <w:left w:val="nil"/>
              <w:bottom w:val="single" w:sz="4" w:space="0" w:color="auto"/>
              <w:right w:val="single" w:sz="4" w:space="0" w:color="auto"/>
            </w:tcBorders>
            <w:shd w:val="clear" w:color="auto" w:fill="auto"/>
            <w:noWrap/>
            <w:vAlign w:val="center"/>
            <w:hideMark/>
          </w:tcPr>
          <w:p w14:paraId="15F965BB"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70</w:t>
            </w:r>
            <w:r w:rsidR="00090C1E">
              <w:rPr>
                <w:sz w:val="21"/>
                <w:szCs w:val="21"/>
                <w:lang w:val="fr-FR" w:eastAsia="fr"/>
              </w:rPr>
              <w:t>,</w:t>
            </w:r>
            <w:r w:rsidRPr="000A5ADD">
              <w:rPr>
                <w:sz w:val="21"/>
                <w:szCs w:val="21"/>
                <w:lang w:val="fr-FR" w:eastAsia="fr"/>
              </w:rPr>
              <w:t>0</w:t>
            </w:r>
          </w:p>
        </w:tc>
        <w:tc>
          <w:tcPr>
            <w:tcW w:w="1418" w:type="dxa"/>
            <w:tcBorders>
              <w:top w:val="nil"/>
              <w:left w:val="nil"/>
              <w:bottom w:val="single" w:sz="4" w:space="0" w:color="auto"/>
              <w:right w:val="single" w:sz="4" w:space="0" w:color="auto"/>
            </w:tcBorders>
            <w:shd w:val="clear" w:color="auto" w:fill="auto"/>
            <w:noWrap/>
            <w:vAlign w:val="center"/>
            <w:hideMark/>
          </w:tcPr>
          <w:p w14:paraId="1BC06EC2"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065C851"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19</w:t>
            </w:r>
            <w:r w:rsidR="00090C1E">
              <w:rPr>
                <w:sz w:val="21"/>
                <w:szCs w:val="21"/>
                <w:lang w:val="fr-FR" w:eastAsia="fr"/>
              </w:rPr>
              <w:t>,</w:t>
            </w:r>
            <w:r w:rsidRPr="000A5ADD">
              <w:rPr>
                <w:sz w:val="21"/>
                <w:szCs w:val="21"/>
                <w:lang w:val="fr-FR" w:eastAsia="fr"/>
              </w:rPr>
              <w:t>3</w:t>
            </w:r>
          </w:p>
        </w:tc>
        <w:tc>
          <w:tcPr>
            <w:tcW w:w="1559" w:type="dxa"/>
            <w:tcBorders>
              <w:top w:val="nil"/>
              <w:left w:val="nil"/>
              <w:bottom w:val="single" w:sz="4" w:space="0" w:color="auto"/>
              <w:right w:val="single" w:sz="4" w:space="0" w:color="auto"/>
            </w:tcBorders>
            <w:shd w:val="clear" w:color="auto" w:fill="auto"/>
            <w:noWrap/>
            <w:vAlign w:val="center"/>
            <w:hideMark/>
          </w:tcPr>
          <w:p w14:paraId="1BC29BFA"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0,5</w:t>
            </w:r>
          </w:p>
        </w:tc>
        <w:tc>
          <w:tcPr>
            <w:tcW w:w="1559" w:type="dxa"/>
            <w:tcBorders>
              <w:top w:val="nil"/>
              <w:left w:val="nil"/>
              <w:bottom w:val="single" w:sz="4" w:space="0" w:color="auto"/>
              <w:right w:val="single" w:sz="4" w:space="0" w:color="auto"/>
            </w:tcBorders>
            <w:shd w:val="clear" w:color="auto" w:fill="auto"/>
            <w:noWrap/>
            <w:vAlign w:val="center"/>
            <w:hideMark/>
          </w:tcPr>
          <w:p w14:paraId="13E6836A"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0,0</w:t>
            </w:r>
          </w:p>
        </w:tc>
      </w:tr>
      <w:tr w:rsidR="00950BB2" w:rsidRPr="000A5ADD" w14:paraId="20BE5BEE"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402CBCC9" w14:textId="77777777" w:rsidR="000E12FD" w:rsidRPr="000A5ADD" w:rsidRDefault="000E12FD" w:rsidP="00E56273">
            <w:pPr>
              <w:jc w:val="left"/>
              <w:rPr>
                <w:sz w:val="21"/>
                <w:szCs w:val="21"/>
                <w:lang w:val="fr-FR" w:eastAsia="en-CA"/>
              </w:rPr>
            </w:pPr>
            <w:r w:rsidRPr="000A5ADD">
              <w:rPr>
                <w:sz w:val="21"/>
                <w:szCs w:val="21"/>
                <w:lang w:val="fr-FR" w:eastAsia="fr"/>
              </w:rPr>
              <w:t>HCFC-225cb</w:t>
            </w:r>
          </w:p>
        </w:tc>
        <w:tc>
          <w:tcPr>
            <w:tcW w:w="1559" w:type="dxa"/>
            <w:tcBorders>
              <w:top w:val="nil"/>
              <w:left w:val="nil"/>
              <w:bottom w:val="single" w:sz="4" w:space="0" w:color="auto"/>
              <w:right w:val="single" w:sz="4" w:space="0" w:color="auto"/>
            </w:tcBorders>
            <w:shd w:val="clear" w:color="auto" w:fill="auto"/>
            <w:noWrap/>
            <w:vAlign w:val="center"/>
            <w:hideMark/>
          </w:tcPr>
          <w:p w14:paraId="0F534576"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20</w:t>
            </w:r>
            <w:r w:rsidR="00090C1E">
              <w:rPr>
                <w:sz w:val="21"/>
                <w:szCs w:val="21"/>
                <w:lang w:val="fr-FR" w:eastAsia="fr"/>
              </w:rPr>
              <w:t>,</w:t>
            </w:r>
            <w:r w:rsidRPr="000A5ADD">
              <w:rPr>
                <w:sz w:val="21"/>
                <w:szCs w:val="21"/>
                <w:lang w:val="fr-FR" w:eastAsia="fr"/>
              </w:rPr>
              <w:t>9</w:t>
            </w:r>
          </w:p>
        </w:tc>
        <w:tc>
          <w:tcPr>
            <w:tcW w:w="1418" w:type="dxa"/>
            <w:tcBorders>
              <w:top w:val="nil"/>
              <w:left w:val="nil"/>
              <w:bottom w:val="single" w:sz="4" w:space="0" w:color="auto"/>
              <w:right w:val="single" w:sz="4" w:space="0" w:color="auto"/>
            </w:tcBorders>
            <w:shd w:val="clear" w:color="auto" w:fill="auto"/>
            <w:noWrap/>
            <w:vAlign w:val="center"/>
            <w:hideMark/>
          </w:tcPr>
          <w:p w14:paraId="089C7C90"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66358BB"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23</w:t>
            </w:r>
            <w:r w:rsidR="00090C1E">
              <w:rPr>
                <w:sz w:val="21"/>
                <w:szCs w:val="21"/>
                <w:lang w:val="fr-FR" w:eastAsia="fr"/>
              </w:rPr>
              <w:t>,</w:t>
            </w:r>
            <w:r w:rsidRPr="000A5ADD">
              <w:rPr>
                <w:sz w:val="21"/>
                <w:szCs w:val="21"/>
                <w:lang w:val="fr-FR" w:eastAsia="fr"/>
              </w:rPr>
              <w:t>1</w:t>
            </w:r>
          </w:p>
        </w:tc>
        <w:tc>
          <w:tcPr>
            <w:tcW w:w="1559" w:type="dxa"/>
            <w:tcBorders>
              <w:top w:val="nil"/>
              <w:left w:val="nil"/>
              <w:bottom w:val="single" w:sz="4" w:space="0" w:color="auto"/>
              <w:right w:val="single" w:sz="4" w:space="0" w:color="auto"/>
            </w:tcBorders>
            <w:shd w:val="clear" w:color="auto" w:fill="auto"/>
            <w:noWrap/>
            <w:vAlign w:val="center"/>
            <w:hideMark/>
          </w:tcPr>
          <w:p w14:paraId="5C4FF585"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0,8</w:t>
            </w:r>
          </w:p>
        </w:tc>
        <w:tc>
          <w:tcPr>
            <w:tcW w:w="1559" w:type="dxa"/>
            <w:tcBorders>
              <w:top w:val="nil"/>
              <w:left w:val="nil"/>
              <w:bottom w:val="single" w:sz="4" w:space="0" w:color="auto"/>
              <w:right w:val="single" w:sz="4" w:space="0" w:color="auto"/>
            </w:tcBorders>
            <w:shd w:val="clear" w:color="auto" w:fill="auto"/>
            <w:noWrap/>
            <w:vAlign w:val="center"/>
            <w:hideMark/>
          </w:tcPr>
          <w:p w14:paraId="028AC543" w14:textId="77777777" w:rsidR="000E12FD" w:rsidRPr="000A5ADD" w:rsidRDefault="000E12FD" w:rsidP="00E56273">
            <w:pPr>
              <w:ind w:firstLineChars="100" w:firstLine="210"/>
              <w:jc w:val="right"/>
              <w:rPr>
                <w:sz w:val="21"/>
                <w:szCs w:val="21"/>
                <w:lang w:val="fr-FR" w:eastAsia="en-CA"/>
              </w:rPr>
            </w:pPr>
            <w:r w:rsidRPr="000A5ADD">
              <w:rPr>
                <w:sz w:val="21"/>
                <w:szCs w:val="21"/>
                <w:lang w:val="fr-FR" w:eastAsia="fr"/>
              </w:rPr>
              <w:t>0,0</w:t>
            </w:r>
          </w:p>
        </w:tc>
      </w:tr>
      <w:tr w:rsidR="00950BB2" w:rsidRPr="000A5ADD" w14:paraId="47B8955F" w14:textId="77777777" w:rsidTr="004A00C8">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41D982F8" w14:textId="77777777" w:rsidR="000E12FD" w:rsidRPr="000A5ADD" w:rsidRDefault="000E12FD" w:rsidP="00E56273">
            <w:pPr>
              <w:jc w:val="left"/>
              <w:rPr>
                <w:b/>
                <w:bCs/>
                <w:sz w:val="21"/>
                <w:szCs w:val="21"/>
                <w:lang w:val="fr-FR" w:eastAsia="en-CA"/>
              </w:rPr>
            </w:pPr>
            <w:r w:rsidRPr="000A5ADD">
              <w:rPr>
                <w:b/>
                <w:bCs/>
                <w:sz w:val="21"/>
                <w:szCs w:val="21"/>
                <w:lang w:val="fr-FR" w:eastAsia="fr"/>
              </w:rPr>
              <w:t>Total</w:t>
            </w:r>
          </w:p>
        </w:tc>
        <w:tc>
          <w:tcPr>
            <w:tcW w:w="1559" w:type="dxa"/>
            <w:tcBorders>
              <w:top w:val="nil"/>
              <w:left w:val="nil"/>
              <w:bottom w:val="single" w:sz="4" w:space="0" w:color="auto"/>
              <w:right w:val="single" w:sz="4" w:space="0" w:color="auto"/>
            </w:tcBorders>
            <w:shd w:val="clear" w:color="auto" w:fill="auto"/>
            <w:vAlign w:val="center"/>
            <w:hideMark/>
          </w:tcPr>
          <w:p w14:paraId="508235D7" w14:textId="77777777" w:rsidR="000E12FD" w:rsidRPr="000A5ADD" w:rsidRDefault="000E12FD" w:rsidP="000A5ADD">
            <w:pPr>
              <w:ind w:firstLineChars="100" w:firstLine="210"/>
              <w:jc w:val="right"/>
              <w:rPr>
                <w:b/>
                <w:bCs/>
                <w:sz w:val="21"/>
                <w:szCs w:val="21"/>
                <w:lang w:val="fr-FR" w:eastAsia="en-CA"/>
              </w:rPr>
            </w:pPr>
            <w:r w:rsidRPr="000A5ADD">
              <w:rPr>
                <w:b/>
                <w:bCs/>
                <w:sz w:val="21"/>
                <w:szCs w:val="21"/>
                <w:lang w:val="fr-FR" w:eastAsia="fr"/>
              </w:rPr>
              <w:t>539</w:t>
            </w:r>
            <w:r w:rsidR="00090C1E">
              <w:rPr>
                <w:b/>
                <w:bCs/>
                <w:sz w:val="21"/>
                <w:szCs w:val="21"/>
                <w:lang w:val="fr-FR" w:eastAsia="fr"/>
              </w:rPr>
              <w:t xml:space="preserve"> </w:t>
            </w:r>
            <w:r w:rsidRPr="000A5ADD">
              <w:rPr>
                <w:b/>
                <w:bCs/>
                <w:sz w:val="21"/>
                <w:szCs w:val="21"/>
                <w:lang w:val="fr-FR" w:eastAsia="fr"/>
              </w:rPr>
              <w:t>450</w:t>
            </w:r>
            <w:r w:rsidR="00090C1E">
              <w:rPr>
                <w:b/>
                <w:bCs/>
                <w:sz w:val="21"/>
                <w:szCs w:val="21"/>
                <w:lang w:val="fr-FR" w:eastAsia="fr"/>
              </w:rPr>
              <w:t>,</w:t>
            </w:r>
            <w:r w:rsidRPr="000A5ADD">
              <w:rPr>
                <w:b/>
                <w:bCs/>
                <w:sz w:val="21"/>
                <w:szCs w:val="21"/>
                <w:lang w:val="fr-FR" w:eastAsia="fr"/>
              </w:rPr>
              <w:t>8</w:t>
            </w:r>
          </w:p>
        </w:tc>
        <w:tc>
          <w:tcPr>
            <w:tcW w:w="1418" w:type="dxa"/>
            <w:tcBorders>
              <w:top w:val="nil"/>
              <w:left w:val="nil"/>
              <w:bottom w:val="single" w:sz="4" w:space="0" w:color="auto"/>
              <w:right w:val="single" w:sz="4" w:space="0" w:color="auto"/>
            </w:tcBorders>
            <w:shd w:val="clear" w:color="auto" w:fill="auto"/>
            <w:vAlign w:val="center"/>
            <w:hideMark/>
          </w:tcPr>
          <w:p w14:paraId="2E585977" w14:textId="77777777" w:rsidR="000E12FD" w:rsidRPr="000A5ADD" w:rsidRDefault="000E12FD" w:rsidP="000A5ADD">
            <w:pPr>
              <w:ind w:firstLineChars="100" w:firstLine="210"/>
              <w:jc w:val="right"/>
              <w:rPr>
                <w:b/>
                <w:bCs/>
                <w:sz w:val="21"/>
                <w:szCs w:val="21"/>
                <w:lang w:val="fr-FR" w:eastAsia="en-CA"/>
              </w:rPr>
            </w:pPr>
            <w:r w:rsidRPr="000A5ADD">
              <w:rPr>
                <w:b/>
                <w:bCs/>
                <w:sz w:val="21"/>
                <w:szCs w:val="21"/>
                <w:lang w:val="fr-FR" w:eastAsia="fr"/>
              </w:rPr>
              <w:t>35</w:t>
            </w:r>
            <w:r w:rsidR="00090C1E">
              <w:rPr>
                <w:b/>
                <w:bCs/>
                <w:sz w:val="21"/>
                <w:szCs w:val="21"/>
                <w:lang w:val="fr-FR" w:eastAsia="fr"/>
              </w:rPr>
              <w:t xml:space="preserve"> </w:t>
            </w:r>
            <w:r w:rsidRPr="000A5ADD">
              <w:rPr>
                <w:b/>
                <w:bCs/>
                <w:sz w:val="21"/>
                <w:szCs w:val="21"/>
                <w:lang w:val="fr-FR" w:eastAsia="fr"/>
              </w:rPr>
              <w:t>808</w:t>
            </w:r>
            <w:r w:rsidR="00090C1E">
              <w:rPr>
                <w:b/>
                <w:bCs/>
                <w:sz w:val="21"/>
                <w:szCs w:val="21"/>
                <w:lang w:val="fr-FR" w:eastAsia="fr"/>
              </w:rPr>
              <w:t>,</w:t>
            </w:r>
            <w:r w:rsidRPr="000A5ADD">
              <w:rPr>
                <w:b/>
                <w:bCs/>
                <w:sz w:val="21"/>
                <w:szCs w:val="21"/>
                <w:lang w:val="fr-FR" w:eastAsia="fr"/>
              </w:rPr>
              <w:t>9</w:t>
            </w:r>
          </w:p>
        </w:tc>
        <w:tc>
          <w:tcPr>
            <w:tcW w:w="1559" w:type="dxa"/>
            <w:gridSpan w:val="2"/>
            <w:tcBorders>
              <w:top w:val="nil"/>
              <w:left w:val="nil"/>
              <w:bottom w:val="single" w:sz="4" w:space="0" w:color="auto"/>
              <w:right w:val="single" w:sz="4" w:space="0" w:color="auto"/>
            </w:tcBorders>
            <w:shd w:val="clear" w:color="auto" w:fill="auto"/>
            <w:vAlign w:val="center"/>
            <w:hideMark/>
          </w:tcPr>
          <w:p w14:paraId="0E6CF457" w14:textId="77777777" w:rsidR="000E12FD" w:rsidRPr="000A5ADD" w:rsidRDefault="000E12FD" w:rsidP="000A5ADD">
            <w:pPr>
              <w:ind w:firstLineChars="100" w:firstLine="210"/>
              <w:jc w:val="right"/>
              <w:rPr>
                <w:b/>
                <w:bCs/>
                <w:sz w:val="21"/>
                <w:szCs w:val="21"/>
                <w:lang w:val="fr-FR" w:eastAsia="en-CA"/>
              </w:rPr>
            </w:pPr>
            <w:r w:rsidRPr="000A5ADD">
              <w:rPr>
                <w:b/>
                <w:bCs/>
                <w:sz w:val="21"/>
                <w:szCs w:val="21"/>
                <w:lang w:val="fr-FR" w:eastAsia="fr"/>
              </w:rPr>
              <w:t>367</w:t>
            </w:r>
            <w:r w:rsidR="00090C1E">
              <w:rPr>
                <w:b/>
                <w:bCs/>
                <w:sz w:val="21"/>
                <w:szCs w:val="21"/>
                <w:lang w:val="fr-FR" w:eastAsia="fr"/>
              </w:rPr>
              <w:t xml:space="preserve"> </w:t>
            </w:r>
            <w:r w:rsidRPr="000A5ADD">
              <w:rPr>
                <w:b/>
                <w:bCs/>
                <w:sz w:val="21"/>
                <w:szCs w:val="21"/>
                <w:lang w:val="fr-FR" w:eastAsia="fr"/>
              </w:rPr>
              <w:t>758</w:t>
            </w:r>
            <w:r w:rsidR="00090C1E">
              <w:rPr>
                <w:b/>
                <w:bCs/>
                <w:sz w:val="21"/>
                <w:szCs w:val="21"/>
                <w:lang w:val="fr-FR" w:eastAsia="fr"/>
              </w:rPr>
              <w:t>,</w:t>
            </w:r>
            <w:r w:rsidRPr="000A5ADD">
              <w:rPr>
                <w:b/>
                <w:bCs/>
                <w:sz w:val="21"/>
                <w:szCs w:val="21"/>
                <w:lang w:val="fr-FR" w:eastAsia="fr"/>
              </w:rPr>
              <w:t>0</w:t>
            </w:r>
          </w:p>
        </w:tc>
        <w:tc>
          <w:tcPr>
            <w:tcW w:w="1559" w:type="dxa"/>
            <w:tcBorders>
              <w:top w:val="nil"/>
              <w:left w:val="nil"/>
              <w:bottom w:val="single" w:sz="4" w:space="0" w:color="auto"/>
              <w:right w:val="single" w:sz="4" w:space="0" w:color="auto"/>
            </w:tcBorders>
            <w:shd w:val="clear" w:color="auto" w:fill="auto"/>
            <w:vAlign w:val="center"/>
            <w:hideMark/>
          </w:tcPr>
          <w:p w14:paraId="04E65360" w14:textId="77777777" w:rsidR="000E12FD" w:rsidRPr="000A5ADD" w:rsidRDefault="000E12FD" w:rsidP="000A5ADD">
            <w:pPr>
              <w:ind w:firstLineChars="100" w:firstLine="210"/>
              <w:jc w:val="right"/>
              <w:rPr>
                <w:b/>
                <w:bCs/>
                <w:sz w:val="21"/>
                <w:szCs w:val="21"/>
                <w:lang w:val="fr-FR" w:eastAsia="en-CA"/>
              </w:rPr>
            </w:pPr>
            <w:r w:rsidRPr="000A5ADD">
              <w:rPr>
                <w:b/>
                <w:bCs/>
                <w:sz w:val="21"/>
                <w:szCs w:val="21"/>
                <w:lang w:val="fr-FR" w:eastAsia="fr"/>
              </w:rPr>
              <w:t>23</w:t>
            </w:r>
            <w:r w:rsidR="00090C1E">
              <w:rPr>
                <w:b/>
                <w:bCs/>
                <w:sz w:val="21"/>
                <w:szCs w:val="21"/>
                <w:lang w:val="fr-FR" w:eastAsia="fr"/>
              </w:rPr>
              <w:t xml:space="preserve"> </w:t>
            </w:r>
            <w:r w:rsidRPr="000A5ADD">
              <w:rPr>
                <w:b/>
                <w:bCs/>
                <w:sz w:val="21"/>
                <w:szCs w:val="21"/>
                <w:lang w:val="fr-FR" w:eastAsia="fr"/>
              </w:rPr>
              <w:t>378</w:t>
            </w:r>
            <w:r w:rsidR="00090C1E">
              <w:rPr>
                <w:b/>
                <w:bCs/>
                <w:sz w:val="21"/>
                <w:szCs w:val="21"/>
                <w:lang w:val="fr-FR" w:eastAsia="fr"/>
              </w:rPr>
              <w:t>,</w:t>
            </w:r>
            <w:r w:rsidRPr="000A5ADD">
              <w:rPr>
                <w:b/>
                <w:bCs/>
                <w:sz w:val="21"/>
                <w:szCs w:val="21"/>
                <w:lang w:val="fr-FR" w:eastAsia="fr"/>
              </w:rPr>
              <w:t>6</w:t>
            </w:r>
          </w:p>
        </w:tc>
        <w:tc>
          <w:tcPr>
            <w:tcW w:w="1559" w:type="dxa"/>
            <w:tcBorders>
              <w:top w:val="nil"/>
              <w:left w:val="nil"/>
              <w:bottom w:val="single" w:sz="4" w:space="0" w:color="auto"/>
              <w:right w:val="single" w:sz="4" w:space="0" w:color="auto"/>
            </w:tcBorders>
            <w:shd w:val="clear" w:color="auto" w:fill="auto"/>
            <w:noWrap/>
            <w:vAlign w:val="center"/>
            <w:hideMark/>
          </w:tcPr>
          <w:p w14:paraId="13192BF8" w14:textId="77777777" w:rsidR="000E12FD" w:rsidRPr="000A5ADD" w:rsidRDefault="000E12FD" w:rsidP="000A5ADD">
            <w:pPr>
              <w:ind w:firstLineChars="100" w:firstLine="210"/>
              <w:jc w:val="right"/>
              <w:rPr>
                <w:b/>
                <w:bCs/>
                <w:sz w:val="21"/>
                <w:szCs w:val="21"/>
                <w:lang w:val="fr-FR" w:eastAsia="en-CA"/>
              </w:rPr>
            </w:pPr>
            <w:r w:rsidRPr="000A5ADD">
              <w:rPr>
                <w:b/>
                <w:bCs/>
                <w:sz w:val="21"/>
                <w:szCs w:val="21"/>
                <w:lang w:val="fr-FR" w:eastAsia="fr"/>
              </w:rPr>
              <w:t>100,0</w:t>
            </w:r>
          </w:p>
        </w:tc>
      </w:tr>
    </w:tbl>
    <w:p w14:paraId="0F4733E8" w14:textId="77777777" w:rsidR="00173284" w:rsidRPr="000A5ADD" w:rsidRDefault="002965FC" w:rsidP="00E56273">
      <w:pPr>
        <w:rPr>
          <w:bCs/>
          <w:sz w:val="20"/>
          <w:szCs w:val="20"/>
          <w:lang w:val="fr-FR"/>
        </w:rPr>
      </w:pPr>
      <w:r w:rsidRPr="000A5ADD">
        <w:rPr>
          <w:bCs/>
          <w:sz w:val="20"/>
          <w:szCs w:val="20"/>
          <w:lang w:val="fr-FR"/>
        </w:rPr>
        <w:t xml:space="preserve">*Y compris la République de Corée (1 407,7 tonnes PAO), Singapour (93,5 tonnes PAO) et les Émirats arabes unis (475,1 tonnes PAO). </w:t>
      </w:r>
    </w:p>
    <w:p w14:paraId="399F0F51" w14:textId="77777777" w:rsidR="002965FC" w:rsidRPr="000A5ADD" w:rsidRDefault="002965FC" w:rsidP="00E56273">
      <w:pPr>
        <w:rPr>
          <w:szCs w:val="28"/>
          <w:u w:val="single"/>
          <w:lang w:val="fr-FR"/>
        </w:rPr>
      </w:pPr>
    </w:p>
    <w:p w14:paraId="261B6D92" w14:textId="77777777" w:rsidR="002965FC" w:rsidRPr="000A5ADD" w:rsidRDefault="001F0C5A" w:rsidP="004B5AFD">
      <w:pPr>
        <w:keepNext/>
        <w:spacing w:after="240"/>
        <w:rPr>
          <w:i/>
          <w:szCs w:val="28"/>
          <w:lang w:val="fr-FR"/>
        </w:rPr>
      </w:pPr>
      <w:r w:rsidRPr="000A5ADD">
        <w:rPr>
          <w:i/>
          <w:szCs w:val="28"/>
          <w:lang w:val="fr-FR"/>
        </w:rPr>
        <w:t xml:space="preserve">Plan de gestion de l’élimination des </w:t>
      </w:r>
      <w:r w:rsidR="002965FC" w:rsidRPr="000A5ADD">
        <w:rPr>
          <w:i/>
          <w:szCs w:val="28"/>
          <w:lang w:val="fr-FR"/>
        </w:rPr>
        <w:t>HCFC</w:t>
      </w:r>
      <w:r w:rsidRPr="000A5ADD">
        <w:rPr>
          <w:i/>
          <w:szCs w:val="28"/>
          <w:lang w:val="fr-FR"/>
        </w:rPr>
        <w:t xml:space="preserve"> (PGEH)</w:t>
      </w:r>
    </w:p>
    <w:p w14:paraId="05473709" w14:textId="77777777" w:rsidR="002965FC" w:rsidRPr="000A5ADD" w:rsidRDefault="002965FC" w:rsidP="004B5AFD">
      <w:pPr>
        <w:pStyle w:val="Heading1"/>
        <w:keepNext/>
        <w:rPr>
          <w:lang w:val="fr-FR"/>
        </w:rPr>
      </w:pPr>
      <w:r w:rsidRPr="000A5ADD">
        <w:rPr>
          <w:lang w:val="fr-FR"/>
        </w:rPr>
        <w:t>Tous les 145 pays</w:t>
      </w:r>
      <w:r w:rsidR="001564DA" w:rsidRPr="000A5ADD">
        <w:rPr>
          <w:rStyle w:val="FootnoteReference"/>
          <w:szCs w:val="28"/>
          <w:lang w:val="fr-FR"/>
        </w:rPr>
        <w:footnoteReference w:id="9"/>
      </w:r>
      <w:r w:rsidRPr="000A5ADD">
        <w:rPr>
          <w:lang w:val="fr-FR"/>
        </w:rPr>
        <w:t xml:space="preserve"> ont reçu une aide financière pour préparer des propositions de projets d’élimination de HCFC. Le Comité exécutif a approuvé la phase I de PGEH pour 144 pays et la phase II pour </w:t>
      </w:r>
      <w:r w:rsidRPr="000A5ADD">
        <w:rPr>
          <w:szCs w:val="28"/>
          <w:lang w:val="fr-FR"/>
        </w:rPr>
        <w:t xml:space="preserve"> </w:t>
      </w:r>
      <w:r w:rsidRPr="000A5ADD">
        <w:rPr>
          <w:lang w:val="fr-FR"/>
        </w:rPr>
        <w:t>34 pays</w:t>
      </w:r>
      <w:r w:rsidRPr="000A5ADD">
        <w:rPr>
          <w:rStyle w:val="FootnoteReference"/>
          <w:szCs w:val="28"/>
          <w:lang w:val="fr-FR"/>
        </w:rPr>
        <w:footnoteReference w:id="10"/>
      </w:r>
      <w:r w:rsidR="00090C1E">
        <w:rPr>
          <w:lang w:val="fr-FR"/>
        </w:rPr>
        <w:t xml:space="preserve"> pour </w:t>
      </w:r>
      <w:r w:rsidRPr="000A5ADD">
        <w:rPr>
          <w:lang w:val="fr-FR"/>
        </w:rPr>
        <w:t>une valeur totale de 1,36 milliard de $US (approbation de principe), dont 806,54 million $US ont été décaissés</w:t>
      </w:r>
      <w:r w:rsidR="00090C1E">
        <w:rPr>
          <w:lang w:val="fr-FR"/>
        </w:rPr>
        <w:t>,</w:t>
      </w:r>
      <w:r w:rsidRPr="000A5ADD">
        <w:rPr>
          <w:lang w:val="fr-FR"/>
        </w:rPr>
        <w:t xml:space="preserve"> comme indiqué ci-après, aux fins de conformité aux niveaux de réglementation du Protocole de Montréal :</w:t>
      </w:r>
    </w:p>
    <w:p w14:paraId="18170234" w14:textId="77777777" w:rsidR="00A51D11" w:rsidRPr="000A5ADD" w:rsidRDefault="00A51D11" w:rsidP="00E56273">
      <w:pPr>
        <w:pStyle w:val="Heading2"/>
        <w:numPr>
          <w:ilvl w:val="1"/>
          <w:numId w:val="1"/>
        </w:numPr>
        <w:rPr>
          <w:lang w:val="fr-FR"/>
        </w:rPr>
      </w:pPr>
      <w:r w:rsidRPr="000A5ADD">
        <w:rPr>
          <w:lang w:val="fr-FR"/>
        </w:rPr>
        <w:t>Trois pays (un pays à faible volume de consommation (FVC) (An</w:t>
      </w:r>
      <w:r w:rsidR="00090C1E">
        <w:rPr>
          <w:lang w:val="fr-FR"/>
        </w:rPr>
        <w:t xml:space="preserve">tigua-et-Barbuda) et deux pays </w:t>
      </w:r>
      <w:r w:rsidRPr="000A5ADD">
        <w:rPr>
          <w:lang w:val="fr-FR"/>
        </w:rPr>
        <w:t>non-FVC (Qatar et Yémen)) pour assurer la conformité jusqu’en 2015.  Bien qu’ils n’aient pas soumis de demande pour la phase II, ces pays sont conformes aux dispos</w:t>
      </w:r>
      <w:r w:rsidR="00CE1595">
        <w:rPr>
          <w:lang w:val="fr-FR"/>
        </w:rPr>
        <w:t>itions du Protocole de Montréal ;</w:t>
      </w:r>
    </w:p>
    <w:p w14:paraId="45BC45A1" w14:textId="77777777" w:rsidR="00A51D11" w:rsidRPr="000A5ADD" w:rsidRDefault="00090C1E" w:rsidP="00E56273">
      <w:pPr>
        <w:pStyle w:val="Heading2"/>
        <w:numPr>
          <w:ilvl w:val="1"/>
          <w:numId w:val="1"/>
        </w:numPr>
        <w:rPr>
          <w:lang w:val="fr-FR"/>
        </w:rPr>
      </w:pPr>
      <w:r>
        <w:rPr>
          <w:lang w:val="fr-FR"/>
        </w:rPr>
        <w:t>107</w:t>
      </w:r>
      <w:r w:rsidR="00A51D11" w:rsidRPr="000A5ADD">
        <w:rPr>
          <w:lang w:val="fr-FR"/>
        </w:rPr>
        <w:t xml:space="preserve"> pays (62 pays FVC et 33 pays non-FVC, ainsi que 12 pays insulaires du Pacifique (PIP)) pour assurer la conformité jusqu’en 2020 ;</w:t>
      </w:r>
    </w:p>
    <w:p w14:paraId="62C808EE" w14:textId="77777777" w:rsidR="00A51D11" w:rsidRPr="000A5ADD" w:rsidRDefault="00090C1E" w:rsidP="00E56273">
      <w:pPr>
        <w:pStyle w:val="Heading2"/>
        <w:numPr>
          <w:ilvl w:val="1"/>
          <w:numId w:val="1"/>
        </w:numPr>
        <w:rPr>
          <w:lang w:val="fr-FR"/>
        </w:rPr>
      </w:pPr>
      <w:r>
        <w:rPr>
          <w:lang w:val="fr-FR"/>
        </w:rPr>
        <w:t>22</w:t>
      </w:r>
      <w:r w:rsidR="00A51D11" w:rsidRPr="000A5ADD">
        <w:rPr>
          <w:lang w:val="fr-FR"/>
        </w:rPr>
        <w:t xml:space="preserve"> pays pour assurer la conformité jusqu’en 2025 ; </w:t>
      </w:r>
    </w:p>
    <w:p w14:paraId="2F0B6B54" w14:textId="04108153" w:rsidR="00A51D11" w:rsidRPr="000A5ADD" w:rsidRDefault="00090C1E" w:rsidP="00E56273">
      <w:pPr>
        <w:pStyle w:val="Heading2"/>
        <w:numPr>
          <w:ilvl w:val="1"/>
          <w:numId w:val="1"/>
        </w:numPr>
        <w:rPr>
          <w:lang w:val="fr-FR"/>
        </w:rPr>
      </w:pPr>
      <w:r>
        <w:rPr>
          <w:lang w:val="fr-FR"/>
        </w:rPr>
        <w:t>12</w:t>
      </w:r>
      <w:r w:rsidR="00A51D11" w:rsidRPr="000A5ADD">
        <w:rPr>
          <w:lang w:val="fr-FR"/>
        </w:rPr>
        <w:t xml:space="preserve"> pays FVC (Bhoutan, Cambodge, Croatie</w:t>
      </w:r>
      <w:r w:rsidR="00A51D11" w:rsidRPr="000A5ADD">
        <w:rPr>
          <w:rStyle w:val="FootnoteReference"/>
          <w:lang w:val="fr-FR"/>
        </w:rPr>
        <w:footnoteReference w:id="11"/>
      </w:r>
      <w:r w:rsidR="00A51D11" w:rsidRPr="000A5ADD">
        <w:rPr>
          <w:lang w:val="fr-FR"/>
        </w:rPr>
        <w:t>, Guyana, Kenya, Kirghizistan, Maldives, Maurice, Namibie, Papouasie-Nouvelle-Guinée, Saint-Vincent-et-les Grenadines et Seychelles), pour assurer l’élimination totale de HCFC entre 2020 et 2035 ;</w:t>
      </w:r>
      <w:r w:rsidR="008B2EE6">
        <w:rPr>
          <w:lang w:val="fr-FR"/>
        </w:rPr>
        <w:t xml:space="preserve"> et</w:t>
      </w:r>
    </w:p>
    <w:p w14:paraId="64213953" w14:textId="77777777" w:rsidR="00B71655" w:rsidRPr="000A5ADD" w:rsidRDefault="00B71655" w:rsidP="00E56273">
      <w:pPr>
        <w:pStyle w:val="Heading2"/>
        <w:rPr>
          <w:szCs w:val="28"/>
          <w:lang w:val="fr-FR"/>
        </w:rPr>
      </w:pPr>
      <w:r w:rsidRPr="000A5ADD">
        <w:rPr>
          <w:lang w:val="fr-FR"/>
        </w:rPr>
        <w:lastRenderedPageBreak/>
        <w:t>Un pays visé à l’A5 (République arabe syrienne</w:t>
      </w:r>
      <w:r w:rsidRPr="000A5ADD">
        <w:rPr>
          <w:rStyle w:val="FootnoteReference"/>
          <w:szCs w:val="28"/>
          <w:lang w:val="fr-FR"/>
        </w:rPr>
        <w:footnoteReference w:id="12"/>
      </w:r>
      <w:r w:rsidRPr="000A5ADD">
        <w:rPr>
          <w:lang w:val="fr-FR"/>
        </w:rPr>
        <w:t>) n’a pas de PGEH approuvé. Néanmoins, à la 62</w:t>
      </w:r>
      <w:r w:rsidRPr="000A5ADD">
        <w:rPr>
          <w:vertAlign w:val="superscript"/>
          <w:lang w:val="fr-FR"/>
        </w:rPr>
        <w:t>e</w:t>
      </w:r>
      <w:r w:rsidR="00090C1E">
        <w:rPr>
          <w:vertAlign w:val="superscript"/>
          <w:lang w:val="fr-FR"/>
        </w:rPr>
        <w:t xml:space="preserve"> </w:t>
      </w:r>
      <w:r w:rsidRPr="000A5ADD">
        <w:rPr>
          <w:lang w:val="fr-FR"/>
        </w:rPr>
        <w:t>réunion, des fonds ont été approuvés pour l’élimination de 12,9 tonnes PAO de HCFC dans le secteur de la réfrigération et de la climatisation au titre d'un projet autonome hors PGEH,</w:t>
      </w:r>
      <w:r w:rsidRPr="000A5ADD">
        <w:rPr>
          <w:rStyle w:val="FootnoteReference"/>
          <w:lang w:val="fr-FR"/>
        </w:rPr>
        <w:footnoteReference w:id="13"/>
      </w:r>
      <w:r w:rsidRPr="000A5ADD">
        <w:rPr>
          <w:lang w:val="fr-FR"/>
        </w:rPr>
        <w:t xml:space="preserve"> </w:t>
      </w:r>
      <w:r w:rsidR="00090C1E">
        <w:rPr>
          <w:lang w:val="fr-FR"/>
        </w:rPr>
        <w:t xml:space="preserve">soit </w:t>
      </w:r>
      <w:r w:rsidRPr="000A5ADD">
        <w:rPr>
          <w:lang w:val="fr-FR"/>
        </w:rPr>
        <w:t>9,6 % du niveau de référence de 135,0 tonnes PAO ;</w:t>
      </w:r>
      <w:r w:rsidRPr="000A5ADD">
        <w:rPr>
          <w:szCs w:val="28"/>
          <w:lang w:val="fr-FR"/>
        </w:rPr>
        <w:t xml:space="preserve"> à la 83</w:t>
      </w:r>
      <w:r w:rsidRPr="000A5ADD">
        <w:rPr>
          <w:szCs w:val="28"/>
          <w:vertAlign w:val="superscript"/>
          <w:lang w:val="fr-FR"/>
        </w:rPr>
        <w:t>e</w:t>
      </w:r>
      <w:r w:rsidRPr="000A5ADD">
        <w:rPr>
          <w:szCs w:val="28"/>
          <w:lang w:val="fr-FR"/>
        </w:rPr>
        <w:t xml:space="preserve"> réunion, un financement complémentaire a été approuvé pour élaborer la phase I du PGEH.</w:t>
      </w:r>
    </w:p>
    <w:p w14:paraId="69A10DC0" w14:textId="77777777" w:rsidR="002965FC" w:rsidRPr="000A5ADD" w:rsidRDefault="002965FC" w:rsidP="00E56273">
      <w:pPr>
        <w:pStyle w:val="Heading1"/>
        <w:rPr>
          <w:lang w:val="fr-FR"/>
        </w:rPr>
      </w:pPr>
      <w:r w:rsidRPr="000A5ADD">
        <w:rPr>
          <w:lang w:val="fr-FR"/>
        </w:rPr>
        <w:t xml:space="preserve">L’Annexe II au présent document contient une analyse des données de consommation de HCFC les plus récentes et des mesures de réglementation prévues dans les PGEH approuvés. </w:t>
      </w:r>
    </w:p>
    <w:p w14:paraId="62996E77" w14:textId="77777777" w:rsidR="002965FC" w:rsidRPr="000A5ADD" w:rsidRDefault="002965FC" w:rsidP="00E56273">
      <w:pPr>
        <w:spacing w:after="240"/>
        <w:jc w:val="left"/>
        <w:rPr>
          <w:bCs/>
          <w:i/>
          <w:szCs w:val="28"/>
          <w:lang w:val="fr-FR"/>
        </w:rPr>
      </w:pPr>
      <w:r w:rsidRPr="000A5ADD">
        <w:rPr>
          <w:bCs/>
          <w:i/>
          <w:szCs w:val="28"/>
          <w:lang w:val="fr-FR"/>
        </w:rPr>
        <w:t>Consommation restante de HCFC</w:t>
      </w:r>
    </w:p>
    <w:p w14:paraId="332FC4C4" w14:textId="77777777" w:rsidR="002965FC" w:rsidRPr="000A5ADD" w:rsidRDefault="002965FC" w:rsidP="00E56273">
      <w:pPr>
        <w:pStyle w:val="Heading1"/>
        <w:rPr>
          <w:lang w:val="fr-FR"/>
        </w:rPr>
      </w:pPr>
      <w:r w:rsidRPr="000A5ADD">
        <w:rPr>
          <w:lang w:val="fr-FR"/>
        </w:rPr>
        <w:t>La mise en œuvre des phases I et II approuvées des PGEH permettra d’éliminer environ 61,5% du point de départ en vue d’une réduction cumulative de la consommation de HCFC et 84,5 % de la consommation de HCFC</w:t>
      </w:r>
      <w:r w:rsidRPr="000A5ADD">
        <w:rPr>
          <w:lang w:val="fr-FR"/>
        </w:rPr>
        <w:noBreakHyphen/>
        <w:t>-141b contenu dans les polyols prémélangés importés. Le Tableau 6 fait état de la consommation restante de HCFC</w:t>
      </w:r>
      <w:r w:rsidRPr="000A5ADD">
        <w:rPr>
          <w:rStyle w:val="FootnoteReference"/>
          <w:szCs w:val="28"/>
          <w:lang w:val="fr-FR"/>
        </w:rPr>
        <w:footnoteReference w:id="14"/>
      </w:r>
      <w:r w:rsidRPr="000A5ADD">
        <w:rPr>
          <w:lang w:val="fr-FR"/>
        </w:rPr>
        <w:t xml:space="preserve">  par type de HCFC dans les pays A5 qui reçoivent un appui financier de la part du Fonds</w:t>
      </w:r>
    </w:p>
    <w:p w14:paraId="4A9C5E81" w14:textId="77777777" w:rsidR="002965FC" w:rsidRPr="000A5ADD" w:rsidRDefault="002965FC" w:rsidP="00E56273">
      <w:pPr>
        <w:keepNext/>
        <w:rPr>
          <w:b/>
          <w:lang w:val="fr-FR"/>
        </w:rPr>
      </w:pPr>
      <w:r w:rsidRPr="000A5ADD">
        <w:rPr>
          <w:b/>
          <w:lang w:val="fr-FR"/>
        </w:rPr>
        <w:t>Tableau 6. Consommation totale restante de HCFC par substance (tonnes PAO)*</w:t>
      </w:r>
    </w:p>
    <w:tbl>
      <w:tblPr>
        <w:tblW w:w="92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20"/>
        <w:gridCol w:w="1460"/>
        <w:gridCol w:w="1340"/>
        <w:gridCol w:w="1380"/>
        <w:gridCol w:w="1598"/>
      </w:tblGrid>
      <w:tr w:rsidR="00CE1595" w:rsidRPr="000A5ADD" w14:paraId="2BAB5099" w14:textId="77777777" w:rsidTr="00CE1595">
        <w:trPr>
          <w:trHeight w:val="91"/>
          <w:tblHeader/>
        </w:trPr>
        <w:tc>
          <w:tcPr>
            <w:tcW w:w="1985" w:type="dxa"/>
            <w:shd w:val="clear" w:color="auto" w:fill="auto"/>
            <w:noWrap/>
            <w:vAlign w:val="center"/>
            <w:hideMark/>
          </w:tcPr>
          <w:p w14:paraId="6BE269C1" w14:textId="77777777" w:rsidR="00CE1595" w:rsidRPr="000A5ADD" w:rsidRDefault="00CE1595" w:rsidP="00CE1595">
            <w:pPr>
              <w:jc w:val="left"/>
              <w:rPr>
                <w:b/>
                <w:bCs/>
                <w:sz w:val="20"/>
                <w:szCs w:val="20"/>
                <w:lang w:val="fr-FR" w:eastAsia="en-CA"/>
              </w:rPr>
            </w:pPr>
            <w:r w:rsidRPr="000A5ADD">
              <w:rPr>
                <w:b/>
                <w:bCs/>
                <w:sz w:val="20"/>
                <w:szCs w:val="20"/>
                <w:lang w:val="fr-FR" w:eastAsia="fr"/>
              </w:rPr>
              <w:t>HCFC</w:t>
            </w:r>
          </w:p>
        </w:tc>
        <w:tc>
          <w:tcPr>
            <w:tcW w:w="1520" w:type="dxa"/>
            <w:shd w:val="clear" w:color="auto" w:fill="auto"/>
            <w:noWrap/>
            <w:vAlign w:val="bottom"/>
            <w:hideMark/>
          </w:tcPr>
          <w:p w14:paraId="68000AB8" w14:textId="77777777" w:rsidR="00CE1595" w:rsidRPr="000A5ADD" w:rsidRDefault="00CE1595" w:rsidP="00CE1595">
            <w:pPr>
              <w:jc w:val="center"/>
              <w:rPr>
                <w:b/>
                <w:bCs/>
                <w:sz w:val="20"/>
                <w:szCs w:val="20"/>
                <w:lang w:val="fr-FR" w:eastAsia="en-CA"/>
              </w:rPr>
            </w:pPr>
            <w:r w:rsidRPr="000A5ADD">
              <w:rPr>
                <w:b/>
                <w:bCs/>
                <w:sz w:val="20"/>
                <w:szCs w:val="20"/>
                <w:lang w:val="fr-FR" w:eastAsia="fr"/>
              </w:rPr>
              <w:t>Référence</w:t>
            </w:r>
          </w:p>
        </w:tc>
        <w:tc>
          <w:tcPr>
            <w:tcW w:w="1460" w:type="dxa"/>
            <w:shd w:val="clear" w:color="auto" w:fill="auto"/>
            <w:noWrap/>
            <w:vAlign w:val="bottom"/>
            <w:hideMark/>
          </w:tcPr>
          <w:p w14:paraId="64A82D8D" w14:textId="77777777" w:rsidR="00CE1595" w:rsidRPr="000A5ADD" w:rsidRDefault="00CE1595" w:rsidP="00CE1595">
            <w:pPr>
              <w:jc w:val="center"/>
              <w:rPr>
                <w:b/>
                <w:bCs/>
                <w:sz w:val="20"/>
                <w:szCs w:val="20"/>
                <w:lang w:val="fr-FR" w:eastAsia="en-CA"/>
              </w:rPr>
            </w:pPr>
            <w:r w:rsidRPr="000A5ADD">
              <w:rPr>
                <w:b/>
                <w:bCs/>
                <w:sz w:val="20"/>
                <w:szCs w:val="20"/>
                <w:lang w:val="fr-FR" w:eastAsia="fr"/>
              </w:rPr>
              <w:t>Point de départ</w:t>
            </w:r>
          </w:p>
        </w:tc>
        <w:tc>
          <w:tcPr>
            <w:tcW w:w="1340" w:type="dxa"/>
            <w:shd w:val="clear" w:color="auto" w:fill="auto"/>
            <w:noWrap/>
            <w:vAlign w:val="bottom"/>
            <w:hideMark/>
          </w:tcPr>
          <w:p w14:paraId="22E86BF7" w14:textId="77777777" w:rsidR="00CE1595" w:rsidRPr="000A5ADD" w:rsidRDefault="00CE1595" w:rsidP="00CE1595">
            <w:pPr>
              <w:jc w:val="center"/>
              <w:rPr>
                <w:b/>
                <w:bCs/>
                <w:sz w:val="20"/>
                <w:szCs w:val="20"/>
                <w:lang w:val="fr-FR" w:eastAsia="en-CA"/>
              </w:rPr>
            </w:pPr>
            <w:r w:rsidRPr="000A5ADD">
              <w:rPr>
                <w:b/>
                <w:bCs/>
                <w:sz w:val="20"/>
                <w:szCs w:val="20"/>
                <w:lang w:val="fr-FR" w:eastAsia="fr"/>
              </w:rPr>
              <w:t>Approuvé</w:t>
            </w:r>
            <w:r>
              <w:rPr>
                <w:b/>
                <w:bCs/>
                <w:sz w:val="20"/>
                <w:szCs w:val="20"/>
                <w:lang w:val="fr-FR" w:eastAsia="fr"/>
              </w:rPr>
              <w:t>e</w:t>
            </w:r>
          </w:p>
        </w:tc>
        <w:tc>
          <w:tcPr>
            <w:tcW w:w="1380" w:type="dxa"/>
            <w:shd w:val="clear" w:color="auto" w:fill="auto"/>
            <w:noWrap/>
            <w:vAlign w:val="bottom"/>
            <w:hideMark/>
          </w:tcPr>
          <w:p w14:paraId="4982B23B" w14:textId="77777777" w:rsidR="00CE1595" w:rsidRPr="000A5ADD" w:rsidRDefault="00CE1595" w:rsidP="00CE1595">
            <w:pPr>
              <w:jc w:val="center"/>
              <w:rPr>
                <w:b/>
                <w:bCs/>
                <w:sz w:val="20"/>
                <w:szCs w:val="20"/>
                <w:lang w:val="fr-FR" w:eastAsia="en-CA"/>
              </w:rPr>
            </w:pPr>
            <w:r w:rsidRPr="000A5ADD">
              <w:rPr>
                <w:b/>
                <w:bCs/>
                <w:sz w:val="20"/>
                <w:szCs w:val="20"/>
                <w:lang w:val="fr-FR" w:eastAsia="fr"/>
              </w:rPr>
              <w:t>Restante</w:t>
            </w:r>
          </w:p>
        </w:tc>
        <w:tc>
          <w:tcPr>
            <w:tcW w:w="1598" w:type="dxa"/>
            <w:shd w:val="clear" w:color="auto" w:fill="auto"/>
            <w:noWrap/>
            <w:vAlign w:val="bottom"/>
            <w:hideMark/>
          </w:tcPr>
          <w:p w14:paraId="35FC508F" w14:textId="77777777" w:rsidR="00CE1595" w:rsidRPr="000A5ADD" w:rsidRDefault="00CE1595" w:rsidP="00CE1595">
            <w:pPr>
              <w:jc w:val="center"/>
              <w:rPr>
                <w:b/>
                <w:bCs/>
                <w:sz w:val="20"/>
                <w:szCs w:val="20"/>
                <w:lang w:val="fr-FR" w:eastAsia="en-CA"/>
              </w:rPr>
            </w:pPr>
            <w:r w:rsidRPr="000A5ADD">
              <w:rPr>
                <w:b/>
                <w:bCs/>
                <w:sz w:val="20"/>
                <w:szCs w:val="20"/>
                <w:lang w:val="fr-FR" w:eastAsia="fr"/>
              </w:rPr>
              <w:t>% approuvé</w:t>
            </w:r>
            <w:r>
              <w:rPr>
                <w:b/>
                <w:bCs/>
                <w:sz w:val="20"/>
                <w:szCs w:val="20"/>
                <w:lang w:val="fr-FR" w:eastAsia="fr"/>
              </w:rPr>
              <w:t>e</w:t>
            </w:r>
          </w:p>
        </w:tc>
      </w:tr>
      <w:tr w:rsidR="00CE1595" w:rsidRPr="000A5ADD" w14:paraId="6834DE6E" w14:textId="77777777" w:rsidTr="00CE1595">
        <w:trPr>
          <w:trHeight w:val="123"/>
        </w:trPr>
        <w:tc>
          <w:tcPr>
            <w:tcW w:w="1985" w:type="dxa"/>
            <w:shd w:val="clear" w:color="auto" w:fill="auto"/>
            <w:noWrap/>
            <w:vAlign w:val="bottom"/>
            <w:hideMark/>
          </w:tcPr>
          <w:p w14:paraId="663FBE78" w14:textId="77777777" w:rsidR="00CE1595" w:rsidRPr="000A5ADD" w:rsidRDefault="00CE1595" w:rsidP="00CE1595">
            <w:pPr>
              <w:jc w:val="left"/>
              <w:rPr>
                <w:sz w:val="20"/>
                <w:szCs w:val="20"/>
                <w:lang w:val="fr-FR" w:eastAsia="en-CA"/>
              </w:rPr>
            </w:pPr>
            <w:r w:rsidRPr="000A5ADD">
              <w:rPr>
                <w:sz w:val="20"/>
                <w:szCs w:val="20"/>
                <w:lang w:val="fr-FR" w:eastAsia="fr"/>
              </w:rPr>
              <w:t>HCFC-123</w:t>
            </w:r>
          </w:p>
        </w:tc>
        <w:tc>
          <w:tcPr>
            <w:tcW w:w="1520" w:type="dxa"/>
            <w:shd w:val="clear" w:color="auto" w:fill="auto"/>
            <w:noWrap/>
            <w:vAlign w:val="bottom"/>
            <w:hideMark/>
          </w:tcPr>
          <w:p w14:paraId="367AE6F9" w14:textId="77777777" w:rsidR="00CE1595" w:rsidRPr="000A5ADD" w:rsidRDefault="00CE1595" w:rsidP="00CE1595">
            <w:pPr>
              <w:jc w:val="right"/>
              <w:rPr>
                <w:sz w:val="20"/>
                <w:szCs w:val="20"/>
                <w:lang w:val="fr-FR" w:eastAsia="en-CA"/>
              </w:rPr>
            </w:pPr>
            <w:r w:rsidRPr="000A5ADD">
              <w:rPr>
                <w:sz w:val="20"/>
                <w:szCs w:val="20"/>
                <w:lang w:val="fr-FR" w:eastAsia="fr"/>
              </w:rPr>
              <w:t>32</w:t>
            </w:r>
            <w:r>
              <w:rPr>
                <w:sz w:val="20"/>
                <w:szCs w:val="20"/>
                <w:lang w:val="fr-FR" w:eastAsia="fr"/>
              </w:rPr>
              <w:t>,</w:t>
            </w:r>
            <w:r w:rsidRPr="000A5ADD">
              <w:rPr>
                <w:sz w:val="20"/>
                <w:szCs w:val="20"/>
                <w:lang w:val="fr-FR" w:eastAsia="fr"/>
              </w:rPr>
              <w:t>22</w:t>
            </w:r>
          </w:p>
        </w:tc>
        <w:tc>
          <w:tcPr>
            <w:tcW w:w="1460" w:type="dxa"/>
            <w:shd w:val="clear" w:color="auto" w:fill="auto"/>
            <w:noWrap/>
            <w:vAlign w:val="bottom"/>
            <w:hideMark/>
          </w:tcPr>
          <w:p w14:paraId="23FBAF15" w14:textId="77777777" w:rsidR="00CE1595" w:rsidRPr="000A5ADD" w:rsidRDefault="00CE1595" w:rsidP="00CE1595">
            <w:pPr>
              <w:jc w:val="right"/>
              <w:rPr>
                <w:sz w:val="20"/>
                <w:szCs w:val="20"/>
                <w:lang w:val="fr-FR" w:eastAsia="en-CA"/>
              </w:rPr>
            </w:pPr>
            <w:r w:rsidRPr="000A5ADD">
              <w:rPr>
                <w:sz w:val="20"/>
                <w:szCs w:val="20"/>
                <w:lang w:val="fr-FR" w:eastAsia="fr"/>
              </w:rPr>
              <w:t>30</w:t>
            </w:r>
            <w:r>
              <w:rPr>
                <w:sz w:val="20"/>
                <w:szCs w:val="20"/>
                <w:lang w:val="fr-FR" w:eastAsia="fr"/>
              </w:rPr>
              <w:t>,</w:t>
            </w:r>
            <w:r w:rsidRPr="000A5ADD">
              <w:rPr>
                <w:sz w:val="20"/>
                <w:szCs w:val="20"/>
                <w:lang w:val="fr-FR" w:eastAsia="fr"/>
              </w:rPr>
              <w:t>25</w:t>
            </w:r>
          </w:p>
        </w:tc>
        <w:tc>
          <w:tcPr>
            <w:tcW w:w="1340" w:type="dxa"/>
            <w:shd w:val="clear" w:color="auto" w:fill="auto"/>
            <w:noWrap/>
            <w:vAlign w:val="bottom"/>
            <w:hideMark/>
          </w:tcPr>
          <w:p w14:paraId="09787D31" w14:textId="77777777" w:rsidR="00CE1595" w:rsidRPr="000A5ADD" w:rsidRDefault="00CE1595" w:rsidP="00CE1595">
            <w:pPr>
              <w:jc w:val="right"/>
              <w:rPr>
                <w:sz w:val="20"/>
                <w:szCs w:val="20"/>
                <w:lang w:val="fr-FR" w:eastAsia="en-CA"/>
              </w:rPr>
            </w:pPr>
            <w:r w:rsidRPr="000A5ADD">
              <w:rPr>
                <w:sz w:val="20"/>
                <w:szCs w:val="20"/>
                <w:lang w:val="fr-FR" w:eastAsia="fr"/>
              </w:rPr>
              <w:t>3</w:t>
            </w:r>
            <w:r>
              <w:rPr>
                <w:sz w:val="20"/>
                <w:szCs w:val="20"/>
                <w:lang w:val="fr-FR" w:eastAsia="fr"/>
              </w:rPr>
              <w:t>,</w:t>
            </w:r>
            <w:r w:rsidRPr="000A5ADD">
              <w:rPr>
                <w:sz w:val="20"/>
                <w:szCs w:val="20"/>
                <w:lang w:val="fr-FR" w:eastAsia="fr"/>
              </w:rPr>
              <w:t>12</w:t>
            </w:r>
          </w:p>
        </w:tc>
        <w:tc>
          <w:tcPr>
            <w:tcW w:w="1380" w:type="dxa"/>
            <w:shd w:val="clear" w:color="auto" w:fill="auto"/>
            <w:noWrap/>
            <w:vAlign w:val="bottom"/>
            <w:hideMark/>
          </w:tcPr>
          <w:p w14:paraId="6E677BFE" w14:textId="77777777" w:rsidR="00CE1595" w:rsidRPr="000A5ADD" w:rsidRDefault="00CE1595" w:rsidP="00CE1595">
            <w:pPr>
              <w:jc w:val="right"/>
              <w:rPr>
                <w:sz w:val="20"/>
                <w:szCs w:val="20"/>
                <w:lang w:val="fr-FR" w:eastAsia="en-CA"/>
              </w:rPr>
            </w:pPr>
            <w:r w:rsidRPr="000A5ADD">
              <w:rPr>
                <w:sz w:val="20"/>
                <w:szCs w:val="20"/>
                <w:lang w:val="fr-FR" w:eastAsia="fr"/>
              </w:rPr>
              <w:t>27</w:t>
            </w:r>
            <w:r>
              <w:rPr>
                <w:sz w:val="20"/>
                <w:szCs w:val="20"/>
                <w:lang w:val="fr-FR" w:eastAsia="fr"/>
              </w:rPr>
              <w:t>,</w:t>
            </w:r>
            <w:r w:rsidRPr="000A5ADD">
              <w:rPr>
                <w:sz w:val="20"/>
                <w:szCs w:val="20"/>
                <w:lang w:val="fr-FR" w:eastAsia="fr"/>
              </w:rPr>
              <w:t>13</w:t>
            </w:r>
          </w:p>
        </w:tc>
        <w:tc>
          <w:tcPr>
            <w:tcW w:w="1598" w:type="dxa"/>
            <w:shd w:val="clear" w:color="auto" w:fill="auto"/>
            <w:noWrap/>
            <w:vAlign w:val="bottom"/>
            <w:hideMark/>
          </w:tcPr>
          <w:p w14:paraId="130CAC26" w14:textId="77777777" w:rsidR="00CE1595" w:rsidRPr="000A5ADD" w:rsidRDefault="00CE1595" w:rsidP="00CE1595">
            <w:pPr>
              <w:jc w:val="right"/>
              <w:rPr>
                <w:sz w:val="20"/>
                <w:szCs w:val="20"/>
                <w:lang w:val="fr-FR" w:eastAsia="en-CA"/>
              </w:rPr>
            </w:pPr>
            <w:r w:rsidRPr="000A5ADD">
              <w:rPr>
                <w:sz w:val="20"/>
                <w:szCs w:val="20"/>
                <w:lang w:val="fr-FR" w:eastAsia="fr"/>
              </w:rPr>
              <w:t>10</w:t>
            </w:r>
            <w:r>
              <w:rPr>
                <w:sz w:val="20"/>
                <w:szCs w:val="20"/>
                <w:lang w:val="fr-FR" w:eastAsia="fr"/>
              </w:rPr>
              <w:t>,</w:t>
            </w:r>
            <w:r w:rsidRPr="000A5ADD">
              <w:rPr>
                <w:sz w:val="20"/>
                <w:szCs w:val="20"/>
                <w:lang w:val="fr-FR" w:eastAsia="fr"/>
              </w:rPr>
              <w:t>3</w:t>
            </w:r>
          </w:p>
        </w:tc>
      </w:tr>
      <w:tr w:rsidR="00CE1595" w:rsidRPr="000A5ADD" w14:paraId="3F78353C" w14:textId="77777777" w:rsidTr="00CE1595">
        <w:trPr>
          <w:trHeight w:val="164"/>
        </w:trPr>
        <w:tc>
          <w:tcPr>
            <w:tcW w:w="1985" w:type="dxa"/>
            <w:shd w:val="clear" w:color="auto" w:fill="auto"/>
            <w:noWrap/>
            <w:vAlign w:val="bottom"/>
            <w:hideMark/>
          </w:tcPr>
          <w:p w14:paraId="4F461DBE" w14:textId="77777777" w:rsidR="00CE1595" w:rsidRPr="000A5ADD" w:rsidRDefault="00CE1595" w:rsidP="00CE1595">
            <w:pPr>
              <w:jc w:val="left"/>
              <w:rPr>
                <w:sz w:val="20"/>
                <w:szCs w:val="20"/>
                <w:lang w:val="fr-FR" w:eastAsia="en-CA"/>
              </w:rPr>
            </w:pPr>
            <w:r w:rsidRPr="000A5ADD">
              <w:rPr>
                <w:sz w:val="20"/>
                <w:szCs w:val="20"/>
                <w:lang w:val="fr-FR" w:eastAsia="fr"/>
              </w:rPr>
              <w:t>HCFC-124</w:t>
            </w:r>
          </w:p>
        </w:tc>
        <w:tc>
          <w:tcPr>
            <w:tcW w:w="1520" w:type="dxa"/>
            <w:shd w:val="clear" w:color="auto" w:fill="auto"/>
            <w:noWrap/>
            <w:vAlign w:val="bottom"/>
            <w:hideMark/>
          </w:tcPr>
          <w:p w14:paraId="4FEFDE8F" w14:textId="77777777" w:rsidR="00CE1595" w:rsidRPr="000A5ADD" w:rsidRDefault="00CE1595" w:rsidP="00CE1595">
            <w:pPr>
              <w:jc w:val="right"/>
              <w:rPr>
                <w:sz w:val="20"/>
                <w:szCs w:val="20"/>
                <w:lang w:val="fr-FR" w:eastAsia="en-CA"/>
              </w:rPr>
            </w:pPr>
            <w:r w:rsidRPr="000A5ADD">
              <w:rPr>
                <w:sz w:val="20"/>
                <w:szCs w:val="20"/>
                <w:lang w:val="fr-FR" w:eastAsia="fr"/>
              </w:rPr>
              <w:t>26</w:t>
            </w:r>
            <w:r>
              <w:rPr>
                <w:sz w:val="20"/>
                <w:szCs w:val="20"/>
                <w:lang w:val="fr-FR" w:eastAsia="fr"/>
              </w:rPr>
              <w:t>,</w:t>
            </w:r>
            <w:r w:rsidRPr="000A5ADD">
              <w:rPr>
                <w:sz w:val="20"/>
                <w:szCs w:val="20"/>
                <w:lang w:val="fr-FR" w:eastAsia="fr"/>
              </w:rPr>
              <w:t>57</w:t>
            </w:r>
          </w:p>
        </w:tc>
        <w:tc>
          <w:tcPr>
            <w:tcW w:w="1460" w:type="dxa"/>
            <w:shd w:val="clear" w:color="auto" w:fill="auto"/>
            <w:noWrap/>
            <w:vAlign w:val="bottom"/>
            <w:hideMark/>
          </w:tcPr>
          <w:p w14:paraId="4039FA4D" w14:textId="77777777" w:rsidR="00CE1595" w:rsidRPr="000A5ADD" w:rsidRDefault="00CE1595" w:rsidP="00CE1595">
            <w:pPr>
              <w:jc w:val="right"/>
              <w:rPr>
                <w:sz w:val="20"/>
                <w:szCs w:val="20"/>
                <w:lang w:val="fr-FR" w:eastAsia="en-CA"/>
              </w:rPr>
            </w:pPr>
            <w:r w:rsidRPr="000A5ADD">
              <w:rPr>
                <w:sz w:val="20"/>
                <w:szCs w:val="20"/>
                <w:lang w:val="fr-FR" w:eastAsia="fr"/>
              </w:rPr>
              <w:t>26</w:t>
            </w:r>
            <w:r>
              <w:rPr>
                <w:sz w:val="20"/>
                <w:szCs w:val="20"/>
                <w:lang w:val="fr-FR" w:eastAsia="fr"/>
              </w:rPr>
              <w:t>,</w:t>
            </w:r>
            <w:r w:rsidRPr="000A5ADD">
              <w:rPr>
                <w:sz w:val="20"/>
                <w:szCs w:val="20"/>
                <w:lang w:val="fr-FR" w:eastAsia="fr"/>
              </w:rPr>
              <w:t>20</w:t>
            </w:r>
          </w:p>
        </w:tc>
        <w:tc>
          <w:tcPr>
            <w:tcW w:w="1340" w:type="dxa"/>
            <w:shd w:val="clear" w:color="auto" w:fill="auto"/>
            <w:noWrap/>
            <w:vAlign w:val="bottom"/>
            <w:hideMark/>
          </w:tcPr>
          <w:p w14:paraId="0B443A76"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49</w:t>
            </w:r>
          </w:p>
        </w:tc>
        <w:tc>
          <w:tcPr>
            <w:tcW w:w="1380" w:type="dxa"/>
            <w:shd w:val="clear" w:color="auto" w:fill="auto"/>
            <w:noWrap/>
            <w:vAlign w:val="bottom"/>
            <w:hideMark/>
          </w:tcPr>
          <w:p w14:paraId="53837637" w14:textId="77777777" w:rsidR="00CE1595" w:rsidRPr="000A5ADD" w:rsidRDefault="00CE1595" w:rsidP="00CE1595">
            <w:pPr>
              <w:jc w:val="right"/>
              <w:rPr>
                <w:sz w:val="20"/>
                <w:szCs w:val="20"/>
                <w:lang w:val="fr-FR" w:eastAsia="en-CA"/>
              </w:rPr>
            </w:pPr>
            <w:r w:rsidRPr="000A5ADD">
              <w:rPr>
                <w:sz w:val="20"/>
                <w:szCs w:val="20"/>
                <w:lang w:val="fr-FR" w:eastAsia="fr"/>
              </w:rPr>
              <w:t>25</w:t>
            </w:r>
            <w:r>
              <w:rPr>
                <w:sz w:val="20"/>
                <w:szCs w:val="20"/>
                <w:lang w:val="fr-FR" w:eastAsia="fr"/>
              </w:rPr>
              <w:t>,</w:t>
            </w:r>
            <w:r w:rsidRPr="000A5ADD">
              <w:rPr>
                <w:sz w:val="20"/>
                <w:szCs w:val="20"/>
                <w:lang w:val="fr-FR" w:eastAsia="fr"/>
              </w:rPr>
              <w:t>71</w:t>
            </w:r>
          </w:p>
        </w:tc>
        <w:tc>
          <w:tcPr>
            <w:tcW w:w="1598" w:type="dxa"/>
            <w:shd w:val="clear" w:color="auto" w:fill="auto"/>
            <w:noWrap/>
            <w:vAlign w:val="bottom"/>
            <w:hideMark/>
          </w:tcPr>
          <w:p w14:paraId="755B0268" w14:textId="77777777" w:rsidR="00CE1595" w:rsidRPr="000A5ADD" w:rsidRDefault="00CE1595" w:rsidP="00CE1595">
            <w:pPr>
              <w:jc w:val="right"/>
              <w:rPr>
                <w:sz w:val="20"/>
                <w:szCs w:val="20"/>
                <w:lang w:val="fr-FR" w:eastAsia="en-CA"/>
              </w:rPr>
            </w:pPr>
            <w:r w:rsidRPr="000A5ADD">
              <w:rPr>
                <w:sz w:val="20"/>
                <w:szCs w:val="20"/>
                <w:lang w:val="fr-FR" w:eastAsia="fr"/>
              </w:rPr>
              <w:t>1,9</w:t>
            </w:r>
          </w:p>
        </w:tc>
      </w:tr>
      <w:tr w:rsidR="00CE1595" w:rsidRPr="000A5ADD" w14:paraId="4B66CAF0" w14:textId="77777777" w:rsidTr="00CE1595">
        <w:trPr>
          <w:trHeight w:val="69"/>
        </w:trPr>
        <w:tc>
          <w:tcPr>
            <w:tcW w:w="1985" w:type="dxa"/>
            <w:shd w:val="clear" w:color="auto" w:fill="auto"/>
            <w:noWrap/>
            <w:vAlign w:val="bottom"/>
            <w:hideMark/>
          </w:tcPr>
          <w:p w14:paraId="019F168B" w14:textId="77777777" w:rsidR="00CE1595" w:rsidRPr="000A5ADD" w:rsidRDefault="00CE1595" w:rsidP="00CE1595">
            <w:pPr>
              <w:jc w:val="left"/>
              <w:rPr>
                <w:sz w:val="20"/>
                <w:szCs w:val="20"/>
                <w:lang w:val="fr-FR" w:eastAsia="en-CA"/>
              </w:rPr>
            </w:pPr>
            <w:r w:rsidRPr="000A5ADD">
              <w:rPr>
                <w:sz w:val="20"/>
                <w:szCs w:val="20"/>
                <w:lang w:val="fr-FR" w:eastAsia="fr"/>
              </w:rPr>
              <w:t>HCFC-141</w:t>
            </w:r>
          </w:p>
        </w:tc>
        <w:tc>
          <w:tcPr>
            <w:tcW w:w="1520" w:type="dxa"/>
            <w:shd w:val="clear" w:color="auto" w:fill="auto"/>
            <w:noWrap/>
            <w:vAlign w:val="bottom"/>
            <w:hideMark/>
          </w:tcPr>
          <w:p w14:paraId="4F307A82"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w:t>
            </w:r>
            <w:r w:rsidRPr="000A5ADD">
              <w:rPr>
                <w:sz w:val="20"/>
                <w:szCs w:val="20"/>
                <w:lang w:val="fr-FR" w:eastAsia="fr"/>
              </w:rPr>
              <w:t>90</w:t>
            </w:r>
          </w:p>
        </w:tc>
        <w:tc>
          <w:tcPr>
            <w:tcW w:w="1460" w:type="dxa"/>
            <w:shd w:val="clear" w:color="auto" w:fill="auto"/>
            <w:noWrap/>
            <w:vAlign w:val="bottom"/>
            <w:hideMark/>
          </w:tcPr>
          <w:p w14:paraId="11D8A6EC"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94</w:t>
            </w:r>
          </w:p>
        </w:tc>
        <w:tc>
          <w:tcPr>
            <w:tcW w:w="1340" w:type="dxa"/>
            <w:shd w:val="clear" w:color="auto" w:fill="auto"/>
            <w:noWrap/>
            <w:vAlign w:val="bottom"/>
            <w:hideMark/>
          </w:tcPr>
          <w:p w14:paraId="3F885492"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94</w:t>
            </w:r>
          </w:p>
        </w:tc>
        <w:tc>
          <w:tcPr>
            <w:tcW w:w="1380" w:type="dxa"/>
            <w:shd w:val="clear" w:color="auto" w:fill="auto"/>
            <w:noWrap/>
            <w:vAlign w:val="bottom"/>
            <w:hideMark/>
          </w:tcPr>
          <w:p w14:paraId="6C213EA7" w14:textId="77777777" w:rsidR="00CE1595" w:rsidRPr="000A5ADD" w:rsidRDefault="00CE1595" w:rsidP="00CE1595">
            <w:pPr>
              <w:jc w:val="right"/>
              <w:rPr>
                <w:sz w:val="20"/>
                <w:szCs w:val="20"/>
                <w:lang w:val="fr-FR" w:eastAsia="en-CA"/>
              </w:rPr>
            </w:pPr>
            <w:r w:rsidRPr="000A5ADD">
              <w:rPr>
                <w:sz w:val="20"/>
                <w:szCs w:val="20"/>
                <w:lang w:val="fr-FR" w:eastAsia="fr"/>
              </w:rPr>
              <w:t>0,00</w:t>
            </w:r>
          </w:p>
        </w:tc>
        <w:tc>
          <w:tcPr>
            <w:tcW w:w="1598" w:type="dxa"/>
            <w:shd w:val="clear" w:color="auto" w:fill="auto"/>
            <w:noWrap/>
            <w:vAlign w:val="bottom"/>
            <w:hideMark/>
          </w:tcPr>
          <w:p w14:paraId="526D6FCC" w14:textId="77777777" w:rsidR="00CE1595" w:rsidRPr="000A5ADD" w:rsidRDefault="00CE1595" w:rsidP="00CE1595">
            <w:pPr>
              <w:jc w:val="right"/>
              <w:rPr>
                <w:sz w:val="20"/>
                <w:szCs w:val="20"/>
                <w:lang w:val="fr-FR" w:eastAsia="en-CA"/>
              </w:rPr>
            </w:pPr>
            <w:r w:rsidRPr="000A5ADD">
              <w:rPr>
                <w:sz w:val="20"/>
                <w:szCs w:val="20"/>
                <w:lang w:val="fr-FR" w:eastAsia="fr"/>
              </w:rPr>
              <w:t>100,0</w:t>
            </w:r>
          </w:p>
        </w:tc>
      </w:tr>
      <w:tr w:rsidR="00CE1595" w:rsidRPr="000A5ADD" w14:paraId="0C96E80A" w14:textId="77777777" w:rsidTr="00CE1595">
        <w:trPr>
          <w:trHeight w:val="114"/>
        </w:trPr>
        <w:tc>
          <w:tcPr>
            <w:tcW w:w="1985" w:type="dxa"/>
            <w:shd w:val="clear" w:color="auto" w:fill="auto"/>
            <w:noWrap/>
            <w:vAlign w:val="bottom"/>
            <w:hideMark/>
          </w:tcPr>
          <w:p w14:paraId="41842D42" w14:textId="77777777" w:rsidR="00CE1595" w:rsidRPr="000A5ADD" w:rsidRDefault="00CE1595" w:rsidP="00CE1595">
            <w:pPr>
              <w:jc w:val="left"/>
              <w:rPr>
                <w:sz w:val="20"/>
                <w:szCs w:val="20"/>
                <w:lang w:val="fr-FR" w:eastAsia="en-CA"/>
              </w:rPr>
            </w:pPr>
            <w:r w:rsidRPr="000A5ADD">
              <w:rPr>
                <w:sz w:val="20"/>
                <w:szCs w:val="20"/>
                <w:lang w:val="fr-FR" w:eastAsia="fr"/>
              </w:rPr>
              <w:t>HCFC-141b</w:t>
            </w:r>
          </w:p>
        </w:tc>
        <w:tc>
          <w:tcPr>
            <w:tcW w:w="1520" w:type="dxa"/>
            <w:shd w:val="clear" w:color="auto" w:fill="auto"/>
            <w:noWrap/>
            <w:vAlign w:val="bottom"/>
            <w:hideMark/>
          </w:tcPr>
          <w:p w14:paraId="06C90F2D" w14:textId="77777777" w:rsidR="00CE1595" w:rsidRPr="000A5ADD" w:rsidRDefault="00CE1595" w:rsidP="00CE1595">
            <w:pPr>
              <w:jc w:val="right"/>
              <w:rPr>
                <w:sz w:val="20"/>
                <w:szCs w:val="20"/>
                <w:lang w:val="fr-FR" w:eastAsia="en-CA"/>
              </w:rPr>
            </w:pPr>
            <w:r w:rsidRPr="000A5ADD">
              <w:rPr>
                <w:sz w:val="20"/>
                <w:szCs w:val="20"/>
                <w:lang w:val="fr-FR" w:eastAsia="fr"/>
              </w:rPr>
              <w:t>10,680</w:t>
            </w:r>
            <w:r>
              <w:rPr>
                <w:sz w:val="20"/>
                <w:szCs w:val="20"/>
                <w:lang w:val="fr-FR" w:eastAsia="fr"/>
              </w:rPr>
              <w:t>,</w:t>
            </w:r>
            <w:r w:rsidRPr="000A5ADD">
              <w:rPr>
                <w:sz w:val="20"/>
                <w:szCs w:val="20"/>
                <w:lang w:val="fr-FR" w:eastAsia="fr"/>
              </w:rPr>
              <w:t>79</w:t>
            </w:r>
          </w:p>
        </w:tc>
        <w:tc>
          <w:tcPr>
            <w:tcW w:w="1460" w:type="dxa"/>
            <w:shd w:val="clear" w:color="auto" w:fill="auto"/>
            <w:noWrap/>
            <w:vAlign w:val="bottom"/>
            <w:hideMark/>
          </w:tcPr>
          <w:p w14:paraId="6A57EEC9" w14:textId="77777777" w:rsidR="00CE1595" w:rsidRPr="000A5ADD" w:rsidRDefault="00CE1595" w:rsidP="00CE1595">
            <w:pPr>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677</w:t>
            </w:r>
            <w:r>
              <w:rPr>
                <w:sz w:val="20"/>
                <w:szCs w:val="20"/>
                <w:lang w:val="fr-FR" w:eastAsia="fr"/>
              </w:rPr>
              <w:t>,</w:t>
            </w:r>
            <w:r w:rsidRPr="000A5ADD">
              <w:rPr>
                <w:sz w:val="20"/>
                <w:szCs w:val="20"/>
                <w:lang w:val="fr-FR" w:eastAsia="fr"/>
              </w:rPr>
              <w:t>15</w:t>
            </w:r>
          </w:p>
        </w:tc>
        <w:tc>
          <w:tcPr>
            <w:tcW w:w="1340" w:type="dxa"/>
            <w:shd w:val="clear" w:color="auto" w:fill="auto"/>
            <w:noWrap/>
            <w:vAlign w:val="bottom"/>
            <w:hideMark/>
          </w:tcPr>
          <w:p w14:paraId="4A709320" w14:textId="77777777" w:rsidR="00CE1595" w:rsidRPr="000A5ADD" w:rsidRDefault="00CE1595" w:rsidP="00CE1595">
            <w:pPr>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572</w:t>
            </w:r>
            <w:r>
              <w:rPr>
                <w:sz w:val="20"/>
                <w:szCs w:val="20"/>
                <w:lang w:val="fr-FR" w:eastAsia="fr"/>
              </w:rPr>
              <w:t>,</w:t>
            </w:r>
            <w:r w:rsidRPr="000A5ADD">
              <w:rPr>
                <w:sz w:val="20"/>
                <w:szCs w:val="20"/>
                <w:lang w:val="fr-FR" w:eastAsia="fr"/>
              </w:rPr>
              <w:t>20</w:t>
            </w:r>
          </w:p>
        </w:tc>
        <w:tc>
          <w:tcPr>
            <w:tcW w:w="1380" w:type="dxa"/>
            <w:shd w:val="clear" w:color="auto" w:fill="auto"/>
            <w:noWrap/>
            <w:vAlign w:val="bottom"/>
            <w:hideMark/>
          </w:tcPr>
          <w:p w14:paraId="5BC90100" w14:textId="77777777" w:rsidR="00CE1595" w:rsidRPr="000A5ADD" w:rsidRDefault="00CE1595" w:rsidP="00CE1595">
            <w:pPr>
              <w:jc w:val="right"/>
              <w:rPr>
                <w:sz w:val="20"/>
                <w:szCs w:val="20"/>
                <w:lang w:val="fr-FR" w:eastAsia="en-CA"/>
              </w:rPr>
            </w:pPr>
            <w:r w:rsidRPr="000A5ADD">
              <w:rPr>
                <w:sz w:val="20"/>
                <w:szCs w:val="20"/>
                <w:lang w:val="fr-FR" w:eastAsia="fr"/>
              </w:rPr>
              <w:t>104</w:t>
            </w:r>
            <w:r>
              <w:rPr>
                <w:sz w:val="20"/>
                <w:szCs w:val="20"/>
                <w:lang w:val="fr-FR" w:eastAsia="fr"/>
              </w:rPr>
              <w:t>,</w:t>
            </w:r>
            <w:r w:rsidRPr="000A5ADD">
              <w:rPr>
                <w:sz w:val="20"/>
                <w:szCs w:val="20"/>
                <w:lang w:val="fr-FR" w:eastAsia="fr"/>
              </w:rPr>
              <w:t>95</w:t>
            </w:r>
          </w:p>
        </w:tc>
        <w:tc>
          <w:tcPr>
            <w:tcW w:w="1598" w:type="dxa"/>
            <w:shd w:val="clear" w:color="auto" w:fill="auto"/>
            <w:noWrap/>
            <w:vAlign w:val="bottom"/>
            <w:hideMark/>
          </w:tcPr>
          <w:p w14:paraId="493836B0" w14:textId="77777777" w:rsidR="00CE1595" w:rsidRPr="000A5ADD" w:rsidRDefault="00CE1595" w:rsidP="00CE1595">
            <w:pPr>
              <w:jc w:val="right"/>
              <w:rPr>
                <w:sz w:val="20"/>
                <w:szCs w:val="20"/>
                <w:lang w:val="fr-FR" w:eastAsia="en-CA"/>
              </w:rPr>
            </w:pPr>
            <w:r w:rsidRPr="000A5ADD">
              <w:rPr>
                <w:sz w:val="20"/>
                <w:szCs w:val="20"/>
                <w:lang w:val="fr-FR" w:eastAsia="fr"/>
              </w:rPr>
              <w:t>99</w:t>
            </w:r>
            <w:r>
              <w:rPr>
                <w:sz w:val="20"/>
                <w:szCs w:val="20"/>
                <w:lang w:val="fr-FR" w:eastAsia="fr"/>
              </w:rPr>
              <w:t>,</w:t>
            </w:r>
            <w:r w:rsidRPr="000A5ADD">
              <w:rPr>
                <w:sz w:val="20"/>
                <w:szCs w:val="20"/>
                <w:lang w:val="fr-FR" w:eastAsia="fr"/>
              </w:rPr>
              <w:t>0</w:t>
            </w:r>
          </w:p>
        </w:tc>
      </w:tr>
      <w:tr w:rsidR="00CE1595" w:rsidRPr="000A5ADD" w14:paraId="54FC2E3F" w14:textId="77777777" w:rsidTr="00CE1595">
        <w:trPr>
          <w:trHeight w:val="58"/>
        </w:trPr>
        <w:tc>
          <w:tcPr>
            <w:tcW w:w="1985" w:type="dxa"/>
            <w:shd w:val="clear" w:color="auto" w:fill="auto"/>
            <w:noWrap/>
            <w:vAlign w:val="bottom"/>
            <w:hideMark/>
          </w:tcPr>
          <w:p w14:paraId="145082E7" w14:textId="77777777" w:rsidR="00CE1595" w:rsidRPr="000A5ADD" w:rsidRDefault="00CE1595" w:rsidP="00CE1595">
            <w:pPr>
              <w:jc w:val="left"/>
              <w:rPr>
                <w:sz w:val="20"/>
                <w:szCs w:val="20"/>
                <w:lang w:val="fr-FR" w:eastAsia="en-CA"/>
              </w:rPr>
            </w:pPr>
            <w:r w:rsidRPr="000A5ADD">
              <w:rPr>
                <w:sz w:val="20"/>
                <w:szCs w:val="20"/>
                <w:lang w:val="fr-FR" w:eastAsia="fr"/>
              </w:rPr>
              <w:t>HCFC-142b</w:t>
            </w:r>
          </w:p>
        </w:tc>
        <w:tc>
          <w:tcPr>
            <w:tcW w:w="1520" w:type="dxa"/>
            <w:shd w:val="clear" w:color="auto" w:fill="auto"/>
            <w:noWrap/>
            <w:vAlign w:val="bottom"/>
            <w:hideMark/>
          </w:tcPr>
          <w:p w14:paraId="6FBAA564"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996</w:t>
            </w:r>
            <w:r>
              <w:rPr>
                <w:sz w:val="20"/>
                <w:szCs w:val="20"/>
                <w:lang w:val="fr-FR" w:eastAsia="fr"/>
              </w:rPr>
              <w:t>,</w:t>
            </w:r>
            <w:r w:rsidRPr="000A5ADD">
              <w:rPr>
                <w:sz w:val="20"/>
                <w:szCs w:val="20"/>
                <w:lang w:val="fr-FR" w:eastAsia="fr"/>
              </w:rPr>
              <w:t>91</w:t>
            </w:r>
          </w:p>
        </w:tc>
        <w:tc>
          <w:tcPr>
            <w:tcW w:w="1460" w:type="dxa"/>
            <w:shd w:val="clear" w:color="auto" w:fill="auto"/>
            <w:noWrap/>
            <w:vAlign w:val="bottom"/>
            <w:hideMark/>
          </w:tcPr>
          <w:p w14:paraId="6667E67C"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016</w:t>
            </w:r>
            <w:r>
              <w:rPr>
                <w:sz w:val="20"/>
                <w:szCs w:val="20"/>
                <w:lang w:val="fr-FR" w:eastAsia="fr"/>
              </w:rPr>
              <w:t>,</w:t>
            </w:r>
            <w:r w:rsidRPr="000A5ADD">
              <w:rPr>
                <w:sz w:val="20"/>
                <w:szCs w:val="20"/>
                <w:lang w:val="fr-FR" w:eastAsia="fr"/>
              </w:rPr>
              <w:t>79</w:t>
            </w:r>
          </w:p>
        </w:tc>
        <w:tc>
          <w:tcPr>
            <w:tcW w:w="1340" w:type="dxa"/>
            <w:shd w:val="clear" w:color="auto" w:fill="auto"/>
            <w:noWrap/>
            <w:vAlign w:val="bottom"/>
            <w:hideMark/>
          </w:tcPr>
          <w:p w14:paraId="3B02184F"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290</w:t>
            </w:r>
            <w:r>
              <w:rPr>
                <w:sz w:val="20"/>
                <w:szCs w:val="20"/>
                <w:lang w:val="fr-FR" w:eastAsia="fr"/>
              </w:rPr>
              <w:t>,</w:t>
            </w:r>
            <w:r w:rsidRPr="000A5ADD">
              <w:rPr>
                <w:sz w:val="20"/>
                <w:szCs w:val="20"/>
                <w:lang w:val="fr-FR" w:eastAsia="fr"/>
              </w:rPr>
              <w:t>01</w:t>
            </w:r>
          </w:p>
        </w:tc>
        <w:tc>
          <w:tcPr>
            <w:tcW w:w="1380" w:type="dxa"/>
            <w:shd w:val="clear" w:color="auto" w:fill="auto"/>
            <w:noWrap/>
            <w:vAlign w:val="bottom"/>
            <w:hideMark/>
          </w:tcPr>
          <w:p w14:paraId="5A6B72CD" w14:textId="77777777" w:rsidR="00CE1595" w:rsidRPr="000A5ADD" w:rsidRDefault="00CE1595" w:rsidP="00CE1595">
            <w:pPr>
              <w:jc w:val="right"/>
              <w:rPr>
                <w:sz w:val="20"/>
                <w:szCs w:val="20"/>
                <w:lang w:val="fr-FR" w:eastAsia="en-CA"/>
              </w:rPr>
            </w:pPr>
            <w:r w:rsidRPr="000A5ADD">
              <w:rPr>
                <w:sz w:val="20"/>
                <w:szCs w:val="20"/>
                <w:lang w:val="fr-FR" w:eastAsia="fr"/>
              </w:rPr>
              <w:t>726</w:t>
            </w:r>
            <w:r>
              <w:rPr>
                <w:sz w:val="20"/>
                <w:szCs w:val="20"/>
                <w:lang w:val="fr-FR" w:eastAsia="fr"/>
              </w:rPr>
              <w:t>,</w:t>
            </w:r>
            <w:r w:rsidRPr="000A5ADD">
              <w:rPr>
                <w:sz w:val="20"/>
                <w:szCs w:val="20"/>
                <w:lang w:val="fr-FR" w:eastAsia="fr"/>
              </w:rPr>
              <w:t>78</w:t>
            </w:r>
          </w:p>
        </w:tc>
        <w:tc>
          <w:tcPr>
            <w:tcW w:w="1598" w:type="dxa"/>
            <w:shd w:val="clear" w:color="auto" w:fill="auto"/>
            <w:noWrap/>
            <w:vAlign w:val="bottom"/>
            <w:hideMark/>
          </w:tcPr>
          <w:p w14:paraId="67201616" w14:textId="77777777" w:rsidR="00CE1595" w:rsidRPr="000A5ADD" w:rsidRDefault="00CE1595" w:rsidP="00CE1595">
            <w:pPr>
              <w:jc w:val="right"/>
              <w:rPr>
                <w:sz w:val="20"/>
                <w:szCs w:val="20"/>
                <w:lang w:val="fr-FR" w:eastAsia="en-CA"/>
              </w:rPr>
            </w:pPr>
            <w:r w:rsidRPr="000A5ADD">
              <w:rPr>
                <w:sz w:val="20"/>
                <w:szCs w:val="20"/>
                <w:lang w:val="fr-FR" w:eastAsia="fr"/>
              </w:rPr>
              <w:t>64</w:t>
            </w:r>
            <w:r>
              <w:rPr>
                <w:sz w:val="20"/>
                <w:szCs w:val="20"/>
                <w:lang w:val="fr-FR" w:eastAsia="fr"/>
              </w:rPr>
              <w:t>,</w:t>
            </w:r>
            <w:r w:rsidRPr="000A5ADD">
              <w:rPr>
                <w:sz w:val="20"/>
                <w:szCs w:val="20"/>
                <w:lang w:val="fr-FR" w:eastAsia="fr"/>
              </w:rPr>
              <w:t>0</w:t>
            </w:r>
          </w:p>
        </w:tc>
      </w:tr>
      <w:tr w:rsidR="00CE1595" w:rsidRPr="000A5ADD" w14:paraId="6E02CD35" w14:textId="77777777" w:rsidTr="00CE1595">
        <w:trPr>
          <w:trHeight w:val="65"/>
        </w:trPr>
        <w:tc>
          <w:tcPr>
            <w:tcW w:w="1985" w:type="dxa"/>
            <w:shd w:val="clear" w:color="auto" w:fill="auto"/>
            <w:noWrap/>
            <w:vAlign w:val="bottom"/>
            <w:hideMark/>
          </w:tcPr>
          <w:p w14:paraId="69870212" w14:textId="77777777" w:rsidR="00CE1595" w:rsidRPr="000A5ADD" w:rsidRDefault="00CE1595" w:rsidP="00CE1595">
            <w:pPr>
              <w:jc w:val="left"/>
              <w:rPr>
                <w:sz w:val="20"/>
                <w:szCs w:val="20"/>
                <w:lang w:val="fr-FR" w:eastAsia="en-CA"/>
              </w:rPr>
            </w:pPr>
            <w:r w:rsidRPr="000A5ADD">
              <w:rPr>
                <w:sz w:val="20"/>
                <w:szCs w:val="20"/>
                <w:lang w:val="fr-FR" w:eastAsia="fr"/>
              </w:rPr>
              <w:t>HCFC-21</w:t>
            </w:r>
          </w:p>
        </w:tc>
        <w:tc>
          <w:tcPr>
            <w:tcW w:w="1520" w:type="dxa"/>
            <w:shd w:val="clear" w:color="auto" w:fill="auto"/>
            <w:noWrap/>
            <w:vAlign w:val="bottom"/>
            <w:hideMark/>
          </w:tcPr>
          <w:p w14:paraId="7B676EE9"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w:t>
            </w:r>
            <w:r w:rsidRPr="000A5ADD">
              <w:rPr>
                <w:sz w:val="20"/>
                <w:szCs w:val="20"/>
                <w:lang w:val="fr-FR" w:eastAsia="fr"/>
              </w:rPr>
              <w:t>50</w:t>
            </w:r>
          </w:p>
        </w:tc>
        <w:tc>
          <w:tcPr>
            <w:tcW w:w="1460" w:type="dxa"/>
            <w:shd w:val="clear" w:color="auto" w:fill="auto"/>
            <w:noWrap/>
            <w:vAlign w:val="bottom"/>
            <w:hideMark/>
          </w:tcPr>
          <w:p w14:paraId="4A16E2F2"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74</w:t>
            </w:r>
          </w:p>
        </w:tc>
        <w:tc>
          <w:tcPr>
            <w:tcW w:w="1340" w:type="dxa"/>
            <w:shd w:val="clear" w:color="auto" w:fill="auto"/>
            <w:noWrap/>
            <w:vAlign w:val="bottom"/>
            <w:hideMark/>
          </w:tcPr>
          <w:p w14:paraId="6B0D32F5"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74</w:t>
            </w:r>
          </w:p>
        </w:tc>
        <w:tc>
          <w:tcPr>
            <w:tcW w:w="1380" w:type="dxa"/>
            <w:shd w:val="clear" w:color="auto" w:fill="auto"/>
            <w:noWrap/>
            <w:vAlign w:val="bottom"/>
            <w:hideMark/>
          </w:tcPr>
          <w:p w14:paraId="7468C10F"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 xml:space="preserve"> </w:t>
            </w:r>
            <w:r w:rsidRPr="000A5ADD">
              <w:rPr>
                <w:sz w:val="20"/>
                <w:szCs w:val="20"/>
                <w:lang w:val="fr-FR" w:eastAsia="fr"/>
              </w:rPr>
              <w:t>00</w:t>
            </w:r>
          </w:p>
        </w:tc>
        <w:tc>
          <w:tcPr>
            <w:tcW w:w="1598" w:type="dxa"/>
            <w:shd w:val="clear" w:color="auto" w:fill="auto"/>
            <w:noWrap/>
            <w:vAlign w:val="bottom"/>
            <w:hideMark/>
          </w:tcPr>
          <w:p w14:paraId="71C3578E" w14:textId="77777777" w:rsidR="00CE1595" w:rsidRPr="000A5ADD" w:rsidRDefault="00CE1595" w:rsidP="00CE1595">
            <w:pPr>
              <w:jc w:val="right"/>
              <w:rPr>
                <w:sz w:val="20"/>
                <w:szCs w:val="20"/>
                <w:lang w:val="fr-FR" w:eastAsia="en-CA"/>
              </w:rPr>
            </w:pPr>
            <w:r w:rsidRPr="000A5ADD">
              <w:rPr>
                <w:sz w:val="20"/>
                <w:szCs w:val="20"/>
                <w:lang w:val="fr-FR" w:eastAsia="fr"/>
              </w:rPr>
              <w:t>100</w:t>
            </w:r>
            <w:r>
              <w:rPr>
                <w:sz w:val="20"/>
                <w:szCs w:val="20"/>
                <w:lang w:val="fr-FR" w:eastAsia="fr"/>
              </w:rPr>
              <w:t xml:space="preserve"> </w:t>
            </w:r>
            <w:r w:rsidRPr="000A5ADD">
              <w:rPr>
                <w:sz w:val="20"/>
                <w:szCs w:val="20"/>
                <w:lang w:val="fr-FR" w:eastAsia="fr"/>
              </w:rPr>
              <w:t>0</w:t>
            </w:r>
          </w:p>
        </w:tc>
      </w:tr>
      <w:tr w:rsidR="00CE1595" w:rsidRPr="000A5ADD" w14:paraId="5EEEBEC1" w14:textId="77777777" w:rsidTr="00CE1595">
        <w:trPr>
          <w:trHeight w:val="97"/>
        </w:trPr>
        <w:tc>
          <w:tcPr>
            <w:tcW w:w="1985" w:type="dxa"/>
            <w:shd w:val="clear" w:color="auto" w:fill="auto"/>
            <w:noWrap/>
            <w:vAlign w:val="bottom"/>
            <w:hideMark/>
          </w:tcPr>
          <w:p w14:paraId="7C87565F" w14:textId="77777777" w:rsidR="00CE1595" w:rsidRPr="000A5ADD" w:rsidRDefault="00CE1595" w:rsidP="00CE1595">
            <w:pPr>
              <w:jc w:val="left"/>
              <w:rPr>
                <w:sz w:val="20"/>
                <w:szCs w:val="20"/>
                <w:lang w:val="fr-FR" w:eastAsia="en-CA"/>
              </w:rPr>
            </w:pPr>
            <w:r w:rsidRPr="000A5ADD">
              <w:rPr>
                <w:sz w:val="20"/>
                <w:szCs w:val="20"/>
                <w:lang w:val="fr-FR" w:eastAsia="fr"/>
              </w:rPr>
              <w:t>HCFC-22</w:t>
            </w:r>
          </w:p>
        </w:tc>
        <w:tc>
          <w:tcPr>
            <w:tcW w:w="1520" w:type="dxa"/>
            <w:shd w:val="clear" w:color="auto" w:fill="auto"/>
            <w:noWrap/>
            <w:vAlign w:val="bottom"/>
            <w:hideMark/>
          </w:tcPr>
          <w:p w14:paraId="6F097EE8" w14:textId="77777777" w:rsidR="00CE1595" w:rsidRPr="000A5ADD" w:rsidRDefault="00CE1595" w:rsidP="00CE1595">
            <w:pPr>
              <w:jc w:val="right"/>
              <w:rPr>
                <w:sz w:val="20"/>
                <w:szCs w:val="20"/>
                <w:lang w:val="fr-FR" w:eastAsia="en-CA"/>
              </w:rPr>
            </w:pPr>
            <w:r w:rsidRPr="000A5ADD">
              <w:rPr>
                <w:sz w:val="20"/>
                <w:szCs w:val="20"/>
                <w:lang w:val="fr-FR" w:eastAsia="fr"/>
              </w:rPr>
              <w:t>20</w:t>
            </w:r>
            <w:r>
              <w:rPr>
                <w:sz w:val="20"/>
                <w:szCs w:val="20"/>
                <w:lang w:val="fr-FR" w:eastAsia="fr"/>
              </w:rPr>
              <w:t xml:space="preserve"> </w:t>
            </w:r>
            <w:r w:rsidRPr="000A5ADD">
              <w:rPr>
                <w:sz w:val="20"/>
                <w:szCs w:val="20"/>
                <w:lang w:val="fr-FR" w:eastAsia="fr"/>
              </w:rPr>
              <w:t>351</w:t>
            </w:r>
            <w:r>
              <w:rPr>
                <w:sz w:val="20"/>
                <w:szCs w:val="20"/>
                <w:lang w:val="fr-FR" w:eastAsia="fr"/>
              </w:rPr>
              <w:t>,</w:t>
            </w:r>
            <w:r w:rsidRPr="000A5ADD">
              <w:rPr>
                <w:sz w:val="20"/>
                <w:szCs w:val="20"/>
                <w:lang w:val="fr-FR" w:eastAsia="fr"/>
              </w:rPr>
              <w:t>61</w:t>
            </w:r>
          </w:p>
        </w:tc>
        <w:tc>
          <w:tcPr>
            <w:tcW w:w="1460" w:type="dxa"/>
            <w:shd w:val="clear" w:color="auto" w:fill="auto"/>
            <w:noWrap/>
            <w:vAlign w:val="bottom"/>
            <w:hideMark/>
          </w:tcPr>
          <w:p w14:paraId="5A5688FC" w14:textId="77777777" w:rsidR="00CE1595" w:rsidRPr="000A5ADD" w:rsidRDefault="00CE1595" w:rsidP="00CE1595">
            <w:pPr>
              <w:jc w:val="right"/>
              <w:rPr>
                <w:sz w:val="20"/>
                <w:szCs w:val="20"/>
                <w:lang w:val="fr-FR" w:eastAsia="en-CA"/>
              </w:rPr>
            </w:pPr>
            <w:r w:rsidRPr="000A5ADD">
              <w:rPr>
                <w:sz w:val="20"/>
                <w:szCs w:val="20"/>
                <w:lang w:val="fr-FR" w:eastAsia="fr"/>
              </w:rPr>
              <w:t>19</w:t>
            </w:r>
            <w:r>
              <w:rPr>
                <w:sz w:val="20"/>
                <w:szCs w:val="20"/>
                <w:lang w:val="fr-FR" w:eastAsia="fr"/>
              </w:rPr>
              <w:t xml:space="preserve"> </w:t>
            </w:r>
            <w:r w:rsidRPr="000A5ADD">
              <w:rPr>
                <w:sz w:val="20"/>
                <w:szCs w:val="20"/>
                <w:lang w:val="fr-FR" w:eastAsia="fr"/>
              </w:rPr>
              <w:t>876</w:t>
            </w:r>
            <w:r>
              <w:rPr>
                <w:sz w:val="20"/>
                <w:szCs w:val="20"/>
                <w:lang w:val="fr-FR" w:eastAsia="fr"/>
              </w:rPr>
              <w:t>,</w:t>
            </w:r>
            <w:r w:rsidRPr="000A5ADD">
              <w:rPr>
                <w:sz w:val="20"/>
                <w:szCs w:val="20"/>
                <w:lang w:val="fr-FR" w:eastAsia="fr"/>
              </w:rPr>
              <w:t>31</w:t>
            </w:r>
          </w:p>
        </w:tc>
        <w:tc>
          <w:tcPr>
            <w:tcW w:w="1340" w:type="dxa"/>
            <w:shd w:val="clear" w:color="auto" w:fill="auto"/>
            <w:noWrap/>
            <w:vAlign w:val="bottom"/>
            <w:hideMark/>
          </w:tcPr>
          <w:p w14:paraId="44D20B61"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199</w:t>
            </w:r>
            <w:r>
              <w:rPr>
                <w:sz w:val="20"/>
                <w:szCs w:val="20"/>
                <w:lang w:val="fr-FR" w:eastAsia="fr"/>
              </w:rPr>
              <w:t>,</w:t>
            </w:r>
            <w:r w:rsidRPr="000A5ADD">
              <w:rPr>
                <w:sz w:val="20"/>
                <w:szCs w:val="20"/>
                <w:lang w:val="fr-FR" w:eastAsia="fr"/>
              </w:rPr>
              <w:t>54</w:t>
            </w:r>
          </w:p>
        </w:tc>
        <w:tc>
          <w:tcPr>
            <w:tcW w:w="1380" w:type="dxa"/>
            <w:shd w:val="clear" w:color="auto" w:fill="auto"/>
            <w:noWrap/>
            <w:vAlign w:val="bottom"/>
            <w:hideMark/>
          </w:tcPr>
          <w:p w14:paraId="490B6E4A" w14:textId="77777777" w:rsidR="00CE1595" w:rsidRPr="000A5ADD" w:rsidRDefault="00CE1595" w:rsidP="00CE1595">
            <w:pPr>
              <w:jc w:val="right"/>
              <w:rPr>
                <w:sz w:val="20"/>
                <w:szCs w:val="20"/>
                <w:lang w:val="fr-FR" w:eastAsia="en-CA"/>
              </w:rPr>
            </w:pPr>
            <w:r w:rsidRPr="000A5ADD">
              <w:rPr>
                <w:sz w:val="20"/>
                <w:szCs w:val="20"/>
                <w:lang w:val="fr-FR" w:eastAsia="fr"/>
              </w:rPr>
              <w:t>11</w:t>
            </w:r>
            <w:r>
              <w:rPr>
                <w:sz w:val="20"/>
                <w:szCs w:val="20"/>
                <w:lang w:val="fr-FR" w:eastAsia="fr"/>
              </w:rPr>
              <w:t xml:space="preserve"> </w:t>
            </w:r>
            <w:r w:rsidRPr="000A5ADD">
              <w:rPr>
                <w:sz w:val="20"/>
                <w:szCs w:val="20"/>
                <w:lang w:val="fr-FR" w:eastAsia="fr"/>
              </w:rPr>
              <w:t>676</w:t>
            </w:r>
            <w:r>
              <w:rPr>
                <w:sz w:val="20"/>
                <w:szCs w:val="20"/>
                <w:lang w:val="fr-FR" w:eastAsia="fr"/>
              </w:rPr>
              <w:t>,</w:t>
            </w:r>
            <w:r w:rsidRPr="000A5ADD">
              <w:rPr>
                <w:sz w:val="20"/>
                <w:szCs w:val="20"/>
                <w:lang w:val="fr-FR" w:eastAsia="fr"/>
              </w:rPr>
              <w:t>77</w:t>
            </w:r>
          </w:p>
        </w:tc>
        <w:tc>
          <w:tcPr>
            <w:tcW w:w="1598" w:type="dxa"/>
            <w:shd w:val="clear" w:color="auto" w:fill="auto"/>
            <w:noWrap/>
            <w:vAlign w:val="bottom"/>
            <w:hideMark/>
          </w:tcPr>
          <w:p w14:paraId="5692F5DB" w14:textId="77777777" w:rsidR="00CE1595" w:rsidRPr="000A5ADD" w:rsidRDefault="00CE1595" w:rsidP="00CE1595">
            <w:pPr>
              <w:jc w:val="right"/>
              <w:rPr>
                <w:sz w:val="20"/>
                <w:szCs w:val="20"/>
                <w:lang w:val="fr-FR" w:eastAsia="en-CA"/>
              </w:rPr>
            </w:pPr>
            <w:r w:rsidRPr="000A5ADD">
              <w:rPr>
                <w:sz w:val="20"/>
                <w:szCs w:val="20"/>
                <w:lang w:val="fr-FR" w:eastAsia="fr"/>
              </w:rPr>
              <w:t>41</w:t>
            </w:r>
            <w:r>
              <w:rPr>
                <w:sz w:val="20"/>
                <w:szCs w:val="20"/>
                <w:lang w:val="fr-FR" w:eastAsia="fr"/>
              </w:rPr>
              <w:t>,</w:t>
            </w:r>
            <w:r w:rsidRPr="000A5ADD">
              <w:rPr>
                <w:sz w:val="20"/>
                <w:szCs w:val="20"/>
                <w:lang w:val="fr-FR" w:eastAsia="fr"/>
              </w:rPr>
              <w:t>3</w:t>
            </w:r>
          </w:p>
        </w:tc>
      </w:tr>
      <w:tr w:rsidR="00CE1595" w:rsidRPr="000A5ADD" w14:paraId="29B849EF" w14:textId="77777777" w:rsidTr="00CE1595">
        <w:trPr>
          <w:trHeight w:val="143"/>
        </w:trPr>
        <w:tc>
          <w:tcPr>
            <w:tcW w:w="1985" w:type="dxa"/>
            <w:shd w:val="clear" w:color="auto" w:fill="auto"/>
            <w:noWrap/>
            <w:vAlign w:val="bottom"/>
            <w:hideMark/>
          </w:tcPr>
          <w:p w14:paraId="0818D70C" w14:textId="77777777" w:rsidR="00CE1595" w:rsidRPr="000A5ADD" w:rsidRDefault="00CE1595" w:rsidP="00CE1595">
            <w:pPr>
              <w:jc w:val="left"/>
              <w:rPr>
                <w:sz w:val="20"/>
                <w:szCs w:val="20"/>
                <w:lang w:val="fr-FR" w:eastAsia="en-CA"/>
              </w:rPr>
            </w:pPr>
            <w:r w:rsidRPr="000A5ADD">
              <w:rPr>
                <w:sz w:val="20"/>
                <w:szCs w:val="20"/>
                <w:lang w:val="fr-FR" w:eastAsia="fr"/>
              </w:rPr>
              <w:t>HCFC-225</w:t>
            </w:r>
          </w:p>
        </w:tc>
        <w:tc>
          <w:tcPr>
            <w:tcW w:w="1520" w:type="dxa"/>
            <w:shd w:val="clear" w:color="auto" w:fill="auto"/>
            <w:noWrap/>
            <w:vAlign w:val="bottom"/>
            <w:hideMark/>
          </w:tcPr>
          <w:p w14:paraId="3BFE8E2C" w14:textId="77777777" w:rsidR="00CE1595" w:rsidRPr="000A5ADD" w:rsidRDefault="00CE1595" w:rsidP="00CE1595">
            <w:pPr>
              <w:jc w:val="right"/>
              <w:rPr>
                <w:sz w:val="20"/>
                <w:szCs w:val="20"/>
                <w:lang w:val="fr-FR" w:eastAsia="en-CA"/>
              </w:rPr>
            </w:pPr>
            <w:r w:rsidRPr="000A5ADD">
              <w:rPr>
                <w:sz w:val="20"/>
                <w:szCs w:val="20"/>
                <w:lang w:val="fr-FR" w:eastAsia="fr"/>
              </w:rPr>
              <w:t>4</w:t>
            </w:r>
            <w:r>
              <w:rPr>
                <w:sz w:val="20"/>
                <w:szCs w:val="20"/>
                <w:lang w:val="fr-FR" w:eastAsia="fr"/>
              </w:rPr>
              <w:t>,</w:t>
            </w:r>
            <w:r w:rsidRPr="000A5ADD">
              <w:rPr>
                <w:sz w:val="20"/>
                <w:szCs w:val="20"/>
                <w:lang w:val="fr-FR" w:eastAsia="fr"/>
              </w:rPr>
              <w:t>12</w:t>
            </w:r>
          </w:p>
        </w:tc>
        <w:tc>
          <w:tcPr>
            <w:tcW w:w="1460" w:type="dxa"/>
            <w:shd w:val="clear" w:color="auto" w:fill="auto"/>
            <w:noWrap/>
            <w:vAlign w:val="bottom"/>
            <w:hideMark/>
          </w:tcPr>
          <w:p w14:paraId="2FA10B45"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w:t>
            </w:r>
            <w:r w:rsidRPr="000A5ADD">
              <w:rPr>
                <w:sz w:val="20"/>
                <w:szCs w:val="20"/>
                <w:lang w:val="fr-FR" w:eastAsia="fr"/>
              </w:rPr>
              <w:t>82</w:t>
            </w:r>
          </w:p>
        </w:tc>
        <w:tc>
          <w:tcPr>
            <w:tcW w:w="1340" w:type="dxa"/>
            <w:shd w:val="clear" w:color="auto" w:fill="auto"/>
            <w:noWrap/>
            <w:vAlign w:val="bottom"/>
            <w:hideMark/>
          </w:tcPr>
          <w:p w14:paraId="503A3560"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w:t>
            </w:r>
            <w:r w:rsidRPr="000A5ADD">
              <w:rPr>
                <w:sz w:val="20"/>
                <w:szCs w:val="20"/>
                <w:lang w:val="fr-FR" w:eastAsia="fr"/>
              </w:rPr>
              <w:t>13</w:t>
            </w:r>
          </w:p>
        </w:tc>
        <w:tc>
          <w:tcPr>
            <w:tcW w:w="1380" w:type="dxa"/>
            <w:shd w:val="clear" w:color="auto" w:fill="auto"/>
            <w:noWrap/>
            <w:vAlign w:val="bottom"/>
            <w:hideMark/>
          </w:tcPr>
          <w:p w14:paraId="641E7F83"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w:t>
            </w:r>
            <w:r w:rsidRPr="000A5ADD">
              <w:rPr>
                <w:sz w:val="20"/>
                <w:szCs w:val="20"/>
                <w:lang w:val="fr-FR" w:eastAsia="fr"/>
              </w:rPr>
              <w:t>69</w:t>
            </w:r>
          </w:p>
        </w:tc>
        <w:tc>
          <w:tcPr>
            <w:tcW w:w="1598" w:type="dxa"/>
            <w:shd w:val="clear" w:color="auto" w:fill="auto"/>
            <w:noWrap/>
            <w:vAlign w:val="bottom"/>
            <w:hideMark/>
          </w:tcPr>
          <w:p w14:paraId="010EA40D" w14:textId="77777777" w:rsidR="00CE1595" w:rsidRPr="000A5ADD" w:rsidRDefault="00CE1595" w:rsidP="00CE1595">
            <w:pPr>
              <w:jc w:val="right"/>
              <w:rPr>
                <w:sz w:val="20"/>
                <w:szCs w:val="20"/>
                <w:lang w:val="fr-FR" w:eastAsia="en-CA"/>
              </w:rPr>
            </w:pPr>
            <w:r w:rsidRPr="000A5ADD">
              <w:rPr>
                <w:sz w:val="20"/>
                <w:szCs w:val="20"/>
                <w:lang w:val="fr-FR" w:eastAsia="fr"/>
              </w:rPr>
              <w:t>40</w:t>
            </w:r>
            <w:r>
              <w:rPr>
                <w:sz w:val="20"/>
                <w:szCs w:val="20"/>
                <w:lang w:val="fr-FR" w:eastAsia="fr"/>
              </w:rPr>
              <w:t>,</w:t>
            </w:r>
            <w:r w:rsidRPr="000A5ADD">
              <w:rPr>
                <w:sz w:val="20"/>
                <w:szCs w:val="20"/>
                <w:lang w:val="fr-FR" w:eastAsia="fr"/>
              </w:rPr>
              <w:t>1</w:t>
            </w:r>
          </w:p>
        </w:tc>
      </w:tr>
      <w:tr w:rsidR="00CE1595" w:rsidRPr="000A5ADD" w14:paraId="2255D0AF" w14:textId="77777777" w:rsidTr="00CE1595">
        <w:trPr>
          <w:trHeight w:val="58"/>
        </w:trPr>
        <w:tc>
          <w:tcPr>
            <w:tcW w:w="1985" w:type="dxa"/>
            <w:shd w:val="clear" w:color="auto" w:fill="auto"/>
            <w:noWrap/>
            <w:vAlign w:val="bottom"/>
            <w:hideMark/>
          </w:tcPr>
          <w:p w14:paraId="1DF92D0B" w14:textId="77777777" w:rsidR="00CE1595" w:rsidRPr="000A5ADD" w:rsidRDefault="00CE1595" w:rsidP="00CE1595">
            <w:pPr>
              <w:jc w:val="left"/>
              <w:rPr>
                <w:sz w:val="20"/>
                <w:szCs w:val="20"/>
                <w:lang w:val="fr-FR" w:eastAsia="en-CA"/>
              </w:rPr>
            </w:pPr>
            <w:r w:rsidRPr="000A5ADD">
              <w:rPr>
                <w:sz w:val="20"/>
                <w:szCs w:val="20"/>
                <w:lang w:val="fr-FR" w:eastAsia="fr"/>
              </w:rPr>
              <w:t>HCFC-225ca</w:t>
            </w:r>
          </w:p>
        </w:tc>
        <w:tc>
          <w:tcPr>
            <w:tcW w:w="1520" w:type="dxa"/>
            <w:shd w:val="clear" w:color="auto" w:fill="auto"/>
            <w:noWrap/>
            <w:vAlign w:val="bottom"/>
            <w:hideMark/>
          </w:tcPr>
          <w:p w14:paraId="7B41CE74"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50</w:t>
            </w:r>
          </w:p>
        </w:tc>
        <w:tc>
          <w:tcPr>
            <w:tcW w:w="1460" w:type="dxa"/>
            <w:shd w:val="clear" w:color="auto" w:fill="auto"/>
            <w:noWrap/>
            <w:vAlign w:val="bottom"/>
            <w:hideMark/>
          </w:tcPr>
          <w:p w14:paraId="269A3D54"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42</w:t>
            </w:r>
          </w:p>
        </w:tc>
        <w:tc>
          <w:tcPr>
            <w:tcW w:w="1340" w:type="dxa"/>
            <w:shd w:val="clear" w:color="auto" w:fill="auto"/>
            <w:noWrap/>
            <w:vAlign w:val="bottom"/>
            <w:hideMark/>
          </w:tcPr>
          <w:p w14:paraId="062F8115" w14:textId="77777777" w:rsidR="00CE1595" w:rsidRPr="000A5ADD" w:rsidRDefault="00CE1595" w:rsidP="00CE1595">
            <w:pPr>
              <w:jc w:val="right"/>
              <w:rPr>
                <w:sz w:val="20"/>
                <w:szCs w:val="20"/>
                <w:lang w:val="fr-FR" w:eastAsia="en-CA"/>
              </w:rPr>
            </w:pPr>
            <w:r w:rsidRPr="000A5ADD">
              <w:rPr>
                <w:sz w:val="20"/>
                <w:szCs w:val="20"/>
                <w:lang w:val="fr-FR" w:eastAsia="fr"/>
              </w:rPr>
              <w:t>0,00</w:t>
            </w:r>
          </w:p>
        </w:tc>
        <w:tc>
          <w:tcPr>
            <w:tcW w:w="1380" w:type="dxa"/>
            <w:shd w:val="clear" w:color="auto" w:fill="auto"/>
            <w:noWrap/>
            <w:vAlign w:val="bottom"/>
            <w:hideMark/>
          </w:tcPr>
          <w:p w14:paraId="6777B3A1"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42</w:t>
            </w:r>
          </w:p>
        </w:tc>
        <w:tc>
          <w:tcPr>
            <w:tcW w:w="1598" w:type="dxa"/>
            <w:shd w:val="clear" w:color="auto" w:fill="auto"/>
            <w:noWrap/>
            <w:vAlign w:val="bottom"/>
            <w:hideMark/>
          </w:tcPr>
          <w:p w14:paraId="76331FBF" w14:textId="77777777" w:rsidR="00CE1595" w:rsidRPr="000A5ADD" w:rsidRDefault="00CE1595" w:rsidP="00CE1595">
            <w:pPr>
              <w:jc w:val="right"/>
              <w:rPr>
                <w:sz w:val="20"/>
                <w:szCs w:val="20"/>
                <w:lang w:val="fr-FR" w:eastAsia="en-CA"/>
              </w:rPr>
            </w:pPr>
            <w:r w:rsidRPr="000A5ADD">
              <w:rPr>
                <w:sz w:val="20"/>
                <w:szCs w:val="20"/>
                <w:lang w:val="fr-FR" w:eastAsia="fr"/>
              </w:rPr>
              <w:t>0,0</w:t>
            </w:r>
          </w:p>
        </w:tc>
      </w:tr>
      <w:tr w:rsidR="00CE1595" w:rsidRPr="000A5ADD" w14:paraId="12C5EC53" w14:textId="77777777" w:rsidTr="00CE1595">
        <w:trPr>
          <w:trHeight w:val="93"/>
        </w:trPr>
        <w:tc>
          <w:tcPr>
            <w:tcW w:w="1985" w:type="dxa"/>
            <w:shd w:val="clear" w:color="auto" w:fill="auto"/>
            <w:noWrap/>
            <w:vAlign w:val="bottom"/>
            <w:hideMark/>
          </w:tcPr>
          <w:p w14:paraId="51338B6F" w14:textId="77777777" w:rsidR="00CE1595" w:rsidRPr="000A5ADD" w:rsidRDefault="00CE1595" w:rsidP="00CE1595">
            <w:pPr>
              <w:jc w:val="left"/>
              <w:rPr>
                <w:sz w:val="20"/>
                <w:szCs w:val="20"/>
                <w:lang w:val="fr-FR" w:eastAsia="en-CA"/>
              </w:rPr>
            </w:pPr>
            <w:r w:rsidRPr="000A5ADD">
              <w:rPr>
                <w:sz w:val="20"/>
                <w:szCs w:val="20"/>
                <w:lang w:val="fr-FR" w:eastAsia="fr"/>
              </w:rPr>
              <w:t>HCFC-225cb</w:t>
            </w:r>
          </w:p>
        </w:tc>
        <w:tc>
          <w:tcPr>
            <w:tcW w:w="1520" w:type="dxa"/>
            <w:shd w:val="clear" w:color="auto" w:fill="auto"/>
            <w:noWrap/>
            <w:vAlign w:val="bottom"/>
            <w:hideMark/>
          </w:tcPr>
          <w:p w14:paraId="41791490"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70</w:t>
            </w:r>
          </w:p>
        </w:tc>
        <w:tc>
          <w:tcPr>
            <w:tcW w:w="1460" w:type="dxa"/>
            <w:shd w:val="clear" w:color="auto" w:fill="auto"/>
            <w:noWrap/>
            <w:vAlign w:val="bottom"/>
            <w:hideMark/>
          </w:tcPr>
          <w:p w14:paraId="5D16C016"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68</w:t>
            </w:r>
          </w:p>
        </w:tc>
        <w:tc>
          <w:tcPr>
            <w:tcW w:w="1340" w:type="dxa"/>
            <w:shd w:val="clear" w:color="auto" w:fill="auto"/>
            <w:noWrap/>
            <w:vAlign w:val="bottom"/>
            <w:hideMark/>
          </w:tcPr>
          <w:p w14:paraId="4CD3FBC9" w14:textId="77777777" w:rsidR="00CE1595" w:rsidRPr="000A5ADD" w:rsidRDefault="00CE1595" w:rsidP="00CE1595">
            <w:pPr>
              <w:jc w:val="right"/>
              <w:rPr>
                <w:sz w:val="20"/>
                <w:szCs w:val="20"/>
                <w:lang w:val="fr-FR" w:eastAsia="en-CA"/>
              </w:rPr>
            </w:pPr>
            <w:r w:rsidRPr="000A5ADD">
              <w:rPr>
                <w:sz w:val="20"/>
                <w:szCs w:val="20"/>
                <w:lang w:val="fr-FR" w:eastAsia="fr"/>
              </w:rPr>
              <w:t>0,00</w:t>
            </w:r>
          </w:p>
        </w:tc>
        <w:tc>
          <w:tcPr>
            <w:tcW w:w="1380" w:type="dxa"/>
            <w:shd w:val="clear" w:color="auto" w:fill="auto"/>
            <w:noWrap/>
            <w:vAlign w:val="bottom"/>
            <w:hideMark/>
          </w:tcPr>
          <w:p w14:paraId="7B6F2828" w14:textId="77777777" w:rsidR="00CE1595" w:rsidRPr="000A5ADD" w:rsidRDefault="00CE1595" w:rsidP="00CE1595">
            <w:pPr>
              <w:jc w:val="right"/>
              <w:rPr>
                <w:sz w:val="20"/>
                <w:szCs w:val="20"/>
                <w:lang w:val="fr-FR" w:eastAsia="en-CA"/>
              </w:rPr>
            </w:pPr>
            <w:r w:rsidRPr="000A5ADD">
              <w:rPr>
                <w:sz w:val="20"/>
                <w:szCs w:val="20"/>
                <w:lang w:val="fr-FR" w:eastAsia="fr"/>
              </w:rPr>
              <w:t>0</w:t>
            </w:r>
            <w:r>
              <w:rPr>
                <w:sz w:val="20"/>
                <w:szCs w:val="20"/>
                <w:lang w:val="fr-FR" w:eastAsia="fr"/>
              </w:rPr>
              <w:t>,</w:t>
            </w:r>
            <w:r w:rsidRPr="000A5ADD">
              <w:rPr>
                <w:sz w:val="20"/>
                <w:szCs w:val="20"/>
                <w:lang w:val="fr-FR" w:eastAsia="fr"/>
              </w:rPr>
              <w:t>68</w:t>
            </w:r>
          </w:p>
        </w:tc>
        <w:tc>
          <w:tcPr>
            <w:tcW w:w="1598" w:type="dxa"/>
            <w:shd w:val="clear" w:color="auto" w:fill="auto"/>
            <w:noWrap/>
            <w:vAlign w:val="bottom"/>
            <w:hideMark/>
          </w:tcPr>
          <w:p w14:paraId="72647413" w14:textId="77777777" w:rsidR="00CE1595" w:rsidRPr="000A5ADD" w:rsidRDefault="00CE1595" w:rsidP="00CE1595">
            <w:pPr>
              <w:jc w:val="right"/>
              <w:rPr>
                <w:sz w:val="20"/>
                <w:szCs w:val="20"/>
                <w:lang w:val="fr-FR" w:eastAsia="en-CA"/>
              </w:rPr>
            </w:pPr>
            <w:r w:rsidRPr="000A5ADD">
              <w:rPr>
                <w:sz w:val="20"/>
                <w:szCs w:val="20"/>
                <w:lang w:val="fr-FR" w:eastAsia="fr"/>
              </w:rPr>
              <w:t>0,0</w:t>
            </w:r>
          </w:p>
        </w:tc>
      </w:tr>
      <w:tr w:rsidR="00CE1595" w:rsidRPr="000A5ADD" w14:paraId="2B26B700" w14:textId="77777777" w:rsidTr="00CE1595">
        <w:trPr>
          <w:trHeight w:val="58"/>
        </w:trPr>
        <w:tc>
          <w:tcPr>
            <w:tcW w:w="1985" w:type="dxa"/>
            <w:shd w:val="clear" w:color="auto" w:fill="auto"/>
            <w:noWrap/>
            <w:vAlign w:val="center"/>
            <w:hideMark/>
          </w:tcPr>
          <w:p w14:paraId="4E07E386" w14:textId="77777777" w:rsidR="00CE1595" w:rsidRPr="000A5ADD" w:rsidRDefault="00CE1595" w:rsidP="00CE1595">
            <w:pPr>
              <w:jc w:val="left"/>
              <w:rPr>
                <w:b/>
                <w:bCs/>
                <w:sz w:val="20"/>
                <w:szCs w:val="20"/>
                <w:lang w:val="fr-FR" w:eastAsia="en-CA"/>
              </w:rPr>
            </w:pPr>
            <w:r w:rsidRPr="000A5ADD">
              <w:rPr>
                <w:b/>
                <w:bCs/>
                <w:sz w:val="20"/>
                <w:szCs w:val="20"/>
                <w:lang w:val="fr-FR" w:eastAsia="fr"/>
              </w:rPr>
              <w:t>Total</w:t>
            </w:r>
          </w:p>
        </w:tc>
        <w:tc>
          <w:tcPr>
            <w:tcW w:w="1520" w:type="dxa"/>
            <w:shd w:val="clear" w:color="auto" w:fill="auto"/>
            <w:noWrap/>
            <w:vAlign w:val="bottom"/>
            <w:hideMark/>
          </w:tcPr>
          <w:p w14:paraId="1FB06E70" w14:textId="77777777" w:rsidR="00CE1595" w:rsidRPr="000A5ADD" w:rsidRDefault="00CE1595" w:rsidP="00CE1595">
            <w:pPr>
              <w:jc w:val="right"/>
              <w:rPr>
                <w:b/>
                <w:bCs/>
                <w:sz w:val="20"/>
                <w:szCs w:val="20"/>
                <w:lang w:val="fr-FR" w:eastAsia="en-CA"/>
              </w:rPr>
            </w:pPr>
            <w:r w:rsidRPr="000A5ADD">
              <w:rPr>
                <w:b/>
                <w:bCs/>
                <w:sz w:val="20"/>
                <w:szCs w:val="20"/>
                <w:lang w:val="fr-FR" w:eastAsia="fr"/>
              </w:rPr>
              <w:t>33</w:t>
            </w:r>
            <w:r>
              <w:rPr>
                <w:b/>
                <w:bCs/>
                <w:sz w:val="20"/>
                <w:szCs w:val="20"/>
                <w:lang w:val="fr-FR" w:eastAsia="fr"/>
              </w:rPr>
              <w:t xml:space="preserve"> </w:t>
            </w:r>
            <w:r w:rsidRPr="000A5ADD">
              <w:rPr>
                <w:b/>
                <w:bCs/>
                <w:sz w:val="20"/>
                <w:szCs w:val="20"/>
                <w:lang w:val="fr-FR" w:eastAsia="fr"/>
              </w:rPr>
              <w:t>096</w:t>
            </w:r>
            <w:r>
              <w:rPr>
                <w:b/>
                <w:bCs/>
                <w:sz w:val="20"/>
                <w:szCs w:val="20"/>
                <w:lang w:val="fr-FR" w:eastAsia="fr"/>
              </w:rPr>
              <w:t>,</w:t>
            </w:r>
            <w:r w:rsidRPr="000A5ADD">
              <w:rPr>
                <w:b/>
                <w:bCs/>
                <w:sz w:val="20"/>
                <w:szCs w:val="20"/>
                <w:lang w:val="fr-FR" w:eastAsia="fr"/>
              </w:rPr>
              <w:t>82</w:t>
            </w:r>
          </w:p>
        </w:tc>
        <w:tc>
          <w:tcPr>
            <w:tcW w:w="1460" w:type="dxa"/>
            <w:shd w:val="clear" w:color="auto" w:fill="auto"/>
            <w:noWrap/>
            <w:vAlign w:val="bottom"/>
            <w:hideMark/>
          </w:tcPr>
          <w:p w14:paraId="4E898199" w14:textId="77777777" w:rsidR="00CE1595" w:rsidRPr="000A5ADD" w:rsidRDefault="00CE1595" w:rsidP="00CE1595">
            <w:pPr>
              <w:jc w:val="right"/>
              <w:rPr>
                <w:b/>
                <w:bCs/>
                <w:sz w:val="20"/>
                <w:szCs w:val="20"/>
                <w:lang w:val="fr-FR" w:eastAsia="en-CA"/>
              </w:rPr>
            </w:pPr>
            <w:r w:rsidRPr="000A5ADD">
              <w:rPr>
                <w:b/>
                <w:bCs/>
                <w:sz w:val="20"/>
                <w:szCs w:val="20"/>
                <w:lang w:val="fr-FR" w:eastAsia="fr"/>
              </w:rPr>
              <w:t>32</w:t>
            </w:r>
            <w:r>
              <w:rPr>
                <w:b/>
                <w:bCs/>
                <w:sz w:val="20"/>
                <w:szCs w:val="20"/>
                <w:lang w:val="fr-FR" w:eastAsia="fr"/>
              </w:rPr>
              <w:t xml:space="preserve"> </w:t>
            </w:r>
            <w:r w:rsidRPr="000A5ADD">
              <w:rPr>
                <w:b/>
                <w:bCs/>
                <w:sz w:val="20"/>
                <w:szCs w:val="20"/>
                <w:lang w:val="fr-FR" w:eastAsia="fr"/>
              </w:rPr>
              <w:t>632</w:t>
            </w:r>
            <w:r>
              <w:rPr>
                <w:b/>
                <w:bCs/>
                <w:sz w:val="20"/>
                <w:szCs w:val="20"/>
                <w:lang w:val="fr-FR" w:eastAsia="fr"/>
              </w:rPr>
              <w:t>,</w:t>
            </w:r>
            <w:r w:rsidRPr="000A5ADD">
              <w:rPr>
                <w:b/>
                <w:bCs/>
                <w:sz w:val="20"/>
                <w:szCs w:val="20"/>
                <w:lang w:val="fr-FR" w:eastAsia="fr"/>
              </w:rPr>
              <w:t>30</w:t>
            </w:r>
          </w:p>
        </w:tc>
        <w:tc>
          <w:tcPr>
            <w:tcW w:w="1340" w:type="dxa"/>
            <w:shd w:val="clear" w:color="auto" w:fill="auto"/>
            <w:noWrap/>
            <w:vAlign w:val="bottom"/>
            <w:hideMark/>
          </w:tcPr>
          <w:p w14:paraId="0C3DAC4B" w14:textId="77777777" w:rsidR="00CE1595" w:rsidRPr="000A5ADD" w:rsidRDefault="00CE1595" w:rsidP="00CE1595">
            <w:pPr>
              <w:jc w:val="right"/>
              <w:rPr>
                <w:b/>
                <w:bCs/>
                <w:sz w:val="20"/>
                <w:szCs w:val="20"/>
                <w:lang w:val="fr-FR" w:eastAsia="en-CA"/>
              </w:rPr>
            </w:pPr>
            <w:r w:rsidRPr="000A5ADD">
              <w:rPr>
                <w:b/>
                <w:bCs/>
                <w:sz w:val="20"/>
                <w:szCs w:val="20"/>
                <w:lang w:val="fr-FR" w:eastAsia="fr"/>
              </w:rPr>
              <w:t>20</w:t>
            </w:r>
            <w:r>
              <w:rPr>
                <w:b/>
                <w:bCs/>
                <w:sz w:val="20"/>
                <w:szCs w:val="20"/>
                <w:lang w:val="fr-FR" w:eastAsia="fr"/>
              </w:rPr>
              <w:t xml:space="preserve"> </w:t>
            </w:r>
            <w:r w:rsidRPr="000A5ADD">
              <w:rPr>
                <w:b/>
                <w:bCs/>
                <w:sz w:val="20"/>
                <w:szCs w:val="20"/>
                <w:lang w:val="fr-FR" w:eastAsia="fr"/>
              </w:rPr>
              <w:t>068</w:t>
            </w:r>
            <w:r>
              <w:rPr>
                <w:b/>
                <w:bCs/>
                <w:sz w:val="20"/>
                <w:szCs w:val="20"/>
                <w:lang w:val="fr-FR" w:eastAsia="fr"/>
              </w:rPr>
              <w:t>,</w:t>
            </w:r>
            <w:r w:rsidRPr="000A5ADD">
              <w:rPr>
                <w:b/>
                <w:bCs/>
                <w:sz w:val="20"/>
                <w:szCs w:val="20"/>
                <w:lang w:val="fr-FR" w:eastAsia="fr"/>
              </w:rPr>
              <w:t>17</w:t>
            </w:r>
          </w:p>
        </w:tc>
        <w:tc>
          <w:tcPr>
            <w:tcW w:w="1380" w:type="dxa"/>
            <w:shd w:val="clear" w:color="auto" w:fill="auto"/>
            <w:noWrap/>
            <w:vAlign w:val="bottom"/>
            <w:hideMark/>
          </w:tcPr>
          <w:p w14:paraId="35076754" w14:textId="77777777" w:rsidR="00CE1595" w:rsidRPr="000A5ADD" w:rsidRDefault="00CE1595" w:rsidP="00CE1595">
            <w:pPr>
              <w:jc w:val="right"/>
              <w:rPr>
                <w:b/>
                <w:bCs/>
                <w:sz w:val="20"/>
                <w:szCs w:val="20"/>
                <w:lang w:val="fr-FR" w:eastAsia="en-CA"/>
              </w:rPr>
            </w:pPr>
            <w:r w:rsidRPr="000A5ADD">
              <w:rPr>
                <w:b/>
                <w:bCs/>
                <w:sz w:val="20"/>
                <w:szCs w:val="20"/>
                <w:lang w:val="fr-FR" w:eastAsia="fr"/>
              </w:rPr>
              <w:t>12</w:t>
            </w:r>
            <w:r>
              <w:rPr>
                <w:b/>
                <w:bCs/>
                <w:sz w:val="20"/>
                <w:szCs w:val="20"/>
                <w:lang w:val="fr-FR" w:eastAsia="fr"/>
              </w:rPr>
              <w:t xml:space="preserve"> </w:t>
            </w:r>
            <w:r w:rsidRPr="000A5ADD">
              <w:rPr>
                <w:b/>
                <w:bCs/>
                <w:sz w:val="20"/>
                <w:szCs w:val="20"/>
                <w:lang w:val="fr-FR" w:eastAsia="fr"/>
              </w:rPr>
              <w:t>564</w:t>
            </w:r>
            <w:r>
              <w:rPr>
                <w:b/>
                <w:bCs/>
                <w:sz w:val="20"/>
                <w:szCs w:val="20"/>
                <w:lang w:val="fr-FR" w:eastAsia="fr"/>
              </w:rPr>
              <w:t>,</w:t>
            </w:r>
            <w:r w:rsidRPr="000A5ADD">
              <w:rPr>
                <w:b/>
                <w:bCs/>
                <w:sz w:val="20"/>
                <w:szCs w:val="20"/>
                <w:lang w:val="fr-FR" w:eastAsia="fr"/>
              </w:rPr>
              <w:t>13</w:t>
            </w:r>
          </w:p>
        </w:tc>
        <w:tc>
          <w:tcPr>
            <w:tcW w:w="1598" w:type="dxa"/>
            <w:shd w:val="clear" w:color="auto" w:fill="auto"/>
            <w:noWrap/>
            <w:vAlign w:val="bottom"/>
            <w:hideMark/>
          </w:tcPr>
          <w:p w14:paraId="7813D030" w14:textId="77777777" w:rsidR="00CE1595" w:rsidRPr="000A5ADD" w:rsidRDefault="00CE1595" w:rsidP="00CE1595">
            <w:pPr>
              <w:jc w:val="right"/>
              <w:rPr>
                <w:b/>
                <w:bCs/>
                <w:sz w:val="20"/>
                <w:szCs w:val="20"/>
                <w:lang w:val="fr-FR" w:eastAsia="en-CA"/>
              </w:rPr>
            </w:pPr>
            <w:r w:rsidRPr="000A5ADD">
              <w:rPr>
                <w:b/>
                <w:bCs/>
                <w:sz w:val="20"/>
                <w:szCs w:val="20"/>
                <w:lang w:val="fr-FR" w:eastAsia="fr"/>
              </w:rPr>
              <w:t>61</w:t>
            </w:r>
            <w:r>
              <w:rPr>
                <w:b/>
                <w:bCs/>
                <w:sz w:val="20"/>
                <w:szCs w:val="20"/>
                <w:lang w:val="fr-FR" w:eastAsia="fr"/>
              </w:rPr>
              <w:t>,</w:t>
            </w:r>
            <w:r w:rsidRPr="000A5ADD">
              <w:rPr>
                <w:b/>
                <w:bCs/>
                <w:sz w:val="20"/>
                <w:szCs w:val="20"/>
                <w:lang w:val="fr-FR" w:eastAsia="fr"/>
              </w:rPr>
              <w:t>5</w:t>
            </w:r>
          </w:p>
        </w:tc>
      </w:tr>
      <w:tr w:rsidR="00CE1595" w:rsidRPr="000A5ADD" w14:paraId="484280EF" w14:textId="77777777" w:rsidTr="00CE1595">
        <w:trPr>
          <w:trHeight w:val="185"/>
        </w:trPr>
        <w:tc>
          <w:tcPr>
            <w:tcW w:w="1985" w:type="dxa"/>
            <w:shd w:val="clear" w:color="auto" w:fill="auto"/>
            <w:noWrap/>
            <w:vAlign w:val="center"/>
            <w:hideMark/>
          </w:tcPr>
          <w:p w14:paraId="074754B1" w14:textId="77777777" w:rsidR="00CE1595" w:rsidRPr="000A5ADD" w:rsidRDefault="00CE1595" w:rsidP="00CE1595">
            <w:pPr>
              <w:jc w:val="left"/>
              <w:rPr>
                <w:sz w:val="20"/>
                <w:szCs w:val="20"/>
                <w:lang w:val="fr-FR" w:eastAsia="en-CA"/>
              </w:rPr>
            </w:pPr>
            <w:r w:rsidRPr="000A5ADD">
              <w:rPr>
                <w:sz w:val="20"/>
                <w:szCs w:val="20"/>
                <w:lang w:val="fr-FR" w:eastAsia="fr"/>
              </w:rPr>
              <w:t>HCFC-141b polyol**</w:t>
            </w:r>
          </w:p>
        </w:tc>
        <w:tc>
          <w:tcPr>
            <w:tcW w:w="1520" w:type="dxa"/>
            <w:shd w:val="clear" w:color="auto" w:fill="auto"/>
            <w:noWrap/>
            <w:vAlign w:val="bottom"/>
            <w:hideMark/>
          </w:tcPr>
          <w:p w14:paraId="5688CE09" w14:textId="77777777" w:rsidR="00CE1595" w:rsidRPr="000A5ADD" w:rsidRDefault="00CE1595" w:rsidP="00CE1595">
            <w:pPr>
              <w:jc w:val="right"/>
              <w:rPr>
                <w:sz w:val="20"/>
                <w:szCs w:val="20"/>
                <w:lang w:val="fr-FR" w:eastAsia="en-CA"/>
              </w:rPr>
            </w:pPr>
          </w:p>
        </w:tc>
        <w:tc>
          <w:tcPr>
            <w:tcW w:w="1460" w:type="dxa"/>
            <w:shd w:val="clear" w:color="auto" w:fill="auto"/>
            <w:noWrap/>
            <w:vAlign w:val="bottom"/>
            <w:hideMark/>
          </w:tcPr>
          <w:p w14:paraId="595510E6" w14:textId="77777777" w:rsidR="00CE1595" w:rsidRPr="000A5ADD" w:rsidRDefault="00CE1595" w:rsidP="00CE1595">
            <w:pPr>
              <w:jc w:val="right"/>
              <w:rPr>
                <w:sz w:val="20"/>
                <w:szCs w:val="20"/>
                <w:lang w:val="fr-FR" w:eastAsia="en-CA"/>
              </w:rPr>
            </w:pPr>
            <w:r w:rsidRPr="000A5ADD">
              <w:rPr>
                <w:sz w:val="20"/>
                <w:szCs w:val="20"/>
                <w:lang w:val="fr-FR" w:eastAsia="fr"/>
              </w:rPr>
              <w:t>661</w:t>
            </w:r>
            <w:r>
              <w:rPr>
                <w:sz w:val="20"/>
                <w:szCs w:val="20"/>
                <w:lang w:val="fr-FR" w:eastAsia="fr"/>
              </w:rPr>
              <w:t>,</w:t>
            </w:r>
            <w:r w:rsidRPr="000A5ADD">
              <w:rPr>
                <w:sz w:val="20"/>
                <w:szCs w:val="20"/>
                <w:lang w:val="fr-FR" w:eastAsia="fr"/>
              </w:rPr>
              <w:t>81</w:t>
            </w:r>
          </w:p>
        </w:tc>
        <w:tc>
          <w:tcPr>
            <w:tcW w:w="1340" w:type="dxa"/>
            <w:shd w:val="clear" w:color="auto" w:fill="auto"/>
            <w:noWrap/>
            <w:vAlign w:val="bottom"/>
            <w:hideMark/>
          </w:tcPr>
          <w:p w14:paraId="2F763B65" w14:textId="77777777" w:rsidR="00CE1595" w:rsidRPr="000A5ADD" w:rsidRDefault="00CE1595" w:rsidP="00CE1595">
            <w:pPr>
              <w:jc w:val="right"/>
              <w:rPr>
                <w:sz w:val="20"/>
                <w:szCs w:val="20"/>
                <w:lang w:val="fr-FR" w:eastAsia="en-CA"/>
              </w:rPr>
            </w:pPr>
            <w:r w:rsidRPr="000A5ADD">
              <w:rPr>
                <w:sz w:val="20"/>
                <w:szCs w:val="20"/>
                <w:lang w:val="fr-FR" w:eastAsia="fr"/>
              </w:rPr>
              <w:t>559</w:t>
            </w:r>
            <w:r>
              <w:rPr>
                <w:sz w:val="20"/>
                <w:szCs w:val="20"/>
                <w:lang w:val="fr-FR" w:eastAsia="fr"/>
              </w:rPr>
              <w:t>,</w:t>
            </w:r>
            <w:r w:rsidRPr="000A5ADD">
              <w:rPr>
                <w:sz w:val="20"/>
                <w:szCs w:val="20"/>
                <w:lang w:val="fr-FR" w:eastAsia="fr"/>
              </w:rPr>
              <w:t>39</w:t>
            </w:r>
          </w:p>
        </w:tc>
        <w:tc>
          <w:tcPr>
            <w:tcW w:w="1380" w:type="dxa"/>
            <w:shd w:val="clear" w:color="auto" w:fill="auto"/>
            <w:noWrap/>
            <w:vAlign w:val="bottom"/>
            <w:hideMark/>
          </w:tcPr>
          <w:p w14:paraId="65D1647C" w14:textId="77777777" w:rsidR="00CE1595" w:rsidRPr="000A5ADD" w:rsidRDefault="00CE1595" w:rsidP="00CE1595">
            <w:pPr>
              <w:jc w:val="right"/>
              <w:rPr>
                <w:sz w:val="20"/>
                <w:szCs w:val="20"/>
                <w:lang w:val="fr-FR" w:eastAsia="en-CA"/>
              </w:rPr>
            </w:pPr>
            <w:r w:rsidRPr="000A5ADD">
              <w:rPr>
                <w:sz w:val="20"/>
                <w:szCs w:val="20"/>
                <w:lang w:val="fr-FR" w:eastAsia="fr"/>
              </w:rPr>
              <w:t>102</w:t>
            </w:r>
            <w:r>
              <w:rPr>
                <w:sz w:val="20"/>
                <w:szCs w:val="20"/>
                <w:lang w:val="fr-FR" w:eastAsia="fr"/>
              </w:rPr>
              <w:t>,</w:t>
            </w:r>
            <w:r w:rsidRPr="000A5ADD">
              <w:rPr>
                <w:sz w:val="20"/>
                <w:szCs w:val="20"/>
                <w:lang w:val="fr-FR" w:eastAsia="fr"/>
              </w:rPr>
              <w:t>42</w:t>
            </w:r>
          </w:p>
        </w:tc>
        <w:tc>
          <w:tcPr>
            <w:tcW w:w="1598" w:type="dxa"/>
            <w:shd w:val="clear" w:color="auto" w:fill="auto"/>
            <w:noWrap/>
            <w:vAlign w:val="bottom"/>
            <w:hideMark/>
          </w:tcPr>
          <w:p w14:paraId="2D08DE3C" w14:textId="77777777" w:rsidR="00CE1595" w:rsidRPr="000A5ADD" w:rsidRDefault="00CE1595" w:rsidP="00CE1595">
            <w:pPr>
              <w:jc w:val="right"/>
              <w:rPr>
                <w:sz w:val="20"/>
                <w:szCs w:val="20"/>
                <w:lang w:val="fr-FR" w:eastAsia="en-CA"/>
              </w:rPr>
            </w:pPr>
            <w:r w:rsidRPr="000A5ADD">
              <w:rPr>
                <w:sz w:val="20"/>
                <w:szCs w:val="20"/>
                <w:lang w:val="fr-FR" w:eastAsia="fr"/>
              </w:rPr>
              <w:t>84</w:t>
            </w:r>
            <w:r>
              <w:rPr>
                <w:sz w:val="20"/>
                <w:szCs w:val="20"/>
                <w:lang w:val="fr-FR" w:eastAsia="fr"/>
              </w:rPr>
              <w:t>,</w:t>
            </w:r>
            <w:r w:rsidRPr="000A5ADD">
              <w:rPr>
                <w:sz w:val="20"/>
                <w:szCs w:val="20"/>
                <w:lang w:val="fr-FR" w:eastAsia="fr"/>
              </w:rPr>
              <w:t>5</w:t>
            </w:r>
          </w:p>
        </w:tc>
      </w:tr>
    </w:tbl>
    <w:p w14:paraId="3A592232" w14:textId="77777777" w:rsidR="002965FC" w:rsidRPr="000A5ADD" w:rsidRDefault="002965FC" w:rsidP="00E56273">
      <w:pPr>
        <w:pStyle w:val="Title2"/>
        <w:widowControl w:val="0"/>
        <w:jc w:val="left"/>
        <w:rPr>
          <w:b w:val="0"/>
          <w:caps w:val="0"/>
          <w:sz w:val="20"/>
          <w:szCs w:val="20"/>
          <w:lang w:val="fr-FR"/>
        </w:rPr>
      </w:pPr>
      <w:r w:rsidRPr="000A5ADD">
        <w:rPr>
          <w:b w:val="0"/>
          <w:caps w:val="0"/>
          <w:sz w:val="20"/>
          <w:szCs w:val="20"/>
          <w:lang w:val="fr-FR"/>
        </w:rPr>
        <w:t>*Approuvée à la 83</w:t>
      </w:r>
      <w:r w:rsidR="004D1257" w:rsidRPr="000A5ADD">
        <w:rPr>
          <w:b w:val="0"/>
          <w:caps w:val="0"/>
          <w:sz w:val="20"/>
          <w:szCs w:val="20"/>
          <w:vertAlign w:val="superscript"/>
          <w:lang w:val="fr-FR"/>
        </w:rPr>
        <w:t>e</w:t>
      </w:r>
      <w:r w:rsidR="004D1257" w:rsidRPr="000A5ADD">
        <w:rPr>
          <w:b w:val="0"/>
          <w:caps w:val="0"/>
          <w:sz w:val="20"/>
          <w:szCs w:val="20"/>
          <w:lang w:val="fr-FR"/>
        </w:rPr>
        <w:t xml:space="preserve"> réunion.</w:t>
      </w:r>
    </w:p>
    <w:p w14:paraId="0881BC0C" w14:textId="77777777" w:rsidR="002965FC" w:rsidRPr="000A5ADD" w:rsidRDefault="002965FC" w:rsidP="00E56273">
      <w:pPr>
        <w:pStyle w:val="Title2"/>
        <w:widowControl w:val="0"/>
        <w:jc w:val="left"/>
        <w:rPr>
          <w:b w:val="0"/>
          <w:caps w:val="0"/>
          <w:sz w:val="20"/>
          <w:szCs w:val="20"/>
          <w:lang w:val="fr-FR"/>
        </w:rPr>
      </w:pPr>
      <w:r w:rsidRPr="000A5ADD">
        <w:rPr>
          <w:b w:val="0"/>
          <w:caps w:val="0"/>
          <w:sz w:val="20"/>
          <w:szCs w:val="20"/>
          <w:lang w:val="fr-FR"/>
        </w:rPr>
        <w:t xml:space="preserve">** HCFC-141b contenu dans les polyols prémélangés importés. </w:t>
      </w:r>
    </w:p>
    <w:p w14:paraId="7417D0B4" w14:textId="77777777" w:rsidR="002965FC" w:rsidRPr="000A5ADD" w:rsidRDefault="002965FC" w:rsidP="00E56273">
      <w:pPr>
        <w:pStyle w:val="Heading2"/>
        <w:keepNext/>
        <w:widowControl/>
        <w:numPr>
          <w:ilvl w:val="0"/>
          <w:numId w:val="0"/>
        </w:numPr>
        <w:adjustRightInd w:val="0"/>
        <w:spacing w:after="0"/>
        <w:textAlignment w:val="baseline"/>
        <w:rPr>
          <w:b/>
          <w:szCs w:val="28"/>
          <w:lang w:val="fr-FR"/>
        </w:rPr>
      </w:pPr>
    </w:p>
    <w:p w14:paraId="50AE7A02" w14:textId="77777777" w:rsidR="002965FC" w:rsidRPr="000A5ADD" w:rsidRDefault="002965FC" w:rsidP="00E56273">
      <w:pPr>
        <w:pStyle w:val="Heading2"/>
        <w:keepNext/>
        <w:widowControl/>
        <w:numPr>
          <w:ilvl w:val="0"/>
          <w:numId w:val="0"/>
        </w:numPr>
        <w:adjustRightInd w:val="0"/>
        <w:textAlignment w:val="baseline"/>
        <w:rPr>
          <w:b/>
          <w:szCs w:val="28"/>
          <w:lang w:val="fr-FR"/>
        </w:rPr>
      </w:pPr>
      <w:r w:rsidRPr="000A5ADD">
        <w:rPr>
          <w:b/>
          <w:szCs w:val="28"/>
          <w:lang w:val="fr-FR"/>
        </w:rPr>
        <w:t>PARTIE II : PAYS VISÉS À L’A5 SUJETS À DES DÉCISIONS SUR LA CONFORMITÉ</w:t>
      </w:r>
    </w:p>
    <w:p w14:paraId="508B78DD" w14:textId="77777777" w:rsidR="002965FC" w:rsidRPr="000A5ADD" w:rsidRDefault="002965FC" w:rsidP="00E56273">
      <w:pPr>
        <w:pStyle w:val="Heading1"/>
        <w:rPr>
          <w:rFonts w:ascii="TimesNewRomanPSMT" w:hAnsi="TimesNewRomanPSMT" w:cs="TimesNewRomanPSMT"/>
          <w:lang w:val="fr-FR"/>
        </w:rPr>
      </w:pPr>
      <w:r w:rsidRPr="000A5ADD">
        <w:rPr>
          <w:lang w:val="fr-FR"/>
        </w:rPr>
        <w:t xml:space="preserve">À leur trentième réunion, les Parties n’ont trouvé aucun pays visé à l’Article 5 qui ne soit pas </w:t>
      </w:r>
      <w:r w:rsidRPr="000A5ADD">
        <w:rPr>
          <w:rFonts w:ascii="Cambria Math" w:hAnsi="Cambria Math" w:cs="Cambria Math"/>
          <w:lang w:val="fr-FR"/>
        </w:rPr>
        <w:t>-</w:t>
      </w:r>
      <w:r w:rsidRPr="000A5ADD">
        <w:rPr>
          <w:lang w:val="fr-FR"/>
        </w:rPr>
        <w:t xml:space="preserve">en conformité avec leurs obligations au titre du Protocole de Montréal. </w:t>
      </w:r>
    </w:p>
    <w:p w14:paraId="11A8A3D5" w14:textId="77777777" w:rsidR="002965FC" w:rsidRPr="000A5ADD" w:rsidRDefault="002965FC" w:rsidP="00E56273">
      <w:pPr>
        <w:widowControl w:val="0"/>
        <w:spacing w:after="240"/>
        <w:rPr>
          <w:b/>
          <w:bCs/>
          <w:szCs w:val="28"/>
          <w:lang w:val="fr-FR"/>
        </w:rPr>
      </w:pPr>
      <w:r w:rsidRPr="000A5ADD">
        <w:rPr>
          <w:b/>
          <w:bCs/>
          <w:szCs w:val="28"/>
          <w:lang w:val="fr-FR"/>
        </w:rPr>
        <w:t>PARTIE III : DONNÉES SUR LA MISE EN OEUVRE DES PP POUR LES HCFC</w:t>
      </w:r>
    </w:p>
    <w:p w14:paraId="0DA1EB4A" w14:textId="77777777" w:rsidR="002965FC" w:rsidRPr="000A5ADD" w:rsidRDefault="002965FC" w:rsidP="00E56273">
      <w:pPr>
        <w:widowControl w:val="0"/>
        <w:rPr>
          <w:b/>
          <w:bCs/>
          <w:szCs w:val="28"/>
          <w:lang w:val="fr-FR"/>
        </w:rPr>
      </w:pPr>
      <w:r w:rsidRPr="000A5ADD">
        <w:rPr>
          <w:b/>
          <w:bCs/>
          <w:szCs w:val="28"/>
          <w:lang w:val="fr-FR"/>
        </w:rPr>
        <w:t>Production de HCFC par rapport à la consommation</w:t>
      </w:r>
    </w:p>
    <w:p w14:paraId="17CC1F3F" w14:textId="77777777" w:rsidR="002965FC" w:rsidRPr="000A5ADD" w:rsidRDefault="002965FC" w:rsidP="00E56273">
      <w:pPr>
        <w:widowControl w:val="0"/>
        <w:rPr>
          <w:bCs/>
          <w:szCs w:val="28"/>
          <w:lang w:val="fr-FR"/>
        </w:rPr>
      </w:pPr>
    </w:p>
    <w:p w14:paraId="0CD7718E" w14:textId="77777777" w:rsidR="002965FC" w:rsidRPr="000A5ADD" w:rsidRDefault="002965FC" w:rsidP="00E56273">
      <w:pPr>
        <w:pStyle w:val="Heading1"/>
        <w:rPr>
          <w:lang w:val="fr-FR"/>
        </w:rPr>
      </w:pPr>
      <w:r w:rsidRPr="000A5ADD">
        <w:rPr>
          <w:lang w:val="fr-FR"/>
        </w:rPr>
        <w:t>Depuis 2011, les niveaux de production des trois principaux HCFC dans les pays visés à l’A5 ont été supérieurs aux niveaux de consommation, sauf pour le HCFC-142b en 2011, et le HCFC-</w:t>
      </w:r>
      <w:r w:rsidRPr="000A5ADD">
        <w:rPr>
          <w:lang w:val="fr-FR"/>
        </w:rPr>
        <w:noBreakHyphen/>
        <w:t>142b en 2011, comme l’indique le Tableau 7.</w:t>
      </w:r>
    </w:p>
    <w:p w14:paraId="402C1ADE" w14:textId="77777777" w:rsidR="002965FC" w:rsidRPr="000A5ADD" w:rsidRDefault="002965FC" w:rsidP="00E56273">
      <w:pPr>
        <w:widowControl w:val="0"/>
        <w:rPr>
          <w:b/>
          <w:bCs/>
          <w:szCs w:val="28"/>
          <w:lang w:val="fr-FR"/>
        </w:rPr>
      </w:pPr>
      <w:r w:rsidRPr="000A5ADD">
        <w:rPr>
          <w:b/>
          <w:bCs/>
          <w:szCs w:val="28"/>
          <w:lang w:val="fr-FR"/>
        </w:rPr>
        <w:lastRenderedPageBreak/>
        <w:t>Tableau 7. Production des trois principaux HCFC par rapport à la consommation (tonnes PAO)</w:t>
      </w:r>
    </w:p>
    <w:tbl>
      <w:tblPr>
        <w:tblW w:w="9781" w:type="dxa"/>
        <w:tblInd w:w="-5" w:type="dxa"/>
        <w:tblLook w:val="04A0" w:firstRow="1" w:lastRow="0" w:firstColumn="1" w:lastColumn="0" w:noHBand="0" w:noVBand="1"/>
      </w:tblPr>
      <w:tblGrid>
        <w:gridCol w:w="1276"/>
        <w:gridCol w:w="1140"/>
        <w:gridCol w:w="1080"/>
        <w:gridCol w:w="1040"/>
        <w:gridCol w:w="1060"/>
        <w:gridCol w:w="1100"/>
        <w:gridCol w:w="1040"/>
        <w:gridCol w:w="1053"/>
        <w:gridCol w:w="992"/>
      </w:tblGrid>
      <w:tr w:rsidR="00CE1595" w:rsidRPr="000A5ADD" w14:paraId="23320DF1" w14:textId="77777777" w:rsidTr="00CE1595">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9F05" w14:textId="77777777" w:rsidR="00CE1595" w:rsidRPr="000A5ADD" w:rsidRDefault="00CE1595" w:rsidP="00CE1595">
            <w:pPr>
              <w:jc w:val="left"/>
              <w:rPr>
                <w:b/>
                <w:bCs/>
                <w:sz w:val="20"/>
                <w:szCs w:val="20"/>
                <w:lang w:val="fr-FR" w:eastAsia="en-CA"/>
              </w:rPr>
            </w:pPr>
            <w:r w:rsidRPr="000A5ADD">
              <w:rPr>
                <w:b/>
                <w:bCs/>
                <w:sz w:val="20"/>
                <w:szCs w:val="20"/>
                <w:lang w:val="fr-FR" w:eastAsia="fr"/>
              </w:rPr>
              <w:t>HCFC</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D5483FF" w14:textId="77777777" w:rsidR="00CE1595" w:rsidRPr="000A5ADD" w:rsidRDefault="00CE1595" w:rsidP="00CE1595">
            <w:pPr>
              <w:jc w:val="center"/>
              <w:rPr>
                <w:b/>
                <w:bCs/>
                <w:sz w:val="20"/>
                <w:szCs w:val="20"/>
                <w:lang w:val="fr-FR" w:eastAsia="en-CA"/>
              </w:rPr>
            </w:pPr>
            <w:r w:rsidRPr="000A5ADD">
              <w:rPr>
                <w:b/>
                <w:bCs/>
                <w:sz w:val="20"/>
                <w:szCs w:val="20"/>
                <w:lang w:val="fr-FR" w:eastAsia="fr"/>
              </w:rPr>
              <w:t>2011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E5886CF" w14:textId="77777777" w:rsidR="00CE1595" w:rsidRPr="000A5ADD" w:rsidRDefault="00CE1595" w:rsidP="00CE1595">
            <w:pPr>
              <w:jc w:val="center"/>
              <w:rPr>
                <w:b/>
                <w:bCs/>
                <w:sz w:val="20"/>
                <w:szCs w:val="20"/>
                <w:lang w:val="fr-FR" w:eastAsia="en-CA"/>
              </w:rPr>
            </w:pPr>
            <w:r w:rsidRPr="000A5ADD">
              <w:rPr>
                <w:b/>
                <w:bCs/>
                <w:sz w:val="20"/>
                <w:szCs w:val="20"/>
                <w:lang w:val="fr-FR" w:eastAsia="fr"/>
              </w:rPr>
              <w:t>2012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5387D61" w14:textId="77777777" w:rsidR="00CE1595" w:rsidRPr="000A5ADD" w:rsidRDefault="00CE1595" w:rsidP="00CE1595">
            <w:pPr>
              <w:jc w:val="center"/>
              <w:rPr>
                <w:b/>
                <w:bCs/>
                <w:sz w:val="20"/>
                <w:szCs w:val="20"/>
                <w:lang w:val="fr-FR" w:eastAsia="en-CA"/>
              </w:rPr>
            </w:pPr>
            <w:r w:rsidRPr="000A5ADD">
              <w:rPr>
                <w:b/>
                <w:bCs/>
                <w:sz w:val="20"/>
                <w:szCs w:val="20"/>
                <w:lang w:val="fr-FR" w:eastAsia="fr"/>
              </w:rPr>
              <w:t>2013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32EC556" w14:textId="77777777" w:rsidR="00CE1595" w:rsidRPr="000A5ADD" w:rsidRDefault="00CE1595" w:rsidP="00CE1595">
            <w:pPr>
              <w:jc w:val="center"/>
              <w:rPr>
                <w:b/>
                <w:bCs/>
                <w:sz w:val="20"/>
                <w:szCs w:val="20"/>
                <w:lang w:val="fr-FR" w:eastAsia="en-CA"/>
              </w:rPr>
            </w:pPr>
            <w:r w:rsidRPr="000A5ADD">
              <w:rPr>
                <w:b/>
                <w:bCs/>
                <w:sz w:val="20"/>
                <w:szCs w:val="20"/>
                <w:lang w:val="fr-FR" w:eastAsia="fr"/>
              </w:rPr>
              <w:t>2014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4553893" w14:textId="77777777" w:rsidR="00CE1595" w:rsidRPr="000A5ADD" w:rsidRDefault="00CE1595" w:rsidP="00CE1595">
            <w:pPr>
              <w:jc w:val="center"/>
              <w:rPr>
                <w:b/>
                <w:bCs/>
                <w:sz w:val="20"/>
                <w:szCs w:val="20"/>
                <w:lang w:val="fr-FR" w:eastAsia="en-CA"/>
              </w:rPr>
            </w:pPr>
            <w:r w:rsidRPr="000A5ADD">
              <w:rPr>
                <w:b/>
                <w:bCs/>
                <w:sz w:val="20"/>
                <w:szCs w:val="20"/>
                <w:lang w:val="fr-FR" w:eastAsia="fr"/>
              </w:rPr>
              <w:t>2015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468526A" w14:textId="77777777" w:rsidR="00CE1595" w:rsidRPr="000A5ADD" w:rsidRDefault="00CE1595" w:rsidP="00CE1595">
            <w:pPr>
              <w:jc w:val="center"/>
              <w:rPr>
                <w:b/>
                <w:bCs/>
                <w:sz w:val="20"/>
                <w:szCs w:val="20"/>
                <w:lang w:val="fr-FR" w:eastAsia="en-CA"/>
              </w:rPr>
            </w:pPr>
            <w:r w:rsidRPr="000A5ADD">
              <w:rPr>
                <w:b/>
                <w:bCs/>
                <w:sz w:val="20"/>
                <w:szCs w:val="20"/>
                <w:lang w:val="fr-FR" w:eastAsia="fr"/>
              </w:rPr>
              <w:t>2016</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112EA5BF" w14:textId="77777777" w:rsidR="00CE1595" w:rsidRPr="000A5ADD" w:rsidRDefault="00CE1595" w:rsidP="00CE1595">
            <w:pPr>
              <w:jc w:val="center"/>
              <w:rPr>
                <w:b/>
                <w:bCs/>
                <w:sz w:val="20"/>
                <w:szCs w:val="20"/>
                <w:lang w:val="fr-FR" w:eastAsia="en-CA"/>
              </w:rPr>
            </w:pPr>
            <w:r w:rsidRPr="000A5ADD">
              <w:rPr>
                <w:b/>
                <w:bCs/>
                <w:sz w:val="20"/>
                <w:szCs w:val="20"/>
                <w:lang w:val="fr-FR" w:eastAsia="fr"/>
              </w:rP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993FD1" w14:textId="77777777" w:rsidR="00CE1595" w:rsidRPr="000A5ADD" w:rsidRDefault="00CE1595" w:rsidP="00CE1595">
            <w:pPr>
              <w:jc w:val="center"/>
              <w:rPr>
                <w:b/>
                <w:bCs/>
                <w:sz w:val="20"/>
                <w:szCs w:val="20"/>
                <w:lang w:val="fr-FR" w:eastAsia="en-CA"/>
              </w:rPr>
            </w:pPr>
            <w:r w:rsidRPr="000A5ADD">
              <w:rPr>
                <w:b/>
                <w:bCs/>
                <w:sz w:val="20"/>
                <w:szCs w:val="20"/>
                <w:lang w:val="fr-FR" w:eastAsia="fr"/>
              </w:rPr>
              <w:t>2018</w:t>
            </w:r>
          </w:p>
        </w:tc>
      </w:tr>
      <w:tr w:rsidR="00CE1595" w:rsidRPr="000A5ADD" w14:paraId="083E4BF9" w14:textId="77777777" w:rsidTr="00CE1595">
        <w:trPr>
          <w:trHeight w:val="2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24DA84C" w14:textId="77777777" w:rsidR="00CE1595" w:rsidRPr="000A5ADD" w:rsidRDefault="00CE1595" w:rsidP="00CE1595">
            <w:pPr>
              <w:rPr>
                <w:b/>
                <w:bCs/>
                <w:sz w:val="20"/>
                <w:szCs w:val="20"/>
                <w:lang w:val="fr-FR" w:eastAsia="en-CA"/>
              </w:rPr>
            </w:pPr>
            <w:r w:rsidRPr="000A5ADD">
              <w:rPr>
                <w:b/>
                <w:bCs/>
                <w:sz w:val="20"/>
                <w:szCs w:val="20"/>
                <w:lang w:val="fr-FR" w:eastAsia="fr"/>
              </w:rPr>
              <w:t>Production</w:t>
            </w:r>
          </w:p>
        </w:tc>
      </w:tr>
      <w:tr w:rsidR="00CE1595" w:rsidRPr="000A5ADD" w14:paraId="1DD52F8B"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F53332" w14:textId="77777777" w:rsidR="00CE1595" w:rsidRPr="000A5ADD" w:rsidRDefault="00CE1595" w:rsidP="00CE1595">
            <w:pPr>
              <w:rPr>
                <w:sz w:val="20"/>
                <w:szCs w:val="20"/>
                <w:lang w:val="fr-FR" w:eastAsia="en-CA"/>
              </w:rPr>
            </w:pPr>
            <w:r w:rsidRPr="000A5ADD">
              <w:rPr>
                <w:sz w:val="20"/>
                <w:szCs w:val="20"/>
                <w:lang w:val="fr-FR" w:eastAsia="fr"/>
              </w:rPr>
              <w:t>HCFC-22</w:t>
            </w:r>
          </w:p>
        </w:tc>
        <w:tc>
          <w:tcPr>
            <w:tcW w:w="1140" w:type="dxa"/>
            <w:tcBorders>
              <w:top w:val="nil"/>
              <w:left w:val="nil"/>
              <w:bottom w:val="single" w:sz="4" w:space="0" w:color="auto"/>
              <w:right w:val="single" w:sz="4" w:space="0" w:color="auto"/>
            </w:tcBorders>
            <w:shd w:val="clear" w:color="auto" w:fill="auto"/>
            <w:noWrap/>
            <w:vAlign w:val="center"/>
            <w:hideMark/>
          </w:tcPr>
          <w:p w14:paraId="51B9F7A7" w14:textId="77777777" w:rsidR="00CE1595" w:rsidRPr="000A5ADD" w:rsidRDefault="00CE1595" w:rsidP="00CE1595">
            <w:pPr>
              <w:jc w:val="right"/>
              <w:rPr>
                <w:sz w:val="20"/>
                <w:szCs w:val="20"/>
                <w:lang w:val="fr-FR" w:eastAsia="en-CA"/>
              </w:rPr>
            </w:pPr>
            <w:r w:rsidRPr="000A5ADD">
              <w:rPr>
                <w:sz w:val="20"/>
                <w:szCs w:val="20"/>
                <w:lang w:val="fr-FR" w:eastAsia="fr"/>
              </w:rPr>
              <w:t>21</w:t>
            </w:r>
            <w:r>
              <w:rPr>
                <w:sz w:val="20"/>
                <w:szCs w:val="20"/>
                <w:lang w:val="fr-FR" w:eastAsia="fr"/>
              </w:rPr>
              <w:t xml:space="preserve"> </w:t>
            </w:r>
            <w:r w:rsidRPr="000A5ADD">
              <w:rPr>
                <w:sz w:val="20"/>
                <w:szCs w:val="20"/>
                <w:lang w:val="fr-FR" w:eastAsia="fr"/>
              </w:rPr>
              <w:t>665</w:t>
            </w:r>
            <w:r>
              <w:rPr>
                <w:sz w:val="20"/>
                <w:szCs w:val="20"/>
                <w:lang w:val="fr-FR" w:eastAsia="fr"/>
              </w:rPr>
              <w:t>,</w:t>
            </w:r>
            <w:r w:rsidRPr="000A5ADD">
              <w:rPr>
                <w:sz w:val="20"/>
                <w:szCs w:val="20"/>
                <w:lang w:val="fr-FR" w:eastAsia="fr"/>
              </w:rPr>
              <w:t>7</w:t>
            </w:r>
          </w:p>
        </w:tc>
        <w:tc>
          <w:tcPr>
            <w:tcW w:w="1080" w:type="dxa"/>
            <w:tcBorders>
              <w:top w:val="nil"/>
              <w:left w:val="nil"/>
              <w:bottom w:val="single" w:sz="4" w:space="0" w:color="auto"/>
              <w:right w:val="single" w:sz="4" w:space="0" w:color="auto"/>
            </w:tcBorders>
            <w:shd w:val="clear" w:color="auto" w:fill="auto"/>
            <w:noWrap/>
            <w:vAlign w:val="center"/>
            <w:hideMark/>
          </w:tcPr>
          <w:p w14:paraId="665EB07C" w14:textId="77777777" w:rsidR="00CE1595" w:rsidRPr="000A5ADD" w:rsidRDefault="00CE1595" w:rsidP="00CE1595">
            <w:pPr>
              <w:jc w:val="right"/>
              <w:rPr>
                <w:sz w:val="20"/>
                <w:szCs w:val="20"/>
                <w:lang w:val="fr-FR" w:eastAsia="en-CA"/>
              </w:rPr>
            </w:pPr>
            <w:r w:rsidRPr="000A5ADD">
              <w:rPr>
                <w:sz w:val="20"/>
                <w:szCs w:val="20"/>
                <w:lang w:val="fr-FR" w:eastAsia="fr"/>
              </w:rPr>
              <w:t>23</w:t>
            </w:r>
            <w:r>
              <w:rPr>
                <w:sz w:val="20"/>
                <w:szCs w:val="20"/>
                <w:lang w:val="fr-FR" w:eastAsia="fr"/>
              </w:rPr>
              <w:t xml:space="preserve"> </w:t>
            </w:r>
            <w:r w:rsidRPr="000A5ADD">
              <w:rPr>
                <w:sz w:val="20"/>
                <w:szCs w:val="20"/>
                <w:lang w:val="fr-FR" w:eastAsia="fr"/>
              </w:rPr>
              <w:t>552</w:t>
            </w:r>
            <w:r>
              <w:rPr>
                <w:sz w:val="20"/>
                <w:szCs w:val="20"/>
                <w:lang w:val="fr-FR" w:eastAsia="fr"/>
              </w:rPr>
              <w:t>,</w:t>
            </w:r>
            <w:r w:rsidRPr="000A5ADD">
              <w:rPr>
                <w:sz w:val="20"/>
                <w:szCs w:val="20"/>
                <w:lang w:val="fr-FR" w:eastAsia="fr"/>
              </w:rPr>
              <w:t>4</w:t>
            </w:r>
          </w:p>
        </w:tc>
        <w:tc>
          <w:tcPr>
            <w:tcW w:w="1040" w:type="dxa"/>
            <w:tcBorders>
              <w:top w:val="nil"/>
              <w:left w:val="nil"/>
              <w:bottom w:val="single" w:sz="4" w:space="0" w:color="auto"/>
              <w:right w:val="single" w:sz="4" w:space="0" w:color="auto"/>
            </w:tcBorders>
            <w:shd w:val="clear" w:color="auto" w:fill="auto"/>
            <w:noWrap/>
            <w:vAlign w:val="center"/>
            <w:hideMark/>
          </w:tcPr>
          <w:p w14:paraId="59A577B0" w14:textId="77777777" w:rsidR="00CE1595" w:rsidRPr="000A5ADD" w:rsidRDefault="00CE1595" w:rsidP="00CE1595">
            <w:pPr>
              <w:jc w:val="right"/>
              <w:rPr>
                <w:sz w:val="20"/>
                <w:szCs w:val="20"/>
                <w:lang w:val="fr-FR" w:eastAsia="en-CA"/>
              </w:rPr>
            </w:pPr>
            <w:r w:rsidRPr="000A5ADD">
              <w:rPr>
                <w:sz w:val="20"/>
                <w:szCs w:val="20"/>
                <w:lang w:val="fr-FR" w:eastAsia="fr"/>
              </w:rPr>
              <w:t>18</w:t>
            </w:r>
            <w:r>
              <w:rPr>
                <w:sz w:val="20"/>
                <w:szCs w:val="20"/>
                <w:lang w:val="fr-FR" w:eastAsia="fr"/>
              </w:rPr>
              <w:t xml:space="preserve"> </w:t>
            </w:r>
            <w:r w:rsidRPr="000A5ADD">
              <w:rPr>
                <w:sz w:val="20"/>
                <w:szCs w:val="20"/>
                <w:lang w:val="fr-FR" w:eastAsia="fr"/>
              </w:rPr>
              <w:t>769</w:t>
            </w:r>
            <w:r>
              <w:rPr>
                <w:sz w:val="20"/>
                <w:szCs w:val="20"/>
                <w:lang w:val="fr-FR" w:eastAsia="fr"/>
              </w:rPr>
              <w:t>,</w:t>
            </w:r>
            <w:r w:rsidRPr="000A5ADD">
              <w:rPr>
                <w:sz w:val="20"/>
                <w:szCs w:val="20"/>
                <w:lang w:val="fr-FR" w:eastAsia="fr"/>
              </w:rPr>
              <w:t>0</w:t>
            </w:r>
          </w:p>
        </w:tc>
        <w:tc>
          <w:tcPr>
            <w:tcW w:w="1060" w:type="dxa"/>
            <w:tcBorders>
              <w:top w:val="nil"/>
              <w:left w:val="nil"/>
              <w:bottom w:val="single" w:sz="4" w:space="0" w:color="auto"/>
              <w:right w:val="single" w:sz="4" w:space="0" w:color="auto"/>
            </w:tcBorders>
            <w:shd w:val="clear" w:color="auto" w:fill="auto"/>
            <w:vAlign w:val="center"/>
            <w:hideMark/>
          </w:tcPr>
          <w:p w14:paraId="3BED7155" w14:textId="77777777" w:rsidR="00CE1595" w:rsidRPr="000A5ADD" w:rsidRDefault="00CE1595" w:rsidP="00CE1595">
            <w:pPr>
              <w:jc w:val="right"/>
              <w:rPr>
                <w:sz w:val="20"/>
                <w:szCs w:val="20"/>
                <w:lang w:val="fr-FR" w:eastAsia="en-CA"/>
              </w:rPr>
            </w:pPr>
            <w:r w:rsidRPr="000A5ADD">
              <w:rPr>
                <w:sz w:val="20"/>
                <w:szCs w:val="20"/>
                <w:lang w:val="fr-FR" w:eastAsia="fr"/>
              </w:rPr>
              <w:t>20</w:t>
            </w:r>
            <w:r>
              <w:rPr>
                <w:sz w:val="20"/>
                <w:szCs w:val="20"/>
                <w:lang w:val="fr-FR" w:eastAsia="fr"/>
              </w:rPr>
              <w:t xml:space="preserve"> </w:t>
            </w:r>
            <w:r w:rsidRPr="000A5ADD">
              <w:rPr>
                <w:sz w:val="20"/>
                <w:szCs w:val="20"/>
                <w:lang w:val="fr-FR" w:eastAsia="fr"/>
              </w:rPr>
              <w:t>266</w:t>
            </w:r>
            <w:r>
              <w:rPr>
                <w:sz w:val="20"/>
                <w:szCs w:val="20"/>
                <w:lang w:val="fr-FR" w:eastAsia="fr"/>
              </w:rPr>
              <w:t>,</w:t>
            </w:r>
            <w:r w:rsidRPr="000A5ADD">
              <w:rPr>
                <w:sz w:val="20"/>
                <w:szCs w:val="20"/>
                <w:lang w:val="fr-FR" w:eastAsia="fr"/>
              </w:rPr>
              <w:t>4</w:t>
            </w:r>
          </w:p>
        </w:tc>
        <w:tc>
          <w:tcPr>
            <w:tcW w:w="1100" w:type="dxa"/>
            <w:tcBorders>
              <w:top w:val="nil"/>
              <w:left w:val="nil"/>
              <w:bottom w:val="single" w:sz="4" w:space="0" w:color="auto"/>
              <w:right w:val="single" w:sz="4" w:space="0" w:color="auto"/>
            </w:tcBorders>
            <w:shd w:val="clear" w:color="auto" w:fill="auto"/>
            <w:vAlign w:val="center"/>
            <w:hideMark/>
          </w:tcPr>
          <w:p w14:paraId="1F218DEB" w14:textId="77777777" w:rsidR="00CE1595" w:rsidRPr="000A5ADD" w:rsidRDefault="00CE1595" w:rsidP="00CE1595">
            <w:pPr>
              <w:jc w:val="right"/>
              <w:rPr>
                <w:sz w:val="20"/>
                <w:szCs w:val="20"/>
                <w:lang w:val="fr-FR" w:eastAsia="en-CA"/>
              </w:rPr>
            </w:pPr>
            <w:r w:rsidRPr="000A5ADD">
              <w:rPr>
                <w:sz w:val="20"/>
                <w:szCs w:val="20"/>
                <w:lang w:val="fr-FR" w:eastAsia="fr"/>
              </w:rPr>
              <w:t>16</w:t>
            </w:r>
            <w:r>
              <w:rPr>
                <w:sz w:val="20"/>
                <w:szCs w:val="20"/>
                <w:lang w:val="fr-FR" w:eastAsia="fr"/>
              </w:rPr>
              <w:t xml:space="preserve"> </w:t>
            </w:r>
            <w:r w:rsidRPr="000A5ADD">
              <w:rPr>
                <w:sz w:val="20"/>
                <w:szCs w:val="20"/>
                <w:lang w:val="fr-FR" w:eastAsia="fr"/>
              </w:rPr>
              <w:t>782</w:t>
            </w:r>
            <w:r>
              <w:rPr>
                <w:sz w:val="20"/>
                <w:szCs w:val="20"/>
                <w:lang w:val="fr-FR" w:eastAsia="fr"/>
              </w:rPr>
              <w:t>,</w:t>
            </w:r>
            <w:r w:rsidRPr="000A5ADD">
              <w:rPr>
                <w:sz w:val="20"/>
                <w:szCs w:val="20"/>
                <w:lang w:val="fr-FR" w:eastAsia="fr"/>
              </w:rPr>
              <w:t>6</w:t>
            </w:r>
          </w:p>
        </w:tc>
        <w:tc>
          <w:tcPr>
            <w:tcW w:w="1040" w:type="dxa"/>
            <w:tcBorders>
              <w:top w:val="nil"/>
              <w:left w:val="nil"/>
              <w:bottom w:val="single" w:sz="4" w:space="0" w:color="auto"/>
              <w:right w:val="single" w:sz="4" w:space="0" w:color="auto"/>
            </w:tcBorders>
            <w:shd w:val="clear" w:color="auto" w:fill="auto"/>
            <w:vAlign w:val="center"/>
            <w:hideMark/>
          </w:tcPr>
          <w:p w14:paraId="654E2126" w14:textId="77777777" w:rsidR="00CE1595" w:rsidRPr="000A5ADD" w:rsidRDefault="00CE1595" w:rsidP="00CE1595">
            <w:pPr>
              <w:jc w:val="right"/>
              <w:rPr>
                <w:sz w:val="20"/>
                <w:szCs w:val="20"/>
                <w:lang w:val="fr-FR" w:eastAsia="en-CA"/>
              </w:rPr>
            </w:pPr>
            <w:r w:rsidRPr="000A5ADD">
              <w:rPr>
                <w:sz w:val="20"/>
                <w:szCs w:val="20"/>
                <w:lang w:val="fr-FR" w:eastAsia="fr"/>
              </w:rPr>
              <w:t>16</w:t>
            </w:r>
            <w:r>
              <w:rPr>
                <w:sz w:val="20"/>
                <w:szCs w:val="20"/>
                <w:lang w:val="fr-FR" w:eastAsia="fr"/>
              </w:rPr>
              <w:t xml:space="preserve"> </w:t>
            </w:r>
            <w:r w:rsidRPr="000A5ADD">
              <w:rPr>
                <w:sz w:val="20"/>
                <w:szCs w:val="20"/>
                <w:lang w:val="fr-FR" w:eastAsia="fr"/>
              </w:rPr>
              <w:t>191</w:t>
            </w:r>
            <w:r>
              <w:rPr>
                <w:sz w:val="20"/>
                <w:szCs w:val="20"/>
                <w:lang w:val="fr-FR" w:eastAsia="fr"/>
              </w:rPr>
              <w:t>,</w:t>
            </w:r>
            <w:r w:rsidRPr="000A5ADD">
              <w:rPr>
                <w:sz w:val="20"/>
                <w:szCs w:val="20"/>
                <w:lang w:val="fr-FR" w:eastAsia="fr"/>
              </w:rPr>
              <w:t>2</w:t>
            </w:r>
          </w:p>
        </w:tc>
        <w:tc>
          <w:tcPr>
            <w:tcW w:w="1053" w:type="dxa"/>
            <w:tcBorders>
              <w:top w:val="nil"/>
              <w:left w:val="nil"/>
              <w:bottom w:val="single" w:sz="4" w:space="0" w:color="auto"/>
              <w:right w:val="single" w:sz="4" w:space="0" w:color="auto"/>
            </w:tcBorders>
            <w:shd w:val="clear" w:color="auto" w:fill="auto"/>
            <w:vAlign w:val="center"/>
            <w:hideMark/>
          </w:tcPr>
          <w:p w14:paraId="015A922A" w14:textId="77777777" w:rsidR="00CE1595" w:rsidRPr="000A5ADD" w:rsidRDefault="00CE1595" w:rsidP="00CE1595">
            <w:pPr>
              <w:jc w:val="right"/>
              <w:rPr>
                <w:sz w:val="20"/>
                <w:szCs w:val="20"/>
                <w:lang w:val="fr-FR" w:eastAsia="en-CA"/>
              </w:rPr>
            </w:pPr>
            <w:r w:rsidRPr="000A5ADD">
              <w:rPr>
                <w:sz w:val="20"/>
                <w:szCs w:val="20"/>
                <w:lang w:val="fr-FR" w:eastAsia="fr"/>
              </w:rPr>
              <w:t>15</w:t>
            </w:r>
            <w:r>
              <w:rPr>
                <w:sz w:val="20"/>
                <w:szCs w:val="20"/>
                <w:lang w:val="fr-FR" w:eastAsia="fr"/>
              </w:rPr>
              <w:t xml:space="preserve"> </w:t>
            </w:r>
            <w:r w:rsidRPr="000A5ADD">
              <w:rPr>
                <w:sz w:val="20"/>
                <w:szCs w:val="20"/>
                <w:lang w:val="fr-FR" w:eastAsia="fr"/>
              </w:rPr>
              <w:t>725</w:t>
            </w:r>
            <w:r>
              <w:rPr>
                <w:sz w:val="20"/>
                <w:szCs w:val="20"/>
                <w:lang w:val="fr-FR" w:eastAsia="fr"/>
              </w:rPr>
              <w:t>,</w:t>
            </w:r>
            <w:r w:rsidRPr="000A5ADD">
              <w:rPr>
                <w:sz w:val="20"/>
                <w:szCs w:val="20"/>
                <w:lang w:val="fr-FR" w:eastAsia="fr"/>
              </w:rPr>
              <w:t>9</w:t>
            </w:r>
          </w:p>
        </w:tc>
        <w:tc>
          <w:tcPr>
            <w:tcW w:w="992" w:type="dxa"/>
            <w:tcBorders>
              <w:top w:val="nil"/>
              <w:left w:val="nil"/>
              <w:bottom w:val="single" w:sz="4" w:space="0" w:color="auto"/>
              <w:right w:val="single" w:sz="4" w:space="0" w:color="auto"/>
            </w:tcBorders>
            <w:shd w:val="clear" w:color="auto" w:fill="auto"/>
            <w:vAlign w:val="center"/>
            <w:hideMark/>
          </w:tcPr>
          <w:p w14:paraId="0AA60331" w14:textId="77777777" w:rsidR="00CE1595" w:rsidRPr="000A5ADD" w:rsidRDefault="00CE1595" w:rsidP="00CE1595">
            <w:pPr>
              <w:jc w:val="right"/>
              <w:rPr>
                <w:sz w:val="20"/>
                <w:szCs w:val="20"/>
                <w:lang w:val="fr-FR" w:eastAsia="en-CA"/>
              </w:rPr>
            </w:pPr>
            <w:r w:rsidRPr="000A5ADD">
              <w:rPr>
                <w:sz w:val="20"/>
                <w:szCs w:val="20"/>
                <w:lang w:val="fr-FR" w:eastAsia="fr"/>
              </w:rPr>
              <w:t>16</w:t>
            </w:r>
            <w:r>
              <w:rPr>
                <w:sz w:val="20"/>
                <w:szCs w:val="20"/>
                <w:lang w:val="fr-FR" w:eastAsia="fr"/>
              </w:rPr>
              <w:t xml:space="preserve"> </w:t>
            </w:r>
            <w:r w:rsidRPr="000A5ADD">
              <w:rPr>
                <w:sz w:val="20"/>
                <w:szCs w:val="20"/>
                <w:lang w:val="fr-FR" w:eastAsia="fr"/>
              </w:rPr>
              <w:t>061</w:t>
            </w:r>
            <w:r>
              <w:rPr>
                <w:sz w:val="20"/>
                <w:szCs w:val="20"/>
                <w:lang w:val="fr-FR" w:eastAsia="fr"/>
              </w:rPr>
              <w:t>,</w:t>
            </w:r>
            <w:r w:rsidRPr="000A5ADD">
              <w:rPr>
                <w:sz w:val="20"/>
                <w:szCs w:val="20"/>
                <w:lang w:val="fr-FR" w:eastAsia="fr"/>
              </w:rPr>
              <w:t>3</w:t>
            </w:r>
          </w:p>
        </w:tc>
      </w:tr>
      <w:tr w:rsidR="00CE1595" w:rsidRPr="000A5ADD" w14:paraId="1C15C41A"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8DA414" w14:textId="77777777" w:rsidR="00CE1595" w:rsidRPr="000A5ADD" w:rsidRDefault="00CE1595" w:rsidP="00CE1595">
            <w:pPr>
              <w:rPr>
                <w:sz w:val="20"/>
                <w:szCs w:val="20"/>
                <w:lang w:val="fr-FR" w:eastAsia="en-CA"/>
              </w:rPr>
            </w:pPr>
            <w:r w:rsidRPr="000A5ADD">
              <w:rPr>
                <w:sz w:val="20"/>
                <w:szCs w:val="20"/>
                <w:lang w:val="fr-FR" w:eastAsia="fr"/>
              </w:rPr>
              <w:t>HCFC-141b</w:t>
            </w:r>
          </w:p>
        </w:tc>
        <w:tc>
          <w:tcPr>
            <w:tcW w:w="1140" w:type="dxa"/>
            <w:tcBorders>
              <w:top w:val="nil"/>
              <w:left w:val="nil"/>
              <w:bottom w:val="single" w:sz="4" w:space="0" w:color="auto"/>
              <w:right w:val="single" w:sz="4" w:space="0" w:color="auto"/>
            </w:tcBorders>
            <w:shd w:val="clear" w:color="auto" w:fill="auto"/>
            <w:noWrap/>
            <w:vAlign w:val="center"/>
            <w:hideMark/>
          </w:tcPr>
          <w:p w14:paraId="52DC546A" w14:textId="77777777" w:rsidR="00CE1595" w:rsidRPr="000A5ADD" w:rsidRDefault="00CE1595" w:rsidP="00CE1595">
            <w:pPr>
              <w:jc w:val="right"/>
              <w:rPr>
                <w:sz w:val="20"/>
                <w:szCs w:val="20"/>
                <w:lang w:val="fr-FR" w:eastAsia="en-CA"/>
              </w:rPr>
            </w:pPr>
            <w:r w:rsidRPr="000A5ADD">
              <w:rPr>
                <w:sz w:val="20"/>
                <w:szCs w:val="20"/>
                <w:lang w:val="fr-FR" w:eastAsia="fr"/>
              </w:rPr>
              <w:t>12</w:t>
            </w:r>
            <w:r>
              <w:rPr>
                <w:sz w:val="20"/>
                <w:szCs w:val="20"/>
                <w:lang w:val="fr-FR" w:eastAsia="fr"/>
              </w:rPr>
              <w:t xml:space="preserve"> </w:t>
            </w:r>
            <w:r w:rsidRPr="000A5ADD">
              <w:rPr>
                <w:sz w:val="20"/>
                <w:szCs w:val="20"/>
                <w:lang w:val="fr-FR" w:eastAsia="fr"/>
              </w:rPr>
              <w:t>311</w:t>
            </w:r>
            <w:r>
              <w:rPr>
                <w:sz w:val="20"/>
                <w:szCs w:val="20"/>
                <w:lang w:val="fr-FR" w:eastAsia="fr"/>
              </w:rPr>
              <w:t>,</w:t>
            </w:r>
            <w:r w:rsidRPr="000A5ADD">
              <w:rPr>
                <w:sz w:val="20"/>
                <w:szCs w:val="20"/>
                <w:lang w:val="fr-FR" w:eastAsia="fr"/>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9F5117" w14:textId="77777777" w:rsidR="00CE1595" w:rsidRPr="000A5ADD" w:rsidRDefault="00CE1595" w:rsidP="00CE1595">
            <w:pPr>
              <w:jc w:val="right"/>
              <w:rPr>
                <w:sz w:val="20"/>
                <w:szCs w:val="20"/>
                <w:lang w:val="fr-FR" w:eastAsia="en-CA"/>
              </w:rPr>
            </w:pPr>
            <w:r w:rsidRPr="000A5ADD">
              <w:rPr>
                <w:sz w:val="20"/>
                <w:szCs w:val="20"/>
                <w:lang w:val="fr-FR" w:eastAsia="fr"/>
              </w:rPr>
              <w:t>12</w:t>
            </w:r>
            <w:r>
              <w:rPr>
                <w:sz w:val="20"/>
                <w:szCs w:val="20"/>
                <w:lang w:val="fr-FR" w:eastAsia="fr"/>
              </w:rPr>
              <w:t xml:space="preserve"> </w:t>
            </w:r>
            <w:r w:rsidRPr="000A5ADD">
              <w:rPr>
                <w:sz w:val="20"/>
                <w:szCs w:val="20"/>
                <w:lang w:val="fr-FR" w:eastAsia="fr"/>
              </w:rPr>
              <w:t>884</w:t>
            </w:r>
            <w:r>
              <w:rPr>
                <w:sz w:val="20"/>
                <w:szCs w:val="20"/>
                <w:lang w:val="fr-FR" w:eastAsia="fr"/>
              </w:rPr>
              <w:t>,</w:t>
            </w:r>
            <w:r w:rsidRPr="000A5ADD">
              <w:rPr>
                <w:sz w:val="20"/>
                <w:szCs w:val="20"/>
                <w:lang w:val="fr-FR" w:eastAsia="fr"/>
              </w:rPr>
              <w:t>4</w:t>
            </w:r>
          </w:p>
        </w:tc>
        <w:tc>
          <w:tcPr>
            <w:tcW w:w="1040" w:type="dxa"/>
            <w:tcBorders>
              <w:top w:val="nil"/>
              <w:left w:val="nil"/>
              <w:bottom w:val="single" w:sz="4" w:space="0" w:color="auto"/>
              <w:right w:val="single" w:sz="4" w:space="0" w:color="auto"/>
            </w:tcBorders>
            <w:shd w:val="clear" w:color="auto" w:fill="auto"/>
            <w:noWrap/>
            <w:vAlign w:val="center"/>
            <w:hideMark/>
          </w:tcPr>
          <w:p w14:paraId="1FF6DB24" w14:textId="77777777" w:rsidR="00CE1595" w:rsidRPr="000A5ADD" w:rsidRDefault="00CE1595" w:rsidP="00CE1595">
            <w:pPr>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583</w:t>
            </w:r>
            <w:r>
              <w:rPr>
                <w:sz w:val="20"/>
                <w:szCs w:val="20"/>
                <w:lang w:val="fr-FR" w:eastAsia="fr"/>
              </w:rPr>
              <w:t>,</w:t>
            </w:r>
            <w:r w:rsidRPr="000A5ADD">
              <w:rPr>
                <w:sz w:val="20"/>
                <w:szCs w:val="20"/>
                <w:lang w:val="fr-FR" w:eastAsia="fr"/>
              </w:rPr>
              <w:t>6</w:t>
            </w:r>
          </w:p>
        </w:tc>
        <w:tc>
          <w:tcPr>
            <w:tcW w:w="1060" w:type="dxa"/>
            <w:tcBorders>
              <w:top w:val="nil"/>
              <w:left w:val="nil"/>
              <w:bottom w:val="single" w:sz="4" w:space="0" w:color="auto"/>
              <w:right w:val="single" w:sz="4" w:space="0" w:color="auto"/>
            </w:tcBorders>
            <w:shd w:val="clear" w:color="auto" w:fill="auto"/>
            <w:vAlign w:val="center"/>
            <w:hideMark/>
          </w:tcPr>
          <w:p w14:paraId="5C41AA40" w14:textId="77777777" w:rsidR="00CE1595" w:rsidRPr="000A5ADD" w:rsidRDefault="00CE1595" w:rsidP="00CE1595">
            <w:pPr>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560</w:t>
            </w:r>
            <w:r>
              <w:rPr>
                <w:sz w:val="20"/>
                <w:szCs w:val="20"/>
                <w:lang w:val="fr-FR" w:eastAsia="fr"/>
              </w:rPr>
              <w:t>,</w:t>
            </w:r>
            <w:r w:rsidRPr="000A5ADD">
              <w:rPr>
                <w:sz w:val="20"/>
                <w:szCs w:val="20"/>
                <w:lang w:val="fr-FR" w:eastAsia="fr"/>
              </w:rPr>
              <w:t>2</w:t>
            </w:r>
          </w:p>
        </w:tc>
        <w:tc>
          <w:tcPr>
            <w:tcW w:w="1100" w:type="dxa"/>
            <w:tcBorders>
              <w:top w:val="nil"/>
              <w:left w:val="nil"/>
              <w:bottom w:val="single" w:sz="4" w:space="0" w:color="auto"/>
              <w:right w:val="single" w:sz="4" w:space="0" w:color="auto"/>
            </w:tcBorders>
            <w:shd w:val="clear" w:color="auto" w:fill="auto"/>
            <w:vAlign w:val="center"/>
            <w:hideMark/>
          </w:tcPr>
          <w:p w14:paraId="5E2D3F9A"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246</w:t>
            </w:r>
            <w:r>
              <w:rPr>
                <w:sz w:val="20"/>
                <w:szCs w:val="20"/>
                <w:lang w:val="fr-FR" w:eastAsia="fr"/>
              </w:rPr>
              <w:t>,</w:t>
            </w:r>
            <w:r w:rsidRPr="000A5ADD">
              <w:rPr>
                <w:sz w:val="20"/>
                <w:szCs w:val="20"/>
                <w:lang w:val="fr-FR" w:eastAsia="fr"/>
              </w:rPr>
              <w:t>5</w:t>
            </w:r>
          </w:p>
        </w:tc>
        <w:tc>
          <w:tcPr>
            <w:tcW w:w="1040" w:type="dxa"/>
            <w:tcBorders>
              <w:top w:val="nil"/>
              <w:left w:val="nil"/>
              <w:bottom w:val="single" w:sz="4" w:space="0" w:color="auto"/>
              <w:right w:val="single" w:sz="4" w:space="0" w:color="auto"/>
            </w:tcBorders>
            <w:shd w:val="clear" w:color="auto" w:fill="auto"/>
            <w:vAlign w:val="center"/>
            <w:hideMark/>
          </w:tcPr>
          <w:p w14:paraId="08EDD56F"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278</w:t>
            </w:r>
            <w:r>
              <w:rPr>
                <w:sz w:val="20"/>
                <w:szCs w:val="20"/>
                <w:lang w:val="fr-FR" w:eastAsia="fr"/>
              </w:rPr>
              <w:t>,</w:t>
            </w:r>
            <w:r w:rsidRPr="000A5ADD">
              <w:rPr>
                <w:sz w:val="20"/>
                <w:szCs w:val="20"/>
                <w:lang w:val="fr-FR" w:eastAsia="fr"/>
              </w:rPr>
              <w:t>2</w:t>
            </w:r>
          </w:p>
        </w:tc>
        <w:tc>
          <w:tcPr>
            <w:tcW w:w="1053" w:type="dxa"/>
            <w:tcBorders>
              <w:top w:val="nil"/>
              <w:left w:val="nil"/>
              <w:bottom w:val="single" w:sz="4" w:space="0" w:color="auto"/>
              <w:right w:val="single" w:sz="4" w:space="0" w:color="auto"/>
            </w:tcBorders>
            <w:shd w:val="clear" w:color="auto" w:fill="auto"/>
            <w:vAlign w:val="center"/>
            <w:hideMark/>
          </w:tcPr>
          <w:p w14:paraId="2721B8AD"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076</w:t>
            </w:r>
            <w:r>
              <w:rPr>
                <w:sz w:val="20"/>
                <w:szCs w:val="20"/>
                <w:lang w:val="fr-FR" w:eastAsia="fr"/>
              </w:rPr>
              <w:t>,</w:t>
            </w:r>
            <w:r w:rsidRPr="000A5ADD">
              <w:rPr>
                <w:sz w:val="20"/>
                <w:szCs w:val="20"/>
                <w:lang w:val="fr-FR" w:eastAsia="fr"/>
              </w:rPr>
              <w:t>8</w:t>
            </w:r>
          </w:p>
        </w:tc>
        <w:tc>
          <w:tcPr>
            <w:tcW w:w="992" w:type="dxa"/>
            <w:tcBorders>
              <w:top w:val="nil"/>
              <w:left w:val="nil"/>
              <w:bottom w:val="single" w:sz="4" w:space="0" w:color="auto"/>
              <w:right w:val="single" w:sz="4" w:space="0" w:color="auto"/>
            </w:tcBorders>
            <w:shd w:val="clear" w:color="auto" w:fill="auto"/>
            <w:vAlign w:val="center"/>
            <w:hideMark/>
          </w:tcPr>
          <w:p w14:paraId="53B684E9"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321</w:t>
            </w:r>
            <w:r>
              <w:rPr>
                <w:sz w:val="20"/>
                <w:szCs w:val="20"/>
                <w:lang w:val="fr-FR" w:eastAsia="fr"/>
              </w:rPr>
              <w:t>,</w:t>
            </w:r>
            <w:r w:rsidRPr="000A5ADD">
              <w:rPr>
                <w:sz w:val="20"/>
                <w:szCs w:val="20"/>
                <w:lang w:val="fr-FR" w:eastAsia="fr"/>
              </w:rPr>
              <w:t>1</w:t>
            </w:r>
          </w:p>
        </w:tc>
      </w:tr>
      <w:tr w:rsidR="00CE1595" w:rsidRPr="000A5ADD" w14:paraId="69608DA5"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10CAAD" w14:textId="77777777" w:rsidR="00CE1595" w:rsidRPr="000A5ADD" w:rsidRDefault="00CE1595" w:rsidP="00CE1595">
            <w:pPr>
              <w:rPr>
                <w:sz w:val="20"/>
                <w:szCs w:val="20"/>
                <w:lang w:val="fr-FR" w:eastAsia="en-CA"/>
              </w:rPr>
            </w:pPr>
            <w:r w:rsidRPr="000A5ADD">
              <w:rPr>
                <w:sz w:val="20"/>
                <w:szCs w:val="20"/>
                <w:lang w:val="fr-FR" w:eastAsia="fr"/>
              </w:rPr>
              <w:t>HCFC-142b</w:t>
            </w:r>
          </w:p>
        </w:tc>
        <w:tc>
          <w:tcPr>
            <w:tcW w:w="1140" w:type="dxa"/>
            <w:tcBorders>
              <w:top w:val="nil"/>
              <w:left w:val="nil"/>
              <w:bottom w:val="single" w:sz="4" w:space="0" w:color="auto"/>
              <w:right w:val="single" w:sz="4" w:space="0" w:color="auto"/>
            </w:tcBorders>
            <w:shd w:val="clear" w:color="auto" w:fill="auto"/>
            <w:noWrap/>
            <w:vAlign w:val="center"/>
            <w:hideMark/>
          </w:tcPr>
          <w:p w14:paraId="413C0F49"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759</w:t>
            </w:r>
            <w:r>
              <w:rPr>
                <w:sz w:val="20"/>
                <w:szCs w:val="20"/>
                <w:lang w:val="fr-FR" w:eastAsia="fr"/>
              </w:rPr>
              <w:t>,</w:t>
            </w:r>
            <w:r w:rsidRPr="000A5ADD">
              <w:rPr>
                <w:sz w:val="20"/>
                <w:szCs w:val="20"/>
                <w:lang w:val="fr-FR" w:eastAsia="fr"/>
              </w:rPr>
              <w:t>8</w:t>
            </w:r>
          </w:p>
        </w:tc>
        <w:tc>
          <w:tcPr>
            <w:tcW w:w="1080" w:type="dxa"/>
            <w:tcBorders>
              <w:top w:val="nil"/>
              <w:left w:val="nil"/>
              <w:bottom w:val="single" w:sz="4" w:space="0" w:color="auto"/>
              <w:right w:val="single" w:sz="4" w:space="0" w:color="auto"/>
            </w:tcBorders>
            <w:shd w:val="clear" w:color="auto" w:fill="auto"/>
            <w:noWrap/>
            <w:vAlign w:val="center"/>
            <w:hideMark/>
          </w:tcPr>
          <w:p w14:paraId="38234574"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440</w:t>
            </w:r>
            <w:r>
              <w:rPr>
                <w:sz w:val="20"/>
                <w:szCs w:val="20"/>
                <w:lang w:val="fr-FR" w:eastAsia="fr"/>
              </w:rPr>
              <w:t>,</w:t>
            </w:r>
            <w:r w:rsidRPr="000A5ADD">
              <w:rPr>
                <w:sz w:val="20"/>
                <w:szCs w:val="20"/>
                <w:lang w:val="fr-FR" w:eastAsia="fr"/>
              </w:rPr>
              <w:t>4</w:t>
            </w:r>
          </w:p>
        </w:tc>
        <w:tc>
          <w:tcPr>
            <w:tcW w:w="1040" w:type="dxa"/>
            <w:tcBorders>
              <w:top w:val="nil"/>
              <w:left w:val="nil"/>
              <w:bottom w:val="single" w:sz="4" w:space="0" w:color="auto"/>
              <w:right w:val="single" w:sz="4" w:space="0" w:color="auto"/>
            </w:tcBorders>
            <w:shd w:val="clear" w:color="auto" w:fill="auto"/>
            <w:noWrap/>
            <w:vAlign w:val="center"/>
            <w:hideMark/>
          </w:tcPr>
          <w:p w14:paraId="3C2C3621"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102</w:t>
            </w:r>
            <w:r>
              <w:rPr>
                <w:sz w:val="20"/>
                <w:szCs w:val="20"/>
                <w:lang w:val="fr-FR" w:eastAsia="fr"/>
              </w:rPr>
              <w:t>,</w:t>
            </w:r>
            <w:r w:rsidRPr="000A5ADD">
              <w:rPr>
                <w:sz w:val="20"/>
                <w:szCs w:val="20"/>
                <w:lang w:val="fr-FR" w:eastAsia="fr"/>
              </w:rPr>
              <w:t>0</w:t>
            </w:r>
          </w:p>
        </w:tc>
        <w:tc>
          <w:tcPr>
            <w:tcW w:w="1060" w:type="dxa"/>
            <w:tcBorders>
              <w:top w:val="nil"/>
              <w:left w:val="nil"/>
              <w:bottom w:val="single" w:sz="4" w:space="0" w:color="auto"/>
              <w:right w:val="single" w:sz="4" w:space="0" w:color="auto"/>
            </w:tcBorders>
            <w:shd w:val="clear" w:color="auto" w:fill="auto"/>
            <w:vAlign w:val="center"/>
            <w:hideMark/>
          </w:tcPr>
          <w:p w14:paraId="0725524E"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076</w:t>
            </w:r>
            <w:r>
              <w:rPr>
                <w:sz w:val="20"/>
                <w:szCs w:val="20"/>
                <w:lang w:val="fr-FR" w:eastAsia="fr"/>
              </w:rPr>
              <w:t>,</w:t>
            </w:r>
            <w:r w:rsidRPr="000A5ADD">
              <w:rPr>
                <w:sz w:val="20"/>
                <w:szCs w:val="20"/>
                <w:lang w:val="fr-FR" w:eastAsia="fr"/>
              </w:rPr>
              <w:t>8</w:t>
            </w:r>
          </w:p>
        </w:tc>
        <w:tc>
          <w:tcPr>
            <w:tcW w:w="1100" w:type="dxa"/>
            <w:tcBorders>
              <w:top w:val="nil"/>
              <w:left w:val="nil"/>
              <w:bottom w:val="single" w:sz="4" w:space="0" w:color="auto"/>
              <w:right w:val="single" w:sz="4" w:space="0" w:color="auto"/>
            </w:tcBorders>
            <w:shd w:val="clear" w:color="auto" w:fill="auto"/>
            <w:vAlign w:val="center"/>
            <w:hideMark/>
          </w:tcPr>
          <w:p w14:paraId="3DD3244C"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224</w:t>
            </w:r>
            <w:r>
              <w:rPr>
                <w:sz w:val="20"/>
                <w:szCs w:val="20"/>
                <w:lang w:val="fr-FR" w:eastAsia="fr"/>
              </w:rPr>
              <w:t>,</w:t>
            </w:r>
            <w:r w:rsidRPr="000A5ADD">
              <w:rPr>
                <w:sz w:val="20"/>
                <w:szCs w:val="20"/>
                <w:lang w:val="fr-FR" w:eastAsia="fr"/>
              </w:rPr>
              <w:t>3</w:t>
            </w:r>
          </w:p>
        </w:tc>
        <w:tc>
          <w:tcPr>
            <w:tcW w:w="1040" w:type="dxa"/>
            <w:tcBorders>
              <w:top w:val="nil"/>
              <w:left w:val="nil"/>
              <w:bottom w:val="single" w:sz="4" w:space="0" w:color="auto"/>
              <w:right w:val="single" w:sz="4" w:space="0" w:color="auto"/>
            </w:tcBorders>
            <w:shd w:val="clear" w:color="auto" w:fill="auto"/>
            <w:vAlign w:val="center"/>
            <w:hideMark/>
          </w:tcPr>
          <w:p w14:paraId="682446A8"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110</w:t>
            </w:r>
            <w:r>
              <w:rPr>
                <w:sz w:val="20"/>
                <w:szCs w:val="20"/>
                <w:lang w:val="fr-FR" w:eastAsia="fr"/>
              </w:rPr>
              <w:t>,</w:t>
            </w:r>
            <w:r w:rsidRPr="000A5ADD">
              <w:rPr>
                <w:sz w:val="20"/>
                <w:szCs w:val="20"/>
                <w:lang w:val="fr-FR" w:eastAsia="fr"/>
              </w:rPr>
              <w:t>5</w:t>
            </w:r>
          </w:p>
        </w:tc>
        <w:tc>
          <w:tcPr>
            <w:tcW w:w="1053" w:type="dxa"/>
            <w:tcBorders>
              <w:top w:val="nil"/>
              <w:left w:val="nil"/>
              <w:bottom w:val="single" w:sz="4" w:space="0" w:color="auto"/>
              <w:right w:val="single" w:sz="4" w:space="0" w:color="auto"/>
            </w:tcBorders>
            <w:shd w:val="clear" w:color="auto" w:fill="auto"/>
            <w:vAlign w:val="center"/>
            <w:hideMark/>
          </w:tcPr>
          <w:p w14:paraId="52B78D12"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115</w:t>
            </w:r>
            <w:r>
              <w:rPr>
                <w:sz w:val="20"/>
                <w:szCs w:val="20"/>
                <w:lang w:val="fr-FR" w:eastAsia="fr"/>
              </w:rPr>
              <w:t>,</w:t>
            </w:r>
            <w:r w:rsidRPr="000A5ADD">
              <w:rPr>
                <w:sz w:val="20"/>
                <w:szCs w:val="20"/>
                <w:lang w:val="fr-FR" w:eastAsia="fr"/>
              </w:rPr>
              <w:t>5</w:t>
            </w:r>
          </w:p>
        </w:tc>
        <w:tc>
          <w:tcPr>
            <w:tcW w:w="992" w:type="dxa"/>
            <w:tcBorders>
              <w:top w:val="nil"/>
              <w:left w:val="nil"/>
              <w:bottom w:val="single" w:sz="4" w:space="0" w:color="auto"/>
              <w:right w:val="single" w:sz="4" w:space="0" w:color="auto"/>
            </w:tcBorders>
            <w:shd w:val="clear" w:color="auto" w:fill="auto"/>
            <w:vAlign w:val="center"/>
            <w:hideMark/>
          </w:tcPr>
          <w:p w14:paraId="66ABD6E9" w14:textId="77777777" w:rsidR="00CE1595" w:rsidRPr="000A5ADD" w:rsidRDefault="00CE1595" w:rsidP="00CE1595">
            <w:pPr>
              <w:jc w:val="right"/>
              <w:rPr>
                <w:sz w:val="20"/>
                <w:szCs w:val="20"/>
                <w:lang w:val="fr-FR" w:eastAsia="en-CA"/>
              </w:rPr>
            </w:pPr>
            <w:r w:rsidRPr="000A5ADD">
              <w:rPr>
                <w:sz w:val="20"/>
                <w:szCs w:val="20"/>
                <w:lang w:val="fr-FR" w:eastAsia="fr"/>
              </w:rPr>
              <w:t>756</w:t>
            </w:r>
            <w:r>
              <w:rPr>
                <w:sz w:val="20"/>
                <w:szCs w:val="20"/>
                <w:lang w:val="fr-FR" w:eastAsia="fr"/>
              </w:rPr>
              <w:t>,</w:t>
            </w:r>
            <w:r w:rsidRPr="000A5ADD">
              <w:rPr>
                <w:sz w:val="20"/>
                <w:szCs w:val="20"/>
                <w:lang w:val="fr-FR" w:eastAsia="fr"/>
              </w:rPr>
              <w:t>3</w:t>
            </w:r>
          </w:p>
        </w:tc>
      </w:tr>
      <w:tr w:rsidR="00CE1595" w:rsidRPr="000A5ADD" w14:paraId="48702DF1" w14:textId="77777777" w:rsidTr="00CE1595">
        <w:trPr>
          <w:trHeight w:val="2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826ED73" w14:textId="77777777" w:rsidR="00CE1595" w:rsidRPr="000A5ADD" w:rsidRDefault="00CE1595" w:rsidP="00CE1595">
            <w:pPr>
              <w:jc w:val="left"/>
              <w:rPr>
                <w:b/>
                <w:bCs/>
                <w:sz w:val="20"/>
                <w:szCs w:val="20"/>
                <w:lang w:val="fr-FR" w:eastAsia="en-CA"/>
              </w:rPr>
            </w:pPr>
            <w:r w:rsidRPr="000A5ADD">
              <w:rPr>
                <w:b/>
                <w:bCs/>
                <w:sz w:val="20"/>
                <w:szCs w:val="20"/>
                <w:lang w:val="fr-FR" w:eastAsia="fr"/>
              </w:rPr>
              <w:t>Consommation</w:t>
            </w:r>
          </w:p>
        </w:tc>
      </w:tr>
      <w:tr w:rsidR="00CE1595" w:rsidRPr="000A5ADD" w14:paraId="4DE84296"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9F563D" w14:textId="77777777" w:rsidR="00CE1595" w:rsidRPr="000A5ADD" w:rsidRDefault="00CE1595" w:rsidP="00CE1595">
            <w:pPr>
              <w:jc w:val="left"/>
              <w:rPr>
                <w:sz w:val="20"/>
                <w:szCs w:val="20"/>
                <w:lang w:val="fr-FR" w:eastAsia="en-CA"/>
              </w:rPr>
            </w:pPr>
            <w:r w:rsidRPr="000A5ADD">
              <w:rPr>
                <w:sz w:val="20"/>
                <w:szCs w:val="20"/>
                <w:lang w:val="fr-FR" w:eastAsia="fr"/>
              </w:rPr>
              <w:t>HCFC-22</w:t>
            </w:r>
          </w:p>
        </w:tc>
        <w:tc>
          <w:tcPr>
            <w:tcW w:w="1140" w:type="dxa"/>
            <w:tcBorders>
              <w:top w:val="nil"/>
              <w:left w:val="nil"/>
              <w:bottom w:val="single" w:sz="4" w:space="0" w:color="auto"/>
              <w:right w:val="single" w:sz="4" w:space="0" w:color="auto"/>
            </w:tcBorders>
            <w:shd w:val="clear" w:color="auto" w:fill="auto"/>
            <w:noWrap/>
            <w:vAlign w:val="center"/>
            <w:hideMark/>
          </w:tcPr>
          <w:p w14:paraId="05BC13EB" w14:textId="77777777" w:rsidR="00CE1595" w:rsidRPr="000A5ADD" w:rsidRDefault="00CE1595" w:rsidP="00CE1595">
            <w:pPr>
              <w:jc w:val="right"/>
              <w:rPr>
                <w:sz w:val="20"/>
                <w:szCs w:val="20"/>
                <w:lang w:val="fr-FR" w:eastAsia="en-CA"/>
              </w:rPr>
            </w:pPr>
            <w:r w:rsidRPr="000A5ADD">
              <w:rPr>
                <w:sz w:val="20"/>
                <w:szCs w:val="20"/>
                <w:lang w:val="fr-FR" w:eastAsia="fr"/>
              </w:rPr>
              <w:t>19</w:t>
            </w:r>
            <w:r>
              <w:rPr>
                <w:sz w:val="20"/>
                <w:szCs w:val="20"/>
                <w:lang w:val="fr-FR" w:eastAsia="fr"/>
              </w:rPr>
              <w:t xml:space="preserve"> </w:t>
            </w:r>
            <w:r w:rsidRPr="000A5ADD">
              <w:rPr>
                <w:sz w:val="20"/>
                <w:szCs w:val="20"/>
                <w:lang w:val="fr-FR" w:eastAsia="fr"/>
              </w:rPr>
              <w:t>847</w:t>
            </w:r>
            <w:r>
              <w:rPr>
                <w:sz w:val="20"/>
                <w:szCs w:val="20"/>
                <w:lang w:val="fr-FR" w:eastAsia="fr"/>
              </w:rPr>
              <w:t>,</w:t>
            </w:r>
            <w:r w:rsidRPr="000A5ADD">
              <w:rPr>
                <w:sz w:val="20"/>
                <w:szCs w:val="20"/>
                <w:lang w:val="fr-FR" w:eastAsia="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1B54C2DD" w14:textId="77777777" w:rsidR="00CE1595" w:rsidRPr="000A5ADD" w:rsidRDefault="00CE1595" w:rsidP="00CE1595">
            <w:pPr>
              <w:jc w:val="right"/>
              <w:rPr>
                <w:sz w:val="20"/>
                <w:szCs w:val="20"/>
                <w:lang w:val="fr-FR" w:eastAsia="en-CA"/>
              </w:rPr>
            </w:pPr>
            <w:r w:rsidRPr="000A5ADD">
              <w:rPr>
                <w:sz w:val="20"/>
                <w:szCs w:val="20"/>
                <w:lang w:val="fr-FR" w:eastAsia="fr"/>
              </w:rPr>
              <w:t>22</w:t>
            </w:r>
            <w:r>
              <w:rPr>
                <w:sz w:val="20"/>
                <w:szCs w:val="20"/>
                <w:lang w:val="fr-FR" w:eastAsia="fr"/>
              </w:rPr>
              <w:t xml:space="preserve"> </w:t>
            </w:r>
            <w:r w:rsidRPr="000A5ADD">
              <w:rPr>
                <w:sz w:val="20"/>
                <w:szCs w:val="20"/>
                <w:lang w:val="fr-FR" w:eastAsia="fr"/>
              </w:rPr>
              <w:t>581</w:t>
            </w:r>
            <w:r>
              <w:rPr>
                <w:sz w:val="20"/>
                <w:szCs w:val="20"/>
                <w:lang w:val="fr-FR" w:eastAsia="fr"/>
              </w:rPr>
              <w:t>,</w:t>
            </w:r>
            <w:r w:rsidRPr="000A5ADD">
              <w:rPr>
                <w:sz w:val="20"/>
                <w:szCs w:val="20"/>
                <w:lang w:val="fr-FR" w:eastAsia="fr"/>
              </w:rPr>
              <w:t>7</w:t>
            </w:r>
          </w:p>
        </w:tc>
        <w:tc>
          <w:tcPr>
            <w:tcW w:w="1040" w:type="dxa"/>
            <w:tcBorders>
              <w:top w:val="nil"/>
              <w:left w:val="nil"/>
              <w:bottom w:val="single" w:sz="4" w:space="0" w:color="auto"/>
              <w:right w:val="single" w:sz="4" w:space="0" w:color="auto"/>
            </w:tcBorders>
            <w:shd w:val="clear" w:color="auto" w:fill="auto"/>
            <w:noWrap/>
            <w:vAlign w:val="center"/>
            <w:hideMark/>
          </w:tcPr>
          <w:p w14:paraId="1DC45D5F" w14:textId="77777777" w:rsidR="00CE1595" w:rsidRPr="000A5ADD" w:rsidRDefault="00CE1595" w:rsidP="00CE1595">
            <w:pPr>
              <w:jc w:val="right"/>
              <w:rPr>
                <w:sz w:val="20"/>
                <w:szCs w:val="20"/>
                <w:lang w:val="fr-FR" w:eastAsia="en-CA"/>
              </w:rPr>
            </w:pPr>
            <w:r w:rsidRPr="000A5ADD">
              <w:rPr>
                <w:sz w:val="20"/>
                <w:szCs w:val="20"/>
                <w:lang w:val="fr-FR" w:eastAsia="fr"/>
              </w:rPr>
              <w:t>17</w:t>
            </w:r>
            <w:r>
              <w:rPr>
                <w:sz w:val="20"/>
                <w:szCs w:val="20"/>
                <w:lang w:val="fr-FR" w:eastAsia="fr"/>
              </w:rPr>
              <w:t xml:space="preserve"> </w:t>
            </w:r>
            <w:r w:rsidRPr="000A5ADD">
              <w:rPr>
                <w:sz w:val="20"/>
                <w:szCs w:val="20"/>
                <w:lang w:val="fr-FR" w:eastAsia="fr"/>
              </w:rPr>
              <w:t>817</w:t>
            </w:r>
            <w:r>
              <w:rPr>
                <w:sz w:val="20"/>
                <w:szCs w:val="20"/>
                <w:lang w:val="fr-FR" w:eastAsia="fr"/>
              </w:rPr>
              <w:t>,</w:t>
            </w:r>
            <w:r w:rsidRPr="000A5ADD">
              <w:rPr>
                <w:sz w:val="20"/>
                <w:szCs w:val="20"/>
                <w:lang w:val="fr-FR" w:eastAsia="fr"/>
              </w:rPr>
              <w:t>0</w:t>
            </w:r>
          </w:p>
        </w:tc>
        <w:tc>
          <w:tcPr>
            <w:tcW w:w="1060" w:type="dxa"/>
            <w:tcBorders>
              <w:top w:val="nil"/>
              <w:left w:val="nil"/>
              <w:bottom w:val="single" w:sz="4" w:space="0" w:color="auto"/>
              <w:right w:val="single" w:sz="4" w:space="0" w:color="auto"/>
            </w:tcBorders>
            <w:shd w:val="clear" w:color="auto" w:fill="auto"/>
            <w:vAlign w:val="center"/>
            <w:hideMark/>
          </w:tcPr>
          <w:p w14:paraId="113ECB20" w14:textId="77777777" w:rsidR="00CE1595" w:rsidRPr="000A5ADD" w:rsidRDefault="00CE1595" w:rsidP="00CE1595">
            <w:pPr>
              <w:jc w:val="right"/>
              <w:rPr>
                <w:sz w:val="20"/>
                <w:szCs w:val="20"/>
                <w:lang w:val="fr-FR" w:eastAsia="en-CA"/>
              </w:rPr>
            </w:pPr>
            <w:r w:rsidRPr="000A5ADD">
              <w:rPr>
                <w:sz w:val="20"/>
                <w:szCs w:val="20"/>
                <w:lang w:val="fr-FR" w:eastAsia="fr"/>
              </w:rPr>
              <w:t>17</w:t>
            </w:r>
            <w:r>
              <w:rPr>
                <w:sz w:val="20"/>
                <w:szCs w:val="20"/>
                <w:lang w:val="fr-FR" w:eastAsia="fr"/>
              </w:rPr>
              <w:t xml:space="preserve"> </w:t>
            </w:r>
            <w:r w:rsidRPr="000A5ADD">
              <w:rPr>
                <w:sz w:val="20"/>
                <w:szCs w:val="20"/>
                <w:lang w:val="fr-FR" w:eastAsia="fr"/>
              </w:rPr>
              <w:t>486</w:t>
            </w:r>
            <w:r>
              <w:rPr>
                <w:sz w:val="20"/>
                <w:szCs w:val="20"/>
                <w:lang w:val="fr-FR" w:eastAsia="fr"/>
              </w:rPr>
              <w:t>,</w:t>
            </w:r>
            <w:r w:rsidRPr="000A5ADD">
              <w:rPr>
                <w:sz w:val="20"/>
                <w:szCs w:val="20"/>
                <w:lang w:val="fr-FR" w:eastAsia="fr"/>
              </w:rPr>
              <w:t>6</w:t>
            </w:r>
          </w:p>
        </w:tc>
        <w:tc>
          <w:tcPr>
            <w:tcW w:w="1100" w:type="dxa"/>
            <w:tcBorders>
              <w:top w:val="nil"/>
              <w:left w:val="nil"/>
              <w:bottom w:val="single" w:sz="4" w:space="0" w:color="auto"/>
              <w:right w:val="single" w:sz="4" w:space="0" w:color="auto"/>
            </w:tcBorders>
            <w:shd w:val="clear" w:color="auto" w:fill="auto"/>
            <w:vAlign w:val="center"/>
            <w:hideMark/>
          </w:tcPr>
          <w:p w14:paraId="31033449" w14:textId="77777777" w:rsidR="00CE1595" w:rsidRPr="000A5ADD" w:rsidRDefault="00CE1595" w:rsidP="00CE1595">
            <w:pPr>
              <w:jc w:val="right"/>
              <w:rPr>
                <w:sz w:val="20"/>
                <w:szCs w:val="20"/>
                <w:lang w:val="fr-FR" w:eastAsia="en-CA"/>
              </w:rPr>
            </w:pPr>
            <w:r w:rsidRPr="000A5ADD">
              <w:rPr>
                <w:sz w:val="20"/>
                <w:szCs w:val="20"/>
                <w:lang w:val="fr-FR" w:eastAsia="fr"/>
              </w:rPr>
              <w:t>15</w:t>
            </w:r>
            <w:r>
              <w:rPr>
                <w:sz w:val="20"/>
                <w:szCs w:val="20"/>
                <w:lang w:val="fr-FR" w:eastAsia="fr"/>
              </w:rPr>
              <w:t xml:space="preserve"> </w:t>
            </w:r>
            <w:r w:rsidRPr="000A5ADD">
              <w:rPr>
                <w:sz w:val="20"/>
                <w:szCs w:val="20"/>
                <w:lang w:val="fr-FR" w:eastAsia="fr"/>
              </w:rPr>
              <w:t>186</w:t>
            </w:r>
            <w:r>
              <w:rPr>
                <w:sz w:val="20"/>
                <w:szCs w:val="20"/>
                <w:lang w:val="fr-FR" w:eastAsia="fr"/>
              </w:rPr>
              <w:t>,</w:t>
            </w:r>
            <w:r w:rsidRPr="000A5ADD">
              <w:rPr>
                <w:sz w:val="20"/>
                <w:szCs w:val="20"/>
                <w:lang w:val="fr-FR" w:eastAsia="fr"/>
              </w:rPr>
              <w:t>8</w:t>
            </w:r>
          </w:p>
        </w:tc>
        <w:tc>
          <w:tcPr>
            <w:tcW w:w="1040" w:type="dxa"/>
            <w:tcBorders>
              <w:top w:val="nil"/>
              <w:left w:val="nil"/>
              <w:bottom w:val="single" w:sz="4" w:space="0" w:color="auto"/>
              <w:right w:val="single" w:sz="4" w:space="0" w:color="auto"/>
            </w:tcBorders>
            <w:shd w:val="clear" w:color="auto" w:fill="auto"/>
            <w:vAlign w:val="center"/>
            <w:hideMark/>
          </w:tcPr>
          <w:p w14:paraId="62F9AE0F" w14:textId="77777777" w:rsidR="00CE1595" w:rsidRPr="000A5ADD" w:rsidRDefault="00CE1595" w:rsidP="00CE1595">
            <w:pPr>
              <w:jc w:val="right"/>
              <w:rPr>
                <w:sz w:val="20"/>
                <w:szCs w:val="20"/>
                <w:lang w:val="fr-FR" w:eastAsia="en-CA"/>
              </w:rPr>
            </w:pPr>
            <w:r w:rsidRPr="000A5ADD">
              <w:rPr>
                <w:sz w:val="20"/>
                <w:szCs w:val="20"/>
                <w:lang w:val="fr-FR" w:eastAsia="fr"/>
              </w:rPr>
              <w:t>15</w:t>
            </w:r>
            <w:r>
              <w:rPr>
                <w:sz w:val="20"/>
                <w:szCs w:val="20"/>
                <w:lang w:val="fr-FR" w:eastAsia="fr"/>
              </w:rPr>
              <w:t xml:space="preserve"> </w:t>
            </w:r>
            <w:r w:rsidRPr="000A5ADD">
              <w:rPr>
                <w:sz w:val="20"/>
                <w:szCs w:val="20"/>
                <w:lang w:val="fr-FR" w:eastAsia="fr"/>
              </w:rPr>
              <w:t>395</w:t>
            </w:r>
            <w:r>
              <w:rPr>
                <w:sz w:val="20"/>
                <w:szCs w:val="20"/>
                <w:lang w:val="fr-FR" w:eastAsia="fr"/>
              </w:rPr>
              <w:t>,</w:t>
            </w:r>
            <w:r w:rsidRPr="000A5ADD">
              <w:rPr>
                <w:sz w:val="20"/>
                <w:szCs w:val="20"/>
                <w:lang w:val="fr-FR" w:eastAsia="fr"/>
              </w:rPr>
              <w:t>4</w:t>
            </w:r>
          </w:p>
        </w:tc>
        <w:tc>
          <w:tcPr>
            <w:tcW w:w="1053" w:type="dxa"/>
            <w:tcBorders>
              <w:top w:val="nil"/>
              <w:left w:val="nil"/>
              <w:bottom w:val="single" w:sz="4" w:space="0" w:color="auto"/>
              <w:right w:val="single" w:sz="4" w:space="0" w:color="auto"/>
            </w:tcBorders>
            <w:shd w:val="clear" w:color="auto" w:fill="auto"/>
            <w:vAlign w:val="center"/>
            <w:hideMark/>
          </w:tcPr>
          <w:p w14:paraId="1F97519D" w14:textId="77777777" w:rsidR="00CE1595" w:rsidRPr="000A5ADD" w:rsidRDefault="00CE1595" w:rsidP="00CE1595">
            <w:pPr>
              <w:jc w:val="right"/>
              <w:rPr>
                <w:sz w:val="20"/>
                <w:szCs w:val="20"/>
                <w:lang w:val="fr-FR" w:eastAsia="en-CA"/>
              </w:rPr>
            </w:pPr>
            <w:r w:rsidRPr="000A5ADD">
              <w:rPr>
                <w:sz w:val="20"/>
                <w:szCs w:val="20"/>
                <w:lang w:val="fr-FR" w:eastAsia="fr"/>
              </w:rPr>
              <w:t>15</w:t>
            </w:r>
            <w:r>
              <w:rPr>
                <w:sz w:val="20"/>
                <w:szCs w:val="20"/>
                <w:lang w:val="fr-FR" w:eastAsia="fr"/>
              </w:rPr>
              <w:t xml:space="preserve"> </w:t>
            </w:r>
            <w:r w:rsidRPr="000A5ADD">
              <w:rPr>
                <w:sz w:val="20"/>
                <w:szCs w:val="20"/>
                <w:lang w:val="fr-FR" w:eastAsia="fr"/>
              </w:rPr>
              <w:t>084</w:t>
            </w:r>
            <w:r>
              <w:rPr>
                <w:sz w:val="20"/>
                <w:szCs w:val="20"/>
                <w:lang w:val="fr-FR" w:eastAsia="fr"/>
              </w:rPr>
              <w:t>,</w:t>
            </w:r>
            <w:r w:rsidRPr="000A5ADD">
              <w:rPr>
                <w:sz w:val="20"/>
                <w:szCs w:val="20"/>
                <w:lang w:val="fr-FR" w:eastAsia="fr"/>
              </w:rPr>
              <w:t>9</w:t>
            </w:r>
          </w:p>
        </w:tc>
        <w:tc>
          <w:tcPr>
            <w:tcW w:w="992" w:type="dxa"/>
            <w:tcBorders>
              <w:top w:val="nil"/>
              <w:left w:val="nil"/>
              <w:bottom w:val="single" w:sz="4" w:space="0" w:color="auto"/>
              <w:right w:val="single" w:sz="4" w:space="0" w:color="auto"/>
            </w:tcBorders>
            <w:shd w:val="clear" w:color="auto" w:fill="auto"/>
            <w:vAlign w:val="center"/>
            <w:hideMark/>
          </w:tcPr>
          <w:p w14:paraId="0B22B78D" w14:textId="77777777" w:rsidR="00CE1595" w:rsidRPr="000A5ADD" w:rsidRDefault="00CE1595" w:rsidP="00CE1595">
            <w:pPr>
              <w:jc w:val="right"/>
              <w:rPr>
                <w:sz w:val="20"/>
                <w:szCs w:val="20"/>
                <w:lang w:val="fr-FR" w:eastAsia="en-CA"/>
              </w:rPr>
            </w:pPr>
            <w:r w:rsidRPr="000A5ADD">
              <w:rPr>
                <w:sz w:val="20"/>
                <w:szCs w:val="20"/>
                <w:lang w:val="fr-FR" w:eastAsia="fr"/>
              </w:rPr>
              <w:t>14</w:t>
            </w:r>
            <w:r>
              <w:rPr>
                <w:sz w:val="20"/>
                <w:szCs w:val="20"/>
                <w:lang w:val="fr-FR" w:eastAsia="fr"/>
              </w:rPr>
              <w:t xml:space="preserve"> </w:t>
            </w:r>
            <w:r w:rsidRPr="000A5ADD">
              <w:rPr>
                <w:sz w:val="20"/>
                <w:szCs w:val="20"/>
                <w:lang w:val="fr-FR" w:eastAsia="fr"/>
              </w:rPr>
              <w:t>866</w:t>
            </w:r>
            <w:r>
              <w:rPr>
                <w:sz w:val="20"/>
                <w:szCs w:val="20"/>
                <w:lang w:val="fr-FR" w:eastAsia="fr"/>
              </w:rPr>
              <w:t>,</w:t>
            </w:r>
            <w:r w:rsidRPr="000A5ADD">
              <w:rPr>
                <w:sz w:val="20"/>
                <w:szCs w:val="20"/>
                <w:lang w:val="fr-FR" w:eastAsia="fr"/>
              </w:rPr>
              <w:t>1</w:t>
            </w:r>
          </w:p>
        </w:tc>
      </w:tr>
      <w:tr w:rsidR="00CE1595" w:rsidRPr="000A5ADD" w14:paraId="3E077612"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4F4E54" w14:textId="77777777" w:rsidR="00CE1595" w:rsidRPr="000A5ADD" w:rsidRDefault="00CE1595" w:rsidP="00CE1595">
            <w:pPr>
              <w:jc w:val="left"/>
              <w:rPr>
                <w:sz w:val="20"/>
                <w:szCs w:val="20"/>
                <w:lang w:val="fr-FR" w:eastAsia="en-CA"/>
              </w:rPr>
            </w:pPr>
            <w:r w:rsidRPr="000A5ADD">
              <w:rPr>
                <w:sz w:val="20"/>
                <w:szCs w:val="20"/>
                <w:lang w:val="fr-FR" w:eastAsia="fr"/>
              </w:rPr>
              <w:t>HCFC-141b</w:t>
            </w:r>
          </w:p>
        </w:tc>
        <w:tc>
          <w:tcPr>
            <w:tcW w:w="1140" w:type="dxa"/>
            <w:tcBorders>
              <w:top w:val="nil"/>
              <w:left w:val="nil"/>
              <w:bottom w:val="single" w:sz="4" w:space="0" w:color="auto"/>
              <w:right w:val="single" w:sz="4" w:space="0" w:color="auto"/>
            </w:tcBorders>
            <w:shd w:val="clear" w:color="auto" w:fill="auto"/>
            <w:noWrap/>
            <w:vAlign w:val="center"/>
            <w:hideMark/>
          </w:tcPr>
          <w:p w14:paraId="177CE48E" w14:textId="77777777" w:rsidR="00CE1595" w:rsidRPr="000A5ADD" w:rsidRDefault="00CE1595" w:rsidP="00CE1595">
            <w:pPr>
              <w:jc w:val="right"/>
              <w:rPr>
                <w:sz w:val="20"/>
                <w:szCs w:val="20"/>
                <w:lang w:val="fr-FR" w:eastAsia="en-CA"/>
              </w:rPr>
            </w:pPr>
            <w:r w:rsidRPr="000A5ADD">
              <w:rPr>
                <w:sz w:val="20"/>
                <w:szCs w:val="20"/>
                <w:lang w:val="fr-FR" w:eastAsia="fr"/>
              </w:rPr>
              <w:t>11</w:t>
            </w:r>
            <w:r>
              <w:rPr>
                <w:sz w:val="20"/>
                <w:szCs w:val="20"/>
                <w:lang w:val="fr-FR" w:eastAsia="fr"/>
              </w:rPr>
              <w:t xml:space="preserve"> </w:t>
            </w:r>
            <w:r w:rsidRPr="000A5ADD">
              <w:rPr>
                <w:sz w:val="20"/>
                <w:szCs w:val="20"/>
                <w:lang w:val="fr-FR" w:eastAsia="fr"/>
              </w:rPr>
              <w:t>978</w:t>
            </w:r>
            <w:r>
              <w:rPr>
                <w:sz w:val="20"/>
                <w:szCs w:val="20"/>
                <w:lang w:val="fr-FR" w:eastAsia="fr"/>
              </w:rPr>
              <w:t>,</w:t>
            </w:r>
            <w:r w:rsidRPr="000A5ADD">
              <w:rPr>
                <w:sz w:val="20"/>
                <w:szCs w:val="20"/>
                <w:lang w:val="fr-FR" w:eastAsia="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D58CE9D" w14:textId="77777777" w:rsidR="00CE1595" w:rsidRPr="000A5ADD" w:rsidRDefault="00CE1595" w:rsidP="00CE1595">
            <w:pPr>
              <w:jc w:val="right"/>
              <w:rPr>
                <w:sz w:val="20"/>
                <w:szCs w:val="20"/>
                <w:lang w:val="fr-FR" w:eastAsia="en-CA"/>
              </w:rPr>
            </w:pPr>
            <w:r w:rsidRPr="000A5ADD">
              <w:rPr>
                <w:sz w:val="20"/>
                <w:szCs w:val="20"/>
                <w:lang w:val="fr-FR" w:eastAsia="fr"/>
              </w:rPr>
              <w:t>11</w:t>
            </w:r>
            <w:r>
              <w:rPr>
                <w:sz w:val="20"/>
                <w:szCs w:val="20"/>
                <w:lang w:val="fr-FR" w:eastAsia="fr"/>
              </w:rPr>
              <w:t xml:space="preserve"> </w:t>
            </w:r>
            <w:r w:rsidRPr="000A5ADD">
              <w:rPr>
                <w:sz w:val="20"/>
                <w:szCs w:val="20"/>
                <w:lang w:val="fr-FR" w:eastAsia="fr"/>
              </w:rPr>
              <w:t>735</w:t>
            </w:r>
            <w:r>
              <w:rPr>
                <w:sz w:val="20"/>
                <w:szCs w:val="20"/>
                <w:lang w:val="fr-FR" w:eastAsia="fr"/>
              </w:rPr>
              <w:t>,</w:t>
            </w:r>
            <w:r w:rsidRPr="000A5ADD">
              <w:rPr>
                <w:sz w:val="20"/>
                <w:szCs w:val="20"/>
                <w:lang w:val="fr-FR" w:eastAsia="fr"/>
              </w:rPr>
              <w:t>9</w:t>
            </w:r>
          </w:p>
        </w:tc>
        <w:tc>
          <w:tcPr>
            <w:tcW w:w="1040" w:type="dxa"/>
            <w:tcBorders>
              <w:top w:val="nil"/>
              <w:left w:val="nil"/>
              <w:bottom w:val="single" w:sz="4" w:space="0" w:color="auto"/>
              <w:right w:val="single" w:sz="4" w:space="0" w:color="auto"/>
            </w:tcBorders>
            <w:shd w:val="clear" w:color="auto" w:fill="auto"/>
            <w:noWrap/>
            <w:vAlign w:val="center"/>
            <w:hideMark/>
          </w:tcPr>
          <w:p w14:paraId="42FB2B43"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981</w:t>
            </w:r>
            <w:r>
              <w:rPr>
                <w:sz w:val="20"/>
                <w:szCs w:val="20"/>
                <w:lang w:val="fr-FR" w:eastAsia="fr"/>
              </w:rPr>
              <w:t>,</w:t>
            </w:r>
            <w:r w:rsidRPr="000A5ADD">
              <w:rPr>
                <w:sz w:val="20"/>
                <w:szCs w:val="20"/>
                <w:lang w:val="fr-FR" w:eastAsia="fr"/>
              </w:rPr>
              <w:t>3</w:t>
            </w:r>
          </w:p>
        </w:tc>
        <w:tc>
          <w:tcPr>
            <w:tcW w:w="1060" w:type="dxa"/>
            <w:tcBorders>
              <w:top w:val="nil"/>
              <w:left w:val="nil"/>
              <w:bottom w:val="single" w:sz="4" w:space="0" w:color="auto"/>
              <w:right w:val="single" w:sz="4" w:space="0" w:color="auto"/>
            </w:tcBorders>
            <w:shd w:val="clear" w:color="auto" w:fill="auto"/>
            <w:vAlign w:val="center"/>
            <w:hideMark/>
          </w:tcPr>
          <w:p w14:paraId="38B77518"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752</w:t>
            </w:r>
            <w:r>
              <w:rPr>
                <w:sz w:val="20"/>
                <w:szCs w:val="20"/>
                <w:lang w:val="fr-FR" w:eastAsia="fr"/>
              </w:rPr>
              <w:t>,</w:t>
            </w:r>
            <w:r w:rsidRPr="000A5ADD">
              <w:rPr>
                <w:sz w:val="20"/>
                <w:szCs w:val="20"/>
                <w:lang w:val="fr-FR" w:eastAsia="fr"/>
              </w:rPr>
              <w:t>9</w:t>
            </w:r>
          </w:p>
        </w:tc>
        <w:tc>
          <w:tcPr>
            <w:tcW w:w="1100" w:type="dxa"/>
            <w:tcBorders>
              <w:top w:val="nil"/>
              <w:left w:val="nil"/>
              <w:bottom w:val="single" w:sz="4" w:space="0" w:color="auto"/>
              <w:right w:val="single" w:sz="4" w:space="0" w:color="auto"/>
            </w:tcBorders>
            <w:shd w:val="clear" w:color="auto" w:fill="auto"/>
            <w:vAlign w:val="center"/>
            <w:hideMark/>
          </w:tcPr>
          <w:p w14:paraId="7113E5B2"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771</w:t>
            </w:r>
            <w:r>
              <w:rPr>
                <w:sz w:val="20"/>
                <w:szCs w:val="20"/>
                <w:lang w:val="fr-FR" w:eastAsia="fr"/>
              </w:rPr>
              <w:t>,</w:t>
            </w:r>
            <w:r w:rsidRPr="000A5ADD">
              <w:rPr>
                <w:sz w:val="20"/>
                <w:szCs w:val="20"/>
                <w:lang w:val="fr-FR" w:eastAsia="fr"/>
              </w:rPr>
              <w:t>4</w:t>
            </w:r>
          </w:p>
        </w:tc>
        <w:tc>
          <w:tcPr>
            <w:tcW w:w="1040" w:type="dxa"/>
            <w:tcBorders>
              <w:top w:val="nil"/>
              <w:left w:val="nil"/>
              <w:bottom w:val="single" w:sz="4" w:space="0" w:color="auto"/>
              <w:right w:val="single" w:sz="4" w:space="0" w:color="auto"/>
            </w:tcBorders>
            <w:shd w:val="clear" w:color="auto" w:fill="auto"/>
            <w:vAlign w:val="center"/>
            <w:hideMark/>
          </w:tcPr>
          <w:p w14:paraId="235FBE8C"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383</w:t>
            </w:r>
            <w:r>
              <w:rPr>
                <w:sz w:val="20"/>
                <w:szCs w:val="20"/>
                <w:lang w:val="fr-FR" w:eastAsia="fr"/>
              </w:rPr>
              <w:t>,</w:t>
            </w:r>
            <w:r w:rsidRPr="000A5ADD">
              <w:rPr>
                <w:sz w:val="20"/>
                <w:szCs w:val="20"/>
                <w:lang w:val="fr-FR" w:eastAsia="fr"/>
              </w:rPr>
              <w:t>7</w:t>
            </w:r>
          </w:p>
        </w:tc>
        <w:tc>
          <w:tcPr>
            <w:tcW w:w="1053" w:type="dxa"/>
            <w:tcBorders>
              <w:top w:val="nil"/>
              <w:left w:val="nil"/>
              <w:bottom w:val="single" w:sz="4" w:space="0" w:color="auto"/>
              <w:right w:val="single" w:sz="4" w:space="0" w:color="auto"/>
            </w:tcBorders>
            <w:shd w:val="clear" w:color="auto" w:fill="auto"/>
            <w:vAlign w:val="center"/>
            <w:hideMark/>
          </w:tcPr>
          <w:p w14:paraId="2B1DD574"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311</w:t>
            </w:r>
            <w:r>
              <w:rPr>
                <w:sz w:val="20"/>
                <w:szCs w:val="20"/>
                <w:lang w:val="fr-FR" w:eastAsia="fr"/>
              </w:rPr>
              <w:t>,</w:t>
            </w:r>
            <w:r w:rsidRPr="000A5ADD">
              <w:rPr>
                <w:sz w:val="20"/>
                <w:szCs w:val="20"/>
                <w:lang w:val="fr-FR" w:eastAsia="fr"/>
              </w:rPr>
              <w:t>1</w:t>
            </w:r>
          </w:p>
        </w:tc>
        <w:tc>
          <w:tcPr>
            <w:tcW w:w="992" w:type="dxa"/>
            <w:tcBorders>
              <w:top w:val="nil"/>
              <w:left w:val="nil"/>
              <w:bottom w:val="single" w:sz="4" w:space="0" w:color="auto"/>
              <w:right w:val="single" w:sz="4" w:space="0" w:color="auto"/>
            </w:tcBorders>
            <w:shd w:val="clear" w:color="auto" w:fill="auto"/>
            <w:vAlign w:val="center"/>
            <w:hideMark/>
          </w:tcPr>
          <w:p w14:paraId="32929FC1" w14:textId="77777777" w:rsidR="00CE1595" w:rsidRPr="000A5ADD" w:rsidRDefault="00CE1595" w:rsidP="00CE1595">
            <w:pPr>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669</w:t>
            </w:r>
            <w:r>
              <w:rPr>
                <w:sz w:val="20"/>
                <w:szCs w:val="20"/>
                <w:lang w:val="fr-FR" w:eastAsia="fr"/>
              </w:rPr>
              <w:t>,</w:t>
            </w:r>
            <w:r w:rsidRPr="000A5ADD">
              <w:rPr>
                <w:sz w:val="20"/>
                <w:szCs w:val="20"/>
                <w:lang w:val="fr-FR" w:eastAsia="fr"/>
              </w:rPr>
              <w:t>2</w:t>
            </w:r>
          </w:p>
        </w:tc>
      </w:tr>
      <w:tr w:rsidR="00CE1595" w:rsidRPr="000A5ADD" w14:paraId="112F2CD4"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496AE7" w14:textId="77777777" w:rsidR="00CE1595" w:rsidRPr="000A5ADD" w:rsidRDefault="00CE1595" w:rsidP="00CE1595">
            <w:pPr>
              <w:jc w:val="left"/>
              <w:rPr>
                <w:sz w:val="20"/>
                <w:szCs w:val="20"/>
                <w:lang w:val="fr-FR" w:eastAsia="en-CA"/>
              </w:rPr>
            </w:pPr>
            <w:r w:rsidRPr="000A5ADD">
              <w:rPr>
                <w:sz w:val="20"/>
                <w:szCs w:val="20"/>
                <w:lang w:val="fr-FR" w:eastAsia="fr"/>
              </w:rPr>
              <w:t>HCFC-142b</w:t>
            </w:r>
          </w:p>
        </w:tc>
        <w:tc>
          <w:tcPr>
            <w:tcW w:w="1140" w:type="dxa"/>
            <w:tcBorders>
              <w:top w:val="nil"/>
              <w:left w:val="nil"/>
              <w:bottom w:val="single" w:sz="4" w:space="0" w:color="auto"/>
              <w:right w:val="single" w:sz="4" w:space="0" w:color="auto"/>
            </w:tcBorders>
            <w:shd w:val="clear" w:color="auto" w:fill="auto"/>
            <w:noWrap/>
            <w:vAlign w:val="center"/>
            <w:hideMark/>
          </w:tcPr>
          <w:p w14:paraId="7E96FC00"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827</w:t>
            </w:r>
            <w:r>
              <w:rPr>
                <w:sz w:val="20"/>
                <w:szCs w:val="20"/>
                <w:lang w:val="fr-FR" w:eastAsia="fr"/>
              </w:rPr>
              <w:t>,</w:t>
            </w:r>
            <w:r w:rsidRPr="000A5ADD">
              <w:rPr>
                <w:sz w:val="20"/>
                <w:szCs w:val="20"/>
                <w:lang w:val="fr-FR" w:eastAsia="fr"/>
              </w:rPr>
              <w:t>9</w:t>
            </w:r>
          </w:p>
        </w:tc>
        <w:tc>
          <w:tcPr>
            <w:tcW w:w="1080" w:type="dxa"/>
            <w:tcBorders>
              <w:top w:val="nil"/>
              <w:left w:val="nil"/>
              <w:bottom w:val="single" w:sz="4" w:space="0" w:color="auto"/>
              <w:right w:val="single" w:sz="4" w:space="0" w:color="auto"/>
            </w:tcBorders>
            <w:shd w:val="clear" w:color="auto" w:fill="auto"/>
            <w:noWrap/>
            <w:vAlign w:val="center"/>
            <w:hideMark/>
          </w:tcPr>
          <w:p w14:paraId="014E9546"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439</w:t>
            </w:r>
            <w:r>
              <w:rPr>
                <w:sz w:val="20"/>
                <w:szCs w:val="20"/>
                <w:lang w:val="fr-FR" w:eastAsia="fr"/>
              </w:rPr>
              <w:t>,</w:t>
            </w:r>
            <w:r w:rsidRPr="000A5ADD">
              <w:rPr>
                <w:sz w:val="20"/>
                <w:szCs w:val="20"/>
                <w:lang w:val="fr-FR" w:eastAsia="fr"/>
              </w:rPr>
              <w:t>4</w:t>
            </w:r>
          </w:p>
        </w:tc>
        <w:tc>
          <w:tcPr>
            <w:tcW w:w="1040" w:type="dxa"/>
            <w:tcBorders>
              <w:top w:val="nil"/>
              <w:left w:val="nil"/>
              <w:bottom w:val="single" w:sz="4" w:space="0" w:color="auto"/>
              <w:right w:val="single" w:sz="4" w:space="0" w:color="auto"/>
            </w:tcBorders>
            <w:shd w:val="clear" w:color="auto" w:fill="auto"/>
            <w:noWrap/>
            <w:vAlign w:val="center"/>
            <w:hideMark/>
          </w:tcPr>
          <w:p w14:paraId="3EC148EA"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014</w:t>
            </w:r>
            <w:r>
              <w:rPr>
                <w:sz w:val="20"/>
                <w:szCs w:val="20"/>
                <w:lang w:val="fr-FR" w:eastAsia="fr"/>
              </w:rPr>
              <w:t>,</w:t>
            </w:r>
            <w:r w:rsidRPr="000A5ADD">
              <w:rPr>
                <w:sz w:val="20"/>
                <w:szCs w:val="20"/>
                <w:lang w:val="fr-FR" w:eastAsia="fr"/>
              </w:rPr>
              <w:t>5</w:t>
            </w:r>
          </w:p>
        </w:tc>
        <w:tc>
          <w:tcPr>
            <w:tcW w:w="1060" w:type="dxa"/>
            <w:tcBorders>
              <w:top w:val="nil"/>
              <w:left w:val="nil"/>
              <w:bottom w:val="single" w:sz="4" w:space="0" w:color="auto"/>
              <w:right w:val="single" w:sz="4" w:space="0" w:color="auto"/>
            </w:tcBorders>
            <w:shd w:val="clear" w:color="auto" w:fill="auto"/>
            <w:vAlign w:val="center"/>
            <w:hideMark/>
          </w:tcPr>
          <w:p w14:paraId="1817127A" w14:textId="77777777" w:rsidR="00CE1595" w:rsidRPr="000A5ADD" w:rsidRDefault="00CE1595" w:rsidP="00CE1595">
            <w:pPr>
              <w:jc w:val="right"/>
              <w:rPr>
                <w:sz w:val="20"/>
                <w:szCs w:val="20"/>
                <w:lang w:val="fr-FR" w:eastAsia="en-CA"/>
              </w:rPr>
            </w:pPr>
            <w:r w:rsidRPr="000A5ADD">
              <w:rPr>
                <w:sz w:val="20"/>
                <w:szCs w:val="20"/>
                <w:lang w:val="fr-FR" w:eastAsia="fr"/>
              </w:rPr>
              <w:t>770</w:t>
            </w:r>
            <w:r>
              <w:rPr>
                <w:sz w:val="20"/>
                <w:szCs w:val="20"/>
                <w:lang w:val="fr-FR" w:eastAsia="fr"/>
              </w:rPr>
              <w:t>,</w:t>
            </w:r>
            <w:r w:rsidRPr="000A5ADD">
              <w:rPr>
                <w:sz w:val="20"/>
                <w:szCs w:val="20"/>
                <w:lang w:val="fr-FR" w:eastAsia="fr"/>
              </w:rPr>
              <w:t>0</w:t>
            </w:r>
          </w:p>
        </w:tc>
        <w:tc>
          <w:tcPr>
            <w:tcW w:w="1100" w:type="dxa"/>
            <w:tcBorders>
              <w:top w:val="nil"/>
              <w:left w:val="nil"/>
              <w:bottom w:val="single" w:sz="4" w:space="0" w:color="auto"/>
              <w:right w:val="single" w:sz="4" w:space="0" w:color="auto"/>
            </w:tcBorders>
            <w:shd w:val="clear" w:color="auto" w:fill="auto"/>
            <w:vAlign w:val="center"/>
            <w:hideMark/>
          </w:tcPr>
          <w:p w14:paraId="482C8C9D" w14:textId="77777777" w:rsidR="00CE1595" w:rsidRPr="000A5ADD" w:rsidRDefault="00CE1595" w:rsidP="00CE1595">
            <w:pPr>
              <w:jc w:val="right"/>
              <w:rPr>
                <w:sz w:val="20"/>
                <w:szCs w:val="20"/>
                <w:lang w:val="fr-FR" w:eastAsia="en-CA"/>
              </w:rPr>
            </w:pPr>
            <w:r w:rsidRPr="000A5ADD">
              <w:rPr>
                <w:sz w:val="20"/>
                <w:szCs w:val="20"/>
                <w:lang w:val="fr-FR" w:eastAsia="fr"/>
              </w:rPr>
              <w:t>889</w:t>
            </w:r>
            <w:r>
              <w:rPr>
                <w:sz w:val="20"/>
                <w:szCs w:val="20"/>
                <w:lang w:val="fr-FR" w:eastAsia="fr"/>
              </w:rPr>
              <w:t>,</w:t>
            </w:r>
            <w:r w:rsidRPr="000A5ADD">
              <w:rPr>
                <w:sz w:val="20"/>
                <w:szCs w:val="20"/>
                <w:lang w:val="fr-FR" w:eastAsia="fr"/>
              </w:rPr>
              <w:t>8</w:t>
            </w:r>
          </w:p>
        </w:tc>
        <w:tc>
          <w:tcPr>
            <w:tcW w:w="1040" w:type="dxa"/>
            <w:tcBorders>
              <w:top w:val="nil"/>
              <w:left w:val="nil"/>
              <w:bottom w:val="single" w:sz="4" w:space="0" w:color="auto"/>
              <w:right w:val="single" w:sz="4" w:space="0" w:color="auto"/>
            </w:tcBorders>
            <w:shd w:val="clear" w:color="auto" w:fill="auto"/>
            <w:vAlign w:val="center"/>
            <w:hideMark/>
          </w:tcPr>
          <w:p w14:paraId="701B4903" w14:textId="77777777" w:rsidR="00CE1595" w:rsidRPr="000A5ADD" w:rsidRDefault="00CE1595" w:rsidP="00CE1595">
            <w:pPr>
              <w:jc w:val="right"/>
              <w:rPr>
                <w:sz w:val="20"/>
                <w:szCs w:val="20"/>
                <w:lang w:val="fr-FR" w:eastAsia="en-CA"/>
              </w:rPr>
            </w:pPr>
            <w:r w:rsidRPr="000A5ADD">
              <w:rPr>
                <w:sz w:val="20"/>
                <w:szCs w:val="20"/>
                <w:lang w:val="fr-FR" w:eastAsia="fr"/>
              </w:rPr>
              <w:t>725</w:t>
            </w:r>
            <w:r>
              <w:rPr>
                <w:sz w:val="20"/>
                <w:szCs w:val="20"/>
                <w:lang w:val="fr-FR" w:eastAsia="fr"/>
              </w:rPr>
              <w:t>,</w:t>
            </w:r>
            <w:r w:rsidRPr="000A5ADD">
              <w:rPr>
                <w:sz w:val="20"/>
                <w:szCs w:val="20"/>
                <w:lang w:val="fr-FR" w:eastAsia="fr"/>
              </w:rPr>
              <w:t>4</w:t>
            </w:r>
          </w:p>
        </w:tc>
        <w:tc>
          <w:tcPr>
            <w:tcW w:w="1053" w:type="dxa"/>
            <w:tcBorders>
              <w:top w:val="nil"/>
              <w:left w:val="nil"/>
              <w:bottom w:val="single" w:sz="4" w:space="0" w:color="auto"/>
              <w:right w:val="single" w:sz="4" w:space="0" w:color="auto"/>
            </w:tcBorders>
            <w:shd w:val="clear" w:color="auto" w:fill="auto"/>
            <w:vAlign w:val="center"/>
            <w:hideMark/>
          </w:tcPr>
          <w:p w14:paraId="61CCDA18" w14:textId="77777777" w:rsidR="00CE1595" w:rsidRPr="000A5ADD" w:rsidRDefault="00CE1595" w:rsidP="00CE1595">
            <w:pPr>
              <w:jc w:val="right"/>
              <w:rPr>
                <w:sz w:val="20"/>
                <w:szCs w:val="20"/>
                <w:lang w:val="fr-FR" w:eastAsia="en-CA"/>
              </w:rPr>
            </w:pPr>
            <w:r w:rsidRPr="000A5ADD">
              <w:rPr>
                <w:sz w:val="20"/>
                <w:szCs w:val="20"/>
                <w:lang w:val="fr-FR" w:eastAsia="fr"/>
              </w:rPr>
              <w:t>773</w:t>
            </w:r>
            <w:r>
              <w:rPr>
                <w:sz w:val="20"/>
                <w:szCs w:val="20"/>
                <w:lang w:val="fr-FR" w:eastAsia="fr"/>
              </w:rPr>
              <w:t>,</w:t>
            </w:r>
            <w:r w:rsidRPr="000A5ADD">
              <w:rPr>
                <w:sz w:val="20"/>
                <w:szCs w:val="20"/>
                <w:lang w:val="fr-FR" w:eastAsia="fr"/>
              </w:rPr>
              <w:t>5</w:t>
            </w:r>
          </w:p>
        </w:tc>
        <w:tc>
          <w:tcPr>
            <w:tcW w:w="992" w:type="dxa"/>
            <w:tcBorders>
              <w:top w:val="nil"/>
              <w:left w:val="nil"/>
              <w:bottom w:val="single" w:sz="4" w:space="0" w:color="auto"/>
              <w:right w:val="single" w:sz="4" w:space="0" w:color="auto"/>
            </w:tcBorders>
            <w:shd w:val="clear" w:color="auto" w:fill="auto"/>
            <w:vAlign w:val="center"/>
            <w:hideMark/>
          </w:tcPr>
          <w:p w14:paraId="0AD7BB0A" w14:textId="77777777" w:rsidR="00CE1595" w:rsidRPr="000A5ADD" w:rsidRDefault="00CE1595" w:rsidP="00CE1595">
            <w:pPr>
              <w:jc w:val="right"/>
              <w:rPr>
                <w:sz w:val="20"/>
                <w:szCs w:val="20"/>
                <w:lang w:val="fr-FR" w:eastAsia="en-CA"/>
              </w:rPr>
            </w:pPr>
            <w:r w:rsidRPr="000A5ADD">
              <w:rPr>
                <w:sz w:val="20"/>
                <w:szCs w:val="20"/>
                <w:lang w:val="fr-FR" w:eastAsia="fr"/>
              </w:rPr>
              <w:t>378</w:t>
            </w:r>
            <w:r>
              <w:rPr>
                <w:sz w:val="20"/>
                <w:szCs w:val="20"/>
                <w:lang w:val="fr-FR" w:eastAsia="fr"/>
              </w:rPr>
              <w:t>,</w:t>
            </w:r>
            <w:r w:rsidRPr="000A5ADD">
              <w:rPr>
                <w:sz w:val="20"/>
                <w:szCs w:val="20"/>
                <w:lang w:val="fr-FR" w:eastAsia="fr"/>
              </w:rPr>
              <w:t>1</w:t>
            </w:r>
          </w:p>
        </w:tc>
      </w:tr>
      <w:tr w:rsidR="00CE1595" w:rsidRPr="000A5ADD" w14:paraId="383E2739" w14:textId="77777777" w:rsidTr="00CE1595">
        <w:trPr>
          <w:trHeight w:val="2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D76B59" w14:textId="77777777" w:rsidR="00CE1595" w:rsidRPr="000A5ADD" w:rsidRDefault="00CE1595" w:rsidP="00CE1595">
            <w:pPr>
              <w:jc w:val="left"/>
              <w:rPr>
                <w:b/>
                <w:bCs/>
                <w:sz w:val="20"/>
                <w:szCs w:val="20"/>
                <w:lang w:val="fr-FR" w:eastAsia="en-CA"/>
              </w:rPr>
            </w:pPr>
            <w:r w:rsidRPr="000A5ADD">
              <w:rPr>
                <w:b/>
                <w:bCs/>
                <w:sz w:val="20"/>
                <w:szCs w:val="20"/>
                <w:lang w:val="fr-FR" w:eastAsia="fr"/>
              </w:rPr>
              <w:t>Production – consommation</w:t>
            </w:r>
          </w:p>
        </w:tc>
      </w:tr>
      <w:tr w:rsidR="00CE1595" w:rsidRPr="000A5ADD" w14:paraId="7AA1BA38"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739325" w14:textId="77777777" w:rsidR="00CE1595" w:rsidRPr="000A5ADD" w:rsidRDefault="00CE1595" w:rsidP="00CE1595">
            <w:pPr>
              <w:jc w:val="left"/>
              <w:rPr>
                <w:sz w:val="20"/>
                <w:szCs w:val="20"/>
                <w:lang w:val="fr-FR" w:eastAsia="en-CA"/>
              </w:rPr>
            </w:pPr>
            <w:r w:rsidRPr="000A5ADD">
              <w:rPr>
                <w:sz w:val="20"/>
                <w:szCs w:val="20"/>
                <w:lang w:val="fr-FR" w:eastAsia="fr"/>
              </w:rPr>
              <w:t>HCFC-22</w:t>
            </w:r>
          </w:p>
        </w:tc>
        <w:tc>
          <w:tcPr>
            <w:tcW w:w="1140" w:type="dxa"/>
            <w:tcBorders>
              <w:top w:val="nil"/>
              <w:left w:val="nil"/>
              <w:bottom w:val="single" w:sz="4" w:space="0" w:color="auto"/>
              <w:right w:val="single" w:sz="4" w:space="0" w:color="auto"/>
            </w:tcBorders>
            <w:shd w:val="clear" w:color="auto" w:fill="auto"/>
            <w:noWrap/>
            <w:vAlign w:val="center"/>
            <w:hideMark/>
          </w:tcPr>
          <w:p w14:paraId="43E0B953"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818</w:t>
            </w:r>
            <w:r>
              <w:rPr>
                <w:sz w:val="20"/>
                <w:szCs w:val="20"/>
                <w:lang w:val="fr-FR" w:eastAsia="fr"/>
              </w:rPr>
              <w:t>,</w:t>
            </w:r>
            <w:r w:rsidRPr="000A5ADD">
              <w:rPr>
                <w:sz w:val="20"/>
                <w:szCs w:val="20"/>
                <w:lang w:val="fr-FR" w:eastAsia="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F32788D" w14:textId="77777777" w:rsidR="00CE1595" w:rsidRPr="000A5ADD" w:rsidRDefault="00CE1595" w:rsidP="00CE1595">
            <w:pPr>
              <w:jc w:val="right"/>
              <w:rPr>
                <w:sz w:val="20"/>
                <w:szCs w:val="20"/>
                <w:lang w:val="fr-FR" w:eastAsia="en-CA"/>
              </w:rPr>
            </w:pPr>
            <w:r w:rsidRPr="000A5ADD">
              <w:rPr>
                <w:sz w:val="20"/>
                <w:szCs w:val="20"/>
                <w:lang w:val="fr-FR" w:eastAsia="fr"/>
              </w:rPr>
              <w:t>970</w:t>
            </w:r>
            <w:r>
              <w:rPr>
                <w:sz w:val="20"/>
                <w:szCs w:val="20"/>
                <w:lang w:val="fr-FR" w:eastAsia="fr"/>
              </w:rPr>
              <w:t>,</w:t>
            </w:r>
            <w:r w:rsidRPr="000A5ADD">
              <w:rPr>
                <w:sz w:val="20"/>
                <w:szCs w:val="20"/>
                <w:lang w:val="fr-FR" w:eastAsia="fr"/>
              </w:rPr>
              <w:t>7</w:t>
            </w:r>
          </w:p>
        </w:tc>
        <w:tc>
          <w:tcPr>
            <w:tcW w:w="1040" w:type="dxa"/>
            <w:tcBorders>
              <w:top w:val="nil"/>
              <w:left w:val="nil"/>
              <w:bottom w:val="single" w:sz="4" w:space="0" w:color="auto"/>
              <w:right w:val="single" w:sz="4" w:space="0" w:color="auto"/>
            </w:tcBorders>
            <w:shd w:val="clear" w:color="auto" w:fill="auto"/>
            <w:noWrap/>
            <w:vAlign w:val="center"/>
            <w:hideMark/>
          </w:tcPr>
          <w:p w14:paraId="6E477311" w14:textId="77777777" w:rsidR="00CE1595" w:rsidRPr="000A5ADD" w:rsidRDefault="00CE1595" w:rsidP="00CE1595">
            <w:pPr>
              <w:jc w:val="right"/>
              <w:rPr>
                <w:sz w:val="20"/>
                <w:szCs w:val="20"/>
                <w:lang w:val="fr-FR" w:eastAsia="en-CA"/>
              </w:rPr>
            </w:pPr>
            <w:r w:rsidRPr="000A5ADD">
              <w:rPr>
                <w:sz w:val="20"/>
                <w:szCs w:val="20"/>
                <w:lang w:val="fr-FR" w:eastAsia="fr"/>
              </w:rPr>
              <w:t>952</w:t>
            </w:r>
            <w:r>
              <w:rPr>
                <w:sz w:val="20"/>
                <w:szCs w:val="20"/>
                <w:lang w:val="fr-FR" w:eastAsia="fr"/>
              </w:rPr>
              <w:t>,</w:t>
            </w:r>
            <w:r w:rsidRPr="000A5ADD">
              <w:rPr>
                <w:sz w:val="20"/>
                <w:szCs w:val="20"/>
                <w:lang w:val="fr-FR" w:eastAsia="fr"/>
              </w:rPr>
              <w:t>0</w:t>
            </w:r>
          </w:p>
        </w:tc>
        <w:tc>
          <w:tcPr>
            <w:tcW w:w="1060" w:type="dxa"/>
            <w:tcBorders>
              <w:top w:val="nil"/>
              <w:left w:val="nil"/>
              <w:bottom w:val="single" w:sz="4" w:space="0" w:color="auto"/>
              <w:right w:val="single" w:sz="4" w:space="0" w:color="auto"/>
            </w:tcBorders>
            <w:shd w:val="clear" w:color="auto" w:fill="auto"/>
            <w:noWrap/>
            <w:vAlign w:val="center"/>
            <w:hideMark/>
          </w:tcPr>
          <w:p w14:paraId="461635B5"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779</w:t>
            </w:r>
            <w:r>
              <w:rPr>
                <w:sz w:val="20"/>
                <w:szCs w:val="20"/>
                <w:lang w:val="fr-FR" w:eastAsia="fr"/>
              </w:rPr>
              <w:t>,</w:t>
            </w:r>
            <w:r w:rsidRPr="000A5ADD">
              <w:rPr>
                <w:sz w:val="20"/>
                <w:szCs w:val="20"/>
                <w:lang w:val="fr-FR" w:eastAsia="fr"/>
              </w:rPr>
              <w:t>8</w:t>
            </w:r>
          </w:p>
        </w:tc>
        <w:tc>
          <w:tcPr>
            <w:tcW w:w="1100" w:type="dxa"/>
            <w:tcBorders>
              <w:top w:val="nil"/>
              <w:left w:val="nil"/>
              <w:bottom w:val="single" w:sz="4" w:space="0" w:color="auto"/>
              <w:right w:val="single" w:sz="4" w:space="0" w:color="auto"/>
            </w:tcBorders>
            <w:shd w:val="clear" w:color="auto" w:fill="auto"/>
            <w:noWrap/>
            <w:vAlign w:val="center"/>
            <w:hideMark/>
          </w:tcPr>
          <w:p w14:paraId="5D173532"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595</w:t>
            </w:r>
            <w:r>
              <w:rPr>
                <w:sz w:val="20"/>
                <w:szCs w:val="20"/>
                <w:lang w:val="fr-FR" w:eastAsia="fr"/>
              </w:rPr>
              <w:t>,</w:t>
            </w:r>
            <w:r w:rsidRPr="000A5ADD">
              <w:rPr>
                <w:sz w:val="20"/>
                <w:szCs w:val="20"/>
                <w:lang w:val="fr-FR" w:eastAsia="fr"/>
              </w:rPr>
              <w:t>8</w:t>
            </w:r>
          </w:p>
        </w:tc>
        <w:tc>
          <w:tcPr>
            <w:tcW w:w="1040" w:type="dxa"/>
            <w:tcBorders>
              <w:top w:val="nil"/>
              <w:left w:val="nil"/>
              <w:bottom w:val="single" w:sz="4" w:space="0" w:color="auto"/>
              <w:right w:val="single" w:sz="4" w:space="0" w:color="auto"/>
            </w:tcBorders>
            <w:shd w:val="clear" w:color="auto" w:fill="auto"/>
            <w:noWrap/>
            <w:vAlign w:val="center"/>
            <w:hideMark/>
          </w:tcPr>
          <w:p w14:paraId="5E60B433" w14:textId="77777777" w:rsidR="00CE1595" w:rsidRPr="000A5ADD" w:rsidRDefault="00CE1595" w:rsidP="00CE1595">
            <w:pPr>
              <w:jc w:val="right"/>
              <w:rPr>
                <w:sz w:val="20"/>
                <w:szCs w:val="20"/>
                <w:lang w:val="fr-FR" w:eastAsia="en-CA"/>
              </w:rPr>
            </w:pPr>
            <w:r w:rsidRPr="000A5ADD">
              <w:rPr>
                <w:sz w:val="20"/>
                <w:szCs w:val="20"/>
                <w:lang w:val="fr-FR" w:eastAsia="fr"/>
              </w:rPr>
              <w:t>795</w:t>
            </w:r>
            <w:r>
              <w:rPr>
                <w:sz w:val="20"/>
                <w:szCs w:val="20"/>
                <w:lang w:val="fr-FR" w:eastAsia="fr"/>
              </w:rPr>
              <w:t>,</w:t>
            </w:r>
            <w:r w:rsidRPr="000A5ADD">
              <w:rPr>
                <w:sz w:val="20"/>
                <w:szCs w:val="20"/>
                <w:lang w:val="fr-FR" w:eastAsia="fr"/>
              </w:rPr>
              <w:t>8</w:t>
            </w:r>
          </w:p>
        </w:tc>
        <w:tc>
          <w:tcPr>
            <w:tcW w:w="1053" w:type="dxa"/>
            <w:tcBorders>
              <w:top w:val="nil"/>
              <w:left w:val="nil"/>
              <w:bottom w:val="single" w:sz="4" w:space="0" w:color="auto"/>
              <w:right w:val="single" w:sz="4" w:space="0" w:color="auto"/>
            </w:tcBorders>
            <w:shd w:val="clear" w:color="auto" w:fill="auto"/>
            <w:noWrap/>
            <w:vAlign w:val="center"/>
            <w:hideMark/>
          </w:tcPr>
          <w:p w14:paraId="3EEDFE17" w14:textId="77777777" w:rsidR="00CE1595" w:rsidRPr="000A5ADD" w:rsidRDefault="00CE1595" w:rsidP="00CE1595">
            <w:pPr>
              <w:jc w:val="right"/>
              <w:rPr>
                <w:sz w:val="20"/>
                <w:szCs w:val="20"/>
                <w:lang w:val="fr-FR" w:eastAsia="en-CA"/>
              </w:rPr>
            </w:pPr>
            <w:r w:rsidRPr="000A5ADD">
              <w:rPr>
                <w:sz w:val="20"/>
                <w:szCs w:val="20"/>
                <w:lang w:val="fr-FR" w:eastAsia="fr"/>
              </w:rPr>
              <w:t>641</w:t>
            </w:r>
            <w:r>
              <w:rPr>
                <w:sz w:val="20"/>
                <w:szCs w:val="20"/>
                <w:lang w:val="fr-FR" w:eastAsia="fr"/>
              </w:rPr>
              <w:t>,</w:t>
            </w:r>
            <w:r w:rsidRPr="000A5ADD">
              <w:rPr>
                <w:sz w:val="20"/>
                <w:szCs w:val="20"/>
                <w:lang w:val="fr-FR" w:eastAsia="fr"/>
              </w:rPr>
              <w:t>0</w:t>
            </w:r>
          </w:p>
        </w:tc>
        <w:tc>
          <w:tcPr>
            <w:tcW w:w="992" w:type="dxa"/>
            <w:tcBorders>
              <w:top w:val="nil"/>
              <w:left w:val="nil"/>
              <w:bottom w:val="single" w:sz="4" w:space="0" w:color="auto"/>
              <w:right w:val="single" w:sz="4" w:space="0" w:color="auto"/>
            </w:tcBorders>
            <w:shd w:val="clear" w:color="auto" w:fill="auto"/>
            <w:noWrap/>
            <w:vAlign w:val="center"/>
            <w:hideMark/>
          </w:tcPr>
          <w:p w14:paraId="4B3991F8"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195</w:t>
            </w:r>
            <w:r>
              <w:rPr>
                <w:sz w:val="20"/>
                <w:szCs w:val="20"/>
                <w:lang w:val="fr-FR" w:eastAsia="fr"/>
              </w:rPr>
              <w:t>,</w:t>
            </w:r>
            <w:r w:rsidRPr="000A5ADD">
              <w:rPr>
                <w:sz w:val="20"/>
                <w:szCs w:val="20"/>
                <w:lang w:val="fr-FR" w:eastAsia="fr"/>
              </w:rPr>
              <w:t>2</w:t>
            </w:r>
          </w:p>
        </w:tc>
      </w:tr>
      <w:tr w:rsidR="00CE1595" w:rsidRPr="000A5ADD" w14:paraId="386B8218"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720276" w14:textId="77777777" w:rsidR="00CE1595" w:rsidRPr="000A5ADD" w:rsidRDefault="00CE1595" w:rsidP="00CE1595">
            <w:pPr>
              <w:jc w:val="left"/>
              <w:rPr>
                <w:sz w:val="20"/>
                <w:szCs w:val="20"/>
                <w:lang w:val="fr-FR" w:eastAsia="en-CA"/>
              </w:rPr>
            </w:pPr>
            <w:r w:rsidRPr="000A5ADD">
              <w:rPr>
                <w:sz w:val="20"/>
                <w:szCs w:val="20"/>
                <w:lang w:val="fr-FR" w:eastAsia="fr"/>
              </w:rPr>
              <w:t>HCFC-141b</w:t>
            </w:r>
          </w:p>
        </w:tc>
        <w:tc>
          <w:tcPr>
            <w:tcW w:w="1140" w:type="dxa"/>
            <w:tcBorders>
              <w:top w:val="nil"/>
              <w:left w:val="nil"/>
              <w:bottom w:val="single" w:sz="4" w:space="0" w:color="auto"/>
              <w:right w:val="single" w:sz="4" w:space="0" w:color="auto"/>
            </w:tcBorders>
            <w:shd w:val="clear" w:color="auto" w:fill="auto"/>
            <w:noWrap/>
            <w:vAlign w:val="center"/>
            <w:hideMark/>
          </w:tcPr>
          <w:p w14:paraId="15D5361F" w14:textId="77777777" w:rsidR="00CE1595" w:rsidRPr="000A5ADD" w:rsidRDefault="00CE1595" w:rsidP="00CE1595">
            <w:pPr>
              <w:jc w:val="right"/>
              <w:rPr>
                <w:sz w:val="20"/>
                <w:szCs w:val="20"/>
                <w:lang w:val="fr-FR" w:eastAsia="en-CA"/>
              </w:rPr>
            </w:pPr>
            <w:r w:rsidRPr="000A5ADD">
              <w:rPr>
                <w:sz w:val="20"/>
                <w:szCs w:val="20"/>
                <w:lang w:val="fr-FR" w:eastAsia="fr"/>
              </w:rPr>
              <w:t>333</w:t>
            </w:r>
            <w:r>
              <w:rPr>
                <w:sz w:val="20"/>
                <w:szCs w:val="20"/>
                <w:lang w:val="fr-FR" w:eastAsia="fr"/>
              </w:rPr>
              <w:t>,</w:t>
            </w:r>
            <w:r w:rsidRPr="000A5ADD">
              <w:rPr>
                <w:sz w:val="20"/>
                <w:szCs w:val="20"/>
                <w:lang w:val="fr-FR" w:eastAsia="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2F8A0127"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148</w:t>
            </w:r>
            <w:r>
              <w:rPr>
                <w:sz w:val="20"/>
                <w:szCs w:val="20"/>
                <w:lang w:val="fr-FR" w:eastAsia="fr"/>
              </w:rPr>
              <w:t>,</w:t>
            </w:r>
            <w:r w:rsidRPr="000A5ADD">
              <w:rPr>
                <w:sz w:val="20"/>
                <w:szCs w:val="20"/>
                <w:lang w:val="fr-FR" w:eastAsia="fr"/>
              </w:rPr>
              <w:t>5</w:t>
            </w:r>
          </w:p>
        </w:tc>
        <w:tc>
          <w:tcPr>
            <w:tcW w:w="1040" w:type="dxa"/>
            <w:tcBorders>
              <w:top w:val="nil"/>
              <w:left w:val="nil"/>
              <w:bottom w:val="single" w:sz="4" w:space="0" w:color="auto"/>
              <w:right w:val="single" w:sz="4" w:space="0" w:color="auto"/>
            </w:tcBorders>
            <w:shd w:val="clear" w:color="auto" w:fill="auto"/>
            <w:noWrap/>
            <w:vAlign w:val="center"/>
            <w:hideMark/>
          </w:tcPr>
          <w:p w14:paraId="5C5B105B" w14:textId="77777777" w:rsidR="00CE1595" w:rsidRPr="000A5ADD" w:rsidRDefault="00CE1595" w:rsidP="00CE1595">
            <w:pPr>
              <w:jc w:val="right"/>
              <w:rPr>
                <w:sz w:val="20"/>
                <w:szCs w:val="20"/>
                <w:lang w:val="fr-FR" w:eastAsia="en-CA"/>
              </w:rPr>
            </w:pPr>
            <w:r w:rsidRPr="000A5ADD">
              <w:rPr>
                <w:sz w:val="20"/>
                <w:szCs w:val="20"/>
                <w:lang w:val="fr-FR" w:eastAsia="fr"/>
              </w:rPr>
              <w:t>602</w:t>
            </w:r>
            <w:r>
              <w:rPr>
                <w:sz w:val="20"/>
                <w:szCs w:val="20"/>
                <w:lang w:val="fr-FR" w:eastAsia="fr"/>
              </w:rPr>
              <w:t>,</w:t>
            </w:r>
            <w:r w:rsidRPr="000A5ADD">
              <w:rPr>
                <w:sz w:val="20"/>
                <w:szCs w:val="20"/>
                <w:lang w:val="fr-FR" w:eastAsia="fr"/>
              </w:rPr>
              <w:t>3</w:t>
            </w:r>
          </w:p>
        </w:tc>
        <w:tc>
          <w:tcPr>
            <w:tcW w:w="1060" w:type="dxa"/>
            <w:tcBorders>
              <w:top w:val="nil"/>
              <w:left w:val="nil"/>
              <w:bottom w:val="single" w:sz="4" w:space="0" w:color="auto"/>
              <w:right w:val="single" w:sz="4" w:space="0" w:color="auto"/>
            </w:tcBorders>
            <w:shd w:val="clear" w:color="auto" w:fill="auto"/>
            <w:noWrap/>
            <w:vAlign w:val="center"/>
            <w:hideMark/>
          </w:tcPr>
          <w:p w14:paraId="2C8F4F12" w14:textId="77777777" w:rsidR="00CE1595" w:rsidRPr="000A5ADD" w:rsidRDefault="00CE1595" w:rsidP="00CE1595">
            <w:pPr>
              <w:jc w:val="right"/>
              <w:rPr>
                <w:sz w:val="20"/>
                <w:szCs w:val="20"/>
                <w:lang w:val="fr-FR" w:eastAsia="en-CA"/>
              </w:rPr>
            </w:pPr>
            <w:r w:rsidRPr="000A5ADD">
              <w:rPr>
                <w:sz w:val="20"/>
                <w:szCs w:val="20"/>
                <w:lang w:val="fr-FR" w:eastAsia="fr"/>
              </w:rPr>
              <w:t>807</w:t>
            </w:r>
            <w:r>
              <w:rPr>
                <w:sz w:val="20"/>
                <w:szCs w:val="20"/>
                <w:lang w:val="fr-FR" w:eastAsia="fr"/>
              </w:rPr>
              <w:t>,</w:t>
            </w:r>
            <w:r w:rsidRPr="000A5ADD">
              <w:rPr>
                <w:sz w:val="20"/>
                <w:szCs w:val="20"/>
                <w:lang w:val="fr-FR" w:eastAsia="fr"/>
              </w:rPr>
              <w:t>3</w:t>
            </w:r>
          </w:p>
        </w:tc>
        <w:tc>
          <w:tcPr>
            <w:tcW w:w="1100" w:type="dxa"/>
            <w:tcBorders>
              <w:top w:val="nil"/>
              <w:left w:val="nil"/>
              <w:bottom w:val="single" w:sz="4" w:space="0" w:color="auto"/>
              <w:right w:val="single" w:sz="4" w:space="0" w:color="auto"/>
            </w:tcBorders>
            <w:shd w:val="clear" w:color="auto" w:fill="auto"/>
            <w:noWrap/>
            <w:vAlign w:val="center"/>
            <w:hideMark/>
          </w:tcPr>
          <w:p w14:paraId="10D9417B" w14:textId="77777777" w:rsidR="00CE1595" w:rsidRPr="000A5ADD" w:rsidRDefault="00CE1595" w:rsidP="00CE1595">
            <w:pPr>
              <w:jc w:val="right"/>
              <w:rPr>
                <w:sz w:val="20"/>
                <w:szCs w:val="20"/>
                <w:lang w:val="fr-FR" w:eastAsia="en-CA"/>
              </w:rPr>
            </w:pPr>
            <w:r w:rsidRPr="000A5ADD">
              <w:rPr>
                <w:sz w:val="20"/>
                <w:szCs w:val="20"/>
                <w:lang w:val="fr-FR" w:eastAsia="fr"/>
              </w:rPr>
              <w:t>475</w:t>
            </w:r>
            <w:r>
              <w:rPr>
                <w:sz w:val="20"/>
                <w:szCs w:val="20"/>
                <w:lang w:val="fr-FR" w:eastAsia="fr"/>
              </w:rPr>
              <w:t>,</w:t>
            </w:r>
            <w:r w:rsidRPr="000A5ADD">
              <w:rPr>
                <w:sz w:val="20"/>
                <w:szCs w:val="20"/>
                <w:lang w:val="fr-FR" w:eastAsia="fr"/>
              </w:rPr>
              <w:t>1</w:t>
            </w:r>
          </w:p>
        </w:tc>
        <w:tc>
          <w:tcPr>
            <w:tcW w:w="1040" w:type="dxa"/>
            <w:tcBorders>
              <w:top w:val="nil"/>
              <w:left w:val="nil"/>
              <w:bottom w:val="single" w:sz="4" w:space="0" w:color="auto"/>
              <w:right w:val="single" w:sz="4" w:space="0" w:color="auto"/>
            </w:tcBorders>
            <w:shd w:val="clear" w:color="auto" w:fill="auto"/>
            <w:noWrap/>
            <w:vAlign w:val="center"/>
            <w:hideMark/>
          </w:tcPr>
          <w:p w14:paraId="79B1BA49" w14:textId="77777777" w:rsidR="00CE1595" w:rsidRPr="000A5ADD" w:rsidRDefault="00CE1595" w:rsidP="00CE1595">
            <w:pPr>
              <w:jc w:val="right"/>
              <w:rPr>
                <w:sz w:val="20"/>
                <w:szCs w:val="20"/>
                <w:lang w:val="fr-FR" w:eastAsia="en-CA"/>
              </w:rPr>
            </w:pPr>
            <w:r w:rsidRPr="000A5ADD">
              <w:rPr>
                <w:sz w:val="20"/>
                <w:szCs w:val="20"/>
                <w:lang w:val="fr-FR" w:eastAsia="fr"/>
              </w:rPr>
              <w:t>894</w:t>
            </w:r>
            <w:r>
              <w:rPr>
                <w:sz w:val="20"/>
                <w:szCs w:val="20"/>
                <w:lang w:val="fr-FR" w:eastAsia="fr"/>
              </w:rPr>
              <w:t>,</w:t>
            </w:r>
            <w:r w:rsidRPr="000A5ADD">
              <w:rPr>
                <w:sz w:val="20"/>
                <w:szCs w:val="20"/>
                <w:lang w:val="fr-FR" w:eastAsia="fr"/>
              </w:rPr>
              <w:t>5</w:t>
            </w:r>
          </w:p>
        </w:tc>
        <w:tc>
          <w:tcPr>
            <w:tcW w:w="1053" w:type="dxa"/>
            <w:tcBorders>
              <w:top w:val="nil"/>
              <w:left w:val="nil"/>
              <w:bottom w:val="single" w:sz="4" w:space="0" w:color="auto"/>
              <w:right w:val="single" w:sz="4" w:space="0" w:color="auto"/>
            </w:tcBorders>
            <w:shd w:val="clear" w:color="auto" w:fill="auto"/>
            <w:noWrap/>
            <w:vAlign w:val="center"/>
            <w:hideMark/>
          </w:tcPr>
          <w:p w14:paraId="324481F9" w14:textId="77777777" w:rsidR="00CE1595" w:rsidRPr="000A5ADD" w:rsidRDefault="00CE1595" w:rsidP="00CE1595">
            <w:pPr>
              <w:jc w:val="right"/>
              <w:rPr>
                <w:sz w:val="20"/>
                <w:szCs w:val="20"/>
                <w:lang w:val="fr-FR" w:eastAsia="en-CA"/>
              </w:rPr>
            </w:pPr>
            <w:r w:rsidRPr="000A5ADD">
              <w:rPr>
                <w:sz w:val="20"/>
                <w:szCs w:val="20"/>
                <w:lang w:val="fr-FR" w:eastAsia="fr"/>
              </w:rPr>
              <w:t>765</w:t>
            </w:r>
            <w:r>
              <w:rPr>
                <w:sz w:val="20"/>
                <w:szCs w:val="20"/>
                <w:lang w:val="fr-FR" w:eastAsia="fr"/>
              </w:rPr>
              <w:t>,</w:t>
            </w:r>
            <w:r w:rsidRPr="000A5ADD">
              <w:rPr>
                <w:sz w:val="20"/>
                <w:szCs w:val="20"/>
                <w:lang w:val="fr-FR" w:eastAsia="fr"/>
              </w:rPr>
              <w:t>7</w:t>
            </w:r>
          </w:p>
        </w:tc>
        <w:tc>
          <w:tcPr>
            <w:tcW w:w="992" w:type="dxa"/>
            <w:tcBorders>
              <w:top w:val="nil"/>
              <w:left w:val="nil"/>
              <w:bottom w:val="single" w:sz="4" w:space="0" w:color="auto"/>
              <w:right w:val="single" w:sz="4" w:space="0" w:color="auto"/>
            </w:tcBorders>
            <w:shd w:val="clear" w:color="auto" w:fill="auto"/>
            <w:noWrap/>
            <w:vAlign w:val="center"/>
            <w:hideMark/>
          </w:tcPr>
          <w:p w14:paraId="093B0640" w14:textId="77777777" w:rsidR="00CE1595" w:rsidRPr="000A5ADD" w:rsidRDefault="00CE1595" w:rsidP="00CE1595">
            <w:pPr>
              <w:jc w:val="right"/>
              <w:rPr>
                <w:sz w:val="20"/>
                <w:szCs w:val="20"/>
                <w:lang w:val="fr-FR" w:eastAsia="en-CA"/>
              </w:rPr>
            </w:pPr>
            <w:r w:rsidRPr="000A5ADD">
              <w:rPr>
                <w:sz w:val="20"/>
                <w:szCs w:val="20"/>
                <w:lang w:val="fr-FR" w:eastAsia="fr"/>
              </w:rPr>
              <w:t>651</w:t>
            </w:r>
            <w:r>
              <w:rPr>
                <w:sz w:val="20"/>
                <w:szCs w:val="20"/>
                <w:lang w:val="fr-FR" w:eastAsia="fr"/>
              </w:rPr>
              <w:t>,</w:t>
            </w:r>
            <w:r w:rsidRPr="000A5ADD">
              <w:rPr>
                <w:sz w:val="20"/>
                <w:szCs w:val="20"/>
                <w:lang w:val="fr-FR" w:eastAsia="fr"/>
              </w:rPr>
              <w:t>9</w:t>
            </w:r>
          </w:p>
        </w:tc>
      </w:tr>
      <w:tr w:rsidR="00CE1595" w:rsidRPr="000A5ADD" w14:paraId="4CD2D2F8" w14:textId="77777777" w:rsidTr="00CE159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6A9914" w14:textId="77777777" w:rsidR="00CE1595" w:rsidRPr="000A5ADD" w:rsidRDefault="00CE1595" w:rsidP="00CE1595">
            <w:pPr>
              <w:jc w:val="left"/>
              <w:rPr>
                <w:sz w:val="20"/>
                <w:szCs w:val="20"/>
                <w:lang w:val="fr-FR" w:eastAsia="en-CA"/>
              </w:rPr>
            </w:pPr>
            <w:r w:rsidRPr="000A5ADD">
              <w:rPr>
                <w:sz w:val="20"/>
                <w:szCs w:val="20"/>
                <w:lang w:val="fr-FR" w:eastAsia="fr"/>
              </w:rPr>
              <w:t>HCFC-142b</w:t>
            </w:r>
          </w:p>
        </w:tc>
        <w:tc>
          <w:tcPr>
            <w:tcW w:w="1140" w:type="dxa"/>
            <w:tcBorders>
              <w:top w:val="nil"/>
              <w:left w:val="nil"/>
              <w:bottom w:val="single" w:sz="4" w:space="0" w:color="auto"/>
              <w:right w:val="single" w:sz="4" w:space="0" w:color="auto"/>
            </w:tcBorders>
            <w:shd w:val="clear" w:color="auto" w:fill="auto"/>
            <w:noWrap/>
            <w:vAlign w:val="center"/>
            <w:hideMark/>
          </w:tcPr>
          <w:p w14:paraId="077F5D40" w14:textId="77777777" w:rsidR="00CE1595" w:rsidRPr="000A5ADD" w:rsidRDefault="00CE1595" w:rsidP="00CE1595">
            <w:pPr>
              <w:jc w:val="right"/>
              <w:rPr>
                <w:sz w:val="20"/>
                <w:szCs w:val="20"/>
                <w:lang w:val="fr-FR" w:eastAsia="en-CA"/>
              </w:rPr>
            </w:pPr>
            <w:r w:rsidRPr="000A5ADD">
              <w:rPr>
                <w:sz w:val="20"/>
                <w:szCs w:val="20"/>
                <w:lang w:val="fr-FR" w:eastAsia="fr"/>
              </w:rPr>
              <w:t>-68</w:t>
            </w:r>
            <w:r>
              <w:rPr>
                <w:sz w:val="20"/>
                <w:szCs w:val="20"/>
                <w:lang w:val="fr-FR" w:eastAsia="fr"/>
              </w:rPr>
              <w:t>,</w:t>
            </w:r>
            <w:r w:rsidRPr="000A5ADD">
              <w:rPr>
                <w:sz w:val="20"/>
                <w:szCs w:val="20"/>
                <w:lang w:val="fr-FR" w:eastAsia="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291094" w14:textId="77777777" w:rsidR="00CE1595" w:rsidRPr="000A5ADD" w:rsidRDefault="00CE1595" w:rsidP="00CE1595">
            <w:pPr>
              <w:jc w:val="right"/>
              <w:rPr>
                <w:sz w:val="20"/>
                <w:szCs w:val="20"/>
                <w:lang w:val="fr-FR" w:eastAsia="en-CA"/>
              </w:rPr>
            </w:pPr>
            <w:r w:rsidRPr="000A5ADD">
              <w:rPr>
                <w:sz w:val="20"/>
                <w:szCs w:val="20"/>
                <w:lang w:val="fr-FR" w:eastAsia="fr"/>
              </w:rPr>
              <w:t>1,0</w:t>
            </w:r>
          </w:p>
        </w:tc>
        <w:tc>
          <w:tcPr>
            <w:tcW w:w="1040" w:type="dxa"/>
            <w:tcBorders>
              <w:top w:val="nil"/>
              <w:left w:val="nil"/>
              <w:bottom w:val="single" w:sz="4" w:space="0" w:color="auto"/>
              <w:right w:val="single" w:sz="4" w:space="0" w:color="auto"/>
            </w:tcBorders>
            <w:shd w:val="clear" w:color="auto" w:fill="auto"/>
            <w:noWrap/>
            <w:vAlign w:val="center"/>
            <w:hideMark/>
          </w:tcPr>
          <w:p w14:paraId="0E6DDDAD" w14:textId="77777777" w:rsidR="00CE1595" w:rsidRPr="000A5ADD" w:rsidRDefault="00CE1595" w:rsidP="00CE1595">
            <w:pPr>
              <w:jc w:val="right"/>
              <w:rPr>
                <w:sz w:val="20"/>
                <w:szCs w:val="20"/>
                <w:lang w:val="fr-FR" w:eastAsia="en-CA"/>
              </w:rPr>
            </w:pPr>
            <w:r w:rsidRPr="000A5ADD">
              <w:rPr>
                <w:sz w:val="20"/>
                <w:szCs w:val="20"/>
                <w:lang w:val="fr-FR" w:eastAsia="fr"/>
              </w:rPr>
              <w:t>87</w:t>
            </w:r>
            <w:r>
              <w:rPr>
                <w:sz w:val="20"/>
                <w:szCs w:val="20"/>
                <w:lang w:val="fr-FR" w:eastAsia="fr"/>
              </w:rPr>
              <w:t>,</w:t>
            </w:r>
            <w:r w:rsidRPr="000A5ADD">
              <w:rPr>
                <w:sz w:val="20"/>
                <w:szCs w:val="20"/>
                <w:lang w:val="fr-FR" w:eastAsia="fr"/>
              </w:rPr>
              <w:t>5</w:t>
            </w:r>
          </w:p>
        </w:tc>
        <w:tc>
          <w:tcPr>
            <w:tcW w:w="1060" w:type="dxa"/>
            <w:tcBorders>
              <w:top w:val="nil"/>
              <w:left w:val="nil"/>
              <w:bottom w:val="single" w:sz="4" w:space="0" w:color="auto"/>
              <w:right w:val="single" w:sz="4" w:space="0" w:color="auto"/>
            </w:tcBorders>
            <w:shd w:val="clear" w:color="auto" w:fill="auto"/>
            <w:noWrap/>
            <w:vAlign w:val="center"/>
            <w:hideMark/>
          </w:tcPr>
          <w:p w14:paraId="27DDFC82" w14:textId="77777777" w:rsidR="00CE1595" w:rsidRPr="000A5ADD" w:rsidRDefault="00CE1595" w:rsidP="00CE1595">
            <w:pPr>
              <w:jc w:val="right"/>
              <w:rPr>
                <w:sz w:val="20"/>
                <w:szCs w:val="20"/>
                <w:lang w:val="fr-FR" w:eastAsia="en-CA"/>
              </w:rPr>
            </w:pPr>
            <w:r w:rsidRPr="000A5ADD">
              <w:rPr>
                <w:sz w:val="20"/>
                <w:szCs w:val="20"/>
                <w:lang w:val="fr-FR" w:eastAsia="fr"/>
              </w:rPr>
              <w:t>306</w:t>
            </w:r>
            <w:r>
              <w:rPr>
                <w:sz w:val="20"/>
                <w:szCs w:val="20"/>
                <w:lang w:val="fr-FR" w:eastAsia="fr"/>
              </w:rPr>
              <w:t>,</w:t>
            </w:r>
            <w:r w:rsidRPr="000A5ADD">
              <w:rPr>
                <w:sz w:val="20"/>
                <w:szCs w:val="20"/>
                <w:lang w:val="fr-FR" w:eastAsia="fr"/>
              </w:rPr>
              <w:t>8</w:t>
            </w:r>
          </w:p>
        </w:tc>
        <w:tc>
          <w:tcPr>
            <w:tcW w:w="1100" w:type="dxa"/>
            <w:tcBorders>
              <w:top w:val="nil"/>
              <w:left w:val="nil"/>
              <w:bottom w:val="single" w:sz="4" w:space="0" w:color="auto"/>
              <w:right w:val="single" w:sz="4" w:space="0" w:color="auto"/>
            </w:tcBorders>
            <w:shd w:val="clear" w:color="auto" w:fill="auto"/>
            <w:noWrap/>
            <w:vAlign w:val="center"/>
            <w:hideMark/>
          </w:tcPr>
          <w:p w14:paraId="0A2CC5B8" w14:textId="77777777" w:rsidR="00CE1595" w:rsidRPr="000A5ADD" w:rsidRDefault="00CE1595" w:rsidP="00CE1595">
            <w:pPr>
              <w:jc w:val="right"/>
              <w:rPr>
                <w:sz w:val="20"/>
                <w:szCs w:val="20"/>
                <w:lang w:val="fr-FR" w:eastAsia="en-CA"/>
              </w:rPr>
            </w:pPr>
            <w:r w:rsidRPr="000A5ADD">
              <w:rPr>
                <w:sz w:val="20"/>
                <w:szCs w:val="20"/>
                <w:lang w:val="fr-FR" w:eastAsia="fr"/>
              </w:rPr>
              <w:t>334</w:t>
            </w:r>
            <w:r>
              <w:rPr>
                <w:sz w:val="20"/>
                <w:szCs w:val="20"/>
                <w:lang w:val="fr-FR" w:eastAsia="fr"/>
              </w:rPr>
              <w:t>,</w:t>
            </w:r>
            <w:r w:rsidRPr="000A5ADD">
              <w:rPr>
                <w:sz w:val="20"/>
                <w:szCs w:val="20"/>
                <w:lang w:val="fr-FR" w:eastAsia="fr"/>
              </w:rPr>
              <w:t>5</w:t>
            </w:r>
          </w:p>
        </w:tc>
        <w:tc>
          <w:tcPr>
            <w:tcW w:w="1040" w:type="dxa"/>
            <w:tcBorders>
              <w:top w:val="nil"/>
              <w:left w:val="nil"/>
              <w:bottom w:val="single" w:sz="4" w:space="0" w:color="auto"/>
              <w:right w:val="single" w:sz="4" w:space="0" w:color="auto"/>
            </w:tcBorders>
            <w:shd w:val="clear" w:color="auto" w:fill="auto"/>
            <w:noWrap/>
            <w:vAlign w:val="center"/>
            <w:hideMark/>
          </w:tcPr>
          <w:p w14:paraId="72A9EA0C" w14:textId="77777777" w:rsidR="00CE1595" w:rsidRPr="000A5ADD" w:rsidRDefault="00CE1595" w:rsidP="00CE1595">
            <w:pPr>
              <w:jc w:val="right"/>
              <w:rPr>
                <w:sz w:val="20"/>
                <w:szCs w:val="20"/>
                <w:lang w:val="fr-FR" w:eastAsia="en-CA"/>
              </w:rPr>
            </w:pPr>
            <w:r w:rsidRPr="000A5ADD">
              <w:rPr>
                <w:sz w:val="20"/>
                <w:szCs w:val="20"/>
                <w:lang w:val="fr-FR" w:eastAsia="fr"/>
              </w:rPr>
              <w:t>385</w:t>
            </w:r>
            <w:r>
              <w:rPr>
                <w:sz w:val="20"/>
                <w:szCs w:val="20"/>
                <w:lang w:val="fr-FR" w:eastAsia="fr"/>
              </w:rPr>
              <w:t>,</w:t>
            </w:r>
            <w:r w:rsidRPr="000A5ADD">
              <w:rPr>
                <w:sz w:val="20"/>
                <w:szCs w:val="20"/>
                <w:lang w:val="fr-FR" w:eastAsia="fr"/>
              </w:rPr>
              <w:t>1</w:t>
            </w:r>
          </w:p>
        </w:tc>
        <w:tc>
          <w:tcPr>
            <w:tcW w:w="1053" w:type="dxa"/>
            <w:tcBorders>
              <w:top w:val="nil"/>
              <w:left w:val="nil"/>
              <w:bottom w:val="single" w:sz="4" w:space="0" w:color="auto"/>
              <w:right w:val="single" w:sz="4" w:space="0" w:color="auto"/>
            </w:tcBorders>
            <w:shd w:val="clear" w:color="auto" w:fill="auto"/>
            <w:noWrap/>
            <w:vAlign w:val="center"/>
            <w:hideMark/>
          </w:tcPr>
          <w:p w14:paraId="7B84D620" w14:textId="77777777" w:rsidR="00CE1595" w:rsidRPr="000A5ADD" w:rsidRDefault="00CE1595" w:rsidP="00CE1595">
            <w:pPr>
              <w:jc w:val="right"/>
              <w:rPr>
                <w:sz w:val="20"/>
                <w:szCs w:val="20"/>
                <w:lang w:val="fr-FR" w:eastAsia="en-CA"/>
              </w:rPr>
            </w:pPr>
            <w:r w:rsidRPr="000A5ADD">
              <w:rPr>
                <w:sz w:val="20"/>
                <w:szCs w:val="20"/>
                <w:lang w:val="fr-FR" w:eastAsia="fr"/>
              </w:rPr>
              <w:t>342</w:t>
            </w:r>
            <w:r>
              <w:rPr>
                <w:sz w:val="20"/>
                <w:szCs w:val="20"/>
                <w:lang w:val="fr-FR" w:eastAsia="fr"/>
              </w:rPr>
              <w:t>,</w:t>
            </w:r>
            <w:r w:rsidRPr="000A5ADD">
              <w:rPr>
                <w:sz w:val="20"/>
                <w:szCs w:val="20"/>
                <w:lang w:val="fr-FR" w:eastAsia="fr"/>
              </w:rPr>
              <w:t>0</w:t>
            </w:r>
          </w:p>
        </w:tc>
        <w:tc>
          <w:tcPr>
            <w:tcW w:w="992" w:type="dxa"/>
            <w:tcBorders>
              <w:top w:val="nil"/>
              <w:left w:val="nil"/>
              <w:bottom w:val="single" w:sz="4" w:space="0" w:color="auto"/>
              <w:right w:val="single" w:sz="4" w:space="0" w:color="auto"/>
            </w:tcBorders>
            <w:shd w:val="clear" w:color="auto" w:fill="auto"/>
            <w:noWrap/>
            <w:vAlign w:val="center"/>
            <w:hideMark/>
          </w:tcPr>
          <w:p w14:paraId="32178EEC" w14:textId="77777777" w:rsidR="00CE1595" w:rsidRPr="000A5ADD" w:rsidRDefault="00CE1595" w:rsidP="00CE1595">
            <w:pPr>
              <w:jc w:val="right"/>
              <w:rPr>
                <w:sz w:val="20"/>
                <w:szCs w:val="20"/>
                <w:lang w:val="fr-FR" w:eastAsia="en-CA"/>
              </w:rPr>
            </w:pPr>
            <w:r w:rsidRPr="000A5ADD">
              <w:rPr>
                <w:sz w:val="20"/>
                <w:szCs w:val="20"/>
                <w:lang w:val="fr-FR" w:eastAsia="fr"/>
              </w:rPr>
              <w:t>378</w:t>
            </w:r>
            <w:r>
              <w:rPr>
                <w:sz w:val="20"/>
                <w:szCs w:val="20"/>
                <w:lang w:val="fr-FR" w:eastAsia="fr"/>
              </w:rPr>
              <w:t>,</w:t>
            </w:r>
            <w:r w:rsidRPr="000A5ADD">
              <w:rPr>
                <w:sz w:val="20"/>
                <w:szCs w:val="20"/>
                <w:lang w:val="fr-FR" w:eastAsia="fr"/>
              </w:rPr>
              <w:t>2</w:t>
            </w:r>
          </w:p>
        </w:tc>
      </w:tr>
    </w:tbl>
    <w:p w14:paraId="4EF448C3" w14:textId="77777777" w:rsidR="00713F9D" w:rsidRPr="000A5ADD" w:rsidRDefault="00713F9D" w:rsidP="00E56273">
      <w:pPr>
        <w:widowControl w:val="0"/>
        <w:rPr>
          <w:b/>
          <w:bCs/>
          <w:szCs w:val="28"/>
          <w:lang w:val="fr-FR"/>
        </w:rPr>
      </w:pPr>
    </w:p>
    <w:p w14:paraId="0C98446C" w14:textId="77777777" w:rsidR="002965FC" w:rsidRPr="000A5ADD" w:rsidRDefault="0050764A" w:rsidP="00E56273">
      <w:pPr>
        <w:keepNext/>
        <w:spacing w:after="240"/>
        <w:rPr>
          <w:b/>
          <w:bCs/>
          <w:szCs w:val="28"/>
          <w:lang w:val="fr-FR"/>
        </w:rPr>
      </w:pPr>
      <w:r w:rsidRPr="000A5ADD">
        <w:rPr>
          <w:b/>
          <w:bCs/>
          <w:szCs w:val="28"/>
          <w:lang w:val="fr-FR"/>
        </w:rPr>
        <w:t xml:space="preserve">Répartition sectorielle de la consommation de HCFC </w:t>
      </w:r>
    </w:p>
    <w:p w14:paraId="4885A612" w14:textId="77777777" w:rsidR="002965FC" w:rsidRPr="000A5ADD" w:rsidRDefault="002965FC" w:rsidP="00E56273">
      <w:pPr>
        <w:pStyle w:val="Heading1"/>
        <w:rPr>
          <w:lang w:val="fr-FR"/>
        </w:rPr>
      </w:pPr>
      <w:r w:rsidRPr="000A5ADD">
        <w:rPr>
          <w:lang w:val="fr-FR"/>
        </w:rPr>
        <w:t xml:space="preserve">Le Tableau 8 présente la répartition sectorielle de la consommation cumulative de HCFC durant la période de 2011 à 2018, les pays étant classés comme suit : la Chine, qui est le plus grand consommateur (et producteur) de HCFC; les 14 pays plus grands consommateurs (à l’exclusion de la Chine); </w:t>
      </w:r>
      <w:r w:rsidR="00C52A56" w:rsidRPr="000A5ADD">
        <w:rPr>
          <w:rStyle w:val="FootnoteReference"/>
          <w:lang w:val="fr-FR"/>
        </w:rPr>
        <w:footnoteReference w:id="15"/>
      </w:r>
      <w:r w:rsidRPr="000A5ADD">
        <w:rPr>
          <w:lang w:val="fr-FR"/>
        </w:rPr>
        <w:t>et tous les autres pays. En 2018, les trois secteurs ayant enregistré la plus grande consommation de HCFC (mesurée en tonnes PAO) étaient : les mousses (33,9% du total), les secteurs de l’entretien en réfrigération (33,7%) et de la fabrication en réfrigération (29,6%). À mesure que l’élimination des HCFC progresse dans les secteurs des mousses et de la fabrication en réfrigération, le secteur de l’entretien en réfrigération devient plus pertinent.</w:t>
      </w:r>
    </w:p>
    <w:p w14:paraId="4A40DB47" w14:textId="210466EA" w:rsidR="002965FC" w:rsidRPr="000A5ADD" w:rsidRDefault="002965FC" w:rsidP="00E56273">
      <w:pPr>
        <w:keepNext/>
        <w:keepLines/>
        <w:rPr>
          <w:b/>
          <w:lang w:val="fr-FR"/>
        </w:rPr>
      </w:pPr>
      <w:r w:rsidRPr="000A5ADD">
        <w:rPr>
          <w:b/>
          <w:lang w:val="fr-FR"/>
        </w:rPr>
        <w:t>Tableau 8</w:t>
      </w:r>
      <w:r w:rsidRPr="000A5ADD">
        <w:rPr>
          <w:b/>
          <w:caps/>
          <w:lang w:val="fr-FR"/>
        </w:rPr>
        <w:t>. Répartition</w:t>
      </w:r>
      <w:r w:rsidRPr="000A5ADD">
        <w:rPr>
          <w:b/>
          <w:lang w:val="fr-FR"/>
        </w:rPr>
        <w:t xml:space="preserve"> sectorielle de la consommation de HCFC par groupe de pays (tonnes PAO)</w:t>
      </w:r>
    </w:p>
    <w:tbl>
      <w:tblPr>
        <w:tblW w:w="9918" w:type="dxa"/>
        <w:tblLayout w:type="fixed"/>
        <w:tblLook w:val="04A0" w:firstRow="1" w:lastRow="0" w:firstColumn="1" w:lastColumn="0" w:noHBand="0" w:noVBand="1"/>
      </w:tblPr>
      <w:tblGrid>
        <w:gridCol w:w="2405"/>
        <w:gridCol w:w="927"/>
        <w:gridCol w:w="927"/>
        <w:gridCol w:w="927"/>
        <w:gridCol w:w="928"/>
        <w:gridCol w:w="927"/>
        <w:gridCol w:w="927"/>
        <w:gridCol w:w="927"/>
        <w:gridCol w:w="1023"/>
      </w:tblGrid>
      <w:tr w:rsidR="00CE1595" w:rsidRPr="000A5ADD" w14:paraId="0A2F17B8" w14:textId="77777777" w:rsidTr="00CE1595">
        <w:trPr>
          <w:trHeight w:val="160"/>
          <w:tblHeader/>
        </w:trPr>
        <w:tc>
          <w:tcPr>
            <w:tcW w:w="240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35290B5C" w14:textId="77777777" w:rsidR="00CE1595" w:rsidRPr="000A5ADD" w:rsidRDefault="00CE1595" w:rsidP="00CE1595">
            <w:pPr>
              <w:widowControl w:val="0"/>
              <w:jc w:val="left"/>
              <w:rPr>
                <w:b/>
                <w:bCs/>
                <w:sz w:val="20"/>
                <w:szCs w:val="20"/>
                <w:lang w:val="fr-FR" w:eastAsia="en-CA"/>
              </w:rPr>
            </w:pPr>
            <w:r>
              <w:rPr>
                <w:b/>
                <w:bCs/>
                <w:sz w:val="20"/>
                <w:szCs w:val="20"/>
                <w:lang w:val="fr-FR" w:eastAsia="fr"/>
              </w:rPr>
              <w:t>Secteur</w:t>
            </w:r>
          </w:p>
        </w:tc>
        <w:tc>
          <w:tcPr>
            <w:tcW w:w="927" w:type="dxa"/>
            <w:tcBorders>
              <w:top w:val="single" w:sz="4" w:space="0" w:color="auto"/>
              <w:left w:val="nil"/>
              <w:bottom w:val="single" w:sz="4" w:space="0" w:color="auto"/>
              <w:right w:val="single" w:sz="4" w:space="0" w:color="auto"/>
            </w:tcBorders>
            <w:shd w:val="clear" w:color="auto" w:fill="auto"/>
            <w:hideMark/>
          </w:tcPr>
          <w:p w14:paraId="02A596BA"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2011</w:t>
            </w:r>
          </w:p>
        </w:tc>
        <w:tc>
          <w:tcPr>
            <w:tcW w:w="927" w:type="dxa"/>
            <w:tcBorders>
              <w:top w:val="single" w:sz="4" w:space="0" w:color="auto"/>
              <w:left w:val="nil"/>
              <w:bottom w:val="single" w:sz="4" w:space="0" w:color="auto"/>
              <w:right w:val="single" w:sz="4" w:space="0" w:color="auto"/>
            </w:tcBorders>
            <w:shd w:val="clear" w:color="auto" w:fill="auto"/>
            <w:hideMark/>
          </w:tcPr>
          <w:p w14:paraId="259409EE"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2012</w:t>
            </w:r>
          </w:p>
        </w:tc>
        <w:tc>
          <w:tcPr>
            <w:tcW w:w="927" w:type="dxa"/>
            <w:tcBorders>
              <w:top w:val="single" w:sz="4" w:space="0" w:color="auto"/>
              <w:left w:val="nil"/>
              <w:bottom w:val="single" w:sz="4" w:space="0" w:color="auto"/>
              <w:right w:val="single" w:sz="4" w:space="0" w:color="auto"/>
            </w:tcBorders>
            <w:shd w:val="clear" w:color="auto" w:fill="auto"/>
            <w:hideMark/>
          </w:tcPr>
          <w:p w14:paraId="3B4DB752"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2013</w:t>
            </w:r>
          </w:p>
        </w:tc>
        <w:tc>
          <w:tcPr>
            <w:tcW w:w="928" w:type="dxa"/>
            <w:tcBorders>
              <w:top w:val="single" w:sz="4" w:space="0" w:color="auto"/>
              <w:left w:val="nil"/>
              <w:bottom w:val="single" w:sz="4" w:space="0" w:color="auto"/>
              <w:right w:val="single" w:sz="4" w:space="0" w:color="auto"/>
            </w:tcBorders>
            <w:shd w:val="clear" w:color="auto" w:fill="auto"/>
            <w:hideMark/>
          </w:tcPr>
          <w:p w14:paraId="2F7E96B0"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2014</w:t>
            </w:r>
          </w:p>
        </w:tc>
        <w:tc>
          <w:tcPr>
            <w:tcW w:w="927" w:type="dxa"/>
            <w:tcBorders>
              <w:top w:val="single" w:sz="4" w:space="0" w:color="auto"/>
              <w:left w:val="nil"/>
              <w:bottom w:val="single" w:sz="4" w:space="0" w:color="auto"/>
              <w:right w:val="single" w:sz="4" w:space="0" w:color="auto"/>
            </w:tcBorders>
            <w:shd w:val="clear" w:color="auto" w:fill="auto"/>
            <w:hideMark/>
          </w:tcPr>
          <w:p w14:paraId="2667A5DF"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2015</w:t>
            </w:r>
          </w:p>
        </w:tc>
        <w:tc>
          <w:tcPr>
            <w:tcW w:w="927" w:type="dxa"/>
            <w:tcBorders>
              <w:top w:val="single" w:sz="4" w:space="0" w:color="auto"/>
              <w:left w:val="nil"/>
              <w:bottom w:val="single" w:sz="4" w:space="0" w:color="auto"/>
              <w:right w:val="single" w:sz="4" w:space="0" w:color="auto"/>
            </w:tcBorders>
            <w:shd w:val="clear" w:color="auto" w:fill="auto"/>
            <w:hideMark/>
          </w:tcPr>
          <w:p w14:paraId="71531DDF"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2016</w:t>
            </w:r>
          </w:p>
        </w:tc>
        <w:tc>
          <w:tcPr>
            <w:tcW w:w="927" w:type="dxa"/>
            <w:tcBorders>
              <w:top w:val="single" w:sz="4" w:space="0" w:color="auto"/>
              <w:left w:val="nil"/>
              <w:bottom w:val="single" w:sz="4" w:space="0" w:color="auto"/>
              <w:right w:val="single" w:sz="4" w:space="0" w:color="auto"/>
            </w:tcBorders>
            <w:shd w:val="clear" w:color="auto" w:fill="auto"/>
            <w:hideMark/>
          </w:tcPr>
          <w:p w14:paraId="1CADE741"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2017</w:t>
            </w:r>
          </w:p>
        </w:tc>
        <w:tc>
          <w:tcPr>
            <w:tcW w:w="1023" w:type="dxa"/>
            <w:tcBorders>
              <w:top w:val="single" w:sz="4" w:space="0" w:color="auto"/>
              <w:left w:val="nil"/>
              <w:bottom w:val="single" w:sz="4" w:space="0" w:color="auto"/>
              <w:right w:val="single" w:sz="4" w:space="0" w:color="auto"/>
            </w:tcBorders>
          </w:tcPr>
          <w:p w14:paraId="568D6A2D" w14:textId="77777777" w:rsidR="00CE1595" w:rsidRPr="000A5ADD" w:rsidRDefault="00CE1595" w:rsidP="00CE1595">
            <w:pPr>
              <w:widowControl w:val="0"/>
              <w:jc w:val="center"/>
              <w:rPr>
                <w:b/>
                <w:bCs/>
                <w:sz w:val="20"/>
                <w:szCs w:val="20"/>
                <w:lang w:val="fr-FR" w:eastAsia="en-CA"/>
              </w:rPr>
            </w:pPr>
            <w:r w:rsidRPr="000A5ADD">
              <w:rPr>
                <w:b/>
                <w:bCs/>
                <w:sz w:val="20"/>
                <w:szCs w:val="20"/>
                <w:lang w:val="fr-FR" w:eastAsia="fr"/>
              </w:rPr>
              <w:t>2018</w:t>
            </w:r>
          </w:p>
        </w:tc>
      </w:tr>
      <w:tr w:rsidR="00CE1595" w:rsidRPr="000A5ADD" w14:paraId="5DE1E62B" w14:textId="77777777" w:rsidTr="00CE1595">
        <w:trPr>
          <w:trHeight w:val="58"/>
        </w:trPr>
        <w:tc>
          <w:tcPr>
            <w:tcW w:w="9918" w:type="dxa"/>
            <w:gridSpan w:val="9"/>
            <w:tcBorders>
              <w:top w:val="nil"/>
              <w:left w:val="single" w:sz="4" w:space="0" w:color="auto"/>
              <w:bottom w:val="single" w:sz="4" w:space="0" w:color="auto"/>
              <w:right w:val="single" w:sz="4" w:space="0" w:color="auto"/>
            </w:tcBorders>
            <w:shd w:val="clear" w:color="auto" w:fill="auto"/>
            <w:tcMar>
              <w:left w:w="29" w:type="dxa"/>
              <w:right w:w="29" w:type="dxa"/>
            </w:tcMar>
          </w:tcPr>
          <w:p w14:paraId="4BAD9960" w14:textId="77777777" w:rsidR="00CE1595" w:rsidRPr="000A5ADD" w:rsidRDefault="00CE1595" w:rsidP="00CE1595">
            <w:pPr>
              <w:widowControl w:val="0"/>
              <w:jc w:val="left"/>
              <w:rPr>
                <w:sz w:val="20"/>
                <w:szCs w:val="20"/>
                <w:lang w:val="fr-FR" w:eastAsia="en-CA"/>
              </w:rPr>
            </w:pPr>
            <w:r w:rsidRPr="000A5ADD">
              <w:rPr>
                <w:b/>
                <w:bCs/>
                <w:sz w:val="20"/>
                <w:szCs w:val="20"/>
                <w:lang w:val="fr-FR" w:eastAsia="fr"/>
              </w:rPr>
              <w:t>Chine</w:t>
            </w:r>
          </w:p>
        </w:tc>
      </w:tr>
      <w:tr w:rsidR="00CE1595" w:rsidRPr="000A5ADD" w14:paraId="6260A5E2"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E47E7D9" w14:textId="77777777" w:rsidR="00CE1595" w:rsidRPr="000A5ADD" w:rsidRDefault="00CE1595" w:rsidP="00CE1595">
            <w:pPr>
              <w:widowControl w:val="0"/>
              <w:jc w:val="left"/>
              <w:rPr>
                <w:sz w:val="20"/>
                <w:szCs w:val="20"/>
                <w:lang w:val="fr-FR" w:eastAsia="en-CA"/>
              </w:rPr>
            </w:pPr>
            <w:r w:rsidRPr="000A5ADD">
              <w:rPr>
                <w:sz w:val="20"/>
                <w:szCs w:val="20"/>
                <w:lang w:val="fr-FR" w:eastAsia="fr"/>
              </w:rPr>
              <w:t>Aérosols</w:t>
            </w:r>
          </w:p>
        </w:tc>
        <w:tc>
          <w:tcPr>
            <w:tcW w:w="927" w:type="dxa"/>
            <w:tcBorders>
              <w:top w:val="nil"/>
              <w:left w:val="nil"/>
              <w:bottom w:val="single" w:sz="4" w:space="0" w:color="auto"/>
              <w:right w:val="single" w:sz="4" w:space="0" w:color="auto"/>
            </w:tcBorders>
            <w:shd w:val="clear" w:color="auto" w:fill="auto"/>
            <w:hideMark/>
          </w:tcPr>
          <w:p w14:paraId="67963CB5" w14:textId="77777777" w:rsidR="00CE1595" w:rsidRPr="000A5ADD" w:rsidRDefault="00CE1595" w:rsidP="00CE1595">
            <w:pPr>
              <w:widowControl w:val="0"/>
              <w:jc w:val="right"/>
              <w:rPr>
                <w:sz w:val="20"/>
                <w:szCs w:val="20"/>
                <w:lang w:val="fr-FR" w:eastAsia="en-CA"/>
              </w:rPr>
            </w:pPr>
            <w:r w:rsidRPr="000A5ADD">
              <w:rPr>
                <w:sz w:val="20"/>
                <w:szCs w:val="20"/>
                <w:lang w:val="fr-FR" w:eastAsia="fr"/>
              </w:rPr>
              <w:t>70</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09A3D389" w14:textId="77777777" w:rsidR="00CE1595" w:rsidRPr="000A5ADD" w:rsidRDefault="00CE1595" w:rsidP="00CE1595">
            <w:pPr>
              <w:widowControl w:val="0"/>
              <w:jc w:val="right"/>
              <w:rPr>
                <w:sz w:val="20"/>
                <w:szCs w:val="20"/>
                <w:lang w:val="fr-FR" w:eastAsia="en-CA"/>
              </w:rPr>
            </w:pPr>
            <w:r w:rsidRPr="000A5ADD">
              <w:rPr>
                <w:sz w:val="20"/>
                <w:szCs w:val="20"/>
                <w:lang w:val="fr-FR" w:eastAsia="fr"/>
              </w:rPr>
              <w:t>95</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6CF6D1D5" w14:textId="77777777" w:rsidR="00CE1595" w:rsidRPr="000A5ADD" w:rsidRDefault="00CE1595" w:rsidP="00CE1595">
            <w:pPr>
              <w:widowControl w:val="0"/>
              <w:jc w:val="right"/>
              <w:rPr>
                <w:sz w:val="20"/>
                <w:szCs w:val="20"/>
                <w:lang w:val="fr-FR" w:eastAsia="en-CA"/>
              </w:rPr>
            </w:pPr>
            <w:r w:rsidRPr="000A5ADD">
              <w:rPr>
                <w:sz w:val="20"/>
                <w:szCs w:val="20"/>
                <w:lang w:val="fr-FR" w:eastAsia="fr"/>
              </w:rPr>
              <w:t>137</w:t>
            </w:r>
            <w:r>
              <w:rPr>
                <w:sz w:val="20"/>
                <w:szCs w:val="20"/>
                <w:lang w:val="fr-FR" w:eastAsia="fr"/>
              </w:rPr>
              <w:t>,</w:t>
            </w:r>
            <w:r w:rsidRPr="000A5ADD">
              <w:rPr>
                <w:sz w:val="20"/>
                <w:szCs w:val="20"/>
                <w:lang w:val="fr-FR" w:eastAsia="fr"/>
              </w:rPr>
              <w:t>8</w:t>
            </w:r>
          </w:p>
        </w:tc>
        <w:tc>
          <w:tcPr>
            <w:tcW w:w="928" w:type="dxa"/>
            <w:tcBorders>
              <w:top w:val="nil"/>
              <w:left w:val="nil"/>
              <w:bottom w:val="single" w:sz="4" w:space="0" w:color="auto"/>
              <w:right w:val="single" w:sz="4" w:space="0" w:color="auto"/>
            </w:tcBorders>
            <w:shd w:val="clear" w:color="auto" w:fill="auto"/>
            <w:hideMark/>
          </w:tcPr>
          <w:p w14:paraId="53DCD8E1" w14:textId="77777777" w:rsidR="00CE1595" w:rsidRPr="000A5ADD" w:rsidRDefault="00CE1595" w:rsidP="00CE1595">
            <w:pPr>
              <w:widowControl w:val="0"/>
              <w:jc w:val="right"/>
              <w:rPr>
                <w:sz w:val="20"/>
                <w:szCs w:val="20"/>
                <w:lang w:val="fr-FR" w:eastAsia="en-CA"/>
              </w:rPr>
            </w:pPr>
            <w:r w:rsidRPr="000A5ADD">
              <w:rPr>
                <w:sz w:val="20"/>
                <w:szCs w:val="20"/>
                <w:lang w:val="fr-FR" w:eastAsia="fr"/>
              </w:rPr>
              <w:t>186</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5A791D5B" w14:textId="77777777" w:rsidR="00CE1595" w:rsidRPr="000A5ADD" w:rsidRDefault="00CE1595" w:rsidP="00CE1595">
            <w:pPr>
              <w:widowControl w:val="0"/>
              <w:jc w:val="right"/>
              <w:rPr>
                <w:sz w:val="20"/>
                <w:szCs w:val="20"/>
                <w:lang w:val="fr-FR" w:eastAsia="en-CA"/>
              </w:rPr>
            </w:pPr>
            <w:r w:rsidRPr="000A5ADD">
              <w:rPr>
                <w:sz w:val="20"/>
                <w:szCs w:val="20"/>
                <w:lang w:val="fr-FR" w:eastAsia="fr"/>
              </w:rPr>
              <w:t>180</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7368224B" w14:textId="77777777" w:rsidR="00CE1595" w:rsidRPr="000A5ADD" w:rsidRDefault="00CE1595" w:rsidP="00CE1595">
            <w:pPr>
              <w:widowControl w:val="0"/>
              <w:jc w:val="right"/>
              <w:rPr>
                <w:sz w:val="20"/>
                <w:szCs w:val="20"/>
                <w:lang w:val="fr-FR" w:eastAsia="en-CA"/>
              </w:rPr>
            </w:pPr>
            <w:r w:rsidRPr="000A5ADD">
              <w:rPr>
                <w:sz w:val="20"/>
                <w:szCs w:val="20"/>
                <w:lang w:val="fr-FR" w:eastAsia="fr"/>
              </w:rPr>
              <w:t>189</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7CF88935" w14:textId="77777777" w:rsidR="00CE1595" w:rsidRPr="000A5ADD" w:rsidRDefault="00CE1595" w:rsidP="00CE1595">
            <w:pPr>
              <w:widowControl w:val="0"/>
              <w:jc w:val="right"/>
              <w:rPr>
                <w:sz w:val="20"/>
                <w:szCs w:val="20"/>
                <w:lang w:val="fr-FR" w:eastAsia="en-CA"/>
              </w:rPr>
            </w:pPr>
          </w:p>
        </w:tc>
        <w:tc>
          <w:tcPr>
            <w:tcW w:w="1023" w:type="dxa"/>
            <w:tcBorders>
              <w:top w:val="nil"/>
              <w:left w:val="nil"/>
              <w:bottom w:val="single" w:sz="4" w:space="0" w:color="auto"/>
              <w:right w:val="single" w:sz="4" w:space="0" w:color="auto"/>
            </w:tcBorders>
          </w:tcPr>
          <w:p w14:paraId="65B4C118" w14:textId="77777777" w:rsidR="00CE1595" w:rsidRPr="000A5ADD" w:rsidRDefault="00CE1595" w:rsidP="00CE1595">
            <w:pPr>
              <w:jc w:val="right"/>
              <w:rPr>
                <w:sz w:val="20"/>
                <w:szCs w:val="20"/>
                <w:lang w:val="fr-FR" w:eastAsia="en-CA"/>
              </w:rPr>
            </w:pPr>
            <w:r w:rsidRPr="000A5ADD">
              <w:rPr>
                <w:sz w:val="20"/>
                <w:szCs w:val="20"/>
                <w:lang w:val="fr-FR" w:eastAsia="fr"/>
              </w:rPr>
              <w:t>154</w:t>
            </w:r>
            <w:r>
              <w:rPr>
                <w:sz w:val="20"/>
                <w:szCs w:val="20"/>
                <w:lang w:val="fr-FR" w:eastAsia="fr"/>
              </w:rPr>
              <w:t>,</w:t>
            </w:r>
            <w:r w:rsidRPr="000A5ADD">
              <w:rPr>
                <w:sz w:val="20"/>
                <w:szCs w:val="20"/>
                <w:lang w:val="fr-FR" w:eastAsia="fr"/>
              </w:rPr>
              <w:t>0</w:t>
            </w:r>
          </w:p>
        </w:tc>
      </w:tr>
      <w:tr w:rsidR="00CE1595" w:rsidRPr="000A5ADD" w14:paraId="76308551"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0C8CC15" w14:textId="77777777" w:rsidR="00CE1595" w:rsidRPr="000A5ADD" w:rsidRDefault="00CE1595" w:rsidP="00CE1595">
            <w:pPr>
              <w:widowControl w:val="0"/>
              <w:jc w:val="left"/>
              <w:rPr>
                <w:sz w:val="20"/>
                <w:szCs w:val="20"/>
                <w:lang w:val="fr-FR" w:eastAsia="en-CA"/>
              </w:rPr>
            </w:pPr>
            <w:r w:rsidRPr="000A5ADD">
              <w:rPr>
                <w:sz w:val="20"/>
                <w:szCs w:val="20"/>
                <w:lang w:val="fr-FR" w:eastAsia="fr"/>
              </w:rPr>
              <w:t>Mousses</w:t>
            </w:r>
          </w:p>
        </w:tc>
        <w:tc>
          <w:tcPr>
            <w:tcW w:w="927" w:type="dxa"/>
            <w:tcBorders>
              <w:top w:val="nil"/>
              <w:left w:val="nil"/>
              <w:bottom w:val="single" w:sz="4" w:space="0" w:color="auto"/>
              <w:right w:val="single" w:sz="4" w:space="0" w:color="auto"/>
            </w:tcBorders>
            <w:shd w:val="clear" w:color="auto" w:fill="auto"/>
            <w:hideMark/>
          </w:tcPr>
          <w:p w14:paraId="224A1A92" w14:textId="77777777" w:rsidR="00CE1595" w:rsidRPr="000A5ADD" w:rsidRDefault="00CE1595" w:rsidP="00CE1595">
            <w:pPr>
              <w:widowControl w:val="0"/>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576</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FEA1DD2" w14:textId="77777777" w:rsidR="00CE1595" w:rsidRPr="000A5ADD" w:rsidRDefault="00CE1595" w:rsidP="00CE1595">
            <w:pPr>
              <w:widowControl w:val="0"/>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031</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2386BF68" w14:textId="77777777" w:rsidR="00CE1595" w:rsidRPr="000A5ADD" w:rsidRDefault="00CE1595" w:rsidP="00CE1595">
            <w:pPr>
              <w:widowControl w:val="0"/>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473</w:t>
            </w:r>
            <w:r>
              <w:rPr>
                <w:sz w:val="20"/>
                <w:szCs w:val="20"/>
                <w:lang w:val="fr-FR" w:eastAsia="fr"/>
              </w:rPr>
              <w:t>,</w:t>
            </w:r>
            <w:r w:rsidRPr="000A5ADD">
              <w:rPr>
                <w:sz w:val="20"/>
                <w:szCs w:val="20"/>
                <w:lang w:val="fr-FR" w:eastAsia="fr"/>
              </w:rPr>
              <w:t>9</w:t>
            </w:r>
          </w:p>
        </w:tc>
        <w:tc>
          <w:tcPr>
            <w:tcW w:w="928" w:type="dxa"/>
            <w:tcBorders>
              <w:top w:val="nil"/>
              <w:left w:val="nil"/>
              <w:bottom w:val="single" w:sz="4" w:space="0" w:color="auto"/>
              <w:right w:val="single" w:sz="4" w:space="0" w:color="auto"/>
            </w:tcBorders>
            <w:shd w:val="clear" w:color="auto" w:fill="auto"/>
            <w:hideMark/>
          </w:tcPr>
          <w:p w14:paraId="0369C284" w14:textId="77777777" w:rsidR="00CE1595" w:rsidRPr="000A5ADD" w:rsidRDefault="00CE1595" w:rsidP="00CE1595">
            <w:pPr>
              <w:widowControl w:val="0"/>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404</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B57EB3E"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522</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46E86039"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872</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5BC0351C" w14:textId="77777777" w:rsidR="00CE1595" w:rsidRPr="000A5ADD" w:rsidRDefault="00CE1595" w:rsidP="00CE1595">
            <w:pPr>
              <w:widowControl w:val="0"/>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220</w:t>
            </w:r>
            <w:r>
              <w:rPr>
                <w:sz w:val="20"/>
                <w:szCs w:val="20"/>
                <w:lang w:val="fr-FR" w:eastAsia="fr"/>
              </w:rPr>
              <w:t>,</w:t>
            </w:r>
            <w:r w:rsidRPr="000A5ADD">
              <w:rPr>
                <w:sz w:val="20"/>
                <w:szCs w:val="20"/>
                <w:lang w:val="fr-FR" w:eastAsia="fr"/>
              </w:rPr>
              <w:t>8</w:t>
            </w:r>
          </w:p>
        </w:tc>
        <w:tc>
          <w:tcPr>
            <w:tcW w:w="1023" w:type="dxa"/>
            <w:tcBorders>
              <w:top w:val="nil"/>
              <w:left w:val="nil"/>
              <w:bottom w:val="single" w:sz="4" w:space="0" w:color="auto"/>
              <w:right w:val="single" w:sz="4" w:space="0" w:color="auto"/>
            </w:tcBorders>
          </w:tcPr>
          <w:p w14:paraId="77C25B2B" w14:textId="77777777" w:rsidR="00CE1595" w:rsidRPr="000A5ADD" w:rsidRDefault="00CE1595" w:rsidP="00CE1595">
            <w:pPr>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679</w:t>
            </w:r>
            <w:r>
              <w:rPr>
                <w:sz w:val="20"/>
                <w:szCs w:val="20"/>
                <w:lang w:val="fr-FR" w:eastAsia="fr"/>
              </w:rPr>
              <w:t>,</w:t>
            </w:r>
            <w:r w:rsidRPr="000A5ADD">
              <w:rPr>
                <w:sz w:val="20"/>
                <w:szCs w:val="20"/>
                <w:lang w:val="fr-FR" w:eastAsia="fr"/>
              </w:rPr>
              <w:t>4</w:t>
            </w:r>
          </w:p>
        </w:tc>
      </w:tr>
      <w:tr w:rsidR="00CE1595" w:rsidRPr="000A5ADD" w14:paraId="1F59F906"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E7768A4" w14:textId="77777777" w:rsidR="00CE1595" w:rsidRPr="000A5ADD" w:rsidRDefault="00CE1595" w:rsidP="00CE1595">
            <w:pPr>
              <w:widowControl w:val="0"/>
              <w:jc w:val="left"/>
              <w:rPr>
                <w:sz w:val="20"/>
                <w:szCs w:val="20"/>
                <w:lang w:val="fr-FR" w:eastAsia="en-CA"/>
              </w:rPr>
            </w:pPr>
            <w:r w:rsidRPr="000A5ADD">
              <w:rPr>
                <w:sz w:val="20"/>
                <w:szCs w:val="20"/>
                <w:lang w:val="fr-FR" w:eastAsia="fr"/>
              </w:rPr>
              <w:t>Lutte contre l’incendie</w:t>
            </w:r>
          </w:p>
        </w:tc>
        <w:tc>
          <w:tcPr>
            <w:tcW w:w="927" w:type="dxa"/>
            <w:tcBorders>
              <w:top w:val="nil"/>
              <w:left w:val="nil"/>
              <w:bottom w:val="single" w:sz="4" w:space="0" w:color="auto"/>
              <w:right w:val="single" w:sz="4" w:space="0" w:color="auto"/>
            </w:tcBorders>
            <w:shd w:val="clear" w:color="auto" w:fill="auto"/>
            <w:hideMark/>
          </w:tcPr>
          <w:p w14:paraId="05F62AEE" w14:textId="77777777" w:rsidR="00CE1595" w:rsidRPr="000A5ADD" w:rsidRDefault="00CE1595" w:rsidP="00CE1595">
            <w:pPr>
              <w:widowControl w:val="0"/>
              <w:jc w:val="right"/>
              <w:rPr>
                <w:sz w:val="20"/>
                <w:szCs w:val="20"/>
                <w:lang w:val="fr-FR" w:eastAsia="en-CA"/>
              </w:rPr>
            </w:pPr>
          </w:p>
        </w:tc>
        <w:tc>
          <w:tcPr>
            <w:tcW w:w="927" w:type="dxa"/>
            <w:tcBorders>
              <w:top w:val="nil"/>
              <w:left w:val="nil"/>
              <w:bottom w:val="single" w:sz="4" w:space="0" w:color="auto"/>
              <w:right w:val="single" w:sz="4" w:space="0" w:color="auto"/>
            </w:tcBorders>
            <w:shd w:val="clear" w:color="auto" w:fill="auto"/>
            <w:hideMark/>
          </w:tcPr>
          <w:p w14:paraId="4FD9ADA6" w14:textId="77777777" w:rsidR="00CE1595" w:rsidRPr="000A5ADD" w:rsidRDefault="00CE1595" w:rsidP="00CE1595">
            <w:pPr>
              <w:widowControl w:val="0"/>
              <w:jc w:val="right"/>
              <w:rPr>
                <w:sz w:val="20"/>
                <w:szCs w:val="20"/>
                <w:lang w:val="fr-FR" w:eastAsia="en-CA"/>
              </w:rPr>
            </w:pPr>
          </w:p>
        </w:tc>
        <w:tc>
          <w:tcPr>
            <w:tcW w:w="927" w:type="dxa"/>
            <w:tcBorders>
              <w:top w:val="nil"/>
              <w:left w:val="nil"/>
              <w:bottom w:val="single" w:sz="4" w:space="0" w:color="auto"/>
              <w:right w:val="single" w:sz="4" w:space="0" w:color="auto"/>
            </w:tcBorders>
            <w:shd w:val="clear" w:color="auto" w:fill="auto"/>
            <w:hideMark/>
          </w:tcPr>
          <w:p w14:paraId="6CE79431" w14:textId="77777777" w:rsidR="00CE1595" w:rsidRPr="000A5ADD" w:rsidRDefault="00CE1595" w:rsidP="00CE1595">
            <w:pPr>
              <w:widowControl w:val="0"/>
              <w:jc w:val="right"/>
              <w:rPr>
                <w:sz w:val="20"/>
                <w:szCs w:val="20"/>
                <w:lang w:val="fr-FR" w:eastAsia="en-CA"/>
              </w:rPr>
            </w:pPr>
          </w:p>
        </w:tc>
        <w:tc>
          <w:tcPr>
            <w:tcW w:w="928" w:type="dxa"/>
            <w:tcBorders>
              <w:top w:val="nil"/>
              <w:left w:val="nil"/>
              <w:bottom w:val="single" w:sz="4" w:space="0" w:color="auto"/>
              <w:right w:val="single" w:sz="4" w:space="0" w:color="auto"/>
            </w:tcBorders>
            <w:shd w:val="clear" w:color="auto" w:fill="auto"/>
            <w:hideMark/>
          </w:tcPr>
          <w:p w14:paraId="0B2D024E" w14:textId="77777777" w:rsidR="00CE1595" w:rsidRPr="000A5ADD" w:rsidRDefault="00CE1595" w:rsidP="00CE1595">
            <w:pPr>
              <w:widowControl w:val="0"/>
              <w:jc w:val="right"/>
              <w:rPr>
                <w:sz w:val="20"/>
                <w:szCs w:val="20"/>
                <w:lang w:val="fr-FR" w:eastAsia="en-CA"/>
              </w:rPr>
            </w:pPr>
          </w:p>
        </w:tc>
        <w:tc>
          <w:tcPr>
            <w:tcW w:w="927" w:type="dxa"/>
            <w:tcBorders>
              <w:top w:val="nil"/>
              <w:left w:val="nil"/>
              <w:bottom w:val="single" w:sz="4" w:space="0" w:color="auto"/>
              <w:right w:val="single" w:sz="4" w:space="0" w:color="auto"/>
            </w:tcBorders>
            <w:shd w:val="clear" w:color="auto" w:fill="auto"/>
            <w:hideMark/>
          </w:tcPr>
          <w:p w14:paraId="58BE3065" w14:textId="77777777" w:rsidR="00CE1595" w:rsidRPr="000A5ADD" w:rsidRDefault="00CE1595" w:rsidP="00CE1595">
            <w:pPr>
              <w:widowControl w:val="0"/>
              <w:jc w:val="right"/>
              <w:rPr>
                <w:sz w:val="20"/>
                <w:szCs w:val="20"/>
                <w:lang w:val="fr-FR" w:eastAsia="en-CA"/>
              </w:rPr>
            </w:pPr>
          </w:p>
        </w:tc>
        <w:tc>
          <w:tcPr>
            <w:tcW w:w="927" w:type="dxa"/>
            <w:tcBorders>
              <w:top w:val="nil"/>
              <w:left w:val="nil"/>
              <w:bottom w:val="single" w:sz="4" w:space="0" w:color="auto"/>
              <w:right w:val="single" w:sz="4" w:space="0" w:color="auto"/>
            </w:tcBorders>
            <w:shd w:val="clear" w:color="auto" w:fill="auto"/>
            <w:hideMark/>
          </w:tcPr>
          <w:p w14:paraId="1353662A" w14:textId="77777777" w:rsidR="00CE1595" w:rsidRPr="000A5ADD" w:rsidRDefault="00CE1595" w:rsidP="00CE1595">
            <w:pPr>
              <w:widowControl w:val="0"/>
              <w:jc w:val="right"/>
              <w:rPr>
                <w:sz w:val="20"/>
                <w:szCs w:val="20"/>
                <w:lang w:val="fr-FR" w:eastAsia="en-CA"/>
              </w:rPr>
            </w:pPr>
          </w:p>
        </w:tc>
        <w:tc>
          <w:tcPr>
            <w:tcW w:w="927" w:type="dxa"/>
            <w:tcBorders>
              <w:top w:val="nil"/>
              <w:left w:val="nil"/>
              <w:bottom w:val="single" w:sz="4" w:space="0" w:color="auto"/>
              <w:right w:val="single" w:sz="4" w:space="0" w:color="auto"/>
            </w:tcBorders>
            <w:shd w:val="clear" w:color="auto" w:fill="auto"/>
            <w:hideMark/>
          </w:tcPr>
          <w:p w14:paraId="01831A13" w14:textId="77777777" w:rsidR="00CE1595" w:rsidRPr="000A5ADD" w:rsidRDefault="00CE1595" w:rsidP="00CE1595">
            <w:pPr>
              <w:widowControl w:val="0"/>
              <w:jc w:val="right"/>
              <w:rPr>
                <w:sz w:val="20"/>
                <w:szCs w:val="20"/>
                <w:lang w:val="fr-FR" w:eastAsia="en-CA"/>
              </w:rPr>
            </w:pPr>
          </w:p>
        </w:tc>
        <w:tc>
          <w:tcPr>
            <w:tcW w:w="1023" w:type="dxa"/>
            <w:tcBorders>
              <w:top w:val="nil"/>
              <w:left w:val="nil"/>
              <w:bottom w:val="single" w:sz="4" w:space="0" w:color="auto"/>
              <w:right w:val="single" w:sz="4" w:space="0" w:color="auto"/>
            </w:tcBorders>
          </w:tcPr>
          <w:p w14:paraId="1D8C02F3" w14:textId="77777777" w:rsidR="00CE1595" w:rsidRPr="000A5ADD" w:rsidRDefault="00CE1595" w:rsidP="00CE1595">
            <w:pPr>
              <w:jc w:val="right"/>
              <w:rPr>
                <w:sz w:val="20"/>
                <w:szCs w:val="20"/>
                <w:lang w:val="fr-FR" w:eastAsia="en-CA"/>
              </w:rPr>
            </w:pPr>
          </w:p>
        </w:tc>
      </w:tr>
      <w:tr w:rsidR="00CE1595" w:rsidRPr="000A5ADD" w14:paraId="34C52C1B" w14:textId="77777777" w:rsidTr="00CE1595">
        <w:trPr>
          <w:trHeight w:val="235"/>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9B32ADD" w14:textId="77777777" w:rsidR="00CE1595" w:rsidRPr="000A5ADD" w:rsidRDefault="00CE1595" w:rsidP="00CE1595">
            <w:pPr>
              <w:widowControl w:val="0"/>
              <w:ind w:right="-166"/>
              <w:jc w:val="left"/>
              <w:rPr>
                <w:sz w:val="20"/>
                <w:szCs w:val="20"/>
                <w:lang w:val="fr-FR" w:eastAsia="en-CA"/>
              </w:rPr>
            </w:pPr>
            <w:r w:rsidRPr="000A5ADD">
              <w:rPr>
                <w:sz w:val="20"/>
                <w:szCs w:val="20"/>
                <w:lang w:val="fr-FR" w:eastAsia="fr"/>
              </w:rPr>
              <w:t>Réfrigération - fabrication</w:t>
            </w:r>
          </w:p>
        </w:tc>
        <w:tc>
          <w:tcPr>
            <w:tcW w:w="927" w:type="dxa"/>
            <w:tcBorders>
              <w:top w:val="nil"/>
              <w:left w:val="nil"/>
              <w:bottom w:val="single" w:sz="4" w:space="0" w:color="auto"/>
              <w:right w:val="single" w:sz="4" w:space="0" w:color="auto"/>
            </w:tcBorders>
            <w:shd w:val="clear" w:color="auto" w:fill="auto"/>
            <w:hideMark/>
          </w:tcPr>
          <w:p w14:paraId="49805403" w14:textId="77777777" w:rsidR="00CE1595" w:rsidRPr="000A5ADD" w:rsidRDefault="00CE1595" w:rsidP="00CE1595">
            <w:pPr>
              <w:widowControl w:val="0"/>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740</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5B23D2A7" w14:textId="77777777" w:rsidR="00CE1595" w:rsidRPr="000A5ADD" w:rsidRDefault="00CE1595" w:rsidP="00CE1595">
            <w:pPr>
              <w:widowControl w:val="0"/>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586</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08552929" w14:textId="77777777" w:rsidR="00CE1595" w:rsidRPr="000A5ADD" w:rsidRDefault="00CE1595" w:rsidP="00CE1595">
            <w:pPr>
              <w:widowControl w:val="0"/>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014</w:t>
            </w:r>
            <w:r>
              <w:rPr>
                <w:sz w:val="20"/>
                <w:szCs w:val="20"/>
                <w:lang w:val="fr-FR" w:eastAsia="fr"/>
              </w:rPr>
              <w:t>,</w:t>
            </w:r>
            <w:r w:rsidRPr="000A5ADD">
              <w:rPr>
                <w:sz w:val="20"/>
                <w:szCs w:val="20"/>
                <w:lang w:val="fr-FR" w:eastAsia="fr"/>
              </w:rPr>
              <w:t>3</w:t>
            </w:r>
          </w:p>
        </w:tc>
        <w:tc>
          <w:tcPr>
            <w:tcW w:w="928" w:type="dxa"/>
            <w:tcBorders>
              <w:top w:val="nil"/>
              <w:left w:val="nil"/>
              <w:bottom w:val="single" w:sz="4" w:space="0" w:color="auto"/>
              <w:right w:val="single" w:sz="4" w:space="0" w:color="auto"/>
            </w:tcBorders>
            <w:shd w:val="clear" w:color="auto" w:fill="auto"/>
            <w:hideMark/>
          </w:tcPr>
          <w:p w14:paraId="4618D13A"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602</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411F74EA" w14:textId="77777777" w:rsidR="00CE1595" w:rsidRPr="000A5ADD" w:rsidRDefault="00CE1595" w:rsidP="00CE1595">
            <w:pPr>
              <w:widowControl w:val="0"/>
              <w:jc w:val="right"/>
              <w:rPr>
                <w:sz w:val="20"/>
                <w:szCs w:val="20"/>
                <w:lang w:val="fr-FR" w:eastAsia="en-CA"/>
              </w:rPr>
            </w:pPr>
            <w:r w:rsidRPr="000A5ADD">
              <w:rPr>
                <w:sz w:val="20"/>
                <w:szCs w:val="20"/>
                <w:lang w:val="fr-FR" w:eastAsia="fr"/>
              </w:rPr>
              <w:t>4</w:t>
            </w:r>
            <w:r>
              <w:rPr>
                <w:sz w:val="20"/>
                <w:szCs w:val="20"/>
                <w:lang w:val="fr-FR" w:eastAsia="fr"/>
              </w:rPr>
              <w:t xml:space="preserve"> </w:t>
            </w:r>
            <w:r w:rsidRPr="000A5ADD">
              <w:rPr>
                <w:sz w:val="20"/>
                <w:szCs w:val="20"/>
                <w:lang w:val="fr-FR" w:eastAsia="fr"/>
              </w:rPr>
              <w:t>951</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6ED4FC7D"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107</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7BE72C2F"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106</w:t>
            </w:r>
            <w:r>
              <w:rPr>
                <w:sz w:val="20"/>
                <w:szCs w:val="20"/>
                <w:lang w:val="fr-FR" w:eastAsia="fr"/>
              </w:rPr>
              <w:t>,</w:t>
            </w:r>
            <w:r w:rsidRPr="000A5ADD">
              <w:rPr>
                <w:sz w:val="20"/>
                <w:szCs w:val="20"/>
                <w:lang w:val="fr-FR" w:eastAsia="fr"/>
              </w:rPr>
              <w:t>2</w:t>
            </w:r>
          </w:p>
        </w:tc>
        <w:tc>
          <w:tcPr>
            <w:tcW w:w="1023" w:type="dxa"/>
            <w:tcBorders>
              <w:top w:val="nil"/>
              <w:left w:val="nil"/>
              <w:bottom w:val="single" w:sz="4" w:space="0" w:color="auto"/>
              <w:right w:val="single" w:sz="4" w:space="0" w:color="auto"/>
            </w:tcBorders>
          </w:tcPr>
          <w:p w14:paraId="6E97131D" w14:textId="77777777" w:rsidR="00CE1595" w:rsidRPr="000A5ADD" w:rsidRDefault="00CE1595" w:rsidP="00CE1595">
            <w:pPr>
              <w:jc w:val="right"/>
              <w:rPr>
                <w:sz w:val="20"/>
                <w:szCs w:val="20"/>
                <w:lang w:val="fr-FR" w:eastAsia="en-CA"/>
              </w:rPr>
            </w:pPr>
            <w:r w:rsidRPr="000A5ADD">
              <w:rPr>
                <w:sz w:val="20"/>
                <w:szCs w:val="20"/>
                <w:lang w:val="fr-FR" w:eastAsia="fr"/>
              </w:rPr>
              <w:t>4</w:t>
            </w:r>
            <w:r>
              <w:rPr>
                <w:sz w:val="20"/>
                <w:szCs w:val="20"/>
                <w:lang w:val="fr-FR" w:eastAsia="fr"/>
              </w:rPr>
              <w:t xml:space="preserve"> </w:t>
            </w:r>
            <w:r w:rsidRPr="000A5ADD">
              <w:rPr>
                <w:sz w:val="20"/>
                <w:szCs w:val="20"/>
                <w:lang w:val="fr-FR" w:eastAsia="fr"/>
              </w:rPr>
              <w:t>856</w:t>
            </w:r>
            <w:r>
              <w:rPr>
                <w:sz w:val="20"/>
                <w:szCs w:val="20"/>
                <w:lang w:val="fr-FR" w:eastAsia="fr"/>
              </w:rPr>
              <w:t>,</w:t>
            </w:r>
            <w:r w:rsidRPr="000A5ADD">
              <w:rPr>
                <w:sz w:val="20"/>
                <w:szCs w:val="20"/>
                <w:lang w:val="fr-FR" w:eastAsia="fr"/>
              </w:rPr>
              <w:t>9</w:t>
            </w:r>
          </w:p>
        </w:tc>
      </w:tr>
      <w:tr w:rsidR="00CE1595" w:rsidRPr="000A5ADD" w14:paraId="465E111C"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B39E94B" w14:textId="77777777" w:rsidR="00CE1595" w:rsidRPr="000A5ADD" w:rsidRDefault="00CE1595" w:rsidP="00CE1595">
            <w:pPr>
              <w:widowControl w:val="0"/>
              <w:jc w:val="left"/>
              <w:rPr>
                <w:sz w:val="20"/>
                <w:szCs w:val="20"/>
                <w:lang w:val="fr-FR" w:eastAsia="en-CA"/>
              </w:rPr>
            </w:pPr>
            <w:r w:rsidRPr="000A5ADD">
              <w:rPr>
                <w:sz w:val="20"/>
                <w:szCs w:val="20"/>
                <w:lang w:val="fr-FR" w:eastAsia="fr"/>
              </w:rPr>
              <w:t>Réfrigération - entretien</w:t>
            </w:r>
          </w:p>
        </w:tc>
        <w:tc>
          <w:tcPr>
            <w:tcW w:w="927" w:type="dxa"/>
            <w:tcBorders>
              <w:top w:val="nil"/>
              <w:left w:val="nil"/>
              <w:bottom w:val="single" w:sz="4" w:space="0" w:color="auto"/>
              <w:right w:val="single" w:sz="4" w:space="0" w:color="auto"/>
            </w:tcBorders>
            <w:shd w:val="clear" w:color="auto" w:fill="auto"/>
            <w:hideMark/>
          </w:tcPr>
          <w:p w14:paraId="47B7A1C9"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827</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6AC6770E" w14:textId="77777777" w:rsidR="00CE1595" w:rsidRPr="000A5ADD" w:rsidRDefault="00CE1595" w:rsidP="00CE1595">
            <w:pPr>
              <w:widowControl w:val="0"/>
              <w:jc w:val="right"/>
              <w:rPr>
                <w:sz w:val="20"/>
                <w:szCs w:val="20"/>
                <w:lang w:val="fr-FR" w:eastAsia="en-CA"/>
              </w:rPr>
            </w:pPr>
            <w:r w:rsidRPr="000A5ADD">
              <w:rPr>
                <w:sz w:val="20"/>
                <w:szCs w:val="20"/>
                <w:lang w:val="fr-FR" w:eastAsia="fr"/>
              </w:rPr>
              <w:t>4</w:t>
            </w:r>
            <w:r>
              <w:rPr>
                <w:sz w:val="20"/>
                <w:szCs w:val="20"/>
                <w:lang w:val="fr-FR" w:eastAsia="fr"/>
              </w:rPr>
              <w:t xml:space="preserve"> </w:t>
            </w:r>
            <w:r w:rsidRPr="000A5ADD">
              <w:rPr>
                <w:sz w:val="20"/>
                <w:szCs w:val="20"/>
                <w:lang w:val="fr-FR" w:eastAsia="fr"/>
              </w:rPr>
              <w:t>857</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5AD24886"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103</w:t>
            </w:r>
            <w:r>
              <w:rPr>
                <w:sz w:val="20"/>
                <w:szCs w:val="20"/>
                <w:lang w:val="fr-FR" w:eastAsia="fr"/>
              </w:rPr>
              <w:t>,</w:t>
            </w:r>
            <w:r w:rsidRPr="000A5ADD">
              <w:rPr>
                <w:sz w:val="20"/>
                <w:szCs w:val="20"/>
                <w:lang w:val="fr-FR" w:eastAsia="fr"/>
              </w:rPr>
              <w:t>8</w:t>
            </w:r>
          </w:p>
        </w:tc>
        <w:tc>
          <w:tcPr>
            <w:tcW w:w="928" w:type="dxa"/>
            <w:tcBorders>
              <w:top w:val="nil"/>
              <w:left w:val="nil"/>
              <w:bottom w:val="single" w:sz="4" w:space="0" w:color="auto"/>
              <w:right w:val="single" w:sz="4" w:space="0" w:color="auto"/>
            </w:tcBorders>
            <w:shd w:val="clear" w:color="auto" w:fill="auto"/>
            <w:hideMark/>
          </w:tcPr>
          <w:p w14:paraId="50352102"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161</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21402BE3"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412</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35E054FE"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638</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7A297095"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881</w:t>
            </w:r>
            <w:r>
              <w:rPr>
                <w:sz w:val="20"/>
                <w:szCs w:val="20"/>
                <w:lang w:val="fr-FR" w:eastAsia="fr"/>
              </w:rPr>
              <w:t>,</w:t>
            </w:r>
            <w:r w:rsidRPr="000A5ADD">
              <w:rPr>
                <w:sz w:val="20"/>
                <w:szCs w:val="20"/>
                <w:lang w:val="fr-FR" w:eastAsia="fr"/>
              </w:rPr>
              <w:t>4</w:t>
            </w:r>
          </w:p>
        </w:tc>
        <w:tc>
          <w:tcPr>
            <w:tcW w:w="1023" w:type="dxa"/>
            <w:tcBorders>
              <w:top w:val="nil"/>
              <w:left w:val="nil"/>
              <w:bottom w:val="single" w:sz="4" w:space="0" w:color="auto"/>
              <w:right w:val="single" w:sz="4" w:space="0" w:color="auto"/>
            </w:tcBorders>
          </w:tcPr>
          <w:p w14:paraId="22D0FBF1" w14:textId="77777777" w:rsidR="00CE1595" w:rsidRPr="000A5ADD" w:rsidRDefault="00CE1595" w:rsidP="00CE1595">
            <w:pPr>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316</w:t>
            </w:r>
            <w:r>
              <w:rPr>
                <w:sz w:val="20"/>
                <w:szCs w:val="20"/>
                <w:lang w:val="fr-FR" w:eastAsia="fr"/>
              </w:rPr>
              <w:t>,</w:t>
            </w:r>
            <w:r w:rsidRPr="000A5ADD">
              <w:rPr>
                <w:sz w:val="20"/>
                <w:szCs w:val="20"/>
                <w:lang w:val="fr-FR" w:eastAsia="fr"/>
              </w:rPr>
              <w:t>8</w:t>
            </w:r>
          </w:p>
        </w:tc>
      </w:tr>
      <w:tr w:rsidR="00CE1595" w:rsidRPr="000A5ADD" w14:paraId="31225262"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1C340BB" w14:textId="77777777" w:rsidR="00CE1595" w:rsidRPr="000A5ADD" w:rsidRDefault="00CE1595" w:rsidP="00CE1595">
            <w:pPr>
              <w:widowControl w:val="0"/>
              <w:jc w:val="left"/>
              <w:rPr>
                <w:sz w:val="20"/>
                <w:szCs w:val="20"/>
                <w:lang w:val="fr-FR" w:eastAsia="en-CA"/>
              </w:rPr>
            </w:pPr>
            <w:r w:rsidRPr="000A5ADD">
              <w:rPr>
                <w:sz w:val="20"/>
                <w:szCs w:val="20"/>
                <w:lang w:val="fr-FR" w:eastAsia="fr"/>
              </w:rPr>
              <w:t>Solvants</w:t>
            </w:r>
          </w:p>
        </w:tc>
        <w:tc>
          <w:tcPr>
            <w:tcW w:w="927" w:type="dxa"/>
            <w:tcBorders>
              <w:top w:val="nil"/>
              <w:left w:val="nil"/>
              <w:bottom w:val="single" w:sz="4" w:space="0" w:color="auto"/>
              <w:right w:val="single" w:sz="4" w:space="0" w:color="auto"/>
            </w:tcBorders>
            <w:shd w:val="clear" w:color="auto" w:fill="auto"/>
            <w:hideMark/>
          </w:tcPr>
          <w:p w14:paraId="5A970C71" w14:textId="77777777" w:rsidR="00CE1595" w:rsidRPr="000A5ADD" w:rsidRDefault="00CE1595" w:rsidP="00CE1595">
            <w:pPr>
              <w:widowControl w:val="0"/>
              <w:jc w:val="right"/>
              <w:rPr>
                <w:sz w:val="20"/>
                <w:szCs w:val="20"/>
                <w:lang w:val="fr-FR" w:eastAsia="en-CA"/>
              </w:rPr>
            </w:pPr>
            <w:r w:rsidRPr="000A5ADD">
              <w:rPr>
                <w:sz w:val="20"/>
                <w:szCs w:val="20"/>
                <w:lang w:val="fr-FR" w:eastAsia="fr"/>
              </w:rPr>
              <w:t>514</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6FC521F7" w14:textId="77777777" w:rsidR="00CE1595" w:rsidRPr="000A5ADD" w:rsidRDefault="00CE1595" w:rsidP="00CE1595">
            <w:pPr>
              <w:widowControl w:val="0"/>
              <w:jc w:val="right"/>
              <w:rPr>
                <w:sz w:val="20"/>
                <w:szCs w:val="20"/>
                <w:lang w:val="fr-FR" w:eastAsia="en-CA"/>
              </w:rPr>
            </w:pPr>
            <w:r w:rsidRPr="000A5ADD">
              <w:rPr>
                <w:sz w:val="20"/>
                <w:szCs w:val="20"/>
                <w:lang w:val="fr-FR" w:eastAsia="fr"/>
              </w:rPr>
              <w:t>524</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78B4F58A" w14:textId="77777777" w:rsidR="00CE1595" w:rsidRPr="000A5ADD" w:rsidRDefault="00CE1595" w:rsidP="00CE1595">
            <w:pPr>
              <w:widowControl w:val="0"/>
              <w:jc w:val="right"/>
              <w:rPr>
                <w:sz w:val="20"/>
                <w:szCs w:val="20"/>
                <w:lang w:val="fr-FR" w:eastAsia="en-CA"/>
              </w:rPr>
            </w:pPr>
            <w:r w:rsidRPr="000A5ADD">
              <w:rPr>
                <w:sz w:val="20"/>
                <w:szCs w:val="20"/>
                <w:lang w:val="fr-FR" w:eastAsia="fr"/>
              </w:rPr>
              <w:t>466</w:t>
            </w:r>
            <w:r>
              <w:rPr>
                <w:sz w:val="20"/>
                <w:szCs w:val="20"/>
                <w:lang w:val="fr-FR" w:eastAsia="fr"/>
              </w:rPr>
              <w:t>,</w:t>
            </w:r>
            <w:r w:rsidRPr="000A5ADD">
              <w:rPr>
                <w:sz w:val="20"/>
                <w:szCs w:val="20"/>
                <w:lang w:val="fr-FR" w:eastAsia="fr"/>
              </w:rPr>
              <w:t>0</w:t>
            </w:r>
          </w:p>
        </w:tc>
        <w:tc>
          <w:tcPr>
            <w:tcW w:w="928" w:type="dxa"/>
            <w:tcBorders>
              <w:top w:val="nil"/>
              <w:left w:val="nil"/>
              <w:bottom w:val="single" w:sz="4" w:space="0" w:color="auto"/>
              <w:right w:val="single" w:sz="4" w:space="0" w:color="auto"/>
            </w:tcBorders>
            <w:shd w:val="clear" w:color="auto" w:fill="auto"/>
            <w:hideMark/>
          </w:tcPr>
          <w:p w14:paraId="513CB63A" w14:textId="77777777" w:rsidR="00CE1595" w:rsidRPr="000A5ADD" w:rsidRDefault="00CE1595" w:rsidP="00CE1595">
            <w:pPr>
              <w:widowControl w:val="0"/>
              <w:jc w:val="right"/>
              <w:rPr>
                <w:sz w:val="20"/>
                <w:szCs w:val="20"/>
                <w:lang w:val="fr-FR" w:eastAsia="en-CA"/>
              </w:rPr>
            </w:pPr>
            <w:r w:rsidRPr="000A5ADD">
              <w:rPr>
                <w:sz w:val="20"/>
                <w:szCs w:val="20"/>
                <w:lang w:val="fr-FR" w:eastAsia="fr"/>
              </w:rPr>
              <w:t>484</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2127BC18" w14:textId="77777777" w:rsidR="00CE1595" w:rsidRPr="000A5ADD" w:rsidRDefault="00CE1595" w:rsidP="00CE1595">
            <w:pPr>
              <w:widowControl w:val="0"/>
              <w:jc w:val="right"/>
              <w:rPr>
                <w:sz w:val="20"/>
                <w:szCs w:val="20"/>
                <w:lang w:val="fr-FR" w:eastAsia="en-CA"/>
              </w:rPr>
            </w:pPr>
            <w:r w:rsidRPr="000A5ADD">
              <w:rPr>
                <w:sz w:val="20"/>
                <w:szCs w:val="20"/>
                <w:lang w:val="fr-FR" w:eastAsia="fr"/>
              </w:rPr>
              <w:t>418</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0C67A336" w14:textId="77777777" w:rsidR="00CE1595" w:rsidRPr="000A5ADD" w:rsidRDefault="00CE1595" w:rsidP="00CE1595">
            <w:pPr>
              <w:widowControl w:val="0"/>
              <w:jc w:val="right"/>
              <w:rPr>
                <w:sz w:val="20"/>
                <w:szCs w:val="20"/>
                <w:lang w:val="fr-FR" w:eastAsia="en-CA"/>
              </w:rPr>
            </w:pPr>
            <w:r w:rsidRPr="000A5ADD">
              <w:rPr>
                <w:sz w:val="20"/>
                <w:szCs w:val="20"/>
                <w:lang w:val="fr-FR" w:eastAsia="fr"/>
              </w:rPr>
              <w:t>413</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7EED14D2" w14:textId="77777777" w:rsidR="00CE1595" w:rsidRPr="000A5ADD" w:rsidRDefault="00CE1595" w:rsidP="00CE1595">
            <w:pPr>
              <w:widowControl w:val="0"/>
              <w:jc w:val="right"/>
              <w:rPr>
                <w:sz w:val="20"/>
                <w:szCs w:val="20"/>
                <w:lang w:val="fr-FR" w:eastAsia="en-CA"/>
              </w:rPr>
            </w:pPr>
            <w:r w:rsidRPr="000A5ADD">
              <w:rPr>
                <w:sz w:val="20"/>
                <w:szCs w:val="20"/>
                <w:lang w:val="fr-FR" w:eastAsia="fr"/>
              </w:rPr>
              <w:t>397</w:t>
            </w:r>
            <w:r>
              <w:rPr>
                <w:sz w:val="20"/>
                <w:szCs w:val="20"/>
                <w:lang w:val="fr-FR" w:eastAsia="fr"/>
              </w:rPr>
              <w:t>,</w:t>
            </w:r>
            <w:r w:rsidRPr="000A5ADD">
              <w:rPr>
                <w:sz w:val="20"/>
                <w:szCs w:val="20"/>
                <w:lang w:val="fr-FR" w:eastAsia="fr"/>
              </w:rPr>
              <w:t>0</w:t>
            </w:r>
          </w:p>
        </w:tc>
        <w:tc>
          <w:tcPr>
            <w:tcW w:w="1023" w:type="dxa"/>
            <w:tcBorders>
              <w:top w:val="nil"/>
              <w:left w:val="nil"/>
              <w:bottom w:val="single" w:sz="4" w:space="0" w:color="auto"/>
              <w:right w:val="single" w:sz="4" w:space="0" w:color="auto"/>
            </w:tcBorders>
          </w:tcPr>
          <w:p w14:paraId="6844C40F" w14:textId="77777777" w:rsidR="00CE1595" w:rsidRPr="000A5ADD" w:rsidRDefault="00CE1595" w:rsidP="00CE1595">
            <w:pPr>
              <w:jc w:val="right"/>
              <w:rPr>
                <w:sz w:val="20"/>
                <w:szCs w:val="20"/>
                <w:lang w:val="fr-FR" w:eastAsia="en-CA"/>
              </w:rPr>
            </w:pPr>
            <w:r w:rsidRPr="000A5ADD">
              <w:rPr>
                <w:sz w:val="20"/>
                <w:szCs w:val="20"/>
                <w:lang w:val="fr-FR" w:eastAsia="fr"/>
              </w:rPr>
              <w:t>375</w:t>
            </w:r>
            <w:r>
              <w:rPr>
                <w:sz w:val="20"/>
                <w:szCs w:val="20"/>
                <w:lang w:val="fr-FR" w:eastAsia="fr"/>
              </w:rPr>
              <w:t>,</w:t>
            </w:r>
            <w:r w:rsidRPr="000A5ADD">
              <w:rPr>
                <w:sz w:val="20"/>
                <w:szCs w:val="20"/>
                <w:lang w:val="fr-FR" w:eastAsia="fr"/>
              </w:rPr>
              <w:t>1</w:t>
            </w:r>
          </w:p>
        </w:tc>
      </w:tr>
      <w:tr w:rsidR="00CE1595" w:rsidRPr="000A5ADD" w14:paraId="46A5E09B"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CBF58C4" w14:textId="77777777" w:rsidR="00CE1595" w:rsidRPr="000A5ADD" w:rsidRDefault="00CE1595" w:rsidP="00CE1595">
            <w:pPr>
              <w:widowControl w:val="0"/>
              <w:jc w:val="left"/>
              <w:rPr>
                <w:b/>
                <w:bCs/>
                <w:sz w:val="20"/>
                <w:szCs w:val="20"/>
                <w:lang w:val="fr-FR" w:eastAsia="en-CA"/>
              </w:rPr>
            </w:pPr>
            <w:r w:rsidRPr="000A5ADD">
              <w:rPr>
                <w:b/>
                <w:bCs/>
                <w:sz w:val="20"/>
                <w:szCs w:val="20"/>
                <w:lang w:val="fr-FR" w:eastAsia="fr"/>
              </w:rPr>
              <w:t>Total pour la Chine</w:t>
            </w:r>
          </w:p>
        </w:tc>
        <w:tc>
          <w:tcPr>
            <w:tcW w:w="927" w:type="dxa"/>
            <w:tcBorders>
              <w:top w:val="nil"/>
              <w:left w:val="nil"/>
              <w:bottom w:val="single" w:sz="4" w:space="0" w:color="auto"/>
              <w:right w:val="single" w:sz="4" w:space="0" w:color="auto"/>
            </w:tcBorders>
            <w:shd w:val="clear" w:color="auto" w:fill="auto"/>
            <w:hideMark/>
          </w:tcPr>
          <w:p w14:paraId="23BCFE8B"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20</w:t>
            </w:r>
            <w:r>
              <w:rPr>
                <w:b/>
                <w:bCs/>
                <w:sz w:val="20"/>
                <w:szCs w:val="20"/>
                <w:lang w:val="fr-FR" w:eastAsia="fr"/>
              </w:rPr>
              <w:t xml:space="preserve"> </w:t>
            </w:r>
            <w:r w:rsidRPr="000A5ADD">
              <w:rPr>
                <w:b/>
                <w:bCs/>
                <w:sz w:val="20"/>
                <w:szCs w:val="20"/>
                <w:lang w:val="fr-FR" w:eastAsia="fr"/>
              </w:rPr>
              <w:t>727</w:t>
            </w:r>
            <w:r>
              <w:rPr>
                <w:b/>
                <w:bCs/>
                <w:sz w:val="20"/>
                <w:szCs w:val="20"/>
                <w:lang w:val="fr-FR" w:eastAsia="fr"/>
              </w:rPr>
              <w:t>,</w:t>
            </w:r>
            <w:r w:rsidRPr="000A5ADD">
              <w:rPr>
                <w:b/>
                <w:bCs/>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247DDBD6"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21</w:t>
            </w:r>
            <w:r>
              <w:rPr>
                <w:b/>
                <w:bCs/>
                <w:sz w:val="20"/>
                <w:szCs w:val="20"/>
                <w:lang w:val="fr-FR" w:eastAsia="fr"/>
              </w:rPr>
              <w:t xml:space="preserve"> </w:t>
            </w:r>
            <w:r w:rsidRPr="000A5ADD">
              <w:rPr>
                <w:b/>
                <w:bCs/>
                <w:sz w:val="20"/>
                <w:szCs w:val="20"/>
                <w:lang w:val="fr-FR" w:eastAsia="fr"/>
              </w:rPr>
              <w:t>094</w:t>
            </w:r>
            <w:r>
              <w:rPr>
                <w:b/>
                <w:bCs/>
                <w:sz w:val="20"/>
                <w:szCs w:val="20"/>
                <w:lang w:val="fr-FR" w:eastAsia="fr"/>
              </w:rPr>
              <w:t>,</w:t>
            </w:r>
            <w:r w:rsidRPr="000A5ADD">
              <w:rPr>
                <w:b/>
                <w:bCs/>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0B676335"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17</w:t>
            </w:r>
            <w:r>
              <w:rPr>
                <w:b/>
                <w:bCs/>
                <w:sz w:val="20"/>
                <w:szCs w:val="20"/>
                <w:lang w:val="fr-FR" w:eastAsia="fr"/>
              </w:rPr>
              <w:t xml:space="preserve"> </w:t>
            </w:r>
            <w:r w:rsidRPr="000A5ADD">
              <w:rPr>
                <w:b/>
                <w:bCs/>
                <w:sz w:val="20"/>
                <w:szCs w:val="20"/>
                <w:lang w:val="fr-FR" w:eastAsia="fr"/>
              </w:rPr>
              <w:t>195</w:t>
            </w:r>
            <w:r>
              <w:rPr>
                <w:b/>
                <w:bCs/>
                <w:sz w:val="20"/>
                <w:szCs w:val="20"/>
                <w:lang w:val="fr-FR" w:eastAsia="fr"/>
              </w:rPr>
              <w:t>,</w:t>
            </w:r>
            <w:r w:rsidRPr="000A5ADD">
              <w:rPr>
                <w:b/>
                <w:bCs/>
                <w:sz w:val="20"/>
                <w:szCs w:val="20"/>
                <w:lang w:val="fr-FR" w:eastAsia="fr"/>
              </w:rPr>
              <w:t>8</w:t>
            </w:r>
          </w:p>
        </w:tc>
        <w:tc>
          <w:tcPr>
            <w:tcW w:w="928" w:type="dxa"/>
            <w:tcBorders>
              <w:top w:val="nil"/>
              <w:left w:val="nil"/>
              <w:bottom w:val="single" w:sz="4" w:space="0" w:color="auto"/>
              <w:right w:val="single" w:sz="4" w:space="0" w:color="auto"/>
            </w:tcBorders>
            <w:shd w:val="clear" w:color="auto" w:fill="auto"/>
            <w:hideMark/>
          </w:tcPr>
          <w:p w14:paraId="1855A027"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16</w:t>
            </w:r>
            <w:r>
              <w:rPr>
                <w:b/>
                <w:bCs/>
                <w:sz w:val="20"/>
                <w:szCs w:val="20"/>
                <w:lang w:val="fr-FR" w:eastAsia="fr"/>
              </w:rPr>
              <w:t xml:space="preserve"> </w:t>
            </w:r>
            <w:r w:rsidRPr="000A5ADD">
              <w:rPr>
                <w:b/>
                <w:bCs/>
                <w:sz w:val="20"/>
                <w:szCs w:val="20"/>
                <w:lang w:val="fr-FR" w:eastAsia="fr"/>
              </w:rPr>
              <w:t>838</w:t>
            </w:r>
            <w:r>
              <w:rPr>
                <w:b/>
                <w:bCs/>
                <w:sz w:val="20"/>
                <w:szCs w:val="20"/>
                <w:lang w:val="fr-FR" w:eastAsia="fr"/>
              </w:rPr>
              <w:t>,</w:t>
            </w:r>
            <w:r w:rsidRPr="000A5ADD">
              <w:rPr>
                <w:b/>
                <w:bCs/>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27EDBEFA"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13</w:t>
            </w:r>
            <w:r>
              <w:rPr>
                <w:b/>
                <w:bCs/>
                <w:sz w:val="20"/>
                <w:szCs w:val="20"/>
                <w:lang w:val="fr-FR" w:eastAsia="fr"/>
              </w:rPr>
              <w:t xml:space="preserve"> </w:t>
            </w:r>
            <w:r w:rsidRPr="000A5ADD">
              <w:rPr>
                <w:b/>
                <w:bCs/>
                <w:sz w:val="20"/>
                <w:szCs w:val="20"/>
                <w:lang w:val="fr-FR" w:eastAsia="fr"/>
              </w:rPr>
              <w:t>485</w:t>
            </w:r>
            <w:r>
              <w:rPr>
                <w:b/>
                <w:bCs/>
                <w:sz w:val="20"/>
                <w:szCs w:val="20"/>
                <w:lang w:val="fr-FR" w:eastAsia="fr"/>
              </w:rPr>
              <w:t>,</w:t>
            </w:r>
            <w:r w:rsidRPr="000A5ADD">
              <w:rPr>
                <w:b/>
                <w:bCs/>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66C4493F"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14</w:t>
            </w:r>
            <w:r>
              <w:rPr>
                <w:b/>
                <w:bCs/>
                <w:sz w:val="20"/>
                <w:szCs w:val="20"/>
                <w:lang w:val="fr-FR" w:eastAsia="fr"/>
              </w:rPr>
              <w:t xml:space="preserve"> </w:t>
            </w:r>
            <w:r w:rsidRPr="000A5ADD">
              <w:rPr>
                <w:b/>
                <w:bCs/>
                <w:sz w:val="20"/>
                <w:szCs w:val="20"/>
                <w:lang w:val="fr-FR" w:eastAsia="fr"/>
              </w:rPr>
              <w:t>221</w:t>
            </w:r>
            <w:r>
              <w:rPr>
                <w:b/>
                <w:bCs/>
                <w:sz w:val="20"/>
                <w:szCs w:val="20"/>
                <w:lang w:val="fr-FR" w:eastAsia="fr"/>
              </w:rPr>
              <w:t>,</w:t>
            </w:r>
            <w:r w:rsidRPr="000A5ADD">
              <w:rPr>
                <w:b/>
                <w:bCs/>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133ADA38"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14</w:t>
            </w:r>
            <w:r>
              <w:rPr>
                <w:b/>
                <w:bCs/>
                <w:sz w:val="20"/>
                <w:szCs w:val="20"/>
                <w:lang w:val="fr-FR" w:eastAsia="fr"/>
              </w:rPr>
              <w:t xml:space="preserve"> </w:t>
            </w:r>
            <w:r w:rsidRPr="000A5ADD">
              <w:rPr>
                <w:b/>
                <w:bCs/>
                <w:sz w:val="20"/>
                <w:szCs w:val="20"/>
                <w:lang w:val="fr-FR" w:eastAsia="fr"/>
              </w:rPr>
              <w:t>605</w:t>
            </w:r>
            <w:r>
              <w:rPr>
                <w:b/>
                <w:bCs/>
                <w:sz w:val="20"/>
                <w:szCs w:val="20"/>
                <w:lang w:val="fr-FR" w:eastAsia="fr"/>
              </w:rPr>
              <w:t>,</w:t>
            </w:r>
            <w:r w:rsidRPr="000A5ADD">
              <w:rPr>
                <w:b/>
                <w:bCs/>
                <w:sz w:val="20"/>
                <w:szCs w:val="20"/>
                <w:lang w:val="fr-FR" w:eastAsia="fr"/>
              </w:rPr>
              <w:t>4</w:t>
            </w:r>
          </w:p>
        </w:tc>
        <w:tc>
          <w:tcPr>
            <w:tcW w:w="1023" w:type="dxa"/>
            <w:tcBorders>
              <w:top w:val="nil"/>
              <w:left w:val="nil"/>
              <w:bottom w:val="single" w:sz="4" w:space="0" w:color="auto"/>
              <w:right w:val="single" w:sz="4" w:space="0" w:color="auto"/>
            </w:tcBorders>
          </w:tcPr>
          <w:p w14:paraId="53D25223"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14</w:t>
            </w:r>
            <w:r>
              <w:rPr>
                <w:b/>
                <w:bCs/>
                <w:sz w:val="20"/>
                <w:szCs w:val="20"/>
                <w:lang w:val="fr-FR" w:eastAsia="fr"/>
              </w:rPr>
              <w:t xml:space="preserve"> </w:t>
            </w:r>
            <w:r w:rsidRPr="000A5ADD">
              <w:rPr>
                <w:b/>
                <w:bCs/>
                <w:sz w:val="20"/>
                <w:szCs w:val="20"/>
                <w:lang w:val="fr-FR" w:eastAsia="fr"/>
              </w:rPr>
              <w:t>382</w:t>
            </w:r>
            <w:r>
              <w:rPr>
                <w:b/>
                <w:bCs/>
                <w:sz w:val="20"/>
                <w:szCs w:val="20"/>
                <w:lang w:val="fr-FR" w:eastAsia="fr"/>
              </w:rPr>
              <w:t>,</w:t>
            </w:r>
            <w:r w:rsidRPr="000A5ADD">
              <w:rPr>
                <w:b/>
                <w:bCs/>
                <w:sz w:val="20"/>
                <w:szCs w:val="20"/>
                <w:lang w:val="fr-FR" w:eastAsia="fr"/>
              </w:rPr>
              <w:t>3</w:t>
            </w:r>
          </w:p>
        </w:tc>
      </w:tr>
      <w:tr w:rsidR="00CE1595" w:rsidRPr="00D00ABF" w14:paraId="61218335" w14:textId="77777777" w:rsidTr="00CE1595">
        <w:trPr>
          <w:trHeight w:val="58"/>
        </w:trPr>
        <w:tc>
          <w:tcPr>
            <w:tcW w:w="9918" w:type="dxa"/>
            <w:gridSpan w:val="9"/>
            <w:tcBorders>
              <w:top w:val="nil"/>
              <w:left w:val="single" w:sz="4" w:space="0" w:color="auto"/>
              <w:bottom w:val="single" w:sz="4" w:space="0" w:color="auto"/>
              <w:right w:val="single" w:sz="4" w:space="0" w:color="auto"/>
            </w:tcBorders>
            <w:shd w:val="clear" w:color="auto" w:fill="auto"/>
            <w:tcMar>
              <w:left w:w="29" w:type="dxa"/>
              <w:right w:w="29" w:type="dxa"/>
            </w:tcMar>
          </w:tcPr>
          <w:p w14:paraId="64A6769E" w14:textId="77777777" w:rsidR="00CE1595" w:rsidRPr="000A5ADD" w:rsidRDefault="00CE1595" w:rsidP="00CE1595">
            <w:pPr>
              <w:widowControl w:val="0"/>
              <w:jc w:val="left"/>
              <w:rPr>
                <w:b/>
                <w:bCs/>
                <w:sz w:val="20"/>
                <w:szCs w:val="20"/>
                <w:lang w:val="fr-FR" w:eastAsia="en-CA"/>
              </w:rPr>
            </w:pPr>
            <w:r w:rsidRPr="000A5ADD">
              <w:rPr>
                <w:b/>
                <w:bCs/>
                <w:sz w:val="20"/>
                <w:szCs w:val="20"/>
                <w:lang w:val="fr-FR" w:eastAsia="fr"/>
              </w:rPr>
              <w:t>14 pays A5 plus grands consommateurs*</w:t>
            </w:r>
          </w:p>
        </w:tc>
      </w:tr>
      <w:tr w:rsidR="00CE1595" w:rsidRPr="000A5ADD" w14:paraId="5DE1CA50" w14:textId="77777777" w:rsidTr="00CE1595">
        <w:trPr>
          <w:trHeight w:val="130"/>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DB3731A" w14:textId="77777777" w:rsidR="00CE1595" w:rsidRPr="000A5ADD" w:rsidRDefault="00CE1595" w:rsidP="00CE1595">
            <w:pPr>
              <w:widowControl w:val="0"/>
              <w:jc w:val="left"/>
              <w:rPr>
                <w:sz w:val="20"/>
                <w:szCs w:val="20"/>
                <w:lang w:val="fr-FR" w:eastAsia="en-CA"/>
              </w:rPr>
            </w:pPr>
            <w:r w:rsidRPr="000A5ADD">
              <w:rPr>
                <w:sz w:val="20"/>
                <w:szCs w:val="20"/>
                <w:lang w:val="fr-FR" w:eastAsia="fr"/>
              </w:rPr>
              <w:t>Aérosols</w:t>
            </w:r>
          </w:p>
        </w:tc>
        <w:tc>
          <w:tcPr>
            <w:tcW w:w="927" w:type="dxa"/>
            <w:tcBorders>
              <w:top w:val="nil"/>
              <w:left w:val="nil"/>
              <w:bottom w:val="single" w:sz="4" w:space="0" w:color="auto"/>
              <w:right w:val="single" w:sz="4" w:space="0" w:color="auto"/>
            </w:tcBorders>
            <w:shd w:val="clear" w:color="auto" w:fill="auto"/>
            <w:hideMark/>
          </w:tcPr>
          <w:p w14:paraId="48538709" w14:textId="77777777" w:rsidR="00CE1595" w:rsidRPr="000A5ADD" w:rsidRDefault="00CE1595" w:rsidP="00CE1595">
            <w:pPr>
              <w:widowControl w:val="0"/>
              <w:jc w:val="right"/>
              <w:rPr>
                <w:sz w:val="20"/>
                <w:szCs w:val="20"/>
                <w:lang w:val="fr-FR" w:eastAsia="en-CA"/>
              </w:rPr>
            </w:pPr>
            <w:r w:rsidRPr="000A5ADD">
              <w:rPr>
                <w:sz w:val="20"/>
                <w:szCs w:val="20"/>
                <w:lang w:val="fr-FR" w:eastAsia="fr"/>
              </w:rPr>
              <w:t>82</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47702EE6" w14:textId="77777777" w:rsidR="00CE1595" w:rsidRPr="000A5ADD" w:rsidRDefault="00CE1595" w:rsidP="00CE1595">
            <w:pPr>
              <w:widowControl w:val="0"/>
              <w:jc w:val="right"/>
              <w:rPr>
                <w:sz w:val="20"/>
                <w:szCs w:val="20"/>
                <w:lang w:val="fr-FR" w:eastAsia="en-CA"/>
              </w:rPr>
            </w:pPr>
            <w:r w:rsidRPr="000A5ADD">
              <w:rPr>
                <w:sz w:val="20"/>
                <w:szCs w:val="20"/>
                <w:lang w:val="fr-FR" w:eastAsia="fr"/>
              </w:rPr>
              <w:t>75</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35C40419" w14:textId="77777777" w:rsidR="00CE1595" w:rsidRPr="000A5ADD" w:rsidRDefault="00CE1595" w:rsidP="00CE1595">
            <w:pPr>
              <w:widowControl w:val="0"/>
              <w:jc w:val="right"/>
              <w:rPr>
                <w:sz w:val="20"/>
                <w:szCs w:val="20"/>
                <w:lang w:val="fr-FR" w:eastAsia="en-CA"/>
              </w:rPr>
            </w:pPr>
            <w:r w:rsidRPr="000A5ADD">
              <w:rPr>
                <w:sz w:val="20"/>
                <w:szCs w:val="20"/>
                <w:lang w:val="fr-FR" w:eastAsia="fr"/>
              </w:rPr>
              <w:t>123</w:t>
            </w:r>
            <w:r>
              <w:rPr>
                <w:sz w:val="20"/>
                <w:szCs w:val="20"/>
                <w:lang w:val="fr-FR" w:eastAsia="fr"/>
              </w:rPr>
              <w:t>,</w:t>
            </w:r>
            <w:r w:rsidRPr="000A5ADD">
              <w:rPr>
                <w:sz w:val="20"/>
                <w:szCs w:val="20"/>
                <w:lang w:val="fr-FR" w:eastAsia="fr"/>
              </w:rPr>
              <w:t>8</w:t>
            </w:r>
          </w:p>
        </w:tc>
        <w:tc>
          <w:tcPr>
            <w:tcW w:w="928" w:type="dxa"/>
            <w:tcBorders>
              <w:top w:val="nil"/>
              <w:left w:val="nil"/>
              <w:bottom w:val="single" w:sz="4" w:space="0" w:color="auto"/>
              <w:right w:val="single" w:sz="4" w:space="0" w:color="auto"/>
            </w:tcBorders>
            <w:shd w:val="clear" w:color="auto" w:fill="auto"/>
            <w:hideMark/>
          </w:tcPr>
          <w:p w14:paraId="3BDE050E" w14:textId="77777777" w:rsidR="00CE1595" w:rsidRPr="000A5ADD" w:rsidRDefault="00CE1595" w:rsidP="00CE1595">
            <w:pPr>
              <w:widowControl w:val="0"/>
              <w:jc w:val="right"/>
              <w:rPr>
                <w:sz w:val="20"/>
                <w:szCs w:val="20"/>
                <w:lang w:val="fr-FR" w:eastAsia="en-CA"/>
              </w:rPr>
            </w:pPr>
            <w:r w:rsidRPr="000A5ADD">
              <w:rPr>
                <w:sz w:val="20"/>
                <w:szCs w:val="20"/>
                <w:lang w:val="fr-FR" w:eastAsia="fr"/>
              </w:rPr>
              <w:t>119</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4F74B8FC" w14:textId="77777777" w:rsidR="00CE1595" w:rsidRPr="000A5ADD" w:rsidRDefault="00CE1595" w:rsidP="00CE1595">
            <w:pPr>
              <w:jc w:val="right"/>
              <w:rPr>
                <w:sz w:val="20"/>
                <w:szCs w:val="20"/>
                <w:lang w:val="fr-FR" w:eastAsia="en-CA"/>
              </w:rPr>
            </w:pPr>
            <w:r w:rsidRPr="000A5ADD">
              <w:rPr>
                <w:sz w:val="20"/>
                <w:szCs w:val="20"/>
                <w:lang w:val="fr-FR" w:eastAsia="fr"/>
              </w:rPr>
              <w:t>87</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4BE97FA7" w14:textId="77777777" w:rsidR="00CE1595" w:rsidRPr="000A5ADD" w:rsidRDefault="00CE1595" w:rsidP="00CE1595">
            <w:pPr>
              <w:jc w:val="right"/>
              <w:rPr>
                <w:sz w:val="20"/>
                <w:szCs w:val="20"/>
                <w:lang w:val="fr-FR" w:eastAsia="en-CA"/>
              </w:rPr>
            </w:pPr>
            <w:r w:rsidRPr="000A5ADD">
              <w:rPr>
                <w:sz w:val="20"/>
                <w:szCs w:val="20"/>
                <w:lang w:val="fr-FR" w:eastAsia="fr"/>
              </w:rPr>
              <w:t>42</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57D2F6EB" w14:textId="77777777" w:rsidR="00CE1595" w:rsidRPr="000A5ADD" w:rsidRDefault="00CE1595" w:rsidP="00CE1595">
            <w:pPr>
              <w:jc w:val="right"/>
              <w:rPr>
                <w:sz w:val="20"/>
                <w:szCs w:val="20"/>
                <w:lang w:val="fr-FR" w:eastAsia="en-CA"/>
              </w:rPr>
            </w:pPr>
            <w:r w:rsidRPr="000A5ADD">
              <w:rPr>
                <w:sz w:val="20"/>
                <w:szCs w:val="20"/>
                <w:lang w:val="fr-FR" w:eastAsia="fr"/>
              </w:rPr>
              <w:t>5</w:t>
            </w:r>
            <w:r>
              <w:rPr>
                <w:sz w:val="20"/>
                <w:szCs w:val="20"/>
                <w:lang w:val="fr-FR" w:eastAsia="fr"/>
              </w:rPr>
              <w:t>,</w:t>
            </w:r>
            <w:r w:rsidRPr="000A5ADD">
              <w:rPr>
                <w:sz w:val="20"/>
                <w:szCs w:val="20"/>
                <w:lang w:val="fr-FR" w:eastAsia="fr"/>
              </w:rPr>
              <w:t>5</w:t>
            </w:r>
          </w:p>
        </w:tc>
        <w:tc>
          <w:tcPr>
            <w:tcW w:w="1023" w:type="dxa"/>
            <w:tcBorders>
              <w:top w:val="nil"/>
              <w:left w:val="nil"/>
              <w:bottom w:val="single" w:sz="4" w:space="0" w:color="auto"/>
              <w:right w:val="single" w:sz="4" w:space="0" w:color="auto"/>
            </w:tcBorders>
          </w:tcPr>
          <w:p w14:paraId="535779A0" w14:textId="77777777" w:rsidR="00CE1595" w:rsidRPr="000A5ADD" w:rsidRDefault="00CE1595" w:rsidP="00CE1595">
            <w:pPr>
              <w:jc w:val="right"/>
              <w:rPr>
                <w:sz w:val="20"/>
                <w:szCs w:val="20"/>
                <w:lang w:val="fr-FR" w:eastAsia="en-CA"/>
              </w:rPr>
            </w:pPr>
            <w:r w:rsidRPr="000A5ADD">
              <w:rPr>
                <w:sz w:val="20"/>
                <w:szCs w:val="20"/>
                <w:lang w:val="fr-FR" w:eastAsia="fr"/>
              </w:rPr>
              <w:t>26</w:t>
            </w:r>
            <w:r>
              <w:rPr>
                <w:sz w:val="20"/>
                <w:szCs w:val="20"/>
                <w:lang w:val="fr-FR" w:eastAsia="fr"/>
              </w:rPr>
              <w:t>,</w:t>
            </w:r>
            <w:r w:rsidRPr="000A5ADD">
              <w:rPr>
                <w:sz w:val="20"/>
                <w:szCs w:val="20"/>
                <w:lang w:val="fr-FR" w:eastAsia="fr"/>
              </w:rPr>
              <w:t>9</w:t>
            </w:r>
          </w:p>
        </w:tc>
      </w:tr>
      <w:tr w:rsidR="00CE1595" w:rsidRPr="000A5ADD" w14:paraId="5891BF88"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A1B3B13" w14:textId="77777777" w:rsidR="00CE1595" w:rsidRPr="000A5ADD" w:rsidRDefault="00CE1595" w:rsidP="00CE1595">
            <w:pPr>
              <w:widowControl w:val="0"/>
              <w:jc w:val="left"/>
              <w:rPr>
                <w:sz w:val="20"/>
                <w:szCs w:val="20"/>
                <w:lang w:val="fr-FR" w:eastAsia="en-CA"/>
              </w:rPr>
            </w:pPr>
            <w:r w:rsidRPr="000A5ADD">
              <w:rPr>
                <w:sz w:val="20"/>
                <w:szCs w:val="20"/>
                <w:lang w:val="fr-FR" w:eastAsia="fr"/>
              </w:rPr>
              <w:t>Mousses</w:t>
            </w:r>
          </w:p>
        </w:tc>
        <w:tc>
          <w:tcPr>
            <w:tcW w:w="927" w:type="dxa"/>
            <w:tcBorders>
              <w:top w:val="nil"/>
              <w:left w:val="nil"/>
              <w:bottom w:val="single" w:sz="4" w:space="0" w:color="auto"/>
              <w:right w:val="single" w:sz="4" w:space="0" w:color="auto"/>
            </w:tcBorders>
            <w:shd w:val="clear" w:color="auto" w:fill="auto"/>
            <w:hideMark/>
          </w:tcPr>
          <w:p w14:paraId="41B623D7"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517</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0389C414"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867</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5733E5FE"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645</w:t>
            </w:r>
            <w:r>
              <w:rPr>
                <w:sz w:val="20"/>
                <w:szCs w:val="20"/>
                <w:lang w:val="fr-FR" w:eastAsia="fr"/>
              </w:rPr>
              <w:t>,</w:t>
            </w:r>
            <w:r w:rsidRPr="000A5ADD">
              <w:rPr>
                <w:sz w:val="20"/>
                <w:szCs w:val="20"/>
                <w:lang w:val="fr-FR" w:eastAsia="fr"/>
              </w:rPr>
              <w:t>6</w:t>
            </w:r>
          </w:p>
        </w:tc>
        <w:tc>
          <w:tcPr>
            <w:tcW w:w="928" w:type="dxa"/>
            <w:tcBorders>
              <w:top w:val="nil"/>
              <w:left w:val="nil"/>
              <w:bottom w:val="single" w:sz="4" w:space="0" w:color="auto"/>
              <w:right w:val="single" w:sz="4" w:space="0" w:color="auto"/>
            </w:tcBorders>
            <w:shd w:val="clear" w:color="auto" w:fill="auto"/>
            <w:hideMark/>
          </w:tcPr>
          <w:p w14:paraId="7D0B19FC"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342</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2DF0DB26"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077</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C140B5D"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572</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780497FE"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501</w:t>
            </w:r>
            <w:r>
              <w:rPr>
                <w:sz w:val="20"/>
                <w:szCs w:val="20"/>
                <w:lang w:val="fr-FR" w:eastAsia="fr"/>
              </w:rPr>
              <w:t>,</w:t>
            </w:r>
            <w:r w:rsidRPr="000A5ADD">
              <w:rPr>
                <w:sz w:val="20"/>
                <w:szCs w:val="20"/>
                <w:lang w:val="fr-FR" w:eastAsia="fr"/>
              </w:rPr>
              <w:t>9</w:t>
            </w:r>
          </w:p>
        </w:tc>
        <w:tc>
          <w:tcPr>
            <w:tcW w:w="1023" w:type="dxa"/>
            <w:tcBorders>
              <w:top w:val="nil"/>
              <w:left w:val="nil"/>
              <w:bottom w:val="single" w:sz="4" w:space="0" w:color="auto"/>
              <w:right w:val="single" w:sz="4" w:space="0" w:color="auto"/>
            </w:tcBorders>
          </w:tcPr>
          <w:p w14:paraId="6347E7BA"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061</w:t>
            </w:r>
            <w:r>
              <w:rPr>
                <w:sz w:val="20"/>
                <w:szCs w:val="20"/>
                <w:lang w:val="fr-FR" w:eastAsia="fr"/>
              </w:rPr>
              <w:t>,</w:t>
            </w:r>
            <w:r w:rsidRPr="000A5ADD">
              <w:rPr>
                <w:sz w:val="20"/>
                <w:szCs w:val="20"/>
                <w:lang w:val="fr-FR" w:eastAsia="fr"/>
              </w:rPr>
              <w:t>5</w:t>
            </w:r>
          </w:p>
        </w:tc>
      </w:tr>
      <w:tr w:rsidR="00CE1595" w:rsidRPr="000A5ADD" w14:paraId="452ED01A" w14:textId="77777777" w:rsidTr="00CE1595">
        <w:trPr>
          <w:trHeight w:val="66"/>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A6DB300" w14:textId="77777777" w:rsidR="00CE1595" w:rsidRPr="000A5ADD" w:rsidRDefault="00CE1595" w:rsidP="00CE1595">
            <w:pPr>
              <w:widowControl w:val="0"/>
              <w:jc w:val="left"/>
              <w:rPr>
                <w:sz w:val="20"/>
                <w:szCs w:val="20"/>
                <w:lang w:val="fr-FR" w:eastAsia="en-CA"/>
              </w:rPr>
            </w:pPr>
            <w:r w:rsidRPr="000A5ADD">
              <w:rPr>
                <w:sz w:val="20"/>
                <w:szCs w:val="20"/>
                <w:lang w:val="fr-FR" w:eastAsia="fr"/>
              </w:rPr>
              <w:t>Lutte contre l’incendie</w:t>
            </w:r>
          </w:p>
        </w:tc>
        <w:tc>
          <w:tcPr>
            <w:tcW w:w="927" w:type="dxa"/>
            <w:tcBorders>
              <w:top w:val="nil"/>
              <w:left w:val="nil"/>
              <w:bottom w:val="single" w:sz="4" w:space="0" w:color="auto"/>
              <w:right w:val="single" w:sz="4" w:space="0" w:color="auto"/>
            </w:tcBorders>
            <w:shd w:val="clear" w:color="auto" w:fill="auto"/>
            <w:hideMark/>
          </w:tcPr>
          <w:p w14:paraId="0D78E4BD" w14:textId="77777777" w:rsidR="00CE1595" w:rsidRPr="000A5ADD" w:rsidRDefault="00CE1595" w:rsidP="00CE1595">
            <w:pPr>
              <w:widowControl w:val="0"/>
              <w:jc w:val="right"/>
              <w:rPr>
                <w:sz w:val="20"/>
                <w:szCs w:val="20"/>
                <w:lang w:val="fr-FR" w:eastAsia="en-CA"/>
              </w:rPr>
            </w:pPr>
            <w:r w:rsidRPr="000A5ADD">
              <w:rPr>
                <w:sz w:val="20"/>
                <w:szCs w:val="20"/>
                <w:lang w:val="fr-FR" w:eastAsia="fr"/>
              </w:rPr>
              <w:t>9</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71EBE30D" w14:textId="77777777" w:rsidR="00CE1595" w:rsidRPr="000A5ADD" w:rsidRDefault="00CE1595" w:rsidP="00CE1595">
            <w:pPr>
              <w:widowControl w:val="0"/>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1725300"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w:t>
            </w:r>
            <w:r w:rsidRPr="000A5ADD">
              <w:rPr>
                <w:sz w:val="20"/>
                <w:szCs w:val="20"/>
                <w:lang w:val="fr-FR" w:eastAsia="fr"/>
              </w:rPr>
              <w:t>4</w:t>
            </w:r>
          </w:p>
        </w:tc>
        <w:tc>
          <w:tcPr>
            <w:tcW w:w="928" w:type="dxa"/>
            <w:tcBorders>
              <w:top w:val="nil"/>
              <w:left w:val="nil"/>
              <w:bottom w:val="single" w:sz="4" w:space="0" w:color="auto"/>
              <w:right w:val="single" w:sz="4" w:space="0" w:color="auto"/>
            </w:tcBorders>
            <w:shd w:val="clear" w:color="auto" w:fill="auto"/>
            <w:hideMark/>
          </w:tcPr>
          <w:p w14:paraId="19E6E26C" w14:textId="77777777" w:rsidR="00CE1595" w:rsidRPr="000A5ADD" w:rsidRDefault="00CE1595" w:rsidP="00CE1595">
            <w:pPr>
              <w:widowControl w:val="0"/>
              <w:jc w:val="right"/>
              <w:rPr>
                <w:sz w:val="20"/>
                <w:szCs w:val="20"/>
                <w:lang w:val="fr-FR" w:eastAsia="en-CA"/>
              </w:rPr>
            </w:pPr>
            <w:r w:rsidRPr="000A5ADD">
              <w:rPr>
                <w:sz w:val="20"/>
                <w:szCs w:val="20"/>
                <w:lang w:val="fr-FR" w:eastAsia="fr"/>
              </w:rPr>
              <w:t>4</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4988FE49" w14:textId="77777777" w:rsidR="00CE1595" w:rsidRPr="000A5ADD" w:rsidRDefault="00CE1595" w:rsidP="00CE1595">
            <w:pPr>
              <w:jc w:val="right"/>
              <w:rPr>
                <w:sz w:val="20"/>
                <w:szCs w:val="20"/>
                <w:lang w:val="fr-FR" w:eastAsia="en-CA"/>
              </w:rPr>
            </w:pPr>
            <w:r w:rsidRPr="000A5ADD">
              <w:rPr>
                <w:sz w:val="20"/>
                <w:szCs w:val="20"/>
                <w:lang w:val="fr-FR" w:eastAsia="fr"/>
              </w:rPr>
              <w:t>4</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27900C94" w14:textId="77777777" w:rsidR="00CE1595" w:rsidRPr="000A5ADD" w:rsidRDefault="00CE1595" w:rsidP="00CE1595">
            <w:pPr>
              <w:jc w:val="right"/>
              <w:rPr>
                <w:sz w:val="20"/>
                <w:szCs w:val="20"/>
                <w:lang w:val="fr-FR" w:eastAsia="en-CA"/>
              </w:rPr>
            </w:pPr>
            <w:r w:rsidRPr="000A5ADD">
              <w:rPr>
                <w:sz w:val="20"/>
                <w:szCs w:val="20"/>
                <w:lang w:val="fr-FR" w:eastAsia="fr"/>
              </w:rPr>
              <w:t>4</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5C3F41A9" w14:textId="77777777" w:rsidR="00CE1595" w:rsidRPr="000A5ADD" w:rsidRDefault="00CE1595" w:rsidP="00CE1595">
            <w:pPr>
              <w:jc w:val="right"/>
              <w:rPr>
                <w:sz w:val="20"/>
                <w:szCs w:val="20"/>
                <w:lang w:val="fr-FR" w:eastAsia="en-CA"/>
              </w:rPr>
            </w:pPr>
            <w:r w:rsidRPr="000A5ADD">
              <w:rPr>
                <w:sz w:val="20"/>
                <w:szCs w:val="20"/>
                <w:lang w:val="fr-FR" w:eastAsia="fr"/>
              </w:rPr>
              <w:t>4</w:t>
            </w:r>
            <w:r>
              <w:rPr>
                <w:sz w:val="20"/>
                <w:szCs w:val="20"/>
                <w:lang w:val="fr-FR" w:eastAsia="fr"/>
              </w:rPr>
              <w:t>,</w:t>
            </w:r>
            <w:r w:rsidRPr="000A5ADD">
              <w:rPr>
                <w:sz w:val="20"/>
                <w:szCs w:val="20"/>
                <w:lang w:val="fr-FR" w:eastAsia="fr"/>
              </w:rPr>
              <w:t>9</w:t>
            </w:r>
          </w:p>
        </w:tc>
        <w:tc>
          <w:tcPr>
            <w:tcW w:w="1023" w:type="dxa"/>
            <w:tcBorders>
              <w:top w:val="nil"/>
              <w:left w:val="nil"/>
              <w:bottom w:val="single" w:sz="4" w:space="0" w:color="auto"/>
              <w:right w:val="single" w:sz="4" w:space="0" w:color="auto"/>
            </w:tcBorders>
          </w:tcPr>
          <w:p w14:paraId="01C6DD92"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w:t>
            </w:r>
            <w:r w:rsidRPr="000A5ADD">
              <w:rPr>
                <w:sz w:val="20"/>
                <w:szCs w:val="20"/>
                <w:lang w:val="fr-FR" w:eastAsia="fr"/>
              </w:rPr>
              <w:t>3</w:t>
            </w:r>
          </w:p>
        </w:tc>
      </w:tr>
      <w:tr w:rsidR="00CE1595" w:rsidRPr="000A5ADD" w14:paraId="6A00C9CF" w14:textId="77777777" w:rsidTr="00CE1595">
        <w:trPr>
          <w:trHeight w:val="90"/>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FF259C7" w14:textId="77777777" w:rsidR="00CE1595" w:rsidRPr="000A5ADD" w:rsidRDefault="00CE1595" w:rsidP="00CE1595">
            <w:pPr>
              <w:widowControl w:val="0"/>
              <w:jc w:val="left"/>
              <w:rPr>
                <w:sz w:val="20"/>
                <w:szCs w:val="20"/>
                <w:lang w:val="fr-FR" w:eastAsia="en-CA"/>
              </w:rPr>
            </w:pPr>
            <w:r w:rsidRPr="000A5ADD">
              <w:rPr>
                <w:sz w:val="20"/>
                <w:szCs w:val="20"/>
                <w:lang w:val="fr-FR" w:eastAsia="fr"/>
              </w:rPr>
              <w:t>Réfrigération - fabrication</w:t>
            </w:r>
          </w:p>
        </w:tc>
        <w:tc>
          <w:tcPr>
            <w:tcW w:w="927" w:type="dxa"/>
            <w:tcBorders>
              <w:top w:val="nil"/>
              <w:left w:val="nil"/>
              <w:bottom w:val="single" w:sz="4" w:space="0" w:color="auto"/>
              <w:right w:val="single" w:sz="4" w:space="0" w:color="auto"/>
            </w:tcBorders>
            <w:shd w:val="clear" w:color="auto" w:fill="auto"/>
            <w:hideMark/>
          </w:tcPr>
          <w:p w14:paraId="7F6AFA16"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674</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4609132E"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142</w:t>
            </w:r>
            <w:r>
              <w:rPr>
                <w:sz w:val="20"/>
                <w:szCs w:val="20"/>
                <w:lang w:val="fr-FR" w:eastAsia="fr"/>
              </w:rPr>
              <w:t>,</w:t>
            </w:r>
            <w:r w:rsidRPr="000A5ADD">
              <w:rPr>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6531A8D8"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233</w:t>
            </w:r>
            <w:r>
              <w:rPr>
                <w:sz w:val="20"/>
                <w:szCs w:val="20"/>
                <w:lang w:val="fr-FR" w:eastAsia="fr"/>
              </w:rPr>
              <w:t>,</w:t>
            </w:r>
            <w:r w:rsidRPr="000A5ADD">
              <w:rPr>
                <w:sz w:val="20"/>
                <w:szCs w:val="20"/>
                <w:lang w:val="fr-FR" w:eastAsia="fr"/>
              </w:rPr>
              <w:t>7</w:t>
            </w:r>
          </w:p>
        </w:tc>
        <w:tc>
          <w:tcPr>
            <w:tcW w:w="928" w:type="dxa"/>
            <w:tcBorders>
              <w:top w:val="nil"/>
              <w:left w:val="nil"/>
              <w:bottom w:val="single" w:sz="4" w:space="0" w:color="auto"/>
              <w:right w:val="single" w:sz="4" w:space="0" w:color="auto"/>
            </w:tcBorders>
            <w:shd w:val="clear" w:color="auto" w:fill="auto"/>
            <w:hideMark/>
          </w:tcPr>
          <w:p w14:paraId="3D275E34"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111</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2A55D4C6"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862</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39D06847"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473</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0B3D360D"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292</w:t>
            </w:r>
            <w:r>
              <w:rPr>
                <w:sz w:val="20"/>
                <w:szCs w:val="20"/>
                <w:lang w:val="fr-FR" w:eastAsia="fr"/>
              </w:rPr>
              <w:t>,</w:t>
            </w:r>
            <w:r w:rsidRPr="000A5ADD">
              <w:rPr>
                <w:sz w:val="20"/>
                <w:szCs w:val="20"/>
                <w:lang w:val="fr-FR" w:eastAsia="fr"/>
              </w:rPr>
              <w:t>4</w:t>
            </w:r>
          </w:p>
        </w:tc>
        <w:tc>
          <w:tcPr>
            <w:tcW w:w="1023" w:type="dxa"/>
            <w:tcBorders>
              <w:top w:val="nil"/>
              <w:left w:val="nil"/>
              <w:bottom w:val="single" w:sz="4" w:space="0" w:color="auto"/>
              <w:right w:val="single" w:sz="4" w:space="0" w:color="auto"/>
            </w:tcBorders>
          </w:tcPr>
          <w:p w14:paraId="464F446C"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230</w:t>
            </w:r>
            <w:r>
              <w:rPr>
                <w:sz w:val="20"/>
                <w:szCs w:val="20"/>
                <w:lang w:val="fr-FR" w:eastAsia="fr"/>
              </w:rPr>
              <w:t>,</w:t>
            </w:r>
            <w:r w:rsidRPr="000A5ADD">
              <w:rPr>
                <w:sz w:val="20"/>
                <w:szCs w:val="20"/>
                <w:lang w:val="fr-FR" w:eastAsia="fr"/>
              </w:rPr>
              <w:t>0</w:t>
            </w:r>
          </w:p>
        </w:tc>
      </w:tr>
      <w:tr w:rsidR="00CE1595" w:rsidRPr="000A5ADD" w14:paraId="6E174BF3" w14:textId="77777777" w:rsidTr="00CE1595">
        <w:trPr>
          <w:trHeight w:val="77"/>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B4AFD97" w14:textId="77777777" w:rsidR="00CE1595" w:rsidRPr="000A5ADD" w:rsidRDefault="00CE1595" w:rsidP="00CE1595">
            <w:pPr>
              <w:widowControl w:val="0"/>
              <w:jc w:val="left"/>
              <w:rPr>
                <w:sz w:val="20"/>
                <w:szCs w:val="20"/>
                <w:lang w:val="fr-FR" w:eastAsia="en-CA"/>
              </w:rPr>
            </w:pPr>
            <w:r w:rsidRPr="000A5ADD">
              <w:rPr>
                <w:sz w:val="20"/>
                <w:szCs w:val="20"/>
                <w:lang w:val="fr-FR" w:eastAsia="fr"/>
              </w:rPr>
              <w:t>Réfrigération - entretien</w:t>
            </w:r>
          </w:p>
        </w:tc>
        <w:tc>
          <w:tcPr>
            <w:tcW w:w="927" w:type="dxa"/>
            <w:tcBorders>
              <w:top w:val="nil"/>
              <w:left w:val="nil"/>
              <w:bottom w:val="single" w:sz="4" w:space="0" w:color="auto"/>
              <w:right w:val="single" w:sz="4" w:space="0" w:color="auto"/>
            </w:tcBorders>
            <w:shd w:val="clear" w:color="auto" w:fill="auto"/>
            <w:hideMark/>
          </w:tcPr>
          <w:p w14:paraId="46EF5934"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246</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673E0771" w14:textId="77777777" w:rsidR="00CE1595" w:rsidRPr="000A5ADD" w:rsidRDefault="00CE1595" w:rsidP="00CE1595">
            <w:pPr>
              <w:widowControl w:val="0"/>
              <w:jc w:val="right"/>
              <w:rPr>
                <w:sz w:val="20"/>
                <w:szCs w:val="20"/>
                <w:lang w:val="fr-FR" w:eastAsia="en-CA"/>
              </w:rPr>
            </w:pPr>
            <w:r w:rsidRPr="000A5ADD">
              <w:rPr>
                <w:sz w:val="20"/>
                <w:szCs w:val="20"/>
                <w:lang w:val="fr-FR" w:eastAsia="fr"/>
              </w:rPr>
              <w:t>4</w:t>
            </w:r>
            <w:r>
              <w:rPr>
                <w:sz w:val="20"/>
                <w:szCs w:val="20"/>
                <w:lang w:val="fr-FR" w:eastAsia="fr"/>
              </w:rPr>
              <w:t xml:space="preserve"> </w:t>
            </w:r>
            <w:r w:rsidRPr="000A5ADD">
              <w:rPr>
                <w:sz w:val="20"/>
                <w:szCs w:val="20"/>
                <w:lang w:val="fr-FR" w:eastAsia="fr"/>
              </w:rPr>
              <w:t>213</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51B054F0"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029</w:t>
            </w:r>
            <w:r>
              <w:rPr>
                <w:sz w:val="20"/>
                <w:szCs w:val="20"/>
                <w:lang w:val="fr-FR" w:eastAsia="fr"/>
              </w:rPr>
              <w:t>,</w:t>
            </w:r>
            <w:r w:rsidRPr="000A5ADD">
              <w:rPr>
                <w:sz w:val="20"/>
                <w:szCs w:val="20"/>
                <w:lang w:val="fr-FR" w:eastAsia="fr"/>
              </w:rPr>
              <w:t>3</w:t>
            </w:r>
          </w:p>
        </w:tc>
        <w:tc>
          <w:tcPr>
            <w:tcW w:w="928" w:type="dxa"/>
            <w:tcBorders>
              <w:top w:val="nil"/>
              <w:left w:val="nil"/>
              <w:bottom w:val="single" w:sz="4" w:space="0" w:color="auto"/>
              <w:right w:val="single" w:sz="4" w:space="0" w:color="auto"/>
            </w:tcBorders>
            <w:shd w:val="clear" w:color="auto" w:fill="auto"/>
            <w:hideMark/>
          </w:tcPr>
          <w:p w14:paraId="74B761B0"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142</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3A2B895C" w14:textId="77777777" w:rsidR="00CE1595" w:rsidRPr="000A5ADD" w:rsidRDefault="00CE1595" w:rsidP="00CE1595">
            <w:pPr>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148</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334161F8" w14:textId="77777777" w:rsidR="00CE1595" w:rsidRPr="000A5ADD" w:rsidRDefault="00CE1595" w:rsidP="00CE1595">
            <w:pPr>
              <w:jc w:val="right"/>
              <w:rPr>
                <w:sz w:val="20"/>
                <w:szCs w:val="20"/>
                <w:lang w:val="fr-FR" w:eastAsia="en-CA"/>
              </w:rPr>
            </w:pPr>
            <w:r w:rsidRPr="000A5ADD">
              <w:rPr>
                <w:sz w:val="20"/>
                <w:szCs w:val="20"/>
                <w:lang w:val="fr-FR" w:eastAsia="fr"/>
              </w:rPr>
              <w:t>3</w:t>
            </w:r>
            <w:r>
              <w:rPr>
                <w:sz w:val="20"/>
                <w:szCs w:val="20"/>
                <w:lang w:val="fr-FR" w:eastAsia="fr"/>
              </w:rPr>
              <w:t xml:space="preserve"> </w:t>
            </w:r>
            <w:r w:rsidRPr="000A5ADD">
              <w:rPr>
                <w:sz w:val="20"/>
                <w:szCs w:val="20"/>
                <w:lang w:val="fr-FR" w:eastAsia="fr"/>
              </w:rPr>
              <w:t>262</w:t>
            </w:r>
            <w:r>
              <w:rPr>
                <w:sz w:val="20"/>
                <w:szCs w:val="20"/>
                <w:lang w:val="fr-FR" w:eastAsia="fr"/>
              </w:rPr>
              <w:t>,</w:t>
            </w:r>
            <w:r w:rsidRPr="000A5ADD">
              <w:rPr>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6E582EDF"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805</w:t>
            </w:r>
            <w:r>
              <w:rPr>
                <w:sz w:val="20"/>
                <w:szCs w:val="20"/>
                <w:lang w:val="fr-FR" w:eastAsia="fr"/>
              </w:rPr>
              <w:t>,</w:t>
            </w:r>
            <w:r w:rsidRPr="000A5ADD">
              <w:rPr>
                <w:sz w:val="20"/>
                <w:szCs w:val="20"/>
                <w:lang w:val="fr-FR" w:eastAsia="fr"/>
              </w:rPr>
              <w:t>8</w:t>
            </w:r>
          </w:p>
        </w:tc>
        <w:tc>
          <w:tcPr>
            <w:tcW w:w="1023" w:type="dxa"/>
            <w:tcBorders>
              <w:top w:val="nil"/>
              <w:left w:val="nil"/>
              <w:bottom w:val="single" w:sz="4" w:space="0" w:color="auto"/>
              <w:right w:val="single" w:sz="4" w:space="0" w:color="auto"/>
            </w:tcBorders>
          </w:tcPr>
          <w:p w14:paraId="480B21AA"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503</w:t>
            </w:r>
            <w:r>
              <w:rPr>
                <w:sz w:val="20"/>
                <w:szCs w:val="20"/>
                <w:lang w:val="fr-FR" w:eastAsia="fr"/>
              </w:rPr>
              <w:t>,</w:t>
            </w:r>
            <w:r w:rsidRPr="000A5ADD">
              <w:rPr>
                <w:sz w:val="20"/>
                <w:szCs w:val="20"/>
                <w:lang w:val="fr-FR" w:eastAsia="fr"/>
              </w:rPr>
              <w:t>2</w:t>
            </w:r>
          </w:p>
        </w:tc>
      </w:tr>
      <w:tr w:rsidR="00CE1595" w:rsidRPr="000A5ADD" w14:paraId="12AE000C" w14:textId="77777777" w:rsidTr="00CE1595">
        <w:trPr>
          <w:trHeight w:val="122"/>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EC99747" w14:textId="77777777" w:rsidR="00CE1595" w:rsidRPr="000A5ADD" w:rsidRDefault="00CE1595" w:rsidP="00CE1595">
            <w:pPr>
              <w:widowControl w:val="0"/>
              <w:jc w:val="left"/>
              <w:rPr>
                <w:sz w:val="20"/>
                <w:szCs w:val="20"/>
                <w:lang w:val="fr-FR" w:eastAsia="en-CA"/>
              </w:rPr>
            </w:pPr>
            <w:r w:rsidRPr="000A5ADD">
              <w:rPr>
                <w:sz w:val="20"/>
                <w:szCs w:val="20"/>
                <w:lang w:val="fr-FR" w:eastAsia="fr"/>
              </w:rPr>
              <w:t>Solvants</w:t>
            </w:r>
          </w:p>
        </w:tc>
        <w:tc>
          <w:tcPr>
            <w:tcW w:w="927" w:type="dxa"/>
            <w:tcBorders>
              <w:top w:val="nil"/>
              <w:left w:val="nil"/>
              <w:bottom w:val="single" w:sz="4" w:space="0" w:color="auto"/>
              <w:right w:val="single" w:sz="4" w:space="0" w:color="auto"/>
            </w:tcBorders>
            <w:shd w:val="clear" w:color="auto" w:fill="auto"/>
            <w:hideMark/>
          </w:tcPr>
          <w:p w14:paraId="66BD24C8" w14:textId="77777777" w:rsidR="00CE1595" w:rsidRPr="000A5ADD" w:rsidRDefault="00CE1595" w:rsidP="00CE1595">
            <w:pPr>
              <w:widowControl w:val="0"/>
              <w:jc w:val="right"/>
              <w:rPr>
                <w:sz w:val="20"/>
                <w:szCs w:val="20"/>
                <w:lang w:val="fr-FR" w:eastAsia="en-CA"/>
              </w:rPr>
            </w:pPr>
            <w:r w:rsidRPr="000A5ADD">
              <w:rPr>
                <w:sz w:val="20"/>
                <w:szCs w:val="20"/>
                <w:lang w:val="fr-FR" w:eastAsia="fr"/>
              </w:rPr>
              <w:t>80</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138EA05" w14:textId="77777777" w:rsidR="00CE1595" w:rsidRPr="000A5ADD" w:rsidRDefault="00CE1595" w:rsidP="00CE1595">
            <w:pPr>
              <w:widowControl w:val="0"/>
              <w:jc w:val="right"/>
              <w:rPr>
                <w:sz w:val="20"/>
                <w:szCs w:val="20"/>
                <w:lang w:val="fr-FR" w:eastAsia="en-CA"/>
              </w:rPr>
            </w:pPr>
            <w:r w:rsidRPr="000A5ADD">
              <w:rPr>
                <w:sz w:val="20"/>
                <w:szCs w:val="20"/>
                <w:lang w:val="fr-FR" w:eastAsia="fr"/>
              </w:rPr>
              <w:t>76</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7F7681BA" w14:textId="77777777" w:rsidR="00CE1595" w:rsidRPr="000A5ADD" w:rsidRDefault="00CE1595" w:rsidP="00CE1595">
            <w:pPr>
              <w:widowControl w:val="0"/>
              <w:jc w:val="right"/>
              <w:rPr>
                <w:sz w:val="20"/>
                <w:szCs w:val="20"/>
                <w:lang w:val="fr-FR" w:eastAsia="en-CA"/>
              </w:rPr>
            </w:pPr>
            <w:r w:rsidRPr="000A5ADD">
              <w:rPr>
                <w:sz w:val="20"/>
                <w:szCs w:val="20"/>
                <w:lang w:val="fr-FR" w:eastAsia="fr"/>
              </w:rPr>
              <w:t>43</w:t>
            </w:r>
            <w:r>
              <w:rPr>
                <w:sz w:val="20"/>
                <w:szCs w:val="20"/>
                <w:lang w:val="fr-FR" w:eastAsia="fr"/>
              </w:rPr>
              <w:t>,</w:t>
            </w:r>
            <w:r w:rsidRPr="000A5ADD">
              <w:rPr>
                <w:sz w:val="20"/>
                <w:szCs w:val="20"/>
                <w:lang w:val="fr-FR" w:eastAsia="fr"/>
              </w:rPr>
              <w:t>3</w:t>
            </w:r>
          </w:p>
        </w:tc>
        <w:tc>
          <w:tcPr>
            <w:tcW w:w="928" w:type="dxa"/>
            <w:tcBorders>
              <w:top w:val="nil"/>
              <w:left w:val="nil"/>
              <w:bottom w:val="single" w:sz="4" w:space="0" w:color="auto"/>
              <w:right w:val="single" w:sz="4" w:space="0" w:color="auto"/>
            </w:tcBorders>
            <w:shd w:val="clear" w:color="auto" w:fill="auto"/>
            <w:hideMark/>
          </w:tcPr>
          <w:p w14:paraId="005BBA75" w14:textId="77777777" w:rsidR="00CE1595" w:rsidRPr="000A5ADD" w:rsidRDefault="00CE1595" w:rsidP="00CE1595">
            <w:pPr>
              <w:widowControl w:val="0"/>
              <w:jc w:val="right"/>
              <w:rPr>
                <w:sz w:val="20"/>
                <w:szCs w:val="20"/>
                <w:lang w:val="fr-FR" w:eastAsia="en-CA"/>
              </w:rPr>
            </w:pPr>
            <w:r w:rsidRPr="000A5ADD">
              <w:rPr>
                <w:sz w:val="20"/>
                <w:szCs w:val="20"/>
                <w:lang w:val="fr-FR" w:eastAsia="fr"/>
              </w:rPr>
              <w:t>38</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5A0CB926" w14:textId="77777777" w:rsidR="00CE1595" w:rsidRPr="000A5ADD" w:rsidRDefault="00CE1595" w:rsidP="00CE1595">
            <w:pPr>
              <w:jc w:val="right"/>
              <w:rPr>
                <w:sz w:val="20"/>
                <w:szCs w:val="20"/>
                <w:lang w:val="fr-FR" w:eastAsia="en-CA"/>
              </w:rPr>
            </w:pPr>
            <w:r w:rsidRPr="000A5ADD">
              <w:rPr>
                <w:sz w:val="20"/>
                <w:szCs w:val="20"/>
                <w:lang w:val="fr-FR" w:eastAsia="fr"/>
              </w:rPr>
              <w:t>37</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3527CBCF" w14:textId="77777777" w:rsidR="00CE1595" w:rsidRPr="000A5ADD" w:rsidRDefault="00CE1595" w:rsidP="00CE1595">
            <w:pPr>
              <w:jc w:val="right"/>
              <w:rPr>
                <w:sz w:val="20"/>
                <w:szCs w:val="20"/>
                <w:lang w:val="fr-FR" w:eastAsia="en-CA"/>
              </w:rPr>
            </w:pPr>
            <w:r w:rsidRPr="000A5ADD">
              <w:rPr>
                <w:sz w:val="20"/>
                <w:szCs w:val="20"/>
                <w:lang w:val="fr-FR" w:eastAsia="fr"/>
              </w:rPr>
              <w:t>29</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52C2A6BB" w14:textId="77777777" w:rsidR="00CE1595" w:rsidRPr="000A5ADD" w:rsidRDefault="00CE1595" w:rsidP="00CE1595">
            <w:pPr>
              <w:jc w:val="right"/>
              <w:rPr>
                <w:sz w:val="20"/>
                <w:szCs w:val="20"/>
                <w:lang w:val="fr-FR" w:eastAsia="en-CA"/>
              </w:rPr>
            </w:pPr>
            <w:r w:rsidRPr="000A5ADD">
              <w:rPr>
                <w:sz w:val="20"/>
                <w:szCs w:val="20"/>
                <w:lang w:val="fr-FR" w:eastAsia="fr"/>
              </w:rPr>
              <w:t>53</w:t>
            </w:r>
            <w:r>
              <w:rPr>
                <w:sz w:val="20"/>
                <w:szCs w:val="20"/>
                <w:lang w:val="fr-FR" w:eastAsia="fr"/>
              </w:rPr>
              <w:t>,</w:t>
            </w:r>
            <w:r w:rsidRPr="000A5ADD">
              <w:rPr>
                <w:sz w:val="20"/>
                <w:szCs w:val="20"/>
                <w:lang w:val="fr-FR" w:eastAsia="fr"/>
              </w:rPr>
              <w:t>9</w:t>
            </w:r>
          </w:p>
        </w:tc>
        <w:tc>
          <w:tcPr>
            <w:tcW w:w="1023" w:type="dxa"/>
            <w:tcBorders>
              <w:top w:val="nil"/>
              <w:left w:val="nil"/>
              <w:bottom w:val="single" w:sz="4" w:space="0" w:color="auto"/>
              <w:right w:val="single" w:sz="4" w:space="0" w:color="auto"/>
            </w:tcBorders>
          </w:tcPr>
          <w:p w14:paraId="1083284E" w14:textId="77777777" w:rsidR="00CE1595" w:rsidRPr="000A5ADD" w:rsidRDefault="00CE1595" w:rsidP="00CE1595">
            <w:pPr>
              <w:jc w:val="right"/>
              <w:rPr>
                <w:sz w:val="20"/>
                <w:szCs w:val="20"/>
                <w:lang w:val="fr-FR" w:eastAsia="en-CA"/>
              </w:rPr>
            </w:pPr>
            <w:r w:rsidRPr="000A5ADD">
              <w:rPr>
                <w:sz w:val="20"/>
                <w:szCs w:val="20"/>
                <w:lang w:val="fr-FR" w:eastAsia="fr"/>
              </w:rPr>
              <w:t>46</w:t>
            </w:r>
            <w:r>
              <w:rPr>
                <w:sz w:val="20"/>
                <w:szCs w:val="20"/>
                <w:lang w:val="fr-FR" w:eastAsia="fr"/>
              </w:rPr>
              <w:t>,</w:t>
            </w:r>
            <w:r w:rsidRPr="000A5ADD">
              <w:rPr>
                <w:sz w:val="20"/>
                <w:szCs w:val="20"/>
                <w:lang w:val="fr-FR" w:eastAsia="fr"/>
              </w:rPr>
              <w:t>7</w:t>
            </w:r>
          </w:p>
        </w:tc>
      </w:tr>
      <w:tr w:rsidR="00CE1595" w:rsidRPr="000A5ADD" w14:paraId="287A32AE" w14:textId="77777777" w:rsidTr="00CE1595">
        <w:trPr>
          <w:trHeight w:val="200"/>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8447951" w14:textId="77777777" w:rsidR="00CE1595" w:rsidRPr="000A5ADD" w:rsidRDefault="00CE1595" w:rsidP="00CE1595">
            <w:pPr>
              <w:widowControl w:val="0"/>
              <w:jc w:val="left"/>
              <w:rPr>
                <w:b/>
                <w:bCs/>
                <w:sz w:val="20"/>
                <w:szCs w:val="20"/>
                <w:lang w:val="fr-FR" w:eastAsia="en-CA"/>
              </w:rPr>
            </w:pPr>
            <w:r w:rsidRPr="000A5ADD">
              <w:rPr>
                <w:b/>
                <w:bCs/>
                <w:sz w:val="20"/>
                <w:szCs w:val="20"/>
                <w:lang w:val="fr-FR" w:eastAsia="fr"/>
              </w:rPr>
              <w:t>Total pour les 14 pays plus grands consommateurs</w:t>
            </w:r>
          </w:p>
        </w:tc>
        <w:tc>
          <w:tcPr>
            <w:tcW w:w="927" w:type="dxa"/>
            <w:tcBorders>
              <w:top w:val="nil"/>
              <w:left w:val="nil"/>
              <w:bottom w:val="single" w:sz="4" w:space="0" w:color="auto"/>
              <w:right w:val="single" w:sz="4" w:space="0" w:color="auto"/>
            </w:tcBorders>
            <w:shd w:val="clear" w:color="auto" w:fill="auto"/>
            <w:hideMark/>
          </w:tcPr>
          <w:p w14:paraId="35EEF1AB"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9</w:t>
            </w:r>
            <w:r>
              <w:rPr>
                <w:b/>
                <w:bCs/>
                <w:sz w:val="20"/>
                <w:szCs w:val="20"/>
                <w:lang w:val="fr-FR" w:eastAsia="fr"/>
              </w:rPr>
              <w:t xml:space="preserve"> </w:t>
            </w:r>
            <w:r w:rsidRPr="000A5ADD">
              <w:rPr>
                <w:b/>
                <w:bCs/>
                <w:sz w:val="20"/>
                <w:szCs w:val="20"/>
                <w:lang w:val="fr-FR" w:eastAsia="fr"/>
              </w:rPr>
              <w:t>610</w:t>
            </w:r>
            <w:r>
              <w:rPr>
                <w:b/>
                <w:bCs/>
                <w:sz w:val="20"/>
                <w:szCs w:val="20"/>
                <w:lang w:val="fr-FR" w:eastAsia="fr"/>
              </w:rPr>
              <w:t>,</w:t>
            </w:r>
            <w:r w:rsidRPr="000A5ADD">
              <w:rPr>
                <w:b/>
                <w:bCs/>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2AB9ED69"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11</w:t>
            </w:r>
            <w:r>
              <w:rPr>
                <w:b/>
                <w:bCs/>
                <w:sz w:val="20"/>
                <w:szCs w:val="20"/>
                <w:lang w:val="fr-FR" w:eastAsia="fr"/>
              </w:rPr>
              <w:t xml:space="preserve"> </w:t>
            </w:r>
            <w:r w:rsidRPr="000A5ADD">
              <w:rPr>
                <w:b/>
                <w:bCs/>
                <w:sz w:val="20"/>
                <w:szCs w:val="20"/>
                <w:lang w:val="fr-FR" w:eastAsia="fr"/>
              </w:rPr>
              <w:t>381</w:t>
            </w:r>
            <w:r>
              <w:rPr>
                <w:b/>
                <w:bCs/>
                <w:sz w:val="20"/>
                <w:szCs w:val="20"/>
                <w:lang w:val="fr-FR" w:eastAsia="fr"/>
              </w:rPr>
              <w:t>,</w:t>
            </w:r>
            <w:r w:rsidRPr="000A5ADD">
              <w:rPr>
                <w:b/>
                <w:bCs/>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39D5A924"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8</w:t>
            </w:r>
            <w:r>
              <w:rPr>
                <w:b/>
                <w:bCs/>
                <w:sz w:val="20"/>
                <w:szCs w:val="20"/>
                <w:lang w:val="fr-FR" w:eastAsia="fr"/>
              </w:rPr>
              <w:t xml:space="preserve"> </w:t>
            </w:r>
            <w:r w:rsidRPr="000A5ADD">
              <w:rPr>
                <w:b/>
                <w:bCs/>
                <w:sz w:val="20"/>
                <w:szCs w:val="20"/>
                <w:lang w:val="fr-FR" w:eastAsia="fr"/>
              </w:rPr>
              <w:t>081</w:t>
            </w:r>
            <w:r>
              <w:rPr>
                <w:b/>
                <w:bCs/>
                <w:sz w:val="20"/>
                <w:szCs w:val="20"/>
                <w:lang w:val="fr-FR" w:eastAsia="fr"/>
              </w:rPr>
              <w:t>,</w:t>
            </w:r>
            <w:r w:rsidRPr="000A5ADD">
              <w:rPr>
                <w:b/>
                <w:bCs/>
                <w:sz w:val="20"/>
                <w:szCs w:val="20"/>
                <w:lang w:val="fr-FR" w:eastAsia="fr"/>
              </w:rPr>
              <w:t>1</w:t>
            </w:r>
          </w:p>
        </w:tc>
        <w:tc>
          <w:tcPr>
            <w:tcW w:w="928" w:type="dxa"/>
            <w:tcBorders>
              <w:top w:val="nil"/>
              <w:left w:val="nil"/>
              <w:bottom w:val="single" w:sz="4" w:space="0" w:color="auto"/>
              <w:right w:val="single" w:sz="4" w:space="0" w:color="auto"/>
            </w:tcBorders>
            <w:shd w:val="clear" w:color="auto" w:fill="auto"/>
            <w:hideMark/>
          </w:tcPr>
          <w:p w14:paraId="54C6954E"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7</w:t>
            </w:r>
            <w:r>
              <w:rPr>
                <w:b/>
                <w:bCs/>
                <w:sz w:val="20"/>
                <w:szCs w:val="20"/>
                <w:lang w:val="fr-FR" w:eastAsia="fr"/>
              </w:rPr>
              <w:t xml:space="preserve"> </w:t>
            </w:r>
            <w:r w:rsidRPr="000A5ADD">
              <w:rPr>
                <w:b/>
                <w:bCs/>
                <w:sz w:val="20"/>
                <w:szCs w:val="20"/>
                <w:lang w:val="fr-FR" w:eastAsia="fr"/>
              </w:rPr>
              <w:t>758</w:t>
            </w:r>
            <w:r>
              <w:rPr>
                <w:b/>
                <w:bCs/>
                <w:sz w:val="20"/>
                <w:szCs w:val="20"/>
                <w:lang w:val="fr-FR" w:eastAsia="fr"/>
              </w:rPr>
              <w:t>,</w:t>
            </w:r>
            <w:r w:rsidRPr="000A5ADD">
              <w:rPr>
                <w:b/>
                <w:bCs/>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615AB943"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7</w:t>
            </w:r>
            <w:r>
              <w:rPr>
                <w:b/>
                <w:bCs/>
                <w:sz w:val="20"/>
                <w:szCs w:val="20"/>
                <w:lang w:val="fr-FR" w:eastAsia="fr"/>
              </w:rPr>
              <w:t xml:space="preserve"> </w:t>
            </w:r>
            <w:r w:rsidRPr="000A5ADD">
              <w:rPr>
                <w:b/>
                <w:bCs/>
                <w:sz w:val="20"/>
                <w:szCs w:val="20"/>
                <w:lang w:val="fr-FR" w:eastAsia="fr"/>
              </w:rPr>
              <w:t>216</w:t>
            </w:r>
            <w:r>
              <w:rPr>
                <w:b/>
                <w:bCs/>
                <w:sz w:val="20"/>
                <w:szCs w:val="20"/>
                <w:lang w:val="fr-FR" w:eastAsia="fr"/>
              </w:rPr>
              <w:t>,</w:t>
            </w:r>
            <w:r w:rsidRPr="000A5ADD">
              <w:rPr>
                <w:b/>
                <w:bCs/>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708216B4"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6</w:t>
            </w:r>
            <w:r>
              <w:rPr>
                <w:b/>
                <w:bCs/>
                <w:sz w:val="20"/>
                <w:szCs w:val="20"/>
                <w:lang w:val="fr-FR" w:eastAsia="fr"/>
              </w:rPr>
              <w:t xml:space="preserve"> </w:t>
            </w:r>
            <w:r w:rsidRPr="000A5ADD">
              <w:rPr>
                <w:b/>
                <w:bCs/>
                <w:sz w:val="20"/>
                <w:szCs w:val="20"/>
                <w:lang w:val="fr-FR" w:eastAsia="fr"/>
              </w:rPr>
              <w:t>385</w:t>
            </w:r>
            <w:r>
              <w:rPr>
                <w:b/>
                <w:bCs/>
                <w:sz w:val="20"/>
                <w:szCs w:val="20"/>
                <w:lang w:val="fr-FR" w:eastAsia="fr"/>
              </w:rPr>
              <w:t>,</w:t>
            </w:r>
            <w:r w:rsidRPr="000A5ADD">
              <w:rPr>
                <w:b/>
                <w:bCs/>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49ADEFA6"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5</w:t>
            </w:r>
            <w:r>
              <w:rPr>
                <w:b/>
                <w:bCs/>
                <w:sz w:val="20"/>
                <w:szCs w:val="20"/>
                <w:lang w:val="fr-FR" w:eastAsia="fr"/>
              </w:rPr>
              <w:t xml:space="preserve"> </w:t>
            </w:r>
            <w:r w:rsidRPr="000A5ADD">
              <w:rPr>
                <w:b/>
                <w:bCs/>
                <w:sz w:val="20"/>
                <w:szCs w:val="20"/>
                <w:lang w:val="fr-FR" w:eastAsia="fr"/>
              </w:rPr>
              <w:t>664</w:t>
            </w:r>
            <w:r>
              <w:rPr>
                <w:b/>
                <w:bCs/>
                <w:sz w:val="20"/>
                <w:szCs w:val="20"/>
                <w:lang w:val="fr-FR" w:eastAsia="fr"/>
              </w:rPr>
              <w:t>,</w:t>
            </w:r>
            <w:r w:rsidRPr="000A5ADD">
              <w:rPr>
                <w:b/>
                <w:bCs/>
                <w:sz w:val="20"/>
                <w:szCs w:val="20"/>
                <w:lang w:val="fr-FR" w:eastAsia="fr"/>
              </w:rPr>
              <w:t>5</w:t>
            </w:r>
          </w:p>
        </w:tc>
        <w:tc>
          <w:tcPr>
            <w:tcW w:w="1023" w:type="dxa"/>
            <w:tcBorders>
              <w:top w:val="nil"/>
              <w:left w:val="nil"/>
              <w:bottom w:val="single" w:sz="4" w:space="0" w:color="auto"/>
              <w:right w:val="single" w:sz="4" w:space="0" w:color="auto"/>
            </w:tcBorders>
          </w:tcPr>
          <w:p w14:paraId="30CFA1AD"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4</w:t>
            </w:r>
            <w:r>
              <w:rPr>
                <w:b/>
                <w:bCs/>
                <w:sz w:val="20"/>
                <w:szCs w:val="20"/>
                <w:lang w:val="fr-FR" w:eastAsia="fr"/>
              </w:rPr>
              <w:t xml:space="preserve"> </w:t>
            </w:r>
            <w:r w:rsidRPr="000A5ADD">
              <w:rPr>
                <w:b/>
                <w:bCs/>
                <w:sz w:val="20"/>
                <w:szCs w:val="20"/>
                <w:lang w:val="fr-FR" w:eastAsia="fr"/>
              </w:rPr>
              <w:t>870</w:t>
            </w:r>
            <w:r>
              <w:rPr>
                <w:b/>
                <w:bCs/>
                <w:sz w:val="20"/>
                <w:szCs w:val="20"/>
                <w:lang w:val="fr-FR" w:eastAsia="fr"/>
              </w:rPr>
              <w:t>,</w:t>
            </w:r>
            <w:r w:rsidRPr="000A5ADD">
              <w:rPr>
                <w:b/>
                <w:bCs/>
                <w:sz w:val="20"/>
                <w:szCs w:val="20"/>
                <w:lang w:val="fr-FR" w:eastAsia="fr"/>
              </w:rPr>
              <w:t>7</w:t>
            </w:r>
          </w:p>
        </w:tc>
      </w:tr>
      <w:tr w:rsidR="00CE1595" w:rsidRPr="000A5ADD" w14:paraId="09ACBCE2" w14:textId="77777777" w:rsidTr="00CE1595">
        <w:trPr>
          <w:trHeight w:val="69"/>
        </w:trPr>
        <w:tc>
          <w:tcPr>
            <w:tcW w:w="9918" w:type="dxa"/>
            <w:gridSpan w:val="9"/>
            <w:tcBorders>
              <w:top w:val="nil"/>
              <w:left w:val="single" w:sz="4" w:space="0" w:color="auto"/>
              <w:bottom w:val="single" w:sz="4" w:space="0" w:color="auto"/>
            </w:tcBorders>
            <w:shd w:val="clear" w:color="auto" w:fill="auto"/>
            <w:tcMar>
              <w:left w:w="29" w:type="dxa"/>
              <w:right w:w="29" w:type="dxa"/>
            </w:tcMar>
          </w:tcPr>
          <w:p w14:paraId="72F705F7" w14:textId="77777777" w:rsidR="00CE1595" w:rsidRPr="000A5ADD" w:rsidRDefault="00CE1595" w:rsidP="00CE1595">
            <w:pPr>
              <w:widowControl w:val="0"/>
              <w:jc w:val="left"/>
              <w:rPr>
                <w:sz w:val="20"/>
                <w:szCs w:val="20"/>
                <w:lang w:val="fr-FR" w:eastAsia="en-CA"/>
              </w:rPr>
            </w:pPr>
            <w:r w:rsidRPr="000A5ADD">
              <w:rPr>
                <w:b/>
                <w:bCs/>
                <w:sz w:val="20"/>
                <w:szCs w:val="20"/>
                <w:lang w:val="fr-FR" w:eastAsia="fr"/>
              </w:rPr>
              <w:t>129 pays A5 restants</w:t>
            </w:r>
          </w:p>
        </w:tc>
      </w:tr>
      <w:tr w:rsidR="00CE1595" w:rsidRPr="000A5ADD" w14:paraId="507B1C40"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2D6F029" w14:textId="77777777" w:rsidR="00CE1595" w:rsidRPr="000A5ADD" w:rsidRDefault="00CE1595" w:rsidP="00CE1595">
            <w:pPr>
              <w:widowControl w:val="0"/>
              <w:jc w:val="left"/>
              <w:rPr>
                <w:sz w:val="20"/>
                <w:szCs w:val="20"/>
                <w:lang w:val="fr-FR" w:eastAsia="en-CA"/>
              </w:rPr>
            </w:pPr>
            <w:r w:rsidRPr="000A5ADD">
              <w:rPr>
                <w:sz w:val="20"/>
                <w:szCs w:val="20"/>
                <w:lang w:val="fr-FR" w:eastAsia="fr"/>
              </w:rPr>
              <w:t>Aérosols</w:t>
            </w:r>
          </w:p>
        </w:tc>
        <w:tc>
          <w:tcPr>
            <w:tcW w:w="927" w:type="dxa"/>
            <w:tcBorders>
              <w:top w:val="nil"/>
              <w:left w:val="nil"/>
              <w:bottom w:val="single" w:sz="4" w:space="0" w:color="auto"/>
              <w:right w:val="single" w:sz="4" w:space="0" w:color="auto"/>
            </w:tcBorders>
            <w:shd w:val="clear" w:color="auto" w:fill="auto"/>
            <w:hideMark/>
          </w:tcPr>
          <w:p w14:paraId="4AC8285D" w14:textId="77777777" w:rsidR="00CE1595" w:rsidRPr="000A5ADD" w:rsidRDefault="00CE1595" w:rsidP="00CE1595">
            <w:pPr>
              <w:widowControl w:val="0"/>
              <w:jc w:val="right"/>
              <w:rPr>
                <w:sz w:val="20"/>
                <w:szCs w:val="20"/>
                <w:lang w:val="fr-FR" w:eastAsia="en-CA"/>
              </w:rPr>
            </w:pPr>
            <w:r w:rsidRPr="000A5ADD">
              <w:rPr>
                <w:sz w:val="20"/>
                <w:szCs w:val="20"/>
                <w:lang w:val="fr-FR" w:eastAsia="fr"/>
              </w:rPr>
              <w:t>0,1</w:t>
            </w:r>
          </w:p>
        </w:tc>
        <w:tc>
          <w:tcPr>
            <w:tcW w:w="927" w:type="dxa"/>
            <w:tcBorders>
              <w:top w:val="nil"/>
              <w:left w:val="nil"/>
              <w:bottom w:val="single" w:sz="4" w:space="0" w:color="auto"/>
              <w:right w:val="single" w:sz="4" w:space="0" w:color="auto"/>
            </w:tcBorders>
            <w:shd w:val="clear" w:color="auto" w:fill="auto"/>
            <w:hideMark/>
          </w:tcPr>
          <w:p w14:paraId="7BC15EF5" w14:textId="77777777" w:rsidR="00CE1595" w:rsidRPr="000A5ADD" w:rsidRDefault="00CE1595" w:rsidP="00CE1595">
            <w:pPr>
              <w:widowControl w:val="0"/>
              <w:jc w:val="right"/>
              <w:rPr>
                <w:sz w:val="20"/>
                <w:szCs w:val="20"/>
                <w:lang w:val="fr-FR" w:eastAsia="en-CA"/>
              </w:rPr>
            </w:pPr>
            <w:r w:rsidRPr="000A5ADD">
              <w:rPr>
                <w:sz w:val="20"/>
                <w:szCs w:val="20"/>
                <w:lang w:val="fr-FR" w:eastAsia="fr"/>
              </w:rPr>
              <w:t>0,2</w:t>
            </w:r>
          </w:p>
        </w:tc>
        <w:tc>
          <w:tcPr>
            <w:tcW w:w="927" w:type="dxa"/>
            <w:tcBorders>
              <w:top w:val="nil"/>
              <w:left w:val="nil"/>
              <w:bottom w:val="single" w:sz="4" w:space="0" w:color="auto"/>
              <w:right w:val="single" w:sz="4" w:space="0" w:color="auto"/>
            </w:tcBorders>
            <w:shd w:val="clear" w:color="auto" w:fill="auto"/>
            <w:hideMark/>
          </w:tcPr>
          <w:p w14:paraId="4464E1C7" w14:textId="77777777" w:rsidR="00CE1595" w:rsidRPr="000A5ADD" w:rsidRDefault="00CE1595" w:rsidP="00CE1595">
            <w:pPr>
              <w:widowControl w:val="0"/>
              <w:jc w:val="right"/>
              <w:rPr>
                <w:sz w:val="20"/>
                <w:szCs w:val="20"/>
                <w:lang w:val="fr-FR" w:eastAsia="en-CA"/>
              </w:rPr>
            </w:pPr>
            <w:r w:rsidRPr="000A5ADD">
              <w:rPr>
                <w:sz w:val="20"/>
                <w:szCs w:val="20"/>
                <w:lang w:val="fr-FR" w:eastAsia="fr"/>
              </w:rPr>
              <w:t>0,7</w:t>
            </w:r>
          </w:p>
        </w:tc>
        <w:tc>
          <w:tcPr>
            <w:tcW w:w="928" w:type="dxa"/>
            <w:tcBorders>
              <w:top w:val="nil"/>
              <w:left w:val="nil"/>
              <w:bottom w:val="single" w:sz="4" w:space="0" w:color="auto"/>
              <w:right w:val="single" w:sz="4" w:space="0" w:color="auto"/>
            </w:tcBorders>
            <w:shd w:val="clear" w:color="auto" w:fill="auto"/>
            <w:hideMark/>
          </w:tcPr>
          <w:p w14:paraId="6D366409" w14:textId="77777777" w:rsidR="00CE1595" w:rsidRPr="000A5ADD" w:rsidRDefault="00CE1595" w:rsidP="00CE1595">
            <w:pPr>
              <w:widowControl w:val="0"/>
              <w:jc w:val="right"/>
              <w:rPr>
                <w:sz w:val="20"/>
                <w:szCs w:val="20"/>
                <w:lang w:val="fr-FR" w:eastAsia="en-CA"/>
              </w:rPr>
            </w:pPr>
            <w:r w:rsidRPr="000A5ADD">
              <w:rPr>
                <w:sz w:val="20"/>
                <w:szCs w:val="20"/>
                <w:lang w:val="fr-FR" w:eastAsia="fr"/>
              </w:rPr>
              <w:t>0,4</w:t>
            </w:r>
          </w:p>
        </w:tc>
        <w:tc>
          <w:tcPr>
            <w:tcW w:w="927" w:type="dxa"/>
            <w:tcBorders>
              <w:top w:val="nil"/>
              <w:left w:val="nil"/>
              <w:bottom w:val="single" w:sz="4" w:space="0" w:color="auto"/>
              <w:right w:val="single" w:sz="4" w:space="0" w:color="auto"/>
            </w:tcBorders>
            <w:shd w:val="clear" w:color="auto" w:fill="auto"/>
            <w:hideMark/>
          </w:tcPr>
          <w:p w14:paraId="5AA897D1" w14:textId="77777777" w:rsidR="00CE1595" w:rsidRPr="000A5ADD" w:rsidRDefault="00CE1595" w:rsidP="00CE1595">
            <w:pPr>
              <w:jc w:val="right"/>
              <w:rPr>
                <w:sz w:val="20"/>
                <w:szCs w:val="20"/>
                <w:lang w:val="fr-FR" w:eastAsia="en-CA"/>
              </w:rPr>
            </w:pPr>
            <w:r w:rsidRPr="000A5ADD">
              <w:rPr>
                <w:sz w:val="20"/>
                <w:szCs w:val="20"/>
                <w:lang w:val="fr-FR" w:eastAsia="fr"/>
              </w:rPr>
              <w:t>0,3</w:t>
            </w:r>
          </w:p>
        </w:tc>
        <w:tc>
          <w:tcPr>
            <w:tcW w:w="927" w:type="dxa"/>
            <w:tcBorders>
              <w:top w:val="nil"/>
              <w:left w:val="nil"/>
              <w:bottom w:val="single" w:sz="4" w:space="0" w:color="auto"/>
              <w:right w:val="single" w:sz="4" w:space="0" w:color="auto"/>
            </w:tcBorders>
            <w:shd w:val="clear" w:color="auto" w:fill="auto"/>
            <w:hideMark/>
          </w:tcPr>
          <w:p w14:paraId="10D51228" w14:textId="77777777" w:rsidR="00CE1595" w:rsidRPr="000A5ADD" w:rsidRDefault="00CE1595" w:rsidP="00CE1595">
            <w:pPr>
              <w:jc w:val="right"/>
              <w:rPr>
                <w:sz w:val="20"/>
                <w:szCs w:val="20"/>
                <w:lang w:val="fr-FR" w:eastAsia="en-CA"/>
              </w:rPr>
            </w:pPr>
            <w:r w:rsidRPr="000A5ADD">
              <w:rPr>
                <w:sz w:val="20"/>
                <w:szCs w:val="20"/>
                <w:lang w:val="fr-FR" w:eastAsia="fr"/>
              </w:rPr>
              <w:t>0,1</w:t>
            </w:r>
          </w:p>
        </w:tc>
        <w:tc>
          <w:tcPr>
            <w:tcW w:w="927" w:type="dxa"/>
            <w:tcBorders>
              <w:top w:val="nil"/>
              <w:left w:val="nil"/>
              <w:bottom w:val="single" w:sz="4" w:space="0" w:color="auto"/>
              <w:right w:val="single" w:sz="4" w:space="0" w:color="auto"/>
            </w:tcBorders>
            <w:shd w:val="clear" w:color="auto" w:fill="auto"/>
            <w:hideMark/>
          </w:tcPr>
          <w:p w14:paraId="59264B37" w14:textId="77777777" w:rsidR="00CE1595" w:rsidRPr="000A5ADD" w:rsidRDefault="00CE1595" w:rsidP="00CE1595">
            <w:pPr>
              <w:jc w:val="right"/>
              <w:rPr>
                <w:sz w:val="20"/>
                <w:szCs w:val="20"/>
                <w:lang w:val="fr-FR" w:eastAsia="en-CA"/>
              </w:rPr>
            </w:pPr>
            <w:r w:rsidRPr="000A5ADD">
              <w:rPr>
                <w:sz w:val="20"/>
                <w:szCs w:val="20"/>
                <w:lang w:val="fr-FR" w:eastAsia="fr"/>
              </w:rPr>
              <w:t>0,5</w:t>
            </w:r>
          </w:p>
        </w:tc>
        <w:tc>
          <w:tcPr>
            <w:tcW w:w="1023" w:type="dxa"/>
            <w:tcBorders>
              <w:top w:val="nil"/>
              <w:left w:val="nil"/>
              <w:bottom w:val="single" w:sz="4" w:space="0" w:color="auto"/>
              <w:right w:val="single" w:sz="4" w:space="0" w:color="auto"/>
            </w:tcBorders>
          </w:tcPr>
          <w:p w14:paraId="2D207026" w14:textId="77777777" w:rsidR="00CE1595" w:rsidRPr="000A5ADD" w:rsidRDefault="00CE1595" w:rsidP="00CE1595">
            <w:pPr>
              <w:jc w:val="right"/>
              <w:rPr>
                <w:sz w:val="20"/>
                <w:szCs w:val="20"/>
                <w:lang w:val="fr-FR" w:eastAsia="en-CA"/>
              </w:rPr>
            </w:pPr>
          </w:p>
        </w:tc>
      </w:tr>
      <w:tr w:rsidR="00CE1595" w:rsidRPr="000A5ADD" w14:paraId="0CB9B2F1"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DF790CE" w14:textId="77777777" w:rsidR="00CE1595" w:rsidRPr="000A5ADD" w:rsidRDefault="00CE1595" w:rsidP="00CE1595">
            <w:pPr>
              <w:widowControl w:val="0"/>
              <w:jc w:val="left"/>
              <w:rPr>
                <w:sz w:val="20"/>
                <w:szCs w:val="20"/>
                <w:lang w:val="fr-FR" w:eastAsia="en-CA"/>
              </w:rPr>
            </w:pPr>
            <w:r w:rsidRPr="000A5ADD">
              <w:rPr>
                <w:sz w:val="20"/>
                <w:szCs w:val="20"/>
                <w:lang w:val="fr-FR" w:eastAsia="fr"/>
              </w:rPr>
              <w:t>Mousses</w:t>
            </w:r>
          </w:p>
        </w:tc>
        <w:tc>
          <w:tcPr>
            <w:tcW w:w="927" w:type="dxa"/>
            <w:tcBorders>
              <w:top w:val="nil"/>
              <w:left w:val="nil"/>
              <w:bottom w:val="single" w:sz="4" w:space="0" w:color="auto"/>
              <w:right w:val="single" w:sz="4" w:space="0" w:color="auto"/>
            </w:tcBorders>
            <w:shd w:val="clear" w:color="auto" w:fill="auto"/>
            <w:hideMark/>
          </w:tcPr>
          <w:p w14:paraId="3D7AE23D" w14:textId="77777777" w:rsidR="00CE1595" w:rsidRPr="000A5ADD" w:rsidRDefault="00CE1595" w:rsidP="00CE1595">
            <w:pPr>
              <w:widowControl w:val="0"/>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061</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2E4608DD" w14:textId="77777777" w:rsidR="00CE1595" w:rsidRPr="000A5ADD" w:rsidRDefault="00CE1595" w:rsidP="00CE1595">
            <w:pPr>
              <w:widowControl w:val="0"/>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258</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4FCEE3CC" w14:textId="77777777" w:rsidR="00CE1595" w:rsidRPr="000A5ADD" w:rsidRDefault="00CE1595" w:rsidP="00CE1595">
            <w:pPr>
              <w:widowControl w:val="0"/>
              <w:jc w:val="right"/>
              <w:rPr>
                <w:sz w:val="20"/>
                <w:szCs w:val="20"/>
                <w:lang w:val="fr-FR" w:eastAsia="en-CA"/>
              </w:rPr>
            </w:pPr>
            <w:r w:rsidRPr="000A5ADD">
              <w:rPr>
                <w:sz w:val="20"/>
                <w:szCs w:val="20"/>
                <w:lang w:val="fr-FR" w:eastAsia="fr"/>
              </w:rPr>
              <w:t>963</w:t>
            </w:r>
            <w:r>
              <w:rPr>
                <w:sz w:val="20"/>
                <w:szCs w:val="20"/>
                <w:lang w:val="fr-FR" w:eastAsia="fr"/>
              </w:rPr>
              <w:t>,</w:t>
            </w:r>
            <w:r w:rsidRPr="000A5ADD">
              <w:rPr>
                <w:sz w:val="20"/>
                <w:szCs w:val="20"/>
                <w:lang w:val="fr-FR" w:eastAsia="fr"/>
              </w:rPr>
              <w:t>2</w:t>
            </w:r>
          </w:p>
        </w:tc>
        <w:tc>
          <w:tcPr>
            <w:tcW w:w="928" w:type="dxa"/>
            <w:tcBorders>
              <w:top w:val="nil"/>
              <w:left w:val="nil"/>
              <w:bottom w:val="single" w:sz="4" w:space="0" w:color="auto"/>
              <w:right w:val="single" w:sz="4" w:space="0" w:color="auto"/>
            </w:tcBorders>
            <w:shd w:val="clear" w:color="auto" w:fill="auto"/>
            <w:hideMark/>
          </w:tcPr>
          <w:p w14:paraId="4F05D6F6" w14:textId="77777777" w:rsidR="00CE1595" w:rsidRPr="000A5ADD" w:rsidRDefault="00CE1595" w:rsidP="00CE1595">
            <w:pPr>
              <w:widowControl w:val="0"/>
              <w:jc w:val="right"/>
              <w:rPr>
                <w:sz w:val="20"/>
                <w:szCs w:val="20"/>
                <w:lang w:val="fr-FR" w:eastAsia="en-CA"/>
              </w:rPr>
            </w:pPr>
            <w:r w:rsidRPr="000A5ADD">
              <w:rPr>
                <w:sz w:val="20"/>
                <w:szCs w:val="20"/>
                <w:lang w:val="fr-FR" w:eastAsia="fr"/>
              </w:rPr>
              <w:t>903</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2E146AA5" w14:textId="77777777" w:rsidR="00CE1595" w:rsidRPr="000A5ADD" w:rsidRDefault="00CE1595" w:rsidP="00CE1595">
            <w:pPr>
              <w:jc w:val="right"/>
              <w:rPr>
                <w:sz w:val="20"/>
                <w:szCs w:val="20"/>
                <w:lang w:val="fr-FR" w:eastAsia="en-CA"/>
              </w:rPr>
            </w:pPr>
            <w:r w:rsidRPr="000A5ADD">
              <w:rPr>
                <w:sz w:val="20"/>
                <w:szCs w:val="20"/>
                <w:lang w:val="fr-FR" w:eastAsia="fr"/>
              </w:rPr>
              <w:t>859</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604BF629" w14:textId="77777777" w:rsidR="00CE1595" w:rsidRPr="000A5ADD" w:rsidRDefault="00CE1595" w:rsidP="00CE1595">
            <w:pPr>
              <w:jc w:val="right"/>
              <w:rPr>
                <w:sz w:val="20"/>
                <w:szCs w:val="20"/>
                <w:lang w:val="fr-FR" w:eastAsia="en-CA"/>
              </w:rPr>
            </w:pPr>
            <w:r w:rsidRPr="000A5ADD">
              <w:rPr>
                <w:sz w:val="20"/>
                <w:szCs w:val="20"/>
                <w:lang w:val="fr-FR" w:eastAsia="fr"/>
              </w:rPr>
              <w:t>818</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5D2F61E7" w14:textId="77777777" w:rsidR="00CE1595" w:rsidRPr="000A5ADD" w:rsidRDefault="00CE1595" w:rsidP="00CE1595">
            <w:pPr>
              <w:jc w:val="right"/>
              <w:rPr>
                <w:sz w:val="20"/>
                <w:szCs w:val="20"/>
                <w:lang w:val="fr-FR" w:eastAsia="en-CA"/>
              </w:rPr>
            </w:pPr>
            <w:r w:rsidRPr="000A5ADD">
              <w:rPr>
                <w:sz w:val="20"/>
                <w:szCs w:val="20"/>
                <w:lang w:val="fr-FR" w:eastAsia="fr"/>
              </w:rPr>
              <w:t>722</w:t>
            </w:r>
            <w:r>
              <w:rPr>
                <w:sz w:val="20"/>
                <w:szCs w:val="20"/>
                <w:lang w:val="fr-FR" w:eastAsia="fr"/>
              </w:rPr>
              <w:t>,</w:t>
            </w:r>
            <w:r w:rsidRPr="000A5ADD">
              <w:rPr>
                <w:sz w:val="20"/>
                <w:szCs w:val="20"/>
                <w:lang w:val="fr-FR" w:eastAsia="fr"/>
              </w:rPr>
              <w:t>4</w:t>
            </w:r>
          </w:p>
        </w:tc>
        <w:tc>
          <w:tcPr>
            <w:tcW w:w="1023" w:type="dxa"/>
            <w:tcBorders>
              <w:top w:val="nil"/>
              <w:left w:val="nil"/>
              <w:bottom w:val="single" w:sz="4" w:space="0" w:color="auto"/>
              <w:right w:val="single" w:sz="4" w:space="0" w:color="auto"/>
            </w:tcBorders>
          </w:tcPr>
          <w:p w14:paraId="7DCBC10B" w14:textId="77777777" w:rsidR="00CE1595" w:rsidRPr="000A5ADD" w:rsidRDefault="00CE1595" w:rsidP="00CE1595">
            <w:pPr>
              <w:jc w:val="right"/>
              <w:rPr>
                <w:sz w:val="20"/>
                <w:szCs w:val="20"/>
                <w:lang w:val="fr-FR" w:eastAsia="en-CA"/>
              </w:rPr>
            </w:pPr>
            <w:r w:rsidRPr="000A5ADD">
              <w:rPr>
                <w:sz w:val="20"/>
                <w:szCs w:val="20"/>
                <w:lang w:val="fr-FR" w:eastAsia="fr"/>
              </w:rPr>
              <w:t>474</w:t>
            </w:r>
            <w:r>
              <w:rPr>
                <w:sz w:val="20"/>
                <w:szCs w:val="20"/>
                <w:lang w:val="fr-FR" w:eastAsia="fr"/>
              </w:rPr>
              <w:t>,</w:t>
            </w:r>
            <w:r w:rsidRPr="000A5ADD">
              <w:rPr>
                <w:sz w:val="20"/>
                <w:szCs w:val="20"/>
                <w:lang w:val="fr-FR" w:eastAsia="fr"/>
              </w:rPr>
              <w:t>0</w:t>
            </w:r>
          </w:p>
        </w:tc>
      </w:tr>
      <w:tr w:rsidR="00CE1595" w:rsidRPr="000A5ADD" w14:paraId="5837C1BE"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B12896A" w14:textId="77777777" w:rsidR="00CE1595" w:rsidRPr="000A5ADD" w:rsidRDefault="00CE1595" w:rsidP="00CE1595">
            <w:pPr>
              <w:widowControl w:val="0"/>
              <w:jc w:val="left"/>
              <w:rPr>
                <w:sz w:val="20"/>
                <w:szCs w:val="20"/>
                <w:lang w:val="fr-FR" w:eastAsia="en-CA"/>
              </w:rPr>
            </w:pPr>
            <w:r w:rsidRPr="000A5ADD">
              <w:rPr>
                <w:sz w:val="20"/>
                <w:szCs w:val="20"/>
                <w:lang w:val="fr-FR" w:eastAsia="fr"/>
              </w:rPr>
              <w:t>Lutte contre l’incendie</w:t>
            </w:r>
          </w:p>
        </w:tc>
        <w:tc>
          <w:tcPr>
            <w:tcW w:w="927" w:type="dxa"/>
            <w:tcBorders>
              <w:top w:val="nil"/>
              <w:left w:val="nil"/>
              <w:bottom w:val="single" w:sz="4" w:space="0" w:color="auto"/>
              <w:right w:val="single" w:sz="4" w:space="0" w:color="auto"/>
            </w:tcBorders>
            <w:shd w:val="clear" w:color="auto" w:fill="auto"/>
            <w:hideMark/>
          </w:tcPr>
          <w:p w14:paraId="212E7463" w14:textId="77777777" w:rsidR="00CE1595" w:rsidRPr="000A5ADD" w:rsidRDefault="00CE1595" w:rsidP="00CE1595">
            <w:pPr>
              <w:widowControl w:val="0"/>
              <w:jc w:val="right"/>
              <w:rPr>
                <w:sz w:val="20"/>
                <w:szCs w:val="20"/>
                <w:lang w:val="fr-FR" w:eastAsia="en-CA"/>
              </w:rPr>
            </w:pPr>
            <w:r w:rsidRPr="000A5ADD">
              <w:rPr>
                <w:sz w:val="20"/>
                <w:szCs w:val="20"/>
                <w:lang w:val="fr-FR" w:eastAsia="fr"/>
              </w:rPr>
              <w:t>9</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0E33BB61" w14:textId="77777777" w:rsidR="00CE1595" w:rsidRPr="000A5ADD" w:rsidRDefault="00CE1595" w:rsidP="00CE1595">
            <w:pPr>
              <w:widowControl w:val="0"/>
              <w:jc w:val="right"/>
              <w:rPr>
                <w:sz w:val="20"/>
                <w:szCs w:val="20"/>
                <w:lang w:val="fr-FR" w:eastAsia="en-CA"/>
              </w:rPr>
            </w:pPr>
            <w:r w:rsidRPr="000A5ADD">
              <w:rPr>
                <w:sz w:val="20"/>
                <w:szCs w:val="20"/>
                <w:lang w:val="fr-FR" w:eastAsia="fr"/>
              </w:rPr>
              <w:t>13</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71A841AA" w14:textId="77777777" w:rsidR="00CE1595" w:rsidRPr="000A5ADD" w:rsidRDefault="00CE1595" w:rsidP="00CE1595">
            <w:pPr>
              <w:widowControl w:val="0"/>
              <w:jc w:val="right"/>
              <w:rPr>
                <w:sz w:val="20"/>
                <w:szCs w:val="20"/>
                <w:lang w:val="fr-FR" w:eastAsia="en-CA"/>
              </w:rPr>
            </w:pPr>
            <w:r w:rsidRPr="000A5ADD">
              <w:rPr>
                <w:sz w:val="20"/>
                <w:szCs w:val="20"/>
                <w:lang w:val="fr-FR" w:eastAsia="fr"/>
              </w:rPr>
              <w:t>8</w:t>
            </w:r>
            <w:r>
              <w:rPr>
                <w:sz w:val="20"/>
                <w:szCs w:val="20"/>
                <w:lang w:val="fr-FR" w:eastAsia="fr"/>
              </w:rPr>
              <w:t>,</w:t>
            </w:r>
            <w:r w:rsidRPr="000A5ADD">
              <w:rPr>
                <w:sz w:val="20"/>
                <w:szCs w:val="20"/>
                <w:lang w:val="fr-FR" w:eastAsia="fr"/>
              </w:rPr>
              <w:t>6</w:t>
            </w:r>
          </w:p>
        </w:tc>
        <w:tc>
          <w:tcPr>
            <w:tcW w:w="928" w:type="dxa"/>
            <w:tcBorders>
              <w:top w:val="nil"/>
              <w:left w:val="nil"/>
              <w:bottom w:val="single" w:sz="4" w:space="0" w:color="auto"/>
              <w:right w:val="single" w:sz="4" w:space="0" w:color="auto"/>
            </w:tcBorders>
            <w:shd w:val="clear" w:color="auto" w:fill="auto"/>
            <w:hideMark/>
          </w:tcPr>
          <w:p w14:paraId="5EEC1742" w14:textId="77777777" w:rsidR="00CE1595" w:rsidRPr="000A5ADD" w:rsidRDefault="00CE1595" w:rsidP="00CE1595">
            <w:pPr>
              <w:widowControl w:val="0"/>
              <w:jc w:val="right"/>
              <w:rPr>
                <w:sz w:val="20"/>
                <w:szCs w:val="20"/>
                <w:lang w:val="fr-FR" w:eastAsia="en-CA"/>
              </w:rPr>
            </w:pPr>
            <w:r w:rsidRPr="000A5ADD">
              <w:rPr>
                <w:sz w:val="20"/>
                <w:szCs w:val="20"/>
                <w:lang w:val="fr-FR" w:eastAsia="fr"/>
              </w:rPr>
              <w:t>11</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22452C99" w14:textId="77777777" w:rsidR="00CE1595" w:rsidRPr="000A5ADD" w:rsidRDefault="00CE1595" w:rsidP="00CE1595">
            <w:pPr>
              <w:jc w:val="right"/>
              <w:rPr>
                <w:sz w:val="20"/>
                <w:szCs w:val="20"/>
                <w:lang w:val="fr-FR" w:eastAsia="en-CA"/>
              </w:rPr>
            </w:pPr>
            <w:r w:rsidRPr="000A5ADD">
              <w:rPr>
                <w:sz w:val="20"/>
                <w:szCs w:val="20"/>
                <w:lang w:val="fr-FR" w:eastAsia="fr"/>
              </w:rPr>
              <w:t>14</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52CCB974" w14:textId="77777777" w:rsidR="00CE1595" w:rsidRPr="000A5ADD" w:rsidRDefault="00CE1595" w:rsidP="00CE1595">
            <w:pPr>
              <w:jc w:val="right"/>
              <w:rPr>
                <w:sz w:val="20"/>
                <w:szCs w:val="20"/>
                <w:lang w:val="fr-FR" w:eastAsia="en-CA"/>
              </w:rPr>
            </w:pPr>
            <w:r w:rsidRPr="000A5ADD">
              <w:rPr>
                <w:sz w:val="20"/>
                <w:szCs w:val="20"/>
                <w:lang w:val="fr-FR" w:eastAsia="fr"/>
              </w:rPr>
              <w:t>11</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12F3891C"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w:t>
            </w:r>
            <w:r w:rsidRPr="000A5ADD">
              <w:rPr>
                <w:sz w:val="20"/>
                <w:szCs w:val="20"/>
                <w:lang w:val="fr-FR" w:eastAsia="fr"/>
              </w:rPr>
              <w:t>7</w:t>
            </w:r>
          </w:p>
        </w:tc>
        <w:tc>
          <w:tcPr>
            <w:tcW w:w="1023" w:type="dxa"/>
            <w:tcBorders>
              <w:top w:val="nil"/>
              <w:left w:val="nil"/>
              <w:bottom w:val="single" w:sz="4" w:space="0" w:color="auto"/>
              <w:right w:val="single" w:sz="4" w:space="0" w:color="auto"/>
            </w:tcBorders>
          </w:tcPr>
          <w:p w14:paraId="23DFB537" w14:textId="77777777" w:rsidR="00CE1595" w:rsidRPr="000A5ADD" w:rsidRDefault="00CE1595" w:rsidP="00CE1595">
            <w:pPr>
              <w:jc w:val="right"/>
              <w:rPr>
                <w:sz w:val="20"/>
                <w:szCs w:val="20"/>
                <w:lang w:val="fr-FR" w:eastAsia="en-CA"/>
              </w:rPr>
            </w:pPr>
            <w:r w:rsidRPr="000A5ADD">
              <w:rPr>
                <w:sz w:val="20"/>
                <w:szCs w:val="20"/>
                <w:lang w:val="fr-FR" w:eastAsia="fr"/>
              </w:rPr>
              <w:t>3</w:t>
            </w:r>
            <w:r>
              <w:rPr>
                <w:sz w:val="20"/>
                <w:szCs w:val="20"/>
                <w:lang w:val="fr-FR" w:eastAsia="fr"/>
              </w:rPr>
              <w:t>,</w:t>
            </w:r>
            <w:r w:rsidRPr="000A5ADD">
              <w:rPr>
                <w:sz w:val="20"/>
                <w:szCs w:val="20"/>
                <w:lang w:val="fr-FR" w:eastAsia="fr"/>
              </w:rPr>
              <w:t>2</w:t>
            </w:r>
          </w:p>
        </w:tc>
      </w:tr>
      <w:tr w:rsidR="00CE1595" w:rsidRPr="000A5ADD" w14:paraId="0A532601" w14:textId="77777777" w:rsidTr="00CE1595">
        <w:trPr>
          <w:trHeight w:val="156"/>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E1069CA" w14:textId="77777777" w:rsidR="00CE1595" w:rsidRPr="000A5ADD" w:rsidRDefault="00CE1595" w:rsidP="00CE1595">
            <w:pPr>
              <w:widowControl w:val="0"/>
              <w:jc w:val="left"/>
              <w:rPr>
                <w:sz w:val="20"/>
                <w:szCs w:val="20"/>
                <w:lang w:val="fr-FR" w:eastAsia="en-CA"/>
              </w:rPr>
            </w:pPr>
            <w:r w:rsidRPr="000A5ADD">
              <w:rPr>
                <w:sz w:val="20"/>
                <w:szCs w:val="20"/>
                <w:lang w:val="fr-FR" w:eastAsia="fr"/>
              </w:rPr>
              <w:lastRenderedPageBreak/>
              <w:t>Réfrigération - fabrication</w:t>
            </w:r>
          </w:p>
        </w:tc>
        <w:tc>
          <w:tcPr>
            <w:tcW w:w="927" w:type="dxa"/>
            <w:tcBorders>
              <w:top w:val="nil"/>
              <w:left w:val="nil"/>
              <w:bottom w:val="single" w:sz="4" w:space="0" w:color="auto"/>
              <w:right w:val="single" w:sz="4" w:space="0" w:color="auto"/>
            </w:tcBorders>
            <w:shd w:val="clear" w:color="auto" w:fill="auto"/>
            <w:hideMark/>
          </w:tcPr>
          <w:p w14:paraId="06B76D70" w14:textId="77777777" w:rsidR="00CE1595" w:rsidRPr="000A5ADD" w:rsidRDefault="00CE1595" w:rsidP="00CE1595">
            <w:pPr>
              <w:widowControl w:val="0"/>
              <w:jc w:val="right"/>
              <w:rPr>
                <w:sz w:val="20"/>
                <w:szCs w:val="20"/>
                <w:lang w:val="fr-FR" w:eastAsia="en-CA"/>
              </w:rPr>
            </w:pPr>
            <w:r w:rsidRPr="000A5ADD">
              <w:rPr>
                <w:sz w:val="20"/>
                <w:szCs w:val="20"/>
                <w:lang w:val="fr-FR" w:eastAsia="fr"/>
              </w:rPr>
              <w:t>703</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45EE0953" w14:textId="77777777" w:rsidR="00CE1595" w:rsidRPr="000A5ADD" w:rsidRDefault="00CE1595" w:rsidP="00CE1595">
            <w:pPr>
              <w:widowControl w:val="0"/>
              <w:jc w:val="right"/>
              <w:rPr>
                <w:sz w:val="20"/>
                <w:szCs w:val="20"/>
                <w:lang w:val="fr-FR" w:eastAsia="en-CA"/>
              </w:rPr>
            </w:pPr>
            <w:r w:rsidRPr="000A5ADD">
              <w:rPr>
                <w:sz w:val="20"/>
                <w:szCs w:val="20"/>
                <w:lang w:val="fr-FR" w:eastAsia="fr"/>
              </w:rPr>
              <w:t>400</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57E8925D" w14:textId="77777777" w:rsidR="00CE1595" w:rsidRPr="000A5ADD" w:rsidRDefault="00CE1595" w:rsidP="00CE1595">
            <w:pPr>
              <w:widowControl w:val="0"/>
              <w:jc w:val="right"/>
              <w:rPr>
                <w:sz w:val="20"/>
                <w:szCs w:val="20"/>
                <w:lang w:val="fr-FR" w:eastAsia="en-CA"/>
              </w:rPr>
            </w:pPr>
            <w:r w:rsidRPr="000A5ADD">
              <w:rPr>
                <w:sz w:val="20"/>
                <w:szCs w:val="20"/>
                <w:lang w:val="fr-FR" w:eastAsia="fr"/>
              </w:rPr>
              <w:t>314</w:t>
            </w:r>
            <w:r>
              <w:rPr>
                <w:sz w:val="20"/>
                <w:szCs w:val="20"/>
                <w:lang w:val="fr-FR" w:eastAsia="fr"/>
              </w:rPr>
              <w:t>,</w:t>
            </w:r>
            <w:r w:rsidRPr="000A5ADD">
              <w:rPr>
                <w:sz w:val="20"/>
                <w:szCs w:val="20"/>
                <w:lang w:val="fr-FR" w:eastAsia="fr"/>
              </w:rPr>
              <w:t>3</w:t>
            </w:r>
          </w:p>
        </w:tc>
        <w:tc>
          <w:tcPr>
            <w:tcW w:w="928" w:type="dxa"/>
            <w:tcBorders>
              <w:top w:val="nil"/>
              <w:left w:val="nil"/>
              <w:bottom w:val="single" w:sz="4" w:space="0" w:color="auto"/>
              <w:right w:val="single" w:sz="4" w:space="0" w:color="auto"/>
            </w:tcBorders>
            <w:shd w:val="clear" w:color="auto" w:fill="auto"/>
            <w:hideMark/>
          </w:tcPr>
          <w:p w14:paraId="1043D221" w14:textId="77777777" w:rsidR="00CE1595" w:rsidRPr="000A5ADD" w:rsidRDefault="00CE1595" w:rsidP="00CE1595">
            <w:pPr>
              <w:widowControl w:val="0"/>
              <w:jc w:val="right"/>
              <w:rPr>
                <w:sz w:val="20"/>
                <w:szCs w:val="20"/>
                <w:lang w:val="fr-FR" w:eastAsia="en-CA"/>
              </w:rPr>
            </w:pPr>
            <w:r w:rsidRPr="000A5ADD">
              <w:rPr>
                <w:sz w:val="20"/>
                <w:szCs w:val="20"/>
                <w:lang w:val="fr-FR" w:eastAsia="fr"/>
              </w:rPr>
              <w:t>289</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14E0F563" w14:textId="77777777" w:rsidR="00CE1595" w:rsidRPr="000A5ADD" w:rsidRDefault="00CE1595" w:rsidP="00CE1595">
            <w:pPr>
              <w:jc w:val="right"/>
              <w:rPr>
                <w:sz w:val="20"/>
                <w:szCs w:val="20"/>
                <w:lang w:val="fr-FR" w:eastAsia="en-CA"/>
              </w:rPr>
            </w:pPr>
            <w:r w:rsidRPr="000A5ADD">
              <w:rPr>
                <w:sz w:val="20"/>
                <w:szCs w:val="20"/>
                <w:lang w:val="fr-FR" w:eastAsia="fr"/>
              </w:rPr>
              <w:t>248</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15328FB0" w14:textId="77777777" w:rsidR="00CE1595" w:rsidRPr="000A5ADD" w:rsidRDefault="00CE1595" w:rsidP="00CE1595">
            <w:pPr>
              <w:jc w:val="right"/>
              <w:rPr>
                <w:sz w:val="20"/>
                <w:szCs w:val="20"/>
                <w:lang w:val="fr-FR" w:eastAsia="en-CA"/>
              </w:rPr>
            </w:pPr>
            <w:r w:rsidRPr="000A5ADD">
              <w:rPr>
                <w:sz w:val="20"/>
                <w:szCs w:val="20"/>
                <w:lang w:val="fr-FR" w:eastAsia="fr"/>
              </w:rPr>
              <w:t>235</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4FBF19AB" w14:textId="77777777" w:rsidR="00CE1595" w:rsidRPr="000A5ADD" w:rsidRDefault="00CE1595" w:rsidP="00CE1595">
            <w:pPr>
              <w:jc w:val="right"/>
              <w:rPr>
                <w:sz w:val="20"/>
                <w:szCs w:val="20"/>
                <w:lang w:val="fr-FR" w:eastAsia="en-CA"/>
              </w:rPr>
            </w:pPr>
            <w:r w:rsidRPr="000A5ADD">
              <w:rPr>
                <w:sz w:val="20"/>
                <w:szCs w:val="20"/>
                <w:lang w:val="fr-FR" w:eastAsia="fr"/>
              </w:rPr>
              <w:t>216</w:t>
            </w:r>
            <w:r>
              <w:rPr>
                <w:sz w:val="20"/>
                <w:szCs w:val="20"/>
                <w:lang w:val="fr-FR" w:eastAsia="fr"/>
              </w:rPr>
              <w:t>,</w:t>
            </w:r>
            <w:r w:rsidRPr="000A5ADD">
              <w:rPr>
                <w:sz w:val="20"/>
                <w:szCs w:val="20"/>
                <w:lang w:val="fr-FR" w:eastAsia="fr"/>
              </w:rPr>
              <w:t>8</w:t>
            </w:r>
          </w:p>
        </w:tc>
        <w:tc>
          <w:tcPr>
            <w:tcW w:w="1023" w:type="dxa"/>
            <w:tcBorders>
              <w:top w:val="nil"/>
              <w:left w:val="nil"/>
              <w:bottom w:val="single" w:sz="4" w:space="0" w:color="auto"/>
              <w:right w:val="single" w:sz="4" w:space="0" w:color="auto"/>
            </w:tcBorders>
          </w:tcPr>
          <w:p w14:paraId="7148A0F1" w14:textId="77777777" w:rsidR="00CE1595" w:rsidRPr="000A5ADD" w:rsidRDefault="00CE1595" w:rsidP="00CE1595">
            <w:pPr>
              <w:jc w:val="right"/>
              <w:rPr>
                <w:sz w:val="20"/>
                <w:szCs w:val="20"/>
                <w:lang w:val="fr-FR" w:eastAsia="en-CA"/>
              </w:rPr>
            </w:pPr>
            <w:r w:rsidRPr="000A5ADD">
              <w:rPr>
                <w:sz w:val="20"/>
                <w:szCs w:val="20"/>
                <w:lang w:val="fr-FR" w:eastAsia="fr"/>
              </w:rPr>
              <w:t>182</w:t>
            </w:r>
            <w:r>
              <w:rPr>
                <w:sz w:val="20"/>
                <w:szCs w:val="20"/>
                <w:lang w:val="fr-FR" w:eastAsia="fr"/>
              </w:rPr>
              <w:t>,</w:t>
            </w:r>
            <w:r w:rsidRPr="000A5ADD">
              <w:rPr>
                <w:sz w:val="20"/>
                <w:szCs w:val="20"/>
                <w:lang w:val="fr-FR" w:eastAsia="fr"/>
              </w:rPr>
              <w:t>2</w:t>
            </w:r>
          </w:p>
        </w:tc>
      </w:tr>
      <w:tr w:rsidR="00CE1595" w:rsidRPr="000A5ADD" w14:paraId="01B8D469" w14:textId="77777777" w:rsidTr="00CE1595">
        <w:trPr>
          <w:trHeight w:val="72"/>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2E5AFEF" w14:textId="77777777" w:rsidR="00CE1595" w:rsidRPr="000A5ADD" w:rsidRDefault="00CE1595" w:rsidP="00CE1595">
            <w:pPr>
              <w:widowControl w:val="0"/>
              <w:jc w:val="left"/>
              <w:rPr>
                <w:sz w:val="20"/>
                <w:szCs w:val="20"/>
                <w:lang w:val="fr-FR" w:eastAsia="en-CA"/>
              </w:rPr>
            </w:pPr>
            <w:r w:rsidRPr="000A5ADD">
              <w:rPr>
                <w:sz w:val="20"/>
                <w:szCs w:val="20"/>
                <w:lang w:val="fr-FR" w:eastAsia="fr"/>
              </w:rPr>
              <w:t>Réfrigération - entretien</w:t>
            </w:r>
          </w:p>
        </w:tc>
        <w:tc>
          <w:tcPr>
            <w:tcW w:w="927" w:type="dxa"/>
            <w:tcBorders>
              <w:top w:val="nil"/>
              <w:left w:val="nil"/>
              <w:bottom w:val="single" w:sz="4" w:space="0" w:color="auto"/>
              <w:right w:val="single" w:sz="4" w:space="0" w:color="auto"/>
            </w:tcBorders>
            <w:shd w:val="clear" w:color="auto" w:fill="auto"/>
            <w:hideMark/>
          </w:tcPr>
          <w:p w14:paraId="309B26D0"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178</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4B2CBBE0" w14:textId="77777777" w:rsidR="00CE1595" w:rsidRPr="000A5ADD" w:rsidRDefault="00CE1595" w:rsidP="00CE1595">
            <w:pPr>
              <w:widowControl w:val="0"/>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372</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0E3050B4" w14:textId="77777777" w:rsidR="00CE1595" w:rsidRPr="000A5ADD" w:rsidRDefault="00CE1595" w:rsidP="00CE1595">
            <w:pPr>
              <w:widowControl w:val="0"/>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995</w:t>
            </w:r>
            <w:r>
              <w:rPr>
                <w:sz w:val="20"/>
                <w:szCs w:val="20"/>
                <w:lang w:val="fr-FR" w:eastAsia="fr"/>
              </w:rPr>
              <w:t>,</w:t>
            </w:r>
            <w:r w:rsidRPr="000A5ADD">
              <w:rPr>
                <w:sz w:val="20"/>
                <w:szCs w:val="20"/>
                <w:lang w:val="fr-FR" w:eastAsia="fr"/>
              </w:rPr>
              <w:t>8</w:t>
            </w:r>
          </w:p>
        </w:tc>
        <w:tc>
          <w:tcPr>
            <w:tcW w:w="928" w:type="dxa"/>
            <w:tcBorders>
              <w:top w:val="nil"/>
              <w:left w:val="nil"/>
              <w:bottom w:val="single" w:sz="4" w:space="0" w:color="auto"/>
              <w:right w:val="single" w:sz="4" w:space="0" w:color="auto"/>
            </w:tcBorders>
            <w:shd w:val="clear" w:color="auto" w:fill="auto"/>
            <w:hideMark/>
          </w:tcPr>
          <w:p w14:paraId="6E94B213" w14:textId="77777777" w:rsidR="00CE1595" w:rsidRPr="000A5ADD" w:rsidRDefault="00CE1595" w:rsidP="00CE1595">
            <w:pPr>
              <w:widowControl w:val="0"/>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910</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598074F1"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757</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30132D13"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592</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6AB4FE7A"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507</w:t>
            </w:r>
            <w:r>
              <w:rPr>
                <w:sz w:val="20"/>
                <w:szCs w:val="20"/>
                <w:lang w:val="fr-FR" w:eastAsia="fr"/>
              </w:rPr>
              <w:t>,</w:t>
            </w:r>
            <w:r w:rsidRPr="000A5ADD">
              <w:rPr>
                <w:sz w:val="20"/>
                <w:szCs w:val="20"/>
                <w:lang w:val="fr-FR" w:eastAsia="fr"/>
              </w:rPr>
              <w:t>3</w:t>
            </w:r>
          </w:p>
        </w:tc>
        <w:tc>
          <w:tcPr>
            <w:tcW w:w="1023" w:type="dxa"/>
            <w:tcBorders>
              <w:top w:val="nil"/>
              <w:left w:val="nil"/>
              <w:bottom w:val="single" w:sz="4" w:space="0" w:color="auto"/>
              <w:right w:val="single" w:sz="4" w:space="0" w:color="auto"/>
            </w:tcBorders>
          </w:tcPr>
          <w:p w14:paraId="3C938096" w14:textId="77777777" w:rsidR="00CE1595" w:rsidRPr="000A5ADD" w:rsidRDefault="00CE1595" w:rsidP="00CE1595">
            <w:pPr>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375</w:t>
            </w:r>
            <w:r>
              <w:rPr>
                <w:sz w:val="20"/>
                <w:szCs w:val="20"/>
                <w:lang w:val="fr-FR" w:eastAsia="fr"/>
              </w:rPr>
              <w:t>,</w:t>
            </w:r>
            <w:r w:rsidRPr="000A5ADD">
              <w:rPr>
                <w:sz w:val="20"/>
                <w:szCs w:val="20"/>
                <w:lang w:val="fr-FR" w:eastAsia="fr"/>
              </w:rPr>
              <w:t>9</w:t>
            </w:r>
          </w:p>
        </w:tc>
      </w:tr>
      <w:tr w:rsidR="00CE1595" w:rsidRPr="000A5ADD" w14:paraId="0376C941"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AB9726C" w14:textId="77777777" w:rsidR="00CE1595" w:rsidRPr="000A5ADD" w:rsidRDefault="00CE1595" w:rsidP="00CE1595">
            <w:pPr>
              <w:widowControl w:val="0"/>
              <w:jc w:val="left"/>
              <w:rPr>
                <w:sz w:val="20"/>
                <w:szCs w:val="20"/>
                <w:lang w:val="fr-FR" w:eastAsia="en-CA"/>
              </w:rPr>
            </w:pPr>
            <w:r w:rsidRPr="000A5ADD">
              <w:rPr>
                <w:sz w:val="20"/>
                <w:szCs w:val="20"/>
                <w:lang w:val="fr-FR" w:eastAsia="fr"/>
              </w:rPr>
              <w:t>Solvants</w:t>
            </w:r>
          </w:p>
        </w:tc>
        <w:tc>
          <w:tcPr>
            <w:tcW w:w="927" w:type="dxa"/>
            <w:tcBorders>
              <w:top w:val="nil"/>
              <w:left w:val="nil"/>
              <w:bottom w:val="single" w:sz="4" w:space="0" w:color="auto"/>
              <w:right w:val="single" w:sz="4" w:space="0" w:color="auto"/>
            </w:tcBorders>
            <w:shd w:val="clear" w:color="auto" w:fill="auto"/>
            <w:hideMark/>
          </w:tcPr>
          <w:p w14:paraId="27676E82" w14:textId="77777777" w:rsidR="00CE1595" w:rsidRPr="000A5ADD" w:rsidRDefault="00CE1595" w:rsidP="00CE1595">
            <w:pPr>
              <w:widowControl w:val="0"/>
              <w:jc w:val="right"/>
              <w:rPr>
                <w:sz w:val="20"/>
                <w:szCs w:val="20"/>
                <w:lang w:val="fr-FR" w:eastAsia="en-CA"/>
              </w:rPr>
            </w:pPr>
            <w:r w:rsidRPr="000A5ADD">
              <w:rPr>
                <w:sz w:val="20"/>
                <w:szCs w:val="20"/>
                <w:lang w:val="fr-FR" w:eastAsia="fr"/>
              </w:rPr>
              <w:t>38</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46073077" w14:textId="77777777" w:rsidR="00CE1595" w:rsidRPr="000A5ADD" w:rsidRDefault="00CE1595" w:rsidP="00CE1595">
            <w:pPr>
              <w:widowControl w:val="0"/>
              <w:jc w:val="right"/>
              <w:rPr>
                <w:sz w:val="20"/>
                <w:szCs w:val="20"/>
                <w:lang w:val="fr-FR" w:eastAsia="en-CA"/>
              </w:rPr>
            </w:pPr>
            <w:r w:rsidRPr="000A5ADD">
              <w:rPr>
                <w:sz w:val="20"/>
                <w:szCs w:val="20"/>
                <w:lang w:val="fr-FR" w:eastAsia="fr"/>
              </w:rPr>
              <w:t>34</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1CDB2AC3" w14:textId="77777777" w:rsidR="00CE1595" w:rsidRPr="000A5ADD" w:rsidRDefault="00CE1595" w:rsidP="00CE1595">
            <w:pPr>
              <w:widowControl w:val="0"/>
              <w:jc w:val="right"/>
              <w:rPr>
                <w:sz w:val="20"/>
                <w:szCs w:val="20"/>
                <w:lang w:val="fr-FR" w:eastAsia="en-CA"/>
              </w:rPr>
            </w:pPr>
            <w:r w:rsidRPr="000A5ADD">
              <w:rPr>
                <w:sz w:val="20"/>
                <w:szCs w:val="20"/>
                <w:lang w:val="fr-FR" w:eastAsia="fr"/>
              </w:rPr>
              <w:t>5</w:t>
            </w:r>
            <w:r>
              <w:rPr>
                <w:sz w:val="20"/>
                <w:szCs w:val="20"/>
                <w:lang w:val="fr-FR" w:eastAsia="fr"/>
              </w:rPr>
              <w:t>,</w:t>
            </w:r>
            <w:r w:rsidRPr="000A5ADD">
              <w:rPr>
                <w:sz w:val="20"/>
                <w:szCs w:val="20"/>
                <w:lang w:val="fr-FR" w:eastAsia="fr"/>
              </w:rPr>
              <w:t>2</w:t>
            </w:r>
          </w:p>
        </w:tc>
        <w:tc>
          <w:tcPr>
            <w:tcW w:w="928" w:type="dxa"/>
            <w:tcBorders>
              <w:top w:val="nil"/>
              <w:left w:val="nil"/>
              <w:bottom w:val="single" w:sz="4" w:space="0" w:color="auto"/>
              <w:right w:val="single" w:sz="4" w:space="0" w:color="auto"/>
            </w:tcBorders>
            <w:shd w:val="clear" w:color="auto" w:fill="auto"/>
            <w:hideMark/>
          </w:tcPr>
          <w:p w14:paraId="1F04330A" w14:textId="77777777" w:rsidR="00CE1595" w:rsidRPr="000A5ADD" w:rsidRDefault="00CE1595" w:rsidP="00CE1595">
            <w:pPr>
              <w:widowControl w:val="0"/>
              <w:jc w:val="right"/>
              <w:rPr>
                <w:sz w:val="20"/>
                <w:szCs w:val="20"/>
                <w:lang w:val="fr-FR" w:eastAsia="en-CA"/>
              </w:rPr>
            </w:pPr>
            <w:r w:rsidRPr="000A5ADD">
              <w:rPr>
                <w:sz w:val="20"/>
                <w:szCs w:val="20"/>
                <w:lang w:val="fr-FR" w:eastAsia="fr"/>
              </w:rPr>
              <w:t>3</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7F26C2F2" w14:textId="77777777" w:rsidR="00CE1595" w:rsidRPr="000A5ADD" w:rsidRDefault="00CE1595" w:rsidP="00CE1595">
            <w:pPr>
              <w:jc w:val="right"/>
              <w:rPr>
                <w:sz w:val="20"/>
                <w:szCs w:val="20"/>
                <w:lang w:val="fr-FR" w:eastAsia="en-CA"/>
              </w:rPr>
            </w:pPr>
            <w:r w:rsidRPr="000A5ADD">
              <w:rPr>
                <w:sz w:val="20"/>
                <w:szCs w:val="20"/>
                <w:lang w:val="fr-FR" w:eastAsia="fr"/>
              </w:rPr>
              <w:t>4</w:t>
            </w:r>
            <w:r>
              <w:rPr>
                <w:sz w:val="20"/>
                <w:szCs w:val="20"/>
                <w:lang w:val="fr-FR" w:eastAsia="fr"/>
              </w:rPr>
              <w:t>,</w:t>
            </w:r>
            <w:r w:rsidRPr="000A5ADD">
              <w:rPr>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0D11C696" w14:textId="77777777" w:rsidR="00CE1595" w:rsidRPr="000A5ADD" w:rsidRDefault="00CE1595" w:rsidP="00CE1595">
            <w:pPr>
              <w:jc w:val="right"/>
              <w:rPr>
                <w:sz w:val="20"/>
                <w:szCs w:val="20"/>
                <w:lang w:val="fr-FR" w:eastAsia="en-CA"/>
              </w:rPr>
            </w:pPr>
            <w:r w:rsidRPr="000A5ADD">
              <w:rPr>
                <w:sz w:val="20"/>
                <w:szCs w:val="20"/>
                <w:lang w:val="fr-FR" w:eastAsia="fr"/>
              </w:rPr>
              <w:t>5</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7DFC27F4" w14:textId="77777777" w:rsidR="00CE1595" w:rsidRPr="000A5ADD" w:rsidRDefault="00CE1595" w:rsidP="00CE1595">
            <w:pPr>
              <w:jc w:val="right"/>
              <w:rPr>
                <w:sz w:val="20"/>
                <w:szCs w:val="20"/>
                <w:lang w:val="fr-FR" w:eastAsia="en-CA"/>
              </w:rPr>
            </w:pPr>
            <w:r w:rsidRPr="000A5ADD">
              <w:rPr>
                <w:sz w:val="20"/>
                <w:szCs w:val="20"/>
                <w:lang w:val="fr-FR" w:eastAsia="fr"/>
              </w:rPr>
              <w:t>3</w:t>
            </w:r>
            <w:r>
              <w:rPr>
                <w:sz w:val="20"/>
                <w:szCs w:val="20"/>
                <w:lang w:val="fr-FR" w:eastAsia="fr"/>
              </w:rPr>
              <w:t>,</w:t>
            </w:r>
            <w:r w:rsidRPr="000A5ADD">
              <w:rPr>
                <w:sz w:val="20"/>
                <w:szCs w:val="20"/>
                <w:lang w:val="fr-FR" w:eastAsia="fr"/>
              </w:rPr>
              <w:t>1</w:t>
            </w:r>
          </w:p>
        </w:tc>
        <w:tc>
          <w:tcPr>
            <w:tcW w:w="1023" w:type="dxa"/>
            <w:tcBorders>
              <w:top w:val="nil"/>
              <w:left w:val="nil"/>
              <w:bottom w:val="single" w:sz="4" w:space="0" w:color="auto"/>
              <w:right w:val="single" w:sz="4" w:space="0" w:color="auto"/>
            </w:tcBorders>
          </w:tcPr>
          <w:p w14:paraId="4D95B613" w14:textId="77777777" w:rsidR="00CE1595" w:rsidRPr="000A5ADD" w:rsidRDefault="00CE1595" w:rsidP="00CE1595">
            <w:pPr>
              <w:jc w:val="right"/>
              <w:rPr>
                <w:sz w:val="20"/>
                <w:szCs w:val="20"/>
                <w:lang w:val="fr-FR" w:eastAsia="en-CA"/>
              </w:rPr>
            </w:pPr>
            <w:r w:rsidRPr="000A5ADD">
              <w:rPr>
                <w:sz w:val="20"/>
                <w:szCs w:val="20"/>
                <w:lang w:val="fr-FR" w:eastAsia="fr"/>
              </w:rPr>
              <w:t>2</w:t>
            </w:r>
            <w:r>
              <w:rPr>
                <w:sz w:val="20"/>
                <w:szCs w:val="20"/>
                <w:lang w:val="fr-FR" w:eastAsia="fr"/>
              </w:rPr>
              <w:t>,</w:t>
            </w:r>
            <w:r w:rsidRPr="000A5ADD">
              <w:rPr>
                <w:sz w:val="20"/>
                <w:szCs w:val="20"/>
                <w:lang w:val="fr-FR" w:eastAsia="fr"/>
              </w:rPr>
              <w:t>6</w:t>
            </w:r>
          </w:p>
        </w:tc>
      </w:tr>
      <w:tr w:rsidR="00CE1595" w:rsidRPr="000A5ADD" w14:paraId="54F50271" w14:textId="77777777" w:rsidTr="00CE1595">
        <w:trPr>
          <w:trHeight w:val="149"/>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F1367A0" w14:textId="77777777" w:rsidR="00CE1595" w:rsidRPr="000A5ADD" w:rsidRDefault="00CE1595" w:rsidP="00CE1595">
            <w:pPr>
              <w:widowControl w:val="0"/>
              <w:jc w:val="left"/>
              <w:rPr>
                <w:b/>
                <w:bCs/>
                <w:sz w:val="20"/>
                <w:szCs w:val="20"/>
                <w:lang w:val="fr-FR" w:eastAsia="en-CA"/>
              </w:rPr>
            </w:pPr>
            <w:r w:rsidRPr="000A5ADD">
              <w:rPr>
                <w:b/>
                <w:bCs/>
                <w:sz w:val="20"/>
                <w:szCs w:val="20"/>
                <w:lang w:val="fr-FR" w:eastAsia="fr"/>
              </w:rPr>
              <w:t>Total pour les 129 pays A5 restants</w:t>
            </w:r>
          </w:p>
        </w:tc>
        <w:tc>
          <w:tcPr>
            <w:tcW w:w="927" w:type="dxa"/>
            <w:tcBorders>
              <w:top w:val="nil"/>
              <w:left w:val="nil"/>
              <w:bottom w:val="single" w:sz="4" w:space="0" w:color="auto"/>
              <w:right w:val="single" w:sz="4" w:space="0" w:color="auto"/>
            </w:tcBorders>
            <w:shd w:val="clear" w:color="auto" w:fill="auto"/>
            <w:hideMark/>
          </w:tcPr>
          <w:p w14:paraId="267B5AFD"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3</w:t>
            </w:r>
            <w:r>
              <w:rPr>
                <w:b/>
                <w:bCs/>
                <w:sz w:val="20"/>
                <w:szCs w:val="20"/>
                <w:lang w:val="fr-FR" w:eastAsia="fr"/>
              </w:rPr>
              <w:t xml:space="preserve"> </w:t>
            </w:r>
            <w:r w:rsidRPr="000A5ADD">
              <w:rPr>
                <w:b/>
                <w:bCs/>
                <w:sz w:val="20"/>
                <w:szCs w:val="20"/>
                <w:lang w:val="fr-FR" w:eastAsia="fr"/>
              </w:rPr>
              <w:t>990</w:t>
            </w:r>
            <w:r>
              <w:rPr>
                <w:b/>
                <w:bCs/>
                <w:sz w:val="20"/>
                <w:szCs w:val="20"/>
                <w:lang w:val="fr-FR" w:eastAsia="fr"/>
              </w:rPr>
              <w:t>,</w:t>
            </w:r>
            <w:r w:rsidRPr="000A5ADD">
              <w:rPr>
                <w:b/>
                <w:bCs/>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655E6B1B"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4</w:t>
            </w:r>
            <w:r>
              <w:rPr>
                <w:b/>
                <w:bCs/>
                <w:sz w:val="20"/>
                <w:szCs w:val="20"/>
                <w:lang w:val="fr-FR" w:eastAsia="fr"/>
              </w:rPr>
              <w:t xml:space="preserve"> </w:t>
            </w:r>
            <w:r w:rsidRPr="000A5ADD">
              <w:rPr>
                <w:b/>
                <w:bCs/>
                <w:sz w:val="20"/>
                <w:szCs w:val="20"/>
                <w:lang w:val="fr-FR" w:eastAsia="fr"/>
              </w:rPr>
              <w:t>079</w:t>
            </w:r>
            <w:r>
              <w:rPr>
                <w:b/>
                <w:bCs/>
                <w:sz w:val="20"/>
                <w:szCs w:val="20"/>
                <w:lang w:val="fr-FR" w:eastAsia="fr"/>
              </w:rPr>
              <w:t>,</w:t>
            </w:r>
            <w:r w:rsidRPr="000A5ADD">
              <w:rPr>
                <w:b/>
                <w:bCs/>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723FEAC9"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3</w:t>
            </w:r>
            <w:r>
              <w:rPr>
                <w:b/>
                <w:bCs/>
                <w:sz w:val="20"/>
                <w:szCs w:val="20"/>
                <w:lang w:val="fr-FR" w:eastAsia="fr"/>
              </w:rPr>
              <w:t xml:space="preserve"> </w:t>
            </w:r>
            <w:r w:rsidRPr="000A5ADD">
              <w:rPr>
                <w:b/>
                <w:bCs/>
                <w:sz w:val="20"/>
                <w:szCs w:val="20"/>
                <w:lang w:val="fr-FR" w:eastAsia="fr"/>
              </w:rPr>
              <w:t>287</w:t>
            </w:r>
            <w:r>
              <w:rPr>
                <w:b/>
                <w:bCs/>
                <w:sz w:val="20"/>
                <w:szCs w:val="20"/>
                <w:lang w:val="fr-FR" w:eastAsia="fr"/>
              </w:rPr>
              <w:t>,</w:t>
            </w:r>
            <w:r w:rsidRPr="000A5ADD">
              <w:rPr>
                <w:b/>
                <w:bCs/>
                <w:sz w:val="20"/>
                <w:szCs w:val="20"/>
                <w:lang w:val="fr-FR" w:eastAsia="fr"/>
              </w:rPr>
              <w:t>7</w:t>
            </w:r>
          </w:p>
        </w:tc>
        <w:tc>
          <w:tcPr>
            <w:tcW w:w="928" w:type="dxa"/>
            <w:tcBorders>
              <w:top w:val="nil"/>
              <w:left w:val="nil"/>
              <w:bottom w:val="single" w:sz="4" w:space="0" w:color="auto"/>
              <w:right w:val="single" w:sz="4" w:space="0" w:color="auto"/>
            </w:tcBorders>
            <w:shd w:val="clear" w:color="auto" w:fill="auto"/>
            <w:hideMark/>
          </w:tcPr>
          <w:p w14:paraId="191F0427"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3</w:t>
            </w:r>
            <w:r>
              <w:rPr>
                <w:b/>
                <w:bCs/>
                <w:sz w:val="20"/>
                <w:szCs w:val="20"/>
                <w:lang w:val="fr-FR" w:eastAsia="fr"/>
              </w:rPr>
              <w:t xml:space="preserve"> </w:t>
            </w:r>
            <w:r w:rsidRPr="000A5ADD">
              <w:rPr>
                <w:b/>
                <w:bCs/>
                <w:sz w:val="20"/>
                <w:szCs w:val="20"/>
                <w:lang w:val="fr-FR" w:eastAsia="fr"/>
              </w:rPr>
              <w:t>118</w:t>
            </w:r>
            <w:r>
              <w:rPr>
                <w:b/>
                <w:bCs/>
                <w:sz w:val="20"/>
                <w:szCs w:val="20"/>
                <w:lang w:val="fr-FR" w:eastAsia="fr"/>
              </w:rPr>
              <w:t>,</w:t>
            </w:r>
            <w:r w:rsidRPr="000A5ADD">
              <w:rPr>
                <w:b/>
                <w:bCs/>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55EF0BA2"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w:t>
            </w:r>
            <w:r>
              <w:rPr>
                <w:b/>
                <w:bCs/>
                <w:sz w:val="20"/>
                <w:szCs w:val="20"/>
                <w:lang w:val="fr-FR" w:eastAsia="fr"/>
              </w:rPr>
              <w:t xml:space="preserve"> </w:t>
            </w:r>
            <w:r w:rsidRPr="000A5ADD">
              <w:rPr>
                <w:b/>
                <w:bCs/>
                <w:sz w:val="20"/>
                <w:szCs w:val="20"/>
                <w:lang w:val="fr-FR" w:eastAsia="fr"/>
              </w:rPr>
              <w:t>883</w:t>
            </w:r>
            <w:r>
              <w:rPr>
                <w:b/>
                <w:bCs/>
                <w:sz w:val="20"/>
                <w:szCs w:val="20"/>
                <w:lang w:val="fr-FR" w:eastAsia="fr"/>
              </w:rPr>
              <w:t>,</w:t>
            </w:r>
            <w:r w:rsidRPr="000A5ADD">
              <w:rPr>
                <w:b/>
                <w:bCs/>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4E9E19EC"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w:t>
            </w:r>
            <w:r>
              <w:rPr>
                <w:b/>
                <w:bCs/>
                <w:sz w:val="20"/>
                <w:szCs w:val="20"/>
                <w:lang w:val="fr-FR" w:eastAsia="fr"/>
              </w:rPr>
              <w:t xml:space="preserve"> </w:t>
            </w:r>
            <w:r w:rsidRPr="000A5ADD">
              <w:rPr>
                <w:b/>
                <w:bCs/>
                <w:sz w:val="20"/>
                <w:szCs w:val="20"/>
                <w:lang w:val="fr-FR" w:eastAsia="fr"/>
              </w:rPr>
              <w:t>662</w:t>
            </w:r>
            <w:r>
              <w:rPr>
                <w:b/>
                <w:bCs/>
                <w:sz w:val="20"/>
                <w:szCs w:val="20"/>
                <w:lang w:val="fr-FR" w:eastAsia="fr"/>
              </w:rPr>
              <w:t>,</w:t>
            </w:r>
            <w:r w:rsidRPr="000A5ADD">
              <w:rPr>
                <w:b/>
                <w:bCs/>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225544EF"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w:t>
            </w:r>
            <w:r>
              <w:rPr>
                <w:b/>
                <w:bCs/>
                <w:sz w:val="20"/>
                <w:szCs w:val="20"/>
                <w:lang w:val="fr-FR" w:eastAsia="fr"/>
              </w:rPr>
              <w:t xml:space="preserve"> </w:t>
            </w:r>
            <w:r w:rsidRPr="000A5ADD">
              <w:rPr>
                <w:b/>
                <w:bCs/>
                <w:sz w:val="20"/>
                <w:szCs w:val="20"/>
                <w:lang w:val="fr-FR" w:eastAsia="fr"/>
              </w:rPr>
              <w:t>457</w:t>
            </w:r>
            <w:r>
              <w:rPr>
                <w:b/>
                <w:bCs/>
                <w:sz w:val="20"/>
                <w:szCs w:val="20"/>
                <w:lang w:val="fr-FR" w:eastAsia="fr"/>
              </w:rPr>
              <w:t>,</w:t>
            </w:r>
            <w:r w:rsidRPr="000A5ADD">
              <w:rPr>
                <w:b/>
                <w:bCs/>
                <w:sz w:val="20"/>
                <w:szCs w:val="20"/>
                <w:lang w:val="fr-FR" w:eastAsia="fr"/>
              </w:rPr>
              <w:t>8</w:t>
            </w:r>
          </w:p>
        </w:tc>
        <w:tc>
          <w:tcPr>
            <w:tcW w:w="1023" w:type="dxa"/>
            <w:tcBorders>
              <w:top w:val="nil"/>
              <w:left w:val="nil"/>
              <w:bottom w:val="single" w:sz="4" w:space="0" w:color="auto"/>
              <w:right w:val="single" w:sz="4" w:space="0" w:color="auto"/>
            </w:tcBorders>
          </w:tcPr>
          <w:p w14:paraId="3C424244"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w:t>
            </w:r>
            <w:r>
              <w:rPr>
                <w:b/>
                <w:bCs/>
                <w:sz w:val="20"/>
                <w:szCs w:val="20"/>
                <w:lang w:val="fr-FR" w:eastAsia="fr"/>
              </w:rPr>
              <w:t xml:space="preserve"> </w:t>
            </w:r>
            <w:r w:rsidRPr="000A5ADD">
              <w:rPr>
                <w:b/>
                <w:bCs/>
                <w:sz w:val="20"/>
                <w:szCs w:val="20"/>
                <w:lang w:val="fr-FR" w:eastAsia="fr"/>
              </w:rPr>
              <w:t>037</w:t>
            </w:r>
            <w:r>
              <w:rPr>
                <w:b/>
                <w:bCs/>
                <w:sz w:val="20"/>
                <w:szCs w:val="20"/>
                <w:lang w:val="fr-FR" w:eastAsia="fr"/>
              </w:rPr>
              <w:t>,</w:t>
            </w:r>
            <w:r w:rsidRPr="000A5ADD">
              <w:rPr>
                <w:b/>
                <w:bCs/>
                <w:sz w:val="20"/>
                <w:szCs w:val="20"/>
                <w:lang w:val="fr-FR" w:eastAsia="fr"/>
              </w:rPr>
              <w:t>9</w:t>
            </w:r>
          </w:p>
        </w:tc>
      </w:tr>
      <w:tr w:rsidR="00CE1595" w:rsidRPr="000A5ADD" w14:paraId="79912812" w14:textId="77777777" w:rsidTr="00CE1595">
        <w:trPr>
          <w:trHeight w:val="158"/>
        </w:trPr>
        <w:tc>
          <w:tcPr>
            <w:tcW w:w="9918" w:type="dxa"/>
            <w:gridSpan w:val="9"/>
            <w:tcBorders>
              <w:top w:val="nil"/>
              <w:left w:val="single" w:sz="4" w:space="0" w:color="auto"/>
              <w:bottom w:val="single" w:sz="4" w:space="0" w:color="auto"/>
              <w:right w:val="single" w:sz="4" w:space="0" w:color="auto"/>
            </w:tcBorders>
            <w:shd w:val="clear" w:color="auto" w:fill="auto"/>
            <w:tcMar>
              <w:left w:w="29" w:type="dxa"/>
              <w:right w:w="29" w:type="dxa"/>
            </w:tcMar>
          </w:tcPr>
          <w:p w14:paraId="566B9DCA" w14:textId="77777777" w:rsidR="00CE1595" w:rsidRPr="000A5ADD" w:rsidRDefault="00CE1595" w:rsidP="00CE1595">
            <w:pPr>
              <w:widowControl w:val="0"/>
              <w:jc w:val="left"/>
              <w:rPr>
                <w:sz w:val="20"/>
                <w:szCs w:val="20"/>
                <w:lang w:val="fr-FR" w:eastAsia="en-CA"/>
              </w:rPr>
            </w:pPr>
            <w:r w:rsidRPr="000A5ADD">
              <w:rPr>
                <w:b/>
                <w:bCs/>
                <w:sz w:val="20"/>
                <w:szCs w:val="20"/>
                <w:lang w:val="fr-FR" w:eastAsia="fr"/>
              </w:rPr>
              <w:t>Tous les pays A5</w:t>
            </w:r>
          </w:p>
        </w:tc>
      </w:tr>
      <w:tr w:rsidR="00CE1595" w:rsidRPr="000A5ADD" w14:paraId="54CC3334" w14:textId="77777777" w:rsidTr="00CE1595">
        <w:trPr>
          <w:trHeight w:val="1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0BB24A3" w14:textId="77777777" w:rsidR="00CE1595" w:rsidRPr="000A5ADD" w:rsidRDefault="00CE1595" w:rsidP="00CE1595">
            <w:pPr>
              <w:widowControl w:val="0"/>
              <w:jc w:val="left"/>
              <w:rPr>
                <w:sz w:val="20"/>
                <w:szCs w:val="20"/>
                <w:lang w:val="fr-FR" w:eastAsia="en-CA"/>
              </w:rPr>
            </w:pPr>
            <w:r w:rsidRPr="000A5ADD">
              <w:rPr>
                <w:sz w:val="20"/>
                <w:szCs w:val="20"/>
                <w:lang w:val="fr-FR" w:eastAsia="fr"/>
              </w:rPr>
              <w:t>Aérosols</w:t>
            </w:r>
          </w:p>
        </w:tc>
        <w:tc>
          <w:tcPr>
            <w:tcW w:w="927" w:type="dxa"/>
            <w:tcBorders>
              <w:top w:val="nil"/>
              <w:left w:val="nil"/>
              <w:bottom w:val="single" w:sz="4" w:space="0" w:color="auto"/>
              <w:right w:val="single" w:sz="4" w:space="0" w:color="auto"/>
            </w:tcBorders>
            <w:shd w:val="clear" w:color="auto" w:fill="auto"/>
            <w:hideMark/>
          </w:tcPr>
          <w:p w14:paraId="367962D9" w14:textId="77777777" w:rsidR="00CE1595" w:rsidRPr="000A5ADD" w:rsidRDefault="00CE1595" w:rsidP="00CE1595">
            <w:pPr>
              <w:widowControl w:val="0"/>
              <w:jc w:val="right"/>
              <w:rPr>
                <w:sz w:val="20"/>
                <w:szCs w:val="20"/>
                <w:lang w:val="fr-FR" w:eastAsia="en-CA"/>
              </w:rPr>
            </w:pPr>
            <w:r w:rsidRPr="000A5ADD">
              <w:rPr>
                <w:sz w:val="20"/>
                <w:szCs w:val="20"/>
                <w:lang w:val="fr-FR" w:eastAsia="fr"/>
              </w:rPr>
              <w:t>153</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69D1EC4E" w14:textId="77777777" w:rsidR="00CE1595" w:rsidRPr="000A5ADD" w:rsidRDefault="00CE1595" w:rsidP="00CE1595">
            <w:pPr>
              <w:widowControl w:val="0"/>
              <w:jc w:val="right"/>
              <w:rPr>
                <w:sz w:val="20"/>
                <w:szCs w:val="20"/>
                <w:lang w:val="fr-FR" w:eastAsia="en-CA"/>
              </w:rPr>
            </w:pPr>
            <w:r w:rsidRPr="000A5ADD">
              <w:rPr>
                <w:sz w:val="20"/>
                <w:szCs w:val="20"/>
                <w:lang w:val="fr-FR" w:eastAsia="fr"/>
              </w:rPr>
              <w:t>170</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3563657F" w14:textId="77777777" w:rsidR="00CE1595" w:rsidRPr="000A5ADD" w:rsidRDefault="00CE1595" w:rsidP="00CE1595">
            <w:pPr>
              <w:widowControl w:val="0"/>
              <w:jc w:val="right"/>
              <w:rPr>
                <w:sz w:val="20"/>
                <w:szCs w:val="20"/>
                <w:lang w:val="fr-FR" w:eastAsia="en-CA"/>
              </w:rPr>
            </w:pPr>
            <w:r w:rsidRPr="000A5ADD">
              <w:rPr>
                <w:sz w:val="20"/>
                <w:szCs w:val="20"/>
                <w:lang w:val="fr-FR" w:eastAsia="fr"/>
              </w:rPr>
              <w:t>262</w:t>
            </w:r>
            <w:r>
              <w:rPr>
                <w:sz w:val="20"/>
                <w:szCs w:val="20"/>
                <w:lang w:val="fr-FR" w:eastAsia="fr"/>
              </w:rPr>
              <w:t>,</w:t>
            </w:r>
            <w:r w:rsidRPr="000A5ADD">
              <w:rPr>
                <w:sz w:val="20"/>
                <w:szCs w:val="20"/>
                <w:lang w:val="fr-FR" w:eastAsia="fr"/>
              </w:rPr>
              <w:t>2</w:t>
            </w:r>
          </w:p>
        </w:tc>
        <w:tc>
          <w:tcPr>
            <w:tcW w:w="928" w:type="dxa"/>
            <w:tcBorders>
              <w:top w:val="nil"/>
              <w:left w:val="nil"/>
              <w:bottom w:val="single" w:sz="4" w:space="0" w:color="auto"/>
              <w:right w:val="single" w:sz="4" w:space="0" w:color="auto"/>
            </w:tcBorders>
            <w:shd w:val="clear" w:color="auto" w:fill="auto"/>
            <w:hideMark/>
          </w:tcPr>
          <w:p w14:paraId="413987F6" w14:textId="77777777" w:rsidR="00CE1595" w:rsidRPr="000A5ADD" w:rsidRDefault="00CE1595" w:rsidP="00CE1595">
            <w:pPr>
              <w:jc w:val="right"/>
              <w:rPr>
                <w:sz w:val="20"/>
                <w:szCs w:val="20"/>
                <w:lang w:val="fr-FR" w:eastAsia="en-CA"/>
              </w:rPr>
            </w:pPr>
            <w:r w:rsidRPr="000A5ADD">
              <w:rPr>
                <w:sz w:val="20"/>
                <w:szCs w:val="20"/>
                <w:lang w:val="fr-FR" w:eastAsia="fr"/>
              </w:rPr>
              <w:t>306</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5721C581" w14:textId="77777777" w:rsidR="00CE1595" w:rsidRPr="000A5ADD" w:rsidRDefault="00CE1595" w:rsidP="00CE1595">
            <w:pPr>
              <w:jc w:val="right"/>
              <w:rPr>
                <w:sz w:val="20"/>
                <w:szCs w:val="20"/>
                <w:lang w:val="fr-FR" w:eastAsia="en-CA"/>
              </w:rPr>
            </w:pPr>
            <w:r w:rsidRPr="000A5ADD">
              <w:rPr>
                <w:sz w:val="20"/>
                <w:szCs w:val="20"/>
                <w:lang w:val="fr-FR" w:eastAsia="fr"/>
              </w:rPr>
              <w:t>268</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45A2B73C" w14:textId="77777777" w:rsidR="00CE1595" w:rsidRPr="000A5ADD" w:rsidRDefault="00CE1595" w:rsidP="00CE1595">
            <w:pPr>
              <w:jc w:val="right"/>
              <w:rPr>
                <w:sz w:val="20"/>
                <w:szCs w:val="20"/>
                <w:lang w:val="fr-FR" w:eastAsia="en-CA"/>
              </w:rPr>
            </w:pPr>
            <w:r w:rsidRPr="000A5ADD">
              <w:rPr>
                <w:sz w:val="20"/>
                <w:szCs w:val="20"/>
                <w:lang w:val="fr-FR" w:eastAsia="fr"/>
              </w:rPr>
              <w:t>232</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E5C5CAE"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0</w:t>
            </w:r>
          </w:p>
        </w:tc>
        <w:tc>
          <w:tcPr>
            <w:tcW w:w="1023" w:type="dxa"/>
            <w:tcBorders>
              <w:top w:val="nil"/>
              <w:left w:val="nil"/>
              <w:bottom w:val="single" w:sz="4" w:space="0" w:color="auto"/>
              <w:right w:val="single" w:sz="4" w:space="0" w:color="auto"/>
            </w:tcBorders>
            <w:vAlign w:val="bottom"/>
          </w:tcPr>
          <w:p w14:paraId="085C3790" w14:textId="77777777" w:rsidR="00CE1595" w:rsidRPr="000A5ADD" w:rsidRDefault="00CE1595" w:rsidP="00CE1595">
            <w:pPr>
              <w:jc w:val="right"/>
              <w:rPr>
                <w:sz w:val="20"/>
                <w:szCs w:val="20"/>
                <w:lang w:val="fr-FR" w:eastAsia="en-CA"/>
              </w:rPr>
            </w:pPr>
            <w:r w:rsidRPr="000A5ADD">
              <w:rPr>
                <w:sz w:val="20"/>
                <w:szCs w:val="20"/>
                <w:lang w:val="fr-FR" w:eastAsia="fr"/>
              </w:rPr>
              <w:t>180</w:t>
            </w:r>
            <w:r>
              <w:rPr>
                <w:sz w:val="20"/>
                <w:szCs w:val="20"/>
                <w:lang w:val="fr-FR" w:eastAsia="fr"/>
              </w:rPr>
              <w:t>,</w:t>
            </w:r>
            <w:r w:rsidRPr="000A5ADD">
              <w:rPr>
                <w:sz w:val="20"/>
                <w:szCs w:val="20"/>
                <w:lang w:val="fr-FR" w:eastAsia="fr"/>
              </w:rPr>
              <w:t>9</w:t>
            </w:r>
          </w:p>
        </w:tc>
      </w:tr>
      <w:tr w:rsidR="00CE1595" w:rsidRPr="000A5ADD" w14:paraId="3C081C90" w14:textId="77777777" w:rsidTr="00CE1595">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8D52BF5" w14:textId="77777777" w:rsidR="00CE1595" w:rsidRPr="000A5ADD" w:rsidRDefault="00CE1595" w:rsidP="00CE1595">
            <w:pPr>
              <w:widowControl w:val="0"/>
              <w:jc w:val="left"/>
              <w:rPr>
                <w:sz w:val="20"/>
                <w:szCs w:val="20"/>
                <w:lang w:val="fr-FR" w:eastAsia="en-CA"/>
              </w:rPr>
            </w:pPr>
            <w:r w:rsidRPr="000A5ADD">
              <w:rPr>
                <w:sz w:val="20"/>
                <w:szCs w:val="20"/>
                <w:lang w:val="fr-FR" w:eastAsia="fr"/>
              </w:rPr>
              <w:t>Mousses</w:t>
            </w:r>
          </w:p>
        </w:tc>
        <w:tc>
          <w:tcPr>
            <w:tcW w:w="927" w:type="dxa"/>
            <w:tcBorders>
              <w:top w:val="nil"/>
              <w:left w:val="nil"/>
              <w:bottom w:val="single" w:sz="4" w:space="0" w:color="auto"/>
              <w:right w:val="single" w:sz="4" w:space="0" w:color="auto"/>
            </w:tcBorders>
            <w:shd w:val="clear" w:color="auto" w:fill="auto"/>
            <w:hideMark/>
          </w:tcPr>
          <w:p w14:paraId="65041637" w14:textId="77777777" w:rsidR="00CE1595" w:rsidRPr="000A5ADD" w:rsidRDefault="00CE1595" w:rsidP="00CE1595">
            <w:pPr>
              <w:widowControl w:val="0"/>
              <w:jc w:val="right"/>
              <w:rPr>
                <w:sz w:val="20"/>
                <w:szCs w:val="20"/>
                <w:lang w:val="fr-FR" w:eastAsia="en-CA"/>
              </w:rPr>
            </w:pPr>
            <w:r w:rsidRPr="000A5ADD">
              <w:rPr>
                <w:sz w:val="20"/>
                <w:szCs w:val="20"/>
                <w:lang w:val="fr-FR" w:eastAsia="fr"/>
              </w:rPr>
              <w:t>14</w:t>
            </w:r>
            <w:r>
              <w:rPr>
                <w:sz w:val="20"/>
                <w:szCs w:val="20"/>
                <w:lang w:val="fr-FR" w:eastAsia="fr"/>
              </w:rPr>
              <w:t xml:space="preserve"> </w:t>
            </w:r>
            <w:r w:rsidRPr="000A5ADD">
              <w:rPr>
                <w:sz w:val="20"/>
                <w:szCs w:val="20"/>
                <w:lang w:val="fr-FR" w:eastAsia="fr"/>
              </w:rPr>
              <w:t>154</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68D52F5E" w14:textId="77777777" w:rsidR="00CE1595" w:rsidRPr="000A5ADD" w:rsidRDefault="00CE1595" w:rsidP="00CE1595">
            <w:pPr>
              <w:widowControl w:val="0"/>
              <w:jc w:val="right"/>
              <w:rPr>
                <w:sz w:val="20"/>
                <w:szCs w:val="20"/>
                <w:lang w:val="fr-FR" w:eastAsia="en-CA"/>
              </w:rPr>
            </w:pPr>
            <w:r w:rsidRPr="000A5ADD">
              <w:rPr>
                <w:sz w:val="20"/>
                <w:szCs w:val="20"/>
                <w:lang w:val="fr-FR" w:eastAsia="fr"/>
              </w:rPr>
              <w:t>14</w:t>
            </w:r>
            <w:r>
              <w:rPr>
                <w:sz w:val="20"/>
                <w:szCs w:val="20"/>
                <w:lang w:val="fr-FR" w:eastAsia="fr"/>
              </w:rPr>
              <w:t xml:space="preserve"> </w:t>
            </w:r>
            <w:r w:rsidRPr="000A5ADD">
              <w:rPr>
                <w:sz w:val="20"/>
                <w:szCs w:val="20"/>
                <w:lang w:val="fr-FR" w:eastAsia="fr"/>
              </w:rPr>
              <w:t>157</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55871EDC" w14:textId="77777777" w:rsidR="00CE1595" w:rsidRPr="000A5ADD" w:rsidRDefault="00CE1595" w:rsidP="00CE1595">
            <w:pPr>
              <w:widowControl w:val="0"/>
              <w:jc w:val="right"/>
              <w:rPr>
                <w:sz w:val="20"/>
                <w:szCs w:val="20"/>
                <w:lang w:val="fr-FR" w:eastAsia="en-CA"/>
              </w:rPr>
            </w:pPr>
            <w:r w:rsidRPr="000A5ADD">
              <w:rPr>
                <w:sz w:val="20"/>
                <w:szCs w:val="20"/>
                <w:lang w:val="fr-FR" w:eastAsia="fr"/>
              </w:rPr>
              <w:t>11</w:t>
            </w:r>
            <w:r>
              <w:rPr>
                <w:sz w:val="20"/>
                <w:szCs w:val="20"/>
                <w:lang w:val="fr-FR" w:eastAsia="fr"/>
              </w:rPr>
              <w:t xml:space="preserve"> </w:t>
            </w:r>
            <w:r w:rsidRPr="000A5ADD">
              <w:rPr>
                <w:sz w:val="20"/>
                <w:szCs w:val="20"/>
                <w:lang w:val="fr-FR" w:eastAsia="fr"/>
              </w:rPr>
              <w:t>082</w:t>
            </w:r>
            <w:r>
              <w:rPr>
                <w:sz w:val="20"/>
                <w:szCs w:val="20"/>
                <w:lang w:val="fr-FR" w:eastAsia="fr"/>
              </w:rPr>
              <w:t>,</w:t>
            </w:r>
            <w:r w:rsidRPr="000A5ADD">
              <w:rPr>
                <w:sz w:val="20"/>
                <w:szCs w:val="20"/>
                <w:lang w:val="fr-FR" w:eastAsia="fr"/>
              </w:rPr>
              <w:t>6</w:t>
            </w:r>
          </w:p>
        </w:tc>
        <w:tc>
          <w:tcPr>
            <w:tcW w:w="928" w:type="dxa"/>
            <w:tcBorders>
              <w:top w:val="nil"/>
              <w:left w:val="nil"/>
              <w:bottom w:val="single" w:sz="4" w:space="0" w:color="auto"/>
              <w:right w:val="single" w:sz="4" w:space="0" w:color="auto"/>
            </w:tcBorders>
            <w:shd w:val="clear" w:color="auto" w:fill="auto"/>
            <w:hideMark/>
          </w:tcPr>
          <w:p w14:paraId="3BB7C579" w14:textId="77777777" w:rsidR="00CE1595" w:rsidRPr="000A5ADD" w:rsidRDefault="00CE1595" w:rsidP="00CE1595">
            <w:pPr>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650</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141F8DD9"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458</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19917DF9"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264</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7D9A7F83"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445</w:t>
            </w:r>
            <w:r>
              <w:rPr>
                <w:sz w:val="20"/>
                <w:szCs w:val="20"/>
                <w:lang w:val="fr-FR" w:eastAsia="fr"/>
              </w:rPr>
              <w:t>,</w:t>
            </w:r>
            <w:r w:rsidRPr="000A5ADD">
              <w:rPr>
                <w:sz w:val="20"/>
                <w:szCs w:val="20"/>
                <w:lang w:val="fr-FR" w:eastAsia="fr"/>
              </w:rPr>
              <w:t>1</w:t>
            </w:r>
          </w:p>
        </w:tc>
        <w:tc>
          <w:tcPr>
            <w:tcW w:w="1023" w:type="dxa"/>
            <w:tcBorders>
              <w:top w:val="nil"/>
              <w:left w:val="nil"/>
              <w:bottom w:val="single" w:sz="4" w:space="0" w:color="auto"/>
              <w:right w:val="single" w:sz="4" w:space="0" w:color="auto"/>
            </w:tcBorders>
            <w:vAlign w:val="bottom"/>
          </w:tcPr>
          <w:p w14:paraId="2B1ABE6D"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215</w:t>
            </w:r>
            <w:r>
              <w:rPr>
                <w:sz w:val="20"/>
                <w:szCs w:val="20"/>
                <w:lang w:val="fr-FR" w:eastAsia="fr"/>
              </w:rPr>
              <w:t>,</w:t>
            </w:r>
            <w:r w:rsidRPr="000A5ADD">
              <w:rPr>
                <w:sz w:val="20"/>
                <w:szCs w:val="20"/>
                <w:lang w:val="fr-FR" w:eastAsia="fr"/>
              </w:rPr>
              <w:t>0</w:t>
            </w:r>
          </w:p>
        </w:tc>
      </w:tr>
      <w:tr w:rsidR="00CE1595" w:rsidRPr="000A5ADD" w14:paraId="03095AA5" w14:textId="77777777" w:rsidTr="00CE1595">
        <w:trPr>
          <w:trHeight w:val="95"/>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E3C864C" w14:textId="77777777" w:rsidR="00CE1595" w:rsidRPr="000A5ADD" w:rsidRDefault="00CE1595" w:rsidP="00CE1595">
            <w:pPr>
              <w:widowControl w:val="0"/>
              <w:jc w:val="left"/>
              <w:rPr>
                <w:sz w:val="20"/>
                <w:szCs w:val="20"/>
                <w:lang w:val="fr-FR" w:eastAsia="en-CA"/>
              </w:rPr>
            </w:pPr>
            <w:r w:rsidRPr="000A5ADD">
              <w:rPr>
                <w:sz w:val="20"/>
                <w:szCs w:val="20"/>
                <w:lang w:val="fr-FR" w:eastAsia="fr"/>
              </w:rPr>
              <w:t>Lutte contre l’incendie</w:t>
            </w:r>
          </w:p>
        </w:tc>
        <w:tc>
          <w:tcPr>
            <w:tcW w:w="927" w:type="dxa"/>
            <w:tcBorders>
              <w:top w:val="nil"/>
              <w:left w:val="nil"/>
              <w:bottom w:val="single" w:sz="4" w:space="0" w:color="auto"/>
              <w:right w:val="single" w:sz="4" w:space="0" w:color="auto"/>
            </w:tcBorders>
            <w:shd w:val="clear" w:color="auto" w:fill="auto"/>
            <w:hideMark/>
          </w:tcPr>
          <w:p w14:paraId="12F8DE1D" w14:textId="77777777" w:rsidR="00CE1595" w:rsidRPr="000A5ADD" w:rsidRDefault="00CE1595" w:rsidP="00CE1595">
            <w:pPr>
              <w:widowControl w:val="0"/>
              <w:jc w:val="right"/>
              <w:rPr>
                <w:sz w:val="20"/>
                <w:szCs w:val="20"/>
                <w:lang w:val="fr-FR" w:eastAsia="en-CA"/>
              </w:rPr>
            </w:pPr>
            <w:r w:rsidRPr="000A5ADD">
              <w:rPr>
                <w:sz w:val="20"/>
                <w:szCs w:val="20"/>
                <w:lang w:val="fr-FR" w:eastAsia="fr"/>
              </w:rPr>
              <w:t>19</w:t>
            </w:r>
            <w:r>
              <w:rPr>
                <w:sz w:val="20"/>
                <w:szCs w:val="20"/>
                <w:lang w:val="fr-FR" w:eastAsia="fr"/>
              </w:rPr>
              <w:t>,</w:t>
            </w:r>
            <w:r w:rsidRPr="000A5ADD">
              <w:rPr>
                <w:sz w:val="20"/>
                <w:szCs w:val="20"/>
                <w:lang w:val="fr-FR" w:eastAsia="fr"/>
              </w:rPr>
              <w:t>1</w:t>
            </w:r>
          </w:p>
        </w:tc>
        <w:tc>
          <w:tcPr>
            <w:tcW w:w="927" w:type="dxa"/>
            <w:tcBorders>
              <w:top w:val="nil"/>
              <w:left w:val="nil"/>
              <w:bottom w:val="single" w:sz="4" w:space="0" w:color="auto"/>
              <w:right w:val="single" w:sz="4" w:space="0" w:color="auto"/>
            </w:tcBorders>
            <w:shd w:val="clear" w:color="auto" w:fill="auto"/>
            <w:hideMark/>
          </w:tcPr>
          <w:p w14:paraId="706DC377" w14:textId="77777777" w:rsidR="00CE1595" w:rsidRPr="000A5ADD" w:rsidRDefault="00CE1595" w:rsidP="00CE1595">
            <w:pPr>
              <w:widowControl w:val="0"/>
              <w:jc w:val="right"/>
              <w:rPr>
                <w:sz w:val="20"/>
                <w:szCs w:val="20"/>
                <w:lang w:val="fr-FR" w:eastAsia="en-CA"/>
              </w:rPr>
            </w:pPr>
            <w:r w:rsidRPr="000A5ADD">
              <w:rPr>
                <w:sz w:val="20"/>
                <w:szCs w:val="20"/>
                <w:lang w:val="fr-FR" w:eastAsia="fr"/>
              </w:rPr>
              <w:t>19</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3DF0B0A1" w14:textId="77777777" w:rsidR="00CE1595" w:rsidRPr="000A5ADD" w:rsidRDefault="00CE1595" w:rsidP="00CE1595">
            <w:pPr>
              <w:widowControl w:val="0"/>
              <w:jc w:val="right"/>
              <w:rPr>
                <w:sz w:val="20"/>
                <w:szCs w:val="20"/>
                <w:lang w:val="fr-FR" w:eastAsia="en-CA"/>
              </w:rPr>
            </w:pPr>
            <w:r w:rsidRPr="000A5ADD">
              <w:rPr>
                <w:sz w:val="20"/>
                <w:szCs w:val="20"/>
                <w:lang w:val="fr-FR" w:eastAsia="fr"/>
              </w:rPr>
              <w:t>14</w:t>
            </w:r>
            <w:r>
              <w:rPr>
                <w:sz w:val="20"/>
                <w:szCs w:val="20"/>
                <w:lang w:val="fr-FR" w:eastAsia="fr"/>
              </w:rPr>
              <w:t>,</w:t>
            </w:r>
            <w:r w:rsidRPr="000A5ADD">
              <w:rPr>
                <w:sz w:val="20"/>
                <w:szCs w:val="20"/>
                <w:lang w:val="fr-FR" w:eastAsia="fr"/>
              </w:rPr>
              <w:t>1</w:t>
            </w:r>
          </w:p>
        </w:tc>
        <w:tc>
          <w:tcPr>
            <w:tcW w:w="928" w:type="dxa"/>
            <w:tcBorders>
              <w:top w:val="nil"/>
              <w:left w:val="nil"/>
              <w:bottom w:val="single" w:sz="4" w:space="0" w:color="auto"/>
              <w:right w:val="single" w:sz="4" w:space="0" w:color="auto"/>
            </w:tcBorders>
            <w:shd w:val="clear" w:color="auto" w:fill="auto"/>
            <w:hideMark/>
          </w:tcPr>
          <w:p w14:paraId="55B4E8D4" w14:textId="77777777" w:rsidR="00CE1595" w:rsidRPr="000A5ADD" w:rsidRDefault="00CE1595" w:rsidP="00CE1595">
            <w:pPr>
              <w:jc w:val="right"/>
              <w:rPr>
                <w:sz w:val="20"/>
                <w:szCs w:val="20"/>
                <w:lang w:val="fr-FR" w:eastAsia="en-CA"/>
              </w:rPr>
            </w:pPr>
            <w:r w:rsidRPr="000A5ADD">
              <w:rPr>
                <w:sz w:val="20"/>
                <w:szCs w:val="20"/>
                <w:lang w:val="fr-FR" w:eastAsia="fr"/>
              </w:rPr>
              <w:t>15</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1854ECC7" w14:textId="77777777" w:rsidR="00CE1595" w:rsidRPr="000A5ADD" w:rsidRDefault="00CE1595" w:rsidP="00CE1595">
            <w:pPr>
              <w:jc w:val="right"/>
              <w:rPr>
                <w:sz w:val="20"/>
                <w:szCs w:val="20"/>
                <w:lang w:val="fr-FR" w:eastAsia="en-CA"/>
              </w:rPr>
            </w:pPr>
            <w:r w:rsidRPr="000A5ADD">
              <w:rPr>
                <w:sz w:val="20"/>
                <w:szCs w:val="20"/>
                <w:lang w:val="fr-FR" w:eastAsia="fr"/>
              </w:rPr>
              <w:t>18,0</w:t>
            </w:r>
          </w:p>
        </w:tc>
        <w:tc>
          <w:tcPr>
            <w:tcW w:w="927" w:type="dxa"/>
            <w:tcBorders>
              <w:top w:val="nil"/>
              <w:left w:val="nil"/>
              <w:bottom w:val="single" w:sz="4" w:space="0" w:color="auto"/>
              <w:right w:val="single" w:sz="4" w:space="0" w:color="auto"/>
            </w:tcBorders>
            <w:shd w:val="clear" w:color="auto" w:fill="auto"/>
            <w:hideMark/>
          </w:tcPr>
          <w:p w14:paraId="0D0C4704" w14:textId="77777777" w:rsidR="00CE1595" w:rsidRPr="000A5ADD" w:rsidRDefault="00CE1595" w:rsidP="00CE1595">
            <w:pPr>
              <w:jc w:val="right"/>
              <w:rPr>
                <w:sz w:val="20"/>
                <w:szCs w:val="20"/>
                <w:lang w:val="fr-FR" w:eastAsia="en-CA"/>
              </w:rPr>
            </w:pPr>
            <w:r w:rsidRPr="000A5ADD">
              <w:rPr>
                <w:sz w:val="20"/>
                <w:szCs w:val="20"/>
                <w:lang w:val="fr-FR" w:eastAsia="fr"/>
              </w:rPr>
              <w:t>15</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2B0D2B30" w14:textId="77777777" w:rsidR="00CE1595" w:rsidRPr="000A5ADD" w:rsidRDefault="00CE1595" w:rsidP="00CE1595">
            <w:pPr>
              <w:jc w:val="right"/>
              <w:rPr>
                <w:sz w:val="20"/>
                <w:szCs w:val="20"/>
                <w:lang w:val="fr-FR" w:eastAsia="en-CA"/>
              </w:rPr>
            </w:pPr>
            <w:r w:rsidRPr="000A5ADD">
              <w:rPr>
                <w:sz w:val="20"/>
                <w:szCs w:val="20"/>
                <w:lang w:val="fr-FR" w:eastAsia="fr"/>
              </w:rPr>
              <w:t>12</w:t>
            </w:r>
            <w:r>
              <w:rPr>
                <w:sz w:val="20"/>
                <w:szCs w:val="20"/>
                <w:lang w:val="fr-FR" w:eastAsia="fr"/>
              </w:rPr>
              <w:t>,</w:t>
            </w:r>
            <w:r w:rsidRPr="000A5ADD">
              <w:rPr>
                <w:sz w:val="20"/>
                <w:szCs w:val="20"/>
                <w:lang w:val="fr-FR" w:eastAsia="fr"/>
              </w:rPr>
              <w:t>6</w:t>
            </w:r>
          </w:p>
        </w:tc>
        <w:tc>
          <w:tcPr>
            <w:tcW w:w="1023" w:type="dxa"/>
            <w:tcBorders>
              <w:top w:val="nil"/>
              <w:left w:val="nil"/>
              <w:bottom w:val="single" w:sz="4" w:space="0" w:color="auto"/>
              <w:right w:val="single" w:sz="4" w:space="0" w:color="auto"/>
            </w:tcBorders>
            <w:vAlign w:val="bottom"/>
          </w:tcPr>
          <w:p w14:paraId="333E95E6" w14:textId="77777777" w:rsidR="00CE1595" w:rsidRPr="000A5ADD" w:rsidRDefault="00CE1595" w:rsidP="00CE1595">
            <w:pPr>
              <w:jc w:val="right"/>
              <w:rPr>
                <w:sz w:val="20"/>
                <w:szCs w:val="20"/>
                <w:lang w:val="fr-FR" w:eastAsia="en-CA"/>
              </w:rPr>
            </w:pPr>
            <w:r w:rsidRPr="000A5ADD">
              <w:rPr>
                <w:sz w:val="20"/>
                <w:szCs w:val="20"/>
                <w:lang w:val="fr-FR" w:eastAsia="fr"/>
              </w:rPr>
              <w:t>5</w:t>
            </w:r>
            <w:r>
              <w:rPr>
                <w:sz w:val="20"/>
                <w:szCs w:val="20"/>
                <w:lang w:val="fr-FR" w:eastAsia="fr"/>
              </w:rPr>
              <w:t>,</w:t>
            </w:r>
            <w:r w:rsidRPr="000A5ADD">
              <w:rPr>
                <w:sz w:val="20"/>
                <w:szCs w:val="20"/>
                <w:lang w:val="fr-FR" w:eastAsia="fr"/>
              </w:rPr>
              <w:t>6</w:t>
            </w:r>
          </w:p>
        </w:tc>
      </w:tr>
      <w:tr w:rsidR="00CE1595" w:rsidRPr="000A5ADD" w14:paraId="2171BE05" w14:textId="77777777" w:rsidTr="00CE1595">
        <w:trPr>
          <w:trHeight w:val="137"/>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8E7275D" w14:textId="77777777" w:rsidR="00CE1595" w:rsidRPr="000A5ADD" w:rsidRDefault="00CE1595" w:rsidP="00CE1595">
            <w:pPr>
              <w:widowControl w:val="0"/>
              <w:jc w:val="left"/>
              <w:rPr>
                <w:sz w:val="20"/>
                <w:szCs w:val="20"/>
                <w:lang w:val="fr-FR" w:eastAsia="en-CA"/>
              </w:rPr>
            </w:pPr>
            <w:r w:rsidRPr="000A5ADD">
              <w:rPr>
                <w:sz w:val="20"/>
                <w:szCs w:val="20"/>
                <w:lang w:val="fr-FR" w:eastAsia="fr"/>
              </w:rPr>
              <w:t>Réfrigération - fabrication</w:t>
            </w:r>
          </w:p>
        </w:tc>
        <w:tc>
          <w:tcPr>
            <w:tcW w:w="927" w:type="dxa"/>
            <w:tcBorders>
              <w:top w:val="nil"/>
              <w:left w:val="nil"/>
              <w:bottom w:val="single" w:sz="4" w:space="0" w:color="auto"/>
              <w:right w:val="single" w:sz="4" w:space="0" w:color="auto"/>
            </w:tcBorders>
            <w:shd w:val="clear" w:color="auto" w:fill="auto"/>
            <w:hideMark/>
          </w:tcPr>
          <w:p w14:paraId="76DDCFD5" w14:textId="77777777" w:rsidR="00CE1595" w:rsidRPr="000A5ADD" w:rsidRDefault="00CE1595" w:rsidP="00CE1595">
            <w:pPr>
              <w:widowControl w:val="0"/>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118</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367B264D" w14:textId="77777777" w:rsidR="00CE1595" w:rsidRPr="000A5ADD" w:rsidRDefault="00CE1595" w:rsidP="00CE1595">
            <w:pPr>
              <w:widowControl w:val="0"/>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130</w:t>
            </w:r>
            <w:r>
              <w:rPr>
                <w:sz w:val="20"/>
                <w:szCs w:val="20"/>
                <w:lang w:val="fr-FR" w:eastAsia="fr"/>
              </w:rPr>
              <w:t>,</w:t>
            </w:r>
            <w:r w:rsidRPr="000A5ADD">
              <w:rPr>
                <w:sz w:val="20"/>
                <w:szCs w:val="20"/>
                <w:lang w:val="fr-FR" w:eastAsia="fr"/>
              </w:rPr>
              <w:t>3</w:t>
            </w:r>
          </w:p>
        </w:tc>
        <w:tc>
          <w:tcPr>
            <w:tcW w:w="927" w:type="dxa"/>
            <w:tcBorders>
              <w:top w:val="nil"/>
              <w:left w:val="nil"/>
              <w:bottom w:val="single" w:sz="4" w:space="0" w:color="auto"/>
              <w:right w:val="single" w:sz="4" w:space="0" w:color="auto"/>
            </w:tcBorders>
            <w:shd w:val="clear" w:color="auto" w:fill="auto"/>
            <w:hideMark/>
          </w:tcPr>
          <w:p w14:paraId="2D791EA2" w14:textId="77777777" w:rsidR="00CE1595" w:rsidRPr="000A5ADD" w:rsidRDefault="00CE1595" w:rsidP="00CE1595">
            <w:pPr>
              <w:widowControl w:val="0"/>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562</w:t>
            </w:r>
            <w:r>
              <w:rPr>
                <w:sz w:val="20"/>
                <w:szCs w:val="20"/>
                <w:lang w:val="fr-FR" w:eastAsia="fr"/>
              </w:rPr>
              <w:t>,</w:t>
            </w:r>
            <w:r w:rsidRPr="000A5ADD">
              <w:rPr>
                <w:sz w:val="20"/>
                <w:szCs w:val="20"/>
                <w:lang w:val="fr-FR" w:eastAsia="fr"/>
              </w:rPr>
              <w:t>2</w:t>
            </w:r>
          </w:p>
        </w:tc>
        <w:tc>
          <w:tcPr>
            <w:tcW w:w="928" w:type="dxa"/>
            <w:tcBorders>
              <w:top w:val="nil"/>
              <w:left w:val="nil"/>
              <w:bottom w:val="single" w:sz="4" w:space="0" w:color="auto"/>
              <w:right w:val="single" w:sz="4" w:space="0" w:color="auto"/>
            </w:tcBorders>
            <w:shd w:val="clear" w:color="auto" w:fill="auto"/>
            <w:hideMark/>
          </w:tcPr>
          <w:p w14:paraId="1A98EB58"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003</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7789552C"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062</w:t>
            </w:r>
            <w:r>
              <w:rPr>
                <w:sz w:val="20"/>
                <w:szCs w:val="20"/>
                <w:lang w:val="fr-FR" w:eastAsia="fr"/>
              </w:rPr>
              <w:t>,</w:t>
            </w:r>
            <w:r w:rsidRPr="000A5ADD">
              <w:rPr>
                <w:sz w:val="20"/>
                <w:szCs w:val="20"/>
                <w:lang w:val="fr-FR" w:eastAsia="fr"/>
              </w:rPr>
              <w:t>7</w:t>
            </w:r>
          </w:p>
        </w:tc>
        <w:tc>
          <w:tcPr>
            <w:tcW w:w="927" w:type="dxa"/>
            <w:tcBorders>
              <w:top w:val="nil"/>
              <w:left w:val="nil"/>
              <w:bottom w:val="single" w:sz="4" w:space="0" w:color="auto"/>
              <w:right w:val="single" w:sz="4" w:space="0" w:color="auto"/>
            </w:tcBorders>
            <w:shd w:val="clear" w:color="auto" w:fill="auto"/>
            <w:hideMark/>
          </w:tcPr>
          <w:p w14:paraId="6A9580C1"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816</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04794B0D"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615</w:t>
            </w:r>
            <w:r>
              <w:rPr>
                <w:sz w:val="20"/>
                <w:szCs w:val="20"/>
                <w:lang w:val="fr-FR" w:eastAsia="fr"/>
              </w:rPr>
              <w:t>,</w:t>
            </w:r>
            <w:r w:rsidRPr="000A5ADD">
              <w:rPr>
                <w:sz w:val="20"/>
                <w:szCs w:val="20"/>
                <w:lang w:val="fr-FR" w:eastAsia="fr"/>
              </w:rPr>
              <w:t>4</w:t>
            </w:r>
          </w:p>
        </w:tc>
        <w:tc>
          <w:tcPr>
            <w:tcW w:w="1023" w:type="dxa"/>
            <w:tcBorders>
              <w:top w:val="nil"/>
              <w:left w:val="nil"/>
              <w:bottom w:val="single" w:sz="4" w:space="0" w:color="auto"/>
              <w:right w:val="single" w:sz="4" w:space="0" w:color="auto"/>
            </w:tcBorders>
            <w:vAlign w:val="bottom"/>
          </w:tcPr>
          <w:p w14:paraId="3C40EA85" w14:textId="77777777" w:rsidR="00CE1595" w:rsidRPr="000A5ADD" w:rsidRDefault="00CE1595" w:rsidP="00CE1595">
            <w:pPr>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269</w:t>
            </w:r>
            <w:r>
              <w:rPr>
                <w:sz w:val="20"/>
                <w:szCs w:val="20"/>
                <w:lang w:val="fr-FR" w:eastAsia="fr"/>
              </w:rPr>
              <w:t>,</w:t>
            </w:r>
            <w:r w:rsidRPr="000A5ADD">
              <w:rPr>
                <w:sz w:val="20"/>
                <w:szCs w:val="20"/>
                <w:lang w:val="fr-FR" w:eastAsia="fr"/>
              </w:rPr>
              <w:t>1</w:t>
            </w:r>
          </w:p>
        </w:tc>
      </w:tr>
      <w:tr w:rsidR="00CE1595" w:rsidRPr="000A5ADD" w14:paraId="5E9E5A8E" w14:textId="77777777" w:rsidTr="00CE1595">
        <w:trPr>
          <w:trHeight w:val="182"/>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3938728" w14:textId="77777777" w:rsidR="00CE1595" w:rsidRPr="000A5ADD" w:rsidRDefault="00CE1595" w:rsidP="00CE1595">
            <w:pPr>
              <w:widowControl w:val="0"/>
              <w:jc w:val="left"/>
              <w:rPr>
                <w:sz w:val="20"/>
                <w:szCs w:val="20"/>
                <w:lang w:val="fr-FR" w:eastAsia="en-CA"/>
              </w:rPr>
            </w:pPr>
            <w:r w:rsidRPr="000A5ADD">
              <w:rPr>
                <w:sz w:val="20"/>
                <w:szCs w:val="20"/>
                <w:lang w:val="fr-FR" w:eastAsia="fr"/>
              </w:rPr>
              <w:t>Réfrigération - entretien</w:t>
            </w:r>
          </w:p>
        </w:tc>
        <w:tc>
          <w:tcPr>
            <w:tcW w:w="927" w:type="dxa"/>
            <w:tcBorders>
              <w:top w:val="nil"/>
              <w:left w:val="nil"/>
              <w:bottom w:val="single" w:sz="4" w:space="0" w:color="auto"/>
              <w:right w:val="single" w:sz="4" w:space="0" w:color="auto"/>
            </w:tcBorders>
            <w:shd w:val="clear" w:color="auto" w:fill="auto"/>
            <w:hideMark/>
          </w:tcPr>
          <w:p w14:paraId="6DB4CBFD" w14:textId="77777777" w:rsidR="00CE1595" w:rsidRPr="000A5ADD" w:rsidRDefault="00CE1595" w:rsidP="00CE1595">
            <w:pPr>
              <w:widowControl w:val="0"/>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251</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4C02AD88" w14:textId="77777777" w:rsidR="00CE1595" w:rsidRPr="000A5ADD" w:rsidRDefault="00CE1595" w:rsidP="00CE1595">
            <w:pPr>
              <w:widowControl w:val="0"/>
              <w:jc w:val="right"/>
              <w:rPr>
                <w:sz w:val="20"/>
                <w:szCs w:val="20"/>
                <w:lang w:val="fr-FR" w:eastAsia="en-CA"/>
              </w:rPr>
            </w:pPr>
            <w:r w:rsidRPr="000A5ADD">
              <w:rPr>
                <w:sz w:val="20"/>
                <w:szCs w:val="20"/>
                <w:lang w:val="fr-FR" w:eastAsia="fr"/>
              </w:rPr>
              <w:t>11</w:t>
            </w:r>
            <w:r>
              <w:rPr>
                <w:sz w:val="20"/>
                <w:szCs w:val="20"/>
                <w:lang w:val="fr-FR" w:eastAsia="fr"/>
              </w:rPr>
              <w:t xml:space="preserve"> </w:t>
            </w:r>
            <w:r w:rsidRPr="000A5ADD">
              <w:rPr>
                <w:sz w:val="20"/>
                <w:szCs w:val="20"/>
                <w:lang w:val="fr-FR" w:eastAsia="fr"/>
              </w:rPr>
              <w:t>443</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1DC827BB" w14:textId="77777777" w:rsidR="00CE1595" w:rsidRPr="000A5ADD" w:rsidRDefault="00CE1595" w:rsidP="00CE1595">
            <w:pPr>
              <w:widowControl w:val="0"/>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128</w:t>
            </w:r>
            <w:r>
              <w:rPr>
                <w:sz w:val="20"/>
                <w:szCs w:val="20"/>
                <w:lang w:val="fr-FR" w:eastAsia="fr"/>
              </w:rPr>
              <w:t>,</w:t>
            </w:r>
            <w:r w:rsidRPr="000A5ADD">
              <w:rPr>
                <w:sz w:val="20"/>
                <w:szCs w:val="20"/>
                <w:lang w:val="fr-FR" w:eastAsia="fr"/>
              </w:rPr>
              <w:t>9</w:t>
            </w:r>
          </w:p>
        </w:tc>
        <w:tc>
          <w:tcPr>
            <w:tcW w:w="928" w:type="dxa"/>
            <w:tcBorders>
              <w:top w:val="nil"/>
              <w:left w:val="nil"/>
              <w:bottom w:val="single" w:sz="4" w:space="0" w:color="auto"/>
              <w:right w:val="single" w:sz="4" w:space="0" w:color="auto"/>
            </w:tcBorders>
            <w:shd w:val="clear" w:color="auto" w:fill="auto"/>
            <w:hideMark/>
          </w:tcPr>
          <w:p w14:paraId="22A8E4F0" w14:textId="77777777" w:rsidR="00CE1595" w:rsidRPr="000A5ADD" w:rsidRDefault="00CE1595" w:rsidP="00CE1595">
            <w:pPr>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214</w:t>
            </w:r>
            <w:r>
              <w:rPr>
                <w:sz w:val="20"/>
                <w:szCs w:val="20"/>
                <w:lang w:val="fr-FR" w:eastAsia="fr"/>
              </w:rPr>
              <w:t>,</w:t>
            </w:r>
            <w:r w:rsidRPr="000A5ADD">
              <w:rPr>
                <w:sz w:val="20"/>
                <w:szCs w:val="20"/>
                <w:lang w:val="fr-FR" w:eastAsia="fr"/>
              </w:rPr>
              <w:t>6</w:t>
            </w:r>
          </w:p>
        </w:tc>
        <w:tc>
          <w:tcPr>
            <w:tcW w:w="927" w:type="dxa"/>
            <w:tcBorders>
              <w:top w:val="nil"/>
              <w:left w:val="nil"/>
              <w:bottom w:val="single" w:sz="4" w:space="0" w:color="auto"/>
              <w:right w:val="single" w:sz="4" w:space="0" w:color="auto"/>
            </w:tcBorders>
            <w:shd w:val="clear" w:color="auto" w:fill="auto"/>
            <w:hideMark/>
          </w:tcPr>
          <w:p w14:paraId="446380E9"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317</w:t>
            </w:r>
            <w:r>
              <w:rPr>
                <w:sz w:val="20"/>
                <w:szCs w:val="20"/>
                <w:lang w:val="fr-FR" w:eastAsia="fr"/>
              </w:rPr>
              <w:t>,</w:t>
            </w:r>
            <w:r w:rsidRPr="000A5ADD">
              <w:rPr>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38554D8D"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493</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3B8CEB12"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194</w:t>
            </w:r>
            <w:r>
              <w:rPr>
                <w:sz w:val="20"/>
                <w:szCs w:val="20"/>
                <w:lang w:val="fr-FR" w:eastAsia="fr"/>
              </w:rPr>
              <w:t>,</w:t>
            </w:r>
            <w:r w:rsidRPr="000A5ADD">
              <w:rPr>
                <w:sz w:val="20"/>
                <w:szCs w:val="20"/>
                <w:lang w:val="fr-FR" w:eastAsia="fr"/>
              </w:rPr>
              <w:t>5</w:t>
            </w:r>
          </w:p>
        </w:tc>
        <w:tc>
          <w:tcPr>
            <w:tcW w:w="1023" w:type="dxa"/>
            <w:tcBorders>
              <w:top w:val="nil"/>
              <w:left w:val="nil"/>
              <w:bottom w:val="single" w:sz="4" w:space="0" w:color="auto"/>
              <w:right w:val="single" w:sz="4" w:space="0" w:color="auto"/>
            </w:tcBorders>
            <w:vAlign w:val="bottom"/>
          </w:tcPr>
          <w:p w14:paraId="2822EB01" w14:textId="77777777" w:rsidR="00CE1595" w:rsidRPr="000A5ADD" w:rsidRDefault="00CE1595" w:rsidP="00CE1595">
            <w:pPr>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195</w:t>
            </w:r>
            <w:r>
              <w:rPr>
                <w:sz w:val="20"/>
                <w:szCs w:val="20"/>
                <w:lang w:val="fr-FR" w:eastAsia="fr"/>
              </w:rPr>
              <w:t>,</w:t>
            </w:r>
            <w:r w:rsidRPr="000A5ADD">
              <w:rPr>
                <w:sz w:val="20"/>
                <w:szCs w:val="20"/>
                <w:lang w:val="fr-FR" w:eastAsia="fr"/>
              </w:rPr>
              <w:t>9</w:t>
            </w:r>
          </w:p>
        </w:tc>
      </w:tr>
      <w:tr w:rsidR="00CE1595" w:rsidRPr="000A5ADD" w14:paraId="7F76D1B4" w14:textId="77777777" w:rsidTr="00CE1595">
        <w:trPr>
          <w:trHeight w:val="125"/>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C04E794" w14:textId="77777777" w:rsidR="00CE1595" w:rsidRPr="000A5ADD" w:rsidRDefault="00CE1595" w:rsidP="00CE1595">
            <w:pPr>
              <w:widowControl w:val="0"/>
              <w:jc w:val="left"/>
              <w:rPr>
                <w:sz w:val="20"/>
                <w:szCs w:val="20"/>
                <w:lang w:val="fr-FR" w:eastAsia="en-CA"/>
              </w:rPr>
            </w:pPr>
            <w:r w:rsidRPr="000A5ADD">
              <w:rPr>
                <w:sz w:val="20"/>
                <w:szCs w:val="20"/>
                <w:lang w:val="fr-FR" w:eastAsia="fr"/>
              </w:rPr>
              <w:t>Solvants</w:t>
            </w:r>
          </w:p>
        </w:tc>
        <w:tc>
          <w:tcPr>
            <w:tcW w:w="927" w:type="dxa"/>
            <w:tcBorders>
              <w:top w:val="nil"/>
              <w:left w:val="nil"/>
              <w:bottom w:val="single" w:sz="4" w:space="0" w:color="auto"/>
              <w:right w:val="single" w:sz="4" w:space="0" w:color="auto"/>
            </w:tcBorders>
            <w:shd w:val="clear" w:color="auto" w:fill="auto"/>
            <w:hideMark/>
          </w:tcPr>
          <w:p w14:paraId="63350B7B" w14:textId="77777777" w:rsidR="00CE1595" w:rsidRPr="000A5ADD" w:rsidRDefault="00CE1595" w:rsidP="00CE1595">
            <w:pPr>
              <w:widowControl w:val="0"/>
              <w:jc w:val="right"/>
              <w:rPr>
                <w:sz w:val="20"/>
                <w:szCs w:val="20"/>
                <w:lang w:val="fr-FR" w:eastAsia="en-CA"/>
              </w:rPr>
            </w:pPr>
            <w:r w:rsidRPr="000A5ADD">
              <w:rPr>
                <w:sz w:val="20"/>
                <w:szCs w:val="20"/>
                <w:lang w:val="fr-FR" w:eastAsia="fr"/>
              </w:rPr>
              <w:t>632</w:t>
            </w:r>
            <w:r>
              <w:rPr>
                <w:sz w:val="20"/>
                <w:szCs w:val="20"/>
                <w:lang w:val="fr-FR" w:eastAsia="fr"/>
              </w:rPr>
              <w:t>,</w:t>
            </w:r>
            <w:r w:rsidRPr="000A5ADD">
              <w:rPr>
                <w:sz w:val="20"/>
                <w:szCs w:val="20"/>
                <w:lang w:val="fr-FR" w:eastAsia="fr"/>
              </w:rPr>
              <w:t>0</w:t>
            </w:r>
          </w:p>
        </w:tc>
        <w:tc>
          <w:tcPr>
            <w:tcW w:w="927" w:type="dxa"/>
            <w:tcBorders>
              <w:top w:val="nil"/>
              <w:left w:val="nil"/>
              <w:bottom w:val="single" w:sz="4" w:space="0" w:color="auto"/>
              <w:right w:val="single" w:sz="4" w:space="0" w:color="auto"/>
            </w:tcBorders>
            <w:shd w:val="clear" w:color="auto" w:fill="auto"/>
            <w:hideMark/>
          </w:tcPr>
          <w:p w14:paraId="05064B20" w14:textId="77777777" w:rsidR="00CE1595" w:rsidRPr="000A5ADD" w:rsidRDefault="00CE1595" w:rsidP="00CE1595">
            <w:pPr>
              <w:widowControl w:val="0"/>
              <w:jc w:val="right"/>
              <w:rPr>
                <w:sz w:val="20"/>
                <w:szCs w:val="20"/>
                <w:lang w:val="fr-FR" w:eastAsia="en-CA"/>
              </w:rPr>
            </w:pPr>
            <w:r w:rsidRPr="000A5ADD">
              <w:rPr>
                <w:sz w:val="20"/>
                <w:szCs w:val="20"/>
                <w:lang w:val="fr-FR" w:eastAsia="fr"/>
              </w:rPr>
              <w:t>634</w:t>
            </w:r>
            <w:r>
              <w:rPr>
                <w:sz w:val="20"/>
                <w:szCs w:val="20"/>
                <w:lang w:val="fr-FR" w:eastAsia="fr"/>
              </w:rPr>
              <w:t>,</w:t>
            </w:r>
            <w:r w:rsidRPr="000A5ADD">
              <w:rPr>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5D7CAB24" w14:textId="77777777" w:rsidR="00CE1595" w:rsidRPr="000A5ADD" w:rsidRDefault="00CE1595" w:rsidP="00CE1595">
            <w:pPr>
              <w:widowControl w:val="0"/>
              <w:jc w:val="right"/>
              <w:rPr>
                <w:sz w:val="20"/>
                <w:szCs w:val="20"/>
                <w:lang w:val="fr-FR" w:eastAsia="en-CA"/>
              </w:rPr>
            </w:pPr>
            <w:r w:rsidRPr="000A5ADD">
              <w:rPr>
                <w:sz w:val="20"/>
                <w:szCs w:val="20"/>
                <w:lang w:val="fr-FR" w:eastAsia="fr"/>
              </w:rPr>
              <w:t>514</w:t>
            </w:r>
            <w:r>
              <w:rPr>
                <w:sz w:val="20"/>
                <w:szCs w:val="20"/>
                <w:lang w:val="fr-FR" w:eastAsia="fr"/>
              </w:rPr>
              <w:t>,</w:t>
            </w:r>
            <w:r w:rsidRPr="000A5ADD">
              <w:rPr>
                <w:sz w:val="20"/>
                <w:szCs w:val="20"/>
                <w:lang w:val="fr-FR" w:eastAsia="fr"/>
              </w:rPr>
              <w:t>5</w:t>
            </w:r>
          </w:p>
        </w:tc>
        <w:tc>
          <w:tcPr>
            <w:tcW w:w="928" w:type="dxa"/>
            <w:tcBorders>
              <w:top w:val="nil"/>
              <w:left w:val="nil"/>
              <w:bottom w:val="single" w:sz="4" w:space="0" w:color="auto"/>
              <w:right w:val="single" w:sz="4" w:space="0" w:color="auto"/>
            </w:tcBorders>
            <w:shd w:val="clear" w:color="auto" w:fill="auto"/>
            <w:hideMark/>
          </w:tcPr>
          <w:p w14:paraId="12BE7DD7" w14:textId="77777777" w:rsidR="00CE1595" w:rsidRPr="000A5ADD" w:rsidRDefault="00CE1595" w:rsidP="00CE1595">
            <w:pPr>
              <w:jc w:val="right"/>
              <w:rPr>
                <w:sz w:val="20"/>
                <w:szCs w:val="20"/>
                <w:lang w:val="fr-FR" w:eastAsia="en-CA"/>
              </w:rPr>
            </w:pPr>
            <w:r w:rsidRPr="000A5ADD">
              <w:rPr>
                <w:sz w:val="20"/>
                <w:szCs w:val="20"/>
                <w:lang w:val="fr-FR" w:eastAsia="fr"/>
              </w:rPr>
              <w:t>526</w:t>
            </w:r>
            <w:r>
              <w:rPr>
                <w:sz w:val="20"/>
                <w:szCs w:val="20"/>
                <w:lang w:val="fr-FR" w:eastAsia="fr"/>
              </w:rPr>
              <w:t>,</w:t>
            </w:r>
            <w:r w:rsidRPr="000A5ADD">
              <w:rPr>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30EE5AF4" w14:textId="77777777" w:rsidR="00CE1595" w:rsidRPr="000A5ADD" w:rsidRDefault="00CE1595" w:rsidP="00CE1595">
            <w:pPr>
              <w:jc w:val="right"/>
              <w:rPr>
                <w:sz w:val="20"/>
                <w:szCs w:val="20"/>
                <w:lang w:val="fr-FR" w:eastAsia="en-CA"/>
              </w:rPr>
            </w:pPr>
            <w:r w:rsidRPr="000A5ADD">
              <w:rPr>
                <w:sz w:val="20"/>
                <w:szCs w:val="20"/>
                <w:lang w:val="fr-FR" w:eastAsia="fr"/>
              </w:rPr>
              <w:t>460</w:t>
            </w:r>
            <w:r>
              <w:rPr>
                <w:sz w:val="20"/>
                <w:szCs w:val="20"/>
                <w:lang w:val="fr-FR" w:eastAsia="fr"/>
              </w:rPr>
              <w:t>,</w:t>
            </w:r>
            <w:r w:rsidRPr="000A5ADD">
              <w:rPr>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4323FECF" w14:textId="77777777" w:rsidR="00CE1595" w:rsidRPr="000A5ADD" w:rsidRDefault="00CE1595" w:rsidP="00CE1595">
            <w:pPr>
              <w:jc w:val="right"/>
              <w:rPr>
                <w:sz w:val="20"/>
                <w:szCs w:val="20"/>
                <w:lang w:val="fr-FR" w:eastAsia="en-CA"/>
              </w:rPr>
            </w:pPr>
            <w:r w:rsidRPr="000A5ADD">
              <w:rPr>
                <w:sz w:val="20"/>
                <w:szCs w:val="20"/>
                <w:lang w:val="fr-FR" w:eastAsia="fr"/>
              </w:rPr>
              <w:t>448</w:t>
            </w:r>
            <w:r>
              <w:rPr>
                <w:sz w:val="20"/>
                <w:szCs w:val="20"/>
                <w:lang w:val="fr-FR" w:eastAsia="fr"/>
              </w:rPr>
              <w:t>,</w:t>
            </w:r>
            <w:r w:rsidRPr="000A5ADD">
              <w:rPr>
                <w:sz w:val="20"/>
                <w:szCs w:val="20"/>
                <w:lang w:val="fr-FR" w:eastAsia="fr"/>
              </w:rPr>
              <w:t>2</w:t>
            </w:r>
          </w:p>
        </w:tc>
        <w:tc>
          <w:tcPr>
            <w:tcW w:w="927" w:type="dxa"/>
            <w:tcBorders>
              <w:top w:val="nil"/>
              <w:left w:val="nil"/>
              <w:bottom w:val="single" w:sz="4" w:space="0" w:color="auto"/>
              <w:right w:val="single" w:sz="4" w:space="0" w:color="auto"/>
            </w:tcBorders>
            <w:shd w:val="clear" w:color="auto" w:fill="auto"/>
            <w:hideMark/>
          </w:tcPr>
          <w:p w14:paraId="56F31F91" w14:textId="77777777" w:rsidR="00CE1595" w:rsidRPr="000A5ADD" w:rsidRDefault="00CE1595" w:rsidP="00CE1595">
            <w:pPr>
              <w:jc w:val="right"/>
              <w:rPr>
                <w:sz w:val="20"/>
                <w:szCs w:val="20"/>
                <w:lang w:val="fr-FR" w:eastAsia="en-CA"/>
              </w:rPr>
            </w:pPr>
            <w:r w:rsidRPr="000A5ADD">
              <w:rPr>
                <w:sz w:val="20"/>
                <w:szCs w:val="20"/>
                <w:lang w:val="fr-FR" w:eastAsia="fr"/>
              </w:rPr>
              <w:t>454</w:t>
            </w:r>
            <w:r>
              <w:rPr>
                <w:sz w:val="20"/>
                <w:szCs w:val="20"/>
                <w:lang w:val="fr-FR" w:eastAsia="fr"/>
              </w:rPr>
              <w:t>,</w:t>
            </w:r>
            <w:r w:rsidRPr="000A5ADD">
              <w:rPr>
                <w:sz w:val="20"/>
                <w:szCs w:val="20"/>
                <w:lang w:val="fr-FR" w:eastAsia="fr"/>
              </w:rPr>
              <w:t>0</w:t>
            </w:r>
          </w:p>
        </w:tc>
        <w:tc>
          <w:tcPr>
            <w:tcW w:w="1023" w:type="dxa"/>
            <w:tcBorders>
              <w:top w:val="nil"/>
              <w:left w:val="nil"/>
              <w:bottom w:val="single" w:sz="4" w:space="0" w:color="auto"/>
              <w:right w:val="single" w:sz="4" w:space="0" w:color="auto"/>
            </w:tcBorders>
            <w:vAlign w:val="bottom"/>
          </w:tcPr>
          <w:p w14:paraId="480EEBBF" w14:textId="77777777" w:rsidR="00CE1595" w:rsidRPr="000A5ADD" w:rsidRDefault="00CE1595" w:rsidP="00CE1595">
            <w:pPr>
              <w:jc w:val="right"/>
              <w:rPr>
                <w:sz w:val="20"/>
                <w:szCs w:val="20"/>
                <w:lang w:val="fr-FR" w:eastAsia="en-CA"/>
              </w:rPr>
            </w:pPr>
            <w:r w:rsidRPr="000A5ADD">
              <w:rPr>
                <w:sz w:val="20"/>
                <w:szCs w:val="20"/>
                <w:lang w:val="fr-FR" w:eastAsia="fr"/>
              </w:rPr>
              <w:t>424</w:t>
            </w:r>
            <w:r>
              <w:rPr>
                <w:sz w:val="20"/>
                <w:szCs w:val="20"/>
                <w:lang w:val="fr-FR" w:eastAsia="fr"/>
              </w:rPr>
              <w:t>,</w:t>
            </w:r>
            <w:r w:rsidRPr="000A5ADD">
              <w:rPr>
                <w:sz w:val="20"/>
                <w:szCs w:val="20"/>
                <w:lang w:val="fr-FR" w:eastAsia="fr"/>
              </w:rPr>
              <w:t>4</w:t>
            </w:r>
          </w:p>
        </w:tc>
      </w:tr>
      <w:tr w:rsidR="00CE1595" w:rsidRPr="000A5ADD" w14:paraId="48A75BB0" w14:textId="77777777" w:rsidTr="00CE1595">
        <w:trPr>
          <w:trHeight w:val="217"/>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C57E5FF" w14:textId="77777777" w:rsidR="00CE1595" w:rsidRPr="000A5ADD" w:rsidRDefault="00CE1595" w:rsidP="00CE1595">
            <w:pPr>
              <w:widowControl w:val="0"/>
              <w:ind w:right="-108"/>
              <w:jc w:val="left"/>
              <w:rPr>
                <w:b/>
                <w:bCs/>
                <w:sz w:val="20"/>
                <w:szCs w:val="20"/>
                <w:lang w:val="fr-FR" w:eastAsia="en-CA"/>
              </w:rPr>
            </w:pPr>
            <w:r w:rsidRPr="000A5ADD">
              <w:rPr>
                <w:b/>
                <w:bCs/>
                <w:sz w:val="20"/>
                <w:szCs w:val="20"/>
                <w:lang w:val="fr-FR" w:eastAsia="fr"/>
              </w:rPr>
              <w:t>Total pour tous les pays A5</w:t>
            </w:r>
          </w:p>
        </w:tc>
        <w:tc>
          <w:tcPr>
            <w:tcW w:w="927" w:type="dxa"/>
            <w:tcBorders>
              <w:top w:val="nil"/>
              <w:left w:val="nil"/>
              <w:bottom w:val="single" w:sz="4" w:space="0" w:color="auto"/>
              <w:right w:val="single" w:sz="4" w:space="0" w:color="auto"/>
            </w:tcBorders>
            <w:shd w:val="clear" w:color="auto" w:fill="auto"/>
            <w:hideMark/>
          </w:tcPr>
          <w:p w14:paraId="231F2801"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34</w:t>
            </w:r>
            <w:r>
              <w:rPr>
                <w:b/>
                <w:bCs/>
                <w:sz w:val="20"/>
                <w:szCs w:val="20"/>
                <w:lang w:val="fr-FR" w:eastAsia="fr"/>
              </w:rPr>
              <w:t xml:space="preserve"> </w:t>
            </w:r>
            <w:r w:rsidRPr="000A5ADD">
              <w:rPr>
                <w:b/>
                <w:bCs/>
                <w:sz w:val="20"/>
                <w:szCs w:val="20"/>
                <w:lang w:val="fr-FR" w:eastAsia="fr"/>
              </w:rPr>
              <w:t>329</w:t>
            </w:r>
            <w:r>
              <w:rPr>
                <w:b/>
                <w:bCs/>
                <w:sz w:val="20"/>
                <w:szCs w:val="20"/>
                <w:lang w:val="fr-FR" w:eastAsia="fr"/>
              </w:rPr>
              <w:t>,</w:t>
            </w:r>
            <w:r w:rsidRPr="000A5ADD">
              <w:rPr>
                <w:b/>
                <w:bCs/>
                <w:sz w:val="20"/>
                <w:szCs w:val="20"/>
                <w:lang w:val="fr-FR" w:eastAsia="fr"/>
              </w:rPr>
              <w:t>4</w:t>
            </w:r>
          </w:p>
        </w:tc>
        <w:tc>
          <w:tcPr>
            <w:tcW w:w="927" w:type="dxa"/>
            <w:tcBorders>
              <w:top w:val="nil"/>
              <w:left w:val="nil"/>
              <w:bottom w:val="single" w:sz="4" w:space="0" w:color="auto"/>
              <w:right w:val="single" w:sz="4" w:space="0" w:color="auto"/>
            </w:tcBorders>
            <w:shd w:val="clear" w:color="auto" w:fill="auto"/>
            <w:hideMark/>
          </w:tcPr>
          <w:p w14:paraId="7D4E62F6"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36</w:t>
            </w:r>
            <w:r>
              <w:rPr>
                <w:b/>
                <w:bCs/>
                <w:sz w:val="20"/>
                <w:szCs w:val="20"/>
                <w:lang w:val="fr-FR" w:eastAsia="fr"/>
              </w:rPr>
              <w:t xml:space="preserve"> </w:t>
            </w:r>
            <w:r w:rsidRPr="000A5ADD">
              <w:rPr>
                <w:b/>
                <w:bCs/>
                <w:sz w:val="20"/>
                <w:szCs w:val="20"/>
                <w:lang w:val="fr-FR" w:eastAsia="fr"/>
              </w:rPr>
              <w:t>555</w:t>
            </w:r>
            <w:r>
              <w:rPr>
                <w:b/>
                <w:bCs/>
                <w:sz w:val="20"/>
                <w:szCs w:val="20"/>
                <w:lang w:val="fr-FR" w:eastAsia="fr"/>
              </w:rPr>
              <w:t>,</w:t>
            </w:r>
            <w:r w:rsidRPr="000A5ADD">
              <w:rPr>
                <w:b/>
                <w:bCs/>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433764D6"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28</w:t>
            </w:r>
            <w:r>
              <w:rPr>
                <w:b/>
                <w:bCs/>
                <w:sz w:val="20"/>
                <w:szCs w:val="20"/>
                <w:lang w:val="fr-FR" w:eastAsia="fr"/>
              </w:rPr>
              <w:t xml:space="preserve"> </w:t>
            </w:r>
            <w:r w:rsidRPr="000A5ADD">
              <w:rPr>
                <w:b/>
                <w:bCs/>
                <w:sz w:val="20"/>
                <w:szCs w:val="20"/>
                <w:lang w:val="fr-FR" w:eastAsia="fr"/>
              </w:rPr>
              <w:t>564</w:t>
            </w:r>
            <w:r>
              <w:rPr>
                <w:b/>
                <w:bCs/>
                <w:sz w:val="20"/>
                <w:szCs w:val="20"/>
                <w:lang w:val="fr-FR" w:eastAsia="fr"/>
              </w:rPr>
              <w:t>,</w:t>
            </w:r>
            <w:r w:rsidRPr="000A5ADD">
              <w:rPr>
                <w:b/>
                <w:bCs/>
                <w:sz w:val="20"/>
                <w:szCs w:val="20"/>
                <w:lang w:val="fr-FR" w:eastAsia="fr"/>
              </w:rPr>
              <w:t>6</w:t>
            </w:r>
          </w:p>
        </w:tc>
        <w:tc>
          <w:tcPr>
            <w:tcW w:w="928" w:type="dxa"/>
            <w:tcBorders>
              <w:top w:val="nil"/>
              <w:left w:val="nil"/>
              <w:bottom w:val="single" w:sz="4" w:space="0" w:color="auto"/>
              <w:right w:val="single" w:sz="4" w:space="0" w:color="auto"/>
            </w:tcBorders>
            <w:shd w:val="clear" w:color="auto" w:fill="auto"/>
            <w:hideMark/>
          </w:tcPr>
          <w:p w14:paraId="3F244E1E"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27</w:t>
            </w:r>
            <w:r>
              <w:rPr>
                <w:b/>
                <w:bCs/>
                <w:sz w:val="20"/>
                <w:szCs w:val="20"/>
                <w:lang w:val="fr-FR" w:eastAsia="fr"/>
              </w:rPr>
              <w:t xml:space="preserve"> </w:t>
            </w:r>
            <w:r w:rsidRPr="000A5ADD">
              <w:rPr>
                <w:b/>
                <w:bCs/>
                <w:sz w:val="20"/>
                <w:szCs w:val="20"/>
                <w:lang w:val="fr-FR" w:eastAsia="fr"/>
              </w:rPr>
              <w:t>715</w:t>
            </w:r>
            <w:r>
              <w:rPr>
                <w:b/>
                <w:bCs/>
                <w:sz w:val="20"/>
                <w:szCs w:val="20"/>
                <w:lang w:val="fr-FR" w:eastAsia="fr"/>
              </w:rPr>
              <w:t>,</w:t>
            </w:r>
            <w:r w:rsidRPr="000A5ADD">
              <w:rPr>
                <w:b/>
                <w:bCs/>
                <w:sz w:val="20"/>
                <w:szCs w:val="20"/>
                <w:lang w:val="fr-FR" w:eastAsia="fr"/>
              </w:rPr>
              <w:t>9</w:t>
            </w:r>
          </w:p>
        </w:tc>
        <w:tc>
          <w:tcPr>
            <w:tcW w:w="927" w:type="dxa"/>
            <w:tcBorders>
              <w:top w:val="nil"/>
              <w:left w:val="nil"/>
              <w:bottom w:val="single" w:sz="4" w:space="0" w:color="auto"/>
              <w:right w:val="single" w:sz="4" w:space="0" w:color="auto"/>
            </w:tcBorders>
            <w:shd w:val="clear" w:color="auto" w:fill="auto"/>
            <w:hideMark/>
          </w:tcPr>
          <w:p w14:paraId="6ED5AFB6"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23</w:t>
            </w:r>
            <w:r>
              <w:rPr>
                <w:b/>
                <w:bCs/>
                <w:sz w:val="20"/>
                <w:szCs w:val="20"/>
                <w:lang w:val="fr-FR" w:eastAsia="fr"/>
              </w:rPr>
              <w:t xml:space="preserve"> </w:t>
            </w:r>
            <w:r w:rsidRPr="000A5ADD">
              <w:rPr>
                <w:b/>
                <w:bCs/>
                <w:sz w:val="20"/>
                <w:szCs w:val="20"/>
                <w:lang w:val="fr-FR" w:eastAsia="fr"/>
              </w:rPr>
              <w:t>585</w:t>
            </w:r>
            <w:r>
              <w:rPr>
                <w:b/>
                <w:bCs/>
                <w:sz w:val="20"/>
                <w:szCs w:val="20"/>
                <w:lang w:val="fr-FR" w:eastAsia="fr"/>
              </w:rPr>
              <w:t>,</w:t>
            </w:r>
            <w:r w:rsidRPr="000A5ADD">
              <w:rPr>
                <w:b/>
                <w:bCs/>
                <w:sz w:val="20"/>
                <w:szCs w:val="20"/>
                <w:lang w:val="fr-FR" w:eastAsia="fr"/>
              </w:rPr>
              <w:t>8</w:t>
            </w:r>
          </w:p>
        </w:tc>
        <w:tc>
          <w:tcPr>
            <w:tcW w:w="927" w:type="dxa"/>
            <w:tcBorders>
              <w:top w:val="nil"/>
              <w:left w:val="nil"/>
              <w:bottom w:val="single" w:sz="4" w:space="0" w:color="auto"/>
              <w:right w:val="single" w:sz="4" w:space="0" w:color="auto"/>
            </w:tcBorders>
            <w:shd w:val="clear" w:color="auto" w:fill="auto"/>
            <w:hideMark/>
          </w:tcPr>
          <w:p w14:paraId="16C2B8A7"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23</w:t>
            </w:r>
            <w:r>
              <w:rPr>
                <w:b/>
                <w:bCs/>
                <w:sz w:val="20"/>
                <w:szCs w:val="20"/>
                <w:lang w:val="fr-FR" w:eastAsia="fr"/>
              </w:rPr>
              <w:t xml:space="preserve"> </w:t>
            </w:r>
            <w:r w:rsidRPr="000A5ADD">
              <w:rPr>
                <w:b/>
                <w:bCs/>
                <w:sz w:val="20"/>
                <w:szCs w:val="20"/>
                <w:lang w:val="fr-FR" w:eastAsia="fr"/>
              </w:rPr>
              <w:t>269</w:t>
            </w:r>
            <w:r>
              <w:rPr>
                <w:b/>
                <w:bCs/>
                <w:sz w:val="20"/>
                <w:szCs w:val="20"/>
                <w:lang w:val="fr-FR" w:eastAsia="fr"/>
              </w:rPr>
              <w:t>,</w:t>
            </w:r>
            <w:r w:rsidRPr="000A5ADD">
              <w:rPr>
                <w:b/>
                <w:bCs/>
                <w:sz w:val="20"/>
                <w:szCs w:val="20"/>
                <w:lang w:val="fr-FR" w:eastAsia="fr"/>
              </w:rPr>
              <w:t>5</w:t>
            </w:r>
          </w:p>
        </w:tc>
        <w:tc>
          <w:tcPr>
            <w:tcW w:w="927" w:type="dxa"/>
            <w:tcBorders>
              <w:top w:val="nil"/>
              <w:left w:val="nil"/>
              <w:bottom w:val="single" w:sz="4" w:space="0" w:color="auto"/>
              <w:right w:val="single" w:sz="4" w:space="0" w:color="auto"/>
            </w:tcBorders>
            <w:shd w:val="clear" w:color="auto" w:fill="auto"/>
            <w:hideMark/>
          </w:tcPr>
          <w:p w14:paraId="4732A8EC"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22</w:t>
            </w:r>
            <w:r>
              <w:rPr>
                <w:b/>
                <w:bCs/>
                <w:sz w:val="20"/>
                <w:szCs w:val="20"/>
                <w:lang w:val="fr-FR" w:eastAsia="fr"/>
              </w:rPr>
              <w:t xml:space="preserve"> </w:t>
            </w:r>
            <w:r w:rsidRPr="000A5ADD">
              <w:rPr>
                <w:b/>
                <w:bCs/>
                <w:sz w:val="20"/>
                <w:szCs w:val="20"/>
                <w:lang w:val="fr-FR" w:eastAsia="fr"/>
              </w:rPr>
              <w:t>727</w:t>
            </w:r>
            <w:r>
              <w:rPr>
                <w:b/>
                <w:bCs/>
                <w:sz w:val="20"/>
                <w:szCs w:val="20"/>
                <w:lang w:val="fr-FR" w:eastAsia="fr"/>
              </w:rPr>
              <w:t>,</w:t>
            </w:r>
            <w:r w:rsidRPr="000A5ADD">
              <w:rPr>
                <w:b/>
                <w:bCs/>
                <w:sz w:val="20"/>
                <w:szCs w:val="20"/>
                <w:lang w:val="fr-FR" w:eastAsia="fr"/>
              </w:rPr>
              <w:t>6</w:t>
            </w:r>
          </w:p>
        </w:tc>
        <w:tc>
          <w:tcPr>
            <w:tcW w:w="1023" w:type="dxa"/>
            <w:tcBorders>
              <w:top w:val="nil"/>
              <w:left w:val="nil"/>
              <w:bottom w:val="single" w:sz="4" w:space="0" w:color="auto"/>
              <w:right w:val="single" w:sz="4" w:space="0" w:color="auto"/>
            </w:tcBorders>
          </w:tcPr>
          <w:p w14:paraId="7D873FCB" w14:textId="77777777" w:rsidR="00CE1595" w:rsidRPr="000A5ADD" w:rsidRDefault="00CE1595" w:rsidP="00CE1595">
            <w:pPr>
              <w:widowControl w:val="0"/>
              <w:jc w:val="right"/>
              <w:rPr>
                <w:b/>
                <w:bCs/>
                <w:sz w:val="20"/>
                <w:szCs w:val="20"/>
                <w:lang w:val="fr-FR" w:eastAsia="en-CA"/>
              </w:rPr>
            </w:pPr>
            <w:r w:rsidRPr="000A5ADD">
              <w:rPr>
                <w:b/>
                <w:bCs/>
                <w:sz w:val="20"/>
                <w:szCs w:val="20"/>
                <w:lang w:val="fr-FR" w:eastAsia="fr"/>
              </w:rPr>
              <w:t>21</w:t>
            </w:r>
            <w:r>
              <w:rPr>
                <w:b/>
                <w:bCs/>
                <w:sz w:val="20"/>
                <w:szCs w:val="20"/>
                <w:lang w:val="fr-FR" w:eastAsia="fr"/>
              </w:rPr>
              <w:t xml:space="preserve"> </w:t>
            </w:r>
            <w:r w:rsidRPr="000A5ADD">
              <w:rPr>
                <w:b/>
                <w:bCs/>
                <w:sz w:val="20"/>
                <w:szCs w:val="20"/>
                <w:lang w:val="fr-FR" w:eastAsia="fr"/>
              </w:rPr>
              <w:t>290</w:t>
            </w:r>
            <w:r>
              <w:rPr>
                <w:b/>
                <w:bCs/>
                <w:sz w:val="20"/>
                <w:szCs w:val="20"/>
                <w:lang w:val="fr-FR" w:eastAsia="fr"/>
              </w:rPr>
              <w:t>,</w:t>
            </w:r>
            <w:r w:rsidRPr="000A5ADD">
              <w:rPr>
                <w:b/>
                <w:bCs/>
                <w:sz w:val="20"/>
                <w:szCs w:val="20"/>
                <w:lang w:val="fr-FR" w:eastAsia="fr"/>
              </w:rPr>
              <w:t>9</w:t>
            </w:r>
          </w:p>
        </w:tc>
      </w:tr>
      <w:tr w:rsidR="00CE1595" w:rsidRPr="000A5ADD" w14:paraId="3A703D06" w14:textId="77777777" w:rsidTr="00CE1595">
        <w:trPr>
          <w:trHeight w:val="209"/>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7753C0A" w14:textId="77777777" w:rsidR="00CE1595" w:rsidRPr="000A5ADD" w:rsidRDefault="00CE1595" w:rsidP="00CE1595">
            <w:pPr>
              <w:widowControl w:val="0"/>
              <w:jc w:val="left"/>
              <w:rPr>
                <w:sz w:val="20"/>
                <w:szCs w:val="20"/>
                <w:lang w:val="fr-FR" w:eastAsia="en-CA"/>
              </w:rPr>
            </w:pPr>
            <w:r w:rsidRPr="000A5ADD">
              <w:rPr>
                <w:sz w:val="20"/>
                <w:szCs w:val="20"/>
                <w:lang w:val="fr-FR" w:eastAsia="fr"/>
              </w:rPr>
              <w:t xml:space="preserve">Pourcentage du total pour la Chine </w:t>
            </w:r>
          </w:p>
        </w:tc>
        <w:tc>
          <w:tcPr>
            <w:tcW w:w="927" w:type="dxa"/>
            <w:tcBorders>
              <w:top w:val="nil"/>
              <w:left w:val="nil"/>
              <w:bottom w:val="single" w:sz="4" w:space="0" w:color="auto"/>
              <w:right w:val="single" w:sz="4" w:space="0" w:color="auto"/>
            </w:tcBorders>
            <w:shd w:val="clear" w:color="auto" w:fill="auto"/>
            <w:vAlign w:val="center"/>
            <w:hideMark/>
          </w:tcPr>
          <w:p w14:paraId="478D21F3" w14:textId="77777777" w:rsidR="00CE1595" w:rsidRPr="000A5ADD" w:rsidRDefault="00CE1595" w:rsidP="00CE1595">
            <w:pPr>
              <w:jc w:val="right"/>
              <w:rPr>
                <w:sz w:val="20"/>
                <w:szCs w:val="20"/>
                <w:lang w:val="fr-FR"/>
              </w:rPr>
            </w:pPr>
            <w:r w:rsidRPr="000A5ADD">
              <w:rPr>
                <w:sz w:val="20"/>
                <w:szCs w:val="20"/>
                <w:lang w:val="fr-FR"/>
              </w:rPr>
              <w:t>60</w:t>
            </w:r>
            <w:r>
              <w:rPr>
                <w:sz w:val="20"/>
                <w:szCs w:val="20"/>
                <w:lang w:val="fr-FR"/>
              </w:rPr>
              <w:t>,</w:t>
            </w:r>
            <w:r w:rsidRPr="000A5ADD">
              <w:rPr>
                <w:sz w:val="20"/>
                <w:szCs w:val="20"/>
                <w:lang w:val="fr-FR"/>
              </w:rPr>
              <w:t>4</w:t>
            </w:r>
          </w:p>
        </w:tc>
        <w:tc>
          <w:tcPr>
            <w:tcW w:w="927" w:type="dxa"/>
            <w:tcBorders>
              <w:top w:val="nil"/>
              <w:left w:val="nil"/>
              <w:bottom w:val="single" w:sz="4" w:space="0" w:color="auto"/>
              <w:right w:val="single" w:sz="4" w:space="0" w:color="auto"/>
            </w:tcBorders>
            <w:shd w:val="clear" w:color="auto" w:fill="auto"/>
            <w:vAlign w:val="center"/>
            <w:hideMark/>
          </w:tcPr>
          <w:p w14:paraId="0C5C4AB6" w14:textId="77777777" w:rsidR="00CE1595" w:rsidRPr="000A5ADD" w:rsidRDefault="00CE1595" w:rsidP="00CE1595">
            <w:pPr>
              <w:jc w:val="right"/>
              <w:rPr>
                <w:sz w:val="20"/>
                <w:szCs w:val="20"/>
                <w:lang w:val="fr-FR"/>
              </w:rPr>
            </w:pPr>
            <w:r w:rsidRPr="000A5ADD">
              <w:rPr>
                <w:sz w:val="20"/>
                <w:szCs w:val="20"/>
                <w:lang w:val="fr-FR"/>
              </w:rPr>
              <w:t>57</w:t>
            </w:r>
            <w:r>
              <w:rPr>
                <w:sz w:val="20"/>
                <w:szCs w:val="20"/>
                <w:lang w:val="fr-FR"/>
              </w:rPr>
              <w:t>,</w:t>
            </w:r>
            <w:r w:rsidRPr="000A5ADD">
              <w:rPr>
                <w:sz w:val="20"/>
                <w:szCs w:val="20"/>
                <w:lang w:val="fr-FR"/>
              </w:rPr>
              <w:t>7</w:t>
            </w:r>
          </w:p>
        </w:tc>
        <w:tc>
          <w:tcPr>
            <w:tcW w:w="927" w:type="dxa"/>
            <w:tcBorders>
              <w:top w:val="nil"/>
              <w:left w:val="nil"/>
              <w:bottom w:val="single" w:sz="4" w:space="0" w:color="auto"/>
              <w:right w:val="single" w:sz="4" w:space="0" w:color="auto"/>
            </w:tcBorders>
            <w:shd w:val="clear" w:color="auto" w:fill="auto"/>
            <w:vAlign w:val="center"/>
            <w:hideMark/>
          </w:tcPr>
          <w:p w14:paraId="4BAADD04" w14:textId="77777777" w:rsidR="00CE1595" w:rsidRPr="000A5ADD" w:rsidRDefault="00CE1595" w:rsidP="00CE1595">
            <w:pPr>
              <w:jc w:val="right"/>
              <w:rPr>
                <w:sz w:val="20"/>
                <w:szCs w:val="20"/>
                <w:lang w:val="fr-FR"/>
              </w:rPr>
            </w:pPr>
            <w:r w:rsidRPr="000A5ADD">
              <w:rPr>
                <w:sz w:val="20"/>
                <w:szCs w:val="20"/>
                <w:lang w:val="fr-FR"/>
              </w:rPr>
              <w:t>60</w:t>
            </w:r>
            <w:r>
              <w:rPr>
                <w:sz w:val="20"/>
                <w:szCs w:val="20"/>
                <w:lang w:val="fr-FR"/>
              </w:rPr>
              <w:t>,</w:t>
            </w:r>
            <w:r w:rsidRPr="000A5ADD">
              <w:rPr>
                <w:sz w:val="20"/>
                <w:szCs w:val="20"/>
                <w:lang w:val="fr-FR"/>
              </w:rPr>
              <w:t>2</w:t>
            </w:r>
          </w:p>
        </w:tc>
        <w:tc>
          <w:tcPr>
            <w:tcW w:w="928" w:type="dxa"/>
            <w:tcBorders>
              <w:top w:val="nil"/>
              <w:left w:val="nil"/>
              <w:bottom w:val="single" w:sz="4" w:space="0" w:color="auto"/>
              <w:right w:val="single" w:sz="4" w:space="0" w:color="auto"/>
            </w:tcBorders>
            <w:shd w:val="clear" w:color="auto" w:fill="auto"/>
            <w:vAlign w:val="center"/>
            <w:hideMark/>
          </w:tcPr>
          <w:p w14:paraId="74EDC56E" w14:textId="77777777" w:rsidR="00CE1595" w:rsidRPr="000A5ADD" w:rsidRDefault="00CE1595" w:rsidP="00CE1595">
            <w:pPr>
              <w:jc w:val="right"/>
              <w:rPr>
                <w:sz w:val="20"/>
                <w:szCs w:val="20"/>
                <w:lang w:val="fr-FR"/>
              </w:rPr>
            </w:pPr>
            <w:r w:rsidRPr="000A5ADD">
              <w:rPr>
                <w:sz w:val="20"/>
                <w:szCs w:val="20"/>
                <w:lang w:val="fr-FR"/>
              </w:rPr>
              <w:t>60</w:t>
            </w:r>
            <w:r>
              <w:rPr>
                <w:sz w:val="20"/>
                <w:szCs w:val="20"/>
                <w:lang w:val="fr-FR"/>
              </w:rPr>
              <w:t>,</w:t>
            </w:r>
            <w:r w:rsidRPr="000A5ADD">
              <w:rPr>
                <w:sz w:val="20"/>
                <w:szCs w:val="20"/>
                <w:lang w:val="fr-FR"/>
              </w:rPr>
              <w:t>8</w:t>
            </w:r>
          </w:p>
        </w:tc>
        <w:tc>
          <w:tcPr>
            <w:tcW w:w="927" w:type="dxa"/>
            <w:tcBorders>
              <w:top w:val="nil"/>
              <w:left w:val="nil"/>
              <w:bottom w:val="single" w:sz="4" w:space="0" w:color="auto"/>
              <w:right w:val="single" w:sz="4" w:space="0" w:color="auto"/>
            </w:tcBorders>
            <w:shd w:val="clear" w:color="auto" w:fill="auto"/>
            <w:vAlign w:val="center"/>
            <w:hideMark/>
          </w:tcPr>
          <w:p w14:paraId="60BC0B23" w14:textId="77777777" w:rsidR="00CE1595" w:rsidRPr="000A5ADD" w:rsidRDefault="00CE1595" w:rsidP="00CE1595">
            <w:pPr>
              <w:jc w:val="right"/>
              <w:rPr>
                <w:sz w:val="20"/>
                <w:szCs w:val="20"/>
                <w:lang w:val="fr-FR"/>
              </w:rPr>
            </w:pPr>
            <w:r w:rsidRPr="000A5ADD">
              <w:rPr>
                <w:sz w:val="20"/>
                <w:szCs w:val="20"/>
                <w:lang w:val="fr-FR"/>
              </w:rPr>
              <w:t>57</w:t>
            </w:r>
            <w:r>
              <w:rPr>
                <w:sz w:val="20"/>
                <w:szCs w:val="20"/>
                <w:lang w:val="fr-FR"/>
              </w:rPr>
              <w:t>,</w:t>
            </w:r>
            <w:r w:rsidRPr="000A5ADD">
              <w:rPr>
                <w:sz w:val="20"/>
                <w:szCs w:val="20"/>
                <w:lang w:val="fr-FR"/>
              </w:rPr>
              <w:t>2</w:t>
            </w:r>
          </w:p>
        </w:tc>
        <w:tc>
          <w:tcPr>
            <w:tcW w:w="927" w:type="dxa"/>
            <w:tcBorders>
              <w:top w:val="nil"/>
              <w:left w:val="nil"/>
              <w:bottom w:val="single" w:sz="4" w:space="0" w:color="auto"/>
              <w:right w:val="single" w:sz="4" w:space="0" w:color="auto"/>
            </w:tcBorders>
            <w:shd w:val="clear" w:color="auto" w:fill="auto"/>
            <w:vAlign w:val="center"/>
            <w:hideMark/>
          </w:tcPr>
          <w:p w14:paraId="2904396C" w14:textId="77777777" w:rsidR="00CE1595" w:rsidRPr="000A5ADD" w:rsidRDefault="00CE1595" w:rsidP="00CE1595">
            <w:pPr>
              <w:jc w:val="right"/>
              <w:rPr>
                <w:sz w:val="20"/>
                <w:szCs w:val="20"/>
                <w:lang w:val="fr-FR"/>
              </w:rPr>
            </w:pPr>
            <w:r w:rsidRPr="000A5ADD">
              <w:rPr>
                <w:sz w:val="20"/>
                <w:szCs w:val="20"/>
                <w:lang w:val="fr-FR"/>
              </w:rPr>
              <w:t>61</w:t>
            </w:r>
            <w:r>
              <w:rPr>
                <w:sz w:val="20"/>
                <w:szCs w:val="20"/>
                <w:lang w:val="fr-FR"/>
              </w:rPr>
              <w:t>,</w:t>
            </w:r>
            <w:r w:rsidRPr="000A5ADD">
              <w:rPr>
                <w:sz w:val="20"/>
                <w:szCs w:val="20"/>
                <w:lang w:val="fr-FR"/>
              </w:rPr>
              <w:t>1</w:t>
            </w:r>
          </w:p>
        </w:tc>
        <w:tc>
          <w:tcPr>
            <w:tcW w:w="927" w:type="dxa"/>
            <w:tcBorders>
              <w:top w:val="nil"/>
              <w:left w:val="nil"/>
              <w:bottom w:val="single" w:sz="4" w:space="0" w:color="auto"/>
              <w:right w:val="single" w:sz="4" w:space="0" w:color="auto"/>
            </w:tcBorders>
            <w:shd w:val="clear" w:color="auto" w:fill="auto"/>
            <w:vAlign w:val="center"/>
            <w:hideMark/>
          </w:tcPr>
          <w:p w14:paraId="221BB9CE" w14:textId="77777777" w:rsidR="00CE1595" w:rsidRPr="000A5ADD" w:rsidRDefault="00CE1595" w:rsidP="00CE1595">
            <w:pPr>
              <w:jc w:val="right"/>
              <w:rPr>
                <w:sz w:val="20"/>
                <w:szCs w:val="20"/>
                <w:lang w:val="fr-FR"/>
              </w:rPr>
            </w:pPr>
            <w:r w:rsidRPr="000A5ADD">
              <w:rPr>
                <w:sz w:val="20"/>
                <w:szCs w:val="20"/>
                <w:lang w:val="fr-FR"/>
              </w:rPr>
              <w:t>64</w:t>
            </w:r>
            <w:r>
              <w:rPr>
                <w:sz w:val="20"/>
                <w:szCs w:val="20"/>
                <w:lang w:val="fr-FR"/>
              </w:rPr>
              <w:t>,</w:t>
            </w:r>
            <w:r w:rsidRPr="000A5ADD">
              <w:rPr>
                <w:sz w:val="20"/>
                <w:szCs w:val="20"/>
                <w:lang w:val="fr-FR"/>
              </w:rPr>
              <w:t>3</w:t>
            </w:r>
          </w:p>
        </w:tc>
        <w:tc>
          <w:tcPr>
            <w:tcW w:w="1023" w:type="dxa"/>
            <w:tcBorders>
              <w:top w:val="nil"/>
              <w:left w:val="nil"/>
              <w:bottom w:val="single" w:sz="4" w:space="0" w:color="auto"/>
              <w:right w:val="single" w:sz="4" w:space="0" w:color="auto"/>
            </w:tcBorders>
            <w:vAlign w:val="center"/>
          </w:tcPr>
          <w:p w14:paraId="1CB3D7F3" w14:textId="77777777" w:rsidR="00CE1595" w:rsidRPr="000A5ADD" w:rsidRDefault="00CE1595" w:rsidP="00CE1595">
            <w:pPr>
              <w:jc w:val="right"/>
              <w:rPr>
                <w:sz w:val="20"/>
                <w:szCs w:val="20"/>
                <w:lang w:val="fr-FR"/>
              </w:rPr>
            </w:pPr>
            <w:r w:rsidRPr="000A5ADD">
              <w:rPr>
                <w:sz w:val="20"/>
                <w:szCs w:val="20"/>
                <w:lang w:val="fr-FR"/>
              </w:rPr>
              <w:t>67</w:t>
            </w:r>
            <w:r>
              <w:rPr>
                <w:sz w:val="20"/>
                <w:szCs w:val="20"/>
                <w:lang w:val="fr-FR"/>
              </w:rPr>
              <w:t>,</w:t>
            </w:r>
            <w:r w:rsidRPr="000A5ADD">
              <w:rPr>
                <w:sz w:val="20"/>
                <w:szCs w:val="20"/>
                <w:lang w:val="fr-FR"/>
              </w:rPr>
              <w:t>6</w:t>
            </w:r>
          </w:p>
        </w:tc>
      </w:tr>
      <w:tr w:rsidR="00CE1595" w:rsidRPr="000A5ADD" w14:paraId="54AFF044" w14:textId="77777777" w:rsidTr="00CE1595">
        <w:trPr>
          <w:trHeight w:val="396"/>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EE1EE69" w14:textId="77777777" w:rsidR="00CE1595" w:rsidRPr="000A5ADD" w:rsidRDefault="00CE1595" w:rsidP="00CE1595">
            <w:pPr>
              <w:widowControl w:val="0"/>
              <w:jc w:val="left"/>
              <w:rPr>
                <w:sz w:val="20"/>
                <w:szCs w:val="20"/>
                <w:lang w:val="fr-FR" w:eastAsia="en-CA"/>
              </w:rPr>
            </w:pPr>
            <w:r w:rsidRPr="000A5ADD">
              <w:rPr>
                <w:sz w:val="20"/>
                <w:szCs w:val="20"/>
                <w:lang w:val="fr-FR" w:eastAsia="fr"/>
              </w:rPr>
              <w:t xml:space="preserve">Pourcentage du total pour les 14 pays A5 plus grands consommateurs </w:t>
            </w:r>
          </w:p>
        </w:tc>
        <w:tc>
          <w:tcPr>
            <w:tcW w:w="927" w:type="dxa"/>
            <w:tcBorders>
              <w:top w:val="nil"/>
              <w:left w:val="nil"/>
              <w:bottom w:val="single" w:sz="4" w:space="0" w:color="auto"/>
              <w:right w:val="single" w:sz="4" w:space="0" w:color="auto"/>
            </w:tcBorders>
            <w:shd w:val="clear" w:color="auto" w:fill="auto"/>
            <w:vAlign w:val="center"/>
            <w:hideMark/>
          </w:tcPr>
          <w:p w14:paraId="3C842D2D" w14:textId="77777777" w:rsidR="00CE1595" w:rsidRPr="000A5ADD" w:rsidRDefault="00CE1595" w:rsidP="00CE1595">
            <w:pPr>
              <w:jc w:val="right"/>
              <w:rPr>
                <w:sz w:val="20"/>
                <w:szCs w:val="20"/>
                <w:lang w:val="fr-FR"/>
              </w:rPr>
            </w:pPr>
            <w:r w:rsidRPr="000A5ADD">
              <w:rPr>
                <w:sz w:val="20"/>
                <w:szCs w:val="20"/>
                <w:lang w:val="fr-FR"/>
              </w:rPr>
              <w:t>28</w:t>
            </w:r>
            <w:r>
              <w:rPr>
                <w:sz w:val="20"/>
                <w:szCs w:val="20"/>
                <w:lang w:val="fr-FR"/>
              </w:rPr>
              <w:t>,</w:t>
            </w:r>
            <w:r w:rsidRPr="000A5ADD">
              <w:rPr>
                <w:sz w:val="20"/>
                <w:szCs w:val="20"/>
                <w:lang w:val="fr-FR"/>
              </w:rPr>
              <w:t>0</w:t>
            </w:r>
          </w:p>
        </w:tc>
        <w:tc>
          <w:tcPr>
            <w:tcW w:w="927" w:type="dxa"/>
            <w:tcBorders>
              <w:top w:val="nil"/>
              <w:left w:val="nil"/>
              <w:bottom w:val="single" w:sz="4" w:space="0" w:color="auto"/>
              <w:right w:val="single" w:sz="4" w:space="0" w:color="auto"/>
            </w:tcBorders>
            <w:shd w:val="clear" w:color="auto" w:fill="auto"/>
            <w:vAlign w:val="center"/>
            <w:hideMark/>
          </w:tcPr>
          <w:p w14:paraId="35C5FB14" w14:textId="77777777" w:rsidR="00CE1595" w:rsidRPr="000A5ADD" w:rsidRDefault="00CE1595" w:rsidP="00CE1595">
            <w:pPr>
              <w:jc w:val="right"/>
              <w:rPr>
                <w:sz w:val="20"/>
                <w:szCs w:val="20"/>
                <w:lang w:val="fr-FR"/>
              </w:rPr>
            </w:pPr>
            <w:r w:rsidRPr="000A5ADD">
              <w:rPr>
                <w:sz w:val="20"/>
                <w:szCs w:val="20"/>
                <w:lang w:val="fr-FR"/>
              </w:rPr>
              <w:t>31</w:t>
            </w:r>
            <w:r>
              <w:rPr>
                <w:sz w:val="20"/>
                <w:szCs w:val="20"/>
                <w:lang w:val="fr-FR"/>
              </w:rPr>
              <w:t>,</w:t>
            </w:r>
            <w:r w:rsidRPr="000A5ADD">
              <w:rPr>
                <w:sz w:val="20"/>
                <w:szCs w:val="20"/>
                <w:lang w:val="fr-FR"/>
              </w:rPr>
              <w:t>1</w:t>
            </w:r>
          </w:p>
        </w:tc>
        <w:tc>
          <w:tcPr>
            <w:tcW w:w="927" w:type="dxa"/>
            <w:tcBorders>
              <w:top w:val="nil"/>
              <w:left w:val="nil"/>
              <w:bottom w:val="single" w:sz="4" w:space="0" w:color="auto"/>
              <w:right w:val="single" w:sz="4" w:space="0" w:color="auto"/>
            </w:tcBorders>
            <w:shd w:val="clear" w:color="auto" w:fill="auto"/>
            <w:vAlign w:val="center"/>
            <w:hideMark/>
          </w:tcPr>
          <w:p w14:paraId="073DFF0B" w14:textId="77777777" w:rsidR="00CE1595" w:rsidRPr="000A5ADD" w:rsidRDefault="00CE1595" w:rsidP="00CE1595">
            <w:pPr>
              <w:jc w:val="right"/>
              <w:rPr>
                <w:sz w:val="20"/>
                <w:szCs w:val="20"/>
                <w:lang w:val="fr-FR"/>
              </w:rPr>
            </w:pPr>
            <w:r w:rsidRPr="000A5ADD">
              <w:rPr>
                <w:sz w:val="20"/>
                <w:szCs w:val="20"/>
                <w:lang w:val="fr-FR"/>
              </w:rPr>
              <w:t>28</w:t>
            </w:r>
            <w:r>
              <w:rPr>
                <w:sz w:val="20"/>
                <w:szCs w:val="20"/>
                <w:lang w:val="fr-FR"/>
              </w:rPr>
              <w:t>,</w:t>
            </w:r>
            <w:r w:rsidRPr="000A5ADD">
              <w:rPr>
                <w:sz w:val="20"/>
                <w:szCs w:val="20"/>
                <w:lang w:val="fr-FR"/>
              </w:rPr>
              <w:t>3</w:t>
            </w:r>
          </w:p>
        </w:tc>
        <w:tc>
          <w:tcPr>
            <w:tcW w:w="928" w:type="dxa"/>
            <w:tcBorders>
              <w:top w:val="nil"/>
              <w:left w:val="nil"/>
              <w:bottom w:val="single" w:sz="4" w:space="0" w:color="auto"/>
              <w:right w:val="single" w:sz="4" w:space="0" w:color="auto"/>
            </w:tcBorders>
            <w:shd w:val="clear" w:color="auto" w:fill="auto"/>
            <w:vAlign w:val="center"/>
            <w:hideMark/>
          </w:tcPr>
          <w:p w14:paraId="706DF520" w14:textId="77777777" w:rsidR="00CE1595" w:rsidRPr="000A5ADD" w:rsidRDefault="00CE1595" w:rsidP="00CE1595">
            <w:pPr>
              <w:jc w:val="right"/>
              <w:rPr>
                <w:sz w:val="20"/>
                <w:szCs w:val="20"/>
                <w:lang w:val="fr-FR"/>
              </w:rPr>
            </w:pPr>
            <w:r w:rsidRPr="000A5ADD">
              <w:rPr>
                <w:sz w:val="20"/>
                <w:szCs w:val="20"/>
                <w:lang w:val="fr-FR"/>
              </w:rPr>
              <w:t>28</w:t>
            </w:r>
            <w:r>
              <w:rPr>
                <w:sz w:val="20"/>
                <w:szCs w:val="20"/>
                <w:lang w:val="fr-FR"/>
              </w:rPr>
              <w:t>,</w:t>
            </w:r>
            <w:r w:rsidRPr="000A5ADD">
              <w:rPr>
                <w:sz w:val="20"/>
                <w:szCs w:val="20"/>
                <w:lang w:val="fr-FR"/>
              </w:rPr>
              <w:t>0</w:t>
            </w:r>
          </w:p>
        </w:tc>
        <w:tc>
          <w:tcPr>
            <w:tcW w:w="927" w:type="dxa"/>
            <w:tcBorders>
              <w:top w:val="nil"/>
              <w:left w:val="nil"/>
              <w:bottom w:val="single" w:sz="4" w:space="0" w:color="auto"/>
              <w:right w:val="single" w:sz="4" w:space="0" w:color="auto"/>
            </w:tcBorders>
            <w:shd w:val="clear" w:color="auto" w:fill="auto"/>
            <w:vAlign w:val="center"/>
            <w:hideMark/>
          </w:tcPr>
          <w:p w14:paraId="4561CC4E" w14:textId="77777777" w:rsidR="00CE1595" w:rsidRPr="000A5ADD" w:rsidRDefault="00CE1595" w:rsidP="00CE1595">
            <w:pPr>
              <w:jc w:val="right"/>
              <w:rPr>
                <w:sz w:val="20"/>
                <w:szCs w:val="20"/>
                <w:lang w:val="fr-FR"/>
              </w:rPr>
            </w:pPr>
            <w:r w:rsidRPr="000A5ADD">
              <w:rPr>
                <w:sz w:val="20"/>
                <w:szCs w:val="20"/>
                <w:lang w:val="fr-FR"/>
              </w:rPr>
              <w:t>30</w:t>
            </w:r>
            <w:r>
              <w:rPr>
                <w:sz w:val="20"/>
                <w:szCs w:val="20"/>
                <w:lang w:val="fr-FR"/>
              </w:rPr>
              <w:t>,</w:t>
            </w:r>
            <w:r w:rsidRPr="000A5ADD">
              <w:rPr>
                <w:sz w:val="20"/>
                <w:szCs w:val="20"/>
                <w:lang w:val="fr-FR"/>
              </w:rPr>
              <w:t>6</w:t>
            </w:r>
          </w:p>
        </w:tc>
        <w:tc>
          <w:tcPr>
            <w:tcW w:w="927" w:type="dxa"/>
            <w:tcBorders>
              <w:top w:val="nil"/>
              <w:left w:val="nil"/>
              <w:bottom w:val="single" w:sz="4" w:space="0" w:color="auto"/>
              <w:right w:val="single" w:sz="4" w:space="0" w:color="auto"/>
            </w:tcBorders>
            <w:shd w:val="clear" w:color="auto" w:fill="auto"/>
            <w:vAlign w:val="center"/>
            <w:hideMark/>
          </w:tcPr>
          <w:p w14:paraId="53E79398" w14:textId="77777777" w:rsidR="00CE1595" w:rsidRPr="000A5ADD" w:rsidRDefault="00CE1595" w:rsidP="00CE1595">
            <w:pPr>
              <w:jc w:val="right"/>
              <w:rPr>
                <w:sz w:val="20"/>
                <w:szCs w:val="20"/>
                <w:lang w:val="fr-FR"/>
              </w:rPr>
            </w:pPr>
            <w:r w:rsidRPr="000A5ADD">
              <w:rPr>
                <w:sz w:val="20"/>
                <w:szCs w:val="20"/>
                <w:lang w:val="fr-FR"/>
              </w:rPr>
              <w:t>27</w:t>
            </w:r>
            <w:r>
              <w:rPr>
                <w:sz w:val="20"/>
                <w:szCs w:val="20"/>
                <w:lang w:val="fr-FR"/>
              </w:rPr>
              <w:t>,</w:t>
            </w:r>
            <w:r w:rsidRPr="000A5ADD">
              <w:rPr>
                <w:sz w:val="20"/>
                <w:szCs w:val="20"/>
                <w:lang w:val="fr-FR"/>
              </w:rPr>
              <w:t>4</w:t>
            </w:r>
          </w:p>
        </w:tc>
        <w:tc>
          <w:tcPr>
            <w:tcW w:w="927" w:type="dxa"/>
            <w:tcBorders>
              <w:top w:val="nil"/>
              <w:left w:val="nil"/>
              <w:bottom w:val="single" w:sz="4" w:space="0" w:color="auto"/>
              <w:right w:val="single" w:sz="4" w:space="0" w:color="auto"/>
            </w:tcBorders>
            <w:shd w:val="clear" w:color="auto" w:fill="auto"/>
            <w:vAlign w:val="center"/>
            <w:hideMark/>
          </w:tcPr>
          <w:p w14:paraId="7615FE17" w14:textId="77777777" w:rsidR="00CE1595" w:rsidRPr="000A5ADD" w:rsidRDefault="00CE1595" w:rsidP="00CE1595">
            <w:pPr>
              <w:jc w:val="right"/>
              <w:rPr>
                <w:sz w:val="20"/>
                <w:szCs w:val="20"/>
                <w:lang w:val="fr-FR"/>
              </w:rPr>
            </w:pPr>
            <w:r w:rsidRPr="000A5ADD">
              <w:rPr>
                <w:sz w:val="20"/>
                <w:szCs w:val="20"/>
                <w:lang w:val="fr-FR"/>
              </w:rPr>
              <w:t>24</w:t>
            </w:r>
            <w:r>
              <w:rPr>
                <w:sz w:val="20"/>
                <w:szCs w:val="20"/>
                <w:lang w:val="fr-FR"/>
              </w:rPr>
              <w:t>,</w:t>
            </w:r>
            <w:r w:rsidRPr="000A5ADD">
              <w:rPr>
                <w:sz w:val="20"/>
                <w:szCs w:val="20"/>
                <w:lang w:val="fr-FR"/>
              </w:rPr>
              <w:t>9</w:t>
            </w:r>
          </w:p>
        </w:tc>
        <w:tc>
          <w:tcPr>
            <w:tcW w:w="1023" w:type="dxa"/>
            <w:tcBorders>
              <w:top w:val="nil"/>
              <w:left w:val="nil"/>
              <w:bottom w:val="single" w:sz="4" w:space="0" w:color="auto"/>
              <w:right w:val="single" w:sz="4" w:space="0" w:color="auto"/>
            </w:tcBorders>
            <w:vAlign w:val="center"/>
          </w:tcPr>
          <w:p w14:paraId="44C1AA52" w14:textId="77777777" w:rsidR="00CE1595" w:rsidRPr="000A5ADD" w:rsidRDefault="00CE1595" w:rsidP="00CE1595">
            <w:pPr>
              <w:jc w:val="right"/>
              <w:rPr>
                <w:sz w:val="20"/>
                <w:szCs w:val="20"/>
                <w:lang w:val="fr-FR"/>
              </w:rPr>
            </w:pPr>
            <w:r w:rsidRPr="000A5ADD">
              <w:rPr>
                <w:sz w:val="20"/>
                <w:szCs w:val="20"/>
                <w:lang w:val="fr-FR"/>
              </w:rPr>
              <w:t>22</w:t>
            </w:r>
            <w:r>
              <w:rPr>
                <w:sz w:val="20"/>
                <w:szCs w:val="20"/>
                <w:lang w:val="fr-FR"/>
              </w:rPr>
              <w:t>,</w:t>
            </w:r>
            <w:r w:rsidRPr="000A5ADD">
              <w:rPr>
                <w:sz w:val="20"/>
                <w:szCs w:val="20"/>
                <w:lang w:val="fr-FR"/>
              </w:rPr>
              <w:t>9</w:t>
            </w:r>
          </w:p>
        </w:tc>
      </w:tr>
      <w:tr w:rsidR="00CE1595" w:rsidRPr="000A5ADD" w14:paraId="07E358AC" w14:textId="77777777" w:rsidTr="00CE1595">
        <w:trPr>
          <w:trHeight w:val="269"/>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CA150CB" w14:textId="77777777" w:rsidR="00CE1595" w:rsidRPr="000A5ADD" w:rsidRDefault="00CE1595" w:rsidP="00CE1595">
            <w:pPr>
              <w:widowControl w:val="0"/>
              <w:jc w:val="left"/>
              <w:rPr>
                <w:sz w:val="20"/>
                <w:szCs w:val="20"/>
                <w:lang w:val="fr-FR" w:eastAsia="en-CA"/>
              </w:rPr>
            </w:pPr>
            <w:r w:rsidRPr="000A5ADD">
              <w:rPr>
                <w:sz w:val="20"/>
                <w:szCs w:val="20"/>
                <w:lang w:val="fr-FR" w:eastAsia="fr"/>
              </w:rPr>
              <w:t>Pourcentage du total pour les 129 pays A5 restants</w:t>
            </w:r>
          </w:p>
        </w:tc>
        <w:tc>
          <w:tcPr>
            <w:tcW w:w="927" w:type="dxa"/>
            <w:tcBorders>
              <w:top w:val="nil"/>
              <w:left w:val="nil"/>
              <w:bottom w:val="single" w:sz="4" w:space="0" w:color="auto"/>
              <w:right w:val="single" w:sz="4" w:space="0" w:color="auto"/>
            </w:tcBorders>
            <w:shd w:val="clear" w:color="auto" w:fill="auto"/>
            <w:vAlign w:val="center"/>
            <w:hideMark/>
          </w:tcPr>
          <w:p w14:paraId="53A571C2" w14:textId="77777777" w:rsidR="00CE1595" w:rsidRPr="000A5ADD" w:rsidRDefault="00CE1595" w:rsidP="00CE1595">
            <w:pPr>
              <w:jc w:val="right"/>
              <w:rPr>
                <w:sz w:val="20"/>
                <w:szCs w:val="20"/>
                <w:lang w:val="fr-FR"/>
              </w:rPr>
            </w:pPr>
            <w:r w:rsidRPr="000A5ADD">
              <w:rPr>
                <w:sz w:val="20"/>
                <w:szCs w:val="20"/>
                <w:lang w:val="fr-FR"/>
              </w:rPr>
              <w:t>11</w:t>
            </w:r>
            <w:r>
              <w:rPr>
                <w:sz w:val="20"/>
                <w:szCs w:val="20"/>
                <w:lang w:val="fr-FR"/>
              </w:rPr>
              <w:t>,</w:t>
            </w:r>
            <w:r w:rsidRPr="000A5ADD">
              <w:rPr>
                <w:sz w:val="20"/>
                <w:szCs w:val="20"/>
                <w:lang w:val="fr-FR"/>
              </w:rPr>
              <w:t>6</w:t>
            </w:r>
          </w:p>
        </w:tc>
        <w:tc>
          <w:tcPr>
            <w:tcW w:w="927" w:type="dxa"/>
            <w:tcBorders>
              <w:top w:val="nil"/>
              <w:left w:val="nil"/>
              <w:bottom w:val="single" w:sz="4" w:space="0" w:color="auto"/>
              <w:right w:val="single" w:sz="4" w:space="0" w:color="auto"/>
            </w:tcBorders>
            <w:shd w:val="clear" w:color="auto" w:fill="auto"/>
            <w:vAlign w:val="center"/>
            <w:hideMark/>
          </w:tcPr>
          <w:p w14:paraId="0D09FC9E" w14:textId="77777777" w:rsidR="00CE1595" w:rsidRPr="000A5ADD" w:rsidRDefault="00CE1595" w:rsidP="00CE1595">
            <w:pPr>
              <w:jc w:val="right"/>
              <w:rPr>
                <w:sz w:val="20"/>
                <w:szCs w:val="20"/>
                <w:lang w:val="fr-FR"/>
              </w:rPr>
            </w:pPr>
            <w:r w:rsidRPr="000A5ADD">
              <w:rPr>
                <w:sz w:val="20"/>
                <w:szCs w:val="20"/>
                <w:lang w:val="fr-FR"/>
              </w:rPr>
              <w:t>11</w:t>
            </w:r>
            <w:r>
              <w:rPr>
                <w:sz w:val="20"/>
                <w:szCs w:val="20"/>
                <w:lang w:val="fr-FR"/>
              </w:rPr>
              <w:t>,</w:t>
            </w:r>
            <w:r w:rsidRPr="000A5ADD">
              <w:rPr>
                <w:sz w:val="20"/>
                <w:szCs w:val="20"/>
                <w:lang w:val="fr-FR"/>
              </w:rPr>
              <w:t>2</w:t>
            </w:r>
          </w:p>
        </w:tc>
        <w:tc>
          <w:tcPr>
            <w:tcW w:w="927" w:type="dxa"/>
            <w:tcBorders>
              <w:top w:val="nil"/>
              <w:left w:val="nil"/>
              <w:bottom w:val="single" w:sz="4" w:space="0" w:color="auto"/>
              <w:right w:val="single" w:sz="4" w:space="0" w:color="auto"/>
            </w:tcBorders>
            <w:shd w:val="clear" w:color="auto" w:fill="auto"/>
            <w:vAlign w:val="center"/>
            <w:hideMark/>
          </w:tcPr>
          <w:p w14:paraId="532CE468" w14:textId="77777777" w:rsidR="00CE1595" w:rsidRPr="000A5ADD" w:rsidRDefault="00CE1595" w:rsidP="00CE1595">
            <w:pPr>
              <w:jc w:val="right"/>
              <w:rPr>
                <w:sz w:val="20"/>
                <w:szCs w:val="20"/>
                <w:lang w:val="fr-FR"/>
              </w:rPr>
            </w:pPr>
            <w:r w:rsidRPr="000A5ADD">
              <w:rPr>
                <w:sz w:val="20"/>
                <w:szCs w:val="20"/>
                <w:lang w:val="fr-FR"/>
              </w:rPr>
              <w:t>11,5</w:t>
            </w:r>
          </w:p>
        </w:tc>
        <w:tc>
          <w:tcPr>
            <w:tcW w:w="928" w:type="dxa"/>
            <w:tcBorders>
              <w:top w:val="nil"/>
              <w:left w:val="nil"/>
              <w:bottom w:val="single" w:sz="4" w:space="0" w:color="auto"/>
              <w:right w:val="single" w:sz="4" w:space="0" w:color="auto"/>
            </w:tcBorders>
            <w:shd w:val="clear" w:color="auto" w:fill="auto"/>
            <w:vAlign w:val="center"/>
            <w:hideMark/>
          </w:tcPr>
          <w:p w14:paraId="7C434DA8" w14:textId="77777777" w:rsidR="00CE1595" w:rsidRPr="000A5ADD" w:rsidRDefault="00CE1595" w:rsidP="00CE1595">
            <w:pPr>
              <w:jc w:val="right"/>
              <w:rPr>
                <w:sz w:val="20"/>
                <w:szCs w:val="20"/>
                <w:lang w:val="fr-FR"/>
              </w:rPr>
            </w:pPr>
            <w:r w:rsidRPr="000A5ADD">
              <w:rPr>
                <w:sz w:val="20"/>
                <w:szCs w:val="20"/>
                <w:lang w:val="fr-FR"/>
              </w:rPr>
              <w:t>11</w:t>
            </w:r>
            <w:r>
              <w:rPr>
                <w:sz w:val="20"/>
                <w:szCs w:val="20"/>
                <w:lang w:val="fr-FR"/>
              </w:rPr>
              <w:t>,</w:t>
            </w:r>
            <w:r w:rsidRPr="000A5ADD">
              <w:rPr>
                <w:sz w:val="20"/>
                <w:szCs w:val="20"/>
                <w:lang w:val="fr-FR"/>
              </w:rPr>
              <w:t>3</w:t>
            </w:r>
          </w:p>
        </w:tc>
        <w:tc>
          <w:tcPr>
            <w:tcW w:w="927" w:type="dxa"/>
            <w:tcBorders>
              <w:top w:val="nil"/>
              <w:left w:val="nil"/>
              <w:bottom w:val="single" w:sz="4" w:space="0" w:color="auto"/>
              <w:right w:val="single" w:sz="4" w:space="0" w:color="auto"/>
            </w:tcBorders>
            <w:shd w:val="clear" w:color="auto" w:fill="auto"/>
            <w:vAlign w:val="center"/>
            <w:hideMark/>
          </w:tcPr>
          <w:p w14:paraId="3D072B1B" w14:textId="77777777" w:rsidR="00CE1595" w:rsidRPr="000A5ADD" w:rsidRDefault="00CE1595" w:rsidP="00CE1595">
            <w:pPr>
              <w:jc w:val="right"/>
              <w:rPr>
                <w:sz w:val="20"/>
                <w:szCs w:val="20"/>
                <w:lang w:val="fr-FR"/>
              </w:rPr>
            </w:pPr>
            <w:r w:rsidRPr="000A5ADD">
              <w:rPr>
                <w:sz w:val="20"/>
                <w:szCs w:val="20"/>
                <w:lang w:val="fr-FR"/>
              </w:rPr>
              <w:t>12</w:t>
            </w:r>
            <w:r>
              <w:rPr>
                <w:sz w:val="20"/>
                <w:szCs w:val="20"/>
                <w:lang w:val="fr-FR"/>
              </w:rPr>
              <w:t>,</w:t>
            </w:r>
            <w:r w:rsidRPr="000A5ADD">
              <w:rPr>
                <w:sz w:val="20"/>
                <w:szCs w:val="20"/>
                <w:lang w:val="fr-FR"/>
              </w:rPr>
              <w:t>2</w:t>
            </w:r>
          </w:p>
        </w:tc>
        <w:tc>
          <w:tcPr>
            <w:tcW w:w="927" w:type="dxa"/>
            <w:tcBorders>
              <w:top w:val="nil"/>
              <w:left w:val="nil"/>
              <w:bottom w:val="single" w:sz="4" w:space="0" w:color="auto"/>
              <w:right w:val="single" w:sz="4" w:space="0" w:color="auto"/>
            </w:tcBorders>
            <w:shd w:val="clear" w:color="auto" w:fill="auto"/>
            <w:vAlign w:val="center"/>
            <w:hideMark/>
          </w:tcPr>
          <w:p w14:paraId="570D7510" w14:textId="77777777" w:rsidR="00CE1595" w:rsidRPr="000A5ADD" w:rsidRDefault="00CE1595" w:rsidP="00CE1595">
            <w:pPr>
              <w:jc w:val="right"/>
              <w:rPr>
                <w:sz w:val="20"/>
                <w:szCs w:val="20"/>
                <w:lang w:val="fr-FR"/>
              </w:rPr>
            </w:pPr>
            <w:r w:rsidRPr="000A5ADD">
              <w:rPr>
                <w:sz w:val="20"/>
                <w:szCs w:val="20"/>
                <w:lang w:val="fr-FR"/>
              </w:rPr>
              <w:t>11</w:t>
            </w:r>
            <w:r>
              <w:rPr>
                <w:sz w:val="20"/>
                <w:szCs w:val="20"/>
                <w:lang w:val="fr-FR"/>
              </w:rPr>
              <w:t>,</w:t>
            </w:r>
            <w:r w:rsidRPr="000A5ADD">
              <w:rPr>
                <w:sz w:val="20"/>
                <w:szCs w:val="20"/>
                <w:lang w:val="fr-FR"/>
              </w:rPr>
              <w:t>4</w:t>
            </w:r>
          </w:p>
        </w:tc>
        <w:tc>
          <w:tcPr>
            <w:tcW w:w="927" w:type="dxa"/>
            <w:tcBorders>
              <w:top w:val="nil"/>
              <w:left w:val="nil"/>
              <w:bottom w:val="single" w:sz="4" w:space="0" w:color="auto"/>
              <w:right w:val="single" w:sz="4" w:space="0" w:color="auto"/>
            </w:tcBorders>
            <w:shd w:val="clear" w:color="auto" w:fill="auto"/>
            <w:vAlign w:val="center"/>
            <w:hideMark/>
          </w:tcPr>
          <w:p w14:paraId="3A50C0E1" w14:textId="77777777" w:rsidR="00CE1595" w:rsidRPr="000A5ADD" w:rsidRDefault="00CE1595" w:rsidP="00CE1595">
            <w:pPr>
              <w:jc w:val="right"/>
              <w:rPr>
                <w:sz w:val="20"/>
                <w:szCs w:val="20"/>
                <w:lang w:val="fr-FR"/>
              </w:rPr>
            </w:pPr>
            <w:r w:rsidRPr="000A5ADD">
              <w:rPr>
                <w:sz w:val="20"/>
                <w:szCs w:val="20"/>
                <w:lang w:val="fr-FR"/>
              </w:rPr>
              <w:t>10</w:t>
            </w:r>
            <w:r>
              <w:rPr>
                <w:sz w:val="20"/>
                <w:szCs w:val="20"/>
                <w:lang w:val="fr-FR"/>
              </w:rPr>
              <w:t>,</w:t>
            </w:r>
            <w:r w:rsidRPr="000A5ADD">
              <w:rPr>
                <w:sz w:val="20"/>
                <w:szCs w:val="20"/>
                <w:lang w:val="fr-FR"/>
              </w:rPr>
              <w:t>8</w:t>
            </w:r>
          </w:p>
        </w:tc>
        <w:tc>
          <w:tcPr>
            <w:tcW w:w="1023" w:type="dxa"/>
            <w:tcBorders>
              <w:top w:val="nil"/>
              <w:left w:val="nil"/>
              <w:bottom w:val="single" w:sz="4" w:space="0" w:color="auto"/>
              <w:right w:val="single" w:sz="4" w:space="0" w:color="auto"/>
            </w:tcBorders>
            <w:vAlign w:val="center"/>
          </w:tcPr>
          <w:p w14:paraId="470437F4" w14:textId="77777777" w:rsidR="00CE1595" w:rsidRPr="000A5ADD" w:rsidRDefault="00CE1595" w:rsidP="00CE1595">
            <w:pPr>
              <w:jc w:val="right"/>
              <w:rPr>
                <w:sz w:val="20"/>
                <w:szCs w:val="20"/>
                <w:lang w:val="fr-FR"/>
              </w:rPr>
            </w:pPr>
            <w:r w:rsidRPr="000A5ADD">
              <w:rPr>
                <w:sz w:val="20"/>
                <w:szCs w:val="20"/>
                <w:lang w:val="fr-FR"/>
              </w:rPr>
              <w:t>9</w:t>
            </w:r>
            <w:r>
              <w:rPr>
                <w:sz w:val="20"/>
                <w:szCs w:val="20"/>
                <w:lang w:val="fr-FR"/>
              </w:rPr>
              <w:t>,</w:t>
            </w:r>
            <w:r w:rsidRPr="000A5ADD">
              <w:rPr>
                <w:sz w:val="20"/>
                <w:szCs w:val="20"/>
                <w:lang w:val="fr-FR"/>
              </w:rPr>
              <w:t>6</w:t>
            </w:r>
          </w:p>
        </w:tc>
      </w:tr>
    </w:tbl>
    <w:p w14:paraId="37CD6779" w14:textId="77777777" w:rsidR="002965FC" w:rsidRPr="000A5ADD" w:rsidRDefault="002965FC" w:rsidP="00E56273">
      <w:pPr>
        <w:pStyle w:val="Heading1"/>
        <w:numPr>
          <w:ilvl w:val="0"/>
          <w:numId w:val="0"/>
        </w:numPr>
        <w:spacing w:after="0"/>
        <w:rPr>
          <w:sz w:val="19"/>
          <w:szCs w:val="19"/>
          <w:lang w:val="fr-FR"/>
        </w:rPr>
      </w:pPr>
      <w:r w:rsidRPr="000A5ADD">
        <w:rPr>
          <w:sz w:val="19"/>
          <w:szCs w:val="19"/>
          <w:lang w:val="fr-FR"/>
        </w:rPr>
        <w:t>*Argentine, Brésil, Égypte, Inde, Indonésie, Iran (République islamique d'), Koweït, Malaisie, Mexique, Nigéria, Arabie Saoudite, Afrique du Sud, Thaïlande et Turquie.</w:t>
      </w:r>
    </w:p>
    <w:p w14:paraId="5E074E25" w14:textId="77777777" w:rsidR="002965FC" w:rsidRPr="000A5ADD" w:rsidRDefault="002965FC" w:rsidP="00E56273">
      <w:pPr>
        <w:rPr>
          <w:lang w:val="fr-FR"/>
        </w:rPr>
      </w:pPr>
    </w:p>
    <w:p w14:paraId="594DBC54" w14:textId="77777777" w:rsidR="00646BD1" w:rsidRPr="000A5ADD" w:rsidRDefault="002965FC" w:rsidP="00E56273">
      <w:pPr>
        <w:pStyle w:val="Heading1"/>
        <w:keepNext/>
        <w:rPr>
          <w:lang w:val="fr-FR"/>
        </w:rPr>
      </w:pPr>
      <w:r w:rsidRPr="000A5ADD">
        <w:rPr>
          <w:lang w:val="fr-FR"/>
        </w:rPr>
        <w:t>Le Tableau 9 indique la répartition sectorielle des trois principaux HCFC consommés dans les pays visés à l’A5. L’analyse montre une réduction durable de la consommation globale de ces substances.</w:t>
      </w:r>
    </w:p>
    <w:p w14:paraId="163EC905" w14:textId="77777777" w:rsidR="002965FC" w:rsidRPr="000A5ADD" w:rsidRDefault="002965FC" w:rsidP="00E56273">
      <w:pPr>
        <w:pStyle w:val="Heading1"/>
        <w:keepNext/>
        <w:numPr>
          <w:ilvl w:val="0"/>
          <w:numId w:val="0"/>
        </w:numPr>
        <w:spacing w:after="0"/>
        <w:rPr>
          <w:b/>
          <w:lang w:val="fr-FR"/>
        </w:rPr>
      </w:pPr>
      <w:r w:rsidRPr="000A5ADD">
        <w:rPr>
          <w:b/>
          <w:lang w:val="fr-FR"/>
        </w:rPr>
        <w:t>Tableau 9. Répartition sectorielle des principaux HCFC consommés dans les pays visés à l’A5 (tonnes PAO)</w:t>
      </w:r>
    </w:p>
    <w:tbl>
      <w:tblPr>
        <w:tblW w:w="9492" w:type="dxa"/>
        <w:tblLayout w:type="fixed"/>
        <w:tblLook w:val="04A0" w:firstRow="1" w:lastRow="0" w:firstColumn="1" w:lastColumn="0" w:noHBand="0" w:noVBand="1"/>
      </w:tblPr>
      <w:tblGrid>
        <w:gridCol w:w="2547"/>
        <w:gridCol w:w="851"/>
        <w:gridCol w:w="850"/>
        <w:gridCol w:w="851"/>
        <w:gridCol w:w="850"/>
        <w:gridCol w:w="885"/>
        <w:gridCol w:w="886"/>
        <w:gridCol w:w="886"/>
        <w:gridCol w:w="886"/>
      </w:tblGrid>
      <w:tr w:rsidR="00CE1595" w:rsidRPr="000A5ADD" w14:paraId="35F801EE" w14:textId="77777777" w:rsidTr="00CE1595">
        <w:trPr>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1B28AE1" w14:textId="77777777" w:rsidR="00CE1595" w:rsidRPr="000A5ADD" w:rsidRDefault="00CE1595" w:rsidP="00CE1595">
            <w:pPr>
              <w:jc w:val="left"/>
              <w:rPr>
                <w:b/>
                <w:bCs/>
                <w:sz w:val="20"/>
                <w:szCs w:val="20"/>
                <w:lang w:val="fr-FR" w:eastAsia="en-CA"/>
              </w:rPr>
            </w:pPr>
            <w:r w:rsidRPr="000A5ADD">
              <w:rPr>
                <w:b/>
                <w:bCs/>
                <w:sz w:val="20"/>
                <w:szCs w:val="20"/>
                <w:lang w:val="fr-FR" w:eastAsia="fr"/>
              </w:rPr>
              <w:t>Secteur</w:t>
            </w:r>
          </w:p>
        </w:tc>
        <w:tc>
          <w:tcPr>
            <w:tcW w:w="851"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398686D9" w14:textId="77777777" w:rsidR="00CE1595" w:rsidRPr="000A5ADD" w:rsidRDefault="00CE1595" w:rsidP="00CE1595">
            <w:pPr>
              <w:jc w:val="center"/>
              <w:rPr>
                <w:b/>
                <w:bCs/>
                <w:sz w:val="20"/>
                <w:szCs w:val="20"/>
                <w:lang w:val="fr-FR" w:eastAsia="en-CA"/>
              </w:rPr>
            </w:pPr>
            <w:r w:rsidRPr="000A5ADD">
              <w:rPr>
                <w:b/>
                <w:bCs/>
                <w:sz w:val="20"/>
                <w:szCs w:val="20"/>
                <w:lang w:val="fr-FR" w:eastAsia="fr"/>
              </w:rPr>
              <w:t>2011</w:t>
            </w:r>
          </w:p>
        </w:tc>
        <w:tc>
          <w:tcPr>
            <w:tcW w:w="85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78EFF3A5" w14:textId="77777777" w:rsidR="00CE1595" w:rsidRPr="000A5ADD" w:rsidRDefault="00CE1595" w:rsidP="00CE1595">
            <w:pPr>
              <w:jc w:val="center"/>
              <w:rPr>
                <w:b/>
                <w:bCs/>
                <w:sz w:val="20"/>
                <w:szCs w:val="20"/>
                <w:lang w:val="fr-FR" w:eastAsia="en-CA"/>
              </w:rPr>
            </w:pPr>
            <w:r w:rsidRPr="000A5ADD">
              <w:rPr>
                <w:b/>
                <w:bCs/>
                <w:sz w:val="20"/>
                <w:szCs w:val="20"/>
                <w:lang w:val="fr-FR" w:eastAsia="fr"/>
              </w:rPr>
              <w:t>2012</w:t>
            </w:r>
          </w:p>
        </w:tc>
        <w:tc>
          <w:tcPr>
            <w:tcW w:w="851"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2862F65B" w14:textId="77777777" w:rsidR="00CE1595" w:rsidRPr="000A5ADD" w:rsidRDefault="00CE1595" w:rsidP="00CE1595">
            <w:pPr>
              <w:jc w:val="center"/>
              <w:rPr>
                <w:b/>
                <w:bCs/>
                <w:sz w:val="20"/>
                <w:szCs w:val="20"/>
                <w:lang w:val="fr-FR" w:eastAsia="en-CA"/>
              </w:rPr>
            </w:pPr>
            <w:r w:rsidRPr="000A5ADD">
              <w:rPr>
                <w:b/>
                <w:bCs/>
                <w:sz w:val="20"/>
                <w:szCs w:val="20"/>
                <w:lang w:val="fr-FR" w:eastAsia="fr"/>
              </w:rPr>
              <w:t>2013</w:t>
            </w:r>
          </w:p>
        </w:tc>
        <w:tc>
          <w:tcPr>
            <w:tcW w:w="85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7791CCCF" w14:textId="77777777" w:rsidR="00CE1595" w:rsidRPr="000A5ADD" w:rsidRDefault="00CE1595" w:rsidP="00CE1595">
            <w:pPr>
              <w:jc w:val="center"/>
              <w:rPr>
                <w:b/>
                <w:bCs/>
                <w:sz w:val="20"/>
                <w:szCs w:val="20"/>
                <w:lang w:val="fr-FR" w:eastAsia="en-CA"/>
              </w:rPr>
            </w:pPr>
            <w:r w:rsidRPr="000A5ADD">
              <w:rPr>
                <w:b/>
                <w:bCs/>
                <w:sz w:val="20"/>
                <w:szCs w:val="20"/>
                <w:lang w:val="fr-FR" w:eastAsia="fr"/>
              </w:rPr>
              <w:t>2014</w:t>
            </w:r>
          </w:p>
        </w:tc>
        <w:tc>
          <w:tcPr>
            <w:tcW w:w="885"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2F6B138B" w14:textId="77777777" w:rsidR="00CE1595" w:rsidRPr="000A5ADD" w:rsidRDefault="00CE1595" w:rsidP="00CE1595">
            <w:pPr>
              <w:jc w:val="center"/>
              <w:rPr>
                <w:b/>
                <w:bCs/>
                <w:sz w:val="20"/>
                <w:szCs w:val="20"/>
                <w:lang w:val="fr-FR" w:eastAsia="en-CA"/>
              </w:rPr>
            </w:pPr>
            <w:r w:rsidRPr="000A5ADD">
              <w:rPr>
                <w:b/>
                <w:bCs/>
                <w:sz w:val="20"/>
                <w:szCs w:val="20"/>
                <w:lang w:val="fr-FR" w:eastAsia="fr"/>
              </w:rPr>
              <w:t>2015</w:t>
            </w:r>
          </w:p>
        </w:tc>
        <w:tc>
          <w:tcPr>
            <w:tcW w:w="88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9D9762A" w14:textId="77777777" w:rsidR="00CE1595" w:rsidRPr="000A5ADD" w:rsidRDefault="00CE1595" w:rsidP="00CE1595">
            <w:pPr>
              <w:jc w:val="center"/>
              <w:rPr>
                <w:b/>
                <w:bCs/>
                <w:sz w:val="20"/>
                <w:szCs w:val="20"/>
                <w:lang w:val="fr-FR" w:eastAsia="en-CA"/>
              </w:rPr>
            </w:pPr>
            <w:r w:rsidRPr="000A5ADD">
              <w:rPr>
                <w:b/>
                <w:bCs/>
                <w:sz w:val="20"/>
                <w:szCs w:val="20"/>
                <w:lang w:val="fr-FR" w:eastAsia="fr"/>
              </w:rPr>
              <w:t>2016</w:t>
            </w:r>
          </w:p>
        </w:tc>
        <w:tc>
          <w:tcPr>
            <w:tcW w:w="88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66970BB6" w14:textId="77777777" w:rsidR="00CE1595" w:rsidRPr="000A5ADD" w:rsidRDefault="00CE1595" w:rsidP="00CE1595">
            <w:pPr>
              <w:jc w:val="center"/>
              <w:rPr>
                <w:b/>
                <w:bCs/>
                <w:sz w:val="20"/>
                <w:szCs w:val="20"/>
                <w:lang w:val="fr-FR" w:eastAsia="en-CA"/>
              </w:rPr>
            </w:pPr>
            <w:r w:rsidRPr="000A5ADD">
              <w:rPr>
                <w:b/>
                <w:bCs/>
                <w:sz w:val="20"/>
                <w:szCs w:val="20"/>
                <w:lang w:val="fr-FR" w:eastAsia="fr"/>
              </w:rPr>
              <w:t>2017</w:t>
            </w:r>
          </w:p>
        </w:tc>
        <w:tc>
          <w:tcPr>
            <w:tcW w:w="886" w:type="dxa"/>
            <w:tcBorders>
              <w:top w:val="single" w:sz="4" w:space="0" w:color="auto"/>
              <w:left w:val="nil"/>
              <w:bottom w:val="single" w:sz="4" w:space="0" w:color="auto"/>
              <w:right w:val="single" w:sz="4" w:space="0" w:color="auto"/>
            </w:tcBorders>
            <w:tcMar>
              <w:left w:w="29" w:type="dxa"/>
              <w:right w:w="29" w:type="dxa"/>
            </w:tcMar>
          </w:tcPr>
          <w:p w14:paraId="4BA938E2" w14:textId="77777777" w:rsidR="00CE1595" w:rsidRPr="000A5ADD" w:rsidRDefault="00CE1595" w:rsidP="00CE1595">
            <w:pPr>
              <w:jc w:val="center"/>
              <w:rPr>
                <w:b/>
                <w:bCs/>
                <w:sz w:val="20"/>
                <w:szCs w:val="20"/>
                <w:lang w:val="fr-FR" w:eastAsia="en-CA"/>
              </w:rPr>
            </w:pPr>
            <w:r w:rsidRPr="000A5ADD">
              <w:rPr>
                <w:b/>
                <w:bCs/>
                <w:sz w:val="20"/>
                <w:szCs w:val="20"/>
                <w:lang w:val="fr-FR" w:eastAsia="fr"/>
              </w:rPr>
              <w:t>2018</w:t>
            </w:r>
          </w:p>
        </w:tc>
      </w:tr>
      <w:tr w:rsidR="00CE1595" w:rsidRPr="000A5ADD" w14:paraId="1219938A"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66EDA69" w14:textId="77777777" w:rsidR="00CE1595" w:rsidRPr="000A5ADD" w:rsidRDefault="00CE1595" w:rsidP="00CE1595">
            <w:pPr>
              <w:jc w:val="left"/>
              <w:rPr>
                <w:b/>
                <w:bCs/>
                <w:sz w:val="20"/>
                <w:szCs w:val="20"/>
                <w:lang w:val="fr-FR" w:eastAsia="en-CA"/>
              </w:rPr>
            </w:pPr>
            <w:r w:rsidRPr="000A5ADD">
              <w:rPr>
                <w:b/>
                <w:bCs/>
                <w:sz w:val="20"/>
                <w:szCs w:val="20"/>
                <w:lang w:val="fr-FR" w:eastAsia="fr"/>
              </w:rPr>
              <w:t>HCFC-22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65BDA48A" w14:textId="77777777" w:rsidR="00CE1595" w:rsidRPr="000A5ADD" w:rsidRDefault="00CE1595" w:rsidP="00CE1595">
            <w:pPr>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375E3D64" w14:textId="77777777" w:rsidR="00CE1595" w:rsidRPr="000A5ADD" w:rsidRDefault="00CE1595" w:rsidP="00CE1595">
            <w:pPr>
              <w:jc w:val="left"/>
              <w:rPr>
                <w:sz w:val="20"/>
                <w:szCs w:val="20"/>
                <w:lang w:val="fr-FR" w:eastAsia="en-CA"/>
              </w:rPr>
            </w:pPr>
            <w:r w:rsidRPr="000A5ADD">
              <w:rPr>
                <w:sz w:val="20"/>
                <w:szCs w:val="20"/>
                <w:lang w:val="fr-FR" w:eastAsia="fr"/>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565F773" w14:textId="77777777" w:rsidR="00CE1595" w:rsidRPr="000A5ADD" w:rsidRDefault="00CE1595" w:rsidP="00CE1595">
            <w:pPr>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3D2D39E" w14:textId="77777777" w:rsidR="00CE1595" w:rsidRPr="000A5ADD" w:rsidRDefault="00CE1595" w:rsidP="00CE1595">
            <w:pPr>
              <w:jc w:val="left"/>
              <w:rPr>
                <w:sz w:val="20"/>
                <w:szCs w:val="20"/>
                <w:lang w:val="fr-FR" w:eastAsia="en-CA"/>
              </w:rPr>
            </w:pPr>
            <w:r w:rsidRPr="000A5ADD">
              <w:rPr>
                <w:sz w:val="20"/>
                <w:szCs w:val="20"/>
                <w:lang w:val="fr-FR" w:eastAsia="fr"/>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6A0D09E5" w14:textId="77777777" w:rsidR="00CE1595" w:rsidRPr="000A5ADD" w:rsidRDefault="00CE1595" w:rsidP="00CE1595">
            <w:pPr>
              <w:jc w:val="left"/>
              <w:rPr>
                <w:sz w:val="20"/>
                <w:szCs w:val="20"/>
                <w:lang w:val="fr-FR" w:eastAsia="en-CA"/>
              </w:rPr>
            </w:pPr>
            <w:r w:rsidRPr="000A5ADD">
              <w:rPr>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1418A8F" w14:textId="77777777" w:rsidR="00CE1595" w:rsidRPr="000A5ADD" w:rsidRDefault="00CE1595" w:rsidP="00CE1595">
            <w:pPr>
              <w:jc w:val="right"/>
              <w:rPr>
                <w:b/>
                <w:bCs/>
                <w:sz w:val="20"/>
                <w:szCs w:val="20"/>
                <w:lang w:val="fr-FR" w:eastAsia="en-CA"/>
              </w:rPr>
            </w:pPr>
            <w:r w:rsidRPr="000A5ADD">
              <w:rPr>
                <w:b/>
                <w:bCs/>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A6D46CD" w14:textId="77777777" w:rsidR="00CE1595" w:rsidRPr="000A5ADD" w:rsidRDefault="00CE1595" w:rsidP="00CE1595">
            <w:pPr>
              <w:jc w:val="right"/>
              <w:rPr>
                <w:b/>
                <w:bCs/>
                <w:sz w:val="20"/>
                <w:szCs w:val="20"/>
                <w:lang w:val="fr-FR" w:eastAsia="en-CA"/>
              </w:rPr>
            </w:pPr>
            <w:r w:rsidRPr="000A5ADD">
              <w:rPr>
                <w:b/>
                <w:bCs/>
                <w:sz w:val="20"/>
                <w:szCs w:val="20"/>
                <w:lang w:val="fr-FR" w:eastAsia="fr"/>
              </w:rPr>
              <w:t> </w:t>
            </w:r>
          </w:p>
        </w:tc>
        <w:tc>
          <w:tcPr>
            <w:tcW w:w="886" w:type="dxa"/>
            <w:tcBorders>
              <w:top w:val="nil"/>
              <w:left w:val="nil"/>
              <w:bottom w:val="single" w:sz="4" w:space="0" w:color="auto"/>
              <w:right w:val="single" w:sz="4" w:space="0" w:color="auto"/>
            </w:tcBorders>
            <w:tcMar>
              <w:left w:w="29" w:type="dxa"/>
              <w:right w:w="29" w:type="dxa"/>
            </w:tcMar>
          </w:tcPr>
          <w:p w14:paraId="6D41D873" w14:textId="77777777" w:rsidR="00CE1595" w:rsidRPr="000A5ADD" w:rsidRDefault="00CE1595" w:rsidP="00CE1595">
            <w:pPr>
              <w:jc w:val="right"/>
              <w:rPr>
                <w:b/>
                <w:bCs/>
                <w:sz w:val="20"/>
                <w:szCs w:val="20"/>
                <w:lang w:val="fr-FR" w:eastAsia="en-CA"/>
              </w:rPr>
            </w:pPr>
          </w:p>
        </w:tc>
      </w:tr>
      <w:tr w:rsidR="00CE1595" w:rsidRPr="000A5ADD" w14:paraId="090ADBEE"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A3DCE00" w14:textId="77777777" w:rsidR="00CE1595" w:rsidRPr="000A5ADD" w:rsidRDefault="00CE1595" w:rsidP="00CE1595">
            <w:pPr>
              <w:jc w:val="left"/>
              <w:rPr>
                <w:sz w:val="20"/>
                <w:szCs w:val="20"/>
                <w:lang w:val="fr-FR" w:eastAsia="en-CA"/>
              </w:rPr>
            </w:pPr>
            <w:r w:rsidRPr="000A5ADD">
              <w:rPr>
                <w:sz w:val="20"/>
                <w:szCs w:val="20"/>
                <w:lang w:val="fr-FR" w:eastAsia="fr"/>
              </w:rPr>
              <w:t>Aérosols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014D109"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103</w:t>
            </w:r>
            <w:r>
              <w:rPr>
                <w:sz w:val="20"/>
                <w:szCs w:val="20"/>
                <w:lang w:val="fr-FR" w:eastAsia="fr"/>
              </w:rPr>
              <w:t>,</w:t>
            </w:r>
            <w:r w:rsidRPr="000A5ADD">
              <w:rPr>
                <w:sz w:val="20"/>
                <w:szCs w:val="20"/>
                <w:lang w:val="fr-FR" w:eastAsia="fr"/>
              </w:rPr>
              <w:t>9</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9A403A3" w14:textId="77777777" w:rsidR="00CE1595" w:rsidRPr="000A5ADD" w:rsidRDefault="00CE1595" w:rsidP="00CE1595">
            <w:pPr>
              <w:ind w:right="8"/>
              <w:jc w:val="right"/>
              <w:rPr>
                <w:sz w:val="20"/>
                <w:szCs w:val="20"/>
                <w:lang w:val="fr-FR" w:eastAsia="en-CA"/>
              </w:rPr>
            </w:pPr>
            <w:r w:rsidRPr="000A5ADD">
              <w:rPr>
                <w:sz w:val="20"/>
                <w:szCs w:val="20"/>
                <w:lang w:val="fr-FR" w:eastAsia="fr"/>
              </w:rPr>
              <w:t>124</w:t>
            </w:r>
            <w:r>
              <w:rPr>
                <w:sz w:val="20"/>
                <w:szCs w:val="20"/>
                <w:lang w:val="fr-FR" w:eastAsia="fr"/>
              </w:rPr>
              <w:t>,</w:t>
            </w:r>
            <w:r w:rsidRPr="000A5ADD">
              <w:rPr>
                <w:sz w:val="20"/>
                <w:szCs w:val="20"/>
                <w:lang w:val="fr-FR" w:eastAsia="fr"/>
              </w:rPr>
              <w:t>9</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142C54FE" w14:textId="77777777" w:rsidR="00CE1595" w:rsidRPr="000A5ADD" w:rsidRDefault="00CE1595" w:rsidP="00CE1595">
            <w:pPr>
              <w:ind w:right="8"/>
              <w:jc w:val="right"/>
              <w:rPr>
                <w:sz w:val="20"/>
                <w:szCs w:val="20"/>
                <w:lang w:val="fr-FR" w:eastAsia="en-CA"/>
              </w:rPr>
            </w:pPr>
            <w:r w:rsidRPr="000A5ADD">
              <w:rPr>
                <w:sz w:val="20"/>
                <w:szCs w:val="20"/>
                <w:lang w:val="fr-FR" w:eastAsia="fr"/>
              </w:rPr>
              <w:t>116</w:t>
            </w:r>
            <w:r>
              <w:rPr>
                <w:sz w:val="20"/>
                <w:szCs w:val="20"/>
                <w:lang w:val="fr-FR" w:eastAsia="fr"/>
              </w:rPr>
              <w:t>,</w:t>
            </w:r>
            <w:r w:rsidRPr="000A5ADD">
              <w:rPr>
                <w:sz w:val="20"/>
                <w:szCs w:val="20"/>
                <w:lang w:val="fr-FR" w:eastAsia="fr"/>
              </w:rPr>
              <w:t>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3C54069" w14:textId="77777777" w:rsidR="00CE1595" w:rsidRPr="000A5ADD" w:rsidRDefault="00CE1595" w:rsidP="00CE1595">
            <w:pPr>
              <w:ind w:right="8"/>
              <w:jc w:val="right"/>
              <w:rPr>
                <w:sz w:val="20"/>
                <w:szCs w:val="20"/>
                <w:lang w:val="fr-FR" w:eastAsia="en-CA"/>
              </w:rPr>
            </w:pPr>
            <w:r w:rsidRPr="000A5ADD">
              <w:rPr>
                <w:sz w:val="20"/>
                <w:szCs w:val="20"/>
                <w:lang w:val="fr-FR" w:eastAsia="fr"/>
              </w:rPr>
              <w:t>150</w:t>
            </w:r>
            <w:r>
              <w:rPr>
                <w:sz w:val="20"/>
                <w:szCs w:val="20"/>
                <w:lang w:val="fr-FR" w:eastAsia="fr"/>
              </w:rPr>
              <w:t>,</w:t>
            </w:r>
            <w:r w:rsidRPr="000A5ADD">
              <w:rPr>
                <w:sz w:val="20"/>
                <w:szCs w:val="20"/>
                <w:lang w:val="fr-FR" w:eastAsia="fr"/>
              </w:rPr>
              <w:t>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4144AF19" w14:textId="77777777" w:rsidR="00CE1595" w:rsidRPr="000A5ADD" w:rsidRDefault="00CE1595" w:rsidP="00CE1595">
            <w:pPr>
              <w:ind w:right="8"/>
              <w:jc w:val="right"/>
              <w:rPr>
                <w:sz w:val="20"/>
                <w:szCs w:val="20"/>
                <w:lang w:val="fr-FR" w:eastAsia="en-CA"/>
              </w:rPr>
            </w:pPr>
            <w:r w:rsidRPr="000A5ADD">
              <w:rPr>
                <w:sz w:val="20"/>
                <w:szCs w:val="20"/>
                <w:lang w:val="fr-FR" w:eastAsia="fr"/>
              </w:rPr>
              <w:t>134</w:t>
            </w:r>
            <w:r>
              <w:rPr>
                <w:sz w:val="20"/>
                <w:szCs w:val="20"/>
                <w:lang w:val="fr-FR" w:eastAsia="fr"/>
              </w:rPr>
              <w:t>,</w:t>
            </w:r>
            <w:r w:rsidRPr="000A5ADD">
              <w:rPr>
                <w:sz w:val="20"/>
                <w:szCs w:val="20"/>
                <w:lang w:val="fr-FR" w:eastAsia="fr"/>
              </w:rPr>
              <w:t>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02FE1958" w14:textId="77777777" w:rsidR="00CE1595" w:rsidRPr="000A5ADD" w:rsidRDefault="00CE1595" w:rsidP="00CE1595">
            <w:pPr>
              <w:ind w:right="8"/>
              <w:jc w:val="right"/>
              <w:rPr>
                <w:sz w:val="20"/>
                <w:szCs w:val="20"/>
                <w:lang w:val="fr-FR" w:eastAsia="en-CA"/>
              </w:rPr>
            </w:pPr>
            <w:r w:rsidRPr="000A5ADD">
              <w:rPr>
                <w:sz w:val="20"/>
                <w:szCs w:val="20"/>
                <w:lang w:val="fr-FR" w:eastAsia="fr"/>
              </w:rPr>
              <w:t>132</w:t>
            </w:r>
            <w:r>
              <w:rPr>
                <w:sz w:val="20"/>
                <w:szCs w:val="20"/>
                <w:lang w:val="fr-FR" w:eastAsia="fr"/>
              </w:rPr>
              <w:t>,</w:t>
            </w:r>
            <w:r w:rsidRPr="000A5ADD">
              <w:rPr>
                <w:sz w:val="20"/>
                <w:szCs w:val="20"/>
                <w:lang w:val="fr-FR" w:eastAsia="fr"/>
              </w:rPr>
              <w:t>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691EEE7A" w14:textId="77777777" w:rsidR="00CE1595" w:rsidRPr="000A5ADD" w:rsidRDefault="00CE1595" w:rsidP="00CE1595">
            <w:pPr>
              <w:ind w:right="8"/>
              <w:jc w:val="right"/>
              <w:rPr>
                <w:sz w:val="20"/>
                <w:szCs w:val="20"/>
                <w:lang w:val="fr-FR" w:eastAsia="en-CA"/>
              </w:rPr>
            </w:pPr>
            <w:r w:rsidRPr="000A5ADD">
              <w:rPr>
                <w:sz w:val="20"/>
                <w:szCs w:val="20"/>
                <w:lang w:val="fr-FR" w:eastAsia="fr"/>
              </w:rPr>
              <w:t>0,3****</w:t>
            </w:r>
          </w:p>
        </w:tc>
        <w:tc>
          <w:tcPr>
            <w:tcW w:w="886" w:type="dxa"/>
            <w:tcBorders>
              <w:top w:val="nil"/>
              <w:left w:val="nil"/>
              <w:bottom w:val="single" w:sz="4" w:space="0" w:color="auto"/>
              <w:right w:val="single" w:sz="4" w:space="0" w:color="auto"/>
            </w:tcBorders>
            <w:tcMar>
              <w:left w:w="29" w:type="dxa"/>
              <w:right w:w="29" w:type="dxa"/>
            </w:tcMar>
          </w:tcPr>
          <w:p w14:paraId="62AFB049" w14:textId="77777777" w:rsidR="00CE1595" w:rsidRPr="000A5ADD" w:rsidRDefault="00CE1595" w:rsidP="00CE1595">
            <w:pPr>
              <w:ind w:right="8"/>
              <w:jc w:val="right"/>
              <w:rPr>
                <w:sz w:val="20"/>
                <w:szCs w:val="20"/>
                <w:lang w:val="fr-FR" w:eastAsia="en-CA"/>
              </w:rPr>
            </w:pPr>
            <w:r w:rsidRPr="000A5ADD">
              <w:rPr>
                <w:sz w:val="20"/>
                <w:szCs w:val="20"/>
                <w:lang w:val="fr-FR" w:eastAsia="fr"/>
              </w:rPr>
              <w:t>102</w:t>
            </w:r>
            <w:r>
              <w:rPr>
                <w:sz w:val="20"/>
                <w:szCs w:val="20"/>
                <w:lang w:val="fr-FR" w:eastAsia="fr"/>
              </w:rPr>
              <w:t>,</w:t>
            </w:r>
            <w:r w:rsidRPr="000A5ADD">
              <w:rPr>
                <w:sz w:val="20"/>
                <w:szCs w:val="20"/>
                <w:lang w:val="fr-FR" w:eastAsia="fr"/>
              </w:rPr>
              <w:t>3</w:t>
            </w:r>
          </w:p>
        </w:tc>
      </w:tr>
      <w:tr w:rsidR="00CE1595" w:rsidRPr="000A5ADD" w14:paraId="54023122"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0A3F329" w14:textId="77777777" w:rsidR="00CE1595" w:rsidRPr="000A5ADD" w:rsidRDefault="00CE1595" w:rsidP="00CE1595">
            <w:pPr>
              <w:jc w:val="left"/>
              <w:rPr>
                <w:sz w:val="20"/>
                <w:szCs w:val="20"/>
                <w:lang w:val="fr-FR" w:eastAsia="en-CA"/>
              </w:rPr>
            </w:pPr>
            <w:r w:rsidRPr="000A5ADD">
              <w:rPr>
                <w:sz w:val="20"/>
                <w:szCs w:val="20"/>
                <w:lang w:val="fr-FR" w:eastAsia="fr"/>
              </w:rPr>
              <w:t>Mousses*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2CB41A20"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725</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45B1A3E" w14:textId="77777777" w:rsidR="00CE1595" w:rsidRPr="000A5ADD" w:rsidRDefault="00CE1595" w:rsidP="00CE1595">
            <w:pPr>
              <w:ind w:right="8"/>
              <w:jc w:val="right"/>
              <w:rPr>
                <w:sz w:val="20"/>
                <w:szCs w:val="20"/>
                <w:lang w:val="fr-FR" w:eastAsia="en-CA"/>
              </w:rPr>
            </w:pPr>
            <w:r w:rsidRPr="000A5ADD">
              <w:rPr>
                <w:sz w:val="20"/>
                <w:szCs w:val="20"/>
                <w:lang w:val="fr-FR" w:eastAsia="fr"/>
              </w:rPr>
              <w:t>2</w:t>
            </w:r>
            <w:r>
              <w:rPr>
                <w:sz w:val="20"/>
                <w:szCs w:val="20"/>
                <w:lang w:val="fr-FR" w:eastAsia="fr"/>
              </w:rPr>
              <w:t xml:space="preserve"> </w:t>
            </w:r>
            <w:r w:rsidRPr="000A5ADD">
              <w:rPr>
                <w:sz w:val="20"/>
                <w:szCs w:val="20"/>
                <w:lang w:val="fr-FR" w:eastAsia="fr"/>
              </w:rPr>
              <w:t>079</w:t>
            </w:r>
            <w:r>
              <w:rPr>
                <w:sz w:val="20"/>
                <w:szCs w:val="20"/>
                <w:lang w:val="fr-FR" w:eastAsia="fr"/>
              </w:rPr>
              <w:t>,</w:t>
            </w:r>
            <w:r w:rsidRPr="000A5ADD">
              <w:rPr>
                <w:sz w:val="20"/>
                <w:szCs w:val="20"/>
                <w:lang w:val="fr-FR" w:eastAsia="fr"/>
              </w:rPr>
              <w:t>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060A689F" w14:textId="77777777" w:rsidR="00CE1595" w:rsidRPr="000A5ADD" w:rsidRDefault="00CE1595" w:rsidP="00CE1595">
            <w:pPr>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805</w:t>
            </w:r>
            <w:r>
              <w:rPr>
                <w:sz w:val="20"/>
                <w:szCs w:val="20"/>
                <w:lang w:val="fr-FR" w:eastAsia="fr"/>
              </w:rPr>
              <w:t>,</w:t>
            </w:r>
            <w:r w:rsidRPr="000A5ADD">
              <w:rPr>
                <w:sz w:val="20"/>
                <w:szCs w:val="20"/>
                <w:lang w:val="fr-FR" w:eastAsia="fr"/>
              </w:rPr>
              <w:t>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585C5E69" w14:textId="77777777" w:rsidR="00CE1595" w:rsidRPr="000A5ADD" w:rsidRDefault="00CE1595" w:rsidP="00CE1595">
            <w:pPr>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749</w:t>
            </w:r>
            <w:r>
              <w:rPr>
                <w:sz w:val="20"/>
                <w:szCs w:val="20"/>
                <w:lang w:val="fr-FR" w:eastAsia="fr"/>
              </w:rPr>
              <w:t>,</w:t>
            </w:r>
            <w:r w:rsidRPr="000A5ADD">
              <w:rPr>
                <w:sz w:val="20"/>
                <w:szCs w:val="20"/>
                <w:lang w:val="fr-FR" w:eastAsia="fr"/>
              </w:rPr>
              <w:t>5</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6A9EBEA4" w14:textId="77777777" w:rsidR="00CE1595" w:rsidRPr="000A5ADD" w:rsidRDefault="00CE1595" w:rsidP="00CE1595">
            <w:pPr>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177</w:t>
            </w:r>
            <w:r>
              <w:rPr>
                <w:sz w:val="20"/>
                <w:szCs w:val="20"/>
                <w:lang w:val="fr-FR" w:eastAsia="fr"/>
              </w:rPr>
              <w:t>,</w:t>
            </w:r>
            <w:r w:rsidRPr="000A5ADD">
              <w:rPr>
                <w:sz w:val="20"/>
                <w:szCs w:val="20"/>
                <w:lang w:val="fr-FR" w:eastAsia="fr"/>
              </w:rPr>
              <w:t>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67048FAA" w14:textId="77777777" w:rsidR="00CE1595" w:rsidRPr="000A5ADD" w:rsidRDefault="00CE1595" w:rsidP="00CE1595">
            <w:pPr>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518</w:t>
            </w:r>
            <w:r>
              <w:rPr>
                <w:sz w:val="20"/>
                <w:szCs w:val="20"/>
                <w:lang w:val="fr-FR" w:eastAsia="fr"/>
              </w:rPr>
              <w:t>,</w:t>
            </w:r>
            <w:r w:rsidRPr="000A5ADD">
              <w:rPr>
                <w:sz w:val="20"/>
                <w:szCs w:val="20"/>
                <w:lang w:val="fr-FR" w:eastAsia="fr"/>
              </w:rPr>
              <w:t>5</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50850CA" w14:textId="77777777" w:rsidR="00CE1595" w:rsidRPr="000A5ADD" w:rsidRDefault="00CE1595" w:rsidP="00CE1595">
            <w:pPr>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687</w:t>
            </w:r>
            <w:r>
              <w:rPr>
                <w:sz w:val="20"/>
                <w:szCs w:val="20"/>
                <w:lang w:val="fr-FR" w:eastAsia="fr"/>
              </w:rPr>
              <w:t>,</w:t>
            </w:r>
            <w:r w:rsidRPr="000A5ADD">
              <w:rPr>
                <w:sz w:val="20"/>
                <w:szCs w:val="20"/>
                <w:lang w:val="fr-FR" w:eastAsia="fr"/>
              </w:rPr>
              <w:t>2</w:t>
            </w:r>
          </w:p>
        </w:tc>
        <w:tc>
          <w:tcPr>
            <w:tcW w:w="886" w:type="dxa"/>
            <w:tcBorders>
              <w:top w:val="nil"/>
              <w:left w:val="nil"/>
              <w:bottom w:val="single" w:sz="4" w:space="0" w:color="auto"/>
              <w:right w:val="single" w:sz="4" w:space="0" w:color="auto"/>
            </w:tcBorders>
            <w:tcMar>
              <w:left w:w="29" w:type="dxa"/>
              <w:right w:w="29" w:type="dxa"/>
            </w:tcMar>
          </w:tcPr>
          <w:p w14:paraId="1B101BAB" w14:textId="77777777" w:rsidR="00CE1595" w:rsidRPr="000A5ADD" w:rsidRDefault="00CE1595" w:rsidP="00CE1595">
            <w:pPr>
              <w:ind w:right="8"/>
              <w:jc w:val="right"/>
              <w:rPr>
                <w:sz w:val="20"/>
                <w:szCs w:val="20"/>
                <w:lang w:val="fr-FR" w:eastAsia="en-CA"/>
              </w:rPr>
            </w:pPr>
            <w:r w:rsidRPr="000A5ADD">
              <w:rPr>
                <w:sz w:val="20"/>
                <w:szCs w:val="20"/>
                <w:lang w:val="fr-FR" w:eastAsia="fr"/>
              </w:rPr>
              <w:t>1</w:t>
            </w:r>
            <w:r>
              <w:rPr>
                <w:sz w:val="20"/>
                <w:szCs w:val="20"/>
                <w:lang w:val="fr-FR" w:eastAsia="fr"/>
              </w:rPr>
              <w:t xml:space="preserve"> </w:t>
            </w:r>
            <w:r w:rsidRPr="000A5ADD">
              <w:rPr>
                <w:sz w:val="20"/>
                <w:szCs w:val="20"/>
                <w:lang w:val="fr-FR" w:eastAsia="fr"/>
              </w:rPr>
              <w:t>648</w:t>
            </w:r>
            <w:r>
              <w:rPr>
                <w:sz w:val="20"/>
                <w:szCs w:val="20"/>
                <w:lang w:val="fr-FR" w:eastAsia="fr"/>
              </w:rPr>
              <w:t>,</w:t>
            </w:r>
            <w:r w:rsidRPr="000A5ADD">
              <w:rPr>
                <w:sz w:val="20"/>
                <w:szCs w:val="20"/>
                <w:lang w:val="fr-FR" w:eastAsia="fr"/>
              </w:rPr>
              <w:t>3</w:t>
            </w:r>
          </w:p>
        </w:tc>
      </w:tr>
      <w:tr w:rsidR="00CE1595" w:rsidRPr="000A5ADD" w14:paraId="422BD6B5"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323C029" w14:textId="77777777" w:rsidR="00CE1595" w:rsidRPr="000A5ADD" w:rsidRDefault="00CE1595" w:rsidP="00CE1595">
            <w:pPr>
              <w:jc w:val="left"/>
              <w:rPr>
                <w:sz w:val="20"/>
                <w:szCs w:val="20"/>
                <w:lang w:val="fr-FR" w:eastAsia="en-CA"/>
              </w:rPr>
            </w:pPr>
            <w:r w:rsidRPr="000A5ADD">
              <w:rPr>
                <w:sz w:val="20"/>
                <w:szCs w:val="20"/>
                <w:lang w:val="fr-FR" w:eastAsia="fr"/>
              </w:rPr>
              <w:t>Lutte contre l’incendie</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D8FEACB"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2</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552F3800" w14:textId="77777777" w:rsidR="00CE1595" w:rsidRPr="000A5ADD" w:rsidRDefault="00CE1595" w:rsidP="00CE1595">
            <w:pPr>
              <w:ind w:right="8"/>
              <w:jc w:val="right"/>
              <w:rPr>
                <w:sz w:val="20"/>
                <w:szCs w:val="20"/>
                <w:lang w:val="fr-FR" w:eastAsia="en-CA"/>
              </w:rPr>
            </w:pPr>
            <w:r w:rsidRPr="000A5ADD">
              <w:rPr>
                <w:sz w:val="20"/>
                <w:szCs w:val="20"/>
                <w:lang w:val="fr-FR" w:eastAsia="fr"/>
              </w:rPr>
              <w:t>0,1</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0F843211" w14:textId="77777777" w:rsidR="00CE1595" w:rsidRPr="000A5ADD" w:rsidRDefault="00CE1595" w:rsidP="00CE1595">
            <w:pPr>
              <w:ind w:right="8"/>
              <w:jc w:val="right"/>
              <w:rPr>
                <w:sz w:val="20"/>
                <w:szCs w:val="20"/>
                <w:lang w:val="fr-FR" w:eastAsia="en-CA"/>
              </w:rPr>
            </w:pP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5D817663" w14:textId="77777777" w:rsidR="00CE1595" w:rsidRPr="000A5ADD" w:rsidRDefault="00CE1595" w:rsidP="00CE1595">
            <w:pPr>
              <w:ind w:right="8"/>
              <w:jc w:val="right"/>
              <w:rPr>
                <w:sz w:val="20"/>
                <w:szCs w:val="20"/>
                <w:lang w:val="fr-FR" w:eastAsia="en-CA"/>
              </w:rPr>
            </w:pP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4AA7A75B" w14:textId="77777777" w:rsidR="00CE1595" w:rsidRPr="000A5ADD" w:rsidRDefault="00CE1595" w:rsidP="00CE1595">
            <w:pPr>
              <w:ind w:right="8"/>
              <w:jc w:val="right"/>
              <w:rPr>
                <w:sz w:val="20"/>
                <w:szCs w:val="20"/>
                <w:lang w:val="fr-FR"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CCC1D69" w14:textId="77777777" w:rsidR="00CE1595" w:rsidRPr="000A5ADD" w:rsidRDefault="00CE1595" w:rsidP="00CE1595">
            <w:pPr>
              <w:ind w:right="8"/>
              <w:jc w:val="right"/>
              <w:rPr>
                <w:sz w:val="20"/>
                <w:szCs w:val="20"/>
                <w:lang w:val="fr-FR"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5D910655" w14:textId="77777777" w:rsidR="00CE1595" w:rsidRPr="000A5ADD" w:rsidRDefault="00CE1595" w:rsidP="00CE1595">
            <w:pPr>
              <w:ind w:right="8"/>
              <w:jc w:val="right"/>
              <w:rPr>
                <w:sz w:val="20"/>
                <w:szCs w:val="20"/>
                <w:lang w:val="fr-FR" w:eastAsia="en-CA"/>
              </w:rPr>
            </w:pPr>
          </w:p>
        </w:tc>
        <w:tc>
          <w:tcPr>
            <w:tcW w:w="886" w:type="dxa"/>
            <w:tcBorders>
              <w:top w:val="nil"/>
              <w:left w:val="nil"/>
              <w:bottom w:val="single" w:sz="4" w:space="0" w:color="auto"/>
              <w:right w:val="single" w:sz="4" w:space="0" w:color="auto"/>
            </w:tcBorders>
            <w:tcMar>
              <w:left w:w="29" w:type="dxa"/>
              <w:right w:w="29" w:type="dxa"/>
            </w:tcMar>
          </w:tcPr>
          <w:p w14:paraId="1FACC5C5" w14:textId="77777777" w:rsidR="00CE1595" w:rsidRPr="000A5ADD" w:rsidRDefault="00CE1595" w:rsidP="00CE1595">
            <w:pPr>
              <w:ind w:right="8"/>
              <w:jc w:val="right"/>
              <w:rPr>
                <w:sz w:val="20"/>
                <w:szCs w:val="20"/>
                <w:lang w:val="fr-FR" w:eastAsia="en-CA"/>
              </w:rPr>
            </w:pPr>
          </w:p>
        </w:tc>
      </w:tr>
      <w:tr w:rsidR="00CE1595" w:rsidRPr="000A5ADD" w14:paraId="4C7033C1"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6D8A3D0" w14:textId="77777777" w:rsidR="00CE1595" w:rsidRPr="000A5ADD" w:rsidRDefault="00CE1595" w:rsidP="00CE1595">
            <w:pPr>
              <w:ind w:right="-113"/>
              <w:jc w:val="left"/>
              <w:rPr>
                <w:sz w:val="20"/>
                <w:szCs w:val="20"/>
                <w:lang w:val="fr-FR" w:eastAsia="en-CA"/>
              </w:rPr>
            </w:pPr>
            <w:r w:rsidRPr="000A5ADD">
              <w:rPr>
                <w:sz w:val="20"/>
                <w:szCs w:val="20"/>
                <w:lang w:val="fr-FR" w:eastAsia="fr"/>
              </w:rPr>
              <w:t>Réfrigération - fabrication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60113608"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270</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F52B816" w14:textId="77777777" w:rsidR="00CE1595" w:rsidRPr="000A5ADD" w:rsidRDefault="00CE1595" w:rsidP="00CE1595">
            <w:pPr>
              <w:ind w:right="8"/>
              <w:jc w:val="right"/>
              <w:rPr>
                <w:sz w:val="20"/>
                <w:szCs w:val="20"/>
                <w:lang w:val="fr-FR" w:eastAsia="en-CA"/>
              </w:rPr>
            </w:pPr>
            <w:r w:rsidRPr="000A5ADD">
              <w:rPr>
                <w:sz w:val="20"/>
                <w:szCs w:val="20"/>
                <w:lang w:val="fr-FR" w:eastAsia="fr"/>
              </w:rPr>
              <w:t>9</w:t>
            </w:r>
            <w:r>
              <w:rPr>
                <w:sz w:val="20"/>
                <w:szCs w:val="20"/>
                <w:lang w:val="fr-FR" w:eastAsia="fr"/>
              </w:rPr>
              <w:t xml:space="preserve"> </w:t>
            </w:r>
            <w:r w:rsidRPr="000A5ADD">
              <w:rPr>
                <w:sz w:val="20"/>
                <w:szCs w:val="20"/>
                <w:lang w:val="fr-FR" w:eastAsia="fr"/>
              </w:rPr>
              <w:t>474</w:t>
            </w:r>
            <w:r>
              <w:rPr>
                <w:sz w:val="20"/>
                <w:szCs w:val="20"/>
                <w:lang w:val="fr-FR" w:eastAsia="fr"/>
              </w:rPr>
              <w:t>,</w:t>
            </w:r>
            <w:r w:rsidRPr="000A5ADD">
              <w:rPr>
                <w:sz w:val="20"/>
                <w:szCs w:val="20"/>
                <w:lang w:val="fr-FR" w:eastAsia="fr"/>
              </w:rPr>
              <w:t>9</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36CDC09" w14:textId="77777777" w:rsidR="00CE1595" w:rsidRPr="000A5ADD" w:rsidRDefault="00CE1595" w:rsidP="00CE1595">
            <w:pPr>
              <w:ind w:right="8"/>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012</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32424061"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531</w:t>
            </w:r>
            <w:r>
              <w:rPr>
                <w:sz w:val="20"/>
                <w:szCs w:val="20"/>
                <w:lang w:val="fr-FR" w:eastAsia="fr"/>
              </w:rPr>
              <w:t>,</w:t>
            </w:r>
            <w:r w:rsidRPr="000A5ADD">
              <w:rPr>
                <w:sz w:val="20"/>
                <w:szCs w:val="20"/>
                <w:lang w:val="fr-FR" w:eastAsia="fr"/>
              </w:rPr>
              <w:t>6</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32AC8D80"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746</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20BD2D30"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590</w:t>
            </w:r>
            <w:r>
              <w:rPr>
                <w:sz w:val="20"/>
                <w:szCs w:val="20"/>
                <w:lang w:val="fr-FR" w:eastAsia="fr"/>
              </w:rPr>
              <w:t>,</w:t>
            </w:r>
            <w:r w:rsidRPr="000A5ADD">
              <w:rPr>
                <w:sz w:val="20"/>
                <w:szCs w:val="20"/>
                <w:lang w:val="fr-FR" w:eastAsia="fr"/>
              </w:rPr>
              <w:t>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47B3B12"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 xml:space="preserve"> </w:t>
            </w:r>
            <w:r w:rsidRPr="000A5ADD">
              <w:rPr>
                <w:sz w:val="20"/>
                <w:szCs w:val="20"/>
                <w:lang w:val="fr-FR" w:eastAsia="fr"/>
              </w:rPr>
              <w:t>330</w:t>
            </w:r>
            <w:r>
              <w:rPr>
                <w:sz w:val="20"/>
                <w:szCs w:val="20"/>
                <w:lang w:val="fr-FR" w:eastAsia="fr"/>
              </w:rPr>
              <w:t>,</w:t>
            </w:r>
            <w:r w:rsidRPr="000A5ADD">
              <w:rPr>
                <w:sz w:val="20"/>
                <w:szCs w:val="20"/>
                <w:lang w:val="fr-FR" w:eastAsia="fr"/>
              </w:rPr>
              <w:t>3</w:t>
            </w:r>
          </w:p>
        </w:tc>
        <w:tc>
          <w:tcPr>
            <w:tcW w:w="886" w:type="dxa"/>
            <w:tcBorders>
              <w:top w:val="nil"/>
              <w:left w:val="nil"/>
              <w:bottom w:val="single" w:sz="4" w:space="0" w:color="auto"/>
              <w:right w:val="single" w:sz="4" w:space="0" w:color="auto"/>
            </w:tcBorders>
            <w:tcMar>
              <w:left w:w="29" w:type="dxa"/>
              <w:right w:w="29" w:type="dxa"/>
            </w:tcMar>
          </w:tcPr>
          <w:p w14:paraId="5695D098" w14:textId="77777777" w:rsidR="00CE1595" w:rsidRPr="000A5ADD" w:rsidRDefault="00CE1595" w:rsidP="00CE1595">
            <w:pPr>
              <w:ind w:right="8"/>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993</w:t>
            </w:r>
            <w:r>
              <w:rPr>
                <w:sz w:val="20"/>
                <w:szCs w:val="20"/>
                <w:lang w:val="fr-FR" w:eastAsia="fr"/>
              </w:rPr>
              <w:t>,</w:t>
            </w:r>
            <w:r w:rsidRPr="000A5ADD">
              <w:rPr>
                <w:sz w:val="20"/>
                <w:szCs w:val="20"/>
                <w:lang w:val="fr-FR" w:eastAsia="fr"/>
              </w:rPr>
              <w:t>7</w:t>
            </w:r>
          </w:p>
        </w:tc>
      </w:tr>
      <w:tr w:rsidR="00CE1595" w:rsidRPr="000A5ADD" w14:paraId="12592B5D"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77E5978" w14:textId="77777777" w:rsidR="00CE1595" w:rsidRPr="000A5ADD" w:rsidRDefault="00CE1595" w:rsidP="00CE1595">
            <w:pPr>
              <w:jc w:val="left"/>
              <w:rPr>
                <w:sz w:val="20"/>
                <w:szCs w:val="20"/>
                <w:lang w:val="fr-FR" w:eastAsia="en-CA"/>
              </w:rPr>
            </w:pPr>
            <w:r w:rsidRPr="000A5ADD">
              <w:rPr>
                <w:sz w:val="20"/>
                <w:szCs w:val="20"/>
                <w:lang w:val="fr-FR" w:eastAsia="fr"/>
              </w:rPr>
              <w:t>Réfrigération - entretien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153B08B8"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711</w:t>
            </w:r>
            <w:r>
              <w:rPr>
                <w:sz w:val="20"/>
                <w:szCs w:val="20"/>
                <w:lang w:val="fr-FR" w:eastAsia="fr"/>
              </w:rPr>
              <w:t>,</w:t>
            </w:r>
            <w:r w:rsidRPr="000A5ADD">
              <w:rPr>
                <w:sz w:val="20"/>
                <w:szCs w:val="20"/>
                <w:lang w:val="fr-FR" w:eastAsia="fr"/>
              </w:rPr>
              <w:t>8</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4CA3032" w14:textId="77777777" w:rsidR="00CE1595" w:rsidRPr="000A5ADD" w:rsidRDefault="00CE1595" w:rsidP="00CE1595">
            <w:pPr>
              <w:ind w:right="8"/>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873</w:t>
            </w:r>
            <w:r>
              <w:rPr>
                <w:sz w:val="20"/>
                <w:szCs w:val="20"/>
                <w:lang w:val="fr-FR" w:eastAsia="fr"/>
              </w:rPr>
              <w:t>,</w:t>
            </w:r>
            <w:r w:rsidRPr="000A5ADD">
              <w:rPr>
                <w:sz w:val="20"/>
                <w:szCs w:val="20"/>
                <w:lang w:val="fr-FR" w:eastAsia="fr"/>
              </w:rPr>
              <w:t>6</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2BA7AE3B"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882</w:t>
            </w:r>
            <w:r>
              <w:rPr>
                <w:sz w:val="20"/>
                <w:szCs w:val="20"/>
                <w:lang w:val="fr-FR" w:eastAsia="fr"/>
              </w:rPr>
              <w:t>,</w:t>
            </w:r>
            <w:r w:rsidRPr="000A5ADD">
              <w:rPr>
                <w:sz w:val="20"/>
                <w:szCs w:val="20"/>
                <w:lang w:val="fr-FR" w:eastAsia="fr"/>
              </w:rPr>
              <w:t>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5AD3CC86" w14:textId="77777777" w:rsidR="00CE1595" w:rsidRPr="000A5ADD" w:rsidRDefault="00CE1595" w:rsidP="00CE1595">
            <w:pPr>
              <w:ind w:right="8"/>
              <w:jc w:val="right"/>
              <w:rPr>
                <w:sz w:val="20"/>
                <w:szCs w:val="20"/>
                <w:lang w:val="fr-FR" w:eastAsia="en-CA"/>
              </w:rPr>
            </w:pPr>
            <w:r w:rsidRPr="000A5ADD">
              <w:rPr>
                <w:sz w:val="20"/>
                <w:szCs w:val="20"/>
                <w:lang w:val="fr-FR" w:eastAsia="fr"/>
              </w:rPr>
              <w:t>8</w:t>
            </w:r>
            <w:r>
              <w:rPr>
                <w:sz w:val="20"/>
                <w:szCs w:val="20"/>
                <w:lang w:val="fr-FR" w:eastAsia="fr"/>
              </w:rPr>
              <w:t xml:space="preserve"> </w:t>
            </w:r>
            <w:r w:rsidRPr="000A5ADD">
              <w:rPr>
                <w:sz w:val="20"/>
                <w:szCs w:val="20"/>
                <w:lang w:val="fr-FR" w:eastAsia="fr"/>
              </w:rPr>
              <w:t>055</w:t>
            </w:r>
            <w:r>
              <w:rPr>
                <w:sz w:val="20"/>
                <w:szCs w:val="20"/>
                <w:lang w:val="fr-FR" w:eastAsia="fr"/>
              </w:rPr>
              <w:t>,</w:t>
            </w:r>
            <w:r w:rsidRPr="000A5ADD">
              <w:rPr>
                <w:sz w:val="20"/>
                <w:szCs w:val="20"/>
                <w:lang w:val="fr-FR" w:eastAsia="fr"/>
              </w:rPr>
              <w:t>1</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0A5A0846"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127</w:t>
            </w:r>
            <w:r>
              <w:rPr>
                <w:sz w:val="20"/>
                <w:szCs w:val="20"/>
                <w:lang w:val="fr-FR" w:eastAsia="fr"/>
              </w:rPr>
              <w:t>,</w:t>
            </w:r>
            <w:r w:rsidRPr="000A5ADD">
              <w:rPr>
                <w:sz w:val="20"/>
                <w:szCs w:val="20"/>
                <w:lang w:val="fr-FR" w:eastAsia="fr"/>
              </w:rPr>
              <w:t>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AFC25DE"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154</w:t>
            </w:r>
            <w:r>
              <w:rPr>
                <w:sz w:val="20"/>
                <w:szCs w:val="20"/>
                <w:lang w:val="fr-FR" w:eastAsia="fr"/>
              </w:rPr>
              <w:t>,</w:t>
            </w:r>
            <w:r w:rsidRPr="000A5ADD">
              <w:rPr>
                <w:sz w:val="20"/>
                <w:szCs w:val="20"/>
                <w:lang w:val="fr-FR" w:eastAsia="fr"/>
              </w:rPr>
              <w:t>4</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76459794"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066</w:t>
            </w:r>
            <w:r>
              <w:rPr>
                <w:sz w:val="20"/>
                <w:szCs w:val="20"/>
                <w:lang w:val="fr-FR" w:eastAsia="fr"/>
              </w:rPr>
              <w:t>,</w:t>
            </w:r>
            <w:r w:rsidRPr="000A5ADD">
              <w:rPr>
                <w:sz w:val="20"/>
                <w:szCs w:val="20"/>
                <w:lang w:val="fr-FR" w:eastAsia="fr"/>
              </w:rPr>
              <w:t>7</w:t>
            </w:r>
          </w:p>
        </w:tc>
        <w:tc>
          <w:tcPr>
            <w:tcW w:w="886" w:type="dxa"/>
            <w:tcBorders>
              <w:top w:val="nil"/>
              <w:left w:val="nil"/>
              <w:bottom w:val="single" w:sz="4" w:space="0" w:color="auto"/>
              <w:right w:val="single" w:sz="4" w:space="0" w:color="auto"/>
            </w:tcBorders>
            <w:tcMar>
              <w:left w:w="29" w:type="dxa"/>
              <w:right w:w="29" w:type="dxa"/>
            </w:tcMar>
          </w:tcPr>
          <w:p w14:paraId="66D4F21D"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121</w:t>
            </w:r>
            <w:r>
              <w:rPr>
                <w:sz w:val="20"/>
                <w:szCs w:val="20"/>
                <w:lang w:val="fr-FR" w:eastAsia="fr"/>
              </w:rPr>
              <w:t>,</w:t>
            </w:r>
            <w:r w:rsidRPr="000A5ADD">
              <w:rPr>
                <w:sz w:val="20"/>
                <w:szCs w:val="20"/>
                <w:lang w:val="fr-FR" w:eastAsia="fr"/>
              </w:rPr>
              <w:t>4</w:t>
            </w:r>
          </w:p>
        </w:tc>
      </w:tr>
      <w:tr w:rsidR="00CE1595" w:rsidRPr="000A5ADD" w14:paraId="2F91232F"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1E146B0" w14:textId="77777777" w:rsidR="00CE1595" w:rsidRPr="000A5ADD" w:rsidRDefault="00CE1595" w:rsidP="00CE1595">
            <w:pPr>
              <w:jc w:val="left"/>
              <w:rPr>
                <w:sz w:val="20"/>
                <w:szCs w:val="20"/>
                <w:lang w:val="fr-FR" w:eastAsia="en-CA"/>
              </w:rPr>
            </w:pPr>
            <w:r w:rsidRPr="000A5ADD">
              <w:rPr>
                <w:sz w:val="20"/>
                <w:szCs w:val="20"/>
                <w:lang w:val="fr-FR" w:eastAsia="fr"/>
              </w:rPr>
              <w:t>Solvants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A616E62"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29</w:t>
            </w:r>
            <w:r>
              <w:rPr>
                <w:sz w:val="20"/>
                <w:szCs w:val="20"/>
                <w:lang w:val="fr-FR" w:eastAsia="fr"/>
              </w:rPr>
              <w:t>,</w:t>
            </w:r>
            <w:r w:rsidRPr="000A5ADD">
              <w:rPr>
                <w:sz w:val="20"/>
                <w:szCs w:val="20"/>
                <w:lang w:val="fr-FR" w:eastAsia="fr"/>
              </w:rPr>
              <w:t>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6D47208" w14:textId="77777777" w:rsidR="00CE1595" w:rsidRPr="000A5ADD" w:rsidRDefault="00CE1595" w:rsidP="00CE1595">
            <w:pPr>
              <w:ind w:right="8"/>
              <w:jc w:val="right"/>
              <w:rPr>
                <w:sz w:val="20"/>
                <w:szCs w:val="20"/>
                <w:lang w:val="fr-FR" w:eastAsia="en-CA"/>
              </w:rPr>
            </w:pPr>
            <w:r w:rsidRPr="000A5ADD">
              <w:rPr>
                <w:sz w:val="20"/>
                <w:szCs w:val="20"/>
                <w:lang w:val="fr-FR" w:eastAsia="fr"/>
              </w:rPr>
              <w:t>29</w:t>
            </w:r>
            <w:r>
              <w:rPr>
                <w:sz w:val="20"/>
                <w:szCs w:val="20"/>
                <w:lang w:val="fr-FR" w:eastAsia="fr"/>
              </w:rPr>
              <w:t>,</w:t>
            </w:r>
            <w:r w:rsidRPr="000A5ADD">
              <w:rPr>
                <w:sz w:val="20"/>
                <w:szCs w:val="20"/>
                <w:lang w:val="fr-FR" w:eastAsia="fr"/>
              </w:rPr>
              <w:t>0</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F2771E0"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7487778" w14:textId="77777777" w:rsidR="00CE1595" w:rsidRPr="000A5ADD" w:rsidRDefault="00CE1595" w:rsidP="00CE1595">
            <w:pPr>
              <w:ind w:right="8"/>
              <w:jc w:val="right"/>
              <w:rPr>
                <w:sz w:val="20"/>
                <w:szCs w:val="20"/>
                <w:lang w:val="fr-FR" w:eastAsia="en-CA"/>
              </w:rPr>
            </w:pPr>
            <w:r w:rsidRPr="000A5ADD">
              <w:rPr>
                <w:sz w:val="20"/>
                <w:szCs w:val="20"/>
                <w:lang w:val="fr-FR" w:eastAsia="fr"/>
              </w:rPr>
              <w:t>0,3</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021BE8F3" w14:textId="77777777" w:rsidR="00CE1595" w:rsidRPr="000A5ADD" w:rsidRDefault="00CE1595" w:rsidP="00CE1595">
            <w:pPr>
              <w:ind w:right="8"/>
              <w:jc w:val="right"/>
              <w:rPr>
                <w:sz w:val="20"/>
                <w:szCs w:val="20"/>
                <w:lang w:val="fr-FR" w:eastAsia="en-CA"/>
              </w:rPr>
            </w:pPr>
            <w:r w:rsidRPr="000A5ADD">
              <w:rPr>
                <w:sz w:val="20"/>
                <w:szCs w:val="20"/>
                <w:lang w:val="fr-FR" w:eastAsia="fr"/>
              </w:rPr>
              <w:t>0,7</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03C46828" w14:textId="77777777" w:rsidR="00CE1595" w:rsidRPr="000A5ADD" w:rsidRDefault="00CE1595" w:rsidP="00CE1595">
            <w:pPr>
              <w:ind w:right="8"/>
              <w:jc w:val="right"/>
              <w:rPr>
                <w:sz w:val="20"/>
                <w:szCs w:val="20"/>
                <w:lang w:val="fr-FR" w:eastAsia="en-CA"/>
              </w:rPr>
            </w:pPr>
            <w:r w:rsidRPr="000A5ADD">
              <w:rPr>
                <w:sz w:val="20"/>
                <w:szCs w:val="20"/>
                <w:lang w:val="fr-FR" w:eastAsia="fr"/>
              </w:rPr>
              <w:t>0,6</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20DC6AA7" w14:textId="77777777" w:rsidR="00CE1595" w:rsidRPr="000A5ADD" w:rsidRDefault="00CE1595" w:rsidP="00CE1595">
            <w:pPr>
              <w:ind w:right="8"/>
              <w:jc w:val="right"/>
              <w:rPr>
                <w:sz w:val="20"/>
                <w:szCs w:val="20"/>
                <w:lang w:val="fr-FR" w:eastAsia="en-CA"/>
              </w:rPr>
            </w:pPr>
            <w:r w:rsidRPr="000A5ADD">
              <w:rPr>
                <w:sz w:val="20"/>
                <w:szCs w:val="20"/>
                <w:lang w:val="fr-FR" w:eastAsia="fr"/>
              </w:rPr>
              <w:t>0,4</w:t>
            </w:r>
          </w:p>
        </w:tc>
        <w:tc>
          <w:tcPr>
            <w:tcW w:w="886" w:type="dxa"/>
            <w:tcBorders>
              <w:top w:val="nil"/>
              <w:left w:val="nil"/>
              <w:bottom w:val="single" w:sz="4" w:space="0" w:color="auto"/>
              <w:right w:val="single" w:sz="4" w:space="0" w:color="auto"/>
            </w:tcBorders>
            <w:tcMar>
              <w:left w:w="29" w:type="dxa"/>
              <w:right w:w="29" w:type="dxa"/>
            </w:tcMar>
          </w:tcPr>
          <w:p w14:paraId="42F441E7" w14:textId="77777777" w:rsidR="00CE1595" w:rsidRPr="000A5ADD" w:rsidRDefault="00CE1595" w:rsidP="00CE1595">
            <w:pPr>
              <w:ind w:right="8"/>
              <w:jc w:val="right"/>
              <w:rPr>
                <w:sz w:val="20"/>
                <w:szCs w:val="20"/>
                <w:lang w:val="fr-FR" w:eastAsia="en-CA"/>
              </w:rPr>
            </w:pPr>
            <w:r w:rsidRPr="000A5ADD">
              <w:rPr>
                <w:sz w:val="20"/>
                <w:szCs w:val="20"/>
                <w:lang w:val="fr-FR" w:eastAsia="fr"/>
              </w:rPr>
              <w:t>0,4</w:t>
            </w:r>
          </w:p>
        </w:tc>
      </w:tr>
      <w:tr w:rsidR="00CE1595" w:rsidRPr="000A5ADD" w14:paraId="055EC8CE"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DFF7F37" w14:textId="77777777" w:rsidR="00CE1595" w:rsidRPr="000A5ADD" w:rsidRDefault="00CE1595" w:rsidP="00CE1595">
            <w:pPr>
              <w:jc w:val="left"/>
              <w:rPr>
                <w:b/>
                <w:bCs/>
                <w:sz w:val="20"/>
                <w:szCs w:val="20"/>
                <w:lang w:val="fr-FR" w:eastAsia="en-CA"/>
              </w:rPr>
            </w:pPr>
            <w:r w:rsidRPr="000A5ADD">
              <w:rPr>
                <w:b/>
                <w:bCs/>
                <w:sz w:val="20"/>
                <w:szCs w:val="20"/>
                <w:lang w:val="fr-FR" w:eastAsia="fr"/>
              </w:rPr>
              <w:t>Total HCFC-22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DC04335"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19</w:t>
            </w:r>
            <w:r>
              <w:rPr>
                <w:b/>
                <w:bCs/>
                <w:sz w:val="20"/>
                <w:szCs w:val="20"/>
                <w:lang w:val="fr-FR" w:eastAsia="fr"/>
              </w:rPr>
              <w:t xml:space="preserve"> </w:t>
            </w:r>
            <w:r w:rsidRPr="000A5ADD">
              <w:rPr>
                <w:b/>
                <w:bCs/>
                <w:sz w:val="20"/>
                <w:szCs w:val="20"/>
                <w:lang w:val="fr-FR" w:eastAsia="fr"/>
              </w:rPr>
              <w:t>847</w:t>
            </w:r>
            <w:r>
              <w:rPr>
                <w:b/>
                <w:bCs/>
                <w:sz w:val="20"/>
                <w:szCs w:val="20"/>
                <w:lang w:val="fr-FR" w:eastAsia="fr"/>
              </w:rPr>
              <w:t>,</w:t>
            </w:r>
            <w:r w:rsidRPr="000A5ADD">
              <w:rPr>
                <w:b/>
                <w:bCs/>
                <w:sz w:val="20"/>
                <w:szCs w:val="20"/>
                <w:lang w:val="fr-FR" w:eastAsia="fr"/>
              </w:rPr>
              <w:t>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53DF4D8D"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22</w:t>
            </w:r>
            <w:r>
              <w:rPr>
                <w:b/>
                <w:bCs/>
                <w:sz w:val="20"/>
                <w:szCs w:val="20"/>
                <w:lang w:val="fr-FR" w:eastAsia="fr"/>
              </w:rPr>
              <w:t xml:space="preserve"> </w:t>
            </w:r>
            <w:r w:rsidRPr="000A5ADD">
              <w:rPr>
                <w:b/>
                <w:bCs/>
                <w:sz w:val="20"/>
                <w:szCs w:val="20"/>
                <w:lang w:val="fr-FR" w:eastAsia="fr"/>
              </w:rPr>
              <w:t>581</w:t>
            </w:r>
            <w:r>
              <w:rPr>
                <w:b/>
                <w:bCs/>
                <w:sz w:val="20"/>
                <w:szCs w:val="20"/>
                <w:lang w:val="fr-FR" w:eastAsia="fr"/>
              </w:rPr>
              <w:t>,</w:t>
            </w:r>
            <w:r w:rsidRPr="000A5ADD">
              <w:rPr>
                <w:b/>
                <w:bCs/>
                <w:sz w:val="20"/>
                <w:szCs w:val="20"/>
                <w:lang w:val="fr-FR" w:eastAsia="fr"/>
              </w:rPr>
              <w:t>7</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8AEF975"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17</w:t>
            </w:r>
            <w:r>
              <w:rPr>
                <w:b/>
                <w:bCs/>
                <w:sz w:val="20"/>
                <w:szCs w:val="20"/>
                <w:lang w:val="fr-FR" w:eastAsia="fr"/>
              </w:rPr>
              <w:t xml:space="preserve"> </w:t>
            </w:r>
            <w:r w:rsidRPr="000A5ADD">
              <w:rPr>
                <w:b/>
                <w:bCs/>
                <w:sz w:val="20"/>
                <w:szCs w:val="20"/>
                <w:lang w:val="fr-FR" w:eastAsia="fr"/>
              </w:rPr>
              <w:t>817</w:t>
            </w:r>
            <w:r>
              <w:rPr>
                <w:b/>
                <w:bCs/>
                <w:sz w:val="20"/>
                <w:szCs w:val="20"/>
                <w:lang w:val="fr-FR" w:eastAsia="fr"/>
              </w:rPr>
              <w:t>,</w:t>
            </w:r>
            <w:r w:rsidRPr="000A5ADD">
              <w:rPr>
                <w:b/>
                <w:bCs/>
                <w:sz w:val="20"/>
                <w:szCs w:val="20"/>
                <w:lang w:val="fr-FR" w:eastAsia="fr"/>
              </w:rPr>
              <w:t>0</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BA4D22D"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17</w:t>
            </w:r>
            <w:r>
              <w:rPr>
                <w:b/>
                <w:bCs/>
                <w:sz w:val="20"/>
                <w:szCs w:val="20"/>
                <w:lang w:val="fr-FR" w:eastAsia="fr"/>
              </w:rPr>
              <w:t xml:space="preserve"> </w:t>
            </w:r>
            <w:r w:rsidRPr="000A5ADD">
              <w:rPr>
                <w:b/>
                <w:bCs/>
                <w:sz w:val="20"/>
                <w:szCs w:val="20"/>
                <w:lang w:val="fr-FR" w:eastAsia="fr"/>
              </w:rPr>
              <w:t>486</w:t>
            </w:r>
            <w:r>
              <w:rPr>
                <w:b/>
                <w:bCs/>
                <w:sz w:val="20"/>
                <w:szCs w:val="20"/>
                <w:lang w:val="fr-FR" w:eastAsia="fr"/>
              </w:rPr>
              <w:t>,</w:t>
            </w:r>
            <w:r w:rsidRPr="000A5ADD">
              <w:rPr>
                <w:b/>
                <w:bCs/>
                <w:sz w:val="20"/>
                <w:szCs w:val="20"/>
                <w:lang w:val="fr-FR" w:eastAsia="fr"/>
              </w:rPr>
              <w:t>6</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6D1FC590"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15</w:t>
            </w:r>
            <w:r>
              <w:rPr>
                <w:b/>
                <w:bCs/>
                <w:sz w:val="20"/>
                <w:szCs w:val="20"/>
                <w:lang w:val="fr-FR" w:eastAsia="fr"/>
              </w:rPr>
              <w:t xml:space="preserve"> </w:t>
            </w:r>
            <w:r w:rsidRPr="000A5ADD">
              <w:rPr>
                <w:b/>
                <w:bCs/>
                <w:sz w:val="20"/>
                <w:szCs w:val="20"/>
                <w:lang w:val="fr-FR" w:eastAsia="fr"/>
              </w:rPr>
              <w:t>186</w:t>
            </w:r>
            <w:r>
              <w:rPr>
                <w:b/>
                <w:bCs/>
                <w:sz w:val="20"/>
                <w:szCs w:val="20"/>
                <w:lang w:val="fr-FR" w:eastAsia="fr"/>
              </w:rPr>
              <w:t>,</w:t>
            </w:r>
            <w:r w:rsidRPr="000A5ADD">
              <w:rPr>
                <w:b/>
                <w:bCs/>
                <w:sz w:val="20"/>
                <w:szCs w:val="20"/>
                <w:lang w:val="fr-FR" w:eastAsia="fr"/>
              </w:rPr>
              <w:t>8</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76EB0E82"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15</w:t>
            </w:r>
            <w:r>
              <w:rPr>
                <w:b/>
                <w:bCs/>
                <w:sz w:val="20"/>
                <w:szCs w:val="20"/>
                <w:lang w:val="fr-FR" w:eastAsia="fr"/>
              </w:rPr>
              <w:t xml:space="preserve"> </w:t>
            </w:r>
            <w:r w:rsidRPr="000A5ADD">
              <w:rPr>
                <w:b/>
                <w:bCs/>
                <w:sz w:val="20"/>
                <w:szCs w:val="20"/>
                <w:lang w:val="fr-FR" w:eastAsia="fr"/>
              </w:rPr>
              <w:t>395</w:t>
            </w:r>
            <w:r>
              <w:rPr>
                <w:b/>
                <w:bCs/>
                <w:sz w:val="20"/>
                <w:szCs w:val="20"/>
                <w:lang w:val="fr-FR" w:eastAsia="fr"/>
              </w:rPr>
              <w:t>,</w:t>
            </w:r>
            <w:r w:rsidRPr="000A5ADD">
              <w:rPr>
                <w:b/>
                <w:bCs/>
                <w:sz w:val="20"/>
                <w:szCs w:val="20"/>
                <w:lang w:val="fr-FR" w:eastAsia="fr"/>
              </w:rPr>
              <w:t>4</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32989254"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15</w:t>
            </w:r>
            <w:r>
              <w:rPr>
                <w:b/>
                <w:bCs/>
                <w:sz w:val="20"/>
                <w:szCs w:val="20"/>
                <w:lang w:val="fr-FR" w:eastAsia="fr"/>
              </w:rPr>
              <w:t xml:space="preserve"> </w:t>
            </w:r>
            <w:r w:rsidRPr="000A5ADD">
              <w:rPr>
                <w:b/>
                <w:bCs/>
                <w:sz w:val="20"/>
                <w:szCs w:val="20"/>
                <w:lang w:val="fr-FR" w:eastAsia="fr"/>
              </w:rPr>
              <w:t>084</w:t>
            </w:r>
            <w:r>
              <w:rPr>
                <w:b/>
                <w:bCs/>
                <w:sz w:val="20"/>
                <w:szCs w:val="20"/>
                <w:lang w:val="fr-FR" w:eastAsia="fr"/>
              </w:rPr>
              <w:t>,</w:t>
            </w:r>
            <w:r w:rsidRPr="000A5ADD">
              <w:rPr>
                <w:b/>
                <w:bCs/>
                <w:sz w:val="20"/>
                <w:szCs w:val="20"/>
                <w:lang w:val="fr-FR" w:eastAsia="fr"/>
              </w:rPr>
              <w:t>9</w:t>
            </w:r>
          </w:p>
        </w:tc>
        <w:tc>
          <w:tcPr>
            <w:tcW w:w="886" w:type="dxa"/>
            <w:tcBorders>
              <w:top w:val="nil"/>
              <w:left w:val="nil"/>
              <w:bottom w:val="single" w:sz="4" w:space="0" w:color="auto"/>
              <w:right w:val="single" w:sz="4" w:space="0" w:color="auto"/>
            </w:tcBorders>
            <w:tcMar>
              <w:left w:w="29" w:type="dxa"/>
              <w:right w:w="29" w:type="dxa"/>
            </w:tcMar>
          </w:tcPr>
          <w:p w14:paraId="22327928"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14</w:t>
            </w:r>
            <w:r>
              <w:rPr>
                <w:b/>
                <w:bCs/>
                <w:sz w:val="20"/>
                <w:szCs w:val="20"/>
                <w:lang w:val="fr-FR" w:eastAsia="fr"/>
              </w:rPr>
              <w:t xml:space="preserve"> </w:t>
            </w:r>
            <w:r w:rsidRPr="000A5ADD">
              <w:rPr>
                <w:b/>
                <w:bCs/>
                <w:sz w:val="20"/>
                <w:szCs w:val="20"/>
                <w:lang w:val="fr-FR" w:eastAsia="fr"/>
              </w:rPr>
              <w:t>866</w:t>
            </w:r>
            <w:r>
              <w:rPr>
                <w:b/>
                <w:bCs/>
                <w:sz w:val="20"/>
                <w:szCs w:val="20"/>
                <w:lang w:val="fr-FR" w:eastAsia="fr"/>
              </w:rPr>
              <w:t>,</w:t>
            </w:r>
            <w:r w:rsidRPr="000A5ADD">
              <w:rPr>
                <w:b/>
                <w:bCs/>
                <w:sz w:val="20"/>
                <w:szCs w:val="20"/>
                <w:lang w:val="fr-FR" w:eastAsia="fr"/>
              </w:rPr>
              <w:t>1</w:t>
            </w:r>
          </w:p>
        </w:tc>
      </w:tr>
      <w:tr w:rsidR="00CE1595" w:rsidRPr="000A5ADD" w14:paraId="206F0451"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04A2F13" w14:textId="77777777" w:rsidR="00CE1595" w:rsidRPr="000A5ADD" w:rsidRDefault="00CE1595" w:rsidP="00CE1595">
            <w:pPr>
              <w:jc w:val="left"/>
              <w:rPr>
                <w:b/>
                <w:bCs/>
                <w:sz w:val="20"/>
                <w:szCs w:val="20"/>
                <w:lang w:val="fr-FR" w:eastAsia="en-CA"/>
              </w:rPr>
            </w:pPr>
            <w:r w:rsidRPr="000A5ADD">
              <w:rPr>
                <w:b/>
                <w:bCs/>
                <w:sz w:val="20"/>
                <w:szCs w:val="20"/>
                <w:lang w:val="fr-FR" w:eastAsia="fr"/>
              </w:rPr>
              <w:t>HCFC-141b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8FCB422"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1975A16"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667E0BF"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A25E8CF"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4B613CD8"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6C67F6AB"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6B6EF3E8"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 </w:t>
            </w:r>
          </w:p>
        </w:tc>
        <w:tc>
          <w:tcPr>
            <w:tcW w:w="886" w:type="dxa"/>
            <w:tcBorders>
              <w:top w:val="nil"/>
              <w:left w:val="nil"/>
              <w:bottom w:val="single" w:sz="4" w:space="0" w:color="auto"/>
              <w:right w:val="single" w:sz="4" w:space="0" w:color="auto"/>
            </w:tcBorders>
            <w:tcMar>
              <w:left w:w="29" w:type="dxa"/>
              <w:right w:w="29" w:type="dxa"/>
            </w:tcMar>
          </w:tcPr>
          <w:p w14:paraId="1A8FF9CE" w14:textId="77777777" w:rsidR="00CE1595" w:rsidRPr="000A5ADD" w:rsidRDefault="00CE1595" w:rsidP="00CE1595">
            <w:pPr>
              <w:ind w:right="8"/>
              <w:jc w:val="right"/>
              <w:rPr>
                <w:b/>
                <w:bCs/>
                <w:sz w:val="20"/>
                <w:szCs w:val="20"/>
                <w:lang w:val="fr-FR" w:eastAsia="en-CA"/>
              </w:rPr>
            </w:pPr>
          </w:p>
        </w:tc>
      </w:tr>
      <w:tr w:rsidR="00CE1595" w:rsidRPr="000A5ADD" w14:paraId="3DFE9563"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E055EE8" w14:textId="77777777" w:rsidR="00CE1595" w:rsidRPr="000A5ADD" w:rsidRDefault="00CE1595" w:rsidP="00CE1595">
            <w:pPr>
              <w:jc w:val="left"/>
              <w:rPr>
                <w:sz w:val="20"/>
                <w:szCs w:val="20"/>
                <w:lang w:val="fr-FR" w:eastAsia="en-CA"/>
              </w:rPr>
            </w:pPr>
            <w:r w:rsidRPr="000A5ADD">
              <w:rPr>
                <w:sz w:val="20"/>
                <w:szCs w:val="20"/>
                <w:lang w:val="fr-FR" w:eastAsia="fr"/>
              </w:rPr>
              <w:t>Aérosols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0F16CF10"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49</w:t>
            </w:r>
            <w:r>
              <w:rPr>
                <w:sz w:val="20"/>
                <w:szCs w:val="20"/>
                <w:lang w:val="fr-FR" w:eastAsia="fr"/>
              </w:rPr>
              <w:t>,</w:t>
            </w:r>
            <w:r w:rsidRPr="000A5ADD">
              <w:rPr>
                <w:sz w:val="20"/>
                <w:szCs w:val="20"/>
                <w:lang w:val="fr-FR" w:eastAsia="fr"/>
              </w:rPr>
              <w:t>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912580C"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45</w:t>
            </w:r>
            <w:r>
              <w:rPr>
                <w:sz w:val="20"/>
                <w:szCs w:val="20"/>
                <w:lang w:val="fr-FR" w:eastAsia="fr"/>
              </w:rPr>
              <w:t>,</w:t>
            </w:r>
            <w:r w:rsidRPr="000A5ADD">
              <w:rPr>
                <w:sz w:val="20"/>
                <w:szCs w:val="20"/>
                <w:lang w:val="fr-FR" w:eastAsia="fr"/>
              </w:rPr>
              <w:t>4</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FC8D040" w14:textId="77777777" w:rsidR="00CE1595" w:rsidRPr="000A5ADD" w:rsidRDefault="00CE1595" w:rsidP="00CE1595">
            <w:pPr>
              <w:ind w:right="8"/>
              <w:jc w:val="right"/>
              <w:rPr>
                <w:sz w:val="20"/>
                <w:szCs w:val="20"/>
                <w:lang w:val="fr-FR" w:eastAsia="en-CA"/>
              </w:rPr>
            </w:pPr>
            <w:r w:rsidRPr="000A5ADD">
              <w:rPr>
                <w:sz w:val="20"/>
                <w:szCs w:val="20"/>
                <w:lang w:val="fr-FR" w:eastAsia="fr"/>
              </w:rPr>
              <w:t>145</w:t>
            </w:r>
            <w:r>
              <w:rPr>
                <w:sz w:val="20"/>
                <w:szCs w:val="20"/>
                <w:lang w:val="fr-FR" w:eastAsia="fr"/>
              </w:rPr>
              <w:t>,</w:t>
            </w:r>
            <w:r w:rsidRPr="000A5ADD">
              <w:rPr>
                <w:sz w:val="20"/>
                <w:szCs w:val="20"/>
                <w:lang w:val="fr-FR" w:eastAsia="fr"/>
              </w:rPr>
              <w:t>8</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5EA05E2" w14:textId="77777777" w:rsidR="00CE1595" w:rsidRPr="000A5ADD" w:rsidRDefault="00CE1595" w:rsidP="00CE1595">
            <w:pPr>
              <w:ind w:right="8"/>
              <w:jc w:val="right"/>
              <w:rPr>
                <w:sz w:val="20"/>
                <w:szCs w:val="20"/>
                <w:lang w:val="fr-FR" w:eastAsia="en-CA"/>
              </w:rPr>
            </w:pPr>
            <w:r w:rsidRPr="000A5ADD">
              <w:rPr>
                <w:sz w:val="20"/>
                <w:szCs w:val="20"/>
                <w:lang w:val="fr-FR" w:eastAsia="fr"/>
              </w:rPr>
              <w:t>156</w:t>
            </w:r>
            <w:r>
              <w:rPr>
                <w:sz w:val="20"/>
                <w:szCs w:val="20"/>
                <w:lang w:val="fr-FR" w:eastAsia="fr"/>
              </w:rPr>
              <w:t>,</w:t>
            </w:r>
            <w:r w:rsidRPr="000A5ADD">
              <w:rPr>
                <w:sz w:val="20"/>
                <w:szCs w:val="20"/>
                <w:lang w:val="fr-FR" w:eastAsia="fr"/>
              </w:rPr>
              <w:t>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5DF098C0" w14:textId="77777777" w:rsidR="00CE1595" w:rsidRPr="000A5ADD" w:rsidRDefault="00CE1595" w:rsidP="00CE1595">
            <w:pPr>
              <w:ind w:right="8"/>
              <w:jc w:val="right"/>
              <w:rPr>
                <w:sz w:val="20"/>
                <w:szCs w:val="20"/>
                <w:lang w:val="fr-FR" w:eastAsia="en-CA"/>
              </w:rPr>
            </w:pPr>
            <w:r w:rsidRPr="000A5ADD">
              <w:rPr>
                <w:sz w:val="20"/>
                <w:szCs w:val="20"/>
                <w:lang w:val="fr-FR" w:eastAsia="fr"/>
              </w:rPr>
              <w:t>132</w:t>
            </w:r>
            <w:r>
              <w:rPr>
                <w:sz w:val="20"/>
                <w:szCs w:val="20"/>
                <w:lang w:val="fr-FR" w:eastAsia="fr"/>
              </w:rPr>
              <w:t>,</w:t>
            </w:r>
            <w:r w:rsidRPr="000A5ADD">
              <w:rPr>
                <w:sz w:val="20"/>
                <w:szCs w:val="20"/>
                <w:lang w:val="fr-FR" w:eastAsia="fr"/>
              </w:rPr>
              <w:t>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7220DBEF" w14:textId="77777777" w:rsidR="00CE1595" w:rsidRPr="000A5ADD" w:rsidRDefault="00CE1595" w:rsidP="00CE1595">
            <w:pPr>
              <w:ind w:right="8"/>
              <w:jc w:val="right"/>
              <w:rPr>
                <w:sz w:val="20"/>
                <w:szCs w:val="20"/>
                <w:lang w:val="fr-FR" w:eastAsia="en-CA"/>
              </w:rPr>
            </w:pPr>
            <w:r w:rsidRPr="000A5ADD">
              <w:rPr>
                <w:sz w:val="20"/>
                <w:szCs w:val="20"/>
                <w:lang w:val="fr-FR" w:eastAsia="fr"/>
              </w:rPr>
              <w:t>99</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71A24606" w14:textId="77777777" w:rsidR="00CE1595" w:rsidRPr="000A5ADD" w:rsidRDefault="00CE1595" w:rsidP="00CE1595">
            <w:pPr>
              <w:ind w:right="8"/>
              <w:jc w:val="right"/>
              <w:rPr>
                <w:sz w:val="20"/>
                <w:szCs w:val="20"/>
                <w:lang w:val="fr-FR" w:eastAsia="en-CA"/>
              </w:rPr>
            </w:pPr>
            <w:r w:rsidRPr="000A5ADD">
              <w:rPr>
                <w:sz w:val="20"/>
                <w:szCs w:val="20"/>
                <w:lang w:val="fr-FR" w:eastAsia="fr"/>
              </w:rPr>
              <w:t>5,7****</w:t>
            </w:r>
          </w:p>
        </w:tc>
        <w:tc>
          <w:tcPr>
            <w:tcW w:w="886" w:type="dxa"/>
            <w:tcBorders>
              <w:top w:val="nil"/>
              <w:left w:val="nil"/>
              <w:bottom w:val="single" w:sz="4" w:space="0" w:color="auto"/>
              <w:right w:val="single" w:sz="4" w:space="0" w:color="auto"/>
            </w:tcBorders>
            <w:tcMar>
              <w:left w:w="29" w:type="dxa"/>
              <w:right w:w="29" w:type="dxa"/>
            </w:tcMar>
          </w:tcPr>
          <w:p w14:paraId="79654B16" w14:textId="77777777" w:rsidR="00CE1595" w:rsidRPr="000A5ADD" w:rsidRDefault="00CE1595" w:rsidP="00CE1595">
            <w:pPr>
              <w:ind w:right="8"/>
              <w:jc w:val="right"/>
              <w:rPr>
                <w:sz w:val="20"/>
                <w:szCs w:val="20"/>
                <w:lang w:val="fr-FR" w:eastAsia="en-CA"/>
              </w:rPr>
            </w:pPr>
            <w:r w:rsidRPr="000A5ADD">
              <w:rPr>
                <w:sz w:val="20"/>
                <w:szCs w:val="20"/>
                <w:lang w:val="fr-FR" w:eastAsia="fr"/>
              </w:rPr>
              <w:t>78</w:t>
            </w:r>
            <w:r>
              <w:rPr>
                <w:sz w:val="20"/>
                <w:szCs w:val="20"/>
                <w:lang w:val="fr-FR" w:eastAsia="fr"/>
              </w:rPr>
              <w:t>,</w:t>
            </w:r>
            <w:r w:rsidRPr="000A5ADD">
              <w:rPr>
                <w:sz w:val="20"/>
                <w:szCs w:val="20"/>
                <w:lang w:val="fr-FR" w:eastAsia="fr"/>
              </w:rPr>
              <w:t>7</w:t>
            </w:r>
          </w:p>
        </w:tc>
      </w:tr>
      <w:tr w:rsidR="00CE1595" w:rsidRPr="000A5ADD" w14:paraId="499C4DCD"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AB5BD52" w14:textId="77777777" w:rsidR="00CE1595" w:rsidRPr="000A5ADD" w:rsidRDefault="00CE1595" w:rsidP="00CE1595">
            <w:pPr>
              <w:jc w:val="left"/>
              <w:rPr>
                <w:sz w:val="20"/>
                <w:szCs w:val="20"/>
                <w:lang w:val="fr-FR" w:eastAsia="en-CA"/>
              </w:rPr>
            </w:pPr>
            <w:r w:rsidRPr="000A5ADD">
              <w:rPr>
                <w:sz w:val="20"/>
                <w:szCs w:val="20"/>
                <w:lang w:val="fr-FR" w:eastAsia="fr"/>
              </w:rPr>
              <w:t>Mousses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92CE222"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412</w:t>
            </w:r>
            <w:r>
              <w:rPr>
                <w:sz w:val="20"/>
                <w:szCs w:val="20"/>
                <w:lang w:val="fr-FR" w:eastAsia="fr"/>
              </w:rPr>
              <w:t>,</w:t>
            </w:r>
            <w:r w:rsidRPr="000A5ADD">
              <w:rPr>
                <w:sz w:val="20"/>
                <w:szCs w:val="20"/>
                <w:lang w:val="fr-FR" w:eastAsia="fr"/>
              </w:rPr>
              <w:t>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9EC090C"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10</w:t>
            </w:r>
            <w:r>
              <w:rPr>
                <w:sz w:val="20"/>
                <w:szCs w:val="20"/>
                <w:lang w:val="fr-FR" w:eastAsia="fr"/>
              </w:rPr>
              <w:t xml:space="preserve"> </w:t>
            </w:r>
            <w:r w:rsidRPr="000A5ADD">
              <w:rPr>
                <w:sz w:val="20"/>
                <w:szCs w:val="20"/>
                <w:lang w:val="fr-FR" w:eastAsia="fr"/>
              </w:rPr>
              <w:t>355</w:t>
            </w:r>
            <w:r>
              <w:rPr>
                <w:sz w:val="20"/>
                <w:szCs w:val="20"/>
                <w:lang w:val="fr-FR" w:eastAsia="fr"/>
              </w:rPr>
              <w:t>,</w:t>
            </w:r>
            <w:r w:rsidRPr="000A5ADD">
              <w:rPr>
                <w:sz w:val="20"/>
                <w:szCs w:val="20"/>
                <w:lang w:val="fr-FR" w:eastAsia="fr"/>
              </w:rPr>
              <w:t>0</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F23CAE7"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712</w:t>
            </w:r>
            <w:r>
              <w:rPr>
                <w:sz w:val="20"/>
                <w:szCs w:val="20"/>
                <w:lang w:val="fr-FR" w:eastAsia="fr"/>
              </w:rPr>
              <w:t>,</w:t>
            </w:r>
            <w:r w:rsidRPr="000A5ADD">
              <w:rPr>
                <w:sz w:val="20"/>
                <w:szCs w:val="20"/>
                <w:lang w:val="fr-FR" w:eastAsia="fr"/>
              </w:rPr>
              <w:t>9</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B2BECEF"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 xml:space="preserve"> </w:t>
            </w:r>
            <w:r w:rsidRPr="000A5ADD">
              <w:rPr>
                <w:sz w:val="20"/>
                <w:szCs w:val="20"/>
                <w:lang w:val="fr-FR" w:eastAsia="fr"/>
              </w:rPr>
              <w:t>554</w:t>
            </w:r>
            <w:r>
              <w:rPr>
                <w:sz w:val="20"/>
                <w:szCs w:val="20"/>
                <w:lang w:val="fr-FR" w:eastAsia="fr"/>
              </w:rPr>
              <w:t>,</w:t>
            </w:r>
            <w:r w:rsidRPr="000A5ADD">
              <w:rPr>
                <w:sz w:val="20"/>
                <w:szCs w:val="20"/>
                <w:lang w:val="fr-FR" w:eastAsia="fr"/>
              </w:rPr>
              <w:t>8</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5F2D980A" w14:textId="77777777" w:rsidR="00CE1595" w:rsidRPr="000A5ADD" w:rsidRDefault="00CE1595" w:rsidP="00CE1595">
            <w:pPr>
              <w:ind w:right="8"/>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828</w:t>
            </w:r>
            <w:r>
              <w:rPr>
                <w:sz w:val="20"/>
                <w:szCs w:val="20"/>
                <w:lang w:val="fr-FR" w:eastAsia="fr"/>
              </w:rPr>
              <w:t>,</w:t>
            </w:r>
            <w:r w:rsidRPr="000A5ADD">
              <w:rPr>
                <w:sz w:val="20"/>
                <w:szCs w:val="20"/>
                <w:lang w:val="fr-FR" w:eastAsia="fr"/>
              </w:rPr>
              <w:t>1</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732EA45A" w14:textId="77777777" w:rsidR="00CE1595" w:rsidRPr="000A5ADD" w:rsidRDefault="00CE1595" w:rsidP="00CE1595">
            <w:pPr>
              <w:ind w:right="8"/>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522</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5F64000A" w14:textId="77777777" w:rsidR="00CE1595" w:rsidRPr="000A5ADD" w:rsidRDefault="00CE1595" w:rsidP="00CE1595">
            <w:pPr>
              <w:ind w:right="8"/>
              <w:jc w:val="right"/>
              <w:rPr>
                <w:sz w:val="20"/>
                <w:szCs w:val="20"/>
                <w:lang w:val="fr-FR" w:eastAsia="en-CA"/>
              </w:rPr>
            </w:pPr>
            <w:r w:rsidRPr="000A5ADD">
              <w:rPr>
                <w:sz w:val="20"/>
                <w:szCs w:val="20"/>
                <w:lang w:val="fr-FR" w:eastAsia="fr"/>
              </w:rPr>
              <w:t>5</w:t>
            </w:r>
            <w:r>
              <w:rPr>
                <w:sz w:val="20"/>
                <w:szCs w:val="20"/>
                <w:lang w:val="fr-FR" w:eastAsia="fr"/>
              </w:rPr>
              <w:t xml:space="preserve"> </w:t>
            </w:r>
            <w:r w:rsidRPr="000A5ADD">
              <w:rPr>
                <w:sz w:val="20"/>
                <w:szCs w:val="20"/>
                <w:lang w:val="fr-FR" w:eastAsia="fr"/>
              </w:rPr>
              <w:t>547</w:t>
            </w:r>
            <w:r>
              <w:rPr>
                <w:sz w:val="20"/>
                <w:szCs w:val="20"/>
                <w:lang w:val="fr-FR" w:eastAsia="fr"/>
              </w:rPr>
              <w:t>,</w:t>
            </w:r>
            <w:r w:rsidRPr="000A5ADD">
              <w:rPr>
                <w:sz w:val="20"/>
                <w:szCs w:val="20"/>
                <w:lang w:val="fr-FR" w:eastAsia="fr"/>
              </w:rPr>
              <w:t>5</w:t>
            </w:r>
          </w:p>
        </w:tc>
        <w:tc>
          <w:tcPr>
            <w:tcW w:w="886" w:type="dxa"/>
            <w:tcBorders>
              <w:top w:val="nil"/>
              <w:left w:val="nil"/>
              <w:bottom w:val="single" w:sz="4" w:space="0" w:color="auto"/>
              <w:right w:val="single" w:sz="4" w:space="0" w:color="auto"/>
            </w:tcBorders>
            <w:tcMar>
              <w:left w:w="29" w:type="dxa"/>
              <w:right w:w="29" w:type="dxa"/>
            </w:tcMar>
          </w:tcPr>
          <w:p w14:paraId="1A62567A" w14:textId="77777777" w:rsidR="00CE1595" w:rsidRPr="000A5ADD" w:rsidRDefault="00CE1595" w:rsidP="00CE1595">
            <w:pPr>
              <w:ind w:right="8"/>
              <w:jc w:val="right"/>
              <w:rPr>
                <w:sz w:val="20"/>
                <w:szCs w:val="20"/>
                <w:lang w:val="fr-FR" w:eastAsia="en-CA"/>
              </w:rPr>
            </w:pPr>
            <w:r w:rsidRPr="000A5ADD">
              <w:rPr>
                <w:sz w:val="20"/>
                <w:szCs w:val="20"/>
                <w:lang w:val="fr-FR" w:eastAsia="fr"/>
              </w:rPr>
              <w:t>4</w:t>
            </w:r>
            <w:r>
              <w:rPr>
                <w:sz w:val="20"/>
                <w:szCs w:val="20"/>
                <w:lang w:val="fr-FR" w:eastAsia="fr"/>
              </w:rPr>
              <w:t xml:space="preserve"> </w:t>
            </w:r>
            <w:r w:rsidRPr="000A5ADD">
              <w:rPr>
                <w:sz w:val="20"/>
                <w:szCs w:val="20"/>
                <w:lang w:val="fr-FR" w:eastAsia="fr"/>
              </w:rPr>
              <w:t>889</w:t>
            </w:r>
            <w:r>
              <w:rPr>
                <w:sz w:val="20"/>
                <w:szCs w:val="20"/>
                <w:lang w:val="fr-FR" w:eastAsia="fr"/>
              </w:rPr>
              <w:t>,</w:t>
            </w:r>
            <w:r w:rsidRPr="000A5ADD">
              <w:rPr>
                <w:sz w:val="20"/>
                <w:szCs w:val="20"/>
                <w:lang w:val="fr-FR" w:eastAsia="fr"/>
              </w:rPr>
              <w:t>3</w:t>
            </w:r>
          </w:p>
        </w:tc>
      </w:tr>
      <w:tr w:rsidR="00CE1595" w:rsidRPr="000A5ADD" w14:paraId="710DFDF5"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C619641" w14:textId="77777777" w:rsidR="00CE1595" w:rsidRPr="000A5ADD" w:rsidRDefault="00CE1595" w:rsidP="00CE1595">
            <w:pPr>
              <w:jc w:val="left"/>
              <w:rPr>
                <w:sz w:val="20"/>
                <w:szCs w:val="20"/>
                <w:lang w:val="fr-FR" w:eastAsia="en-CA"/>
              </w:rPr>
            </w:pPr>
            <w:r w:rsidRPr="000A5ADD">
              <w:rPr>
                <w:sz w:val="20"/>
                <w:szCs w:val="20"/>
                <w:lang w:val="fr-FR" w:eastAsia="fr"/>
              </w:rPr>
              <w:t>Lutte contre l’incendie</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16CDFADB"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0</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71D62B8"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9</w:t>
            </w:r>
            <w:r>
              <w:rPr>
                <w:sz w:val="20"/>
                <w:szCs w:val="20"/>
                <w:lang w:val="fr-FR" w:eastAsia="fr"/>
              </w:rPr>
              <w:t>,</w:t>
            </w:r>
            <w:r w:rsidRPr="000A5ADD">
              <w:rPr>
                <w:sz w:val="20"/>
                <w:szCs w:val="20"/>
                <w:lang w:val="fr-FR" w:eastAsia="fr"/>
              </w:rPr>
              <w:t>3</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D6131C4"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54BF0F08"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w:t>
            </w:r>
            <w:r w:rsidRPr="000A5ADD">
              <w:rPr>
                <w:sz w:val="20"/>
                <w:szCs w:val="20"/>
                <w:lang w:val="fr-FR" w:eastAsia="fr"/>
              </w:rPr>
              <w:t>6</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40B09626" w14:textId="77777777" w:rsidR="00CE1595" w:rsidRPr="000A5ADD" w:rsidRDefault="00CE1595" w:rsidP="00CE1595">
            <w:pPr>
              <w:ind w:right="8"/>
              <w:jc w:val="right"/>
              <w:rPr>
                <w:sz w:val="20"/>
                <w:szCs w:val="20"/>
                <w:lang w:val="fr-FR" w:eastAsia="en-CA"/>
              </w:rPr>
            </w:pPr>
            <w:r w:rsidRPr="000A5ADD">
              <w:rPr>
                <w:sz w:val="20"/>
                <w:szCs w:val="20"/>
                <w:lang w:val="fr-FR" w:eastAsia="fr"/>
              </w:rPr>
              <w:t>9</w:t>
            </w:r>
            <w:r>
              <w:rPr>
                <w:sz w:val="20"/>
                <w:szCs w:val="20"/>
                <w:lang w:val="fr-FR" w:eastAsia="fr"/>
              </w:rPr>
              <w:t>,</w:t>
            </w:r>
            <w:r w:rsidRPr="000A5ADD">
              <w:rPr>
                <w:sz w:val="20"/>
                <w:szCs w:val="20"/>
                <w:lang w:val="fr-FR" w:eastAsia="fr"/>
              </w:rPr>
              <w:t>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517D0D64" w14:textId="77777777" w:rsidR="00CE1595" w:rsidRPr="000A5ADD" w:rsidRDefault="00CE1595" w:rsidP="00CE1595">
            <w:pPr>
              <w:ind w:right="8"/>
              <w:jc w:val="right"/>
              <w:rPr>
                <w:sz w:val="20"/>
                <w:szCs w:val="20"/>
                <w:lang w:val="fr-FR" w:eastAsia="en-CA"/>
              </w:rPr>
            </w:pPr>
            <w:r w:rsidRPr="000A5ADD">
              <w:rPr>
                <w:sz w:val="20"/>
                <w:szCs w:val="20"/>
                <w:lang w:val="fr-FR" w:eastAsia="fr"/>
              </w:rPr>
              <w:t>5</w:t>
            </w:r>
            <w:r>
              <w:rPr>
                <w:sz w:val="20"/>
                <w:szCs w:val="20"/>
                <w:lang w:val="fr-FR" w:eastAsia="fr"/>
              </w:rPr>
              <w:t>,</w:t>
            </w:r>
            <w:r w:rsidRPr="000A5ADD">
              <w:rPr>
                <w:sz w:val="20"/>
                <w:szCs w:val="20"/>
                <w:lang w:val="fr-FR" w:eastAsia="fr"/>
              </w:rPr>
              <w:t>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45778A26" w14:textId="77777777" w:rsidR="00CE1595" w:rsidRPr="000A5ADD" w:rsidRDefault="00CE1595" w:rsidP="00CE1595">
            <w:pPr>
              <w:ind w:right="8"/>
              <w:jc w:val="right"/>
              <w:rPr>
                <w:sz w:val="20"/>
                <w:szCs w:val="20"/>
                <w:lang w:val="fr-FR" w:eastAsia="en-CA"/>
              </w:rPr>
            </w:pPr>
            <w:r w:rsidRPr="000A5ADD">
              <w:rPr>
                <w:sz w:val="20"/>
                <w:szCs w:val="20"/>
                <w:lang w:val="fr-FR" w:eastAsia="fr"/>
              </w:rPr>
              <w:t>6,3</w:t>
            </w:r>
          </w:p>
        </w:tc>
        <w:tc>
          <w:tcPr>
            <w:tcW w:w="886" w:type="dxa"/>
            <w:tcBorders>
              <w:top w:val="nil"/>
              <w:left w:val="nil"/>
              <w:bottom w:val="single" w:sz="4" w:space="0" w:color="auto"/>
              <w:right w:val="single" w:sz="4" w:space="0" w:color="auto"/>
            </w:tcBorders>
            <w:tcMar>
              <w:left w:w="29" w:type="dxa"/>
              <w:right w:w="29" w:type="dxa"/>
            </w:tcMar>
          </w:tcPr>
          <w:p w14:paraId="15FB9EF6" w14:textId="77777777" w:rsidR="00CE1595" w:rsidRPr="000A5ADD" w:rsidRDefault="00CE1595" w:rsidP="00CE1595">
            <w:pPr>
              <w:ind w:right="8"/>
              <w:jc w:val="right"/>
              <w:rPr>
                <w:sz w:val="20"/>
                <w:szCs w:val="20"/>
                <w:lang w:val="fr-FR" w:eastAsia="en-CA"/>
              </w:rPr>
            </w:pPr>
            <w:r w:rsidRPr="000A5ADD">
              <w:rPr>
                <w:sz w:val="20"/>
                <w:szCs w:val="20"/>
                <w:lang w:val="fr-FR" w:eastAsia="fr"/>
              </w:rPr>
              <w:t>1,8</w:t>
            </w:r>
          </w:p>
        </w:tc>
      </w:tr>
      <w:tr w:rsidR="00CE1595" w:rsidRPr="000A5ADD" w14:paraId="26992D8D"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0D4A1DB" w14:textId="77777777" w:rsidR="00CE1595" w:rsidRPr="000A5ADD" w:rsidRDefault="00CE1595" w:rsidP="00CE1595">
            <w:pPr>
              <w:jc w:val="left"/>
              <w:rPr>
                <w:sz w:val="20"/>
                <w:szCs w:val="20"/>
                <w:lang w:val="fr-FR" w:eastAsia="en-CA"/>
              </w:rPr>
            </w:pPr>
            <w:r w:rsidRPr="000A5ADD">
              <w:rPr>
                <w:sz w:val="20"/>
                <w:szCs w:val="20"/>
                <w:lang w:val="fr-FR" w:eastAsia="fr"/>
              </w:rPr>
              <w:t>Réfrigération - fabrication**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8522028"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814</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1A870F4"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629</w:t>
            </w:r>
            <w:r>
              <w:rPr>
                <w:sz w:val="20"/>
                <w:szCs w:val="20"/>
                <w:lang w:val="fr-FR" w:eastAsia="fr"/>
              </w:rPr>
              <w:t>,</w:t>
            </w:r>
            <w:r w:rsidRPr="000A5ADD">
              <w:rPr>
                <w:sz w:val="20"/>
                <w:szCs w:val="20"/>
                <w:lang w:val="fr-FR" w:eastAsia="fr"/>
              </w:rPr>
              <w:t>6</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60212FC" w14:textId="77777777" w:rsidR="00CE1595" w:rsidRPr="000A5ADD" w:rsidRDefault="00CE1595" w:rsidP="00CE1595">
            <w:pPr>
              <w:ind w:right="8"/>
              <w:jc w:val="right"/>
              <w:rPr>
                <w:sz w:val="20"/>
                <w:szCs w:val="20"/>
                <w:lang w:val="fr-FR" w:eastAsia="en-CA"/>
              </w:rPr>
            </w:pPr>
            <w:r w:rsidRPr="000A5ADD">
              <w:rPr>
                <w:sz w:val="20"/>
                <w:szCs w:val="20"/>
                <w:lang w:val="fr-FR" w:eastAsia="fr"/>
              </w:rPr>
              <w:t>529</w:t>
            </w:r>
            <w:r>
              <w:rPr>
                <w:sz w:val="20"/>
                <w:szCs w:val="20"/>
                <w:lang w:val="fr-FR" w:eastAsia="fr"/>
              </w:rPr>
              <w:t>,</w:t>
            </w:r>
            <w:r w:rsidRPr="000A5ADD">
              <w:rPr>
                <w:sz w:val="20"/>
                <w:szCs w:val="20"/>
                <w:lang w:val="fr-FR" w:eastAsia="fr"/>
              </w:rPr>
              <w:t>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89F3F4A" w14:textId="77777777" w:rsidR="00CE1595" w:rsidRPr="000A5ADD" w:rsidRDefault="00CE1595" w:rsidP="00CE1595">
            <w:pPr>
              <w:ind w:right="8"/>
              <w:jc w:val="right"/>
              <w:rPr>
                <w:sz w:val="20"/>
                <w:szCs w:val="20"/>
                <w:lang w:val="fr-FR" w:eastAsia="en-CA"/>
              </w:rPr>
            </w:pPr>
            <w:r w:rsidRPr="000A5ADD">
              <w:rPr>
                <w:sz w:val="20"/>
                <w:szCs w:val="20"/>
                <w:lang w:val="fr-FR" w:eastAsia="fr"/>
              </w:rPr>
              <w:t>447</w:t>
            </w:r>
            <w:r>
              <w:rPr>
                <w:sz w:val="20"/>
                <w:szCs w:val="20"/>
                <w:lang w:val="fr-FR" w:eastAsia="fr"/>
              </w:rPr>
              <w:t>,</w:t>
            </w:r>
            <w:r w:rsidRPr="000A5ADD">
              <w:rPr>
                <w:sz w:val="20"/>
                <w:szCs w:val="20"/>
                <w:lang w:val="fr-FR" w:eastAsia="fr"/>
              </w:rPr>
              <w:t>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204BC989" w14:textId="77777777" w:rsidR="00CE1595" w:rsidRPr="000A5ADD" w:rsidRDefault="00CE1595" w:rsidP="00CE1595">
            <w:pPr>
              <w:ind w:right="8"/>
              <w:jc w:val="right"/>
              <w:rPr>
                <w:sz w:val="20"/>
                <w:szCs w:val="20"/>
                <w:lang w:val="fr-FR" w:eastAsia="en-CA"/>
              </w:rPr>
            </w:pPr>
            <w:r w:rsidRPr="000A5ADD">
              <w:rPr>
                <w:sz w:val="20"/>
                <w:szCs w:val="20"/>
                <w:lang w:val="fr-FR" w:eastAsia="fr"/>
              </w:rPr>
              <w:t>294</w:t>
            </w:r>
            <w:r>
              <w:rPr>
                <w:sz w:val="20"/>
                <w:szCs w:val="20"/>
                <w:lang w:val="fr-FR" w:eastAsia="fr"/>
              </w:rPr>
              <w:t>,</w:t>
            </w:r>
            <w:r w:rsidRPr="000A5ADD">
              <w:rPr>
                <w:sz w:val="20"/>
                <w:szCs w:val="20"/>
                <w:lang w:val="fr-FR" w:eastAsia="fr"/>
              </w:rPr>
              <w:t>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67F4378" w14:textId="77777777" w:rsidR="00CE1595" w:rsidRPr="000A5ADD" w:rsidRDefault="00CE1595" w:rsidP="00CE1595">
            <w:pPr>
              <w:ind w:right="8"/>
              <w:jc w:val="right"/>
              <w:rPr>
                <w:sz w:val="20"/>
                <w:szCs w:val="20"/>
                <w:lang w:val="fr-FR" w:eastAsia="en-CA"/>
              </w:rPr>
            </w:pPr>
            <w:r w:rsidRPr="000A5ADD">
              <w:rPr>
                <w:sz w:val="20"/>
                <w:szCs w:val="20"/>
                <w:lang w:val="fr-FR" w:eastAsia="fr"/>
              </w:rPr>
              <w:t>204</w:t>
            </w:r>
            <w:r>
              <w:rPr>
                <w:sz w:val="20"/>
                <w:szCs w:val="20"/>
                <w:lang w:val="fr-FR" w:eastAsia="fr"/>
              </w:rPr>
              <w:t>,</w:t>
            </w:r>
            <w:r w:rsidRPr="000A5ADD">
              <w:rPr>
                <w:sz w:val="20"/>
                <w:szCs w:val="20"/>
                <w:lang w:val="fr-FR" w:eastAsia="fr"/>
              </w:rPr>
              <w:t>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2B4C1D00" w14:textId="77777777" w:rsidR="00CE1595" w:rsidRPr="000A5ADD" w:rsidRDefault="00CE1595" w:rsidP="00CE1595">
            <w:pPr>
              <w:ind w:right="8"/>
              <w:jc w:val="right"/>
              <w:rPr>
                <w:sz w:val="20"/>
                <w:szCs w:val="20"/>
                <w:lang w:val="fr-FR" w:eastAsia="en-CA"/>
              </w:rPr>
            </w:pPr>
            <w:r w:rsidRPr="000A5ADD">
              <w:rPr>
                <w:sz w:val="20"/>
                <w:szCs w:val="20"/>
                <w:lang w:val="fr-FR" w:eastAsia="fr"/>
              </w:rPr>
              <w:t>264</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tcMar>
              <w:left w:w="29" w:type="dxa"/>
              <w:right w:w="29" w:type="dxa"/>
            </w:tcMar>
          </w:tcPr>
          <w:p w14:paraId="22014AA4" w14:textId="77777777" w:rsidR="00CE1595" w:rsidRPr="000A5ADD" w:rsidRDefault="00CE1595" w:rsidP="00CE1595">
            <w:pPr>
              <w:ind w:right="8"/>
              <w:jc w:val="right"/>
              <w:rPr>
                <w:sz w:val="20"/>
                <w:szCs w:val="20"/>
                <w:lang w:val="fr-FR" w:eastAsia="en-CA"/>
              </w:rPr>
            </w:pPr>
            <w:r w:rsidRPr="000A5ADD">
              <w:rPr>
                <w:sz w:val="20"/>
                <w:szCs w:val="20"/>
                <w:lang w:val="fr-FR" w:eastAsia="fr"/>
              </w:rPr>
              <w:t>255</w:t>
            </w:r>
            <w:r>
              <w:rPr>
                <w:sz w:val="20"/>
                <w:szCs w:val="20"/>
                <w:lang w:val="fr-FR" w:eastAsia="fr"/>
              </w:rPr>
              <w:t>,</w:t>
            </w:r>
            <w:r w:rsidRPr="000A5ADD">
              <w:rPr>
                <w:sz w:val="20"/>
                <w:szCs w:val="20"/>
                <w:lang w:val="fr-FR" w:eastAsia="fr"/>
              </w:rPr>
              <w:t>8</w:t>
            </w:r>
          </w:p>
        </w:tc>
      </w:tr>
      <w:tr w:rsidR="00CE1595" w:rsidRPr="000A5ADD" w14:paraId="0DDB9139"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D7547FF" w14:textId="77777777" w:rsidR="00CE1595" w:rsidRPr="000A5ADD" w:rsidRDefault="00CE1595" w:rsidP="00CE1595">
            <w:pPr>
              <w:jc w:val="left"/>
              <w:rPr>
                <w:sz w:val="20"/>
                <w:szCs w:val="20"/>
                <w:lang w:val="fr-FR" w:eastAsia="en-CA"/>
              </w:rPr>
            </w:pPr>
            <w:r w:rsidRPr="000A5ADD">
              <w:rPr>
                <w:sz w:val="20"/>
                <w:szCs w:val="20"/>
                <w:lang w:val="fr-FR" w:eastAsia="fr"/>
              </w:rPr>
              <w:t>Réfrigération - entretien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757F04E"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98</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3AAC50B"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96</w:t>
            </w:r>
            <w:r>
              <w:rPr>
                <w:sz w:val="20"/>
                <w:szCs w:val="20"/>
                <w:lang w:val="fr-FR" w:eastAsia="fr"/>
              </w:rPr>
              <w:t>,</w:t>
            </w:r>
            <w:r w:rsidRPr="000A5ADD">
              <w:rPr>
                <w:sz w:val="20"/>
                <w:szCs w:val="20"/>
                <w:lang w:val="fr-FR" w:eastAsia="fr"/>
              </w:rPr>
              <w:t>4</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955EF44" w14:textId="77777777" w:rsidR="00CE1595" w:rsidRPr="000A5ADD" w:rsidRDefault="00CE1595" w:rsidP="00CE1595">
            <w:pPr>
              <w:ind w:right="8"/>
              <w:jc w:val="right"/>
              <w:rPr>
                <w:sz w:val="20"/>
                <w:szCs w:val="20"/>
                <w:lang w:val="fr-FR" w:eastAsia="en-CA"/>
              </w:rPr>
            </w:pPr>
            <w:r w:rsidRPr="000A5ADD">
              <w:rPr>
                <w:sz w:val="20"/>
                <w:szCs w:val="20"/>
                <w:lang w:val="fr-FR" w:eastAsia="fr"/>
              </w:rPr>
              <w:t>75</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0C8ED5B" w14:textId="77777777" w:rsidR="00CE1595" w:rsidRPr="000A5ADD" w:rsidRDefault="00CE1595" w:rsidP="00CE1595">
            <w:pPr>
              <w:ind w:right="8"/>
              <w:jc w:val="right"/>
              <w:rPr>
                <w:sz w:val="20"/>
                <w:szCs w:val="20"/>
                <w:lang w:val="fr-FR" w:eastAsia="en-CA"/>
              </w:rPr>
            </w:pPr>
            <w:r w:rsidRPr="000A5ADD">
              <w:rPr>
                <w:sz w:val="20"/>
                <w:szCs w:val="20"/>
                <w:lang w:val="fr-FR" w:eastAsia="fr"/>
              </w:rPr>
              <w:t>65</w:t>
            </w:r>
            <w:r>
              <w:rPr>
                <w:sz w:val="20"/>
                <w:szCs w:val="20"/>
                <w:lang w:val="fr-FR" w:eastAsia="fr"/>
              </w:rPr>
              <w:t>,</w:t>
            </w:r>
            <w:r w:rsidRPr="000A5ADD">
              <w:rPr>
                <w:sz w:val="20"/>
                <w:szCs w:val="20"/>
                <w:lang w:val="fr-FR" w:eastAsia="fr"/>
              </w:rPr>
              <w:t>5</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374673E2" w14:textId="77777777" w:rsidR="00CE1595" w:rsidRPr="000A5ADD" w:rsidRDefault="00CE1595" w:rsidP="00CE1595">
            <w:pPr>
              <w:ind w:right="8"/>
              <w:jc w:val="right"/>
              <w:rPr>
                <w:sz w:val="20"/>
                <w:szCs w:val="20"/>
                <w:lang w:val="fr-FR" w:eastAsia="en-CA"/>
              </w:rPr>
            </w:pPr>
            <w:r w:rsidRPr="000A5ADD">
              <w:rPr>
                <w:sz w:val="20"/>
                <w:szCs w:val="20"/>
                <w:lang w:val="fr-FR" w:eastAsia="fr"/>
              </w:rPr>
              <w:t>53</w:t>
            </w:r>
            <w:r>
              <w:rPr>
                <w:sz w:val="20"/>
                <w:szCs w:val="20"/>
                <w:lang w:val="fr-FR" w:eastAsia="fr"/>
              </w:rPr>
              <w:t>,</w:t>
            </w:r>
            <w:r w:rsidRPr="000A5ADD">
              <w:rPr>
                <w:sz w:val="20"/>
                <w:szCs w:val="20"/>
                <w:lang w:val="fr-FR" w:eastAsia="fr"/>
              </w:rPr>
              <w:t>6</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24D864F2" w14:textId="77777777" w:rsidR="00CE1595" w:rsidRPr="000A5ADD" w:rsidRDefault="00CE1595" w:rsidP="00CE1595">
            <w:pPr>
              <w:ind w:right="8"/>
              <w:jc w:val="right"/>
              <w:rPr>
                <w:sz w:val="20"/>
                <w:szCs w:val="20"/>
                <w:lang w:val="fr-FR" w:eastAsia="en-CA"/>
              </w:rPr>
            </w:pPr>
            <w:r w:rsidRPr="000A5ADD">
              <w:rPr>
                <w:sz w:val="20"/>
                <w:szCs w:val="20"/>
                <w:lang w:val="fr-FR" w:eastAsia="fr"/>
              </w:rPr>
              <w:t>107</w:t>
            </w:r>
            <w:r>
              <w:rPr>
                <w:sz w:val="20"/>
                <w:szCs w:val="20"/>
                <w:lang w:val="fr-FR" w:eastAsia="fr"/>
              </w:rPr>
              <w:t>,</w:t>
            </w:r>
            <w:r w:rsidRPr="000A5ADD">
              <w:rPr>
                <w:sz w:val="20"/>
                <w:szCs w:val="20"/>
                <w:lang w:val="fr-FR" w:eastAsia="fr"/>
              </w:rPr>
              <w:t>6</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CA54D91" w14:textId="77777777" w:rsidR="00CE1595" w:rsidRPr="000A5ADD" w:rsidRDefault="00CE1595" w:rsidP="00CE1595">
            <w:pPr>
              <w:ind w:right="8"/>
              <w:jc w:val="right"/>
              <w:rPr>
                <w:sz w:val="20"/>
                <w:szCs w:val="20"/>
                <w:lang w:val="fr-FR" w:eastAsia="en-CA"/>
              </w:rPr>
            </w:pPr>
            <w:r w:rsidRPr="000A5ADD">
              <w:rPr>
                <w:sz w:val="20"/>
                <w:szCs w:val="20"/>
                <w:lang w:val="fr-FR" w:eastAsia="fr"/>
              </w:rPr>
              <w:t>35</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tcMar>
              <w:left w:w="29" w:type="dxa"/>
              <w:right w:w="29" w:type="dxa"/>
            </w:tcMar>
          </w:tcPr>
          <w:p w14:paraId="0C9D6941" w14:textId="77777777" w:rsidR="00CE1595" w:rsidRPr="000A5ADD" w:rsidRDefault="00CE1595" w:rsidP="00CE1595">
            <w:pPr>
              <w:ind w:right="8"/>
              <w:jc w:val="right"/>
              <w:rPr>
                <w:sz w:val="20"/>
                <w:szCs w:val="20"/>
                <w:lang w:val="fr-FR" w:eastAsia="en-CA"/>
              </w:rPr>
            </w:pPr>
            <w:r w:rsidRPr="000A5ADD">
              <w:rPr>
                <w:sz w:val="20"/>
                <w:szCs w:val="20"/>
                <w:lang w:val="fr-FR" w:eastAsia="fr"/>
              </w:rPr>
              <w:t>25</w:t>
            </w:r>
            <w:r>
              <w:rPr>
                <w:sz w:val="20"/>
                <w:szCs w:val="20"/>
                <w:lang w:val="fr-FR" w:eastAsia="fr"/>
              </w:rPr>
              <w:t>,</w:t>
            </w:r>
            <w:r w:rsidRPr="000A5ADD">
              <w:rPr>
                <w:sz w:val="20"/>
                <w:szCs w:val="20"/>
                <w:lang w:val="fr-FR" w:eastAsia="fr"/>
              </w:rPr>
              <w:t>2</w:t>
            </w:r>
          </w:p>
        </w:tc>
      </w:tr>
      <w:tr w:rsidR="00CE1595" w:rsidRPr="000A5ADD" w14:paraId="04135FA3"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B5EEA6F" w14:textId="77777777" w:rsidR="00CE1595" w:rsidRPr="000A5ADD" w:rsidRDefault="00CE1595" w:rsidP="00CE1595">
            <w:pPr>
              <w:jc w:val="left"/>
              <w:rPr>
                <w:sz w:val="20"/>
                <w:szCs w:val="20"/>
                <w:lang w:val="fr-FR" w:eastAsia="en-CA"/>
              </w:rPr>
            </w:pPr>
            <w:r w:rsidRPr="000A5ADD">
              <w:rPr>
                <w:sz w:val="20"/>
                <w:szCs w:val="20"/>
                <w:lang w:val="fr-FR" w:eastAsia="fr"/>
              </w:rPr>
              <w:t>Solvants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3547D0A"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597</w:t>
            </w:r>
            <w:r>
              <w:rPr>
                <w:sz w:val="20"/>
                <w:szCs w:val="20"/>
                <w:lang w:val="fr-FR" w:eastAsia="fr"/>
              </w:rPr>
              <w:t>,</w:t>
            </w:r>
            <w:r w:rsidRPr="000A5ADD">
              <w:rPr>
                <w:sz w:val="20"/>
                <w:szCs w:val="20"/>
                <w:lang w:val="fr-FR" w:eastAsia="fr"/>
              </w:rPr>
              <w:t>1</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B4DC4DF"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600</w:t>
            </w:r>
            <w:r>
              <w:rPr>
                <w:sz w:val="20"/>
                <w:szCs w:val="20"/>
                <w:lang w:val="fr-FR" w:eastAsia="fr"/>
              </w:rPr>
              <w:t>,</w:t>
            </w:r>
            <w:r w:rsidRPr="000A5ADD">
              <w:rPr>
                <w:sz w:val="20"/>
                <w:szCs w:val="20"/>
                <w:lang w:val="fr-FR" w:eastAsia="fr"/>
              </w:rPr>
              <w:t>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1186697E" w14:textId="77777777" w:rsidR="00CE1595" w:rsidRPr="000A5ADD" w:rsidRDefault="00CE1595" w:rsidP="00CE1595">
            <w:pPr>
              <w:ind w:right="8"/>
              <w:jc w:val="right"/>
              <w:rPr>
                <w:sz w:val="20"/>
                <w:szCs w:val="20"/>
                <w:lang w:val="fr-FR" w:eastAsia="en-CA"/>
              </w:rPr>
            </w:pPr>
            <w:r w:rsidRPr="000A5ADD">
              <w:rPr>
                <w:sz w:val="20"/>
                <w:szCs w:val="20"/>
                <w:lang w:val="fr-FR" w:eastAsia="fr"/>
              </w:rPr>
              <w:t>510</w:t>
            </w:r>
            <w:r>
              <w:rPr>
                <w:sz w:val="20"/>
                <w:szCs w:val="20"/>
                <w:lang w:val="fr-FR" w:eastAsia="fr"/>
              </w:rPr>
              <w:t>,</w:t>
            </w:r>
            <w:r w:rsidRPr="000A5ADD">
              <w:rPr>
                <w:sz w:val="20"/>
                <w:szCs w:val="20"/>
                <w:lang w:val="fr-FR" w:eastAsia="fr"/>
              </w:rPr>
              <w:t>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C89CF60" w14:textId="77777777" w:rsidR="00CE1595" w:rsidRPr="000A5ADD" w:rsidRDefault="00CE1595" w:rsidP="00CE1595">
            <w:pPr>
              <w:ind w:right="8"/>
              <w:jc w:val="right"/>
              <w:rPr>
                <w:sz w:val="20"/>
                <w:szCs w:val="20"/>
                <w:lang w:val="fr-FR" w:eastAsia="en-CA"/>
              </w:rPr>
            </w:pPr>
            <w:r w:rsidRPr="000A5ADD">
              <w:rPr>
                <w:sz w:val="20"/>
                <w:szCs w:val="20"/>
                <w:lang w:val="fr-FR" w:eastAsia="fr"/>
              </w:rPr>
              <w:t>521</w:t>
            </w:r>
            <w:r>
              <w:rPr>
                <w:sz w:val="20"/>
                <w:szCs w:val="20"/>
                <w:lang w:val="fr-FR" w:eastAsia="fr"/>
              </w:rPr>
              <w:t>,</w:t>
            </w:r>
            <w:r w:rsidRPr="000A5ADD">
              <w:rPr>
                <w:sz w:val="20"/>
                <w:szCs w:val="20"/>
                <w:lang w:val="fr-FR" w:eastAsia="fr"/>
              </w:rPr>
              <w:t>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7DE59673" w14:textId="77777777" w:rsidR="00CE1595" w:rsidRPr="000A5ADD" w:rsidRDefault="00CE1595" w:rsidP="00CE1595">
            <w:pPr>
              <w:ind w:right="8"/>
              <w:jc w:val="right"/>
              <w:rPr>
                <w:sz w:val="20"/>
                <w:szCs w:val="20"/>
                <w:lang w:val="fr-FR" w:eastAsia="en-CA"/>
              </w:rPr>
            </w:pPr>
            <w:r w:rsidRPr="000A5ADD">
              <w:rPr>
                <w:sz w:val="20"/>
                <w:szCs w:val="20"/>
                <w:lang w:val="fr-FR" w:eastAsia="fr"/>
              </w:rPr>
              <w:t>454</w:t>
            </w:r>
            <w:r>
              <w:rPr>
                <w:sz w:val="20"/>
                <w:szCs w:val="20"/>
                <w:lang w:val="fr-FR" w:eastAsia="fr"/>
              </w:rPr>
              <w:t>,</w:t>
            </w:r>
            <w:r w:rsidRPr="000A5ADD">
              <w:rPr>
                <w:sz w:val="20"/>
                <w:szCs w:val="20"/>
                <w:lang w:val="fr-FR" w:eastAsia="fr"/>
              </w:rPr>
              <w:t>4</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6BC9AE4A" w14:textId="77777777" w:rsidR="00CE1595" w:rsidRPr="000A5ADD" w:rsidRDefault="00CE1595" w:rsidP="00CE1595">
            <w:pPr>
              <w:ind w:right="8"/>
              <w:jc w:val="right"/>
              <w:rPr>
                <w:sz w:val="20"/>
                <w:szCs w:val="20"/>
                <w:lang w:val="fr-FR" w:eastAsia="en-CA"/>
              </w:rPr>
            </w:pPr>
            <w:r w:rsidRPr="000A5ADD">
              <w:rPr>
                <w:sz w:val="20"/>
                <w:szCs w:val="20"/>
                <w:lang w:val="fr-FR" w:eastAsia="fr"/>
              </w:rPr>
              <w:t>443</w:t>
            </w:r>
            <w:r>
              <w:rPr>
                <w:sz w:val="20"/>
                <w:szCs w:val="20"/>
                <w:lang w:val="fr-FR" w:eastAsia="fr"/>
              </w:rPr>
              <w:t>,</w:t>
            </w:r>
            <w:r w:rsidRPr="000A5ADD">
              <w:rPr>
                <w:sz w:val="20"/>
                <w:szCs w:val="20"/>
                <w:lang w:val="fr-FR" w:eastAsia="fr"/>
              </w:rPr>
              <w:t>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330381B" w14:textId="77777777" w:rsidR="00CE1595" w:rsidRPr="000A5ADD" w:rsidRDefault="00CE1595" w:rsidP="00CE1595">
            <w:pPr>
              <w:ind w:right="8"/>
              <w:jc w:val="right"/>
              <w:rPr>
                <w:sz w:val="20"/>
                <w:szCs w:val="20"/>
                <w:lang w:val="fr-FR" w:eastAsia="en-CA"/>
              </w:rPr>
            </w:pPr>
            <w:r w:rsidRPr="000A5ADD">
              <w:rPr>
                <w:sz w:val="20"/>
                <w:szCs w:val="20"/>
                <w:lang w:val="fr-FR" w:eastAsia="fr"/>
              </w:rPr>
              <w:t>450</w:t>
            </w:r>
            <w:r>
              <w:rPr>
                <w:sz w:val="20"/>
                <w:szCs w:val="20"/>
                <w:lang w:val="fr-FR" w:eastAsia="fr"/>
              </w:rPr>
              <w:t>,</w:t>
            </w:r>
            <w:r w:rsidRPr="000A5ADD">
              <w:rPr>
                <w:sz w:val="20"/>
                <w:szCs w:val="20"/>
                <w:lang w:val="fr-FR" w:eastAsia="fr"/>
              </w:rPr>
              <w:t>8</w:t>
            </w:r>
          </w:p>
        </w:tc>
        <w:tc>
          <w:tcPr>
            <w:tcW w:w="886" w:type="dxa"/>
            <w:tcBorders>
              <w:top w:val="nil"/>
              <w:left w:val="nil"/>
              <w:bottom w:val="single" w:sz="4" w:space="0" w:color="auto"/>
              <w:right w:val="single" w:sz="4" w:space="0" w:color="auto"/>
            </w:tcBorders>
            <w:tcMar>
              <w:left w:w="29" w:type="dxa"/>
              <w:right w:w="29" w:type="dxa"/>
            </w:tcMar>
          </w:tcPr>
          <w:p w14:paraId="5BE53AF3" w14:textId="77777777" w:rsidR="00CE1595" w:rsidRPr="000A5ADD" w:rsidRDefault="00CE1595" w:rsidP="00CE1595">
            <w:pPr>
              <w:ind w:right="8"/>
              <w:jc w:val="right"/>
              <w:rPr>
                <w:sz w:val="20"/>
                <w:szCs w:val="20"/>
                <w:lang w:val="fr-FR" w:eastAsia="en-CA"/>
              </w:rPr>
            </w:pPr>
            <w:r w:rsidRPr="000A5ADD">
              <w:rPr>
                <w:sz w:val="20"/>
                <w:szCs w:val="20"/>
                <w:lang w:val="fr-FR" w:eastAsia="fr"/>
              </w:rPr>
              <w:t>418</w:t>
            </w:r>
            <w:r>
              <w:rPr>
                <w:sz w:val="20"/>
                <w:szCs w:val="20"/>
                <w:lang w:val="fr-FR" w:eastAsia="fr"/>
              </w:rPr>
              <w:t>,</w:t>
            </w:r>
            <w:r w:rsidRPr="000A5ADD">
              <w:rPr>
                <w:sz w:val="20"/>
                <w:szCs w:val="20"/>
                <w:lang w:val="fr-FR" w:eastAsia="fr"/>
              </w:rPr>
              <w:t>5</w:t>
            </w:r>
          </w:p>
        </w:tc>
      </w:tr>
      <w:tr w:rsidR="00CE1595" w:rsidRPr="000A5ADD" w14:paraId="57DFA8F6"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6489E25" w14:textId="77777777" w:rsidR="00CE1595" w:rsidRPr="000A5ADD" w:rsidRDefault="00CE1595" w:rsidP="00CE1595">
            <w:pPr>
              <w:jc w:val="left"/>
              <w:rPr>
                <w:b/>
                <w:bCs/>
                <w:sz w:val="20"/>
                <w:szCs w:val="20"/>
                <w:lang w:val="fr-FR" w:eastAsia="en-CA"/>
              </w:rPr>
            </w:pPr>
            <w:r w:rsidRPr="000A5ADD">
              <w:rPr>
                <w:b/>
                <w:bCs/>
                <w:sz w:val="20"/>
                <w:szCs w:val="20"/>
                <w:lang w:val="fr-FR" w:eastAsia="fr"/>
              </w:rPr>
              <w:t>Total HCFC-141b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AE7D88B"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11</w:t>
            </w:r>
            <w:r>
              <w:rPr>
                <w:b/>
                <w:bCs/>
                <w:sz w:val="20"/>
                <w:szCs w:val="20"/>
                <w:lang w:val="fr-FR" w:eastAsia="fr"/>
              </w:rPr>
              <w:t xml:space="preserve"> </w:t>
            </w:r>
            <w:r w:rsidRPr="000A5ADD">
              <w:rPr>
                <w:b/>
                <w:bCs/>
                <w:sz w:val="20"/>
                <w:szCs w:val="20"/>
                <w:lang w:val="fr-FR" w:eastAsia="fr"/>
              </w:rPr>
              <w:t>978</w:t>
            </w:r>
            <w:r>
              <w:rPr>
                <w:b/>
                <w:bCs/>
                <w:sz w:val="20"/>
                <w:szCs w:val="20"/>
                <w:lang w:val="fr-FR" w:eastAsia="fr"/>
              </w:rPr>
              <w:t>,</w:t>
            </w:r>
            <w:r w:rsidRPr="000A5ADD">
              <w:rPr>
                <w:b/>
                <w:bCs/>
                <w:sz w:val="20"/>
                <w:szCs w:val="20"/>
                <w:lang w:val="fr-FR" w:eastAsia="fr"/>
              </w:rPr>
              <w:t>2</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B6B23F1"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11</w:t>
            </w:r>
            <w:r>
              <w:rPr>
                <w:b/>
                <w:bCs/>
                <w:sz w:val="20"/>
                <w:szCs w:val="20"/>
                <w:lang w:val="fr-FR" w:eastAsia="fr"/>
              </w:rPr>
              <w:t xml:space="preserve"> </w:t>
            </w:r>
            <w:r w:rsidRPr="000A5ADD">
              <w:rPr>
                <w:b/>
                <w:bCs/>
                <w:sz w:val="20"/>
                <w:szCs w:val="20"/>
                <w:lang w:val="fr-FR" w:eastAsia="fr"/>
              </w:rPr>
              <w:t>735</w:t>
            </w:r>
            <w:r>
              <w:rPr>
                <w:b/>
                <w:bCs/>
                <w:sz w:val="20"/>
                <w:szCs w:val="20"/>
                <w:lang w:val="fr-FR" w:eastAsia="fr"/>
              </w:rPr>
              <w:t>,</w:t>
            </w:r>
            <w:r w:rsidRPr="000A5ADD">
              <w:rPr>
                <w:b/>
                <w:bCs/>
                <w:sz w:val="20"/>
                <w:szCs w:val="20"/>
                <w:lang w:val="fr-FR" w:eastAsia="fr"/>
              </w:rPr>
              <w:t>9</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284E870E"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8</w:t>
            </w:r>
            <w:r>
              <w:rPr>
                <w:b/>
                <w:bCs/>
                <w:sz w:val="20"/>
                <w:szCs w:val="20"/>
                <w:lang w:val="fr-FR" w:eastAsia="fr"/>
              </w:rPr>
              <w:t xml:space="preserve"> </w:t>
            </w:r>
            <w:r w:rsidRPr="000A5ADD">
              <w:rPr>
                <w:b/>
                <w:bCs/>
                <w:sz w:val="20"/>
                <w:szCs w:val="20"/>
                <w:lang w:val="fr-FR" w:eastAsia="fr"/>
              </w:rPr>
              <w:t>981</w:t>
            </w:r>
            <w:r>
              <w:rPr>
                <w:b/>
                <w:bCs/>
                <w:sz w:val="20"/>
                <w:szCs w:val="20"/>
                <w:lang w:val="fr-FR" w:eastAsia="fr"/>
              </w:rPr>
              <w:t>,</w:t>
            </w:r>
            <w:r w:rsidRPr="000A5ADD">
              <w:rPr>
                <w:b/>
                <w:bCs/>
                <w:sz w:val="20"/>
                <w:szCs w:val="20"/>
                <w:lang w:val="fr-FR" w:eastAsia="fr"/>
              </w:rPr>
              <w:t>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79FE7E5"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8</w:t>
            </w:r>
            <w:r>
              <w:rPr>
                <w:b/>
                <w:bCs/>
                <w:sz w:val="20"/>
                <w:szCs w:val="20"/>
                <w:lang w:val="fr-FR" w:eastAsia="fr"/>
              </w:rPr>
              <w:t xml:space="preserve"> </w:t>
            </w:r>
            <w:r w:rsidRPr="000A5ADD">
              <w:rPr>
                <w:b/>
                <w:bCs/>
                <w:sz w:val="20"/>
                <w:szCs w:val="20"/>
                <w:lang w:val="fr-FR" w:eastAsia="fr"/>
              </w:rPr>
              <w:t>752</w:t>
            </w:r>
            <w:r>
              <w:rPr>
                <w:b/>
                <w:bCs/>
                <w:sz w:val="20"/>
                <w:szCs w:val="20"/>
                <w:lang w:val="fr-FR" w:eastAsia="fr"/>
              </w:rPr>
              <w:t>,</w:t>
            </w:r>
            <w:r w:rsidRPr="000A5ADD">
              <w:rPr>
                <w:b/>
                <w:bCs/>
                <w:sz w:val="20"/>
                <w:szCs w:val="20"/>
                <w:lang w:val="fr-FR" w:eastAsia="fr"/>
              </w:rPr>
              <w:t>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7C9024CA"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6</w:t>
            </w:r>
            <w:r>
              <w:rPr>
                <w:b/>
                <w:bCs/>
                <w:sz w:val="20"/>
                <w:szCs w:val="20"/>
                <w:lang w:val="fr-FR" w:eastAsia="fr"/>
              </w:rPr>
              <w:t xml:space="preserve"> </w:t>
            </w:r>
            <w:r w:rsidRPr="000A5ADD">
              <w:rPr>
                <w:b/>
                <w:bCs/>
                <w:sz w:val="20"/>
                <w:szCs w:val="20"/>
                <w:lang w:val="fr-FR" w:eastAsia="fr"/>
              </w:rPr>
              <w:t>771</w:t>
            </w:r>
            <w:r>
              <w:rPr>
                <w:b/>
                <w:bCs/>
                <w:sz w:val="20"/>
                <w:szCs w:val="20"/>
                <w:lang w:val="fr-FR" w:eastAsia="fr"/>
              </w:rPr>
              <w:t>,</w:t>
            </w:r>
            <w:r w:rsidRPr="000A5ADD">
              <w:rPr>
                <w:b/>
                <w:bCs/>
                <w:sz w:val="20"/>
                <w:szCs w:val="20"/>
                <w:lang w:val="fr-FR" w:eastAsia="fr"/>
              </w:rPr>
              <w:t>4</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40E0491A"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6</w:t>
            </w:r>
            <w:r>
              <w:rPr>
                <w:b/>
                <w:bCs/>
                <w:sz w:val="20"/>
                <w:szCs w:val="20"/>
                <w:lang w:val="fr-FR" w:eastAsia="fr"/>
              </w:rPr>
              <w:t xml:space="preserve"> </w:t>
            </w:r>
            <w:r w:rsidRPr="000A5ADD">
              <w:rPr>
                <w:b/>
                <w:bCs/>
                <w:sz w:val="20"/>
                <w:szCs w:val="20"/>
                <w:lang w:val="fr-FR" w:eastAsia="fr"/>
              </w:rPr>
              <w:t>383</w:t>
            </w:r>
            <w:r>
              <w:rPr>
                <w:b/>
                <w:bCs/>
                <w:sz w:val="20"/>
                <w:szCs w:val="20"/>
                <w:lang w:val="fr-FR" w:eastAsia="fr"/>
              </w:rPr>
              <w:t>,</w:t>
            </w:r>
            <w:r w:rsidRPr="000A5ADD">
              <w:rPr>
                <w:b/>
                <w:bCs/>
                <w:sz w:val="20"/>
                <w:szCs w:val="20"/>
                <w:lang w:val="fr-FR" w:eastAsia="fr"/>
              </w:rPr>
              <w:t>7</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77613DB0"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6</w:t>
            </w:r>
            <w:r>
              <w:rPr>
                <w:b/>
                <w:bCs/>
                <w:sz w:val="20"/>
                <w:szCs w:val="20"/>
                <w:lang w:val="fr-FR" w:eastAsia="fr"/>
              </w:rPr>
              <w:t xml:space="preserve"> </w:t>
            </w:r>
            <w:r w:rsidRPr="000A5ADD">
              <w:rPr>
                <w:b/>
                <w:bCs/>
                <w:sz w:val="20"/>
                <w:szCs w:val="20"/>
                <w:lang w:val="fr-FR" w:eastAsia="fr"/>
              </w:rPr>
              <w:t>311</w:t>
            </w:r>
            <w:r>
              <w:rPr>
                <w:b/>
                <w:bCs/>
                <w:sz w:val="20"/>
                <w:szCs w:val="20"/>
                <w:lang w:val="fr-FR" w:eastAsia="fr"/>
              </w:rPr>
              <w:t>,</w:t>
            </w:r>
            <w:r w:rsidRPr="000A5ADD">
              <w:rPr>
                <w:b/>
                <w:bCs/>
                <w:sz w:val="20"/>
                <w:szCs w:val="20"/>
                <w:lang w:val="fr-FR" w:eastAsia="fr"/>
              </w:rPr>
              <w:t>1</w:t>
            </w:r>
          </w:p>
        </w:tc>
        <w:tc>
          <w:tcPr>
            <w:tcW w:w="886" w:type="dxa"/>
            <w:tcBorders>
              <w:top w:val="nil"/>
              <w:left w:val="nil"/>
              <w:bottom w:val="single" w:sz="4" w:space="0" w:color="auto"/>
              <w:right w:val="single" w:sz="4" w:space="0" w:color="auto"/>
            </w:tcBorders>
            <w:tcMar>
              <w:left w:w="29" w:type="dxa"/>
              <w:right w:w="29" w:type="dxa"/>
            </w:tcMar>
          </w:tcPr>
          <w:p w14:paraId="68888192"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5</w:t>
            </w:r>
            <w:r>
              <w:rPr>
                <w:b/>
                <w:bCs/>
                <w:sz w:val="20"/>
                <w:szCs w:val="20"/>
                <w:lang w:val="fr-FR" w:eastAsia="fr"/>
              </w:rPr>
              <w:t xml:space="preserve"> </w:t>
            </w:r>
            <w:r w:rsidRPr="000A5ADD">
              <w:rPr>
                <w:b/>
                <w:bCs/>
                <w:sz w:val="20"/>
                <w:szCs w:val="20"/>
                <w:lang w:val="fr-FR" w:eastAsia="fr"/>
              </w:rPr>
              <w:t>669</w:t>
            </w:r>
            <w:r>
              <w:rPr>
                <w:b/>
                <w:bCs/>
                <w:sz w:val="20"/>
                <w:szCs w:val="20"/>
                <w:lang w:val="fr-FR" w:eastAsia="fr"/>
              </w:rPr>
              <w:t>,</w:t>
            </w:r>
            <w:r w:rsidRPr="000A5ADD">
              <w:rPr>
                <w:b/>
                <w:bCs/>
                <w:sz w:val="20"/>
                <w:szCs w:val="20"/>
                <w:lang w:val="fr-FR" w:eastAsia="fr"/>
              </w:rPr>
              <w:t>2</w:t>
            </w:r>
          </w:p>
        </w:tc>
      </w:tr>
      <w:tr w:rsidR="00CE1595" w:rsidRPr="000A5ADD" w14:paraId="12D66E86"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A61C6ED" w14:textId="77777777" w:rsidR="00CE1595" w:rsidRPr="000A5ADD" w:rsidRDefault="00CE1595" w:rsidP="00CE1595">
            <w:pPr>
              <w:jc w:val="left"/>
              <w:rPr>
                <w:b/>
                <w:bCs/>
                <w:sz w:val="20"/>
                <w:szCs w:val="20"/>
                <w:lang w:val="fr-FR" w:eastAsia="en-CA"/>
              </w:rPr>
            </w:pPr>
            <w:r w:rsidRPr="000A5ADD">
              <w:rPr>
                <w:b/>
                <w:bCs/>
                <w:sz w:val="20"/>
                <w:szCs w:val="20"/>
                <w:lang w:val="fr-FR" w:eastAsia="fr"/>
              </w:rPr>
              <w:t>HCFC-142b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419389B"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69D6939"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FDAA485"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1E662F9"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3E6FD06F"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629C1454"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8C4CAD6"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 </w:t>
            </w:r>
          </w:p>
        </w:tc>
        <w:tc>
          <w:tcPr>
            <w:tcW w:w="886" w:type="dxa"/>
            <w:tcBorders>
              <w:top w:val="nil"/>
              <w:left w:val="nil"/>
              <w:bottom w:val="single" w:sz="4" w:space="0" w:color="auto"/>
              <w:right w:val="single" w:sz="4" w:space="0" w:color="auto"/>
            </w:tcBorders>
            <w:tcMar>
              <w:left w:w="29" w:type="dxa"/>
              <w:right w:w="29" w:type="dxa"/>
            </w:tcMar>
          </w:tcPr>
          <w:p w14:paraId="50A631EF" w14:textId="77777777" w:rsidR="00CE1595" w:rsidRPr="000A5ADD" w:rsidRDefault="00CE1595" w:rsidP="00CE1595">
            <w:pPr>
              <w:ind w:right="8"/>
              <w:jc w:val="right"/>
              <w:rPr>
                <w:b/>
                <w:bCs/>
                <w:sz w:val="20"/>
                <w:szCs w:val="20"/>
                <w:lang w:val="fr-FR" w:eastAsia="en-CA"/>
              </w:rPr>
            </w:pPr>
          </w:p>
        </w:tc>
      </w:tr>
      <w:tr w:rsidR="00CE1595" w:rsidRPr="000A5ADD" w14:paraId="614A8F17"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75AD635" w14:textId="77777777" w:rsidR="00CE1595" w:rsidRPr="000A5ADD" w:rsidRDefault="00CE1595" w:rsidP="00CE1595">
            <w:pPr>
              <w:jc w:val="left"/>
              <w:rPr>
                <w:sz w:val="20"/>
                <w:szCs w:val="20"/>
                <w:lang w:val="fr-FR" w:eastAsia="en-CA"/>
              </w:rPr>
            </w:pPr>
            <w:r w:rsidRPr="000A5ADD">
              <w:rPr>
                <w:sz w:val="20"/>
                <w:szCs w:val="20"/>
                <w:lang w:val="fr-FR" w:eastAsia="fr"/>
              </w:rPr>
              <w:t>Aérosols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02D88CB2"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0,1</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89A292F" w14:textId="77777777" w:rsidR="00CE1595" w:rsidRPr="000A5ADD" w:rsidRDefault="00CE1595" w:rsidP="00CE1595">
            <w:pPr>
              <w:ind w:right="8"/>
              <w:jc w:val="right"/>
              <w:rPr>
                <w:sz w:val="20"/>
                <w:szCs w:val="20"/>
                <w:lang w:val="fr-FR" w:eastAsia="en-CA"/>
              </w:rPr>
            </w:pPr>
            <w:r w:rsidRPr="000A5ADD">
              <w:rPr>
                <w:sz w:val="20"/>
                <w:szCs w:val="20"/>
                <w:lang w:val="fr-FR" w:eastAsia="fr"/>
              </w:rPr>
              <w:t>0,2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D2AC378" w14:textId="77777777" w:rsidR="00CE1595" w:rsidRPr="000A5ADD" w:rsidRDefault="00CE1595" w:rsidP="00CE1595">
            <w:pPr>
              <w:ind w:right="8"/>
              <w:jc w:val="right"/>
              <w:rPr>
                <w:sz w:val="20"/>
                <w:szCs w:val="20"/>
                <w:lang w:val="fr-FR" w:eastAsia="en-CA"/>
              </w:rPr>
            </w:pPr>
            <w:r w:rsidRPr="000A5ADD">
              <w:rPr>
                <w:sz w:val="20"/>
                <w:szCs w:val="20"/>
                <w:lang w:val="fr-FR" w:eastAsia="fr"/>
              </w:rPr>
              <w:t>0,0</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C99C9CE" w14:textId="77777777" w:rsidR="00CE1595" w:rsidRPr="000A5ADD" w:rsidRDefault="00CE1595" w:rsidP="00CE1595">
            <w:pPr>
              <w:ind w:right="8"/>
              <w:jc w:val="right"/>
              <w:rPr>
                <w:sz w:val="20"/>
                <w:szCs w:val="20"/>
                <w:lang w:val="fr-FR" w:eastAsia="en-CA"/>
              </w:rPr>
            </w:pPr>
            <w:r w:rsidRPr="000A5ADD">
              <w:rPr>
                <w:sz w:val="20"/>
                <w:szCs w:val="20"/>
                <w:lang w:val="fr-FR" w:eastAsia="fr"/>
              </w:rPr>
              <w:t>0,0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42DFBD4D" w14:textId="77777777" w:rsidR="00CE1595" w:rsidRPr="000A5ADD" w:rsidRDefault="00CE1595" w:rsidP="00CE1595">
            <w:pPr>
              <w:ind w:right="8"/>
              <w:jc w:val="right"/>
              <w:rPr>
                <w:sz w:val="20"/>
                <w:szCs w:val="20"/>
                <w:lang w:val="fr-FR" w:eastAsia="en-CA"/>
              </w:rPr>
            </w:pPr>
            <w:r w:rsidRPr="000A5ADD">
              <w:rPr>
                <w:sz w:val="20"/>
                <w:szCs w:val="20"/>
                <w:lang w:val="fr-FR" w:eastAsia="fr"/>
              </w:rPr>
              <w:t>1,8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C6E082B" w14:textId="77777777" w:rsidR="00CE1595" w:rsidRPr="000A5ADD" w:rsidRDefault="00CE1595" w:rsidP="00CE1595">
            <w:pPr>
              <w:ind w:right="8"/>
              <w:jc w:val="right"/>
              <w:rPr>
                <w:sz w:val="20"/>
                <w:szCs w:val="20"/>
                <w:lang w:val="fr-FR" w:eastAsia="en-CA"/>
              </w:rPr>
            </w:pPr>
            <w:r w:rsidRPr="000A5ADD">
              <w:rPr>
                <w:sz w:val="20"/>
                <w:szCs w:val="20"/>
                <w:lang w:val="fr-FR" w:eastAsia="fr"/>
              </w:rPr>
              <w:t>0,0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443C2141" w14:textId="77777777" w:rsidR="00CE1595" w:rsidRPr="000A5ADD" w:rsidRDefault="00CE1595" w:rsidP="00CE1595">
            <w:pPr>
              <w:ind w:right="8"/>
              <w:jc w:val="right"/>
              <w:rPr>
                <w:sz w:val="20"/>
                <w:szCs w:val="20"/>
                <w:lang w:val="fr-FR" w:eastAsia="en-CA"/>
              </w:rPr>
            </w:pPr>
            <w:r w:rsidRPr="000A5ADD">
              <w:rPr>
                <w:sz w:val="20"/>
                <w:szCs w:val="20"/>
                <w:lang w:val="fr-FR" w:eastAsia="fr"/>
              </w:rPr>
              <w:t>0,0</w:t>
            </w:r>
          </w:p>
        </w:tc>
        <w:tc>
          <w:tcPr>
            <w:tcW w:w="886" w:type="dxa"/>
            <w:tcBorders>
              <w:top w:val="nil"/>
              <w:left w:val="nil"/>
              <w:bottom w:val="single" w:sz="4" w:space="0" w:color="auto"/>
              <w:right w:val="single" w:sz="4" w:space="0" w:color="auto"/>
            </w:tcBorders>
            <w:tcMar>
              <w:left w:w="29" w:type="dxa"/>
              <w:right w:w="29" w:type="dxa"/>
            </w:tcMar>
          </w:tcPr>
          <w:p w14:paraId="51D486F7" w14:textId="77777777" w:rsidR="00CE1595" w:rsidRPr="000A5ADD" w:rsidRDefault="00CE1595" w:rsidP="00CE1595">
            <w:pPr>
              <w:ind w:right="8"/>
              <w:jc w:val="right"/>
              <w:rPr>
                <w:sz w:val="20"/>
                <w:szCs w:val="20"/>
                <w:lang w:val="fr-FR" w:eastAsia="en-CA"/>
              </w:rPr>
            </w:pPr>
            <w:r w:rsidRPr="000A5ADD">
              <w:rPr>
                <w:sz w:val="20"/>
                <w:szCs w:val="20"/>
                <w:lang w:val="fr-FR" w:eastAsia="fr"/>
              </w:rPr>
              <w:t>0,0</w:t>
            </w:r>
          </w:p>
        </w:tc>
      </w:tr>
      <w:tr w:rsidR="00CE1595" w:rsidRPr="000A5ADD" w14:paraId="394A7A12"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4604BA3" w14:textId="77777777" w:rsidR="00CE1595" w:rsidRPr="000A5ADD" w:rsidRDefault="00CE1595" w:rsidP="00CE1595">
            <w:pPr>
              <w:jc w:val="left"/>
              <w:rPr>
                <w:sz w:val="20"/>
                <w:szCs w:val="20"/>
                <w:lang w:val="fr-FR" w:eastAsia="en-CA"/>
              </w:rPr>
            </w:pPr>
            <w:r w:rsidRPr="000A5ADD">
              <w:rPr>
                <w:sz w:val="20"/>
                <w:szCs w:val="20"/>
                <w:lang w:val="fr-FR" w:eastAsia="fr"/>
              </w:rPr>
              <w:t>Mousses***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D425D5D"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1,401</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604BEFB" w14:textId="77777777" w:rsidR="00CE1595" w:rsidRPr="000A5ADD" w:rsidRDefault="00CE1595" w:rsidP="00CE1595">
            <w:pPr>
              <w:ind w:right="8"/>
              <w:jc w:val="right"/>
              <w:rPr>
                <w:sz w:val="20"/>
                <w:szCs w:val="20"/>
                <w:lang w:val="fr-FR" w:eastAsia="en-CA"/>
              </w:rPr>
            </w:pPr>
            <w:r w:rsidRPr="000A5ADD">
              <w:rPr>
                <w:sz w:val="20"/>
                <w:szCs w:val="20"/>
                <w:lang w:val="fr-FR" w:eastAsia="fr"/>
              </w:rPr>
              <w:t>990</w:t>
            </w:r>
            <w:r>
              <w:rPr>
                <w:sz w:val="20"/>
                <w:szCs w:val="20"/>
                <w:lang w:val="fr-FR" w:eastAsia="fr"/>
              </w:rPr>
              <w:t>,</w:t>
            </w:r>
            <w:r w:rsidRPr="000A5ADD">
              <w:rPr>
                <w:sz w:val="20"/>
                <w:szCs w:val="20"/>
                <w:lang w:val="fr-FR" w:eastAsia="fr"/>
              </w:rPr>
              <w:t>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2F1F8950" w14:textId="77777777" w:rsidR="00CE1595" w:rsidRPr="000A5ADD" w:rsidRDefault="00CE1595" w:rsidP="00CE1595">
            <w:pPr>
              <w:ind w:right="8"/>
              <w:jc w:val="right"/>
              <w:rPr>
                <w:sz w:val="20"/>
                <w:szCs w:val="20"/>
                <w:lang w:val="fr-FR" w:eastAsia="en-CA"/>
              </w:rPr>
            </w:pPr>
            <w:r w:rsidRPr="000A5ADD">
              <w:rPr>
                <w:sz w:val="20"/>
                <w:szCs w:val="20"/>
                <w:lang w:val="fr-FR" w:eastAsia="fr"/>
              </w:rPr>
              <w:t>863</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7E38BB7" w14:textId="77777777" w:rsidR="00CE1595" w:rsidRPr="000A5ADD" w:rsidRDefault="00CE1595" w:rsidP="00CE1595">
            <w:pPr>
              <w:ind w:right="8"/>
              <w:jc w:val="right"/>
              <w:rPr>
                <w:sz w:val="20"/>
                <w:szCs w:val="20"/>
                <w:lang w:val="fr-FR" w:eastAsia="en-CA"/>
              </w:rPr>
            </w:pPr>
            <w:r w:rsidRPr="000A5ADD">
              <w:rPr>
                <w:sz w:val="20"/>
                <w:szCs w:val="20"/>
                <w:lang w:val="fr-FR" w:eastAsia="fr"/>
              </w:rPr>
              <w:t>697</w:t>
            </w:r>
            <w:r>
              <w:rPr>
                <w:sz w:val="20"/>
                <w:szCs w:val="20"/>
                <w:lang w:val="fr-FR" w:eastAsia="fr"/>
              </w:rPr>
              <w:t>,</w:t>
            </w:r>
            <w:r w:rsidRPr="000A5ADD">
              <w:rPr>
                <w:sz w:val="20"/>
                <w:szCs w:val="20"/>
                <w:lang w:val="fr-FR" w:eastAsia="fr"/>
              </w:rPr>
              <w:t>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1F73DA87" w14:textId="77777777" w:rsidR="00CE1595" w:rsidRPr="000A5ADD" w:rsidRDefault="00CE1595" w:rsidP="00CE1595">
            <w:pPr>
              <w:ind w:right="8"/>
              <w:jc w:val="right"/>
              <w:rPr>
                <w:sz w:val="20"/>
                <w:szCs w:val="20"/>
                <w:lang w:val="fr-FR" w:eastAsia="en-CA"/>
              </w:rPr>
            </w:pPr>
            <w:r w:rsidRPr="000A5ADD">
              <w:rPr>
                <w:sz w:val="20"/>
                <w:szCs w:val="20"/>
                <w:lang w:val="fr-FR" w:eastAsia="fr"/>
              </w:rPr>
              <w:t>773</w:t>
            </w:r>
            <w:r>
              <w:rPr>
                <w:sz w:val="20"/>
                <w:szCs w:val="20"/>
                <w:lang w:val="fr-FR" w:eastAsia="fr"/>
              </w:rPr>
              <w:t>,</w:t>
            </w:r>
            <w:r w:rsidRPr="000A5ADD">
              <w:rPr>
                <w:sz w:val="20"/>
                <w:szCs w:val="20"/>
                <w:lang w:val="fr-FR" w:eastAsia="fr"/>
              </w:rPr>
              <w:t>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A9327DD" w14:textId="77777777" w:rsidR="00CE1595" w:rsidRPr="000A5ADD" w:rsidRDefault="00CE1595" w:rsidP="00CE1595">
            <w:pPr>
              <w:ind w:right="8"/>
              <w:jc w:val="right"/>
              <w:rPr>
                <w:sz w:val="20"/>
                <w:szCs w:val="20"/>
                <w:lang w:val="fr-FR" w:eastAsia="en-CA"/>
              </w:rPr>
            </w:pPr>
            <w:r w:rsidRPr="000A5ADD">
              <w:rPr>
                <w:sz w:val="20"/>
                <w:szCs w:val="20"/>
                <w:lang w:val="fr-FR" w:eastAsia="fr"/>
              </w:rPr>
              <w:t>608</w:t>
            </w:r>
            <w:r>
              <w:rPr>
                <w:sz w:val="20"/>
                <w:szCs w:val="20"/>
                <w:lang w:val="fr-FR" w:eastAsia="fr"/>
              </w:rPr>
              <w:t>,</w:t>
            </w:r>
            <w:r w:rsidRPr="000A5ADD">
              <w:rPr>
                <w:sz w:val="20"/>
                <w:szCs w:val="20"/>
                <w:lang w:val="fr-FR" w:eastAsia="fr"/>
              </w:rPr>
              <w:t>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A6D1351" w14:textId="77777777" w:rsidR="00CE1595" w:rsidRPr="000A5ADD" w:rsidRDefault="00CE1595" w:rsidP="00CE1595">
            <w:pPr>
              <w:ind w:right="8"/>
              <w:jc w:val="right"/>
              <w:rPr>
                <w:sz w:val="20"/>
                <w:szCs w:val="20"/>
                <w:lang w:val="fr-FR" w:eastAsia="en-CA"/>
              </w:rPr>
            </w:pPr>
            <w:r w:rsidRPr="000A5ADD">
              <w:rPr>
                <w:sz w:val="20"/>
                <w:szCs w:val="20"/>
                <w:lang w:val="fr-FR" w:eastAsia="fr"/>
              </w:rPr>
              <w:t>701</w:t>
            </w:r>
            <w:r>
              <w:rPr>
                <w:sz w:val="20"/>
                <w:szCs w:val="20"/>
                <w:lang w:val="fr-FR" w:eastAsia="fr"/>
              </w:rPr>
              <w:t>,</w:t>
            </w:r>
            <w:r w:rsidRPr="000A5ADD">
              <w:rPr>
                <w:sz w:val="20"/>
                <w:szCs w:val="20"/>
                <w:lang w:val="fr-FR" w:eastAsia="fr"/>
              </w:rPr>
              <w:t>0</w:t>
            </w:r>
          </w:p>
        </w:tc>
        <w:tc>
          <w:tcPr>
            <w:tcW w:w="886" w:type="dxa"/>
            <w:tcBorders>
              <w:top w:val="nil"/>
              <w:left w:val="nil"/>
              <w:bottom w:val="single" w:sz="4" w:space="0" w:color="auto"/>
              <w:right w:val="single" w:sz="4" w:space="0" w:color="auto"/>
            </w:tcBorders>
            <w:tcMar>
              <w:left w:w="29" w:type="dxa"/>
              <w:right w:w="29" w:type="dxa"/>
            </w:tcMar>
          </w:tcPr>
          <w:p w14:paraId="058ACF97" w14:textId="77777777" w:rsidR="00CE1595" w:rsidRPr="000A5ADD" w:rsidRDefault="00CE1595" w:rsidP="00CE1595">
            <w:pPr>
              <w:ind w:right="8"/>
              <w:jc w:val="right"/>
              <w:rPr>
                <w:sz w:val="20"/>
                <w:szCs w:val="20"/>
                <w:lang w:val="fr-FR" w:eastAsia="en-CA"/>
              </w:rPr>
            </w:pPr>
            <w:r w:rsidRPr="000A5ADD">
              <w:rPr>
                <w:sz w:val="20"/>
                <w:szCs w:val="20"/>
                <w:lang w:val="fr-FR" w:eastAsia="fr"/>
              </w:rPr>
              <w:t>346</w:t>
            </w:r>
            <w:r>
              <w:rPr>
                <w:sz w:val="20"/>
                <w:szCs w:val="20"/>
                <w:lang w:val="fr-FR" w:eastAsia="fr"/>
              </w:rPr>
              <w:t>,</w:t>
            </w:r>
            <w:r w:rsidRPr="000A5ADD">
              <w:rPr>
                <w:sz w:val="20"/>
                <w:szCs w:val="20"/>
                <w:lang w:val="fr-FR" w:eastAsia="fr"/>
              </w:rPr>
              <w:t>1</w:t>
            </w:r>
          </w:p>
        </w:tc>
      </w:tr>
      <w:tr w:rsidR="00CE1595" w:rsidRPr="000A5ADD" w14:paraId="2E6E776D"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939D070" w14:textId="77777777" w:rsidR="00CE1595" w:rsidRPr="000A5ADD" w:rsidRDefault="00CE1595" w:rsidP="00CE1595">
            <w:pPr>
              <w:jc w:val="left"/>
              <w:rPr>
                <w:sz w:val="20"/>
                <w:szCs w:val="20"/>
                <w:lang w:val="fr-FR" w:eastAsia="en-CA"/>
              </w:rPr>
            </w:pPr>
            <w:r w:rsidRPr="000A5ADD">
              <w:rPr>
                <w:sz w:val="20"/>
                <w:szCs w:val="20"/>
                <w:lang w:val="fr-FR" w:eastAsia="fr"/>
              </w:rPr>
              <w:t>Lutte contre l’incendie</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9FE58F7" w14:textId="77777777" w:rsidR="00CE1595" w:rsidRPr="000A5ADD" w:rsidRDefault="00CE1595" w:rsidP="00CE1595">
            <w:pPr>
              <w:widowControl w:val="0"/>
              <w:ind w:right="8"/>
              <w:jc w:val="right"/>
              <w:rPr>
                <w:sz w:val="20"/>
                <w:szCs w:val="20"/>
                <w:lang w:val="fr-FR" w:eastAsia="en-CA"/>
              </w:rPr>
            </w:pP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6DA7D45E" w14:textId="77777777" w:rsidR="00CE1595" w:rsidRPr="000A5ADD" w:rsidRDefault="00CE1595" w:rsidP="00CE1595">
            <w:pPr>
              <w:ind w:right="8"/>
              <w:jc w:val="right"/>
              <w:rPr>
                <w:sz w:val="20"/>
                <w:szCs w:val="20"/>
                <w:lang w:val="fr-FR" w:eastAsia="en-CA"/>
              </w:rPr>
            </w:pP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5A8B15C7" w14:textId="77777777" w:rsidR="00CE1595" w:rsidRPr="000A5ADD" w:rsidRDefault="00CE1595" w:rsidP="00CE1595">
            <w:pPr>
              <w:ind w:right="8"/>
              <w:jc w:val="right"/>
              <w:rPr>
                <w:sz w:val="20"/>
                <w:szCs w:val="20"/>
                <w:lang w:val="fr-FR" w:eastAsia="en-CA"/>
              </w:rPr>
            </w:pP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4CF6868" w14:textId="77777777" w:rsidR="00CE1595" w:rsidRPr="000A5ADD" w:rsidRDefault="00CE1595" w:rsidP="00CE1595">
            <w:pPr>
              <w:ind w:right="8"/>
              <w:jc w:val="right"/>
              <w:rPr>
                <w:sz w:val="20"/>
                <w:szCs w:val="20"/>
                <w:lang w:val="fr-FR" w:eastAsia="en-CA"/>
              </w:rPr>
            </w:pP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43E533F3" w14:textId="77777777" w:rsidR="00CE1595" w:rsidRPr="000A5ADD" w:rsidRDefault="00CE1595" w:rsidP="00CE1595">
            <w:pPr>
              <w:ind w:right="8"/>
              <w:jc w:val="right"/>
              <w:rPr>
                <w:sz w:val="20"/>
                <w:szCs w:val="20"/>
                <w:lang w:val="fr-FR"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4B06C6C5" w14:textId="77777777" w:rsidR="00CE1595" w:rsidRPr="000A5ADD" w:rsidRDefault="00CE1595" w:rsidP="00CE1595">
            <w:pPr>
              <w:ind w:right="8"/>
              <w:jc w:val="right"/>
              <w:rPr>
                <w:sz w:val="20"/>
                <w:szCs w:val="20"/>
                <w:lang w:val="fr-FR"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5E045712" w14:textId="77777777" w:rsidR="00CE1595" w:rsidRPr="000A5ADD" w:rsidRDefault="00CE1595" w:rsidP="00CE1595">
            <w:pPr>
              <w:ind w:right="8"/>
              <w:jc w:val="right"/>
              <w:rPr>
                <w:sz w:val="20"/>
                <w:szCs w:val="20"/>
                <w:lang w:val="fr-FR" w:eastAsia="en-CA"/>
              </w:rPr>
            </w:pPr>
          </w:p>
        </w:tc>
        <w:tc>
          <w:tcPr>
            <w:tcW w:w="886" w:type="dxa"/>
            <w:tcBorders>
              <w:top w:val="nil"/>
              <w:left w:val="nil"/>
              <w:bottom w:val="single" w:sz="4" w:space="0" w:color="auto"/>
              <w:right w:val="single" w:sz="4" w:space="0" w:color="auto"/>
            </w:tcBorders>
            <w:tcMar>
              <w:left w:w="29" w:type="dxa"/>
              <w:right w:w="29" w:type="dxa"/>
            </w:tcMar>
          </w:tcPr>
          <w:p w14:paraId="678D2FC5" w14:textId="77777777" w:rsidR="00CE1595" w:rsidRPr="000A5ADD" w:rsidRDefault="00CE1595" w:rsidP="00CE1595">
            <w:pPr>
              <w:ind w:right="8"/>
              <w:jc w:val="right"/>
              <w:rPr>
                <w:sz w:val="20"/>
                <w:szCs w:val="20"/>
                <w:lang w:val="fr-FR" w:eastAsia="en-CA"/>
              </w:rPr>
            </w:pPr>
          </w:p>
        </w:tc>
      </w:tr>
      <w:tr w:rsidR="00CE1595" w:rsidRPr="000A5ADD" w14:paraId="4D5A126C"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EE868C9" w14:textId="77777777" w:rsidR="00CE1595" w:rsidRPr="000A5ADD" w:rsidRDefault="00CE1595" w:rsidP="00CE1595">
            <w:pPr>
              <w:ind w:right="-113"/>
              <w:jc w:val="left"/>
              <w:rPr>
                <w:sz w:val="20"/>
                <w:szCs w:val="20"/>
                <w:lang w:val="fr-FR" w:eastAsia="en-CA"/>
              </w:rPr>
            </w:pPr>
            <w:r w:rsidRPr="000A5ADD">
              <w:rPr>
                <w:sz w:val="20"/>
                <w:szCs w:val="20"/>
                <w:lang w:val="fr-FR" w:eastAsia="fr"/>
              </w:rPr>
              <w:t>Réfrigération - fabrication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1508DF35"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11</w:t>
            </w:r>
            <w:r>
              <w:rPr>
                <w:sz w:val="20"/>
                <w:szCs w:val="20"/>
                <w:lang w:val="fr-FR" w:eastAsia="fr"/>
              </w:rPr>
              <w:t>,</w:t>
            </w:r>
            <w:r w:rsidRPr="000A5ADD">
              <w:rPr>
                <w:sz w:val="20"/>
                <w:szCs w:val="20"/>
                <w:lang w:val="fr-FR" w:eastAsia="fr"/>
              </w:rPr>
              <w:t>1</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067B538"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w:t>
            </w:r>
            <w:r w:rsidRPr="000A5ADD">
              <w:rPr>
                <w:sz w:val="20"/>
                <w:szCs w:val="20"/>
                <w:lang w:val="fr-FR" w:eastAsia="fr"/>
              </w:rPr>
              <w:t>8</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59FEB53"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5</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313C205" w14:textId="77777777" w:rsidR="00CE1595" w:rsidRPr="000A5ADD" w:rsidRDefault="00CE1595" w:rsidP="00CE1595">
            <w:pPr>
              <w:ind w:right="8"/>
              <w:jc w:val="right"/>
              <w:rPr>
                <w:sz w:val="20"/>
                <w:szCs w:val="20"/>
                <w:lang w:val="fr-FR" w:eastAsia="en-CA"/>
              </w:rPr>
            </w:pPr>
            <w:r w:rsidRPr="000A5ADD">
              <w:rPr>
                <w:sz w:val="20"/>
                <w:szCs w:val="20"/>
                <w:lang w:val="fr-FR" w:eastAsia="fr"/>
              </w:rPr>
              <w:t>8</w:t>
            </w:r>
            <w:r>
              <w:rPr>
                <w:sz w:val="20"/>
                <w:szCs w:val="20"/>
                <w:lang w:val="fr-FR" w:eastAsia="fr"/>
              </w:rPr>
              <w:t>,</w:t>
            </w:r>
            <w:r w:rsidRPr="000A5ADD">
              <w:rPr>
                <w:sz w:val="20"/>
                <w:szCs w:val="20"/>
                <w:lang w:val="fr-FR" w:eastAsia="fr"/>
              </w:rPr>
              <w:t>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7806FED3" w14:textId="77777777" w:rsidR="00CE1595" w:rsidRPr="000A5ADD" w:rsidRDefault="00CE1595" w:rsidP="00CE1595">
            <w:pPr>
              <w:ind w:right="8"/>
              <w:jc w:val="right"/>
              <w:rPr>
                <w:sz w:val="20"/>
                <w:szCs w:val="20"/>
                <w:lang w:val="fr-FR" w:eastAsia="en-CA"/>
              </w:rPr>
            </w:pPr>
            <w:r w:rsidRPr="000A5ADD">
              <w:rPr>
                <w:sz w:val="20"/>
                <w:szCs w:val="20"/>
                <w:lang w:val="fr-FR" w:eastAsia="fr"/>
              </w:rPr>
              <w:t>7</w:t>
            </w:r>
            <w:r>
              <w:rPr>
                <w:sz w:val="20"/>
                <w:szCs w:val="20"/>
                <w:lang w:val="fr-FR" w:eastAsia="fr"/>
              </w:rPr>
              <w:t>,</w:t>
            </w:r>
            <w:r w:rsidRPr="000A5ADD">
              <w:rPr>
                <w:sz w:val="20"/>
                <w:szCs w:val="20"/>
                <w:lang w:val="fr-FR" w:eastAsia="fr"/>
              </w:rPr>
              <w:t>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F6AC9A8"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7EC7062C"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1</w:t>
            </w:r>
          </w:p>
        </w:tc>
        <w:tc>
          <w:tcPr>
            <w:tcW w:w="886" w:type="dxa"/>
            <w:tcBorders>
              <w:top w:val="nil"/>
              <w:left w:val="nil"/>
              <w:bottom w:val="single" w:sz="4" w:space="0" w:color="auto"/>
              <w:right w:val="single" w:sz="4" w:space="0" w:color="auto"/>
            </w:tcBorders>
            <w:tcMar>
              <w:left w:w="29" w:type="dxa"/>
              <w:right w:w="29" w:type="dxa"/>
            </w:tcMar>
          </w:tcPr>
          <w:p w14:paraId="3444C583" w14:textId="77777777" w:rsidR="00CE1595" w:rsidRPr="000A5ADD" w:rsidRDefault="00CE1595" w:rsidP="00CE1595">
            <w:pPr>
              <w:ind w:right="8"/>
              <w:jc w:val="right"/>
              <w:rPr>
                <w:sz w:val="20"/>
                <w:szCs w:val="20"/>
                <w:lang w:val="fr-FR" w:eastAsia="en-CA"/>
              </w:rPr>
            </w:pPr>
            <w:r w:rsidRPr="000A5ADD">
              <w:rPr>
                <w:sz w:val="20"/>
                <w:szCs w:val="20"/>
                <w:lang w:val="fr-FR" w:eastAsia="fr"/>
              </w:rPr>
              <w:t>6</w:t>
            </w:r>
            <w:r>
              <w:rPr>
                <w:sz w:val="20"/>
                <w:szCs w:val="20"/>
                <w:lang w:val="fr-FR" w:eastAsia="fr"/>
              </w:rPr>
              <w:t>,</w:t>
            </w:r>
            <w:r w:rsidRPr="000A5ADD">
              <w:rPr>
                <w:sz w:val="20"/>
                <w:szCs w:val="20"/>
                <w:lang w:val="fr-FR" w:eastAsia="fr"/>
              </w:rPr>
              <w:t>1</w:t>
            </w:r>
          </w:p>
        </w:tc>
      </w:tr>
      <w:tr w:rsidR="00CE1595" w:rsidRPr="000A5ADD" w14:paraId="53BA9E72"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3819F4A" w14:textId="77777777" w:rsidR="00CE1595" w:rsidRPr="000A5ADD" w:rsidRDefault="00CE1595" w:rsidP="00CE1595">
            <w:pPr>
              <w:jc w:val="left"/>
              <w:rPr>
                <w:sz w:val="20"/>
                <w:szCs w:val="20"/>
                <w:lang w:val="fr-FR" w:eastAsia="en-CA"/>
              </w:rPr>
            </w:pPr>
            <w:r w:rsidRPr="000A5ADD">
              <w:rPr>
                <w:sz w:val="20"/>
                <w:szCs w:val="20"/>
                <w:lang w:val="fr-FR" w:eastAsia="fr"/>
              </w:rPr>
              <w:t>Réfrigération - entretien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6EC89C7E"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414</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12879F9" w14:textId="77777777" w:rsidR="00CE1595" w:rsidRPr="000A5ADD" w:rsidRDefault="00CE1595" w:rsidP="00CE1595">
            <w:pPr>
              <w:ind w:right="8"/>
              <w:jc w:val="right"/>
              <w:rPr>
                <w:sz w:val="20"/>
                <w:szCs w:val="20"/>
                <w:lang w:val="fr-FR" w:eastAsia="en-CA"/>
              </w:rPr>
            </w:pPr>
            <w:r w:rsidRPr="000A5ADD">
              <w:rPr>
                <w:sz w:val="20"/>
                <w:szCs w:val="20"/>
                <w:lang w:val="fr-FR" w:eastAsia="fr"/>
              </w:rPr>
              <w:t>441</w:t>
            </w:r>
            <w:r>
              <w:rPr>
                <w:sz w:val="20"/>
                <w:szCs w:val="20"/>
                <w:lang w:val="fr-FR" w:eastAsia="fr"/>
              </w:rPr>
              <w:t>,</w:t>
            </w:r>
            <w:r w:rsidRPr="000A5ADD">
              <w:rPr>
                <w:sz w:val="20"/>
                <w:szCs w:val="20"/>
                <w:lang w:val="fr-FR" w:eastAsia="fr"/>
              </w:rPr>
              <w:t>3</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28DC0406" w14:textId="77777777" w:rsidR="00CE1595" w:rsidRPr="000A5ADD" w:rsidRDefault="00CE1595" w:rsidP="00CE1595">
            <w:pPr>
              <w:ind w:right="8"/>
              <w:jc w:val="right"/>
              <w:rPr>
                <w:sz w:val="20"/>
                <w:szCs w:val="20"/>
                <w:lang w:val="fr-FR" w:eastAsia="en-CA"/>
              </w:rPr>
            </w:pPr>
            <w:r w:rsidRPr="000A5ADD">
              <w:rPr>
                <w:sz w:val="20"/>
                <w:szCs w:val="20"/>
                <w:lang w:val="fr-FR" w:eastAsia="fr"/>
              </w:rPr>
              <w:t>144</w:t>
            </w:r>
            <w:r>
              <w:rPr>
                <w:sz w:val="20"/>
                <w:szCs w:val="20"/>
                <w:lang w:val="fr-FR" w:eastAsia="fr"/>
              </w:rPr>
              <w:t>,</w:t>
            </w:r>
            <w:r w:rsidRPr="000A5ADD">
              <w:rPr>
                <w:sz w:val="20"/>
                <w:szCs w:val="20"/>
                <w:lang w:val="fr-FR" w:eastAsia="fr"/>
              </w:rPr>
              <w:t>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B93275C" w14:textId="77777777" w:rsidR="00CE1595" w:rsidRPr="000A5ADD" w:rsidRDefault="00CE1595" w:rsidP="00CE1595">
            <w:pPr>
              <w:ind w:right="8"/>
              <w:jc w:val="right"/>
              <w:rPr>
                <w:sz w:val="20"/>
                <w:szCs w:val="20"/>
                <w:lang w:val="fr-FR" w:eastAsia="en-CA"/>
              </w:rPr>
            </w:pPr>
            <w:r w:rsidRPr="000A5ADD">
              <w:rPr>
                <w:sz w:val="20"/>
                <w:szCs w:val="20"/>
                <w:lang w:val="fr-FR" w:eastAsia="fr"/>
              </w:rPr>
              <w:t>64</w:t>
            </w:r>
            <w:r>
              <w:rPr>
                <w:sz w:val="20"/>
                <w:szCs w:val="20"/>
                <w:lang w:val="fr-FR" w:eastAsia="fr"/>
              </w:rPr>
              <w:t>,</w:t>
            </w:r>
            <w:r w:rsidRPr="000A5ADD">
              <w:rPr>
                <w:sz w:val="20"/>
                <w:szCs w:val="20"/>
                <w:lang w:val="fr-FR" w:eastAsia="fr"/>
              </w:rPr>
              <w:t>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7759AB57" w14:textId="77777777" w:rsidR="00CE1595" w:rsidRPr="000A5ADD" w:rsidRDefault="00CE1595" w:rsidP="00CE1595">
            <w:pPr>
              <w:ind w:right="8"/>
              <w:jc w:val="right"/>
              <w:rPr>
                <w:sz w:val="20"/>
                <w:szCs w:val="20"/>
                <w:lang w:val="fr-FR" w:eastAsia="en-CA"/>
              </w:rPr>
            </w:pPr>
            <w:r w:rsidRPr="000A5ADD">
              <w:rPr>
                <w:sz w:val="20"/>
                <w:szCs w:val="20"/>
                <w:lang w:val="fr-FR" w:eastAsia="fr"/>
              </w:rPr>
              <w:t>106</w:t>
            </w:r>
            <w:r>
              <w:rPr>
                <w:sz w:val="20"/>
                <w:szCs w:val="20"/>
                <w:lang w:val="fr-FR" w:eastAsia="fr"/>
              </w:rPr>
              <w:t>,</w:t>
            </w:r>
            <w:r w:rsidRPr="000A5ADD">
              <w:rPr>
                <w:sz w:val="20"/>
                <w:szCs w:val="20"/>
                <w:lang w:val="fr-FR" w:eastAsia="fr"/>
              </w:rPr>
              <w:t>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460F2E47" w14:textId="77777777" w:rsidR="00CE1595" w:rsidRPr="000A5ADD" w:rsidRDefault="00CE1595" w:rsidP="00CE1595">
            <w:pPr>
              <w:ind w:right="8"/>
              <w:jc w:val="right"/>
              <w:rPr>
                <w:sz w:val="20"/>
                <w:szCs w:val="20"/>
                <w:lang w:val="fr-FR" w:eastAsia="en-CA"/>
              </w:rPr>
            </w:pPr>
            <w:r w:rsidRPr="000A5ADD">
              <w:rPr>
                <w:sz w:val="20"/>
                <w:szCs w:val="20"/>
                <w:lang w:val="fr-FR" w:eastAsia="fr"/>
              </w:rPr>
              <w:t>110</w:t>
            </w:r>
            <w:r>
              <w:rPr>
                <w:sz w:val="20"/>
                <w:szCs w:val="20"/>
                <w:lang w:val="fr-FR" w:eastAsia="fr"/>
              </w:rPr>
              <w:t>,</w:t>
            </w:r>
            <w:r w:rsidRPr="000A5ADD">
              <w:rPr>
                <w:sz w:val="20"/>
                <w:szCs w:val="20"/>
                <w:lang w:val="fr-FR" w:eastAsia="fr"/>
              </w:rPr>
              <w:t>1</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4F6F356E" w14:textId="77777777" w:rsidR="00CE1595" w:rsidRPr="000A5ADD" w:rsidRDefault="00CE1595" w:rsidP="00CE1595">
            <w:pPr>
              <w:ind w:right="8"/>
              <w:jc w:val="right"/>
              <w:rPr>
                <w:sz w:val="20"/>
                <w:szCs w:val="20"/>
                <w:lang w:val="fr-FR" w:eastAsia="en-CA"/>
              </w:rPr>
            </w:pPr>
            <w:r w:rsidRPr="000A5ADD">
              <w:rPr>
                <w:sz w:val="20"/>
                <w:szCs w:val="20"/>
                <w:lang w:val="fr-FR" w:eastAsia="fr"/>
              </w:rPr>
              <w:t>66</w:t>
            </w:r>
            <w:r>
              <w:rPr>
                <w:sz w:val="20"/>
                <w:szCs w:val="20"/>
                <w:lang w:val="fr-FR" w:eastAsia="fr"/>
              </w:rPr>
              <w:t>,</w:t>
            </w:r>
            <w:r w:rsidRPr="000A5ADD">
              <w:rPr>
                <w:sz w:val="20"/>
                <w:szCs w:val="20"/>
                <w:lang w:val="fr-FR" w:eastAsia="fr"/>
              </w:rPr>
              <w:t>5</w:t>
            </w:r>
          </w:p>
        </w:tc>
        <w:tc>
          <w:tcPr>
            <w:tcW w:w="886" w:type="dxa"/>
            <w:tcBorders>
              <w:top w:val="nil"/>
              <w:left w:val="nil"/>
              <w:bottom w:val="single" w:sz="4" w:space="0" w:color="auto"/>
              <w:right w:val="single" w:sz="4" w:space="0" w:color="auto"/>
            </w:tcBorders>
            <w:tcMar>
              <w:left w:w="29" w:type="dxa"/>
              <w:right w:w="29" w:type="dxa"/>
            </w:tcMar>
          </w:tcPr>
          <w:p w14:paraId="78619C6B" w14:textId="77777777" w:rsidR="00CE1595" w:rsidRPr="000A5ADD" w:rsidRDefault="00CE1595" w:rsidP="00CE1595">
            <w:pPr>
              <w:ind w:right="8"/>
              <w:jc w:val="right"/>
              <w:rPr>
                <w:sz w:val="20"/>
                <w:szCs w:val="20"/>
                <w:lang w:val="fr-FR" w:eastAsia="en-CA"/>
              </w:rPr>
            </w:pPr>
            <w:r w:rsidRPr="000A5ADD">
              <w:rPr>
                <w:sz w:val="20"/>
                <w:szCs w:val="20"/>
                <w:lang w:val="fr-FR" w:eastAsia="fr"/>
              </w:rPr>
              <w:t>25</w:t>
            </w:r>
            <w:r>
              <w:rPr>
                <w:sz w:val="20"/>
                <w:szCs w:val="20"/>
                <w:lang w:val="fr-FR" w:eastAsia="fr"/>
              </w:rPr>
              <w:t>,</w:t>
            </w:r>
            <w:r w:rsidRPr="000A5ADD">
              <w:rPr>
                <w:sz w:val="20"/>
                <w:szCs w:val="20"/>
                <w:lang w:val="fr-FR" w:eastAsia="fr"/>
              </w:rPr>
              <w:t>9</w:t>
            </w:r>
          </w:p>
        </w:tc>
      </w:tr>
      <w:tr w:rsidR="00CE1595" w:rsidRPr="000A5ADD" w14:paraId="1CFCA7F8"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95D52B5" w14:textId="77777777" w:rsidR="00CE1595" w:rsidRPr="000A5ADD" w:rsidRDefault="00CE1595" w:rsidP="00CE1595">
            <w:pPr>
              <w:jc w:val="left"/>
              <w:rPr>
                <w:sz w:val="20"/>
                <w:szCs w:val="20"/>
                <w:lang w:val="fr-FR" w:eastAsia="en-CA"/>
              </w:rPr>
            </w:pPr>
            <w:r w:rsidRPr="000A5ADD">
              <w:rPr>
                <w:sz w:val="20"/>
                <w:szCs w:val="20"/>
                <w:lang w:val="fr-FR" w:eastAsia="fr"/>
              </w:rPr>
              <w:t>Solvants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C3AB4AF" w14:textId="77777777" w:rsidR="00CE1595" w:rsidRPr="000A5ADD" w:rsidRDefault="00CE1595" w:rsidP="00CE1595">
            <w:pPr>
              <w:widowControl w:val="0"/>
              <w:ind w:right="8"/>
              <w:jc w:val="right"/>
              <w:rPr>
                <w:sz w:val="20"/>
                <w:szCs w:val="20"/>
                <w:lang w:val="fr-FR" w:eastAsia="en-CA"/>
              </w:rPr>
            </w:pPr>
            <w:r w:rsidRPr="000A5ADD">
              <w:rPr>
                <w:sz w:val="20"/>
                <w:szCs w:val="20"/>
                <w:lang w:val="fr-FR" w:eastAsia="fr"/>
              </w:rPr>
              <w:t>0,3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33269A1"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00B06FA"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0217753A"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58F8D25D" w14:textId="77777777" w:rsidR="00CE1595" w:rsidRPr="000A5ADD" w:rsidRDefault="00CE1595" w:rsidP="00CE1595">
            <w:pPr>
              <w:ind w:right="8"/>
              <w:jc w:val="left"/>
              <w:rPr>
                <w:sz w:val="20"/>
                <w:szCs w:val="20"/>
                <w:lang w:val="fr-FR" w:eastAsia="en-CA"/>
              </w:rPr>
            </w:pPr>
            <w:r w:rsidRPr="000A5ADD">
              <w:rPr>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5CAB1EA4" w14:textId="77777777" w:rsidR="00CE1595" w:rsidRPr="000A5ADD" w:rsidRDefault="00CE1595" w:rsidP="00CE1595">
            <w:pPr>
              <w:ind w:right="8"/>
              <w:jc w:val="right"/>
              <w:rPr>
                <w:sz w:val="20"/>
                <w:szCs w:val="20"/>
                <w:lang w:val="fr-FR" w:eastAsia="en-CA"/>
              </w:rPr>
            </w:pPr>
            <w:r w:rsidRPr="000A5ADD">
              <w:rPr>
                <w:sz w:val="20"/>
                <w:szCs w:val="20"/>
                <w:lang w:val="fr-FR" w:eastAsia="fr"/>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2BC356CA" w14:textId="77777777" w:rsidR="00CE1595" w:rsidRPr="000A5ADD" w:rsidRDefault="00CE1595" w:rsidP="00CE1595">
            <w:pPr>
              <w:ind w:right="8"/>
              <w:jc w:val="right"/>
              <w:rPr>
                <w:sz w:val="20"/>
                <w:szCs w:val="20"/>
                <w:lang w:val="fr-FR" w:eastAsia="en-CA"/>
              </w:rPr>
            </w:pPr>
            <w:r w:rsidRPr="000A5ADD">
              <w:rPr>
                <w:sz w:val="20"/>
                <w:szCs w:val="20"/>
                <w:lang w:val="fr-FR" w:eastAsia="fr"/>
              </w:rPr>
              <w:t> </w:t>
            </w:r>
          </w:p>
        </w:tc>
        <w:tc>
          <w:tcPr>
            <w:tcW w:w="886" w:type="dxa"/>
            <w:tcBorders>
              <w:top w:val="nil"/>
              <w:left w:val="nil"/>
              <w:bottom w:val="single" w:sz="4" w:space="0" w:color="auto"/>
              <w:right w:val="single" w:sz="4" w:space="0" w:color="auto"/>
            </w:tcBorders>
            <w:tcMar>
              <w:left w:w="29" w:type="dxa"/>
              <w:right w:w="29" w:type="dxa"/>
            </w:tcMar>
          </w:tcPr>
          <w:p w14:paraId="7FE55BB8" w14:textId="77777777" w:rsidR="00CE1595" w:rsidRPr="000A5ADD" w:rsidRDefault="00CE1595" w:rsidP="00CE1595">
            <w:pPr>
              <w:rPr>
                <w:lang w:val="fr-FR"/>
              </w:rPr>
            </w:pPr>
          </w:p>
        </w:tc>
      </w:tr>
      <w:tr w:rsidR="00CE1595" w:rsidRPr="000A5ADD" w14:paraId="39C33632"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3C48DF7" w14:textId="77777777" w:rsidR="00CE1595" w:rsidRPr="000A5ADD" w:rsidRDefault="00CE1595" w:rsidP="00CE1595">
            <w:pPr>
              <w:jc w:val="left"/>
              <w:rPr>
                <w:b/>
                <w:bCs/>
                <w:sz w:val="20"/>
                <w:szCs w:val="20"/>
                <w:lang w:val="fr-FR" w:eastAsia="en-CA"/>
              </w:rPr>
            </w:pPr>
            <w:r w:rsidRPr="000A5ADD">
              <w:rPr>
                <w:b/>
                <w:bCs/>
                <w:sz w:val="20"/>
                <w:szCs w:val="20"/>
                <w:lang w:val="fr-FR" w:eastAsia="fr"/>
              </w:rPr>
              <w:t>Total HCFC-142b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6871166"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w:t>
            </w:r>
            <w:r>
              <w:rPr>
                <w:b/>
                <w:bCs/>
                <w:sz w:val="20"/>
                <w:szCs w:val="20"/>
                <w:lang w:val="fr-FR" w:eastAsia="fr"/>
              </w:rPr>
              <w:t xml:space="preserve"> </w:t>
            </w:r>
            <w:r w:rsidRPr="000A5ADD">
              <w:rPr>
                <w:b/>
                <w:bCs/>
                <w:sz w:val="20"/>
                <w:szCs w:val="20"/>
                <w:lang w:val="fr-FR" w:eastAsia="fr"/>
              </w:rPr>
              <w:t>827</w:t>
            </w:r>
            <w:r>
              <w:rPr>
                <w:b/>
                <w:bCs/>
                <w:sz w:val="20"/>
                <w:szCs w:val="20"/>
                <w:lang w:val="fr-FR" w:eastAsia="fr"/>
              </w:rPr>
              <w:t>,</w:t>
            </w:r>
            <w:r w:rsidRPr="000A5ADD">
              <w:rPr>
                <w:b/>
                <w:bCs/>
                <w:sz w:val="20"/>
                <w:szCs w:val="20"/>
                <w:lang w:val="fr-FR" w:eastAsia="fr"/>
              </w:rPr>
              <w:t>9</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6B359A2"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w:t>
            </w:r>
            <w:r>
              <w:rPr>
                <w:b/>
                <w:bCs/>
                <w:sz w:val="20"/>
                <w:szCs w:val="20"/>
                <w:lang w:val="fr-FR" w:eastAsia="fr"/>
              </w:rPr>
              <w:t xml:space="preserve"> </w:t>
            </w:r>
            <w:r w:rsidRPr="000A5ADD">
              <w:rPr>
                <w:b/>
                <w:bCs/>
                <w:sz w:val="20"/>
                <w:szCs w:val="20"/>
                <w:lang w:val="fr-FR" w:eastAsia="fr"/>
              </w:rPr>
              <w:t>439</w:t>
            </w:r>
            <w:r>
              <w:rPr>
                <w:b/>
                <w:bCs/>
                <w:sz w:val="20"/>
                <w:szCs w:val="20"/>
                <w:lang w:val="fr-FR" w:eastAsia="fr"/>
              </w:rPr>
              <w:t>,</w:t>
            </w:r>
            <w:r w:rsidRPr="000A5ADD">
              <w:rPr>
                <w:b/>
                <w:bCs/>
                <w:sz w:val="20"/>
                <w:szCs w:val="20"/>
                <w:lang w:val="fr-FR" w:eastAsia="fr"/>
              </w:rPr>
              <w:t>4</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6982850C"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1</w:t>
            </w:r>
            <w:r>
              <w:rPr>
                <w:b/>
                <w:bCs/>
                <w:sz w:val="20"/>
                <w:szCs w:val="20"/>
                <w:lang w:val="fr-FR" w:eastAsia="fr"/>
              </w:rPr>
              <w:t xml:space="preserve"> </w:t>
            </w:r>
            <w:r w:rsidRPr="000A5ADD">
              <w:rPr>
                <w:b/>
                <w:bCs/>
                <w:sz w:val="20"/>
                <w:szCs w:val="20"/>
                <w:lang w:val="fr-FR" w:eastAsia="fr"/>
              </w:rPr>
              <w:t>014</w:t>
            </w:r>
            <w:r>
              <w:rPr>
                <w:b/>
                <w:bCs/>
                <w:sz w:val="20"/>
                <w:szCs w:val="20"/>
                <w:lang w:val="fr-FR" w:eastAsia="fr"/>
              </w:rPr>
              <w:t>,</w:t>
            </w:r>
            <w:r w:rsidRPr="000A5ADD">
              <w:rPr>
                <w:b/>
                <w:bCs/>
                <w:sz w:val="20"/>
                <w:szCs w:val="20"/>
                <w:lang w:val="fr-FR" w:eastAsia="fr"/>
              </w:rPr>
              <w:t>5</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4F371E76"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770</w:t>
            </w:r>
            <w:r>
              <w:rPr>
                <w:b/>
                <w:bCs/>
                <w:sz w:val="20"/>
                <w:szCs w:val="20"/>
                <w:lang w:val="fr-FR" w:eastAsia="fr"/>
              </w:rPr>
              <w:t>,</w:t>
            </w:r>
            <w:r w:rsidRPr="000A5ADD">
              <w:rPr>
                <w:b/>
                <w:bCs/>
                <w:sz w:val="20"/>
                <w:szCs w:val="20"/>
                <w:lang w:val="fr-FR" w:eastAsia="fr"/>
              </w:rPr>
              <w:t>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10986D70"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889</w:t>
            </w:r>
            <w:r>
              <w:rPr>
                <w:b/>
                <w:bCs/>
                <w:sz w:val="20"/>
                <w:szCs w:val="20"/>
                <w:lang w:val="fr-FR" w:eastAsia="fr"/>
              </w:rPr>
              <w:t>,</w:t>
            </w:r>
            <w:r w:rsidRPr="000A5ADD">
              <w:rPr>
                <w:b/>
                <w:bCs/>
                <w:sz w:val="20"/>
                <w:szCs w:val="20"/>
                <w:lang w:val="fr-FR" w:eastAsia="fr"/>
              </w:rPr>
              <w:t>8</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42AB09A0"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725</w:t>
            </w:r>
            <w:r>
              <w:rPr>
                <w:b/>
                <w:bCs/>
                <w:sz w:val="20"/>
                <w:szCs w:val="20"/>
                <w:lang w:val="fr-FR" w:eastAsia="fr"/>
              </w:rPr>
              <w:t>,</w:t>
            </w:r>
            <w:r w:rsidRPr="000A5ADD">
              <w:rPr>
                <w:b/>
                <w:bCs/>
                <w:sz w:val="20"/>
                <w:szCs w:val="20"/>
                <w:lang w:val="fr-FR" w:eastAsia="fr"/>
              </w:rPr>
              <w:t>4</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369D11D9"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773</w:t>
            </w:r>
            <w:r>
              <w:rPr>
                <w:b/>
                <w:bCs/>
                <w:sz w:val="20"/>
                <w:szCs w:val="20"/>
                <w:lang w:val="fr-FR" w:eastAsia="fr"/>
              </w:rPr>
              <w:t>,</w:t>
            </w:r>
            <w:r w:rsidRPr="000A5ADD">
              <w:rPr>
                <w:b/>
                <w:bCs/>
                <w:sz w:val="20"/>
                <w:szCs w:val="20"/>
                <w:lang w:val="fr-FR" w:eastAsia="fr"/>
              </w:rPr>
              <w:t>5</w:t>
            </w:r>
          </w:p>
        </w:tc>
        <w:tc>
          <w:tcPr>
            <w:tcW w:w="886" w:type="dxa"/>
            <w:tcBorders>
              <w:top w:val="nil"/>
              <w:left w:val="nil"/>
              <w:bottom w:val="single" w:sz="4" w:space="0" w:color="auto"/>
              <w:right w:val="single" w:sz="4" w:space="0" w:color="auto"/>
            </w:tcBorders>
            <w:tcMar>
              <w:left w:w="29" w:type="dxa"/>
              <w:right w:w="29" w:type="dxa"/>
            </w:tcMar>
          </w:tcPr>
          <w:p w14:paraId="42C279B0"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378</w:t>
            </w:r>
            <w:r>
              <w:rPr>
                <w:b/>
                <w:bCs/>
                <w:sz w:val="20"/>
                <w:szCs w:val="20"/>
                <w:lang w:val="fr-FR" w:eastAsia="fr"/>
              </w:rPr>
              <w:t>,</w:t>
            </w:r>
            <w:r w:rsidRPr="000A5ADD">
              <w:rPr>
                <w:b/>
                <w:bCs/>
                <w:sz w:val="20"/>
                <w:szCs w:val="20"/>
                <w:lang w:val="fr-FR" w:eastAsia="fr"/>
              </w:rPr>
              <w:t>1</w:t>
            </w:r>
          </w:p>
        </w:tc>
      </w:tr>
      <w:tr w:rsidR="00CE1595" w:rsidRPr="000A5ADD" w14:paraId="031BCB12"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102ED2A" w14:textId="77777777" w:rsidR="00CE1595" w:rsidRPr="000A5ADD" w:rsidRDefault="00CE1595" w:rsidP="00CE1595">
            <w:pPr>
              <w:jc w:val="left"/>
              <w:rPr>
                <w:b/>
                <w:bCs/>
                <w:sz w:val="20"/>
                <w:szCs w:val="20"/>
                <w:lang w:val="fr-FR" w:eastAsia="en-CA"/>
              </w:rPr>
            </w:pPr>
            <w:r w:rsidRPr="000A5ADD">
              <w:rPr>
                <w:b/>
                <w:bCs/>
                <w:sz w:val="20"/>
                <w:szCs w:val="20"/>
                <w:lang w:val="fr-FR" w:eastAsia="fr"/>
              </w:rPr>
              <w:t>Autres HCFC</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3851254C" w14:textId="77777777" w:rsidR="00CE1595" w:rsidRPr="000A5ADD" w:rsidRDefault="00CE1595" w:rsidP="00CE1595">
            <w:pPr>
              <w:ind w:right="8"/>
              <w:jc w:val="right"/>
              <w:rPr>
                <w:sz w:val="20"/>
                <w:szCs w:val="20"/>
                <w:lang w:val="fr-FR" w:eastAsia="en-CA"/>
              </w:rPr>
            </w:pPr>
            <w:r w:rsidRPr="000A5ADD">
              <w:rPr>
                <w:sz w:val="20"/>
                <w:szCs w:val="20"/>
                <w:lang w:val="fr-FR" w:eastAsia="fr"/>
              </w:rPr>
              <w:t>675</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1C10A190" w14:textId="77777777" w:rsidR="00CE1595" w:rsidRPr="000A5ADD" w:rsidRDefault="00CE1595" w:rsidP="00CE1595">
            <w:pPr>
              <w:ind w:right="8"/>
              <w:jc w:val="right"/>
              <w:rPr>
                <w:sz w:val="20"/>
                <w:szCs w:val="20"/>
                <w:lang w:val="fr-FR" w:eastAsia="en-CA"/>
              </w:rPr>
            </w:pPr>
            <w:r w:rsidRPr="000A5ADD">
              <w:rPr>
                <w:sz w:val="20"/>
                <w:szCs w:val="20"/>
                <w:lang w:val="fr-FR" w:eastAsia="fr"/>
              </w:rPr>
              <w:t>798</w:t>
            </w:r>
            <w:r>
              <w:rPr>
                <w:sz w:val="20"/>
                <w:szCs w:val="20"/>
                <w:lang w:val="fr-FR" w:eastAsia="fr"/>
              </w:rPr>
              <w:t>,</w:t>
            </w:r>
            <w:r w:rsidRPr="000A5ADD">
              <w:rPr>
                <w:sz w:val="20"/>
                <w:szCs w:val="20"/>
                <w:lang w:val="fr-FR" w:eastAsia="fr"/>
              </w:rPr>
              <w:t>5</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4512D9B1" w14:textId="77777777" w:rsidR="00CE1595" w:rsidRPr="000A5ADD" w:rsidRDefault="00CE1595" w:rsidP="00CE1595">
            <w:pPr>
              <w:ind w:right="8"/>
              <w:jc w:val="right"/>
              <w:rPr>
                <w:sz w:val="20"/>
                <w:szCs w:val="20"/>
                <w:lang w:val="fr-FR" w:eastAsia="en-CA"/>
              </w:rPr>
            </w:pPr>
            <w:r w:rsidRPr="000A5ADD">
              <w:rPr>
                <w:sz w:val="20"/>
                <w:szCs w:val="20"/>
                <w:lang w:val="fr-FR" w:eastAsia="fr"/>
              </w:rPr>
              <w:t>751</w:t>
            </w:r>
            <w:r>
              <w:rPr>
                <w:sz w:val="20"/>
                <w:szCs w:val="20"/>
                <w:lang w:val="fr-FR" w:eastAsia="fr"/>
              </w:rPr>
              <w:t>,</w:t>
            </w:r>
            <w:r w:rsidRPr="000A5ADD">
              <w:rPr>
                <w:sz w:val="20"/>
                <w:szCs w:val="20"/>
                <w:lang w:val="fr-FR" w:eastAsia="fr"/>
              </w:rPr>
              <w:t>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F3646F8" w14:textId="77777777" w:rsidR="00CE1595" w:rsidRPr="000A5ADD" w:rsidRDefault="00CE1595" w:rsidP="00CE1595">
            <w:pPr>
              <w:ind w:right="8"/>
              <w:jc w:val="right"/>
              <w:rPr>
                <w:sz w:val="20"/>
                <w:szCs w:val="20"/>
                <w:lang w:val="fr-FR" w:eastAsia="en-CA"/>
              </w:rPr>
            </w:pPr>
            <w:r w:rsidRPr="000A5ADD">
              <w:rPr>
                <w:sz w:val="20"/>
                <w:szCs w:val="20"/>
                <w:lang w:val="fr-FR" w:eastAsia="fr"/>
              </w:rPr>
              <w:t>706</w:t>
            </w:r>
            <w:r>
              <w:rPr>
                <w:sz w:val="20"/>
                <w:szCs w:val="20"/>
                <w:lang w:val="fr-FR" w:eastAsia="fr"/>
              </w:rPr>
              <w:t>,</w:t>
            </w:r>
            <w:r w:rsidRPr="000A5ADD">
              <w:rPr>
                <w:sz w:val="20"/>
                <w:szCs w:val="20"/>
                <w:lang w:val="fr-FR" w:eastAsia="fr"/>
              </w:rPr>
              <w:t>4</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604D98F8" w14:textId="77777777" w:rsidR="00CE1595" w:rsidRPr="000A5ADD" w:rsidRDefault="00CE1595" w:rsidP="00CE1595">
            <w:pPr>
              <w:ind w:right="8"/>
              <w:jc w:val="right"/>
              <w:rPr>
                <w:sz w:val="20"/>
                <w:szCs w:val="20"/>
                <w:lang w:val="fr-FR" w:eastAsia="en-CA"/>
              </w:rPr>
            </w:pPr>
            <w:r w:rsidRPr="000A5ADD">
              <w:rPr>
                <w:sz w:val="20"/>
                <w:szCs w:val="20"/>
                <w:lang w:val="fr-FR" w:eastAsia="fr"/>
              </w:rPr>
              <w:t>737</w:t>
            </w:r>
            <w:r>
              <w:rPr>
                <w:sz w:val="20"/>
                <w:szCs w:val="20"/>
                <w:lang w:val="fr-FR" w:eastAsia="fr"/>
              </w:rPr>
              <w:t>,</w:t>
            </w:r>
            <w:r w:rsidRPr="000A5ADD">
              <w:rPr>
                <w:sz w:val="20"/>
                <w:szCs w:val="20"/>
                <w:lang w:val="fr-FR" w:eastAsia="fr"/>
              </w:rPr>
              <w:t>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1BF24C1F" w14:textId="77777777" w:rsidR="00CE1595" w:rsidRPr="000A5ADD" w:rsidRDefault="00CE1595" w:rsidP="00CE1595">
            <w:pPr>
              <w:ind w:right="8"/>
              <w:jc w:val="right"/>
              <w:rPr>
                <w:sz w:val="20"/>
                <w:szCs w:val="20"/>
                <w:lang w:val="fr-FR" w:eastAsia="en-CA"/>
              </w:rPr>
            </w:pPr>
            <w:r w:rsidRPr="000A5ADD">
              <w:rPr>
                <w:sz w:val="20"/>
                <w:szCs w:val="20"/>
                <w:lang w:val="fr-FR" w:eastAsia="fr"/>
              </w:rPr>
              <w:t>765</w:t>
            </w:r>
            <w:r>
              <w:rPr>
                <w:sz w:val="20"/>
                <w:szCs w:val="20"/>
                <w:lang w:val="fr-FR" w:eastAsia="fr"/>
              </w:rPr>
              <w:t>,</w:t>
            </w:r>
            <w:r w:rsidRPr="000A5ADD">
              <w:rPr>
                <w:sz w:val="20"/>
                <w:szCs w:val="20"/>
                <w:lang w:val="fr-FR" w:eastAsia="fr"/>
              </w:rPr>
              <w:t>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14:paraId="395EF590" w14:textId="77777777" w:rsidR="00CE1595" w:rsidRPr="000A5ADD" w:rsidRDefault="00CE1595" w:rsidP="00CE1595">
            <w:pPr>
              <w:ind w:right="8"/>
              <w:jc w:val="right"/>
              <w:rPr>
                <w:sz w:val="20"/>
                <w:szCs w:val="20"/>
                <w:lang w:val="fr-FR" w:eastAsia="en-CA"/>
              </w:rPr>
            </w:pPr>
            <w:r w:rsidRPr="000A5ADD">
              <w:rPr>
                <w:sz w:val="20"/>
                <w:szCs w:val="20"/>
                <w:lang w:val="fr-FR" w:eastAsia="fr"/>
              </w:rPr>
              <w:t>558</w:t>
            </w:r>
            <w:r>
              <w:rPr>
                <w:sz w:val="20"/>
                <w:szCs w:val="20"/>
                <w:lang w:val="fr-FR" w:eastAsia="fr"/>
              </w:rPr>
              <w:t>,</w:t>
            </w:r>
            <w:r w:rsidRPr="000A5ADD">
              <w:rPr>
                <w:sz w:val="20"/>
                <w:szCs w:val="20"/>
                <w:lang w:val="fr-FR" w:eastAsia="fr"/>
              </w:rPr>
              <w:t>0</w:t>
            </w:r>
          </w:p>
        </w:tc>
        <w:tc>
          <w:tcPr>
            <w:tcW w:w="886" w:type="dxa"/>
            <w:tcBorders>
              <w:top w:val="nil"/>
              <w:left w:val="nil"/>
              <w:bottom w:val="single" w:sz="4" w:space="0" w:color="auto"/>
              <w:right w:val="single" w:sz="4" w:space="0" w:color="auto"/>
            </w:tcBorders>
            <w:tcMar>
              <w:left w:w="29" w:type="dxa"/>
              <w:right w:w="29" w:type="dxa"/>
            </w:tcMar>
          </w:tcPr>
          <w:p w14:paraId="0AFF66EA" w14:textId="77777777" w:rsidR="00CE1595" w:rsidRPr="000A5ADD" w:rsidRDefault="00CE1595" w:rsidP="00CE1595">
            <w:pPr>
              <w:ind w:right="8"/>
              <w:jc w:val="right"/>
              <w:rPr>
                <w:sz w:val="20"/>
                <w:szCs w:val="20"/>
                <w:lang w:val="fr-FR" w:eastAsia="en-CA"/>
              </w:rPr>
            </w:pPr>
            <w:r w:rsidRPr="000A5ADD">
              <w:rPr>
                <w:sz w:val="20"/>
                <w:szCs w:val="20"/>
                <w:lang w:val="fr-FR" w:eastAsia="fr"/>
              </w:rPr>
              <w:t>377</w:t>
            </w:r>
            <w:r>
              <w:rPr>
                <w:sz w:val="20"/>
                <w:szCs w:val="20"/>
                <w:lang w:val="fr-FR" w:eastAsia="fr"/>
              </w:rPr>
              <w:t>,</w:t>
            </w:r>
            <w:r w:rsidRPr="000A5ADD">
              <w:rPr>
                <w:sz w:val="20"/>
                <w:szCs w:val="20"/>
                <w:lang w:val="fr-FR" w:eastAsia="fr"/>
              </w:rPr>
              <w:t>5</w:t>
            </w:r>
          </w:p>
        </w:tc>
      </w:tr>
      <w:tr w:rsidR="00CE1595" w:rsidRPr="000A5ADD" w14:paraId="14F7466D" w14:textId="77777777" w:rsidTr="00CE1595">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C4A1D85" w14:textId="77777777" w:rsidR="00CE1595" w:rsidRPr="000A5ADD" w:rsidRDefault="00CE1595" w:rsidP="00CE1595">
            <w:pPr>
              <w:jc w:val="left"/>
              <w:rPr>
                <w:b/>
                <w:bCs/>
                <w:sz w:val="20"/>
                <w:szCs w:val="20"/>
                <w:lang w:val="fr-FR" w:eastAsia="en-CA"/>
              </w:rPr>
            </w:pPr>
            <w:r w:rsidRPr="000A5ADD">
              <w:rPr>
                <w:b/>
                <w:bCs/>
                <w:sz w:val="20"/>
                <w:szCs w:val="20"/>
                <w:lang w:val="fr-FR" w:eastAsia="fr"/>
              </w:rPr>
              <w:t>Total</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225B6910"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34</w:t>
            </w:r>
            <w:r>
              <w:rPr>
                <w:b/>
                <w:bCs/>
                <w:sz w:val="20"/>
                <w:szCs w:val="20"/>
                <w:lang w:val="fr-FR" w:eastAsia="fr"/>
              </w:rPr>
              <w:t xml:space="preserve"> </w:t>
            </w:r>
            <w:r w:rsidRPr="000A5ADD">
              <w:rPr>
                <w:b/>
                <w:bCs/>
                <w:sz w:val="20"/>
                <w:szCs w:val="20"/>
                <w:lang w:val="fr-FR" w:eastAsia="fr"/>
              </w:rPr>
              <w:t>329</w:t>
            </w:r>
            <w:r>
              <w:rPr>
                <w:b/>
                <w:bCs/>
                <w:sz w:val="20"/>
                <w:szCs w:val="20"/>
                <w:lang w:val="fr-FR" w:eastAsia="fr"/>
              </w:rPr>
              <w:t>,</w:t>
            </w:r>
            <w:r w:rsidRPr="000A5ADD">
              <w:rPr>
                <w:b/>
                <w:bCs/>
                <w:sz w:val="20"/>
                <w:szCs w:val="20"/>
                <w:lang w:val="fr-FR" w:eastAsia="fr"/>
              </w:rPr>
              <w:t>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27DA4AF4"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36</w:t>
            </w:r>
            <w:r>
              <w:rPr>
                <w:b/>
                <w:bCs/>
                <w:sz w:val="20"/>
                <w:szCs w:val="20"/>
                <w:lang w:val="fr-FR" w:eastAsia="fr"/>
              </w:rPr>
              <w:t xml:space="preserve"> </w:t>
            </w:r>
            <w:r w:rsidRPr="000A5ADD">
              <w:rPr>
                <w:b/>
                <w:bCs/>
                <w:sz w:val="20"/>
                <w:szCs w:val="20"/>
                <w:lang w:val="fr-FR" w:eastAsia="fr"/>
              </w:rPr>
              <w:t>555</w:t>
            </w:r>
            <w:r>
              <w:rPr>
                <w:b/>
                <w:bCs/>
                <w:sz w:val="20"/>
                <w:szCs w:val="20"/>
                <w:lang w:val="fr-FR" w:eastAsia="fr"/>
              </w:rPr>
              <w:t>,</w:t>
            </w:r>
            <w:r w:rsidRPr="000A5ADD">
              <w:rPr>
                <w:b/>
                <w:bCs/>
                <w:sz w:val="20"/>
                <w:szCs w:val="20"/>
                <w:lang w:val="fr-FR" w:eastAsia="fr"/>
              </w:rPr>
              <w:t>5</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14:paraId="7C7A38B2"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28</w:t>
            </w:r>
            <w:r>
              <w:rPr>
                <w:b/>
                <w:bCs/>
                <w:sz w:val="20"/>
                <w:szCs w:val="20"/>
                <w:lang w:val="fr-FR" w:eastAsia="fr"/>
              </w:rPr>
              <w:t xml:space="preserve"> </w:t>
            </w:r>
            <w:r w:rsidRPr="000A5ADD">
              <w:rPr>
                <w:b/>
                <w:bCs/>
                <w:sz w:val="20"/>
                <w:szCs w:val="20"/>
                <w:lang w:val="fr-FR" w:eastAsia="fr"/>
              </w:rPr>
              <w:t>564</w:t>
            </w:r>
            <w:r>
              <w:rPr>
                <w:b/>
                <w:bCs/>
                <w:sz w:val="20"/>
                <w:szCs w:val="20"/>
                <w:lang w:val="fr-FR" w:eastAsia="fr"/>
              </w:rPr>
              <w:t>,</w:t>
            </w:r>
            <w:r w:rsidRPr="000A5ADD">
              <w:rPr>
                <w:b/>
                <w:bCs/>
                <w:sz w:val="20"/>
                <w:szCs w:val="20"/>
                <w:lang w:val="fr-FR" w:eastAsia="fr"/>
              </w:rPr>
              <w:t>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14:paraId="77DDFE7F"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27</w:t>
            </w:r>
            <w:r>
              <w:rPr>
                <w:b/>
                <w:bCs/>
                <w:sz w:val="20"/>
                <w:szCs w:val="20"/>
                <w:lang w:val="fr-FR" w:eastAsia="fr"/>
              </w:rPr>
              <w:t xml:space="preserve"> </w:t>
            </w:r>
            <w:r w:rsidRPr="000A5ADD">
              <w:rPr>
                <w:b/>
                <w:bCs/>
                <w:sz w:val="20"/>
                <w:szCs w:val="20"/>
                <w:lang w:val="fr-FR" w:eastAsia="fr"/>
              </w:rPr>
              <w:t>715</w:t>
            </w:r>
            <w:r>
              <w:rPr>
                <w:b/>
                <w:bCs/>
                <w:sz w:val="20"/>
                <w:szCs w:val="20"/>
                <w:lang w:val="fr-FR" w:eastAsia="fr"/>
              </w:rPr>
              <w:t>,</w:t>
            </w:r>
            <w:r w:rsidRPr="000A5ADD">
              <w:rPr>
                <w:b/>
                <w:bCs/>
                <w:sz w:val="20"/>
                <w:szCs w:val="20"/>
                <w:lang w:val="fr-FR" w:eastAsia="fr"/>
              </w:rPr>
              <w:t>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14:paraId="1A793577"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23</w:t>
            </w:r>
            <w:r>
              <w:rPr>
                <w:b/>
                <w:bCs/>
                <w:sz w:val="20"/>
                <w:szCs w:val="20"/>
                <w:lang w:val="fr-FR" w:eastAsia="fr"/>
              </w:rPr>
              <w:t xml:space="preserve"> </w:t>
            </w:r>
            <w:r w:rsidRPr="000A5ADD">
              <w:rPr>
                <w:b/>
                <w:bCs/>
                <w:sz w:val="20"/>
                <w:szCs w:val="20"/>
                <w:lang w:val="fr-FR" w:eastAsia="fr"/>
              </w:rPr>
              <w:t>585</w:t>
            </w:r>
            <w:r>
              <w:rPr>
                <w:b/>
                <w:bCs/>
                <w:sz w:val="20"/>
                <w:szCs w:val="20"/>
                <w:lang w:val="fr-FR" w:eastAsia="fr"/>
              </w:rPr>
              <w:t>,</w:t>
            </w:r>
            <w:r w:rsidRPr="000A5ADD">
              <w:rPr>
                <w:b/>
                <w:bCs/>
                <w:sz w:val="20"/>
                <w:szCs w:val="20"/>
                <w:lang w:val="fr-FR" w:eastAsia="fr"/>
              </w:rPr>
              <w:t>8</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3704DC4A" w14:textId="77777777" w:rsidR="00CE1595" w:rsidRPr="000A5ADD" w:rsidRDefault="00CE1595" w:rsidP="00CE1595">
            <w:pPr>
              <w:widowControl w:val="0"/>
              <w:ind w:right="8"/>
              <w:jc w:val="right"/>
              <w:rPr>
                <w:b/>
                <w:bCs/>
                <w:sz w:val="20"/>
                <w:szCs w:val="20"/>
                <w:lang w:val="fr-FR" w:eastAsia="en-CA"/>
              </w:rPr>
            </w:pPr>
            <w:r w:rsidRPr="000A5ADD">
              <w:rPr>
                <w:b/>
                <w:bCs/>
                <w:sz w:val="20"/>
                <w:szCs w:val="20"/>
                <w:lang w:val="fr-FR" w:eastAsia="fr"/>
              </w:rPr>
              <w:t>23</w:t>
            </w:r>
            <w:r>
              <w:rPr>
                <w:b/>
                <w:bCs/>
                <w:sz w:val="20"/>
                <w:szCs w:val="20"/>
                <w:lang w:val="fr-FR" w:eastAsia="fr"/>
              </w:rPr>
              <w:t xml:space="preserve"> </w:t>
            </w:r>
            <w:r w:rsidRPr="000A5ADD">
              <w:rPr>
                <w:b/>
                <w:bCs/>
                <w:sz w:val="20"/>
                <w:szCs w:val="20"/>
                <w:lang w:val="fr-FR" w:eastAsia="fr"/>
              </w:rPr>
              <w:t>269</w:t>
            </w:r>
            <w:r>
              <w:rPr>
                <w:b/>
                <w:bCs/>
                <w:sz w:val="20"/>
                <w:szCs w:val="20"/>
                <w:lang w:val="fr-FR" w:eastAsia="fr"/>
              </w:rPr>
              <w:t>,</w:t>
            </w:r>
            <w:r w:rsidRPr="000A5ADD">
              <w:rPr>
                <w:b/>
                <w:bCs/>
                <w:sz w:val="20"/>
                <w:szCs w:val="20"/>
                <w:lang w:val="fr-FR" w:eastAsia="fr"/>
              </w:rPr>
              <w:t>5</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14:paraId="5083D65A" w14:textId="77777777" w:rsidR="00CE1595" w:rsidRPr="000A5ADD" w:rsidRDefault="00CE1595" w:rsidP="00CE1595">
            <w:pPr>
              <w:widowControl w:val="0"/>
              <w:ind w:right="8"/>
              <w:jc w:val="right"/>
              <w:rPr>
                <w:b/>
                <w:bCs/>
                <w:sz w:val="20"/>
                <w:szCs w:val="20"/>
                <w:lang w:val="fr-FR" w:eastAsia="en-CA"/>
              </w:rPr>
            </w:pPr>
            <w:r w:rsidRPr="000A5ADD">
              <w:rPr>
                <w:b/>
                <w:bCs/>
                <w:sz w:val="20"/>
                <w:szCs w:val="20"/>
                <w:lang w:val="fr-FR" w:eastAsia="fr"/>
              </w:rPr>
              <w:t>22</w:t>
            </w:r>
            <w:r>
              <w:rPr>
                <w:b/>
                <w:bCs/>
                <w:sz w:val="20"/>
                <w:szCs w:val="20"/>
                <w:lang w:val="fr-FR" w:eastAsia="fr"/>
              </w:rPr>
              <w:t xml:space="preserve"> </w:t>
            </w:r>
            <w:r w:rsidRPr="000A5ADD">
              <w:rPr>
                <w:b/>
                <w:bCs/>
                <w:sz w:val="20"/>
                <w:szCs w:val="20"/>
                <w:lang w:val="fr-FR" w:eastAsia="fr"/>
              </w:rPr>
              <w:t>727</w:t>
            </w:r>
            <w:r>
              <w:rPr>
                <w:b/>
                <w:bCs/>
                <w:sz w:val="20"/>
                <w:szCs w:val="20"/>
                <w:lang w:val="fr-FR" w:eastAsia="fr"/>
              </w:rPr>
              <w:t>,</w:t>
            </w:r>
            <w:r w:rsidRPr="000A5ADD">
              <w:rPr>
                <w:b/>
                <w:bCs/>
                <w:sz w:val="20"/>
                <w:szCs w:val="20"/>
                <w:lang w:val="fr-FR" w:eastAsia="fr"/>
              </w:rPr>
              <w:t>6</w:t>
            </w:r>
          </w:p>
        </w:tc>
        <w:tc>
          <w:tcPr>
            <w:tcW w:w="886" w:type="dxa"/>
            <w:tcBorders>
              <w:top w:val="nil"/>
              <w:left w:val="nil"/>
              <w:bottom w:val="single" w:sz="4" w:space="0" w:color="auto"/>
              <w:right w:val="single" w:sz="4" w:space="0" w:color="auto"/>
            </w:tcBorders>
            <w:tcMar>
              <w:left w:w="29" w:type="dxa"/>
              <w:right w:w="29" w:type="dxa"/>
            </w:tcMar>
          </w:tcPr>
          <w:p w14:paraId="6CC321DF" w14:textId="77777777" w:rsidR="00CE1595" w:rsidRPr="000A5ADD" w:rsidRDefault="00CE1595" w:rsidP="00CE1595">
            <w:pPr>
              <w:ind w:right="8"/>
              <w:jc w:val="right"/>
              <w:rPr>
                <w:b/>
                <w:bCs/>
                <w:sz w:val="20"/>
                <w:szCs w:val="20"/>
                <w:lang w:val="fr-FR" w:eastAsia="en-CA"/>
              </w:rPr>
            </w:pPr>
            <w:r w:rsidRPr="000A5ADD">
              <w:rPr>
                <w:b/>
                <w:bCs/>
                <w:sz w:val="20"/>
                <w:szCs w:val="20"/>
                <w:lang w:val="fr-FR" w:eastAsia="fr"/>
              </w:rPr>
              <w:t>21</w:t>
            </w:r>
            <w:r>
              <w:rPr>
                <w:b/>
                <w:bCs/>
                <w:sz w:val="20"/>
                <w:szCs w:val="20"/>
                <w:lang w:val="fr-FR" w:eastAsia="fr"/>
              </w:rPr>
              <w:t xml:space="preserve"> </w:t>
            </w:r>
            <w:r w:rsidRPr="000A5ADD">
              <w:rPr>
                <w:b/>
                <w:bCs/>
                <w:sz w:val="20"/>
                <w:szCs w:val="20"/>
                <w:lang w:val="fr-FR" w:eastAsia="fr"/>
              </w:rPr>
              <w:t>290</w:t>
            </w:r>
            <w:r>
              <w:rPr>
                <w:b/>
                <w:bCs/>
                <w:sz w:val="20"/>
                <w:szCs w:val="20"/>
                <w:lang w:val="fr-FR" w:eastAsia="fr"/>
              </w:rPr>
              <w:t>,</w:t>
            </w:r>
            <w:r w:rsidRPr="000A5ADD">
              <w:rPr>
                <w:b/>
                <w:bCs/>
                <w:sz w:val="20"/>
                <w:szCs w:val="20"/>
                <w:lang w:val="fr-FR" w:eastAsia="fr"/>
              </w:rPr>
              <w:t>9</w:t>
            </w:r>
          </w:p>
        </w:tc>
      </w:tr>
    </w:tbl>
    <w:p w14:paraId="6D5571FA" w14:textId="77777777" w:rsidR="002965FC" w:rsidRPr="000A5ADD" w:rsidRDefault="002965FC" w:rsidP="00E56273">
      <w:pPr>
        <w:rPr>
          <w:sz w:val="19"/>
          <w:szCs w:val="19"/>
          <w:lang w:val="fr-FR"/>
        </w:rPr>
      </w:pPr>
      <w:r w:rsidRPr="000A5ADD">
        <w:rPr>
          <w:sz w:val="19"/>
          <w:szCs w:val="19"/>
          <w:lang w:val="fr-FR"/>
        </w:rPr>
        <w:lastRenderedPageBreak/>
        <w:t>* Utilisé comme co-agent de gonflage.</w:t>
      </w:r>
    </w:p>
    <w:p w14:paraId="02026E5F" w14:textId="77777777" w:rsidR="002965FC" w:rsidRPr="000A5ADD" w:rsidRDefault="002965FC" w:rsidP="00E56273">
      <w:pPr>
        <w:rPr>
          <w:sz w:val="19"/>
          <w:szCs w:val="19"/>
          <w:lang w:val="fr-FR"/>
        </w:rPr>
      </w:pPr>
      <w:r w:rsidRPr="000A5ADD">
        <w:rPr>
          <w:sz w:val="19"/>
          <w:szCs w:val="19"/>
          <w:lang w:val="fr-FR"/>
        </w:rPr>
        <w:t>** Utilisé pour isoler les équipements de réfrigération.</w:t>
      </w:r>
    </w:p>
    <w:p w14:paraId="3250F161" w14:textId="77777777" w:rsidR="002965FC" w:rsidRPr="000A5ADD" w:rsidRDefault="002965FC" w:rsidP="00E56273">
      <w:pPr>
        <w:rPr>
          <w:sz w:val="19"/>
          <w:szCs w:val="19"/>
          <w:lang w:val="fr-FR"/>
        </w:rPr>
      </w:pPr>
      <w:r w:rsidRPr="000A5ADD">
        <w:rPr>
          <w:sz w:val="19"/>
          <w:szCs w:val="19"/>
          <w:lang w:val="fr-FR"/>
        </w:rPr>
        <w:t xml:space="preserve">*** Utilisé pour la production de mousses de polystyrène extrudé. </w:t>
      </w:r>
    </w:p>
    <w:p w14:paraId="6648D8ED" w14:textId="77777777" w:rsidR="009062AE" w:rsidRPr="000A5ADD" w:rsidRDefault="009062AE" w:rsidP="00E56273">
      <w:pPr>
        <w:rPr>
          <w:sz w:val="19"/>
          <w:szCs w:val="19"/>
          <w:lang w:val="fr-FR"/>
        </w:rPr>
      </w:pPr>
      <w:r w:rsidRPr="000A5ADD">
        <w:rPr>
          <w:sz w:val="19"/>
          <w:szCs w:val="19"/>
          <w:lang w:val="fr-FR"/>
        </w:rPr>
        <w:t>**** La brusque réduction entre 2016 et 2017 est due à la réduction de la consommation dans un pays (Chine).</w:t>
      </w:r>
    </w:p>
    <w:p w14:paraId="13B6DFE8" w14:textId="77777777" w:rsidR="002965FC" w:rsidRPr="000A5ADD" w:rsidRDefault="002965FC" w:rsidP="00E56273">
      <w:pPr>
        <w:rPr>
          <w:lang w:val="fr-FR"/>
        </w:rPr>
      </w:pPr>
    </w:p>
    <w:p w14:paraId="69B878A8" w14:textId="77777777" w:rsidR="002965FC" w:rsidRPr="000A5ADD" w:rsidRDefault="002965FC" w:rsidP="00E56273">
      <w:pPr>
        <w:keepNext/>
        <w:spacing w:after="240"/>
        <w:rPr>
          <w:b/>
          <w:szCs w:val="28"/>
          <w:lang w:val="fr-FR"/>
        </w:rPr>
      </w:pPr>
      <w:r w:rsidRPr="000A5ADD">
        <w:rPr>
          <w:b/>
          <w:szCs w:val="28"/>
          <w:lang w:val="fr-FR"/>
        </w:rPr>
        <w:t xml:space="preserve">Prix des HCFC, des HFC et des produits de remplacement </w:t>
      </w:r>
    </w:p>
    <w:p w14:paraId="64F9B9C5" w14:textId="77777777" w:rsidR="00F07ED6" w:rsidRPr="000A5ADD" w:rsidRDefault="002965FC" w:rsidP="00E56273">
      <w:pPr>
        <w:pStyle w:val="Heading1"/>
        <w:rPr>
          <w:lang w:val="fr-FR"/>
        </w:rPr>
      </w:pPr>
      <w:r w:rsidRPr="000A5ADD">
        <w:rPr>
          <w:lang w:val="fr-FR"/>
        </w:rPr>
        <w:t>Les prix moyens des HCFC, des HFC et des produits de remplacement indiqués par les pays visés à l’A5 depuis 2011 sont résumés dans le Tableau 10</w:t>
      </w:r>
      <w:r w:rsidR="00CE1595">
        <w:rPr>
          <w:lang w:val="fr-FR"/>
        </w:rPr>
        <w:t>.</w:t>
      </w:r>
      <w:r w:rsidRPr="000A5ADD">
        <w:rPr>
          <w:vertAlign w:val="superscript"/>
          <w:lang w:val="fr-FR"/>
        </w:rPr>
        <w:footnoteReference w:id="16"/>
      </w:r>
      <w:r w:rsidRPr="000A5ADD">
        <w:rPr>
          <w:lang w:val="fr-FR"/>
        </w:rPr>
        <w:t xml:space="preserve"> Les prix moyens indiqués par les pays visés à l’A5 proviennent surtout des détaillants et des fournisseurs, et peuvent </w:t>
      </w:r>
      <w:r w:rsidR="00CE1595">
        <w:rPr>
          <w:lang w:val="fr-FR"/>
        </w:rPr>
        <w:t>comprendre</w:t>
      </w:r>
      <w:r w:rsidRPr="000A5ADD">
        <w:rPr>
          <w:lang w:val="fr-FR"/>
        </w:rPr>
        <w:t xml:space="preserve"> </w:t>
      </w:r>
      <w:r w:rsidR="00CE1595">
        <w:rPr>
          <w:lang w:val="fr-FR"/>
        </w:rPr>
        <w:t>d</w:t>
      </w:r>
      <w:r w:rsidRPr="000A5ADD">
        <w:rPr>
          <w:lang w:val="fr-FR"/>
        </w:rPr>
        <w:t xml:space="preserve">es taxes et </w:t>
      </w:r>
      <w:r w:rsidR="00CE1595">
        <w:rPr>
          <w:lang w:val="fr-FR"/>
        </w:rPr>
        <w:t>d</w:t>
      </w:r>
      <w:r w:rsidRPr="000A5ADD">
        <w:rPr>
          <w:lang w:val="fr-FR"/>
        </w:rPr>
        <w:t>es coûts de transport. En revanche, les prix indiqués dans les propositions de projet sont franco à bord (FOB)</w:t>
      </w:r>
      <w:r w:rsidRPr="000A5ADD">
        <w:rPr>
          <w:vertAlign w:val="superscript"/>
          <w:lang w:val="fr-FR"/>
        </w:rPr>
        <w:footnoteReference w:id="17"/>
      </w:r>
      <w:r w:rsidRPr="000A5ADD">
        <w:rPr>
          <w:lang w:val="fr-FR"/>
        </w:rPr>
        <w:t xml:space="preserve"> et proviennent généralement des importateurs. </w:t>
      </w:r>
    </w:p>
    <w:p w14:paraId="5B589441" w14:textId="77777777" w:rsidR="00853D45" w:rsidRPr="000A5ADD" w:rsidRDefault="00F07ED6" w:rsidP="00E56273">
      <w:pPr>
        <w:pStyle w:val="Heading1"/>
        <w:rPr>
          <w:lang w:val="fr-FR"/>
        </w:rPr>
      </w:pPr>
      <w:r w:rsidRPr="000A5ADD">
        <w:rPr>
          <w:lang w:val="fr-FR"/>
        </w:rPr>
        <w:t>À sa 79</w:t>
      </w:r>
      <w:r w:rsidRPr="000A5ADD">
        <w:rPr>
          <w:vertAlign w:val="superscript"/>
          <w:lang w:val="fr-FR"/>
        </w:rPr>
        <w:t>e</w:t>
      </w:r>
      <w:r w:rsidRPr="000A5ADD">
        <w:rPr>
          <w:lang w:val="fr-FR"/>
        </w:rPr>
        <w:t xml:space="preserve"> réunion, le Comité exécutif avait demandé au Secrétariat d’inclure dans le document « Aperçu des questions recensées pendant l’examen des projets » publié à chaque réunion, un résumé des prix des substances réglementées et des produits de remplacement à introduire graduellement, tels que communiqués par les entreprises demandant le financement de toutes nouvelles propositions de projets, en y incluant les explications de toutes les différences constatées entre ces prix et les prix indiqués dans les rapports de données des PP (décision 79/4(c)).</w:t>
      </w:r>
    </w:p>
    <w:p w14:paraId="703C6BB6" w14:textId="77777777" w:rsidR="002965FC" w:rsidRPr="000A5ADD" w:rsidRDefault="002965FC" w:rsidP="00E56273">
      <w:pPr>
        <w:keepNext/>
        <w:rPr>
          <w:b/>
          <w:bCs/>
          <w:lang w:val="fr-FR"/>
        </w:rPr>
      </w:pPr>
      <w:r w:rsidRPr="000A5ADD">
        <w:rPr>
          <w:b/>
          <w:lang w:val="fr-FR"/>
        </w:rPr>
        <w:t xml:space="preserve">Tableau 10. Prix moyens des HCFC, des HFC et des produits de remplacement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566"/>
        <w:gridCol w:w="568"/>
        <w:gridCol w:w="568"/>
        <w:gridCol w:w="567"/>
        <w:gridCol w:w="568"/>
        <w:gridCol w:w="568"/>
        <w:gridCol w:w="567"/>
        <w:gridCol w:w="568"/>
        <w:gridCol w:w="2788"/>
        <w:gridCol w:w="901"/>
      </w:tblGrid>
      <w:tr w:rsidR="00CE1595" w:rsidRPr="000A5ADD" w14:paraId="173E960A" w14:textId="77777777" w:rsidTr="00CE1595">
        <w:trPr>
          <w:tblHeader/>
        </w:trPr>
        <w:tc>
          <w:tcPr>
            <w:tcW w:w="1127" w:type="dxa"/>
            <w:vMerge w:val="restart"/>
            <w:noWrap/>
            <w:tcMar>
              <w:left w:w="29" w:type="dxa"/>
              <w:right w:w="29" w:type="dxa"/>
            </w:tcMar>
            <w:vAlign w:val="center"/>
          </w:tcPr>
          <w:p w14:paraId="58FD06BF" w14:textId="77777777" w:rsidR="00CE1595" w:rsidRPr="000A5ADD" w:rsidRDefault="00CE1595" w:rsidP="00CE1595">
            <w:pPr>
              <w:keepNext/>
              <w:jc w:val="left"/>
              <w:rPr>
                <w:b/>
                <w:bCs/>
                <w:sz w:val="18"/>
                <w:szCs w:val="18"/>
                <w:lang w:val="fr-FR"/>
              </w:rPr>
            </w:pPr>
            <w:r w:rsidRPr="000A5ADD">
              <w:rPr>
                <w:b/>
                <w:bCs/>
                <w:sz w:val="18"/>
                <w:szCs w:val="18"/>
                <w:lang w:val="fr-FR"/>
              </w:rPr>
              <w:t>Substance</w:t>
            </w:r>
          </w:p>
        </w:tc>
        <w:tc>
          <w:tcPr>
            <w:tcW w:w="4540" w:type="dxa"/>
            <w:gridSpan w:val="8"/>
            <w:vAlign w:val="center"/>
          </w:tcPr>
          <w:p w14:paraId="7DF8C14C" w14:textId="77777777" w:rsidR="00CE1595" w:rsidRPr="000A5ADD" w:rsidRDefault="00CE1595" w:rsidP="00CE1595">
            <w:pPr>
              <w:keepNext/>
              <w:jc w:val="center"/>
              <w:rPr>
                <w:b/>
                <w:bCs/>
                <w:sz w:val="18"/>
                <w:szCs w:val="18"/>
                <w:lang w:val="fr-FR"/>
              </w:rPr>
            </w:pPr>
            <w:r w:rsidRPr="000A5ADD">
              <w:rPr>
                <w:b/>
                <w:bCs/>
                <w:sz w:val="18"/>
                <w:szCs w:val="18"/>
                <w:lang w:val="fr-FR"/>
              </w:rPr>
              <w:t>Prix moyen ($US/kg)</w:t>
            </w:r>
          </w:p>
        </w:tc>
        <w:tc>
          <w:tcPr>
            <w:tcW w:w="2788" w:type="dxa"/>
            <w:vMerge w:val="restart"/>
            <w:vAlign w:val="center"/>
          </w:tcPr>
          <w:p w14:paraId="4B1C80BD" w14:textId="77777777" w:rsidR="00CE1595" w:rsidRPr="000A5ADD" w:rsidRDefault="00CE1595" w:rsidP="00CE1595">
            <w:pPr>
              <w:keepNext/>
              <w:jc w:val="center"/>
              <w:rPr>
                <w:b/>
                <w:bCs/>
                <w:sz w:val="18"/>
                <w:szCs w:val="18"/>
                <w:lang w:val="fr-FR"/>
              </w:rPr>
            </w:pPr>
            <w:r w:rsidRPr="000A5ADD">
              <w:rPr>
                <w:b/>
                <w:bCs/>
                <w:sz w:val="18"/>
                <w:szCs w:val="18"/>
                <w:lang w:val="fr-FR"/>
              </w:rPr>
              <w:t>Fourchette ($US/kg)</w:t>
            </w:r>
          </w:p>
        </w:tc>
        <w:tc>
          <w:tcPr>
            <w:tcW w:w="901" w:type="dxa"/>
            <w:vMerge w:val="restart"/>
          </w:tcPr>
          <w:p w14:paraId="1F839D84" w14:textId="77777777" w:rsidR="00CE1595" w:rsidRPr="000A5ADD" w:rsidRDefault="00CE1595" w:rsidP="00CE1595">
            <w:pPr>
              <w:keepNext/>
              <w:tabs>
                <w:tab w:val="left" w:pos="223"/>
                <w:tab w:val="center" w:pos="1377"/>
              </w:tabs>
              <w:ind w:left="-108" w:right="-108"/>
              <w:jc w:val="center"/>
              <w:rPr>
                <w:b/>
                <w:bCs/>
                <w:sz w:val="18"/>
                <w:szCs w:val="18"/>
                <w:lang w:val="fr-FR"/>
              </w:rPr>
            </w:pPr>
            <w:r w:rsidRPr="000A5ADD">
              <w:rPr>
                <w:b/>
                <w:bCs/>
                <w:sz w:val="18"/>
                <w:szCs w:val="18"/>
                <w:lang w:val="fr-FR"/>
              </w:rPr>
              <w:t>Pays (2018)**</w:t>
            </w:r>
          </w:p>
        </w:tc>
      </w:tr>
      <w:tr w:rsidR="00CE1595" w:rsidRPr="000A5ADD" w14:paraId="361A720E" w14:textId="77777777" w:rsidTr="00CE1595">
        <w:trPr>
          <w:tblHeader/>
        </w:trPr>
        <w:tc>
          <w:tcPr>
            <w:tcW w:w="1127" w:type="dxa"/>
            <w:vMerge/>
            <w:noWrap/>
            <w:tcMar>
              <w:left w:w="29" w:type="dxa"/>
              <w:right w:w="29" w:type="dxa"/>
            </w:tcMar>
          </w:tcPr>
          <w:p w14:paraId="570EC33D" w14:textId="77777777" w:rsidR="00CE1595" w:rsidRPr="000A5ADD" w:rsidRDefault="00CE1595" w:rsidP="00CE1595">
            <w:pPr>
              <w:keepNext/>
              <w:jc w:val="left"/>
              <w:rPr>
                <w:b/>
                <w:bCs/>
                <w:sz w:val="18"/>
                <w:szCs w:val="18"/>
                <w:lang w:val="fr-FR"/>
              </w:rPr>
            </w:pPr>
          </w:p>
        </w:tc>
        <w:tc>
          <w:tcPr>
            <w:tcW w:w="566" w:type="dxa"/>
            <w:tcMar>
              <w:left w:w="0" w:type="dxa"/>
              <w:right w:w="0" w:type="dxa"/>
            </w:tcMar>
          </w:tcPr>
          <w:p w14:paraId="6C64F18B"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2011</w:t>
            </w:r>
          </w:p>
        </w:tc>
        <w:tc>
          <w:tcPr>
            <w:tcW w:w="568" w:type="dxa"/>
            <w:tcMar>
              <w:left w:w="0" w:type="dxa"/>
              <w:right w:w="0" w:type="dxa"/>
            </w:tcMar>
          </w:tcPr>
          <w:p w14:paraId="77936165"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2012</w:t>
            </w:r>
          </w:p>
        </w:tc>
        <w:tc>
          <w:tcPr>
            <w:tcW w:w="568" w:type="dxa"/>
            <w:tcMar>
              <w:left w:w="0" w:type="dxa"/>
              <w:right w:w="0" w:type="dxa"/>
            </w:tcMar>
          </w:tcPr>
          <w:p w14:paraId="6C0C624A"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2013</w:t>
            </w:r>
          </w:p>
        </w:tc>
        <w:tc>
          <w:tcPr>
            <w:tcW w:w="567" w:type="dxa"/>
            <w:tcMar>
              <w:left w:w="0" w:type="dxa"/>
              <w:right w:w="0" w:type="dxa"/>
            </w:tcMar>
          </w:tcPr>
          <w:p w14:paraId="3223A1CD"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2014</w:t>
            </w:r>
          </w:p>
        </w:tc>
        <w:tc>
          <w:tcPr>
            <w:tcW w:w="568" w:type="dxa"/>
            <w:tcMar>
              <w:left w:w="0" w:type="dxa"/>
              <w:right w:w="0" w:type="dxa"/>
            </w:tcMar>
          </w:tcPr>
          <w:p w14:paraId="1C030520"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2015</w:t>
            </w:r>
          </w:p>
        </w:tc>
        <w:tc>
          <w:tcPr>
            <w:tcW w:w="568" w:type="dxa"/>
          </w:tcPr>
          <w:p w14:paraId="3AE85353"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2016</w:t>
            </w:r>
          </w:p>
        </w:tc>
        <w:tc>
          <w:tcPr>
            <w:tcW w:w="567" w:type="dxa"/>
          </w:tcPr>
          <w:p w14:paraId="7DD1618D" w14:textId="77777777" w:rsidR="00CE1595" w:rsidRPr="000A5ADD" w:rsidRDefault="00CE1595" w:rsidP="00CE1595">
            <w:pPr>
              <w:keepNext/>
              <w:ind w:left="-107" w:right="-110"/>
              <w:jc w:val="center"/>
              <w:rPr>
                <w:b/>
                <w:bCs/>
                <w:sz w:val="18"/>
                <w:szCs w:val="18"/>
                <w:lang w:val="fr-FR"/>
              </w:rPr>
            </w:pPr>
            <w:r w:rsidRPr="000A5ADD">
              <w:rPr>
                <w:b/>
                <w:bCs/>
                <w:sz w:val="18"/>
                <w:szCs w:val="18"/>
                <w:lang w:val="fr-FR"/>
              </w:rPr>
              <w:t>2017</w:t>
            </w:r>
          </w:p>
        </w:tc>
        <w:tc>
          <w:tcPr>
            <w:tcW w:w="568" w:type="dxa"/>
          </w:tcPr>
          <w:p w14:paraId="64986C96" w14:textId="77777777" w:rsidR="00CE1595" w:rsidRPr="000A5ADD" w:rsidRDefault="00CE1595" w:rsidP="00CE1595">
            <w:pPr>
              <w:keepNext/>
              <w:ind w:left="-108" w:right="-108"/>
              <w:jc w:val="center"/>
              <w:rPr>
                <w:b/>
                <w:bCs/>
                <w:sz w:val="18"/>
                <w:szCs w:val="18"/>
                <w:lang w:val="fr-FR"/>
              </w:rPr>
            </w:pPr>
            <w:r w:rsidRPr="000A5ADD">
              <w:rPr>
                <w:b/>
                <w:bCs/>
                <w:sz w:val="18"/>
                <w:szCs w:val="18"/>
                <w:lang w:val="fr-FR"/>
              </w:rPr>
              <w:t>2018</w:t>
            </w:r>
          </w:p>
        </w:tc>
        <w:tc>
          <w:tcPr>
            <w:tcW w:w="2788" w:type="dxa"/>
            <w:vMerge/>
          </w:tcPr>
          <w:p w14:paraId="468A94D4" w14:textId="77777777" w:rsidR="00CE1595" w:rsidRPr="000A5ADD" w:rsidRDefault="00CE1595" w:rsidP="00CE1595">
            <w:pPr>
              <w:keepNext/>
              <w:jc w:val="center"/>
              <w:rPr>
                <w:b/>
                <w:bCs/>
                <w:sz w:val="18"/>
                <w:szCs w:val="18"/>
                <w:lang w:val="fr-FR"/>
              </w:rPr>
            </w:pPr>
          </w:p>
        </w:tc>
        <w:tc>
          <w:tcPr>
            <w:tcW w:w="901" w:type="dxa"/>
            <w:vMerge/>
          </w:tcPr>
          <w:p w14:paraId="4D7C56CA" w14:textId="77777777" w:rsidR="00CE1595" w:rsidRPr="000A5ADD" w:rsidRDefault="00CE1595" w:rsidP="00CE1595">
            <w:pPr>
              <w:keepNext/>
              <w:tabs>
                <w:tab w:val="left" w:pos="223"/>
                <w:tab w:val="center" w:pos="1377"/>
              </w:tabs>
              <w:ind w:left="-108" w:right="-108"/>
              <w:jc w:val="center"/>
              <w:rPr>
                <w:b/>
                <w:bCs/>
                <w:sz w:val="18"/>
                <w:szCs w:val="18"/>
                <w:lang w:val="fr-FR"/>
              </w:rPr>
            </w:pPr>
          </w:p>
        </w:tc>
      </w:tr>
      <w:tr w:rsidR="00CE1595" w:rsidRPr="000A5ADD" w14:paraId="0C73B52C" w14:textId="77777777" w:rsidTr="00CE1595">
        <w:trPr>
          <w:trHeight w:val="362"/>
        </w:trPr>
        <w:tc>
          <w:tcPr>
            <w:tcW w:w="1127" w:type="dxa"/>
            <w:tcMar>
              <w:left w:w="29" w:type="dxa"/>
              <w:right w:w="29" w:type="dxa"/>
            </w:tcMar>
          </w:tcPr>
          <w:p w14:paraId="2F96416D" w14:textId="77777777" w:rsidR="00CE1595" w:rsidRPr="000A5ADD" w:rsidRDefault="00CE1595" w:rsidP="00CE1595">
            <w:pPr>
              <w:keepNext/>
              <w:jc w:val="left"/>
              <w:rPr>
                <w:sz w:val="18"/>
                <w:szCs w:val="18"/>
                <w:lang w:val="fr-FR"/>
              </w:rPr>
            </w:pPr>
            <w:r w:rsidRPr="000A5ADD">
              <w:rPr>
                <w:sz w:val="18"/>
                <w:szCs w:val="18"/>
                <w:lang w:val="fr-FR"/>
              </w:rPr>
              <w:t>HCFC-22</w:t>
            </w:r>
          </w:p>
        </w:tc>
        <w:tc>
          <w:tcPr>
            <w:tcW w:w="566" w:type="dxa"/>
            <w:tcMar>
              <w:left w:w="29" w:type="dxa"/>
              <w:right w:w="29" w:type="dxa"/>
            </w:tcMar>
          </w:tcPr>
          <w:p w14:paraId="3258D13C" w14:textId="77777777" w:rsidR="00CE1595" w:rsidRPr="000A5ADD" w:rsidRDefault="00CE1595" w:rsidP="00CE1595">
            <w:pPr>
              <w:keepNext/>
              <w:jc w:val="right"/>
              <w:rPr>
                <w:sz w:val="18"/>
                <w:szCs w:val="18"/>
                <w:lang w:val="fr-FR"/>
              </w:rPr>
            </w:pPr>
            <w:r w:rsidRPr="000A5ADD">
              <w:rPr>
                <w:sz w:val="18"/>
                <w:szCs w:val="18"/>
                <w:lang w:val="fr-FR"/>
              </w:rPr>
              <w:t>9</w:t>
            </w:r>
            <w:r>
              <w:rPr>
                <w:sz w:val="18"/>
                <w:szCs w:val="18"/>
                <w:lang w:val="fr-FR"/>
              </w:rPr>
              <w:t>,</w:t>
            </w:r>
            <w:r w:rsidRPr="000A5ADD">
              <w:rPr>
                <w:sz w:val="18"/>
                <w:szCs w:val="18"/>
                <w:lang w:val="fr-FR"/>
              </w:rPr>
              <w:t>28</w:t>
            </w:r>
          </w:p>
        </w:tc>
        <w:tc>
          <w:tcPr>
            <w:tcW w:w="568" w:type="dxa"/>
            <w:tcMar>
              <w:left w:w="29" w:type="dxa"/>
              <w:right w:w="29" w:type="dxa"/>
            </w:tcMar>
          </w:tcPr>
          <w:p w14:paraId="145FAE16" w14:textId="77777777" w:rsidR="00CE1595" w:rsidRPr="000A5ADD" w:rsidRDefault="00CE1595" w:rsidP="00CE1595">
            <w:pPr>
              <w:keepNext/>
              <w:jc w:val="right"/>
              <w:rPr>
                <w:sz w:val="18"/>
                <w:szCs w:val="18"/>
                <w:lang w:val="fr-FR"/>
              </w:rPr>
            </w:pPr>
            <w:r w:rsidRPr="000A5ADD">
              <w:rPr>
                <w:sz w:val="18"/>
                <w:szCs w:val="18"/>
                <w:lang w:val="fr-FR"/>
              </w:rPr>
              <w:t>10</w:t>
            </w:r>
            <w:r>
              <w:rPr>
                <w:sz w:val="18"/>
                <w:szCs w:val="18"/>
                <w:lang w:val="fr-FR"/>
              </w:rPr>
              <w:t>,</w:t>
            </w:r>
            <w:r w:rsidRPr="000A5ADD">
              <w:rPr>
                <w:sz w:val="18"/>
                <w:szCs w:val="18"/>
                <w:lang w:val="fr-FR"/>
              </w:rPr>
              <w:t>06</w:t>
            </w:r>
          </w:p>
        </w:tc>
        <w:tc>
          <w:tcPr>
            <w:tcW w:w="568" w:type="dxa"/>
            <w:tcMar>
              <w:left w:w="29" w:type="dxa"/>
              <w:right w:w="29" w:type="dxa"/>
            </w:tcMar>
          </w:tcPr>
          <w:p w14:paraId="35A639D1" w14:textId="77777777" w:rsidR="00CE1595" w:rsidRPr="000A5ADD" w:rsidRDefault="00CE1595" w:rsidP="00CE1595">
            <w:pPr>
              <w:keepNext/>
              <w:jc w:val="right"/>
              <w:rPr>
                <w:sz w:val="18"/>
                <w:szCs w:val="18"/>
                <w:lang w:val="fr-FR"/>
              </w:rPr>
            </w:pPr>
            <w:r w:rsidRPr="000A5ADD">
              <w:rPr>
                <w:sz w:val="18"/>
                <w:szCs w:val="18"/>
                <w:lang w:val="fr-FR"/>
              </w:rPr>
              <w:t>9</w:t>
            </w:r>
            <w:r>
              <w:rPr>
                <w:sz w:val="18"/>
                <w:szCs w:val="18"/>
                <w:lang w:val="fr-FR"/>
              </w:rPr>
              <w:t>,</w:t>
            </w:r>
            <w:r w:rsidRPr="000A5ADD">
              <w:rPr>
                <w:sz w:val="18"/>
                <w:szCs w:val="18"/>
                <w:lang w:val="fr-FR"/>
              </w:rPr>
              <w:t>24</w:t>
            </w:r>
          </w:p>
        </w:tc>
        <w:tc>
          <w:tcPr>
            <w:tcW w:w="567" w:type="dxa"/>
            <w:tcMar>
              <w:left w:w="29" w:type="dxa"/>
              <w:right w:w="29" w:type="dxa"/>
            </w:tcMar>
          </w:tcPr>
          <w:p w14:paraId="4504C6C4" w14:textId="77777777" w:rsidR="00CE1595" w:rsidRPr="000A5ADD" w:rsidRDefault="00CE1595" w:rsidP="00CE1595">
            <w:pPr>
              <w:keepNext/>
              <w:jc w:val="right"/>
              <w:rPr>
                <w:sz w:val="18"/>
                <w:szCs w:val="18"/>
                <w:lang w:val="fr-FR"/>
              </w:rPr>
            </w:pPr>
            <w:r w:rsidRPr="000A5ADD">
              <w:rPr>
                <w:sz w:val="18"/>
                <w:szCs w:val="18"/>
                <w:lang w:val="fr-FR"/>
              </w:rPr>
              <w:t>10</w:t>
            </w:r>
            <w:r>
              <w:rPr>
                <w:sz w:val="18"/>
                <w:szCs w:val="18"/>
                <w:lang w:val="fr-FR"/>
              </w:rPr>
              <w:t>,</w:t>
            </w:r>
            <w:r w:rsidRPr="000A5ADD">
              <w:rPr>
                <w:sz w:val="18"/>
                <w:szCs w:val="18"/>
                <w:lang w:val="fr-FR"/>
              </w:rPr>
              <w:t>08</w:t>
            </w:r>
          </w:p>
        </w:tc>
        <w:tc>
          <w:tcPr>
            <w:tcW w:w="568" w:type="dxa"/>
            <w:tcMar>
              <w:left w:w="29" w:type="dxa"/>
              <w:right w:w="29" w:type="dxa"/>
            </w:tcMar>
          </w:tcPr>
          <w:p w14:paraId="634A1DC0" w14:textId="77777777" w:rsidR="00CE1595" w:rsidRPr="000A5ADD" w:rsidRDefault="00CE1595" w:rsidP="00CE1595">
            <w:pPr>
              <w:keepNext/>
              <w:jc w:val="right"/>
              <w:rPr>
                <w:sz w:val="18"/>
                <w:szCs w:val="18"/>
                <w:lang w:val="fr-FR"/>
              </w:rPr>
            </w:pPr>
            <w:r w:rsidRPr="000A5ADD">
              <w:rPr>
                <w:sz w:val="18"/>
                <w:szCs w:val="18"/>
                <w:lang w:val="fr-FR"/>
              </w:rPr>
              <w:t>10</w:t>
            </w:r>
            <w:r>
              <w:rPr>
                <w:sz w:val="18"/>
                <w:szCs w:val="18"/>
                <w:lang w:val="fr-FR"/>
              </w:rPr>
              <w:t>,</w:t>
            </w:r>
            <w:r w:rsidRPr="000A5ADD">
              <w:rPr>
                <w:sz w:val="18"/>
                <w:szCs w:val="18"/>
                <w:lang w:val="fr-FR"/>
              </w:rPr>
              <w:t>07</w:t>
            </w:r>
          </w:p>
        </w:tc>
        <w:tc>
          <w:tcPr>
            <w:tcW w:w="568" w:type="dxa"/>
            <w:tcMar>
              <w:left w:w="29" w:type="dxa"/>
              <w:right w:w="29" w:type="dxa"/>
            </w:tcMar>
          </w:tcPr>
          <w:p w14:paraId="2D6432B5" w14:textId="77777777" w:rsidR="00CE1595" w:rsidRPr="000A5ADD" w:rsidRDefault="00CE1595" w:rsidP="00CE1595">
            <w:pPr>
              <w:keepNext/>
              <w:jc w:val="right"/>
              <w:rPr>
                <w:sz w:val="18"/>
                <w:szCs w:val="18"/>
                <w:lang w:val="fr-FR"/>
              </w:rPr>
            </w:pPr>
            <w:r w:rsidRPr="000A5ADD">
              <w:rPr>
                <w:sz w:val="18"/>
                <w:szCs w:val="18"/>
                <w:lang w:val="fr-FR"/>
              </w:rPr>
              <w:t>9</w:t>
            </w:r>
            <w:r>
              <w:rPr>
                <w:sz w:val="18"/>
                <w:szCs w:val="18"/>
                <w:lang w:val="fr-FR"/>
              </w:rPr>
              <w:t>,</w:t>
            </w:r>
            <w:r w:rsidRPr="000A5ADD">
              <w:rPr>
                <w:sz w:val="18"/>
                <w:szCs w:val="18"/>
                <w:lang w:val="fr-FR"/>
              </w:rPr>
              <w:t>25</w:t>
            </w:r>
          </w:p>
        </w:tc>
        <w:tc>
          <w:tcPr>
            <w:tcW w:w="567" w:type="dxa"/>
            <w:tcMar>
              <w:left w:w="29" w:type="dxa"/>
              <w:right w:w="29" w:type="dxa"/>
            </w:tcMar>
          </w:tcPr>
          <w:p w14:paraId="77FA0911" w14:textId="77777777" w:rsidR="00CE1595" w:rsidRPr="000A5ADD" w:rsidRDefault="00CE1595" w:rsidP="00CE1595">
            <w:pPr>
              <w:ind w:left="-107"/>
              <w:jc w:val="right"/>
              <w:rPr>
                <w:sz w:val="18"/>
                <w:szCs w:val="18"/>
                <w:lang w:val="fr-FR"/>
              </w:rPr>
            </w:pPr>
            <w:r w:rsidRPr="000A5ADD">
              <w:rPr>
                <w:sz w:val="18"/>
                <w:szCs w:val="18"/>
                <w:lang w:val="fr-FR"/>
              </w:rPr>
              <w:t>10</w:t>
            </w:r>
            <w:r>
              <w:rPr>
                <w:sz w:val="18"/>
                <w:szCs w:val="18"/>
                <w:lang w:val="fr-FR"/>
              </w:rPr>
              <w:t>,</w:t>
            </w:r>
            <w:r w:rsidRPr="000A5ADD">
              <w:rPr>
                <w:sz w:val="18"/>
                <w:szCs w:val="18"/>
                <w:lang w:val="fr-FR"/>
              </w:rPr>
              <w:t>18</w:t>
            </w:r>
          </w:p>
        </w:tc>
        <w:tc>
          <w:tcPr>
            <w:tcW w:w="568" w:type="dxa"/>
            <w:tcMar>
              <w:left w:w="29" w:type="dxa"/>
              <w:right w:w="29" w:type="dxa"/>
            </w:tcMar>
          </w:tcPr>
          <w:p w14:paraId="4E3ABDAC" w14:textId="77777777" w:rsidR="00CE1595" w:rsidRPr="000A5ADD" w:rsidRDefault="00CE1595" w:rsidP="00CE1595">
            <w:pPr>
              <w:keepNext/>
              <w:jc w:val="right"/>
              <w:rPr>
                <w:sz w:val="18"/>
                <w:szCs w:val="18"/>
                <w:lang w:val="fr-FR"/>
              </w:rPr>
            </w:pPr>
            <w:r w:rsidRPr="000A5ADD">
              <w:rPr>
                <w:sz w:val="18"/>
                <w:szCs w:val="18"/>
                <w:lang w:val="fr-FR"/>
              </w:rPr>
              <w:t>10</w:t>
            </w:r>
            <w:r>
              <w:rPr>
                <w:sz w:val="18"/>
                <w:szCs w:val="18"/>
                <w:lang w:val="fr-FR"/>
              </w:rPr>
              <w:t>,</w:t>
            </w:r>
            <w:r w:rsidRPr="000A5ADD">
              <w:rPr>
                <w:sz w:val="18"/>
                <w:szCs w:val="18"/>
                <w:lang w:val="fr-FR"/>
              </w:rPr>
              <w:t>24</w:t>
            </w:r>
          </w:p>
        </w:tc>
        <w:tc>
          <w:tcPr>
            <w:tcW w:w="2788" w:type="dxa"/>
            <w:shd w:val="clear" w:color="auto" w:fill="auto"/>
            <w:tcMar>
              <w:left w:w="43" w:type="dxa"/>
              <w:right w:w="29" w:type="dxa"/>
            </w:tcMar>
          </w:tcPr>
          <w:p w14:paraId="3E8B49EC" w14:textId="77777777" w:rsidR="00CE1595" w:rsidRPr="000A5ADD" w:rsidRDefault="00CE1595" w:rsidP="00CE1595">
            <w:pPr>
              <w:jc w:val="left"/>
              <w:rPr>
                <w:sz w:val="18"/>
                <w:szCs w:val="18"/>
                <w:lang w:val="fr-FR"/>
              </w:rPr>
            </w:pPr>
            <w:r w:rsidRPr="000A5ADD">
              <w:rPr>
                <w:sz w:val="18"/>
                <w:szCs w:val="18"/>
                <w:lang w:val="fr-FR"/>
              </w:rPr>
              <w:t>1,70 (République dominicaine) à 35,00 (Tchad)</w:t>
            </w:r>
          </w:p>
        </w:tc>
        <w:tc>
          <w:tcPr>
            <w:tcW w:w="901" w:type="dxa"/>
            <w:tcMar>
              <w:left w:w="29" w:type="dxa"/>
              <w:right w:w="29" w:type="dxa"/>
            </w:tcMar>
          </w:tcPr>
          <w:p w14:paraId="009FC5CB" w14:textId="77777777" w:rsidR="00CE1595" w:rsidRPr="000A5ADD" w:rsidRDefault="00CE1595" w:rsidP="00CE1595">
            <w:pPr>
              <w:keepNext/>
              <w:jc w:val="center"/>
              <w:rPr>
                <w:sz w:val="18"/>
                <w:szCs w:val="18"/>
                <w:lang w:val="fr-FR"/>
              </w:rPr>
            </w:pPr>
            <w:r w:rsidRPr="000A5ADD">
              <w:rPr>
                <w:sz w:val="18"/>
                <w:szCs w:val="18"/>
                <w:lang w:val="fr-FR"/>
              </w:rPr>
              <w:t>103</w:t>
            </w:r>
          </w:p>
        </w:tc>
      </w:tr>
      <w:tr w:rsidR="00CE1595" w:rsidRPr="000A5ADD" w14:paraId="7C7F7F99" w14:textId="77777777" w:rsidTr="00CE1595">
        <w:tc>
          <w:tcPr>
            <w:tcW w:w="1127" w:type="dxa"/>
            <w:tcMar>
              <w:left w:w="29" w:type="dxa"/>
              <w:right w:w="29" w:type="dxa"/>
            </w:tcMar>
          </w:tcPr>
          <w:p w14:paraId="4DFA03D8" w14:textId="77777777" w:rsidR="00CE1595" w:rsidRPr="000A5ADD" w:rsidRDefault="00CE1595" w:rsidP="00CE1595">
            <w:pPr>
              <w:keepNext/>
              <w:jc w:val="left"/>
              <w:rPr>
                <w:sz w:val="18"/>
                <w:szCs w:val="18"/>
                <w:lang w:val="fr-FR"/>
              </w:rPr>
            </w:pPr>
            <w:r w:rsidRPr="000A5ADD">
              <w:rPr>
                <w:sz w:val="18"/>
                <w:szCs w:val="18"/>
                <w:lang w:val="fr-FR"/>
              </w:rPr>
              <w:t>HCFC-141b</w:t>
            </w:r>
          </w:p>
        </w:tc>
        <w:tc>
          <w:tcPr>
            <w:tcW w:w="566" w:type="dxa"/>
            <w:tcMar>
              <w:left w:w="29" w:type="dxa"/>
              <w:right w:w="29" w:type="dxa"/>
            </w:tcMar>
          </w:tcPr>
          <w:p w14:paraId="0B7256EB" w14:textId="77777777" w:rsidR="00CE1595" w:rsidRPr="000A5ADD" w:rsidRDefault="00CE1595" w:rsidP="00CE1595">
            <w:pPr>
              <w:keepNext/>
              <w:jc w:val="right"/>
              <w:rPr>
                <w:sz w:val="18"/>
                <w:szCs w:val="18"/>
                <w:lang w:val="fr-FR"/>
              </w:rPr>
            </w:pPr>
            <w:r w:rsidRPr="000A5ADD">
              <w:rPr>
                <w:sz w:val="18"/>
                <w:szCs w:val="18"/>
                <w:lang w:val="fr-FR"/>
              </w:rPr>
              <w:t>6</w:t>
            </w:r>
            <w:r>
              <w:rPr>
                <w:sz w:val="18"/>
                <w:szCs w:val="18"/>
                <w:lang w:val="fr-FR"/>
              </w:rPr>
              <w:t>,</w:t>
            </w:r>
            <w:r w:rsidRPr="000A5ADD">
              <w:rPr>
                <w:sz w:val="18"/>
                <w:szCs w:val="18"/>
                <w:lang w:val="fr-FR"/>
              </w:rPr>
              <w:t>73</w:t>
            </w:r>
          </w:p>
        </w:tc>
        <w:tc>
          <w:tcPr>
            <w:tcW w:w="568" w:type="dxa"/>
            <w:tcMar>
              <w:left w:w="29" w:type="dxa"/>
              <w:right w:w="29" w:type="dxa"/>
            </w:tcMar>
          </w:tcPr>
          <w:p w14:paraId="3C7D1E48" w14:textId="77777777" w:rsidR="00CE1595" w:rsidRPr="000A5ADD" w:rsidRDefault="00CE1595" w:rsidP="00CE1595">
            <w:pPr>
              <w:keepNext/>
              <w:jc w:val="right"/>
              <w:rPr>
                <w:sz w:val="18"/>
                <w:szCs w:val="18"/>
                <w:lang w:val="fr-FR"/>
              </w:rPr>
            </w:pPr>
            <w:r w:rsidRPr="000A5ADD">
              <w:rPr>
                <w:sz w:val="18"/>
                <w:szCs w:val="18"/>
                <w:lang w:val="fr-FR"/>
              </w:rPr>
              <w:t>6</w:t>
            </w:r>
            <w:r>
              <w:rPr>
                <w:sz w:val="18"/>
                <w:szCs w:val="18"/>
                <w:lang w:val="fr-FR"/>
              </w:rPr>
              <w:t>,</w:t>
            </w:r>
            <w:r w:rsidRPr="000A5ADD">
              <w:rPr>
                <w:sz w:val="18"/>
                <w:szCs w:val="18"/>
                <w:lang w:val="fr-FR"/>
              </w:rPr>
              <w:t>73</w:t>
            </w:r>
          </w:p>
        </w:tc>
        <w:tc>
          <w:tcPr>
            <w:tcW w:w="568" w:type="dxa"/>
            <w:tcMar>
              <w:left w:w="29" w:type="dxa"/>
              <w:right w:w="29" w:type="dxa"/>
            </w:tcMar>
          </w:tcPr>
          <w:p w14:paraId="26FF90BE" w14:textId="77777777" w:rsidR="00CE1595" w:rsidRPr="000A5ADD" w:rsidRDefault="00CE1595" w:rsidP="00CE1595">
            <w:pPr>
              <w:keepNext/>
              <w:jc w:val="right"/>
              <w:rPr>
                <w:sz w:val="18"/>
                <w:szCs w:val="18"/>
                <w:lang w:val="fr-FR"/>
              </w:rPr>
            </w:pPr>
            <w:r w:rsidRPr="000A5ADD">
              <w:rPr>
                <w:sz w:val="18"/>
                <w:szCs w:val="18"/>
                <w:lang w:val="fr-FR"/>
              </w:rPr>
              <w:t>6</w:t>
            </w:r>
            <w:r>
              <w:rPr>
                <w:sz w:val="18"/>
                <w:szCs w:val="18"/>
                <w:lang w:val="fr-FR"/>
              </w:rPr>
              <w:t>,</w:t>
            </w:r>
            <w:r w:rsidRPr="000A5ADD">
              <w:rPr>
                <w:sz w:val="18"/>
                <w:szCs w:val="18"/>
                <w:lang w:val="fr-FR"/>
              </w:rPr>
              <w:t>65</w:t>
            </w:r>
          </w:p>
        </w:tc>
        <w:tc>
          <w:tcPr>
            <w:tcW w:w="567" w:type="dxa"/>
            <w:tcMar>
              <w:left w:w="29" w:type="dxa"/>
              <w:right w:w="29" w:type="dxa"/>
            </w:tcMar>
          </w:tcPr>
          <w:p w14:paraId="356081AC" w14:textId="77777777" w:rsidR="00CE1595" w:rsidRPr="000A5ADD" w:rsidRDefault="00CE1595" w:rsidP="00CE1595">
            <w:pPr>
              <w:keepNext/>
              <w:jc w:val="right"/>
              <w:rPr>
                <w:sz w:val="18"/>
                <w:szCs w:val="18"/>
                <w:lang w:val="fr-FR"/>
              </w:rPr>
            </w:pPr>
            <w:r w:rsidRPr="000A5ADD">
              <w:rPr>
                <w:sz w:val="18"/>
                <w:szCs w:val="18"/>
                <w:lang w:val="fr-FR"/>
              </w:rPr>
              <w:t>7</w:t>
            </w:r>
            <w:r>
              <w:rPr>
                <w:sz w:val="18"/>
                <w:szCs w:val="18"/>
                <w:lang w:val="fr-FR"/>
              </w:rPr>
              <w:t>,</w:t>
            </w:r>
            <w:r w:rsidRPr="000A5ADD">
              <w:rPr>
                <w:sz w:val="18"/>
                <w:szCs w:val="18"/>
                <w:lang w:val="fr-FR"/>
              </w:rPr>
              <w:t>77</w:t>
            </w:r>
          </w:p>
        </w:tc>
        <w:tc>
          <w:tcPr>
            <w:tcW w:w="568" w:type="dxa"/>
            <w:tcMar>
              <w:left w:w="29" w:type="dxa"/>
              <w:right w:w="29" w:type="dxa"/>
            </w:tcMar>
          </w:tcPr>
          <w:p w14:paraId="525B633F" w14:textId="77777777" w:rsidR="00CE1595" w:rsidRPr="000A5ADD" w:rsidRDefault="00CE1595" w:rsidP="00CE1595">
            <w:pPr>
              <w:keepNext/>
              <w:jc w:val="right"/>
              <w:rPr>
                <w:sz w:val="18"/>
                <w:szCs w:val="18"/>
                <w:lang w:val="fr-FR"/>
              </w:rPr>
            </w:pPr>
            <w:r w:rsidRPr="000A5ADD">
              <w:rPr>
                <w:sz w:val="18"/>
                <w:szCs w:val="18"/>
                <w:lang w:val="fr-FR"/>
              </w:rPr>
              <w:t>7</w:t>
            </w:r>
            <w:r>
              <w:rPr>
                <w:sz w:val="18"/>
                <w:szCs w:val="18"/>
                <w:lang w:val="fr-FR"/>
              </w:rPr>
              <w:t>,</w:t>
            </w:r>
            <w:r w:rsidRPr="000A5ADD">
              <w:rPr>
                <w:sz w:val="18"/>
                <w:szCs w:val="18"/>
                <w:lang w:val="fr-FR"/>
              </w:rPr>
              <w:t>08</w:t>
            </w:r>
          </w:p>
        </w:tc>
        <w:tc>
          <w:tcPr>
            <w:tcW w:w="568" w:type="dxa"/>
            <w:tcMar>
              <w:left w:w="29" w:type="dxa"/>
              <w:right w:w="29" w:type="dxa"/>
            </w:tcMar>
          </w:tcPr>
          <w:p w14:paraId="16FB57D5" w14:textId="77777777" w:rsidR="00CE1595" w:rsidRPr="000A5ADD" w:rsidRDefault="00CE1595" w:rsidP="00CE1595">
            <w:pPr>
              <w:keepNext/>
              <w:jc w:val="right"/>
              <w:rPr>
                <w:sz w:val="18"/>
                <w:szCs w:val="18"/>
                <w:lang w:val="fr-FR"/>
              </w:rPr>
            </w:pPr>
            <w:r w:rsidRPr="000A5ADD">
              <w:rPr>
                <w:sz w:val="18"/>
                <w:szCs w:val="18"/>
                <w:lang w:val="fr-FR"/>
              </w:rPr>
              <w:t>10</w:t>
            </w:r>
            <w:r>
              <w:rPr>
                <w:sz w:val="18"/>
                <w:szCs w:val="18"/>
                <w:lang w:val="fr-FR"/>
              </w:rPr>
              <w:t>,</w:t>
            </w:r>
            <w:r w:rsidRPr="000A5ADD">
              <w:rPr>
                <w:sz w:val="18"/>
                <w:szCs w:val="18"/>
                <w:lang w:val="fr-FR"/>
              </w:rPr>
              <w:t>00</w:t>
            </w:r>
          </w:p>
        </w:tc>
        <w:tc>
          <w:tcPr>
            <w:tcW w:w="567" w:type="dxa"/>
            <w:tcMar>
              <w:left w:w="29" w:type="dxa"/>
              <w:right w:w="29" w:type="dxa"/>
            </w:tcMar>
          </w:tcPr>
          <w:p w14:paraId="43654817" w14:textId="77777777" w:rsidR="00CE1595" w:rsidRPr="000A5ADD" w:rsidRDefault="00CE1595" w:rsidP="00CE1595">
            <w:pPr>
              <w:ind w:left="-107"/>
              <w:jc w:val="right"/>
              <w:rPr>
                <w:sz w:val="18"/>
                <w:szCs w:val="18"/>
                <w:lang w:val="fr-FR"/>
              </w:rPr>
            </w:pPr>
            <w:r w:rsidRPr="000A5ADD">
              <w:rPr>
                <w:sz w:val="18"/>
                <w:szCs w:val="18"/>
                <w:lang w:val="fr-FR"/>
              </w:rPr>
              <w:t>9</w:t>
            </w:r>
            <w:r>
              <w:rPr>
                <w:sz w:val="18"/>
                <w:szCs w:val="18"/>
                <w:lang w:val="fr-FR"/>
              </w:rPr>
              <w:t>,</w:t>
            </w:r>
            <w:r w:rsidRPr="000A5ADD">
              <w:rPr>
                <w:sz w:val="18"/>
                <w:szCs w:val="18"/>
                <w:lang w:val="fr-FR"/>
              </w:rPr>
              <w:t>40</w:t>
            </w:r>
          </w:p>
        </w:tc>
        <w:tc>
          <w:tcPr>
            <w:tcW w:w="568" w:type="dxa"/>
            <w:tcMar>
              <w:left w:w="29" w:type="dxa"/>
              <w:right w:w="29" w:type="dxa"/>
            </w:tcMar>
          </w:tcPr>
          <w:p w14:paraId="1F8B7FA9" w14:textId="77777777" w:rsidR="00CE1595" w:rsidRPr="000A5ADD" w:rsidRDefault="00CE1595" w:rsidP="00CE1595">
            <w:pPr>
              <w:keepNext/>
              <w:jc w:val="right"/>
              <w:rPr>
                <w:sz w:val="18"/>
                <w:szCs w:val="18"/>
                <w:lang w:val="fr-FR"/>
              </w:rPr>
            </w:pPr>
            <w:r w:rsidRPr="000A5ADD">
              <w:rPr>
                <w:sz w:val="18"/>
                <w:szCs w:val="18"/>
                <w:lang w:val="fr-FR"/>
              </w:rPr>
              <w:t>10</w:t>
            </w:r>
            <w:r>
              <w:rPr>
                <w:sz w:val="18"/>
                <w:szCs w:val="18"/>
                <w:lang w:val="fr-FR"/>
              </w:rPr>
              <w:t>,</w:t>
            </w:r>
            <w:r w:rsidRPr="000A5ADD">
              <w:rPr>
                <w:sz w:val="18"/>
                <w:szCs w:val="18"/>
                <w:lang w:val="fr-FR"/>
              </w:rPr>
              <w:t>99</w:t>
            </w:r>
          </w:p>
        </w:tc>
        <w:tc>
          <w:tcPr>
            <w:tcW w:w="2788" w:type="dxa"/>
            <w:shd w:val="clear" w:color="auto" w:fill="auto"/>
            <w:tcMar>
              <w:left w:w="43" w:type="dxa"/>
              <w:right w:w="29" w:type="dxa"/>
            </w:tcMar>
          </w:tcPr>
          <w:p w14:paraId="45AD400D" w14:textId="77777777" w:rsidR="00CE1595" w:rsidRPr="000A5ADD" w:rsidRDefault="00CE1595" w:rsidP="00CE1595">
            <w:pPr>
              <w:jc w:val="left"/>
              <w:rPr>
                <w:sz w:val="18"/>
                <w:szCs w:val="18"/>
                <w:lang w:val="fr-FR"/>
              </w:rPr>
            </w:pPr>
            <w:r w:rsidRPr="000A5ADD">
              <w:rPr>
                <w:sz w:val="18"/>
                <w:szCs w:val="18"/>
                <w:lang w:val="fr-FR"/>
              </w:rPr>
              <w:t>2,36 (</w:t>
            </w:r>
            <w:r>
              <w:rPr>
                <w:sz w:val="18"/>
                <w:szCs w:val="18"/>
                <w:lang w:val="fr-FR"/>
              </w:rPr>
              <w:t>Brésil</w:t>
            </w:r>
            <w:r w:rsidRPr="000A5ADD">
              <w:rPr>
                <w:sz w:val="18"/>
                <w:szCs w:val="18"/>
                <w:lang w:val="fr-FR"/>
              </w:rPr>
              <w:t>) à 32,08 (Belize)</w:t>
            </w:r>
          </w:p>
        </w:tc>
        <w:tc>
          <w:tcPr>
            <w:tcW w:w="901" w:type="dxa"/>
            <w:tcMar>
              <w:left w:w="29" w:type="dxa"/>
              <w:right w:w="29" w:type="dxa"/>
            </w:tcMar>
          </w:tcPr>
          <w:p w14:paraId="227EFB68" w14:textId="77777777" w:rsidR="00CE1595" w:rsidRPr="000A5ADD" w:rsidDel="005C468C" w:rsidRDefault="00CE1595" w:rsidP="00CE1595">
            <w:pPr>
              <w:keepNext/>
              <w:jc w:val="center"/>
              <w:rPr>
                <w:sz w:val="18"/>
                <w:szCs w:val="18"/>
                <w:lang w:val="fr-FR"/>
              </w:rPr>
            </w:pPr>
            <w:r w:rsidRPr="000A5ADD">
              <w:rPr>
                <w:sz w:val="18"/>
                <w:szCs w:val="18"/>
                <w:lang w:val="fr-FR"/>
              </w:rPr>
              <w:t>24</w:t>
            </w:r>
          </w:p>
        </w:tc>
      </w:tr>
      <w:tr w:rsidR="00CE1595" w:rsidRPr="000A5ADD" w14:paraId="2F2B1B96" w14:textId="77777777" w:rsidTr="00CE1595">
        <w:tc>
          <w:tcPr>
            <w:tcW w:w="1127" w:type="dxa"/>
            <w:tcMar>
              <w:left w:w="29" w:type="dxa"/>
              <w:right w:w="29" w:type="dxa"/>
            </w:tcMar>
          </w:tcPr>
          <w:p w14:paraId="424F00FA" w14:textId="77777777" w:rsidR="00CE1595" w:rsidRPr="000A5ADD" w:rsidRDefault="00CE1595" w:rsidP="00CE1595">
            <w:pPr>
              <w:jc w:val="left"/>
              <w:rPr>
                <w:sz w:val="18"/>
                <w:szCs w:val="18"/>
                <w:lang w:val="fr-FR"/>
              </w:rPr>
            </w:pPr>
            <w:r w:rsidRPr="000A5ADD">
              <w:rPr>
                <w:sz w:val="18"/>
                <w:szCs w:val="18"/>
                <w:lang w:val="fr-FR"/>
              </w:rPr>
              <w:t>R</w:t>
            </w:r>
            <w:r>
              <w:rPr>
                <w:sz w:val="18"/>
                <w:szCs w:val="18"/>
                <w:lang w:val="fr-FR"/>
              </w:rPr>
              <w:t>—</w:t>
            </w:r>
            <w:r w:rsidRPr="000A5ADD">
              <w:rPr>
                <w:sz w:val="18"/>
                <w:szCs w:val="18"/>
                <w:lang w:val="fr-FR"/>
              </w:rPr>
              <w:t>600a</w:t>
            </w:r>
          </w:p>
        </w:tc>
        <w:tc>
          <w:tcPr>
            <w:tcW w:w="566" w:type="dxa"/>
            <w:tcMar>
              <w:left w:w="29" w:type="dxa"/>
              <w:right w:w="29" w:type="dxa"/>
            </w:tcMar>
          </w:tcPr>
          <w:p w14:paraId="6BE53BFA" w14:textId="77777777" w:rsidR="00CE1595" w:rsidRPr="000A5ADD" w:rsidRDefault="00CE1595" w:rsidP="00CE1595">
            <w:pPr>
              <w:jc w:val="right"/>
              <w:rPr>
                <w:sz w:val="18"/>
                <w:szCs w:val="18"/>
                <w:lang w:val="fr-FR"/>
              </w:rPr>
            </w:pPr>
            <w:r w:rsidRPr="000A5ADD">
              <w:rPr>
                <w:sz w:val="18"/>
                <w:szCs w:val="18"/>
                <w:lang w:val="fr-FR"/>
              </w:rPr>
              <w:t>20</w:t>
            </w:r>
            <w:r>
              <w:rPr>
                <w:sz w:val="18"/>
                <w:szCs w:val="18"/>
                <w:lang w:val="fr-FR"/>
              </w:rPr>
              <w:t>,</w:t>
            </w:r>
            <w:r w:rsidRPr="000A5ADD">
              <w:rPr>
                <w:sz w:val="18"/>
                <w:szCs w:val="18"/>
                <w:lang w:val="fr-FR"/>
              </w:rPr>
              <w:t>97</w:t>
            </w:r>
          </w:p>
        </w:tc>
        <w:tc>
          <w:tcPr>
            <w:tcW w:w="568" w:type="dxa"/>
            <w:tcMar>
              <w:left w:w="29" w:type="dxa"/>
              <w:right w:w="29" w:type="dxa"/>
            </w:tcMar>
          </w:tcPr>
          <w:p w14:paraId="543AD8C2" w14:textId="77777777" w:rsidR="00CE1595" w:rsidRPr="000A5ADD" w:rsidRDefault="00CE1595" w:rsidP="00CE1595">
            <w:pPr>
              <w:jc w:val="right"/>
              <w:rPr>
                <w:sz w:val="18"/>
                <w:szCs w:val="18"/>
                <w:lang w:val="fr-FR"/>
              </w:rPr>
            </w:pPr>
            <w:r w:rsidRPr="000A5ADD">
              <w:rPr>
                <w:sz w:val="18"/>
                <w:szCs w:val="18"/>
                <w:lang w:val="fr-FR"/>
              </w:rPr>
              <w:t>20</w:t>
            </w:r>
            <w:r>
              <w:rPr>
                <w:sz w:val="18"/>
                <w:szCs w:val="18"/>
                <w:lang w:val="fr-FR"/>
              </w:rPr>
              <w:t>,</w:t>
            </w:r>
            <w:r w:rsidRPr="000A5ADD">
              <w:rPr>
                <w:sz w:val="18"/>
                <w:szCs w:val="18"/>
                <w:lang w:val="fr-FR"/>
              </w:rPr>
              <w:t>49</w:t>
            </w:r>
          </w:p>
        </w:tc>
        <w:tc>
          <w:tcPr>
            <w:tcW w:w="568" w:type="dxa"/>
            <w:tcMar>
              <w:left w:w="29" w:type="dxa"/>
              <w:right w:w="29" w:type="dxa"/>
            </w:tcMar>
          </w:tcPr>
          <w:p w14:paraId="709A7CE4" w14:textId="77777777" w:rsidR="00CE1595" w:rsidRPr="000A5ADD" w:rsidRDefault="00CE1595" w:rsidP="00CE1595">
            <w:pPr>
              <w:jc w:val="right"/>
              <w:rPr>
                <w:sz w:val="18"/>
                <w:szCs w:val="18"/>
                <w:lang w:val="fr-FR"/>
              </w:rPr>
            </w:pPr>
            <w:r w:rsidRPr="000A5ADD">
              <w:rPr>
                <w:sz w:val="18"/>
                <w:szCs w:val="18"/>
                <w:lang w:val="fr-FR"/>
              </w:rPr>
              <w:t>20</w:t>
            </w:r>
            <w:r>
              <w:rPr>
                <w:sz w:val="18"/>
                <w:szCs w:val="18"/>
                <w:lang w:val="fr-FR"/>
              </w:rPr>
              <w:t>,</w:t>
            </w:r>
            <w:r w:rsidRPr="000A5ADD">
              <w:rPr>
                <w:sz w:val="18"/>
                <w:szCs w:val="18"/>
                <w:lang w:val="fr-FR"/>
              </w:rPr>
              <w:t>20</w:t>
            </w:r>
          </w:p>
        </w:tc>
        <w:tc>
          <w:tcPr>
            <w:tcW w:w="567" w:type="dxa"/>
            <w:tcMar>
              <w:left w:w="29" w:type="dxa"/>
              <w:right w:w="29" w:type="dxa"/>
            </w:tcMar>
          </w:tcPr>
          <w:p w14:paraId="71B61EAD" w14:textId="77777777" w:rsidR="00CE1595" w:rsidRPr="000A5ADD" w:rsidRDefault="00CE1595" w:rsidP="00CE1595">
            <w:pPr>
              <w:jc w:val="right"/>
              <w:rPr>
                <w:sz w:val="18"/>
                <w:szCs w:val="18"/>
                <w:lang w:val="fr-FR"/>
              </w:rPr>
            </w:pPr>
            <w:r w:rsidRPr="000A5ADD">
              <w:rPr>
                <w:sz w:val="18"/>
                <w:szCs w:val="18"/>
                <w:lang w:val="fr-FR"/>
              </w:rPr>
              <w:t>18</w:t>
            </w:r>
            <w:r>
              <w:rPr>
                <w:sz w:val="18"/>
                <w:szCs w:val="18"/>
                <w:lang w:val="fr-FR"/>
              </w:rPr>
              <w:t>,</w:t>
            </w:r>
            <w:r w:rsidRPr="000A5ADD">
              <w:rPr>
                <w:sz w:val="18"/>
                <w:szCs w:val="18"/>
                <w:lang w:val="fr-FR"/>
              </w:rPr>
              <w:t>02</w:t>
            </w:r>
          </w:p>
        </w:tc>
        <w:tc>
          <w:tcPr>
            <w:tcW w:w="568" w:type="dxa"/>
            <w:tcMar>
              <w:left w:w="29" w:type="dxa"/>
              <w:right w:w="29" w:type="dxa"/>
            </w:tcMar>
          </w:tcPr>
          <w:p w14:paraId="72C3C9C2" w14:textId="77777777" w:rsidR="00CE1595" w:rsidRPr="000A5ADD" w:rsidRDefault="00CE1595" w:rsidP="00CE1595">
            <w:pPr>
              <w:jc w:val="right"/>
              <w:rPr>
                <w:sz w:val="18"/>
                <w:szCs w:val="18"/>
                <w:lang w:val="fr-FR"/>
              </w:rPr>
            </w:pPr>
            <w:r w:rsidRPr="000A5ADD">
              <w:rPr>
                <w:sz w:val="18"/>
                <w:szCs w:val="18"/>
                <w:lang w:val="fr-FR"/>
              </w:rPr>
              <w:t>15</w:t>
            </w:r>
            <w:r>
              <w:rPr>
                <w:sz w:val="18"/>
                <w:szCs w:val="18"/>
                <w:lang w:val="fr-FR"/>
              </w:rPr>
              <w:t>,</w:t>
            </w:r>
            <w:r w:rsidRPr="000A5ADD">
              <w:rPr>
                <w:sz w:val="18"/>
                <w:szCs w:val="18"/>
                <w:lang w:val="fr-FR"/>
              </w:rPr>
              <w:t>23</w:t>
            </w:r>
          </w:p>
        </w:tc>
        <w:tc>
          <w:tcPr>
            <w:tcW w:w="568" w:type="dxa"/>
            <w:tcMar>
              <w:left w:w="29" w:type="dxa"/>
              <w:right w:w="29" w:type="dxa"/>
            </w:tcMar>
          </w:tcPr>
          <w:p w14:paraId="5C1FFB81" w14:textId="77777777" w:rsidR="00CE1595" w:rsidRPr="000A5ADD" w:rsidRDefault="00CE1595" w:rsidP="00CE1595">
            <w:pPr>
              <w:jc w:val="right"/>
              <w:rPr>
                <w:sz w:val="18"/>
                <w:szCs w:val="18"/>
                <w:lang w:val="fr-FR"/>
              </w:rPr>
            </w:pPr>
            <w:r w:rsidRPr="000A5ADD">
              <w:rPr>
                <w:sz w:val="18"/>
                <w:szCs w:val="18"/>
                <w:lang w:val="fr-FR"/>
              </w:rPr>
              <w:t>15</w:t>
            </w:r>
            <w:r>
              <w:rPr>
                <w:sz w:val="18"/>
                <w:szCs w:val="18"/>
                <w:lang w:val="fr-FR"/>
              </w:rPr>
              <w:t>,</w:t>
            </w:r>
            <w:r w:rsidRPr="000A5ADD">
              <w:rPr>
                <w:sz w:val="18"/>
                <w:szCs w:val="18"/>
                <w:lang w:val="fr-FR"/>
              </w:rPr>
              <w:t>98</w:t>
            </w:r>
          </w:p>
        </w:tc>
        <w:tc>
          <w:tcPr>
            <w:tcW w:w="567" w:type="dxa"/>
            <w:tcMar>
              <w:left w:w="29" w:type="dxa"/>
              <w:right w:w="29" w:type="dxa"/>
            </w:tcMar>
          </w:tcPr>
          <w:p w14:paraId="52007095" w14:textId="77777777" w:rsidR="00CE1595" w:rsidRPr="000A5ADD" w:rsidRDefault="00CE1595" w:rsidP="00CE1595">
            <w:pPr>
              <w:pStyle w:val="ListParagraph"/>
              <w:ind w:left="-107"/>
              <w:jc w:val="right"/>
              <w:rPr>
                <w:sz w:val="18"/>
                <w:szCs w:val="18"/>
                <w:lang w:val="fr-FR"/>
              </w:rPr>
            </w:pPr>
            <w:r w:rsidRPr="000A5ADD">
              <w:rPr>
                <w:sz w:val="18"/>
                <w:szCs w:val="18"/>
                <w:lang w:val="fr-FR"/>
              </w:rPr>
              <w:t>15</w:t>
            </w:r>
            <w:r>
              <w:rPr>
                <w:sz w:val="18"/>
                <w:szCs w:val="18"/>
                <w:lang w:val="fr-FR"/>
              </w:rPr>
              <w:t>,</w:t>
            </w:r>
            <w:r w:rsidRPr="000A5ADD">
              <w:rPr>
                <w:sz w:val="18"/>
                <w:szCs w:val="18"/>
                <w:lang w:val="fr-FR"/>
              </w:rPr>
              <w:t>80</w:t>
            </w:r>
          </w:p>
        </w:tc>
        <w:tc>
          <w:tcPr>
            <w:tcW w:w="568" w:type="dxa"/>
            <w:tcMar>
              <w:left w:w="29" w:type="dxa"/>
              <w:right w:w="29" w:type="dxa"/>
            </w:tcMar>
          </w:tcPr>
          <w:p w14:paraId="75EBF378" w14:textId="77777777" w:rsidR="00CE1595" w:rsidRPr="000A5ADD" w:rsidRDefault="00CE1595" w:rsidP="00CE1595">
            <w:pPr>
              <w:jc w:val="right"/>
              <w:rPr>
                <w:sz w:val="18"/>
                <w:szCs w:val="18"/>
                <w:lang w:val="fr-FR"/>
              </w:rPr>
            </w:pPr>
            <w:r w:rsidRPr="000A5ADD">
              <w:rPr>
                <w:sz w:val="18"/>
                <w:szCs w:val="18"/>
                <w:lang w:val="fr-FR"/>
              </w:rPr>
              <w:t>16</w:t>
            </w:r>
            <w:r>
              <w:rPr>
                <w:sz w:val="18"/>
                <w:szCs w:val="18"/>
                <w:lang w:val="fr-FR"/>
              </w:rPr>
              <w:t>,</w:t>
            </w:r>
            <w:r w:rsidRPr="000A5ADD">
              <w:rPr>
                <w:sz w:val="18"/>
                <w:szCs w:val="18"/>
                <w:lang w:val="fr-FR"/>
              </w:rPr>
              <w:t>03</w:t>
            </w:r>
          </w:p>
        </w:tc>
        <w:tc>
          <w:tcPr>
            <w:tcW w:w="2788" w:type="dxa"/>
            <w:shd w:val="clear" w:color="auto" w:fill="auto"/>
            <w:noWrap/>
            <w:tcMar>
              <w:left w:w="43" w:type="dxa"/>
              <w:right w:w="29" w:type="dxa"/>
            </w:tcMar>
          </w:tcPr>
          <w:p w14:paraId="77E83FA5" w14:textId="77777777" w:rsidR="00CE1595" w:rsidRPr="000A5ADD" w:rsidRDefault="00CE1595" w:rsidP="00CE1595">
            <w:pPr>
              <w:pStyle w:val="ListParagraph"/>
              <w:ind w:left="0"/>
              <w:rPr>
                <w:sz w:val="18"/>
                <w:szCs w:val="18"/>
                <w:lang w:val="fr-FR"/>
              </w:rPr>
            </w:pPr>
            <w:r w:rsidRPr="000A5ADD">
              <w:rPr>
                <w:sz w:val="18"/>
                <w:szCs w:val="18"/>
                <w:lang w:val="fr-FR"/>
              </w:rPr>
              <w:t>1,18 (Chine) à 50,00 (Turkménistan)</w:t>
            </w:r>
          </w:p>
        </w:tc>
        <w:tc>
          <w:tcPr>
            <w:tcW w:w="901" w:type="dxa"/>
            <w:tcMar>
              <w:left w:w="29" w:type="dxa"/>
              <w:right w:w="29" w:type="dxa"/>
            </w:tcMar>
          </w:tcPr>
          <w:p w14:paraId="23DEA34A" w14:textId="77777777" w:rsidR="00CE1595" w:rsidRPr="000A5ADD" w:rsidRDefault="00CE1595" w:rsidP="00CE1595">
            <w:pPr>
              <w:jc w:val="center"/>
              <w:rPr>
                <w:sz w:val="18"/>
                <w:szCs w:val="18"/>
                <w:lang w:val="fr-FR"/>
              </w:rPr>
            </w:pPr>
            <w:r w:rsidRPr="000A5ADD">
              <w:rPr>
                <w:sz w:val="18"/>
                <w:szCs w:val="18"/>
                <w:lang w:val="fr-FR"/>
              </w:rPr>
              <w:t>58</w:t>
            </w:r>
          </w:p>
        </w:tc>
      </w:tr>
      <w:tr w:rsidR="00CE1595" w:rsidRPr="000A5ADD" w14:paraId="61858B67" w14:textId="77777777" w:rsidTr="00CE1595">
        <w:tc>
          <w:tcPr>
            <w:tcW w:w="1127" w:type="dxa"/>
            <w:tcMar>
              <w:left w:w="29" w:type="dxa"/>
              <w:right w:w="29" w:type="dxa"/>
            </w:tcMar>
          </w:tcPr>
          <w:p w14:paraId="23CE0AD5" w14:textId="77777777" w:rsidR="00CE1595" w:rsidRPr="000A5ADD" w:rsidRDefault="00CE1595" w:rsidP="00CE1595">
            <w:pPr>
              <w:keepNext/>
              <w:jc w:val="left"/>
              <w:rPr>
                <w:sz w:val="18"/>
                <w:szCs w:val="18"/>
                <w:lang w:val="fr-FR"/>
              </w:rPr>
            </w:pPr>
            <w:r w:rsidRPr="000A5ADD">
              <w:rPr>
                <w:sz w:val="18"/>
                <w:szCs w:val="18"/>
                <w:lang w:val="fr-FR"/>
              </w:rPr>
              <w:t>R</w:t>
            </w:r>
            <w:r w:rsidRPr="000A5ADD">
              <w:rPr>
                <w:sz w:val="18"/>
                <w:szCs w:val="18"/>
                <w:lang w:val="fr-FR"/>
              </w:rPr>
              <w:noBreakHyphen/>
              <w:t>290</w:t>
            </w:r>
          </w:p>
        </w:tc>
        <w:tc>
          <w:tcPr>
            <w:tcW w:w="566" w:type="dxa"/>
            <w:tcMar>
              <w:left w:w="29" w:type="dxa"/>
              <w:right w:w="29" w:type="dxa"/>
            </w:tcMar>
          </w:tcPr>
          <w:p w14:paraId="32824FD7" w14:textId="77777777" w:rsidR="00CE1595" w:rsidRPr="000A5ADD" w:rsidRDefault="00CE1595" w:rsidP="00CE1595">
            <w:pPr>
              <w:keepNext/>
              <w:jc w:val="right"/>
              <w:rPr>
                <w:sz w:val="18"/>
                <w:szCs w:val="18"/>
                <w:lang w:val="fr-FR"/>
              </w:rPr>
            </w:pPr>
            <w:r w:rsidRPr="000A5ADD">
              <w:rPr>
                <w:sz w:val="18"/>
                <w:szCs w:val="18"/>
                <w:lang w:val="fr-FR"/>
              </w:rPr>
              <w:t>22</w:t>
            </w:r>
            <w:r>
              <w:rPr>
                <w:sz w:val="18"/>
                <w:szCs w:val="18"/>
                <w:lang w:val="fr-FR"/>
              </w:rPr>
              <w:t>,</w:t>
            </w:r>
            <w:r w:rsidRPr="000A5ADD">
              <w:rPr>
                <w:sz w:val="18"/>
                <w:szCs w:val="18"/>
                <w:lang w:val="fr-FR"/>
              </w:rPr>
              <w:t>23</w:t>
            </w:r>
          </w:p>
        </w:tc>
        <w:tc>
          <w:tcPr>
            <w:tcW w:w="568" w:type="dxa"/>
            <w:tcMar>
              <w:left w:w="29" w:type="dxa"/>
              <w:right w:w="29" w:type="dxa"/>
            </w:tcMar>
          </w:tcPr>
          <w:p w14:paraId="4C3DC95D" w14:textId="77777777" w:rsidR="00CE1595" w:rsidRPr="000A5ADD" w:rsidRDefault="00CE1595" w:rsidP="00CE1595">
            <w:pPr>
              <w:keepNext/>
              <w:jc w:val="right"/>
              <w:rPr>
                <w:sz w:val="18"/>
                <w:szCs w:val="18"/>
                <w:lang w:val="fr-FR"/>
              </w:rPr>
            </w:pPr>
            <w:r w:rsidRPr="000A5ADD">
              <w:rPr>
                <w:sz w:val="18"/>
                <w:szCs w:val="18"/>
                <w:lang w:val="fr-FR"/>
              </w:rPr>
              <w:t>15</w:t>
            </w:r>
            <w:r>
              <w:rPr>
                <w:sz w:val="18"/>
                <w:szCs w:val="18"/>
                <w:lang w:val="fr-FR"/>
              </w:rPr>
              <w:t>,</w:t>
            </w:r>
            <w:r w:rsidRPr="000A5ADD">
              <w:rPr>
                <w:sz w:val="18"/>
                <w:szCs w:val="18"/>
                <w:lang w:val="fr-FR"/>
              </w:rPr>
              <w:t>60</w:t>
            </w:r>
          </w:p>
        </w:tc>
        <w:tc>
          <w:tcPr>
            <w:tcW w:w="568" w:type="dxa"/>
            <w:tcMar>
              <w:left w:w="29" w:type="dxa"/>
              <w:right w:w="29" w:type="dxa"/>
            </w:tcMar>
          </w:tcPr>
          <w:p w14:paraId="7962E1F4" w14:textId="77777777" w:rsidR="00CE1595" w:rsidRPr="000A5ADD" w:rsidRDefault="00CE1595" w:rsidP="00CE1595">
            <w:pPr>
              <w:keepNext/>
              <w:jc w:val="right"/>
              <w:rPr>
                <w:sz w:val="18"/>
                <w:szCs w:val="18"/>
                <w:lang w:val="fr-FR"/>
              </w:rPr>
            </w:pPr>
            <w:r w:rsidRPr="000A5ADD">
              <w:rPr>
                <w:sz w:val="18"/>
                <w:szCs w:val="18"/>
                <w:lang w:val="fr-FR"/>
              </w:rPr>
              <w:t>14</w:t>
            </w:r>
            <w:r>
              <w:rPr>
                <w:sz w:val="18"/>
                <w:szCs w:val="18"/>
                <w:lang w:val="fr-FR"/>
              </w:rPr>
              <w:t>,</w:t>
            </w:r>
            <w:r w:rsidRPr="000A5ADD">
              <w:rPr>
                <w:sz w:val="18"/>
                <w:szCs w:val="18"/>
                <w:lang w:val="fr-FR"/>
              </w:rPr>
              <w:t>38</w:t>
            </w:r>
          </w:p>
        </w:tc>
        <w:tc>
          <w:tcPr>
            <w:tcW w:w="567" w:type="dxa"/>
            <w:tcMar>
              <w:left w:w="29" w:type="dxa"/>
              <w:right w:w="29" w:type="dxa"/>
            </w:tcMar>
          </w:tcPr>
          <w:p w14:paraId="6183406E" w14:textId="77777777" w:rsidR="00CE1595" w:rsidRPr="000A5ADD" w:rsidRDefault="00CE1595" w:rsidP="00CE1595">
            <w:pPr>
              <w:keepNext/>
              <w:jc w:val="right"/>
              <w:rPr>
                <w:sz w:val="18"/>
                <w:szCs w:val="18"/>
                <w:lang w:val="fr-FR"/>
              </w:rPr>
            </w:pPr>
            <w:r w:rsidRPr="000A5ADD">
              <w:rPr>
                <w:sz w:val="18"/>
                <w:szCs w:val="18"/>
                <w:lang w:val="fr-FR"/>
              </w:rPr>
              <w:t>21</w:t>
            </w:r>
            <w:r>
              <w:rPr>
                <w:sz w:val="18"/>
                <w:szCs w:val="18"/>
                <w:lang w:val="fr-FR"/>
              </w:rPr>
              <w:t>,</w:t>
            </w:r>
            <w:r w:rsidRPr="000A5ADD">
              <w:rPr>
                <w:sz w:val="18"/>
                <w:szCs w:val="18"/>
                <w:lang w:val="fr-FR"/>
              </w:rPr>
              <w:t>26</w:t>
            </w:r>
          </w:p>
        </w:tc>
        <w:tc>
          <w:tcPr>
            <w:tcW w:w="568" w:type="dxa"/>
            <w:tcMar>
              <w:left w:w="29" w:type="dxa"/>
              <w:right w:w="29" w:type="dxa"/>
            </w:tcMar>
          </w:tcPr>
          <w:p w14:paraId="034BA04B" w14:textId="77777777" w:rsidR="00CE1595" w:rsidRPr="000A5ADD" w:rsidRDefault="00CE1595" w:rsidP="00CE1595">
            <w:pPr>
              <w:keepNext/>
              <w:jc w:val="right"/>
              <w:rPr>
                <w:sz w:val="18"/>
                <w:szCs w:val="18"/>
                <w:lang w:val="fr-FR"/>
              </w:rPr>
            </w:pPr>
            <w:r w:rsidRPr="000A5ADD">
              <w:rPr>
                <w:sz w:val="18"/>
                <w:szCs w:val="18"/>
                <w:lang w:val="fr-FR"/>
              </w:rPr>
              <w:t>19</w:t>
            </w:r>
            <w:r>
              <w:rPr>
                <w:sz w:val="18"/>
                <w:szCs w:val="18"/>
                <w:lang w:val="fr-FR"/>
              </w:rPr>
              <w:t>,</w:t>
            </w:r>
            <w:r w:rsidRPr="000A5ADD">
              <w:rPr>
                <w:sz w:val="18"/>
                <w:szCs w:val="18"/>
                <w:lang w:val="fr-FR"/>
              </w:rPr>
              <w:t>08</w:t>
            </w:r>
          </w:p>
        </w:tc>
        <w:tc>
          <w:tcPr>
            <w:tcW w:w="568" w:type="dxa"/>
            <w:tcMar>
              <w:left w:w="29" w:type="dxa"/>
              <w:right w:w="29" w:type="dxa"/>
            </w:tcMar>
          </w:tcPr>
          <w:p w14:paraId="0751190B" w14:textId="77777777" w:rsidR="00CE1595" w:rsidRPr="000A5ADD" w:rsidRDefault="00CE1595" w:rsidP="00CE1595">
            <w:pPr>
              <w:keepNext/>
              <w:jc w:val="right"/>
              <w:rPr>
                <w:sz w:val="18"/>
                <w:szCs w:val="18"/>
                <w:lang w:val="fr-FR"/>
              </w:rPr>
            </w:pPr>
            <w:r w:rsidRPr="000A5ADD">
              <w:rPr>
                <w:sz w:val="18"/>
                <w:szCs w:val="18"/>
                <w:lang w:val="fr-FR"/>
              </w:rPr>
              <w:t>16</w:t>
            </w:r>
            <w:r>
              <w:rPr>
                <w:sz w:val="18"/>
                <w:szCs w:val="18"/>
                <w:lang w:val="fr-FR"/>
              </w:rPr>
              <w:t>,</w:t>
            </w:r>
            <w:r w:rsidRPr="000A5ADD">
              <w:rPr>
                <w:sz w:val="18"/>
                <w:szCs w:val="18"/>
                <w:lang w:val="fr-FR"/>
              </w:rPr>
              <w:t>13</w:t>
            </w:r>
          </w:p>
        </w:tc>
        <w:tc>
          <w:tcPr>
            <w:tcW w:w="567" w:type="dxa"/>
            <w:tcMar>
              <w:left w:w="29" w:type="dxa"/>
              <w:right w:w="29" w:type="dxa"/>
            </w:tcMar>
          </w:tcPr>
          <w:p w14:paraId="4D3A6C87" w14:textId="77777777" w:rsidR="00CE1595" w:rsidRPr="000A5ADD" w:rsidRDefault="00CE1595" w:rsidP="00CE1595">
            <w:pPr>
              <w:ind w:left="-107"/>
              <w:jc w:val="right"/>
              <w:rPr>
                <w:sz w:val="18"/>
                <w:szCs w:val="18"/>
                <w:lang w:val="fr-FR"/>
              </w:rPr>
            </w:pPr>
            <w:r w:rsidRPr="000A5ADD">
              <w:rPr>
                <w:sz w:val="18"/>
                <w:szCs w:val="18"/>
                <w:lang w:val="fr-FR"/>
              </w:rPr>
              <w:t>16</w:t>
            </w:r>
            <w:r>
              <w:rPr>
                <w:sz w:val="18"/>
                <w:szCs w:val="18"/>
                <w:lang w:val="fr-FR"/>
              </w:rPr>
              <w:t>,</w:t>
            </w:r>
            <w:r w:rsidRPr="000A5ADD">
              <w:rPr>
                <w:sz w:val="18"/>
                <w:szCs w:val="18"/>
                <w:lang w:val="fr-FR"/>
              </w:rPr>
              <w:t>48</w:t>
            </w:r>
          </w:p>
        </w:tc>
        <w:tc>
          <w:tcPr>
            <w:tcW w:w="568" w:type="dxa"/>
            <w:tcMar>
              <w:left w:w="29" w:type="dxa"/>
              <w:right w:w="29" w:type="dxa"/>
            </w:tcMar>
          </w:tcPr>
          <w:p w14:paraId="556243FC" w14:textId="77777777" w:rsidR="00CE1595" w:rsidRPr="000A5ADD" w:rsidRDefault="00CE1595" w:rsidP="00CE1595">
            <w:pPr>
              <w:keepNext/>
              <w:jc w:val="right"/>
              <w:rPr>
                <w:sz w:val="18"/>
                <w:szCs w:val="18"/>
                <w:lang w:val="fr-FR"/>
              </w:rPr>
            </w:pPr>
            <w:r w:rsidRPr="000A5ADD">
              <w:rPr>
                <w:sz w:val="18"/>
                <w:szCs w:val="18"/>
                <w:lang w:val="fr-FR"/>
              </w:rPr>
              <w:t>15</w:t>
            </w:r>
            <w:r>
              <w:rPr>
                <w:sz w:val="18"/>
                <w:szCs w:val="18"/>
                <w:lang w:val="fr-FR"/>
              </w:rPr>
              <w:t>,</w:t>
            </w:r>
            <w:r w:rsidRPr="000A5ADD">
              <w:rPr>
                <w:sz w:val="18"/>
                <w:szCs w:val="18"/>
                <w:lang w:val="fr-FR"/>
              </w:rPr>
              <w:t>92</w:t>
            </w:r>
          </w:p>
        </w:tc>
        <w:tc>
          <w:tcPr>
            <w:tcW w:w="2788" w:type="dxa"/>
            <w:shd w:val="clear" w:color="auto" w:fill="auto"/>
            <w:tcMar>
              <w:left w:w="43" w:type="dxa"/>
              <w:right w:w="29" w:type="dxa"/>
            </w:tcMar>
          </w:tcPr>
          <w:p w14:paraId="35D6FA02" w14:textId="77777777" w:rsidR="00CE1595" w:rsidRPr="000A5ADD" w:rsidRDefault="00CE1595" w:rsidP="00CE1595">
            <w:pPr>
              <w:jc w:val="left"/>
              <w:rPr>
                <w:sz w:val="18"/>
                <w:szCs w:val="18"/>
                <w:lang w:val="fr-FR"/>
              </w:rPr>
            </w:pPr>
            <w:r w:rsidRPr="000A5ADD">
              <w:rPr>
                <w:sz w:val="18"/>
                <w:szCs w:val="18"/>
                <w:lang w:val="fr-FR"/>
              </w:rPr>
              <w:t>2,00 (</w:t>
            </w:r>
            <w:r>
              <w:rPr>
                <w:sz w:val="18"/>
                <w:szCs w:val="18"/>
                <w:lang w:val="fr-FR"/>
              </w:rPr>
              <w:t>Mexique</w:t>
            </w:r>
            <w:r w:rsidRPr="000A5ADD">
              <w:rPr>
                <w:sz w:val="18"/>
                <w:szCs w:val="18"/>
                <w:lang w:val="fr-FR"/>
              </w:rPr>
              <w:t>) à 48,00 (Kenya)</w:t>
            </w:r>
          </w:p>
        </w:tc>
        <w:tc>
          <w:tcPr>
            <w:tcW w:w="901" w:type="dxa"/>
            <w:tcMar>
              <w:left w:w="29" w:type="dxa"/>
              <w:right w:w="29" w:type="dxa"/>
            </w:tcMar>
          </w:tcPr>
          <w:p w14:paraId="1341E1F1" w14:textId="77777777" w:rsidR="00CE1595" w:rsidRPr="000A5ADD" w:rsidRDefault="00CE1595" w:rsidP="00CE1595">
            <w:pPr>
              <w:keepNext/>
              <w:jc w:val="center"/>
              <w:rPr>
                <w:sz w:val="18"/>
                <w:szCs w:val="18"/>
                <w:lang w:val="fr-FR"/>
              </w:rPr>
            </w:pPr>
            <w:r w:rsidRPr="000A5ADD">
              <w:rPr>
                <w:sz w:val="18"/>
                <w:szCs w:val="18"/>
                <w:lang w:val="fr-FR"/>
              </w:rPr>
              <w:t>42</w:t>
            </w:r>
          </w:p>
        </w:tc>
      </w:tr>
      <w:tr w:rsidR="00CE1595" w:rsidRPr="000A5ADD" w14:paraId="4C037D0C" w14:textId="77777777" w:rsidTr="00CE1595">
        <w:tc>
          <w:tcPr>
            <w:tcW w:w="1127" w:type="dxa"/>
            <w:tcMar>
              <w:left w:w="29" w:type="dxa"/>
              <w:right w:w="29" w:type="dxa"/>
            </w:tcMar>
          </w:tcPr>
          <w:p w14:paraId="5B41D8BD" w14:textId="77777777" w:rsidR="00CE1595" w:rsidRPr="000A5ADD" w:rsidRDefault="00CE1595" w:rsidP="00CE1595">
            <w:pPr>
              <w:jc w:val="left"/>
              <w:rPr>
                <w:sz w:val="18"/>
                <w:szCs w:val="18"/>
                <w:lang w:val="fr-FR"/>
              </w:rPr>
            </w:pPr>
            <w:r w:rsidRPr="000A5ADD">
              <w:rPr>
                <w:sz w:val="18"/>
                <w:szCs w:val="18"/>
                <w:lang w:val="fr-FR"/>
              </w:rPr>
              <w:t>HFC-134a</w:t>
            </w:r>
          </w:p>
        </w:tc>
        <w:tc>
          <w:tcPr>
            <w:tcW w:w="566" w:type="dxa"/>
            <w:tcMar>
              <w:left w:w="29" w:type="dxa"/>
              <w:right w:w="29" w:type="dxa"/>
            </w:tcMar>
          </w:tcPr>
          <w:p w14:paraId="0824C133" w14:textId="77777777" w:rsidR="00CE1595" w:rsidRPr="000A5ADD" w:rsidRDefault="00CE1595" w:rsidP="00CE1595">
            <w:pPr>
              <w:jc w:val="right"/>
              <w:rPr>
                <w:sz w:val="18"/>
                <w:szCs w:val="18"/>
                <w:lang w:val="fr-FR"/>
              </w:rPr>
            </w:pPr>
            <w:r w:rsidRPr="000A5ADD">
              <w:rPr>
                <w:sz w:val="18"/>
                <w:szCs w:val="18"/>
                <w:lang w:val="fr-FR"/>
              </w:rPr>
              <w:t>16</w:t>
            </w:r>
            <w:r>
              <w:rPr>
                <w:sz w:val="18"/>
                <w:szCs w:val="18"/>
                <w:lang w:val="fr-FR"/>
              </w:rPr>
              <w:t>,</w:t>
            </w:r>
            <w:r w:rsidRPr="000A5ADD">
              <w:rPr>
                <w:sz w:val="18"/>
                <w:szCs w:val="18"/>
                <w:lang w:val="fr-FR"/>
              </w:rPr>
              <w:t>64</w:t>
            </w:r>
          </w:p>
        </w:tc>
        <w:tc>
          <w:tcPr>
            <w:tcW w:w="568" w:type="dxa"/>
            <w:tcMar>
              <w:left w:w="29" w:type="dxa"/>
              <w:right w:w="29" w:type="dxa"/>
            </w:tcMar>
          </w:tcPr>
          <w:p w14:paraId="051482A5" w14:textId="77777777" w:rsidR="00CE1595" w:rsidRPr="000A5ADD" w:rsidRDefault="00CE1595" w:rsidP="00CE1595">
            <w:pPr>
              <w:jc w:val="right"/>
              <w:rPr>
                <w:sz w:val="18"/>
                <w:szCs w:val="18"/>
                <w:lang w:val="fr-FR"/>
              </w:rPr>
            </w:pPr>
            <w:r w:rsidRPr="000A5ADD">
              <w:rPr>
                <w:sz w:val="18"/>
                <w:szCs w:val="18"/>
                <w:lang w:val="fr-FR"/>
              </w:rPr>
              <w:t>14</w:t>
            </w:r>
            <w:r>
              <w:rPr>
                <w:sz w:val="18"/>
                <w:szCs w:val="18"/>
                <w:lang w:val="fr-FR"/>
              </w:rPr>
              <w:t>,</w:t>
            </w:r>
            <w:r w:rsidRPr="000A5ADD">
              <w:rPr>
                <w:sz w:val="18"/>
                <w:szCs w:val="18"/>
                <w:lang w:val="fr-FR"/>
              </w:rPr>
              <w:t>96</w:t>
            </w:r>
          </w:p>
        </w:tc>
        <w:tc>
          <w:tcPr>
            <w:tcW w:w="568" w:type="dxa"/>
            <w:tcMar>
              <w:left w:w="29" w:type="dxa"/>
              <w:right w:w="29" w:type="dxa"/>
            </w:tcMar>
          </w:tcPr>
          <w:p w14:paraId="7EE4A17F" w14:textId="77777777" w:rsidR="00CE1595" w:rsidRPr="000A5ADD" w:rsidRDefault="00CE1595" w:rsidP="00CE1595">
            <w:pPr>
              <w:jc w:val="right"/>
              <w:rPr>
                <w:sz w:val="18"/>
                <w:szCs w:val="18"/>
                <w:lang w:val="fr-FR"/>
              </w:rPr>
            </w:pPr>
            <w:r w:rsidRPr="000A5ADD">
              <w:rPr>
                <w:sz w:val="18"/>
                <w:szCs w:val="18"/>
                <w:lang w:val="fr-FR"/>
              </w:rPr>
              <w:t>13</w:t>
            </w:r>
            <w:r>
              <w:rPr>
                <w:sz w:val="18"/>
                <w:szCs w:val="18"/>
                <w:lang w:val="fr-FR"/>
              </w:rPr>
              <w:t>,</w:t>
            </w:r>
            <w:r w:rsidRPr="000A5ADD">
              <w:rPr>
                <w:sz w:val="18"/>
                <w:szCs w:val="18"/>
                <w:lang w:val="fr-FR"/>
              </w:rPr>
              <w:t>65</w:t>
            </w:r>
          </w:p>
        </w:tc>
        <w:tc>
          <w:tcPr>
            <w:tcW w:w="567" w:type="dxa"/>
            <w:tcMar>
              <w:left w:w="29" w:type="dxa"/>
              <w:right w:w="29" w:type="dxa"/>
            </w:tcMar>
          </w:tcPr>
          <w:p w14:paraId="24146FC3" w14:textId="77777777" w:rsidR="00CE1595" w:rsidRPr="000A5ADD" w:rsidRDefault="00CE1595" w:rsidP="00CE1595">
            <w:pPr>
              <w:jc w:val="right"/>
              <w:rPr>
                <w:sz w:val="18"/>
                <w:szCs w:val="18"/>
                <w:lang w:val="fr-FR"/>
              </w:rPr>
            </w:pPr>
            <w:r w:rsidRPr="000A5ADD">
              <w:rPr>
                <w:sz w:val="18"/>
                <w:szCs w:val="18"/>
                <w:lang w:val="fr-FR"/>
              </w:rPr>
              <w:t>13</w:t>
            </w:r>
            <w:r>
              <w:rPr>
                <w:sz w:val="18"/>
                <w:szCs w:val="18"/>
                <w:lang w:val="fr-FR"/>
              </w:rPr>
              <w:t>,</w:t>
            </w:r>
            <w:r w:rsidRPr="000A5ADD">
              <w:rPr>
                <w:sz w:val="18"/>
                <w:szCs w:val="18"/>
                <w:lang w:val="fr-FR"/>
              </w:rPr>
              <w:t>30</w:t>
            </w:r>
          </w:p>
        </w:tc>
        <w:tc>
          <w:tcPr>
            <w:tcW w:w="568" w:type="dxa"/>
            <w:tcMar>
              <w:left w:w="29" w:type="dxa"/>
              <w:right w:w="29" w:type="dxa"/>
            </w:tcMar>
          </w:tcPr>
          <w:p w14:paraId="3F105199" w14:textId="77777777" w:rsidR="00CE1595" w:rsidRPr="000A5ADD" w:rsidRDefault="00CE1595" w:rsidP="00CE1595">
            <w:pPr>
              <w:jc w:val="right"/>
              <w:rPr>
                <w:sz w:val="18"/>
                <w:szCs w:val="18"/>
                <w:lang w:val="fr-FR"/>
              </w:rPr>
            </w:pPr>
            <w:r w:rsidRPr="000A5ADD">
              <w:rPr>
                <w:sz w:val="18"/>
                <w:szCs w:val="18"/>
                <w:lang w:val="fr-FR"/>
              </w:rPr>
              <w:t>14</w:t>
            </w:r>
            <w:r>
              <w:rPr>
                <w:sz w:val="18"/>
                <w:szCs w:val="18"/>
                <w:lang w:val="fr-FR"/>
              </w:rPr>
              <w:t>,</w:t>
            </w:r>
            <w:r w:rsidRPr="000A5ADD">
              <w:rPr>
                <w:sz w:val="18"/>
                <w:szCs w:val="18"/>
                <w:lang w:val="fr-FR"/>
              </w:rPr>
              <w:t>26</w:t>
            </w:r>
          </w:p>
        </w:tc>
        <w:tc>
          <w:tcPr>
            <w:tcW w:w="568" w:type="dxa"/>
            <w:tcMar>
              <w:left w:w="29" w:type="dxa"/>
              <w:right w:w="29" w:type="dxa"/>
            </w:tcMar>
          </w:tcPr>
          <w:p w14:paraId="7017388A" w14:textId="77777777" w:rsidR="00CE1595" w:rsidRPr="000A5ADD" w:rsidRDefault="00CE1595" w:rsidP="00CE1595">
            <w:pPr>
              <w:jc w:val="right"/>
              <w:rPr>
                <w:sz w:val="18"/>
                <w:szCs w:val="18"/>
                <w:lang w:val="fr-FR"/>
              </w:rPr>
            </w:pPr>
            <w:r w:rsidRPr="000A5ADD">
              <w:rPr>
                <w:sz w:val="18"/>
                <w:szCs w:val="18"/>
                <w:lang w:val="fr-FR"/>
              </w:rPr>
              <w:t>12</w:t>
            </w:r>
            <w:r>
              <w:rPr>
                <w:sz w:val="18"/>
                <w:szCs w:val="18"/>
                <w:lang w:val="fr-FR"/>
              </w:rPr>
              <w:t>,</w:t>
            </w:r>
            <w:r w:rsidRPr="000A5ADD">
              <w:rPr>
                <w:sz w:val="18"/>
                <w:szCs w:val="18"/>
                <w:lang w:val="fr-FR"/>
              </w:rPr>
              <w:t>83</w:t>
            </w:r>
          </w:p>
        </w:tc>
        <w:tc>
          <w:tcPr>
            <w:tcW w:w="567" w:type="dxa"/>
            <w:tcMar>
              <w:left w:w="29" w:type="dxa"/>
              <w:right w:w="29" w:type="dxa"/>
            </w:tcMar>
          </w:tcPr>
          <w:p w14:paraId="45E0FDCB" w14:textId="77777777" w:rsidR="00CE1595" w:rsidRPr="000A5ADD" w:rsidRDefault="00CE1595" w:rsidP="00CE1595">
            <w:pPr>
              <w:ind w:left="-107"/>
              <w:jc w:val="right"/>
              <w:rPr>
                <w:sz w:val="18"/>
                <w:szCs w:val="18"/>
                <w:lang w:val="fr-FR"/>
              </w:rPr>
            </w:pPr>
            <w:r w:rsidRPr="000A5ADD">
              <w:rPr>
                <w:sz w:val="18"/>
                <w:szCs w:val="18"/>
                <w:lang w:val="fr-FR"/>
              </w:rPr>
              <w:t>13</w:t>
            </w:r>
            <w:r>
              <w:rPr>
                <w:sz w:val="18"/>
                <w:szCs w:val="18"/>
                <w:lang w:val="fr-FR"/>
              </w:rPr>
              <w:t>,</w:t>
            </w:r>
            <w:r w:rsidRPr="000A5ADD">
              <w:rPr>
                <w:sz w:val="18"/>
                <w:szCs w:val="18"/>
                <w:lang w:val="fr-FR"/>
              </w:rPr>
              <w:t>94</w:t>
            </w:r>
          </w:p>
        </w:tc>
        <w:tc>
          <w:tcPr>
            <w:tcW w:w="568" w:type="dxa"/>
            <w:tcMar>
              <w:left w:w="29" w:type="dxa"/>
              <w:right w:w="29" w:type="dxa"/>
            </w:tcMar>
          </w:tcPr>
          <w:p w14:paraId="637531BB" w14:textId="77777777" w:rsidR="00CE1595" w:rsidRPr="000A5ADD" w:rsidRDefault="00CE1595" w:rsidP="00CE1595">
            <w:pPr>
              <w:jc w:val="right"/>
              <w:rPr>
                <w:sz w:val="18"/>
                <w:szCs w:val="18"/>
                <w:lang w:val="fr-FR"/>
              </w:rPr>
            </w:pPr>
            <w:r w:rsidRPr="000A5ADD">
              <w:rPr>
                <w:sz w:val="18"/>
                <w:szCs w:val="18"/>
                <w:lang w:val="fr-FR"/>
              </w:rPr>
              <w:t>12</w:t>
            </w:r>
            <w:r>
              <w:rPr>
                <w:sz w:val="18"/>
                <w:szCs w:val="18"/>
                <w:lang w:val="fr-FR"/>
              </w:rPr>
              <w:t>,</w:t>
            </w:r>
            <w:r w:rsidRPr="000A5ADD">
              <w:rPr>
                <w:sz w:val="18"/>
                <w:szCs w:val="18"/>
                <w:lang w:val="fr-FR"/>
              </w:rPr>
              <w:t>35</w:t>
            </w:r>
          </w:p>
        </w:tc>
        <w:tc>
          <w:tcPr>
            <w:tcW w:w="2788" w:type="dxa"/>
            <w:shd w:val="clear" w:color="auto" w:fill="auto"/>
            <w:tcMar>
              <w:left w:w="43" w:type="dxa"/>
              <w:right w:w="29" w:type="dxa"/>
            </w:tcMar>
          </w:tcPr>
          <w:p w14:paraId="2201BCBC" w14:textId="77777777" w:rsidR="00CE1595" w:rsidRPr="000A5ADD" w:rsidRDefault="00CE1595" w:rsidP="00CE1595">
            <w:pPr>
              <w:jc w:val="left"/>
              <w:rPr>
                <w:sz w:val="18"/>
                <w:szCs w:val="18"/>
                <w:lang w:val="fr-FR"/>
              </w:rPr>
            </w:pPr>
            <w:r w:rsidRPr="000A5ADD">
              <w:rPr>
                <w:sz w:val="18"/>
                <w:szCs w:val="18"/>
                <w:lang w:val="fr-FR"/>
              </w:rPr>
              <w:t>3,10 (République dominicaine) à 39,00 (Tchad)</w:t>
            </w:r>
          </w:p>
        </w:tc>
        <w:tc>
          <w:tcPr>
            <w:tcW w:w="901" w:type="dxa"/>
            <w:tcMar>
              <w:left w:w="29" w:type="dxa"/>
              <w:right w:w="29" w:type="dxa"/>
            </w:tcMar>
          </w:tcPr>
          <w:p w14:paraId="37B23E0E" w14:textId="77777777" w:rsidR="00CE1595" w:rsidRPr="000A5ADD" w:rsidRDefault="00CE1595" w:rsidP="00CE1595">
            <w:pPr>
              <w:jc w:val="center"/>
              <w:rPr>
                <w:sz w:val="18"/>
                <w:szCs w:val="18"/>
                <w:lang w:val="fr-FR"/>
              </w:rPr>
            </w:pPr>
            <w:r w:rsidRPr="000A5ADD">
              <w:rPr>
                <w:sz w:val="18"/>
                <w:szCs w:val="18"/>
                <w:lang w:val="fr-FR"/>
              </w:rPr>
              <w:t>96</w:t>
            </w:r>
          </w:p>
        </w:tc>
      </w:tr>
      <w:tr w:rsidR="00CE1595" w:rsidRPr="000A5ADD" w14:paraId="77FAE8A0" w14:textId="77777777" w:rsidTr="00CE1595">
        <w:tc>
          <w:tcPr>
            <w:tcW w:w="1127" w:type="dxa"/>
            <w:tcMar>
              <w:left w:w="29" w:type="dxa"/>
              <w:right w:w="29" w:type="dxa"/>
            </w:tcMar>
          </w:tcPr>
          <w:p w14:paraId="3CE106A8" w14:textId="77777777" w:rsidR="00CE1595" w:rsidRPr="000A5ADD" w:rsidRDefault="00CE1595" w:rsidP="00CE1595">
            <w:pPr>
              <w:jc w:val="left"/>
              <w:rPr>
                <w:sz w:val="18"/>
                <w:szCs w:val="18"/>
                <w:lang w:val="fr-FR"/>
              </w:rPr>
            </w:pPr>
            <w:r w:rsidRPr="000A5ADD">
              <w:rPr>
                <w:sz w:val="18"/>
                <w:szCs w:val="18"/>
                <w:lang w:val="fr-FR"/>
              </w:rPr>
              <w:t>R-404A</w:t>
            </w:r>
          </w:p>
        </w:tc>
        <w:tc>
          <w:tcPr>
            <w:tcW w:w="566" w:type="dxa"/>
            <w:tcMar>
              <w:left w:w="29" w:type="dxa"/>
              <w:right w:w="29" w:type="dxa"/>
            </w:tcMar>
          </w:tcPr>
          <w:p w14:paraId="1FC937F2" w14:textId="77777777" w:rsidR="00CE1595" w:rsidRPr="000A5ADD" w:rsidRDefault="00CE1595" w:rsidP="00CE1595">
            <w:pPr>
              <w:jc w:val="right"/>
              <w:rPr>
                <w:sz w:val="18"/>
                <w:szCs w:val="18"/>
                <w:lang w:val="fr-FR"/>
              </w:rPr>
            </w:pPr>
            <w:r w:rsidRPr="000A5ADD">
              <w:rPr>
                <w:sz w:val="18"/>
                <w:szCs w:val="18"/>
                <w:lang w:val="fr-FR"/>
              </w:rPr>
              <w:t>20</w:t>
            </w:r>
            <w:r>
              <w:rPr>
                <w:sz w:val="18"/>
                <w:szCs w:val="18"/>
                <w:lang w:val="fr-FR"/>
              </w:rPr>
              <w:t>,</w:t>
            </w:r>
            <w:r w:rsidRPr="000A5ADD">
              <w:rPr>
                <w:sz w:val="18"/>
                <w:szCs w:val="18"/>
                <w:lang w:val="fr-FR"/>
              </w:rPr>
              <w:t>68</w:t>
            </w:r>
          </w:p>
        </w:tc>
        <w:tc>
          <w:tcPr>
            <w:tcW w:w="568" w:type="dxa"/>
            <w:tcMar>
              <w:left w:w="29" w:type="dxa"/>
              <w:right w:w="29" w:type="dxa"/>
            </w:tcMar>
          </w:tcPr>
          <w:p w14:paraId="0573FB63" w14:textId="77777777" w:rsidR="00CE1595" w:rsidRPr="000A5ADD" w:rsidRDefault="00CE1595" w:rsidP="00CE1595">
            <w:pPr>
              <w:jc w:val="right"/>
              <w:rPr>
                <w:sz w:val="18"/>
                <w:szCs w:val="18"/>
                <w:lang w:val="fr-FR"/>
              </w:rPr>
            </w:pPr>
            <w:r w:rsidRPr="000A5ADD">
              <w:rPr>
                <w:sz w:val="18"/>
                <w:szCs w:val="18"/>
                <w:lang w:val="fr-FR"/>
              </w:rPr>
              <w:t>18</w:t>
            </w:r>
            <w:r>
              <w:rPr>
                <w:sz w:val="18"/>
                <w:szCs w:val="18"/>
                <w:lang w:val="fr-FR"/>
              </w:rPr>
              <w:t>,</w:t>
            </w:r>
            <w:r w:rsidRPr="000A5ADD">
              <w:rPr>
                <w:sz w:val="18"/>
                <w:szCs w:val="18"/>
                <w:lang w:val="fr-FR"/>
              </w:rPr>
              <w:t>71</w:t>
            </w:r>
          </w:p>
        </w:tc>
        <w:tc>
          <w:tcPr>
            <w:tcW w:w="568" w:type="dxa"/>
            <w:tcMar>
              <w:left w:w="29" w:type="dxa"/>
              <w:right w:w="29" w:type="dxa"/>
            </w:tcMar>
          </w:tcPr>
          <w:p w14:paraId="4D7FA87B" w14:textId="77777777" w:rsidR="00CE1595" w:rsidRPr="000A5ADD" w:rsidRDefault="00CE1595" w:rsidP="00CE1595">
            <w:pPr>
              <w:jc w:val="right"/>
              <w:rPr>
                <w:sz w:val="18"/>
                <w:szCs w:val="18"/>
                <w:lang w:val="fr-FR"/>
              </w:rPr>
            </w:pPr>
            <w:r w:rsidRPr="000A5ADD">
              <w:rPr>
                <w:sz w:val="18"/>
                <w:szCs w:val="18"/>
                <w:lang w:val="fr-FR"/>
              </w:rPr>
              <w:t>15</w:t>
            </w:r>
            <w:r>
              <w:rPr>
                <w:sz w:val="18"/>
                <w:szCs w:val="18"/>
                <w:lang w:val="fr-FR"/>
              </w:rPr>
              <w:t>,</w:t>
            </w:r>
            <w:r w:rsidRPr="000A5ADD">
              <w:rPr>
                <w:sz w:val="18"/>
                <w:szCs w:val="18"/>
                <w:lang w:val="fr-FR"/>
              </w:rPr>
              <w:t>41</w:t>
            </w:r>
          </w:p>
        </w:tc>
        <w:tc>
          <w:tcPr>
            <w:tcW w:w="567" w:type="dxa"/>
            <w:tcMar>
              <w:left w:w="29" w:type="dxa"/>
              <w:right w:w="29" w:type="dxa"/>
            </w:tcMar>
          </w:tcPr>
          <w:p w14:paraId="356F5445" w14:textId="77777777" w:rsidR="00CE1595" w:rsidRPr="000A5ADD" w:rsidRDefault="00CE1595" w:rsidP="00CE1595">
            <w:pPr>
              <w:jc w:val="right"/>
              <w:rPr>
                <w:sz w:val="18"/>
                <w:szCs w:val="18"/>
                <w:lang w:val="fr-FR"/>
              </w:rPr>
            </w:pPr>
            <w:r w:rsidRPr="000A5ADD">
              <w:rPr>
                <w:sz w:val="18"/>
                <w:szCs w:val="18"/>
                <w:lang w:val="fr-FR"/>
              </w:rPr>
              <w:t>15</w:t>
            </w:r>
            <w:r>
              <w:rPr>
                <w:sz w:val="18"/>
                <w:szCs w:val="18"/>
                <w:lang w:val="fr-FR"/>
              </w:rPr>
              <w:t>,</w:t>
            </w:r>
            <w:r w:rsidRPr="000A5ADD">
              <w:rPr>
                <w:sz w:val="18"/>
                <w:szCs w:val="18"/>
                <w:lang w:val="fr-FR"/>
              </w:rPr>
              <w:t>11</w:t>
            </w:r>
          </w:p>
        </w:tc>
        <w:tc>
          <w:tcPr>
            <w:tcW w:w="568" w:type="dxa"/>
            <w:tcMar>
              <w:left w:w="29" w:type="dxa"/>
              <w:right w:w="29" w:type="dxa"/>
            </w:tcMar>
          </w:tcPr>
          <w:p w14:paraId="0B00AFE4" w14:textId="77777777" w:rsidR="00CE1595" w:rsidRPr="000A5ADD" w:rsidRDefault="00CE1595" w:rsidP="00CE1595">
            <w:pPr>
              <w:jc w:val="right"/>
              <w:rPr>
                <w:sz w:val="18"/>
                <w:szCs w:val="18"/>
                <w:lang w:val="fr-FR"/>
              </w:rPr>
            </w:pPr>
            <w:r w:rsidRPr="000A5ADD">
              <w:rPr>
                <w:sz w:val="18"/>
                <w:szCs w:val="18"/>
                <w:lang w:val="fr-FR"/>
              </w:rPr>
              <w:t>15</w:t>
            </w:r>
            <w:r>
              <w:rPr>
                <w:sz w:val="18"/>
                <w:szCs w:val="18"/>
                <w:lang w:val="fr-FR"/>
              </w:rPr>
              <w:t>,</w:t>
            </w:r>
            <w:r w:rsidRPr="000A5ADD">
              <w:rPr>
                <w:sz w:val="18"/>
                <w:szCs w:val="18"/>
                <w:lang w:val="fr-FR"/>
              </w:rPr>
              <w:t>42</w:t>
            </w:r>
          </w:p>
        </w:tc>
        <w:tc>
          <w:tcPr>
            <w:tcW w:w="568" w:type="dxa"/>
            <w:tcMar>
              <w:left w:w="29" w:type="dxa"/>
              <w:right w:w="29" w:type="dxa"/>
            </w:tcMar>
          </w:tcPr>
          <w:p w14:paraId="3468629E" w14:textId="77777777" w:rsidR="00CE1595" w:rsidRPr="000A5ADD" w:rsidRDefault="00CE1595" w:rsidP="00CE1595">
            <w:pPr>
              <w:jc w:val="right"/>
              <w:rPr>
                <w:sz w:val="18"/>
                <w:szCs w:val="18"/>
                <w:lang w:val="fr-FR"/>
              </w:rPr>
            </w:pPr>
            <w:r w:rsidRPr="000A5ADD">
              <w:rPr>
                <w:sz w:val="18"/>
                <w:szCs w:val="18"/>
                <w:lang w:val="fr-FR"/>
              </w:rPr>
              <w:t>15</w:t>
            </w:r>
            <w:r>
              <w:rPr>
                <w:sz w:val="18"/>
                <w:szCs w:val="18"/>
                <w:lang w:val="fr-FR"/>
              </w:rPr>
              <w:t>,</w:t>
            </w:r>
            <w:r w:rsidRPr="000A5ADD">
              <w:rPr>
                <w:sz w:val="18"/>
                <w:szCs w:val="18"/>
                <w:lang w:val="fr-FR"/>
              </w:rPr>
              <w:t>32</w:t>
            </w:r>
          </w:p>
        </w:tc>
        <w:tc>
          <w:tcPr>
            <w:tcW w:w="567" w:type="dxa"/>
            <w:tcMar>
              <w:left w:w="29" w:type="dxa"/>
              <w:right w:w="29" w:type="dxa"/>
            </w:tcMar>
          </w:tcPr>
          <w:p w14:paraId="239C285C" w14:textId="77777777" w:rsidR="00CE1595" w:rsidRPr="000A5ADD" w:rsidRDefault="00CE1595" w:rsidP="00CE1595">
            <w:pPr>
              <w:ind w:left="-107"/>
              <w:jc w:val="right"/>
              <w:rPr>
                <w:sz w:val="18"/>
                <w:szCs w:val="18"/>
                <w:lang w:val="fr-FR"/>
              </w:rPr>
            </w:pPr>
            <w:r w:rsidRPr="000A5ADD">
              <w:rPr>
                <w:sz w:val="18"/>
                <w:szCs w:val="18"/>
                <w:lang w:val="fr-FR"/>
              </w:rPr>
              <w:t>15</w:t>
            </w:r>
            <w:r>
              <w:rPr>
                <w:sz w:val="18"/>
                <w:szCs w:val="18"/>
                <w:lang w:val="fr-FR"/>
              </w:rPr>
              <w:t>,</w:t>
            </w:r>
            <w:r w:rsidRPr="000A5ADD">
              <w:rPr>
                <w:sz w:val="18"/>
                <w:szCs w:val="18"/>
                <w:lang w:val="fr-FR"/>
              </w:rPr>
              <w:t>97</w:t>
            </w:r>
          </w:p>
        </w:tc>
        <w:tc>
          <w:tcPr>
            <w:tcW w:w="568" w:type="dxa"/>
            <w:tcMar>
              <w:left w:w="29" w:type="dxa"/>
              <w:right w:w="29" w:type="dxa"/>
            </w:tcMar>
          </w:tcPr>
          <w:p w14:paraId="38C5068C" w14:textId="77777777" w:rsidR="00CE1595" w:rsidRPr="000A5ADD" w:rsidRDefault="00CE1595" w:rsidP="00CE1595">
            <w:pPr>
              <w:jc w:val="right"/>
              <w:rPr>
                <w:sz w:val="18"/>
                <w:szCs w:val="18"/>
                <w:lang w:val="fr-FR"/>
              </w:rPr>
            </w:pPr>
            <w:r w:rsidRPr="000A5ADD">
              <w:rPr>
                <w:sz w:val="18"/>
                <w:szCs w:val="18"/>
                <w:lang w:val="fr-FR"/>
              </w:rPr>
              <w:t>14</w:t>
            </w:r>
            <w:r>
              <w:rPr>
                <w:sz w:val="18"/>
                <w:szCs w:val="18"/>
                <w:lang w:val="fr-FR"/>
              </w:rPr>
              <w:t>,</w:t>
            </w:r>
            <w:r w:rsidRPr="000A5ADD">
              <w:rPr>
                <w:sz w:val="18"/>
                <w:szCs w:val="18"/>
                <w:lang w:val="fr-FR"/>
              </w:rPr>
              <w:t>77</w:t>
            </w:r>
          </w:p>
        </w:tc>
        <w:tc>
          <w:tcPr>
            <w:tcW w:w="2788" w:type="dxa"/>
            <w:shd w:val="clear" w:color="auto" w:fill="auto"/>
            <w:tcMar>
              <w:left w:w="43" w:type="dxa"/>
              <w:right w:w="29" w:type="dxa"/>
            </w:tcMar>
          </w:tcPr>
          <w:p w14:paraId="7998FA61" w14:textId="77777777" w:rsidR="00CE1595" w:rsidRPr="000A5ADD" w:rsidRDefault="00CE1595" w:rsidP="00CE1595">
            <w:pPr>
              <w:jc w:val="left"/>
              <w:rPr>
                <w:sz w:val="18"/>
                <w:szCs w:val="18"/>
                <w:lang w:val="fr-FR"/>
              </w:rPr>
            </w:pPr>
            <w:r w:rsidRPr="000A5ADD">
              <w:rPr>
                <w:sz w:val="18"/>
                <w:szCs w:val="18"/>
                <w:lang w:val="fr-FR"/>
              </w:rPr>
              <w:t>2,00 (République arabe syrienne) à 49,00 (Cabo Verde)</w:t>
            </w:r>
          </w:p>
        </w:tc>
        <w:tc>
          <w:tcPr>
            <w:tcW w:w="901" w:type="dxa"/>
            <w:tcMar>
              <w:left w:w="29" w:type="dxa"/>
              <w:right w:w="29" w:type="dxa"/>
            </w:tcMar>
          </w:tcPr>
          <w:p w14:paraId="7CCA4D0D" w14:textId="77777777" w:rsidR="00CE1595" w:rsidRPr="000A5ADD" w:rsidRDefault="00CE1595" w:rsidP="00CE1595">
            <w:pPr>
              <w:jc w:val="center"/>
              <w:rPr>
                <w:sz w:val="18"/>
                <w:szCs w:val="18"/>
                <w:lang w:val="fr-FR"/>
              </w:rPr>
            </w:pPr>
            <w:r w:rsidRPr="000A5ADD">
              <w:rPr>
                <w:sz w:val="18"/>
                <w:szCs w:val="18"/>
                <w:lang w:val="fr-FR"/>
              </w:rPr>
              <w:t>94</w:t>
            </w:r>
          </w:p>
        </w:tc>
      </w:tr>
      <w:tr w:rsidR="00CE1595" w:rsidRPr="000A5ADD" w14:paraId="705E4488" w14:textId="77777777" w:rsidTr="00CE1595">
        <w:tc>
          <w:tcPr>
            <w:tcW w:w="1127" w:type="dxa"/>
            <w:tcMar>
              <w:left w:w="29" w:type="dxa"/>
              <w:right w:w="29" w:type="dxa"/>
            </w:tcMar>
          </w:tcPr>
          <w:p w14:paraId="6FBB3A88" w14:textId="77777777" w:rsidR="00CE1595" w:rsidRPr="000A5ADD" w:rsidRDefault="00CE1595" w:rsidP="00CE1595">
            <w:pPr>
              <w:widowControl w:val="0"/>
              <w:jc w:val="left"/>
              <w:rPr>
                <w:sz w:val="18"/>
                <w:szCs w:val="18"/>
                <w:lang w:val="fr-FR"/>
              </w:rPr>
            </w:pPr>
            <w:r w:rsidRPr="000A5ADD">
              <w:rPr>
                <w:sz w:val="18"/>
                <w:szCs w:val="18"/>
                <w:lang w:val="fr-FR"/>
              </w:rPr>
              <w:t>R-407C</w:t>
            </w:r>
          </w:p>
        </w:tc>
        <w:tc>
          <w:tcPr>
            <w:tcW w:w="566" w:type="dxa"/>
            <w:tcMar>
              <w:left w:w="29" w:type="dxa"/>
              <w:right w:w="29" w:type="dxa"/>
            </w:tcMar>
          </w:tcPr>
          <w:p w14:paraId="7CC16FB5" w14:textId="77777777" w:rsidR="00CE1595" w:rsidRPr="000A5ADD" w:rsidRDefault="00CE1595" w:rsidP="00CE1595">
            <w:pPr>
              <w:widowControl w:val="0"/>
              <w:jc w:val="right"/>
              <w:rPr>
                <w:sz w:val="18"/>
                <w:szCs w:val="18"/>
                <w:lang w:val="fr-FR"/>
              </w:rPr>
            </w:pPr>
            <w:r w:rsidRPr="000A5ADD">
              <w:rPr>
                <w:sz w:val="18"/>
                <w:szCs w:val="18"/>
                <w:lang w:val="fr-FR"/>
              </w:rPr>
              <w:t>21</w:t>
            </w:r>
            <w:r>
              <w:rPr>
                <w:sz w:val="18"/>
                <w:szCs w:val="18"/>
                <w:lang w:val="fr-FR"/>
              </w:rPr>
              <w:t>,</w:t>
            </w:r>
            <w:r w:rsidRPr="000A5ADD">
              <w:rPr>
                <w:sz w:val="18"/>
                <w:szCs w:val="18"/>
                <w:lang w:val="fr-FR"/>
              </w:rPr>
              <w:t>36</w:t>
            </w:r>
          </w:p>
        </w:tc>
        <w:tc>
          <w:tcPr>
            <w:tcW w:w="568" w:type="dxa"/>
            <w:tcMar>
              <w:left w:w="29" w:type="dxa"/>
              <w:right w:w="29" w:type="dxa"/>
            </w:tcMar>
          </w:tcPr>
          <w:p w14:paraId="23E78025" w14:textId="77777777" w:rsidR="00CE1595" w:rsidRPr="000A5ADD" w:rsidRDefault="00CE1595" w:rsidP="00CE1595">
            <w:pPr>
              <w:widowControl w:val="0"/>
              <w:jc w:val="right"/>
              <w:rPr>
                <w:sz w:val="18"/>
                <w:szCs w:val="18"/>
                <w:lang w:val="fr-FR"/>
              </w:rPr>
            </w:pPr>
            <w:r w:rsidRPr="000A5ADD">
              <w:rPr>
                <w:sz w:val="18"/>
                <w:szCs w:val="18"/>
                <w:lang w:val="fr-FR"/>
              </w:rPr>
              <w:t>19</w:t>
            </w:r>
            <w:r>
              <w:rPr>
                <w:sz w:val="18"/>
                <w:szCs w:val="18"/>
                <w:lang w:val="fr-FR"/>
              </w:rPr>
              <w:t>,</w:t>
            </w:r>
            <w:r w:rsidRPr="000A5ADD">
              <w:rPr>
                <w:sz w:val="18"/>
                <w:szCs w:val="18"/>
                <w:lang w:val="fr-FR"/>
              </w:rPr>
              <w:t>04</w:t>
            </w:r>
          </w:p>
        </w:tc>
        <w:tc>
          <w:tcPr>
            <w:tcW w:w="568" w:type="dxa"/>
            <w:tcMar>
              <w:left w:w="29" w:type="dxa"/>
              <w:right w:w="29" w:type="dxa"/>
            </w:tcMar>
          </w:tcPr>
          <w:p w14:paraId="032BDBFE" w14:textId="77777777" w:rsidR="00CE1595" w:rsidRPr="000A5ADD" w:rsidRDefault="00CE1595" w:rsidP="00CE1595">
            <w:pPr>
              <w:widowControl w:val="0"/>
              <w:jc w:val="right"/>
              <w:rPr>
                <w:sz w:val="18"/>
                <w:szCs w:val="18"/>
                <w:lang w:val="fr-FR"/>
              </w:rPr>
            </w:pPr>
            <w:r w:rsidRPr="000A5ADD">
              <w:rPr>
                <w:sz w:val="18"/>
                <w:szCs w:val="18"/>
                <w:lang w:val="fr-FR"/>
              </w:rPr>
              <w:t>16</w:t>
            </w:r>
            <w:r>
              <w:rPr>
                <w:sz w:val="18"/>
                <w:szCs w:val="18"/>
                <w:lang w:val="fr-FR"/>
              </w:rPr>
              <w:t>,</w:t>
            </w:r>
            <w:r w:rsidRPr="000A5ADD">
              <w:rPr>
                <w:sz w:val="18"/>
                <w:szCs w:val="18"/>
                <w:lang w:val="fr-FR"/>
              </w:rPr>
              <w:t>06</w:t>
            </w:r>
          </w:p>
        </w:tc>
        <w:tc>
          <w:tcPr>
            <w:tcW w:w="567" w:type="dxa"/>
            <w:tcMar>
              <w:left w:w="29" w:type="dxa"/>
              <w:right w:w="29" w:type="dxa"/>
            </w:tcMar>
          </w:tcPr>
          <w:p w14:paraId="44A35CDD" w14:textId="77777777" w:rsidR="00CE1595" w:rsidRPr="000A5ADD" w:rsidRDefault="00CE1595" w:rsidP="00CE1595">
            <w:pPr>
              <w:widowControl w:val="0"/>
              <w:jc w:val="right"/>
              <w:rPr>
                <w:sz w:val="18"/>
                <w:szCs w:val="18"/>
                <w:lang w:val="fr-FR"/>
              </w:rPr>
            </w:pPr>
            <w:r w:rsidRPr="000A5ADD">
              <w:rPr>
                <w:sz w:val="18"/>
                <w:szCs w:val="18"/>
                <w:lang w:val="fr-FR"/>
              </w:rPr>
              <w:t>15</w:t>
            </w:r>
            <w:r>
              <w:rPr>
                <w:sz w:val="18"/>
                <w:szCs w:val="18"/>
                <w:lang w:val="fr-FR"/>
              </w:rPr>
              <w:t>,</w:t>
            </w:r>
            <w:r w:rsidRPr="000A5ADD">
              <w:rPr>
                <w:sz w:val="18"/>
                <w:szCs w:val="18"/>
                <w:lang w:val="fr-FR"/>
              </w:rPr>
              <w:t>19</w:t>
            </w:r>
          </w:p>
        </w:tc>
        <w:tc>
          <w:tcPr>
            <w:tcW w:w="568" w:type="dxa"/>
            <w:tcMar>
              <w:left w:w="29" w:type="dxa"/>
              <w:right w:w="29" w:type="dxa"/>
            </w:tcMar>
          </w:tcPr>
          <w:p w14:paraId="4A2E6FF7" w14:textId="77777777" w:rsidR="00CE1595" w:rsidRPr="000A5ADD" w:rsidRDefault="00CE1595" w:rsidP="00CE1595">
            <w:pPr>
              <w:jc w:val="right"/>
              <w:rPr>
                <w:sz w:val="18"/>
                <w:szCs w:val="18"/>
                <w:lang w:val="fr-FR"/>
              </w:rPr>
            </w:pPr>
            <w:r w:rsidRPr="000A5ADD">
              <w:rPr>
                <w:sz w:val="18"/>
                <w:szCs w:val="18"/>
                <w:lang w:val="fr-FR"/>
              </w:rPr>
              <w:t>13</w:t>
            </w:r>
            <w:r>
              <w:rPr>
                <w:sz w:val="18"/>
                <w:szCs w:val="18"/>
                <w:lang w:val="fr-FR"/>
              </w:rPr>
              <w:t>,</w:t>
            </w:r>
            <w:r w:rsidRPr="000A5ADD">
              <w:rPr>
                <w:sz w:val="18"/>
                <w:szCs w:val="18"/>
                <w:lang w:val="fr-FR"/>
              </w:rPr>
              <w:t>97</w:t>
            </w:r>
          </w:p>
        </w:tc>
        <w:tc>
          <w:tcPr>
            <w:tcW w:w="568" w:type="dxa"/>
            <w:tcMar>
              <w:left w:w="29" w:type="dxa"/>
              <w:right w:w="29" w:type="dxa"/>
            </w:tcMar>
          </w:tcPr>
          <w:p w14:paraId="728A33DD" w14:textId="77777777" w:rsidR="00CE1595" w:rsidRPr="000A5ADD" w:rsidRDefault="00CE1595" w:rsidP="00CE1595">
            <w:pPr>
              <w:widowControl w:val="0"/>
              <w:jc w:val="right"/>
              <w:rPr>
                <w:sz w:val="18"/>
                <w:szCs w:val="18"/>
                <w:lang w:val="fr-FR"/>
              </w:rPr>
            </w:pPr>
            <w:r w:rsidRPr="000A5ADD">
              <w:rPr>
                <w:sz w:val="18"/>
                <w:szCs w:val="18"/>
                <w:lang w:val="fr-FR"/>
              </w:rPr>
              <w:t>12</w:t>
            </w:r>
            <w:r>
              <w:rPr>
                <w:sz w:val="18"/>
                <w:szCs w:val="18"/>
                <w:lang w:val="fr-FR"/>
              </w:rPr>
              <w:t>,</w:t>
            </w:r>
            <w:r w:rsidRPr="000A5ADD">
              <w:rPr>
                <w:sz w:val="18"/>
                <w:szCs w:val="18"/>
                <w:lang w:val="fr-FR"/>
              </w:rPr>
              <w:t>71</w:t>
            </w:r>
          </w:p>
        </w:tc>
        <w:tc>
          <w:tcPr>
            <w:tcW w:w="567" w:type="dxa"/>
            <w:tcMar>
              <w:left w:w="29" w:type="dxa"/>
              <w:right w:w="29" w:type="dxa"/>
            </w:tcMar>
          </w:tcPr>
          <w:p w14:paraId="3AF49D05" w14:textId="77777777" w:rsidR="00CE1595" w:rsidRPr="000A5ADD" w:rsidRDefault="00CE1595" w:rsidP="00CE1595">
            <w:pPr>
              <w:widowControl w:val="0"/>
              <w:ind w:left="-249"/>
              <w:jc w:val="right"/>
              <w:rPr>
                <w:sz w:val="18"/>
                <w:szCs w:val="18"/>
                <w:lang w:val="fr-FR"/>
              </w:rPr>
            </w:pPr>
            <w:r w:rsidRPr="000A5ADD">
              <w:rPr>
                <w:sz w:val="18"/>
                <w:szCs w:val="18"/>
                <w:lang w:val="fr-FR"/>
              </w:rPr>
              <w:t>13</w:t>
            </w:r>
            <w:r>
              <w:rPr>
                <w:sz w:val="18"/>
                <w:szCs w:val="18"/>
                <w:lang w:val="fr-FR"/>
              </w:rPr>
              <w:t>,</w:t>
            </w:r>
            <w:r w:rsidRPr="000A5ADD">
              <w:rPr>
                <w:sz w:val="18"/>
                <w:szCs w:val="18"/>
                <w:lang w:val="fr-FR"/>
              </w:rPr>
              <w:t>94</w:t>
            </w:r>
          </w:p>
        </w:tc>
        <w:tc>
          <w:tcPr>
            <w:tcW w:w="568" w:type="dxa"/>
            <w:tcMar>
              <w:left w:w="29" w:type="dxa"/>
              <w:right w:w="29" w:type="dxa"/>
            </w:tcMar>
          </w:tcPr>
          <w:p w14:paraId="5538ACD8" w14:textId="77777777" w:rsidR="00CE1595" w:rsidRPr="000A5ADD" w:rsidRDefault="00CE1595" w:rsidP="00CE1595">
            <w:pPr>
              <w:widowControl w:val="0"/>
              <w:jc w:val="right"/>
              <w:rPr>
                <w:sz w:val="18"/>
                <w:szCs w:val="18"/>
                <w:lang w:val="fr-FR"/>
              </w:rPr>
            </w:pPr>
            <w:r w:rsidRPr="000A5ADD">
              <w:rPr>
                <w:sz w:val="18"/>
                <w:szCs w:val="18"/>
                <w:lang w:val="fr-FR"/>
              </w:rPr>
              <w:t>13</w:t>
            </w:r>
            <w:r>
              <w:rPr>
                <w:sz w:val="18"/>
                <w:szCs w:val="18"/>
                <w:lang w:val="fr-FR"/>
              </w:rPr>
              <w:t>,</w:t>
            </w:r>
            <w:r w:rsidRPr="000A5ADD">
              <w:rPr>
                <w:sz w:val="18"/>
                <w:szCs w:val="18"/>
                <w:lang w:val="fr-FR"/>
              </w:rPr>
              <w:t>71</w:t>
            </w:r>
          </w:p>
        </w:tc>
        <w:tc>
          <w:tcPr>
            <w:tcW w:w="2788" w:type="dxa"/>
            <w:shd w:val="clear" w:color="auto" w:fill="auto"/>
            <w:tcMar>
              <w:left w:w="43" w:type="dxa"/>
              <w:right w:w="29" w:type="dxa"/>
            </w:tcMar>
          </w:tcPr>
          <w:p w14:paraId="7A4BC71D" w14:textId="77777777" w:rsidR="00CE1595" w:rsidRPr="000A5ADD" w:rsidRDefault="00CE1595" w:rsidP="00CE1595">
            <w:pPr>
              <w:widowControl w:val="0"/>
              <w:jc w:val="left"/>
              <w:rPr>
                <w:sz w:val="18"/>
                <w:szCs w:val="18"/>
                <w:lang w:val="fr-FR"/>
              </w:rPr>
            </w:pPr>
            <w:r w:rsidRPr="000A5ADD">
              <w:rPr>
                <w:sz w:val="18"/>
                <w:szCs w:val="18"/>
                <w:lang w:val="fr-FR"/>
              </w:rPr>
              <w:t>2,30 (République arabe syrienne) à 49,00 (Cabo Verde)</w:t>
            </w:r>
          </w:p>
        </w:tc>
        <w:tc>
          <w:tcPr>
            <w:tcW w:w="901" w:type="dxa"/>
            <w:tcMar>
              <w:left w:w="29" w:type="dxa"/>
              <w:right w:w="29" w:type="dxa"/>
            </w:tcMar>
          </w:tcPr>
          <w:p w14:paraId="48228BE9" w14:textId="77777777" w:rsidR="00CE1595" w:rsidRPr="000A5ADD" w:rsidRDefault="00CE1595" w:rsidP="00CE1595">
            <w:pPr>
              <w:widowControl w:val="0"/>
              <w:jc w:val="center"/>
              <w:rPr>
                <w:sz w:val="18"/>
                <w:szCs w:val="18"/>
                <w:lang w:val="fr-FR"/>
              </w:rPr>
            </w:pPr>
            <w:r w:rsidRPr="000A5ADD">
              <w:rPr>
                <w:sz w:val="18"/>
                <w:szCs w:val="18"/>
                <w:lang w:val="fr-FR"/>
              </w:rPr>
              <w:t>74</w:t>
            </w:r>
          </w:p>
        </w:tc>
      </w:tr>
      <w:tr w:rsidR="00CE1595" w:rsidRPr="000A5ADD" w14:paraId="641345A8" w14:textId="77777777" w:rsidTr="00CE1595">
        <w:tc>
          <w:tcPr>
            <w:tcW w:w="1127" w:type="dxa"/>
            <w:tcMar>
              <w:left w:w="29" w:type="dxa"/>
              <w:right w:w="29" w:type="dxa"/>
            </w:tcMar>
          </w:tcPr>
          <w:p w14:paraId="6B77FBE8" w14:textId="77777777" w:rsidR="00CE1595" w:rsidRPr="000A5ADD" w:rsidRDefault="00CE1595" w:rsidP="00CE1595">
            <w:pPr>
              <w:keepNext/>
              <w:widowControl w:val="0"/>
              <w:jc w:val="left"/>
              <w:rPr>
                <w:sz w:val="18"/>
                <w:szCs w:val="18"/>
                <w:lang w:val="fr-FR"/>
              </w:rPr>
            </w:pPr>
            <w:r w:rsidRPr="000A5ADD">
              <w:rPr>
                <w:sz w:val="18"/>
                <w:szCs w:val="18"/>
                <w:lang w:val="fr-FR"/>
              </w:rPr>
              <w:t>R-410A</w:t>
            </w:r>
          </w:p>
        </w:tc>
        <w:tc>
          <w:tcPr>
            <w:tcW w:w="566" w:type="dxa"/>
            <w:tcMar>
              <w:left w:w="29" w:type="dxa"/>
              <w:right w:w="29" w:type="dxa"/>
            </w:tcMar>
          </w:tcPr>
          <w:p w14:paraId="7507DFB3" w14:textId="77777777" w:rsidR="00CE1595" w:rsidRPr="000A5ADD" w:rsidRDefault="00CE1595" w:rsidP="00CE1595">
            <w:pPr>
              <w:keepNext/>
              <w:widowControl w:val="0"/>
              <w:jc w:val="right"/>
              <w:rPr>
                <w:sz w:val="18"/>
                <w:szCs w:val="18"/>
                <w:lang w:val="fr-FR"/>
              </w:rPr>
            </w:pPr>
            <w:r w:rsidRPr="000A5ADD">
              <w:rPr>
                <w:sz w:val="18"/>
                <w:szCs w:val="18"/>
                <w:lang w:val="fr-FR"/>
              </w:rPr>
              <w:t>21</w:t>
            </w:r>
            <w:r>
              <w:rPr>
                <w:sz w:val="18"/>
                <w:szCs w:val="18"/>
                <w:lang w:val="fr-FR"/>
              </w:rPr>
              <w:t>,</w:t>
            </w:r>
            <w:r w:rsidRPr="000A5ADD">
              <w:rPr>
                <w:sz w:val="18"/>
                <w:szCs w:val="18"/>
                <w:lang w:val="fr-FR"/>
              </w:rPr>
              <w:t>70</w:t>
            </w:r>
          </w:p>
        </w:tc>
        <w:tc>
          <w:tcPr>
            <w:tcW w:w="568" w:type="dxa"/>
            <w:tcMar>
              <w:left w:w="29" w:type="dxa"/>
              <w:right w:w="29" w:type="dxa"/>
            </w:tcMar>
          </w:tcPr>
          <w:p w14:paraId="4A1DCFEF" w14:textId="77777777" w:rsidR="00CE1595" w:rsidRPr="000A5ADD" w:rsidRDefault="00CE1595" w:rsidP="00CE1595">
            <w:pPr>
              <w:keepNext/>
              <w:widowControl w:val="0"/>
              <w:jc w:val="right"/>
              <w:rPr>
                <w:sz w:val="18"/>
                <w:szCs w:val="18"/>
                <w:lang w:val="fr-FR"/>
              </w:rPr>
            </w:pPr>
            <w:r w:rsidRPr="000A5ADD">
              <w:rPr>
                <w:sz w:val="18"/>
                <w:szCs w:val="18"/>
                <w:lang w:val="fr-FR"/>
              </w:rPr>
              <w:t>19</w:t>
            </w:r>
            <w:r>
              <w:rPr>
                <w:sz w:val="18"/>
                <w:szCs w:val="18"/>
                <w:lang w:val="fr-FR"/>
              </w:rPr>
              <w:t>,</w:t>
            </w:r>
            <w:r w:rsidRPr="000A5ADD">
              <w:rPr>
                <w:sz w:val="18"/>
                <w:szCs w:val="18"/>
                <w:lang w:val="fr-FR"/>
              </w:rPr>
              <w:t>91</w:t>
            </w:r>
          </w:p>
        </w:tc>
        <w:tc>
          <w:tcPr>
            <w:tcW w:w="568" w:type="dxa"/>
            <w:tcMar>
              <w:left w:w="29" w:type="dxa"/>
              <w:right w:w="29" w:type="dxa"/>
            </w:tcMar>
          </w:tcPr>
          <w:p w14:paraId="74BEF20A" w14:textId="77777777" w:rsidR="00CE1595" w:rsidRPr="000A5ADD" w:rsidRDefault="00CE1595" w:rsidP="00CE1595">
            <w:pPr>
              <w:keepNext/>
              <w:widowControl w:val="0"/>
              <w:jc w:val="right"/>
              <w:rPr>
                <w:sz w:val="18"/>
                <w:szCs w:val="18"/>
                <w:lang w:val="fr-FR"/>
              </w:rPr>
            </w:pPr>
            <w:r w:rsidRPr="000A5ADD">
              <w:rPr>
                <w:sz w:val="18"/>
                <w:szCs w:val="18"/>
                <w:lang w:val="fr-FR"/>
              </w:rPr>
              <w:t>16</w:t>
            </w:r>
            <w:r>
              <w:rPr>
                <w:sz w:val="18"/>
                <w:szCs w:val="18"/>
                <w:lang w:val="fr-FR"/>
              </w:rPr>
              <w:t>,</w:t>
            </w:r>
            <w:r w:rsidRPr="000A5ADD">
              <w:rPr>
                <w:sz w:val="18"/>
                <w:szCs w:val="18"/>
                <w:lang w:val="fr-FR"/>
              </w:rPr>
              <w:t>05</w:t>
            </w:r>
          </w:p>
        </w:tc>
        <w:tc>
          <w:tcPr>
            <w:tcW w:w="567" w:type="dxa"/>
            <w:tcMar>
              <w:left w:w="29" w:type="dxa"/>
              <w:right w:w="29" w:type="dxa"/>
            </w:tcMar>
          </w:tcPr>
          <w:p w14:paraId="5C587140" w14:textId="77777777" w:rsidR="00CE1595" w:rsidRPr="000A5ADD" w:rsidRDefault="00CE1595" w:rsidP="00CE1595">
            <w:pPr>
              <w:keepNext/>
              <w:widowControl w:val="0"/>
              <w:jc w:val="right"/>
              <w:rPr>
                <w:sz w:val="18"/>
                <w:szCs w:val="18"/>
                <w:lang w:val="fr-FR"/>
              </w:rPr>
            </w:pPr>
            <w:r w:rsidRPr="000A5ADD">
              <w:rPr>
                <w:sz w:val="18"/>
                <w:szCs w:val="18"/>
                <w:lang w:val="fr-FR"/>
              </w:rPr>
              <w:t>15</w:t>
            </w:r>
            <w:r>
              <w:rPr>
                <w:sz w:val="18"/>
                <w:szCs w:val="18"/>
                <w:lang w:val="fr-FR"/>
              </w:rPr>
              <w:t>,</w:t>
            </w:r>
            <w:r w:rsidRPr="000A5ADD">
              <w:rPr>
                <w:sz w:val="18"/>
                <w:szCs w:val="18"/>
                <w:lang w:val="fr-FR"/>
              </w:rPr>
              <w:t>28</w:t>
            </w:r>
          </w:p>
        </w:tc>
        <w:tc>
          <w:tcPr>
            <w:tcW w:w="568" w:type="dxa"/>
            <w:tcMar>
              <w:left w:w="29" w:type="dxa"/>
              <w:right w:w="29" w:type="dxa"/>
            </w:tcMar>
          </w:tcPr>
          <w:p w14:paraId="47FD9BC3" w14:textId="77777777" w:rsidR="00CE1595" w:rsidRPr="000A5ADD" w:rsidRDefault="00CE1595" w:rsidP="00CE1595">
            <w:pPr>
              <w:keepNext/>
              <w:widowControl w:val="0"/>
              <w:jc w:val="right"/>
              <w:rPr>
                <w:sz w:val="18"/>
                <w:szCs w:val="18"/>
                <w:lang w:val="fr-FR"/>
              </w:rPr>
            </w:pPr>
            <w:r w:rsidRPr="000A5ADD">
              <w:rPr>
                <w:sz w:val="18"/>
                <w:szCs w:val="18"/>
                <w:lang w:val="fr-FR"/>
              </w:rPr>
              <w:t>14</w:t>
            </w:r>
            <w:r>
              <w:rPr>
                <w:sz w:val="18"/>
                <w:szCs w:val="18"/>
                <w:lang w:val="fr-FR"/>
              </w:rPr>
              <w:t>,</w:t>
            </w:r>
            <w:r w:rsidRPr="000A5ADD">
              <w:rPr>
                <w:sz w:val="18"/>
                <w:szCs w:val="18"/>
                <w:lang w:val="fr-FR"/>
              </w:rPr>
              <w:t>61</w:t>
            </w:r>
          </w:p>
        </w:tc>
        <w:tc>
          <w:tcPr>
            <w:tcW w:w="568" w:type="dxa"/>
            <w:tcMar>
              <w:left w:w="29" w:type="dxa"/>
              <w:right w:w="29" w:type="dxa"/>
            </w:tcMar>
          </w:tcPr>
          <w:p w14:paraId="674D56D0" w14:textId="77777777" w:rsidR="00CE1595" w:rsidRPr="000A5ADD" w:rsidRDefault="00CE1595" w:rsidP="00CE1595">
            <w:pPr>
              <w:keepNext/>
              <w:widowControl w:val="0"/>
              <w:jc w:val="right"/>
              <w:rPr>
                <w:sz w:val="18"/>
                <w:szCs w:val="18"/>
                <w:lang w:val="fr-FR"/>
              </w:rPr>
            </w:pPr>
            <w:r w:rsidRPr="000A5ADD">
              <w:rPr>
                <w:sz w:val="18"/>
                <w:szCs w:val="18"/>
                <w:lang w:val="fr-FR"/>
              </w:rPr>
              <w:t>16</w:t>
            </w:r>
            <w:r>
              <w:rPr>
                <w:sz w:val="18"/>
                <w:szCs w:val="18"/>
                <w:lang w:val="fr-FR"/>
              </w:rPr>
              <w:t>,</w:t>
            </w:r>
            <w:r w:rsidRPr="000A5ADD">
              <w:rPr>
                <w:sz w:val="18"/>
                <w:szCs w:val="18"/>
                <w:lang w:val="fr-FR"/>
              </w:rPr>
              <w:t>44</w:t>
            </w:r>
          </w:p>
        </w:tc>
        <w:tc>
          <w:tcPr>
            <w:tcW w:w="567" w:type="dxa"/>
            <w:tcMar>
              <w:left w:w="29" w:type="dxa"/>
              <w:right w:w="29" w:type="dxa"/>
            </w:tcMar>
          </w:tcPr>
          <w:p w14:paraId="1D0854A3" w14:textId="77777777" w:rsidR="00CE1595" w:rsidRPr="000A5ADD" w:rsidRDefault="00CE1595" w:rsidP="00CE1595">
            <w:pPr>
              <w:widowControl w:val="0"/>
              <w:ind w:left="-107"/>
              <w:jc w:val="right"/>
              <w:rPr>
                <w:sz w:val="18"/>
                <w:szCs w:val="18"/>
                <w:lang w:val="fr-FR"/>
              </w:rPr>
            </w:pPr>
            <w:r w:rsidRPr="000A5ADD">
              <w:rPr>
                <w:sz w:val="18"/>
                <w:szCs w:val="18"/>
                <w:lang w:val="fr-FR"/>
              </w:rPr>
              <w:t>15</w:t>
            </w:r>
            <w:r>
              <w:rPr>
                <w:sz w:val="18"/>
                <w:szCs w:val="18"/>
                <w:lang w:val="fr-FR"/>
              </w:rPr>
              <w:t>,</w:t>
            </w:r>
            <w:r w:rsidRPr="000A5ADD">
              <w:rPr>
                <w:sz w:val="18"/>
                <w:szCs w:val="18"/>
                <w:lang w:val="fr-FR"/>
              </w:rPr>
              <w:t>47</w:t>
            </w:r>
          </w:p>
        </w:tc>
        <w:tc>
          <w:tcPr>
            <w:tcW w:w="568" w:type="dxa"/>
            <w:tcMar>
              <w:left w:w="29" w:type="dxa"/>
              <w:right w:w="29" w:type="dxa"/>
            </w:tcMar>
          </w:tcPr>
          <w:p w14:paraId="63A3BA58" w14:textId="77777777" w:rsidR="00CE1595" w:rsidRPr="000A5ADD" w:rsidRDefault="00CE1595" w:rsidP="00CE1595">
            <w:pPr>
              <w:keepNext/>
              <w:widowControl w:val="0"/>
              <w:jc w:val="right"/>
              <w:rPr>
                <w:sz w:val="18"/>
                <w:szCs w:val="18"/>
                <w:lang w:val="fr-FR"/>
              </w:rPr>
            </w:pPr>
            <w:r w:rsidRPr="000A5ADD">
              <w:rPr>
                <w:sz w:val="18"/>
                <w:szCs w:val="18"/>
                <w:lang w:val="fr-FR"/>
              </w:rPr>
              <w:t>14</w:t>
            </w:r>
            <w:r>
              <w:rPr>
                <w:sz w:val="18"/>
                <w:szCs w:val="18"/>
                <w:lang w:val="fr-FR"/>
              </w:rPr>
              <w:t>,</w:t>
            </w:r>
            <w:r w:rsidRPr="000A5ADD">
              <w:rPr>
                <w:sz w:val="18"/>
                <w:szCs w:val="18"/>
                <w:lang w:val="fr-FR"/>
              </w:rPr>
              <w:t>78</w:t>
            </w:r>
          </w:p>
        </w:tc>
        <w:tc>
          <w:tcPr>
            <w:tcW w:w="2788" w:type="dxa"/>
            <w:tcMar>
              <w:left w:w="43" w:type="dxa"/>
              <w:right w:w="29" w:type="dxa"/>
            </w:tcMar>
          </w:tcPr>
          <w:p w14:paraId="1B30A69A" w14:textId="77777777" w:rsidR="00CE1595" w:rsidRPr="000A5ADD" w:rsidRDefault="00CE1595" w:rsidP="00CE1595">
            <w:pPr>
              <w:widowControl w:val="0"/>
              <w:jc w:val="left"/>
              <w:rPr>
                <w:sz w:val="18"/>
                <w:szCs w:val="18"/>
                <w:lang w:val="fr-FR"/>
              </w:rPr>
            </w:pPr>
            <w:r w:rsidRPr="000A5ADD">
              <w:rPr>
                <w:sz w:val="18"/>
                <w:szCs w:val="18"/>
                <w:lang w:val="fr-FR"/>
              </w:rPr>
              <w:t>3,22 (République dominicaine) à 49,00 (Cabo Verde)</w:t>
            </w:r>
          </w:p>
        </w:tc>
        <w:tc>
          <w:tcPr>
            <w:tcW w:w="901" w:type="dxa"/>
            <w:tcMar>
              <w:left w:w="29" w:type="dxa"/>
              <w:right w:w="29" w:type="dxa"/>
            </w:tcMar>
          </w:tcPr>
          <w:p w14:paraId="34741340" w14:textId="77777777" w:rsidR="00CE1595" w:rsidRPr="000A5ADD" w:rsidRDefault="00CE1595" w:rsidP="00CE1595">
            <w:pPr>
              <w:keepNext/>
              <w:widowControl w:val="0"/>
              <w:jc w:val="center"/>
              <w:rPr>
                <w:sz w:val="18"/>
                <w:szCs w:val="18"/>
                <w:lang w:val="fr-FR"/>
              </w:rPr>
            </w:pPr>
            <w:r w:rsidRPr="000A5ADD">
              <w:rPr>
                <w:sz w:val="18"/>
                <w:szCs w:val="18"/>
                <w:lang w:val="fr-FR"/>
              </w:rPr>
              <w:t>92</w:t>
            </w:r>
          </w:p>
        </w:tc>
      </w:tr>
      <w:tr w:rsidR="00CE1595" w:rsidRPr="000A5ADD" w14:paraId="074B667A" w14:textId="77777777" w:rsidTr="00CE1595">
        <w:tc>
          <w:tcPr>
            <w:tcW w:w="1127" w:type="dxa"/>
            <w:tcMar>
              <w:left w:w="29" w:type="dxa"/>
              <w:right w:w="29" w:type="dxa"/>
            </w:tcMar>
          </w:tcPr>
          <w:p w14:paraId="52641BD7" w14:textId="77777777" w:rsidR="00CE1595" w:rsidRPr="000A5ADD" w:rsidRDefault="00CE1595" w:rsidP="00CE1595">
            <w:pPr>
              <w:keepNext/>
              <w:jc w:val="left"/>
              <w:rPr>
                <w:sz w:val="18"/>
                <w:szCs w:val="18"/>
                <w:lang w:val="fr-FR"/>
              </w:rPr>
            </w:pPr>
            <w:r w:rsidRPr="000A5ADD">
              <w:rPr>
                <w:sz w:val="18"/>
                <w:szCs w:val="18"/>
                <w:lang w:val="fr-FR"/>
              </w:rPr>
              <w:t>R-507A</w:t>
            </w:r>
          </w:p>
        </w:tc>
        <w:tc>
          <w:tcPr>
            <w:tcW w:w="566" w:type="dxa"/>
            <w:tcMar>
              <w:left w:w="29" w:type="dxa"/>
              <w:right w:w="29" w:type="dxa"/>
            </w:tcMar>
          </w:tcPr>
          <w:p w14:paraId="658CF0D4" w14:textId="77777777" w:rsidR="00CE1595" w:rsidRPr="000A5ADD" w:rsidRDefault="00CE1595" w:rsidP="00CE1595">
            <w:pPr>
              <w:keepNext/>
              <w:jc w:val="right"/>
              <w:rPr>
                <w:sz w:val="18"/>
                <w:szCs w:val="18"/>
                <w:lang w:val="fr-FR"/>
              </w:rPr>
            </w:pPr>
            <w:r w:rsidRPr="000A5ADD">
              <w:rPr>
                <w:sz w:val="18"/>
                <w:szCs w:val="18"/>
                <w:lang w:val="fr-FR"/>
              </w:rPr>
              <w:t>20</w:t>
            </w:r>
            <w:r>
              <w:rPr>
                <w:sz w:val="18"/>
                <w:szCs w:val="18"/>
                <w:lang w:val="fr-FR"/>
              </w:rPr>
              <w:t>,</w:t>
            </w:r>
            <w:r w:rsidRPr="000A5ADD">
              <w:rPr>
                <w:sz w:val="18"/>
                <w:szCs w:val="18"/>
                <w:lang w:val="fr-FR"/>
              </w:rPr>
              <w:t>78</w:t>
            </w:r>
          </w:p>
        </w:tc>
        <w:tc>
          <w:tcPr>
            <w:tcW w:w="568" w:type="dxa"/>
            <w:tcMar>
              <w:left w:w="29" w:type="dxa"/>
              <w:right w:w="29" w:type="dxa"/>
            </w:tcMar>
          </w:tcPr>
          <w:p w14:paraId="6AFFDA2B" w14:textId="77777777" w:rsidR="00CE1595" w:rsidRPr="000A5ADD" w:rsidRDefault="00CE1595" w:rsidP="00CE1595">
            <w:pPr>
              <w:keepNext/>
              <w:jc w:val="right"/>
              <w:rPr>
                <w:sz w:val="18"/>
                <w:szCs w:val="18"/>
                <w:lang w:val="fr-FR"/>
              </w:rPr>
            </w:pPr>
            <w:r w:rsidRPr="000A5ADD">
              <w:rPr>
                <w:sz w:val="18"/>
                <w:szCs w:val="18"/>
                <w:lang w:val="fr-FR"/>
              </w:rPr>
              <w:t>15</w:t>
            </w:r>
            <w:r>
              <w:rPr>
                <w:sz w:val="18"/>
                <w:szCs w:val="18"/>
                <w:lang w:val="fr-FR"/>
              </w:rPr>
              <w:t>,</w:t>
            </w:r>
            <w:r w:rsidRPr="000A5ADD">
              <w:rPr>
                <w:sz w:val="18"/>
                <w:szCs w:val="18"/>
                <w:lang w:val="fr-FR"/>
              </w:rPr>
              <w:t>84</w:t>
            </w:r>
          </w:p>
        </w:tc>
        <w:tc>
          <w:tcPr>
            <w:tcW w:w="568" w:type="dxa"/>
            <w:tcMar>
              <w:left w:w="29" w:type="dxa"/>
              <w:right w:w="29" w:type="dxa"/>
            </w:tcMar>
          </w:tcPr>
          <w:p w14:paraId="746185B3" w14:textId="77777777" w:rsidR="00CE1595" w:rsidRPr="000A5ADD" w:rsidRDefault="00CE1595" w:rsidP="00CE1595">
            <w:pPr>
              <w:keepNext/>
              <w:jc w:val="right"/>
              <w:rPr>
                <w:sz w:val="18"/>
                <w:szCs w:val="18"/>
                <w:lang w:val="fr-FR"/>
              </w:rPr>
            </w:pPr>
            <w:r w:rsidRPr="000A5ADD">
              <w:rPr>
                <w:sz w:val="18"/>
                <w:szCs w:val="18"/>
                <w:lang w:val="fr-FR"/>
              </w:rPr>
              <w:t>13</w:t>
            </w:r>
            <w:r>
              <w:rPr>
                <w:sz w:val="18"/>
                <w:szCs w:val="18"/>
                <w:lang w:val="fr-FR"/>
              </w:rPr>
              <w:t>,</w:t>
            </w:r>
            <w:r w:rsidRPr="000A5ADD">
              <w:rPr>
                <w:sz w:val="18"/>
                <w:szCs w:val="18"/>
                <w:lang w:val="fr-FR"/>
              </w:rPr>
              <w:t>59</w:t>
            </w:r>
          </w:p>
        </w:tc>
        <w:tc>
          <w:tcPr>
            <w:tcW w:w="567" w:type="dxa"/>
            <w:tcMar>
              <w:left w:w="29" w:type="dxa"/>
              <w:right w:w="29" w:type="dxa"/>
            </w:tcMar>
          </w:tcPr>
          <w:p w14:paraId="5C531B63" w14:textId="77777777" w:rsidR="00CE1595" w:rsidRPr="000A5ADD" w:rsidRDefault="00CE1595" w:rsidP="00CE1595">
            <w:pPr>
              <w:keepNext/>
              <w:jc w:val="right"/>
              <w:rPr>
                <w:sz w:val="18"/>
                <w:szCs w:val="18"/>
                <w:lang w:val="fr-FR"/>
              </w:rPr>
            </w:pPr>
            <w:r w:rsidRPr="000A5ADD">
              <w:rPr>
                <w:sz w:val="18"/>
                <w:szCs w:val="18"/>
                <w:lang w:val="fr-FR"/>
              </w:rPr>
              <w:t>12</w:t>
            </w:r>
            <w:r>
              <w:rPr>
                <w:sz w:val="18"/>
                <w:szCs w:val="18"/>
                <w:lang w:val="fr-FR"/>
              </w:rPr>
              <w:t>,</w:t>
            </w:r>
            <w:r w:rsidRPr="000A5ADD">
              <w:rPr>
                <w:sz w:val="18"/>
                <w:szCs w:val="18"/>
                <w:lang w:val="fr-FR"/>
              </w:rPr>
              <w:t>21</w:t>
            </w:r>
          </w:p>
        </w:tc>
        <w:tc>
          <w:tcPr>
            <w:tcW w:w="568" w:type="dxa"/>
            <w:tcMar>
              <w:left w:w="29" w:type="dxa"/>
              <w:right w:w="29" w:type="dxa"/>
            </w:tcMar>
          </w:tcPr>
          <w:p w14:paraId="7B4E8C70" w14:textId="77777777" w:rsidR="00CE1595" w:rsidRPr="000A5ADD" w:rsidRDefault="00CE1595" w:rsidP="00CE1595">
            <w:pPr>
              <w:keepNext/>
              <w:jc w:val="right"/>
              <w:rPr>
                <w:sz w:val="18"/>
                <w:szCs w:val="18"/>
                <w:lang w:val="fr-FR"/>
              </w:rPr>
            </w:pPr>
            <w:r w:rsidRPr="000A5ADD">
              <w:rPr>
                <w:sz w:val="18"/>
                <w:szCs w:val="18"/>
                <w:lang w:val="fr-FR"/>
              </w:rPr>
              <w:t>11</w:t>
            </w:r>
            <w:r>
              <w:rPr>
                <w:sz w:val="18"/>
                <w:szCs w:val="18"/>
                <w:lang w:val="fr-FR"/>
              </w:rPr>
              <w:t>,</w:t>
            </w:r>
            <w:r w:rsidRPr="000A5ADD">
              <w:rPr>
                <w:sz w:val="18"/>
                <w:szCs w:val="18"/>
                <w:lang w:val="fr-FR"/>
              </w:rPr>
              <w:t>65</w:t>
            </w:r>
          </w:p>
        </w:tc>
        <w:tc>
          <w:tcPr>
            <w:tcW w:w="568" w:type="dxa"/>
            <w:tcMar>
              <w:left w:w="29" w:type="dxa"/>
              <w:right w:w="29" w:type="dxa"/>
            </w:tcMar>
          </w:tcPr>
          <w:p w14:paraId="0F6E9EF9" w14:textId="77777777" w:rsidR="00CE1595" w:rsidRPr="000A5ADD" w:rsidRDefault="00CE1595" w:rsidP="00CE1595">
            <w:pPr>
              <w:keepNext/>
              <w:jc w:val="right"/>
              <w:rPr>
                <w:sz w:val="18"/>
                <w:szCs w:val="18"/>
                <w:lang w:val="fr-FR"/>
              </w:rPr>
            </w:pPr>
            <w:r w:rsidRPr="000A5ADD">
              <w:rPr>
                <w:sz w:val="18"/>
                <w:szCs w:val="18"/>
                <w:lang w:val="fr-FR"/>
              </w:rPr>
              <w:t>11</w:t>
            </w:r>
            <w:r>
              <w:rPr>
                <w:sz w:val="18"/>
                <w:szCs w:val="18"/>
                <w:lang w:val="fr-FR"/>
              </w:rPr>
              <w:t>,</w:t>
            </w:r>
            <w:r w:rsidRPr="000A5ADD">
              <w:rPr>
                <w:sz w:val="18"/>
                <w:szCs w:val="18"/>
                <w:lang w:val="fr-FR"/>
              </w:rPr>
              <w:t>76</w:t>
            </w:r>
          </w:p>
        </w:tc>
        <w:tc>
          <w:tcPr>
            <w:tcW w:w="567" w:type="dxa"/>
            <w:tcMar>
              <w:left w:w="29" w:type="dxa"/>
              <w:right w:w="29" w:type="dxa"/>
            </w:tcMar>
          </w:tcPr>
          <w:p w14:paraId="21D57AB8" w14:textId="77777777" w:rsidR="00CE1595" w:rsidRPr="000A5ADD" w:rsidRDefault="00CE1595" w:rsidP="00CE1595">
            <w:pPr>
              <w:ind w:left="-107"/>
              <w:jc w:val="right"/>
              <w:rPr>
                <w:sz w:val="18"/>
                <w:szCs w:val="18"/>
                <w:lang w:val="fr-FR"/>
              </w:rPr>
            </w:pPr>
            <w:r w:rsidRPr="000A5ADD">
              <w:rPr>
                <w:sz w:val="18"/>
                <w:szCs w:val="18"/>
                <w:lang w:val="fr-FR"/>
              </w:rPr>
              <w:t>13</w:t>
            </w:r>
            <w:r>
              <w:rPr>
                <w:sz w:val="18"/>
                <w:szCs w:val="18"/>
                <w:lang w:val="fr-FR"/>
              </w:rPr>
              <w:t>,</w:t>
            </w:r>
            <w:r w:rsidRPr="000A5ADD">
              <w:rPr>
                <w:sz w:val="18"/>
                <w:szCs w:val="18"/>
                <w:lang w:val="fr-FR"/>
              </w:rPr>
              <w:t>33</w:t>
            </w:r>
          </w:p>
        </w:tc>
        <w:tc>
          <w:tcPr>
            <w:tcW w:w="568" w:type="dxa"/>
            <w:tcMar>
              <w:left w:w="29" w:type="dxa"/>
              <w:right w:w="29" w:type="dxa"/>
            </w:tcMar>
          </w:tcPr>
          <w:p w14:paraId="15D1AA88" w14:textId="77777777" w:rsidR="00CE1595" w:rsidRPr="000A5ADD" w:rsidRDefault="00CE1595" w:rsidP="00CE1595">
            <w:pPr>
              <w:keepNext/>
              <w:jc w:val="right"/>
              <w:rPr>
                <w:sz w:val="18"/>
                <w:szCs w:val="18"/>
                <w:lang w:val="fr-FR"/>
              </w:rPr>
            </w:pPr>
            <w:r w:rsidRPr="000A5ADD">
              <w:rPr>
                <w:sz w:val="18"/>
                <w:szCs w:val="18"/>
                <w:lang w:val="fr-FR"/>
              </w:rPr>
              <w:t>13</w:t>
            </w:r>
            <w:r>
              <w:rPr>
                <w:sz w:val="18"/>
                <w:szCs w:val="18"/>
                <w:lang w:val="fr-FR"/>
              </w:rPr>
              <w:t>,</w:t>
            </w:r>
            <w:r w:rsidRPr="000A5ADD">
              <w:rPr>
                <w:sz w:val="18"/>
                <w:szCs w:val="18"/>
                <w:lang w:val="fr-FR"/>
              </w:rPr>
              <w:t>07</w:t>
            </w:r>
          </w:p>
        </w:tc>
        <w:tc>
          <w:tcPr>
            <w:tcW w:w="2788" w:type="dxa"/>
            <w:tcMar>
              <w:left w:w="43" w:type="dxa"/>
              <w:right w:w="29" w:type="dxa"/>
            </w:tcMar>
          </w:tcPr>
          <w:p w14:paraId="2787D409" w14:textId="77777777" w:rsidR="00CE1595" w:rsidRPr="000A5ADD" w:rsidRDefault="00CE1595" w:rsidP="00CE1595">
            <w:pPr>
              <w:jc w:val="left"/>
              <w:rPr>
                <w:sz w:val="18"/>
                <w:szCs w:val="18"/>
                <w:lang w:val="fr-FR"/>
              </w:rPr>
            </w:pPr>
            <w:r w:rsidRPr="000A5ADD">
              <w:rPr>
                <w:sz w:val="18"/>
                <w:szCs w:val="18"/>
                <w:lang w:val="fr-FR"/>
              </w:rPr>
              <w:t>3,22 (République dominicaine) à 39,00 (Cabo Verde)</w:t>
            </w:r>
          </w:p>
        </w:tc>
        <w:tc>
          <w:tcPr>
            <w:tcW w:w="901" w:type="dxa"/>
            <w:tcMar>
              <w:left w:w="29" w:type="dxa"/>
              <w:right w:w="29" w:type="dxa"/>
            </w:tcMar>
          </w:tcPr>
          <w:p w14:paraId="20DE32B1" w14:textId="77777777" w:rsidR="00CE1595" w:rsidRPr="000A5ADD" w:rsidRDefault="00CE1595" w:rsidP="00CE1595">
            <w:pPr>
              <w:keepNext/>
              <w:jc w:val="center"/>
              <w:rPr>
                <w:sz w:val="18"/>
                <w:szCs w:val="18"/>
                <w:lang w:val="fr-FR"/>
              </w:rPr>
            </w:pPr>
            <w:r w:rsidRPr="000A5ADD">
              <w:rPr>
                <w:sz w:val="18"/>
                <w:szCs w:val="18"/>
                <w:lang w:val="fr-FR"/>
              </w:rPr>
              <w:t>42</w:t>
            </w:r>
          </w:p>
        </w:tc>
      </w:tr>
    </w:tbl>
    <w:p w14:paraId="72A7164E" w14:textId="77777777" w:rsidR="002965FC" w:rsidRPr="000A5ADD" w:rsidRDefault="002965FC" w:rsidP="00E56273">
      <w:pPr>
        <w:ind w:left="-810" w:firstLine="810"/>
        <w:jc w:val="left"/>
        <w:rPr>
          <w:sz w:val="18"/>
          <w:szCs w:val="18"/>
          <w:lang w:val="fr-FR"/>
        </w:rPr>
      </w:pPr>
      <w:r w:rsidRPr="000A5ADD">
        <w:rPr>
          <w:sz w:val="18"/>
          <w:szCs w:val="18"/>
          <w:lang w:val="fr-FR"/>
        </w:rPr>
        <w:t>* Toutes les données nulles ont été exclues</w:t>
      </w:r>
      <w:r w:rsidR="00CE1595">
        <w:rPr>
          <w:sz w:val="18"/>
          <w:szCs w:val="18"/>
          <w:lang w:val="fr-FR"/>
        </w:rPr>
        <w:t xml:space="preserve"> des calculs</w:t>
      </w:r>
      <w:r w:rsidRPr="000A5ADD">
        <w:rPr>
          <w:sz w:val="18"/>
          <w:szCs w:val="18"/>
          <w:lang w:val="fr-FR"/>
        </w:rPr>
        <w:t>.</w:t>
      </w:r>
    </w:p>
    <w:p w14:paraId="0F0FB330" w14:textId="77777777" w:rsidR="00F817E1" w:rsidRPr="000A5ADD" w:rsidRDefault="00F817E1" w:rsidP="00E56273">
      <w:pPr>
        <w:ind w:left="-810" w:firstLine="810"/>
        <w:jc w:val="left"/>
        <w:rPr>
          <w:sz w:val="18"/>
          <w:szCs w:val="18"/>
          <w:lang w:val="fr-FR"/>
        </w:rPr>
      </w:pPr>
      <w:r w:rsidRPr="000A5ADD">
        <w:rPr>
          <w:sz w:val="18"/>
          <w:szCs w:val="18"/>
          <w:lang w:val="fr-FR"/>
        </w:rPr>
        <w:t>** Nombre de pays A5 ayant soumis des rapports en 2018.</w:t>
      </w:r>
    </w:p>
    <w:p w14:paraId="6859EDDC" w14:textId="77777777" w:rsidR="002965FC" w:rsidRPr="000A5ADD" w:rsidRDefault="002965FC" w:rsidP="00E56273">
      <w:pPr>
        <w:keepNext/>
        <w:rPr>
          <w:b/>
          <w:szCs w:val="28"/>
          <w:lang w:val="fr-FR"/>
        </w:rPr>
      </w:pPr>
    </w:p>
    <w:p w14:paraId="5D06FE51" w14:textId="77777777" w:rsidR="002965FC" w:rsidRPr="000A5ADD" w:rsidRDefault="002965FC" w:rsidP="00E56273">
      <w:pPr>
        <w:keepNext/>
        <w:spacing w:after="240"/>
        <w:rPr>
          <w:b/>
          <w:szCs w:val="28"/>
          <w:lang w:val="fr-FR"/>
        </w:rPr>
      </w:pPr>
      <w:r w:rsidRPr="000A5ADD">
        <w:rPr>
          <w:b/>
          <w:szCs w:val="28"/>
          <w:lang w:val="fr-FR"/>
        </w:rPr>
        <w:t xml:space="preserve">Questions liées aux rapports sur les données de PP </w:t>
      </w:r>
    </w:p>
    <w:p w14:paraId="70574AC1" w14:textId="77777777" w:rsidR="002965FC" w:rsidRPr="000A5ADD" w:rsidRDefault="002965FC" w:rsidP="00E56273">
      <w:pPr>
        <w:keepNext/>
        <w:spacing w:after="240"/>
        <w:rPr>
          <w:szCs w:val="28"/>
          <w:u w:val="single"/>
          <w:lang w:val="fr-FR"/>
        </w:rPr>
      </w:pPr>
      <w:r w:rsidRPr="000A5ADD">
        <w:rPr>
          <w:szCs w:val="28"/>
          <w:u w:val="single"/>
          <w:lang w:val="fr-FR"/>
        </w:rPr>
        <w:t>Soumission en temps utile des rapports sur les données de PP</w:t>
      </w:r>
    </w:p>
    <w:p w14:paraId="5FDBCC71" w14:textId="77777777" w:rsidR="002965FC" w:rsidRPr="000A5ADD" w:rsidRDefault="002965FC" w:rsidP="00E56273">
      <w:pPr>
        <w:pStyle w:val="Heading1"/>
        <w:rPr>
          <w:lang w:val="fr-FR"/>
        </w:rPr>
      </w:pPr>
      <w:r w:rsidRPr="000A5ADD">
        <w:rPr>
          <w:lang w:val="fr-FR"/>
        </w:rPr>
        <w:t xml:space="preserve">En examinant les rapports de données de PP soumis en temps utile, le Secrétariat a constaté des progrès en 2018 par rapport à 2017, comme l’indique le Tableau 11. Le Secrétariat a pris note des efforts déployés par le PNUE dans le suivi des rapports manquants de données PP, et dans la communication fréquente des progrès au Secrétariat. </w:t>
      </w:r>
    </w:p>
    <w:p w14:paraId="2FF01131" w14:textId="77777777" w:rsidR="00B131D8" w:rsidRDefault="00B131D8">
      <w:pPr>
        <w:jc w:val="left"/>
        <w:rPr>
          <w:b/>
          <w:lang w:val="fr-FR"/>
        </w:rPr>
      </w:pPr>
      <w:r>
        <w:rPr>
          <w:b/>
          <w:lang w:val="fr-FR"/>
        </w:rPr>
        <w:br w:type="page"/>
      </w:r>
    </w:p>
    <w:p w14:paraId="0E3EEE7C" w14:textId="79F7BBE4" w:rsidR="002965FC" w:rsidRPr="000A5ADD" w:rsidRDefault="002965FC" w:rsidP="00E56273">
      <w:pPr>
        <w:rPr>
          <w:b/>
          <w:lang w:val="fr-FR"/>
        </w:rPr>
      </w:pPr>
      <w:r w:rsidRPr="000A5ADD">
        <w:rPr>
          <w:b/>
          <w:lang w:val="fr-FR"/>
        </w:rPr>
        <w:lastRenderedPageBreak/>
        <w:t>Tableau 11. Taux mensuel de soumissions des données de PP (au 16 octobre 2019)</w:t>
      </w:r>
    </w:p>
    <w:tbl>
      <w:tblPr>
        <w:tblW w:w="10490" w:type="dxa"/>
        <w:tblInd w:w="-289" w:type="dxa"/>
        <w:tblLayout w:type="fixed"/>
        <w:tblLook w:val="04A0" w:firstRow="1" w:lastRow="0" w:firstColumn="1" w:lastColumn="0" w:noHBand="0" w:noVBand="1"/>
      </w:tblPr>
      <w:tblGrid>
        <w:gridCol w:w="1280"/>
        <w:gridCol w:w="526"/>
        <w:gridCol w:w="711"/>
        <w:gridCol w:w="526"/>
        <w:gridCol w:w="621"/>
        <w:gridCol w:w="526"/>
        <w:gridCol w:w="621"/>
        <w:gridCol w:w="526"/>
        <w:gridCol w:w="621"/>
        <w:gridCol w:w="526"/>
        <w:gridCol w:w="621"/>
        <w:gridCol w:w="526"/>
        <w:gridCol w:w="621"/>
        <w:gridCol w:w="537"/>
        <w:gridCol w:w="567"/>
        <w:gridCol w:w="567"/>
        <w:gridCol w:w="567"/>
      </w:tblGrid>
      <w:tr w:rsidR="00722CD7" w:rsidRPr="000A5ADD" w14:paraId="64C2F902" w14:textId="77777777" w:rsidTr="00EC661B">
        <w:trPr>
          <w:trHeight w:val="78"/>
          <w:tblHead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4FBFF3" w14:textId="77777777" w:rsidR="00722CD7" w:rsidRPr="000A5ADD" w:rsidRDefault="00722CD7" w:rsidP="00B80C95">
            <w:pPr>
              <w:ind w:left="-111" w:firstLine="111"/>
              <w:jc w:val="left"/>
              <w:rPr>
                <w:b/>
                <w:bCs/>
                <w:sz w:val="18"/>
                <w:szCs w:val="18"/>
                <w:lang w:val="fr-FR" w:eastAsia="en-CA"/>
              </w:rPr>
            </w:pPr>
            <w:r w:rsidRPr="000A5ADD">
              <w:rPr>
                <w:b/>
                <w:bCs/>
                <w:sz w:val="18"/>
                <w:szCs w:val="18"/>
                <w:lang w:val="fr-FR" w:eastAsia="fr"/>
              </w:rPr>
              <w:t>Mois</w:t>
            </w:r>
          </w:p>
        </w:tc>
        <w:tc>
          <w:tcPr>
            <w:tcW w:w="1237" w:type="dxa"/>
            <w:gridSpan w:val="2"/>
            <w:tcBorders>
              <w:top w:val="single" w:sz="4" w:space="0" w:color="auto"/>
              <w:left w:val="nil"/>
              <w:bottom w:val="single" w:sz="4" w:space="0" w:color="auto"/>
              <w:right w:val="single" w:sz="4" w:space="0" w:color="auto"/>
            </w:tcBorders>
            <w:shd w:val="clear" w:color="auto" w:fill="auto"/>
            <w:noWrap/>
            <w:hideMark/>
          </w:tcPr>
          <w:p w14:paraId="518389E5" w14:textId="77777777" w:rsidR="00722CD7" w:rsidRPr="000A5ADD" w:rsidRDefault="00722CD7" w:rsidP="00B80C95">
            <w:pPr>
              <w:jc w:val="center"/>
              <w:rPr>
                <w:b/>
                <w:bCs/>
                <w:sz w:val="18"/>
                <w:szCs w:val="18"/>
                <w:lang w:val="fr-FR" w:eastAsia="en-CA"/>
              </w:rPr>
            </w:pPr>
            <w:r w:rsidRPr="000A5ADD">
              <w:rPr>
                <w:b/>
                <w:bCs/>
                <w:sz w:val="18"/>
                <w:szCs w:val="18"/>
                <w:lang w:val="fr-FR" w:eastAsia="fr"/>
              </w:rPr>
              <w:t>2011</w:t>
            </w:r>
          </w:p>
        </w:tc>
        <w:tc>
          <w:tcPr>
            <w:tcW w:w="1147" w:type="dxa"/>
            <w:gridSpan w:val="2"/>
            <w:tcBorders>
              <w:top w:val="single" w:sz="4" w:space="0" w:color="auto"/>
              <w:left w:val="nil"/>
              <w:bottom w:val="single" w:sz="4" w:space="0" w:color="auto"/>
              <w:right w:val="single" w:sz="4" w:space="0" w:color="auto"/>
            </w:tcBorders>
            <w:shd w:val="clear" w:color="auto" w:fill="auto"/>
            <w:noWrap/>
            <w:hideMark/>
          </w:tcPr>
          <w:p w14:paraId="3E4DEE02" w14:textId="77777777" w:rsidR="00722CD7" w:rsidRPr="000A5ADD" w:rsidRDefault="00722CD7" w:rsidP="00B80C95">
            <w:pPr>
              <w:jc w:val="center"/>
              <w:rPr>
                <w:b/>
                <w:bCs/>
                <w:sz w:val="18"/>
                <w:szCs w:val="18"/>
                <w:lang w:val="fr-FR" w:eastAsia="en-CA"/>
              </w:rPr>
            </w:pPr>
            <w:r w:rsidRPr="000A5ADD">
              <w:rPr>
                <w:b/>
                <w:bCs/>
                <w:sz w:val="18"/>
                <w:szCs w:val="18"/>
                <w:lang w:val="fr-FR" w:eastAsia="fr"/>
              </w:rPr>
              <w:t>2012</w:t>
            </w:r>
          </w:p>
        </w:tc>
        <w:tc>
          <w:tcPr>
            <w:tcW w:w="1147" w:type="dxa"/>
            <w:gridSpan w:val="2"/>
            <w:tcBorders>
              <w:top w:val="single" w:sz="4" w:space="0" w:color="auto"/>
              <w:left w:val="nil"/>
              <w:bottom w:val="single" w:sz="4" w:space="0" w:color="auto"/>
              <w:right w:val="single" w:sz="4" w:space="0" w:color="auto"/>
            </w:tcBorders>
            <w:shd w:val="clear" w:color="auto" w:fill="auto"/>
            <w:noWrap/>
            <w:hideMark/>
          </w:tcPr>
          <w:p w14:paraId="4EB09812" w14:textId="77777777" w:rsidR="00722CD7" w:rsidRPr="000A5ADD" w:rsidRDefault="00722CD7" w:rsidP="00B80C95">
            <w:pPr>
              <w:jc w:val="center"/>
              <w:rPr>
                <w:b/>
                <w:bCs/>
                <w:sz w:val="18"/>
                <w:szCs w:val="18"/>
                <w:lang w:val="fr-FR" w:eastAsia="en-CA"/>
              </w:rPr>
            </w:pPr>
            <w:r w:rsidRPr="000A5ADD">
              <w:rPr>
                <w:b/>
                <w:bCs/>
                <w:sz w:val="18"/>
                <w:szCs w:val="18"/>
                <w:lang w:val="fr-FR" w:eastAsia="fr"/>
              </w:rPr>
              <w:t>2013</w:t>
            </w:r>
          </w:p>
        </w:tc>
        <w:tc>
          <w:tcPr>
            <w:tcW w:w="1147" w:type="dxa"/>
            <w:gridSpan w:val="2"/>
            <w:tcBorders>
              <w:top w:val="single" w:sz="4" w:space="0" w:color="auto"/>
              <w:left w:val="nil"/>
              <w:bottom w:val="single" w:sz="4" w:space="0" w:color="auto"/>
              <w:right w:val="single" w:sz="4" w:space="0" w:color="auto"/>
            </w:tcBorders>
            <w:shd w:val="clear" w:color="auto" w:fill="auto"/>
            <w:hideMark/>
          </w:tcPr>
          <w:p w14:paraId="67C6C01B" w14:textId="77777777" w:rsidR="00722CD7" w:rsidRPr="000A5ADD" w:rsidRDefault="00722CD7" w:rsidP="00B80C95">
            <w:pPr>
              <w:jc w:val="center"/>
              <w:rPr>
                <w:b/>
                <w:bCs/>
                <w:sz w:val="18"/>
                <w:szCs w:val="18"/>
                <w:lang w:val="fr-FR" w:eastAsia="en-CA"/>
              </w:rPr>
            </w:pPr>
            <w:r w:rsidRPr="000A5ADD">
              <w:rPr>
                <w:b/>
                <w:bCs/>
                <w:sz w:val="18"/>
                <w:szCs w:val="18"/>
                <w:lang w:val="fr-FR" w:eastAsia="fr"/>
              </w:rPr>
              <w:t>2014</w:t>
            </w:r>
          </w:p>
        </w:tc>
        <w:tc>
          <w:tcPr>
            <w:tcW w:w="1147" w:type="dxa"/>
            <w:gridSpan w:val="2"/>
            <w:tcBorders>
              <w:top w:val="single" w:sz="4" w:space="0" w:color="auto"/>
              <w:left w:val="nil"/>
              <w:bottom w:val="single" w:sz="4" w:space="0" w:color="auto"/>
              <w:right w:val="single" w:sz="4" w:space="0" w:color="auto"/>
            </w:tcBorders>
            <w:shd w:val="clear" w:color="auto" w:fill="auto"/>
            <w:hideMark/>
          </w:tcPr>
          <w:p w14:paraId="4EC4B648" w14:textId="77777777" w:rsidR="00722CD7" w:rsidRPr="000A5ADD" w:rsidRDefault="00722CD7" w:rsidP="00B80C95">
            <w:pPr>
              <w:jc w:val="center"/>
              <w:rPr>
                <w:b/>
                <w:bCs/>
                <w:sz w:val="18"/>
                <w:szCs w:val="18"/>
                <w:lang w:val="fr-FR" w:eastAsia="en-CA"/>
              </w:rPr>
            </w:pPr>
            <w:r w:rsidRPr="000A5ADD">
              <w:rPr>
                <w:b/>
                <w:bCs/>
                <w:sz w:val="18"/>
                <w:szCs w:val="18"/>
                <w:lang w:val="fr-FR" w:eastAsia="fr"/>
              </w:rPr>
              <w:t>2015</w:t>
            </w:r>
          </w:p>
        </w:tc>
        <w:tc>
          <w:tcPr>
            <w:tcW w:w="1147" w:type="dxa"/>
            <w:gridSpan w:val="2"/>
            <w:tcBorders>
              <w:top w:val="single" w:sz="4" w:space="0" w:color="auto"/>
              <w:left w:val="nil"/>
              <w:bottom w:val="single" w:sz="4" w:space="0" w:color="auto"/>
              <w:right w:val="single" w:sz="4" w:space="0" w:color="auto"/>
            </w:tcBorders>
            <w:shd w:val="clear" w:color="auto" w:fill="auto"/>
            <w:hideMark/>
          </w:tcPr>
          <w:p w14:paraId="6B91C644" w14:textId="77777777" w:rsidR="00722CD7" w:rsidRPr="000A5ADD" w:rsidRDefault="00722CD7" w:rsidP="00B80C95">
            <w:pPr>
              <w:jc w:val="center"/>
              <w:rPr>
                <w:b/>
                <w:bCs/>
                <w:sz w:val="18"/>
                <w:szCs w:val="18"/>
                <w:lang w:val="fr-FR" w:eastAsia="en-CA"/>
              </w:rPr>
            </w:pPr>
            <w:r w:rsidRPr="000A5ADD">
              <w:rPr>
                <w:b/>
                <w:bCs/>
                <w:sz w:val="18"/>
                <w:szCs w:val="18"/>
                <w:lang w:val="fr-FR" w:eastAsia="fr"/>
              </w:rPr>
              <w:t>2016</w:t>
            </w:r>
          </w:p>
        </w:tc>
        <w:tc>
          <w:tcPr>
            <w:tcW w:w="1104" w:type="dxa"/>
            <w:gridSpan w:val="2"/>
            <w:tcBorders>
              <w:top w:val="single" w:sz="4" w:space="0" w:color="auto"/>
              <w:left w:val="nil"/>
              <w:bottom w:val="single" w:sz="4" w:space="0" w:color="auto"/>
              <w:right w:val="single" w:sz="4" w:space="0" w:color="auto"/>
            </w:tcBorders>
            <w:shd w:val="clear" w:color="auto" w:fill="auto"/>
            <w:hideMark/>
          </w:tcPr>
          <w:p w14:paraId="526FFDF0" w14:textId="77777777" w:rsidR="00722CD7" w:rsidRPr="000A5ADD" w:rsidRDefault="00722CD7" w:rsidP="00B80C95">
            <w:pPr>
              <w:jc w:val="center"/>
              <w:rPr>
                <w:b/>
                <w:bCs/>
                <w:sz w:val="18"/>
                <w:szCs w:val="18"/>
                <w:lang w:val="fr-FR" w:eastAsia="en-CA"/>
              </w:rPr>
            </w:pPr>
            <w:r w:rsidRPr="000A5ADD">
              <w:rPr>
                <w:b/>
                <w:bCs/>
                <w:sz w:val="18"/>
                <w:szCs w:val="18"/>
                <w:lang w:val="fr-FR" w:eastAsia="fr"/>
              </w:rPr>
              <w:t>2017</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D6DB4EF" w14:textId="77777777" w:rsidR="00722CD7" w:rsidRPr="000A5ADD" w:rsidRDefault="00722CD7" w:rsidP="00B80C95">
            <w:pPr>
              <w:jc w:val="center"/>
              <w:rPr>
                <w:b/>
                <w:bCs/>
                <w:sz w:val="18"/>
                <w:szCs w:val="18"/>
                <w:lang w:val="fr-FR" w:eastAsia="en-CA"/>
              </w:rPr>
            </w:pPr>
            <w:r w:rsidRPr="000A5ADD">
              <w:rPr>
                <w:b/>
                <w:bCs/>
                <w:sz w:val="18"/>
                <w:szCs w:val="18"/>
                <w:lang w:val="fr-FR" w:eastAsia="fr"/>
              </w:rPr>
              <w:t>2018</w:t>
            </w:r>
          </w:p>
        </w:tc>
      </w:tr>
      <w:tr w:rsidR="00722CD7" w:rsidRPr="000A5ADD" w14:paraId="7E580AFF" w14:textId="77777777" w:rsidTr="00B80C95">
        <w:trPr>
          <w:trHeight w:val="225"/>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26D7A6CF" w14:textId="77777777" w:rsidR="00722CD7" w:rsidRPr="000A5ADD" w:rsidRDefault="00722CD7" w:rsidP="00B80C95">
            <w:pPr>
              <w:jc w:val="left"/>
              <w:rPr>
                <w:b/>
                <w:bCs/>
                <w:sz w:val="18"/>
                <w:szCs w:val="18"/>
                <w:lang w:val="fr-FR" w:eastAsia="en-CA"/>
              </w:rPr>
            </w:pPr>
          </w:p>
        </w:tc>
        <w:tc>
          <w:tcPr>
            <w:tcW w:w="526" w:type="dxa"/>
            <w:tcBorders>
              <w:top w:val="nil"/>
              <w:left w:val="nil"/>
              <w:bottom w:val="single" w:sz="4" w:space="0" w:color="auto"/>
              <w:right w:val="single" w:sz="4" w:space="0" w:color="auto"/>
            </w:tcBorders>
            <w:shd w:val="clear" w:color="auto" w:fill="auto"/>
            <w:hideMark/>
          </w:tcPr>
          <w:p w14:paraId="3A2707F3"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711" w:type="dxa"/>
            <w:tcBorders>
              <w:top w:val="nil"/>
              <w:left w:val="nil"/>
              <w:bottom w:val="single" w:sz="4" w:space="0" w:color="auto"/>
              <w:right w:val="single" w:sz="4" w:space="0" w:color="auto"/>
            </w:tcBorders>
            <w:shd w:val="clear" w:color="auto" w:fill="auto"/>
            <w:hideMark/>
          </w:tcPr>
          <w:p w14:paraId="0668CA53" w14:textId="77777777" w:rsidR="00722CD7" w:rsidRPr="000A5ADD" w:rsidRDefault="00722CD7" w:rsidP="00B80C95">
            <w:pPr>
              <w:jc w:val="center"/>
              <w:rPr>
                <w:b/>
                <w:bCs/>
                <w:sz w:val="18"/>
                <w:szCs w:val="18"/>
                <w:lang w:val="fr-FR" w:eastAsia="en-CA"/>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hideMark/>
          </w:tcPr>
          <w:p w14:paraId="7D268BD8"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hideMark/>
          </w:tcPr>
          <w:p w14:paraId="4ACFD86D" w14:textId="77777777" w:rsidR="00722CD7" w:rsidRPr="000A5ADD" w:rsidRDefault="00722CD7" w:rsidP="00B80C95">
            <w:pPr>
              <w:jc w:val="center"/>
              <w:rPr>
                <w:b/>
                <w:bCs/>
                <w:sz w:val="18"/>
                <w:szCs w:val="18"/>
                <w:lang w:val="fr-FR" w:eastAsia="en-CA"/>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hideMark/>
          </w:tcPr>
          <w:p w14:paraId="22AEAA49"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hideMark/>
          </w:tcPr>
          <w:p w14:paraId="21C78072" w14:textId="77777777" w:rsidR="00722CD7" w:rsidRPr="000A5ADD" w:rsidRDefault="00722CD7" w:rsidP="00B80C95">
            <w:pPr>
              <w:jc w:val="center"/>
              <w:rPr>
                <w:b/>
                <w:bCs/>
                <w:sz w:val="18"/>
                <w:szCs w:val="18"/>
                <w:lang w:val="fr-FR" w:eastAsia="en-CA"/>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hideMark/>
          </w:tcPr>
          <w:p w14:paraId="7D976BA7"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hideMark/>
          </w:tcPr>
          <w:p w14:paraId="3509E87E" w14:textId="77777777" w:rsidR="00722CD7" w:rsidRPr="000A5ADD" w:rsidRDefault="00722CD7" w:rsidP="00B80C95">
            <w:pPr>
              <w:jc w:val="center"/>
              <w:rPr>
                <w:b/>
                <w:bCs/>
                <w:sz w:val="18"/>
                <w:szCs w:val="18"/>
                <w:lang w:val="fr-FR" w:eastAsia="en-CA"/>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hideMark/>
          </w:tcPr>
          <w:p w14:paraId="5829094E"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hideMark/>
          </w:tcPr>
          <w:p w14:paraId="3956E5E1" w14:textId="77777777" w:rsidR="00722CD7" w:rsidRPr="000A5ADD" w:rsidRDefault="00722CD7" w:rsidP="00B80C95">
            <w:pPr>
              <w:jc w:val="center"/>
              <w:rPr>
                <w:b/>
                <w:bCs/>
                <w:sz w:val="18"/>
                <w:szCs w:val="18"/>
                <w:lang w:val="fr-FR" w:eastAsia="en-CA"/>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hideMark/>
          </w:tcPr>
          <w:p w14:paraId="55BDBBD5"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hideMark/>
          </w:tcPr>
          <w:p w14:paraId="6ADBC513" w14:textId="77777777" w:rsidR="00722CD7" w:rsidRPr="000A5ADD" w:rsidRDefault="00722CD7" w:rsidP="00B80C95">
            <w:pPr>
              <w:jc w:val="center"/>
              <w:rPr>
                <w:b/>
                <w:bCs/>
                <w:sz w:val="18"/>
                <w:szCs w:val="18"/>
                <w:lang w:val="fr-FR" w:eastAsia="en-CA"/>
              </w:rPr>
            </w:pPr>
            <w:r w:rsidRPr="000A5ADD">
              <w:rPr>
                <w:b/>
                <w:bCs/>
                <w:sz w:val="18"/>
                <w:szCs w:val="18"/>
                <w:lang w:val="fr-FR" w:eastAsia="fr"/>
              </w:rPr>
              <w:t>(%)*</w:t>
            </w:r>
          </w:p>
        </w:tc>
        <w:tc>
          <w:tcPr>
            <w:tcW w:w="537" w:type="dxa"/>
            <w:tcBorders>
              <w:top w:val="nil"/>
              <w:left w:val="nil"/>
              <w:bottom w:val="single" w:sz="4" w:space="0" w:color="auto"/>
              <w:right w:val="single" w:sz="4" w:space="0" w:color="auto"/>
            </w:tcBorders>
            <w:shd w:val="clear" w:color="auto" w:fill="auto"/>
            <w:hideMark/>
          </w:tcPr>
          <w:p w14:paraId="0C245CEC"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567" w:type="dxa"/>
            <w:tcBorders>
              <w:top w:val="nil"/>
              <w:left w:val="nil"/>
              <w:bottom w:val="single" w:sz="4" w:space="0" w:color="auto"/>
              <w:right w:val="single" w:sz="4" w:space="0" w:color="auto"/>
            </w:tcBorders>
            <w:shd w:val="clear" w:color="auto" w:fill="auto"/>
            <w:hideMark/>
          </w:tcPr>
          <w:p w14:paraId="6A0D7651" w14:textId="77777777" w:rsidR="00722CD7" w:rsidRPr="000A5ADD" w:rsidRDefault="00722CD7" w:rsidP="00B80C95">
            <w:pPr>
              <w:ind w:left="-111" w:right="-108"/>
              <w:jc w:val="center"/>
              <w:rPr>
                <w:b/>
                <w:bCs/>
                <w:sz w:val="18"/>
                <w:szCs w:val="18"/>
                <w:lang w:val="fr-FR" w:eastAsia="en-CA"/>
              </w:rPr>
            </w:pPr>
            <w:r w:rsidRPr="000A5ADD">
              <w:rPr>
                <w:b/>
                <w:bCs/>
                <w:sz w:val="18"/>
                <w:szCs w:val="18"/>
                <w:lang w:val="fr-FR" w:eastAsia="fr"/>
              </w:rPr>
              <w:t>(%)*</w:t>
            </w:r>
          </w:p>
        </w:tc>
        <w:tc>
          <w:tcPr>
            <w:tcW w:w="567" w:type="dxa"/>
            <w:tcBorders>
              <w:top w:val="nil"/>
              <w:left w:val="nil"/>
              <w:bottom w:val="single" w:sz="4" w:space="0" w:color="auto"/>
              <w:right w:val="single" w:sz="4" w:space="0" w:color="auto"/>
            </w:tcBorders>
            <w:shd w:val="clear" w:color="auto" w:fill="auto"/>
            <w:hideMark/>
          </w:tcPr>
          <w:p w14:paraId="2180DE30" w14:textId="77777777" w:rsidR="00722CD7" w:rsidRPr="000A5ADD" w:rsidRDefault="00722CD7" w:rsidP="00B80C95">
            <w:pPr>
              <w:jc w:val="center"/>
              <w:rPr>
                <w:b/>
                <w:bCs/>
                <w:sz w:val="18"/>
                <w:szCs w:val="18"/>
                <w:lang w:val="fr-FR" w:eastAsia="en-CA"/>
              </w:rPr>
            </w:pPr>
            <w:r w:rsidRPr="000A5ADD">
              <w:rPr>
                <w:b/>
                <w:bCs/>
                <w:sz w:val="18"/>
                <w:szCs w:val="18"/>
                <w:lang w:val="fr-FR" w:eastAsia="fr"/>
              </w:rPr>
              <w:t>Nb*</w:t>
            </w:r>
          </w:p>
        </w:tc>
        <w:tc>
          <w:tcPr>
            <w:tcW w:w="567" w:type="dxa"/>
            <w:tcBorders>
              <w:top w:val="nil"/>
              <w:left w:val="nil"/>
              <w:bottom w:val="single" w:sz="4" w:space="0" w:color="auto"/>
              <w:right w:val="single" w:sz="4" w:space="0" w:color="auto"/>
            </w:tcBorders>
            <w:shd w:val="clear" w:color="auto" w:fill="auto"/>
            <w:hideMark/>
          </w:tcPr>
          <w:p w14:paraId="67D8AC54" w14:textId="77777777" w:rsidR="00722CD7" w:rsidRPr="000A5ADD" w:rsidRDefault="00722CD7" w:rsidP="00B80C95">
            <w:pPr>
              <w:ind w:left="-105" w:right="-114"/>
              <w:jc w:val="center"/>
              <w:rPr>
                <w:b/>
                <w:bCs/>
                <w:sz w:val="18"/>
                <w:szCs w:val="18"/>
                <w:lang w:val="fr-FR" w:eastAsia="en-CA"/>
              </w:rPr>
            </w:pPr>
            <w:r w:rsidRPr="000A5ADD">
              <w:rPr>
                <w:b/>
                <w:bCs/>
                <w:sz w:val="18"/>
                <w:szCs w:val="18"/>
                <w:lang w:val="fr-FR" w:eastAsia="fr"/>
              </w:rPr>
              <w:t>(%)*</w:t>
            </w:r>
          </w:p>
        </w:tc>
      </w:tr>
      <w:tr w:rsidR="00722CD7" w:rsidRPr="000A5ADD" w14:paraId="1D2464AB" w14:textId="77777777" w:rsidTr="00B80C95">
        <w:trPr>
          <w:trHeight w:val="12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AADBD7" w14:textId="77777777" w:rsidR="00722CD7" w:rsidRPr="000A5ADD" w:rsidRDefault="00722CD7" w:rsidP="00B80C95">
            <w:pPr>
              <w:rPr>
                <w:sz w:val="18"/>
                <w:szCs w:val="18"/>
                <w:lang w:val="fr-FR" w:eastAsia="en-CA"/>
              </w:rPr>
            </w:pPr>
            <w:r w:rsidRPr="000A5ADD">
              <w:rPr>
                <w:sz w:val="18"/>
                <w:szCs w:val="18"/>
                <w:lang w:val="fr-FR" w:eastAsia="fr"/>
              </w:rPr>
              <w:t>Janvier</w:t>
            </w:r>
          </w:p>
        </w:tc>
        <w:tc>
          <w:tcPr>
            <w:tcW w:w="526" w:type="dxa"/>
            <w:tcBorders>
              <w:top w:val="nil"/>
              <w:left w:val="nil"/>
              <w:bottom w:val="single" w:sz="4" w:space="0" w:color="auto"/>
              <w:right w:val="single" w:sz="4" w:space="0" w:color="auto"/>
            </w:tcBorders>
            <w:shd w:val="clear" w:color="auto" w:fill="auto"/>
            <w:noWrap/>
            <w:vAlign w:val="center"/>
            <w:hideMark/>
          </w:tcPr>
          <w:p w14:paraId="3FC07CAE"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711" w:type="dxa"/>
            <w:tcBorders>
              <w:top w:val="nil"/>
              <w:left w:val="nil"/>
              <w:bottom w:val="single" w:sz="4" w:space="0" w:color="auto"/>
              <w:right w:val="single" w:sz="4" w:space="0" w:color="auto"/>
            </w:tcBorders>
            <w:shd w:val="clear" w:color="auto" w:fill="auto"/>
            <w:vAlign w:val="center"/>
            <w:hideMark/>
          </w:tcPr>
          <w:p w14:paraId="567BF42E" w14:textId="77777777" w:rsidR="00722CD7" w:rsidRPr="000A5ADD" w:rsidRDefault="00722CD7" w:rsidP="00B80C95">
            <w:pPr>
              <w:jc w:val="center"/>
              <w:rPr>
                <w:sz w:val="18"/>
                <w:szCs w:val="18"/>
                <w:lang w:val="fr-FR" w:eastAsia="en-CA"/>
              </w:rPr>
            </w:pPr>
            <w:r w:rsidRPr="000A5ADD">
              <w:rPr>
                <w:sz w:val="18"/>
                <w:szCs w:val="18"/>
                <w:lang w:val="fr-FR" w:eastAsia="fr"/>
              </w:rPr>
              <w:t>0</w:t>
            </w:r>
            <w:r>
              <w:rPr>
                <w:sz w:val="18"/>
                <w:szCs w:val="18"/>
                <w:lang w:val="fr-FR" w:eastAsia="fr"/>
              </w:rPr>
              <w:t>,</w:t>
            </w:r>
            <w:r w:rsidRPr="000A5ADD">
              <w:rPr>
                <w:sz w:val="18"/>
                <w:szCs w:val="18"/>
                <w:lang w:val="fr-FR" w:eastAsia="fr"/>
              </w:rPr>
              <w:t>70</w:t>
            </w:r>
          </w:p>
        </w:tc>
        <w:tc>
          <w:tcPr>
            <w:tcW w:w="526" w:type="dxa"/>
            <w:tcBorders>
              <w:top w:val="nil"/>
              <w:left w:val="nil"/>
              <w:bottom w:val="single" w:sz="4" w:space="0" w:color="auto"/>
              <w:right w:val="single" w:sz="4" w:space="0" w:color="auto"/>
            </w:tcBorders>
            <w:shd w:val="clear" w:color="auto" w:fill="auto"/>
            <w:noWrap/>
            <w:vAlign w:val="center"/>
            <w:hideMark/>
          </w:tcPr>
          <w:p w14:paraId="6C5361CC"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621" w:type="dxa"/>
            <w:tcBorders>
              <w:top w:val="nil"/>
              <w:left w:val="nil"/>
              <w:bottom w:val="single" w:sz="4" w:space="0" w:color="auto"/>
              <w:right w:val="single" w:sz="4" w:space="0" w:color="auto"/>
            </w:tcBorders>
            <w:shd w:val="clear" w:color="auto" w:fill="auto"/>
            <w:vAlign w:val="center"/>
            <w:hideMark/>
          </w:tcPr>
          <w:p w14:paraId="55DBCE30" w14:textId="77777777" w:rsidR="00722CD7" w:rsidRPr="000A5ADD" w:rsidRDefault="00722CD7" w:rsidP="00B80C95">
            <w:pPr>
              <w:jc w:val="center"/>
              <w:rPr>
                <w:sz w:val="18"/>
                <w:szCs w:val="18"/>
                <w:lang w:val="fr-FR" w:eastAsia="en-CA"/>
              </w:rPr>
            </w:pPr>
            <w:r w:rsidRPr="000A5ADD">
              <w:rPr>
                <w:sz w:val="18"/>
                <w:szCs w:val="18"/>
                <w:lang w:val="fr-FR" w:eastAsia="fr"/>
              </w:rPr>
              <w:t>0</w:t>
            </w:r>
            <w:r>
              <w:rPr>
                <w:sz w:val="18"/>
                <w:szCs w:val="18"/>
                <w:lang w:val="fr-FR" w:eastAsia="fr"/>
              </w:rPr>
              <w:t>,</w:t>
            </w:r>
            <w:r w:rsidRPr="000A5ADD">
              <w:rPr>
                <w:sz w:val="18"/>
                <w:szCs w:val="18"/>
                <w:lang w:val="fr-FR" w:eastAsia="fr"/>
              </w:rPr>
              <w:t>69</w:t>
            </w:r>
          </w:p>
        </w:tc>
        <w:tc>
          <w:tcPr>
            <w:tcW w:w="526" w:type="dxa"/>
            <w:tcBorders>
              <w:top w:val="nil"/>
              <w:left w:val="nil"/>
              <w:bottom w:val="single" w:sz="4" w:space="0" w:color="auto"/>
              <w:right w:val="single" w:sz="4" w:space="0" w:color="auto"/>
            </w:tcBorders>
            <w:shd w:val="clear" w:color="auto" w:fill="auto"/>
            <w:noWrap/>
            <w:vAlign w:val="center"/>
            <w:hideMark/>
          </w:tcPr>
          <w:p w14:paraId="6C81E3AC"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noWrap/>
            <w:vAlign w:val="center"/>
            <w:hideMark/>
          </w:tcPr>
          <w:p w14:paraId="4E082E53"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2AE61546"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57CAE037"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1D088A41"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621" w:type="dxa"/>
            <w:tcBorders>
              <w:top w:val="nil"/>
              <w:left w:val="nil"/>
              <w:bottom w:val="single" w:sz="4" w:space="0" w:color="auto"/>
              <w:right w:val="single" w:sz="4" w:space="0" w:color="auto"/>
            </w:tcBorders>
            <w:shd w:val="clear" w:color="auto" w:fill="auto"/>
            <w:vAlign w:val="center"/>
            <w:hideMark/>
          </w:tcPr>
          <w:p w14:paraId="6BACA525" w14:textId="77777777" w:rsidR="00722CD7" w:rsidRPr="000A5ADD" w:rsidRDefault="00722CD7" w:rsidP="00B80C95">
            <w:pPr>
              <w:jc w:val="center"/>
              <w:rPr>
                <w:sz w:val="18"/>
                <w:szCs w:val="18"/>
                <w:lang w:val="fr-FR" w:eastAsia="en-CA"/>
              </w:rPr>
            </w:pPr>
            <w:r w:rsidRPr="000A5ADD">
              <w:rPr>
                <w:sz w:val="18"/>
                <w:szCs w:val="18"/>
                <w:lang w:val="fr-FR" w:eastAsia="fr"/>
              </w:rPr>
              <w:t>0</w:t>
            </w:r>
            <w:r>
              <w:rPr>
                <w:sz w:val="18"/>
                <w:szCs w:val="18"/>
                <w:lang w:val="fr-FR" w:eastAsia="fr"/>
              </w:rPr>
              <w:t>,</w:t>
            </w:r>
            <w:r w:rsidRPr="000A5ADD">
              <w:rPr>
                <w:sz w:val="18"/>
                <w:szCs w:val="18"/>
                <w:lang w:val="fr-FR" w:eastAsia="fr"/>
              </w:rPr>
              <w:t>69</w:t>
            </w:r>
          </w:p>
        </w:tc>
        <w:tc>
          <w:tcPr>
            <w:tcW w:w="526" w:type="dxa"/>
            <w:tcBorders>
              <w:top w:val="nil"/>
              <w:left w:val="nil"/>
              <w:bottom w:val="single" w:sz="4" w:space="0" w:color="auto"/>
              <w:right w:val="single" w:sz="4" w:space="0" w:color="auto"/>
            </w:tcBorders>
            <w:shd w:val="clear" w:color="auto" w:fill="auto"/>
            <w:vAlign w:val="center"/>
            <w:hideMark/>
          </w:tcPr>
          <w:p w14:paraId="59486BDC"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4A5EB4A8"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37" w:type="dxa"/>
            <w:tcBorders>
              <w:top w:val="nil"/>
              <w:left w:val="nil"/>
              <w:bottom w:val="single" w:sz="4" w:space="0" w:color="auto"/>
              <w:right w:val="single" w:sz="4" w:space="0" w:color="auto"/>
            </w:tcBorders>
            <w:shd w:val="clear" w:color="auto" w:fill="auto"/>
            <w:vAlign w:val="center"/>
            <w:hideMark/>
          </w:tcPr>
          <w:p w14:paraId="2E4573CA" w14:textId="77777777" w:rsidR="00722CD7" w:rsidRPr="000A5ADD" w:rsidRDefault="00722CD7" w:rsidP="00B80C95">
            <w:pPr>
              <w:jc w:val="center"/>
              <w:rPr>
                <w:sz w:val="18"/>
                <w:szCs w:val="18"/>
                <w:lang w:val="fr-FR" w:eastAsia="en-CA"/>
              </w:rPr>
            </w:pPr>
            <w:r w:rsidRPr="000A5ADD">
              <w:rPr>
                <w:sz w:val="18"/>
                <w:szCs w:val="18"/>
                <w:lang w:val="fr-FR" w:eastAsia="fr"/>
              </w:rPr>
              <w:t>3</w:t>
            </w:r>
          </w:p>
        </w:tc>
        <w:tc>
          <w:tcPr>
            <w:tcW w:w="567" w:type="dxa"/>
            <w:tcBorders>
              <w:top w:val="nil"/>
              <w:left w:val="nil"/>
              <w:bottom w:val="single" w:sz="4" w:space="0" w:color="auto"/>
              <w:right w:val="single" w:sz="4" w:space="0" w:color="auto"/>
            </w:tcBorders>
            <w:shd w:val="clear" w:color="auto" w:fill="auto"/>
            <w:vAlign w:val="center"/>
            <w:hideMark/>
          </w:tcPr>
          <w:p w14:paraId="3977CF4B"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2</w:t>
            </w:r>
            <w:r>
              <w:rPr>
                <w:sz w:val="18"/>
                <w:szCs w:val="18"/>
                <w:lang w:val="fr-FR" w:eastAsia="fr"/>
              </w:rPr>
              <w:t>,</w:t>
            </w:r>
            <w:r w:rsidRPr="000A5ADD">
              <w:rPr>
                <w:sz w:val="18"/>
                <w:szCs w:val="18"/>
                <w:lang w:val="fr-FR" w:eastAsia="fr"/>
              </w:rPr>
              <w:t>08</w:t>
            </w:r>
          </w:p>
        </w:tc>
        <w:tc>
          <w:tcPr>
            <w:tcW w:w="567" w:type="dxa"/>
            <w:tcBorders>
              <w:top w:val="nil"/>
              <w:left w:val="nil"/>
              <w:bottom w:val="single" w:sz="4" w:space="0" w:color="auto"/>
              <w:right w:val="single" w:sz="4" w:space="0" w:color="auto"/>
            </w:tcBorders>
            <w:shd w:val="clear" w:color="auto" w:fill="auto"/>
            <w:vAlign w:val="center"/>
            <w:hideMark/>
          </w:tcPr>
          <w:p w14:paraId="445851F4"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0B4CD217" w14:textId="77777777" w:rsidR="00722CD7" w:rsidRPr="000A5ADD" w:rsidRDefault="00722CD7" w:rsidP="00B80C95">
            <w:pPr>
              <w:jc w:val="center"/>
              <w:rPr>
                <w:sz w:val="18"/>
                <w:szCs w:val="18"/>
                <w:lang w:val="fr-FR" w:eastAsia="en-CA"/>
              </w:rPr>
            </w:pPr>
            <w:r w:rsidRPr="000A5ADD">
              <w:rPr>
                <w:sz w:val="18"/>
                <w:szCs w:val="18"/>
                <w:lang w:val="fr-FR" w:eastAsia="fr"/>
              </w:rPr>
              <w:t> </w:t>
            </w:r>
          </w:p>
        </w:tc>
      </w:tr>
      <w:tr w:rsidR="00722CD7" w:rsidRPr="000A5ADD" w14:paraId="6DC1334F" w14:textId="77777777" w:rsidTr="00B80C95">
        <w:trPr>
          <w:trHeight w:val="61"/>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36C353" w14:textId="77777777" w:rsidR="00722CD7" w:rsidRPr="000A5ADD" w:rsidRDefault="00722CD7" w:rsidP="00B80C95">
            <w:pPr>
              <w:rPr>
                <w:sz w:val="18"/>
                <w:szCs w:val="18"/>
                <w:lang w:val="fr-FR" w:eastAsia="en-CA"/>
              </w:rPr>
            </w:pPr>
            <w:r w:rsidRPr="000A5ADD">
              <w:rPr>
                <w:sz w:val="18"/>
                <w:szCs w:val="18"/>
                <w:lang w:val="fr-FR" w:eastAsia="fr"/>
              </w:rPr>
              <w:t>Février</w:t>
            </w:r>
          </w:p>
        </w:tc>
        <w:tc>
          <w:tcPr>
            <w:tcW w:w="526" w:type="dxa"/>
            <w:tcBorders>
              <w:top w:val="nil"/>
              <w:left w:val="nil"/>
              <w:bottom w:val="single" w:sz="4" w:space="0" w:color="auto"/>
              <w:right w:val="single" w:sz="4" w:space="0" w:color="auto"/>
            </w:tcBorders>
            <w:shd w:val="clear" w:color="auto" w:fill="auto"/>
            <w:noWrap/>
            <w:vAlign w:val="center"/>
            <w:hideMark/>
          </w:tcPr>
          <w:p w14:paraId="07EFFA68"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711" w:type="dxa"/>
            <w:tcBorders>
              <w:top w:val="nil"/>
              <w:left w:val="nil"/>
              <w:bottom w:val="single" w:sz="4" w:space="0" w:color="auto"/>
              <w:right w:val="single" w:sz="4" w:space="0" w:color="auto"/>
            </w:tcBorders>
            <w:shd w:val="clear" w:color="auto" w:fill="auto"/>
            <w:vAlign w:val="center"/>
            <w:hideMark/>
          </w:tcPr>
          <w:p w14:paraId="1C66248D" w14:textId="77777777" w:rsidR="00722CD7" w:rsidRPr="000A5ADD" w:rsidRDefault="00722CD7" w:rsidP="00B80C95">
            <w:pPr>
              <w:jc w:val="center"/>
              <w:rPr>
                <w:sz w:val="18"/>
                <w:szCs w:val="18"/>
                <w:lang w:val="fr-FR" w:eastAsia="en-CA"/>
              </w:rPr>
            </w:pPr>
            <w:r w:rsidRPr="000A5ADD">
              <w:rPr>
                <w:sz w:val="18"/>
                <w:szCs w:val="18"/>
                <w:lang w:val="fr-FR" w:eastAsia="fr"/>
              </w:rPr>
              <w:t>1</w:t>
            </w:r>
            <w:r>
              <w:rPr>
                <w:sz w:val="18"/>
                <w:szCs w:val="18"/>
                <w:lang w:val="fr-FR" w:eastAsia="fr"/>
              </w:rPr>
              <w:t>,</w:t>
            </w:r>
            <w:r w:rsidRPr="000A5ADD">
              <w:rPr>
                <w:sz w:val="18"/>
                <w:szCs w:val="18"/>
                <w:lang w:val="fr-FR" w:eastAsia="fr"/>
              </w:rPr>
              <w:t>40</w:t>
            </w:r>
          </w:p>
        </w:tc>
        <w:tc>
          <w:tcPr>
            <w:tcW w:w="526" w:type="dxa"/>
            <w:tcBorders>
              <w:top w:val="nil"/>
              <w:left w:val="nil"/>
              <w:bottom w:val="single" w:sz="4" w:space="0" w:color="auto"/>
              <w:right w:val="single" w:sz="4" w:space="0" w:color="auto"/>
            </w:tcBorders>
            <w:shd w:val="clear" w:color="auto" w:fill="auto"/>
            <w:noWrap/>
            <w:vAlign w:val="center"/>
            <w:hideMark/>
          </w:tcPr>
          <w:p w14:paraId="1594F49D"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0E78F824"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center"/>
            <w:hideMark/>
          </w:tcPr>
          <w:p w14:paraId="51D42D08"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621" w:type="dxa"/>
            <w:tcBorders>
              <w:top w:val="nil"/>
              <w:left w:val="nil"/>
              <w:bottom w:val="single" w:sz="4" w:space="0" w:color="auto"/>
              <w:right w:val="single" w:sz="4" w:space="0" w:color="auto"/>
            </w:tcBorders>
            <w:shd w:val="clear" w:color="auto" w:fill="auto"/>
            <w:vAlign w:val="center"/>
            <w:hideMark/>
          </w:tcPr>
          <w:p w14:paraId="53D06F56" w14:textId="77777777" w:rsidR="00722CD7" w:rsidRPr="000A5ADD" w:rsidRDefault="00722CD7" w:rsidP="00B80C95">
            <w:pPr>
              <w:jc w:val="center"/>
              <w:rPr>
                <w:sz w:val="18"/>
                <w:szCs w:val="18"/>
                <w:lang w:val="fr-FR" w:eastAsia="en-CA"/>
              </w:rPr>
            </w:pPr>
            <w:r w:rsidRPr="000A5ADD">
              <w:rPr>
                <w:sz w:val="18"/>
                <w:szCs w:val="18"/>
                <w:lang w:val="fr-FR" w:eastAsia="fr"/>
              </w:rPr>
              <w:t>0</w:t>
            </w:r>
            <w:r>
              <w:rPr>
                <w:sz w:val="18"/>
                <w:szCs w:val="18"/>
                <w:lang w:val="fr-FR" w:eastAsia="fr"/>
              </w:rPr>
              <w:t>,</w:t>
            </w:r>
            <w:r w:rsidRPr="000A5ADD">
              <w:rPr>
                <w:sz w:val="18"/>
                <w:szCs w:val="18"/>
                <w:lang w:val="fr-FR" w:eastAsia="fr"/>
              </w:rPr>
              <w:t>69</w:t>
            </w:r>
          </w:p>
        </w:tc>
        <w:tc>
          <w:tcPr>
            <w:tcW w:w="526" w:type="dxa"/>
            <w:tcBorders>
              <w:top w:val="nil"/>
              <w:left w:val="nil"/>
              <w:bottom w:val="single" w:sz="4" w:space="0" w:color="auto"/>
              <w:right w:val="single" w:sz="4" w:space="0" w:color="auto"/>
            </w:tcBorders>
            <w:shd w:val="clear" w:color="auto" w:fill="auto"/>
            <w:vAlign w:val="center"/>
            <w:hideMark/>
          </w:tcPr>
          <w:p w14:paraId="7E4C1180" w14:textId="77777777" w:rsidR="00722CD7" w:rsidRPr="000A5ADD" w:rsidRDefault="00722CD7" w:rsidP="00B80C95">
            <w:pPr>
              <w:jc w:val="center"/>
              <w:rPr>
                <w:sz w:val="18"/>
                <w:szCs w:val="18"/>
                <w:lang w:val="fr-FR" w:eastAsia="en-CA"/>
              </w:rPr>
            </w:pPr>
            <w:r w:rsidRPr="000A5ADD">
              <w:rPr>
                <w:sz w:val="18"/>
                <w:szCs w:val="18"/>
                <w:lang w:val="fr-FR" w:eastAsia="fr"/>
              </w:rPr>
              <w:t>2</w:t>
            </w:r>
          </w:p>
        </w:tc>
        <w:tc>
          <w:tcPr>
            <w:tcW w:w="621" w:type="dxa"/>
            <w:tcBorders>
              <w:top w:val="nil"/>
              <w:left w:val="nil"/>
              <w:bottom w:val="single" w:sz="4" w:space="0" w:color="auto"/>
              <w:right w:val="single" w:sz="4" w:space="0" w:color="auto"/>
            </w:tcBorders>
            <w:shd w:val="clear" w:color="auto" w:fill="auto"/>
            <w:vAlign w:val="center"/>
            <w:hideMark/>
          </w:tcPr>
          <w:p w14:paraId="474864D8" w14:textId="77777777" w:rsidR="00722CD7" w:rsidRPr="000A5ADD" w:rsidRDefault="00722CD7" w:rsidP="00B80C95">
            <w:pPr>
              <w:jc w:val="center"/>
              <w:rPr>
                <w:sz w:val="18"/>
                <w:szCs w:val="18"/>
                <w:lang w:val="fr-FR" w:eastAsia="en-CA"/>
              </w:rPr>
            </w:pPr>
            <w:r w:rsidRPr="000A5ADD">
              <w:rPr>
                <w:sz w:val="18"/>
                <w:szCs w:val="18"/>
                <w:lang w:val="fr-FR" w:eastAsia="fr"/>
              </w:rPr>
              <w:t>1</w:t>
            </w:r>
            <w:r>
              <w:rPr>
                <w:sz w:val="18"/>
                <w:szCs w:val="18"/>
                <w:lang w:val="fr-FR" w:eastAsia="fr"/>
              </w:rPr>
              <w:t>,</w:t>
            </w:r>
            <w:r w:rsidRPr="000A5ADD">
              <w:rPr>
                <w:sz w:val="18"/>
                <w:szCs w:val="18"/>
                <w:lang w:val="fr-FR" w:eastAsia="fr"/>
              </w:rPr>
              <w:t>39</w:t>
            </w:r>
          </w:p>
        </w:tc>
        <w:tc>
          <w:tcPr>
            <w:tcW w:w="526" w:type="dxa"/>
            <w:tcBorders>
              <w:top w:val="nil"/>
              <w:left w:val="nil"/>
              <w:bottom w:val="single" w:sz="4" w:space="0" w:color="auto"/>
              <w:right w:val="single" w:sz="4" w:space="0" w:color="auto"/>
            </w:tcBorders>
            <w:shd w:val="clear" w:color="auto" w:fill="auto"/>
            <w:vAlign w:val="center"/>
            <w:hideMark/>
          </w:tcPr>
          <w:p w14:paraId="3F518A5C" w14:textId="77777777" w:rsidR="00722CD7" w:rsidRPr="000A5ADD" w:rsidRDefault="00722CD7" w:rsidP="00B80C95">
            <w:pPr>
              <w:jc w:val="center"/>
              <w:rPr>
                <w:sz w:val="18"/>
                <w:szCs w:val="18"/>
                <w:lang w:val="fr-FR" w:eastAsia="en-CA"/>
              </w:rPr>
            </w:pPr>
            <w:r w:rsidRPr="000A5ADD">
              <w:rPr>
                <w:sz w:val="18"/>
                <w:szCs w:val="18"/>
                <w:lang w:val="fr-FR" w:eastAsia="fr"/>
              </w:rPr>
              <w:t>5</w:t>
            </w:r>
          </w:p>
        </w:tc>
        <w:tc>
          <w:tcPr>
            <w:tcW w:w="621" w:type="dxa"/>
            <w:tcBorders>
              <w:top w:val="nil"/>
              <w:left w:val="nil"/>
              <w:bottom w:val="single" w:sz="4" w:space="0" w:color="auto"/>
              <w:right w:val="single" w:sz="4" w:space="0" w:color="auto"/>
            </w:tcBorders>
            <w:shd w:val="clear" w:color="auto" w:fill="auto"/>
            <w:vAlign w:val="center"/>
            <w:hideMark/>
          </w:tcPr>
          <w:p w14:paraId="3635C7BC" w14:textId="77777777" w:rsidR="00722CD7" w:rsidRPr="000A5ADD" w:rsidRDefault="00722CD7" w:rsidP="00B80C95">
            <w:pPr>
              <w:jc w:val="center"/>
              <w:rPr>
                <w:sz w:val="18"/>
                <w:szCs w:val="18"/>
                <w:lang w:val="fr-FR" w:eastAsia="en-CA"/>
              </w:rPr>
            </w:pPr>
            <w:r w:rsidRPr="000A5ADD">
              <w:rPr>
                <w:sz w:val="18"/>
                <w:szCs w:val="18"/>
                <w:lang w:val="fr-FR" w:eastAsia="fr"/>
              </w:rPr>
              <w:t>4</w:t>
            </w:r>
            <w:r>
              <w:rPr>
                <w:sz w:val="18"/>
                <w:szCs w:val="18"/>
                <w:lang w:val="fr-FR" w:eastAsia="fr"/>
              </w:rPr>
              <w:t>,</w:t>
            </w:r>
            <w:r w:rsidRPr="000A5ADD">
              <w:rPr>
                <w:sz w:val="18"/>
                <w:szCs w:val="18"/>
                <w:lang w:val="fr-FR" w:eastAsia="fr"/>
              </w:rPr>
              <w:t>17</w:t>
            </w:r>
          </w:p>
        </w:tc>
        <w:tc>
          <w:tcPr>
            <w:tcW w:w="526" w:type="dxa"/>
            <w:tcBorders>
              <w:top w:val="nil"/>
              <w:left w:val="nil"/>
              <w:bottom w:val="single" w:sz="4" w:space="0" w:color="auto"/>
              <w:right w:val="single" w:sz="4" w:space="0" w:color="auto"/>
            </w:tcBorders>
            <w:shd w:val="clear" w:color="auto" w:fill="auto"/>
            <w:vAlign w:val="center"/>
            <w:hideMark/>
          </w:tcPr>
          <w:p w14:paraId="483C48BE" w14:textId="77777777" w:rsidR="00722CD7" w:rsidRPr="000A5ADD" w:rsidRDefault="00722CD7" w:rsidP="00B80C95">
            <w:pPr>
              <w:jc w:val="center"/>
              <w:rPr>
                <w:sz w:val="18"/>
                <w:szCs w:val="18"/>
                <w:lang w:val="fr-FR" w:eastAsia="en-CA"/>
              </w:rPr>
            </w:pPr>
            <w:r w:rsidRPr="000A5ADD">
              <w:rPr>
                <w:sz w:val="18"/>
                <w:szCs w:val="18"/>
                <w:lang w:val="fr-FR" w:eastAsia="fr"/>
              </w:rPr>
              <w:t>9</w:t>
            </w:r>
          </w:p>
        </w:tc>
        <w:tc>
          <w:tcPr>
            <w:tcW w:w="621" w:type="dxa"/>
            <w:tcBorders>
              <w:top w:val="nil"/>
              <w:left w:val="nil"/>
              <w:bottom w:val="single" w:sz="4" w:space="0" w:color="auto"/>
              <w:right w:val="single" w:sz="4" w:space="0" w:color="auto"/>
            </w:tcBorders>
            <w:shd w:val="clear" w:color="auto" w:fill="auto"/>
            <w:vAlign w:val="center"/>
            <w:hideMark/>
          </w:tcPr>
          <w:p w14:paraId="4BBF8BDF" w14:textId="77777777" w:rsidR="00722CD7" w:rsidRPr="000A5ADD" w:rsidRDefault="00722CD7" w:rsidP="00B80C95">
            <w:pPr>
              <w:jc w:val="center"/>
              <w:rPr>
                <w:sz w:val="18"/>
                <w:szCs w:val="18"/>
                <w:lang w:val="fr-FR" w:eastAsia="en-CA"/>
              </w:rPr>
            </w:pPr>
            <w:r w:rsidRPr="000A5ADD">
              <w:rPr>
                <w:sz w:val="18"/>
                <w:szCs w:val="18"/>
                <w:lang w:val="fr-FR" w:eastAsia="fr"/>
              </w:rPr>
              <w:t>6</w:t>
            </w:r>
            <w:r>
              <w:rPr>
                <w:sz w:val="18"/>
                <w:szCs w:val="18"/>
                <w:lang w:val="fr-FR" w:eastAsia="fr"/>
              </w:rPr>
              <w:t>,</w:t>
            </w:r>
            <w:r w:rsidRPr="000A5ADD">
              <w:rPr>
                <w:sz w:val="18"/>
                <w:szCs w:val="18"/>
                <w:lang w:val="fr-FR" w:eastAsia="fr"/>
              </w:rPr>
              <w:t>25</w:t>
            </w:r>
          </w:p>
        </w:tc>
        <w:tc>
          <w:tcPr>
            <w:tcW w:w="537" w:type="dxa"/>
            <w:tcBorders>
              <w:top w:val="nil"/>
              <w:left w:val="nil"/>
              <w:bottom w:val="single" w:sz="4" w:space="0" w:color="auto"/>
              <w:right w:val="single" w:sz="4" w:space="0" w:color="auto"/>
            </w:tcBorders>
            <w:shd w:val="clear" w:color="auto" w:fill="auto"/>
            <w:vAlign w:val="center"/>
            <w:hideMark/>
          </w:tcPr>
          <w:p w14:paraId="0E65C49A"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567" w:type="dxa"/>
            <w:tcBorders>
              <w:top w:val="nil"/>
              <w:left w:val="nil"/>
              <w:bottom w:val="single" w:sz="4" w:space="0" w:color="auto"/>
              <w:right w:val="single" w:sz="4" w:space="0" w:color="auto"/>
            </w:tcBorders>
            <w:shd w:val="clear" w:color="auto" w:fill="auto"/>
            <w:vAlign w:val="center"/>
            <w:hideMark/>
          </w:tcPr>
          <w:p w14:paraId="71341292"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2</w:t>
            </w:r>
            <w:r>
              <w:rPr>
                <w:sz w:val="18"/>
                <w:szCs w:val="18"/>
                <w:lang w:val="fr-FR" w:eastAsia="fr"/>
              </w:rPr>
              <w:t>,</w:t>
            </w:r>
            <w:r w:rsidRPr="000A5ADD">
              <w:rPr>
                <w:sz w:val="18"/>
                <w:szCs w:val="18"/>
                <w:lang w:val="fr-FR" w:eastAsia="fr"/>
              </w:rPr>
              <w:t>78</w:t>
            </w:r>
          </w:p>
        </w:tc>
        <w:tc>
          <w:tcPr>
            <w:tcW w:w="567" w:type="dxa"/>
            <w:tcBorders>
              <w:top w:val="nil"/>
              <w:left w:val="nil"/>
              <w:bottom w:val="single" w:sz="4" w:space="0" w:color="auto"/>
              <w:right w:val="single" w:sz="4" w:space="0" w:color="auto"/>
            </w:tcBorders>
            <w:shd w:val="clear" w:color="auto" w:fill="auto"/>
            <w:vAlign w:val="center"/>
            <w:hideMark/>
          </w:tcPr>
          <w:p w14:paraId="75B967F1"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567" w:type="dxa"/>
            <w:tcBorders>
              <w:top w:val="nil"/>
              <w:left w:val="nil"/>
              <w:bottom w:val="single" w:sz="4" w:space="0" w:color="auto"/>
              <w:right w:val="single" w:sz="4" w:space="0" w:color="auto"/>
            </w:tcBorders>
            <w:shd w:val="clear" w:color="auto" w:fill="auto"/>
            <w:vAlign w:val="center"/>
            <w:hideMark/>
          </w:tcPr>
          <w:p w14:paraId="64D580F5"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4</w:t>
            </w:r>
            <w:r>
              <w:rPr>
                <w:sz w:val="18"/>
                <w:szCs w:val="18"/>
                <w:lang w:val="fr-FR" w:eastAsia="fr"/>
              </w:rPr>
              <w:t>,</w:t>
            </w:r>
            <w:r w:rsidRPr="000A5ADD">
              <w:rPr>
                <w:sz w:val="18"/>
                <w:szCs w:val="18"/>
                <w:lang w:val="fr-FR" w:eastAsia="fr"/>
              </w:rPr>
              <w:t>86</w:t>
            </w:r>
          </w:p>
        </w:tc>
      </w:tr>
      <w:tr w:rsidR="00722CD7" w:rsidRPr="000A5ADD" w14:paraId="5991D5FF" w14:textId="77777777" w:rsidTr="00B80C95">
        <w:trPr>
          <w:trHeight w:val="107"/>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DA44A7" w14:textId="77777777" w:rsidR="00722CD7" w:rsidRPr="000A5ADD" w:rsidRDefault="00722CD7" w:rsidP="00B80C95">
            <w:pPr>
              <w:rPr>
                <w:sz w:val="18"/>
                <w:szCs w:val="18"/>
                <w:lang w:val="fr-FR" w:eastAsia="en-CA"/>
              </w:rPr>
            </w:pPr>
            <w:r w:rsidRPr="000A5ADD">
              <w:rPr>
                <w:sz w:val="18"/>
                <w:szCs w:val="18"/>
                <w:lang w:val="fr-FR" w:eastAsia="fr"/>
              </w:rPr>
              <w:t>Mars</w:t>
            </w:r>
          </w:p>
        </w:tc>
        <w:tc>
          <w:tcPr>
            <w:tcW w:w="526" w:type="dxa"/>
            <w:tcBorders>
              <w:top w:val="nil"/>
              <w:left w:val="nil"/>
              <w:bottom w:val="single" w:sz="4" w:space="0" w:color="auto"/>
              <w:right w:val="single" w:sz="4" w:space="0" w:color="auto"/>
            </w:tcBorders>
            <w:shd w:val="clear" w:color="auto" w:fill="auto"/>
            <w:noWrap/>
            <w:vAlign w:val="center"/>
            <w:hideMark/>
          </w:tcPr>
          <w:p w14:paraId="7B888452" w14:textId="77777777" w:rsidR="00722CD7" w:rsidRPr="000A5ADD" w:rsidRDefault="00722CD7" w:rsidP="00B80C95">
            <w:pPr>
              <w:jc w:val="center"/>
              <w:rPr>
                <w:sz w:val="18"/>
                <w:szCs w:val="18"/>
                <w:lang w:val="fr-FR" w:eastAsia="en-CA"/>
              </w:rPr>
            </w:pPr>
            <w:r w:rsidRPr="000A5ADD">
              <w:rPr>
                <w:sz w:val="18"/>
                <w:szCs w:val="18"/>
                <w:lang w:val="fr-FR" w:eastAsia="fr"/>
              </w:rPr>
              <w:t>3</w:t>
            </w:r>
          </w:p>
        </w:tc>
        <w:tc>
          <w:tcPr>
            <w:tcW w:w="711" w:type="dxa"/>
            <w:tcBorders>
              <w:top w:val="nil"/>
              <w:left w:val="nil"/>
              <w:bottom w:val="single" w:sz="4" w:space="0" w:color="auto"/>
              <w:right w:val="single" w:sz="4" w:space="0" w:color="auto"/>
            </w:tcBorders>
            <w:shd w:val="clear" w:color="auto" w:fill="auto"/>
            <w:vAlign w:val="center"/>
            <w:hideMark/>
          </w:tcPr>
          <w:p w14:paraId="3F492CD5" w14:textId="77777777" w:rsidR="00722CD7" w:rsidRPr="000A5ADD" w:rsidRDefault="00722CD7" w:rsidP="00B80C95">
            <w:pPr>
              <w:jc w:val="center"/>
              <w:rPr>
                <w:sz w:val="18"/>
                <w:szCs w:val="18"/>
                <w:lang w:val="fr-FR" w:eastAsia="en-CA"/>
              </w:rPr>
            </w:pPr>
            <w:r w:rsidRPr="000A5ADD">
              <w:rPr>
                <w:sz w:val="18"/>
                <w:szCs w:val="18"/>
                <w:lang w:val="fr-FR" w:eastAsia="fr"/>
              </w:rPr>
              <w:t>3</w:t>
            </w:r>
            <w:r>
              <w:rPr>
                <w:sz w:val="18"/>
                <w:szCs w:val="18"/>
                <w:lang w:val="fr-FR" w:eastAsia="fr"/>
              </w:rPr>
              <w:t>,</w:t>
            </w:r>
            <w:r w:rsidRPr="000A5ADD">
              <w:rPr>
                <w:sz w:val="18"/>
                <w:szCs w:val="18"/>
                <w:lang w:val="fr-FR" w:eastAsia="fr"/>
              </w:rPr>
              <w:t>50</w:t>
            </w:r>
          </w:p>
        </w:tc>
        <w:tc>
          <w:tcPr>
            <w:tcW w:w="526" w:type="dxa"/>
            <w:tcBorders>
              <w:top w:val="nil"/>
              <w:left w:val="nil"/>
              <w:bottom w:val="single" w:sz="4" w:space="0" w:color="auto"/>
              <w:right w:val="single" w:sz="4" w:space="0" w:color="auto"/>
            </w:tcBorders>
            <w:shd w:val="clear" w:color="auto" w:fill="auto"/>
            <w:noWrap/>
            <w:vAlign w:val="center"/>
            <w:hideMark/>
          </w:tcPr>
          <w:p w14:paraId="7549C8B5" w14:textId="77777777" w:rsidR="00722CD7" w:rsidRPr="000A5ADD" w:rsidRDefault="00722CD7" w:rsidP="00B80C95">
            <w:pPr>
              <w:jc w:val="center"/>
              <w:rPr>
                <w:sz w:val="18"/>
                <w:szCs w:val="18"/>
                <w:lang w:val="fr-FR" w:eastAsia="en-CA"/>
              </w:rPr>
            </w:pPr>
            <w:r w:rsidRPr="000A5ADD">
              <w:rPr>
                <w:sz w:val="18"/>
                <w:szCs w:val="18"/>
                <w:lang w:val="fr-FR" w:eastAsia="fr"/>
              </w:rPr>
              <w:t>4</w:t>
            </w:r>
          </w:p>
        </w:tc>
        <w:tc>
          <w:tcPr>
            <w:tcW w:w="621" w:type="dxa"/>
            <w:tcBorders>
              <w:top w:val="nil"/>
              <w:left w:val="nil"/>
              <w:bottom w:val="single" w:sz="4" w:space="0" w:color="auto"/>
              <w:right w:val="single" w:sz="4" w:space="0" w:color="auto"/>
            </w:tcBorders>
            <w:shd w:val="clear" w:color="auto" w:fill="auto"/>
            <w:vAlign w:val="center"/>
            <w:hideMark/>
          </w:tcPr>
          <w:p w14:paraId="2AA5C616" w14:textId="77777777" w:rsidR="00722CD7" w:rsidRPr="000A5ADD" w:rsidRDefault="00722CD7" w:rsidP="00B80C95">
            <w:pPr>
              <w:jc w:val="center"/>
              <w:rPr>
                <w:sz w:val="18"/>
                <w:szCs w:val="18"/>
                <w:lang w:val="fr-FR" w:eastAsia="en-CA"/>
              </w:rPr>
            </w:pPr>
            <w:r w:rsidRPr="000A5ADD">
              <w:rPr>
                <w:sz w:val="18"/>
                <w:szCs w:val="18"/>
                <w:lang w:val="fr-FR" w:eastAsia="fr"/>
              </w:rPr>
              <w:t>3</w:t>
            </w:r>
            <w:r>
              <w:rPr>
                <w:sz w:val="18"/>
                <w:szCs w:val="18"/>
                <w:lang w:val="fr-FR" w:eastAsia="fr"/>
              </w:rPr>
              <w:t>,</w:t>
            </w:r>
            <w:r w:rsidRPr="000A5ADD">
              <w:rPr>
                <w:sz w:val="18"/>
                <w:szCs w:val="18"/>
                <w:lang w:val="fr-FR" w:eastAsia="fr"/>
              </w:rPr>
              <w:t>47</w:t>
            </w:r>
          </w:p>
        </w:tc>
        <w:tc>
          <w:tcPr>
            <w:tcW w:w="526" w:type="dxa"/>
            <w:tcBorders>
              <w:top w:val="nil"/>
              <w:left w:val="nil"/>
              <w:bottom w:val="single" w:sz="4" w:space="0" w:color="auto"/>
              <w:right w:val="single" w:sz="4" w:space="0" w:color="auto"/>
            </w:tcBorders>
            <w:shd w:val="clear" w:color="auto" w:fill="auto"/>
            <w:noWrap/>
            <w:vAlign w:val="center"/>
            <w:hideMark/>
          </w:tcPr>
          <w:p w14:paraId="34ACF70F" w14:textId="77777777" w:rsidR="00722CD7" w:rsidRPr="000A5ADD" w:rsidRDefault="00722CD7" w:rsidP="00B80C95">
            <w:pPr>
              <w:jc w:val="center"/>
              <w:rPr>
                <w:sz w:val="18"/>
                <w:szCs w:val="18"/>
                <w:lang w:val="fr-FR" w:eastAsia="en-CA"/>
              </w:rPr>
            </w:pPr>
            <w:r w:rsidRPr="000A5ADD">
              <w:rPr>
                <w:sz w:val="18"/>
                <w:szCs w:val="18"/>
                <w:lang w:val="fr-FR" w:eastAsia="fr"/>
              </w:rPr>
              <w:t>3</w:t>
            </w:r>
          </w:p>
        </w:tc>
        <w:tc>
          <w:tcPr>
            <w:tcW w:w="621" w:type="dxa"/>
            <w:tcBorders>
              <w:top w:val="nil"/>
              <w:left w:val="nil"/>
              <w:bottom w:val="single" w:sz="4" w:space="0" w:color="auto"/>
              <w:right w:val="single" w:sz="4" w:space="0" w:color="auto"/>
            </w:tcBorders>
            <w:shd w:val="clear" w:color="auto" w:fill="auto"/>
            <w:vAlign w:val="center"/>
            <w:hideMark/>
          </w:tcPr>
          <w:p w14:paraId="6A8ED5B6" w14:textId="77777777" w:rsidR="00722CD7" w:rsidRPr="000A5ADD" w:rsidRDefault="00722CD7" w:rsidP="00B80C95">
            <w:pPr>
              <w:jc w:val="center"/>
              <w:rPr>
                <w:sz w:val="18"/>
                <w:szCs w:val="18"/>
                <w:lang w:val="fr-FR" w:eastAsia="en-CA"/>
              </w:rPr>
            </w:pPr>
            <w:r w:rsidRPr="000A5ADD">
              <w:rPr>
                <w:sz w:val="18"/>
                <w:szCs w:val="18"/>
                <w:lang w:val="fr-FR" w:eastAsia="fr"/>
              </w:rPr>
              <w:t>2</w:t>
            </w:r>
            <w:r>
              <w:rPr>
                <w:sz w:val="18"/>
                <w:szCs w:val="18"/>
                <w:lang w:val="fr-FR" w:eastAsia="fr"/>
              </w:rPr>
              <w:t>,</w:t>
            </w:r>
            <w:r w:rsidRPr="000A5ADD">
              <w:rPr>
                <w:sz w:val="18"/>
                <w:szCs w:val="18"/>
                <w:lang w:val="fr-FR" w:eastAsia="fr"/>
              </w:rPr>
              <w:t>76</w:t>
            </w:r>
          </w:p>
        </w:tc>
        <w:tc>
          <w:tcPr>
            <w:tcW w:w="526" w:type="dxa"/>
            <w:tcBorders>
              <w:top w:val="nil"/>
              <w:left w:val="nil"/>
              <w:bottom w:val="single" w:sz="4" w:space="0" w:color="auto"/>
              <w:right w:val="single" w:sz="4" w:space="0" w:color="auto"/>
            </w:tcBorders>
            <w:shd w:val="clear" w:color="auto" w:fill="auto"/>
            <w:vAlign w:val="center"/>
            <w:hideMark/>
          </w:tcPr>
          <w:p w14:paraId="04A98A1A" w14:textId="77777777" w:rsidR="00722CD7" w:rsidRPr="000A5ADD" w:rsidRDefault="00722CD7" w:rsidP="00B80C95">
            <w:pPr>
              <w:jc w:val="center"/>
              <w:rPr>
                <w:sz w:val="18"/>
                <w:szCs w:val="18"/>
                <w:lang w:val="fr-FR" w:eastAsia="en-CA"/>
              </w:rPr>
            </w:pPr>
            <w:r w:rsidRPr="000A5ADD">
              <w:rPr>
                <w:sz w:val="18"/>
                <w:szCs w:val="18"/>
                <w:lang w:val="fr-FR" w:eastAsia="fr"/>
              </w:rPr>
              <w:t>15</w:t>
            </w:r>
          </w:p>
        </w:tc>
        <w:tc>
          <w:tcPr>
            <w:tcW w:w="621" w:type="dxa"/>
            <w:tcBorders>
              <w:top w:val="nil"/>
              <w:left w:val="nil"/>
              <w:bottom w:val="single" w:sz="4" w:space="0" w:color="auto"/>
              <w:right w:val="single" w:sz="4" w:space="0" w:color="auto"/>
            </w:tcBorders>
            <w:shd w:val="clear" w:color="auto" w:fill="auto"/>
            <w:vAlign w:val="center"/>
            <w:hideMark/>
          </w:tcPr>
          <w:p w14:paraId="7723B8E5" w14:textId="77777777" w:rsidR="00722CD7" w:rsidRPr="000A5ADD" w:rsidRDefault="00722CD7" w:rsidP="00B80C95">
            <w:pPr>
              <w:jc w:val="center"/>
              <w:rPr>
                <w:sz w:val="18"/>
                <w:szCs w:val="18"/>
                <w:lang w:val="fr-FR" w:eastAsia="en-CA"/>
              </w:rPr>
            </w:pPr>
            <w:r w:rsidRPr="000A5ADD">
              <w:rPr>
                <w:sz w:val="18"/>
                <w:szCs w:val="18"/>
                <w:lang w:val="fr-FR" w:eastAsia="fr"/>
              </w:rPr>
              <w:t>11</w:t>
            </w:r>
            <w:r>
              <w:rPr>
                <w:sz w:val="18"/>
                <w:szCs w:val="18"/>
                <w:lang w:val="fr-FR" w:eastAsia="fr"/>
              </w:rPr>
              <w:t>,</w:t>
            </w:r>
            <w:r w:rsidRPr="000A5ADD">
              <w:rPr>
                <w:sz w:val="18"/>
                <w:szCs w:val="18"/>
                <w:lang w:val="fr-FR" w:eastAsia="fr"/>
              </w:rPr>
              <w:t>81</w:t>
            </w:r>
          </w:p>
        </w:tc>
        <w:tc>
          <w:tcPr>
            <w:tcW w:w="526" w:type="dxa"/>
            <w:tcBorders>
              <w:top w:val="nil"/>
              <w:left w:val="nil"/>
              <w:bottom w:val="single" w:sz="4" w:space="0" w:color="auto"/>
              <w:right w:val="single" w:sz="4" w:space="0" w:color="auto"/>
            </w:tcBorders>
            <w:shd w:val="clear" w:color="auto" w:fill="auto"/>
            <w:vAlign w:val="center"/>
            <w:hideMark/>
          </w:tcPr>
          <w:p w14:paraId="307924E6" w14:textId="77777777" w:rsidR="00722CD7" w:rsidRPr="000A5ADD" w:rsidRDefault="00722CD7" w:rsidP="00B80C95">
            <w:pPr>
              <w:jc w:val="center"/>
              <w:rPr>
                <w:sz w:val="18"/>
                <w:szCs w:val="18"/>
                <w:lang w:val="fr-FR" w:eastAsia="en-CA"/>
              </w:rPr>
            </w:pPr>
            <w:r w:rsidRPr="000A5ADD">
              <w:rPr>
                <w:sz w:val="18"/>
                <w:szCs w:val="18"/>
                <w:lang w:val="fr-FR" w:eastAsia="fr"/>
              </w:rPr>
              <w:t>33</w:t>
            </w:r>
          </w:p>
        </w:tc>
        <w:tc>
          <w:tcPr>
            <w:tcW w:w="621" w:type="dxa"/>
            <w:tcBorders>
              <w:top w:val="nil"/>
              <w:left w:val="nil"/>
              <w:bottom w:val="single" w:sz="4" w:space="0" w:color="auto"/>
              <w:right w:val="single" w:sz="4" w:space="0" w:color="auto"/>
            </w:tcBorders>
            <w:shd w:val="clear" w:color="auto" w:fill="auto"/>
            <w:vAlign w:val="center"/>
            <w:hideMark/>
          </w:tcPr>
          <w:p w14:paraId="32896133" w14:textId="77777777" w:rsidR="00722CD7" w:rsidRPr="000A5ADD" w:rsidRDefault="00722CD7" w:rsidP="00B80C95">
            <w:pPr>
              <w:jc w:val="center"/>
              <w:rPr>
                <w:sz w:val="18"/>
                <w:szCs w:val="18"/>
                <w:lang w:val="fr-FR" w:eastAsia="en-CA"/>
              </w:rPr>
            </w:pPr>
            <w:r w:rsidRPr="000A5ADD">
              <w:rPr>
                <w:sz w:val="18"/>
                <w:szCs w:val="18"/>
                <w:lang w:val="fr-FR" w:eastAsia="fr"/>
              </w:rPr>
              <w:t>27</w:t>
            </w:r>
            <w:r>
              <w:rPr>
                <w:sz w:val="18"/>
                <w:szCs w:val="18"/>
                <w:lang w:val="fr-FR" w:eastAsia="fr"/>
              </w:rPr>
              <w:t>,</w:t>
            </w:r>
            <w:r w:rsidRPr="000A5ADD">
              <w:rPr>
                <w:sz w:val="18"/>
                <w:szCs w:val="18"/>
                <w:lang w:val="fr-FR" w:eastAsia="fr"/>
              </w:rPr>
              <w:t>08</w:t>
            </w:r>
          </w:p>
        </w:tc>
        <w:tc>
          <w:tcPr>
            <w:tcW w:w="526" w:type="dxa"/>
            <w:tcBorders>
              <w:top w:val="nil"/>
              <w:left w:val="nil"/>
              <w:bottom w:val="single" w:sz="4" w:space="0" w:color="auto"/>
              <w:right w:val="single" w:sz="4" w:space="0" w:color="auto"/>
            </w:tcBorders>
            <w:shd w:val="clear" w:color="auto" w:fill="auto"/>
            <w:vAlign w:val="center"/>
            <w:hideMark/>
          </w:tcPr>
          <w:p w14:paraId="5B62AC9B" w14:textId="77777777" w:rsidR="00722CD7" w:rsidRPr="000A5ADD" w:rsidRDefault="00722CD7" w:rsidP="00B80C95">
            <w:pPr>
              <w:jc w:val="center"/>
              <w:rPr>
                <w:sz w:val="18"/>
                <w:szCs w:val="18"/>
                <w:lang w:val="fr-FR" w:eastAsia="en-CA"/>
              </w:rPr>
            </w:pPr>
            <w:r w:rsidRPr="000A5ADD">
              <w:rPr>
                <w:sz w:val="18"/>
                <w:szCs w:val="18"/>
                <w:lang w:val="fr-FR" w:eastAsia="fr"/>
              </w:rPr>
              <w:t>9</w:t>
            </w:r>
          </w:p>
        </w:tc>
        <w:tc>
          <w:tcPr>
            <w:tcW w:w="621" w:type="dxa"/>
            <w:tcBorders>
              <w:top w:val="nil"/>
              <w:left w:val="nil"/>
              <w:bottom w:val="single" w:sz="4" w:space="0" w:color="auto"/>
              <w:right w:val="single" w:sz="4" w:space="0" w:color="auto"/>
            </w:tcBorders>
            <w:shd w:val="clear" w:color="auto" w:fill="auto"/>
            <w:vAlign w:val="center"/>
            <w:hideMark/>
          </w:tcPr>
          <w:p w14:paraId="7384904B" w14:textId="77777777" w:rsidR="00722CD7" w:rsidRPr="000A5ADD" w:rsidRDefault="00722CD7" w:rsidP="00B80C95">
            <w:pPr>
              <w:jc w:val="center"/>
              <w:rPr>
                <w:sz w:val="18"/>
                <w:szCs w:val="18"/>
                <w:lang w:val="fr-FR" w:eastAsia="en-CA"/>
              </w:rPr>
            </w:pPr>
            <w:r w:rsidRPr="000A5ADD">
              <w:rPr>
                <w:sz w:val="18"/>
                <w:szCs w:val="18"/>
                <w:lang w:val="fr-FR" w:eastAsia="fr"/>
              </w:rPr>
              <w:t>12</w:t>
            </w:r>
            <w:r>
              <w:rPr>
                <w:sz w:val="18"/>
                <w:szCs w:val="18"/>
                <w:lang w:val="fr-FR" w:eastAsia="fr"/>
              </w:rPr>
              <w:t>,</w:t>
            </w:r>
            <w:r w:rsidRPr="000A5ADD">
              <w:rPr>
                <w:sz w:val="18"/>
                <w:szCs w:val="18"/>
                <w:lang w:val="fr-FR" w:eastAsia="fr"/>
              </w:rPr>
              <w:t>50</w:t>
            </w:r>
          </w:p>
        </w:tc>
        <w:tc>
          <w:tcPr>
            <w:tcW w:w="537" w:type="dxa"/>
            <w:tcBorders>
              <w:top w:val="nil"/>
              <w:left w:val="nil"/>
              <w:bottom w:val="single" w:sz="4" w:space="0" w:color="auto"/>
              <w:right w:val="single" w:sz="4" w:space="0" w:color="auto"/>
            </w:tcBorders>
            <w:shd w:val="clear" w:color="auto" w:fill="auto"/>
            <w:vAlign w:val="center"/>
            <w:hideMark/>
          </w:tcPr>
          <w:p w14:paraId="3FA09338" w14:textId="77777777" w:rsidR="00722CD7" w:rsidRPr="000A5ADD" w:rsidRDefault="00722CD7" w:rsidP="00B80C95">
            <w:pPr>
              <w:jc w:val="center"/>
              <w:rPr>
                <w:sz w:val="18"/>
                <w:szCs w:val="18"/>
                <w:lang w:val="fr-FR" w:eastAsia="en-CA"/>
              </w:rPr>
            </w:pPr>
            <w:r w:rsidRPr="000A5ADD">
              <w:rPr>
                <w:sz w:val="18"/>
                <w:szCs w:val="18"/>
                <w:lang w:val="fr-FR" w:eastAsia="fr"/>
              </w:rPr>
              <w:t>8</w:t>
            </w:r>
          </w:p>
        </w:tc>
        <w:tc>
          <w:tcPr>
            <w:tcW w:w="567" w:type="dxa"/>
            <w:tcBorders>
              <w:top w:val="nil"/>
              <w:left w:val="nil"/>
              <w:bottom w:val="single" w:sz="4" w:space="0" w:color="auto"/>
              <w:right w:val="single" w:sz="4" w:space="0" w:color="auto"/>
            </w:tcBorders>
            <w:shd w:val="clear" w:color="auto" w:fill="auto"/>
            <w:vAlign w:val="center"/>
            <w:hideMark/>
          </w:tcPr>
          <w:p w14:paraId="0E3C9C7F"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8</w:t>
            </w:r>
            <w:r>
              <w:rPr>
                <w:sz w:val="18"/>
                <w:szCs w:val="18"/>
                <w:lang w:val="fr-FR" w:eastAsia="fr"/>
              </w:rPr>
              <w:t>,</w:t>
            </w:r>
            <w:r w:rsidRPr="000A5ADD">
              <w:rPr>
                <w:sz w:val="18"/>
                <w:szCs w:val="18"/>
                <w:lang w:val="fr-FR" w:eastAsia="fr"/>
              </w:rPr>
              <w:t>33</w:t>
            </w:r>
          </w:p>
        </w:tc>
        <w:tc>
          <w:tcPr>
            <w:tcW w:w="567" w:type="dxa"/>
            <w:tcBorders>
              <w:top w:val="nil"/>
              <w:left w:val="nil"/>
              <w:bottom w:val="single" w:sz="4" w:space="0" w:color="auto"/>
              <w:right w:val="single" w:sz="4" w:space="0" w:color="auto"/>
            </w:tcBorders>
            <w:shd w:val="clear" w:color="auto" w:fill="auto"/>
            <w:vAlign w:val="center"/>
            <w:hideMark/>
          </w:tcPr>
          <w:p w14:paraId="464C5CBF" w14:textId="77777777" w:rsidR="00722CD7" w:rsidRPr="000A5ADD" w:rsidRDefault="00722CD7" w:rsidP="00B80C95">
            <w:pPr>
              <w:jc w:val="center"/>
              <w:rPr>
                <w:sz w:val="18"/>
                <w:szCs w:val="18"/>
                <w:lang w:val="fr-FR" w:eastAsia="en-CA"/>
              </w:rPr>
            </w:pPr>
            <w:r w:rsidRPr="000A5ADD">
              <w:rPr>
                <w:sz w:val="18"/>
                <w:szCs w:val="18"/>
                <w:lang w:val="fr-FR" w:eastAsia="fr"/>
              </w:rPr>
              <w:t>14</w:t>
            </w:r>
          </w:p>
        </w:tc>
        <w:tc>
          <w:tcPr>
            <w:tcW w:w="567" w:type="dxa"/>
            <w:tcBorders>
              <w:top w:val="nil"/>
              <w:left w:val="nil"/>
              <w:bottom w:val="single" w:sz="4" w:space="0" w:color="auto"/>
              <w:right w:val="single" w:sz="4" w:space="0" w:color="auto"/>
            </w:tcBorders>
            <w:shd w:val="clear" w:color="auto" w:fill="auto"/>
            <w:vAlign w:val="center"/>
            <w:hideMark/>
          </w:tcPr>
          <w:p w14:paraId="7A8EF675"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14</w:t>
            </w:r>
            <w:r>
              <w:rPr>
                <w:sz w:val="18"/>
                <w:szCs w:val="18"/>
                <w:lang w:val="fr-FR" w:eastAsia="fr"/>
              </w:rPr>
              <w:t>,</w:t>
            </w:r>
            <w:r w:rsidRPr="000A5ADD">
              <w:rPr>
                <w:sz w:val="18"/>
                <w:szCs w:val="18"/>
                <w:lang w:val="fr-FR" w:eastAsia="fr"/>
              </w:rPr>
              <w:t>58</w:t>
            </w:r>
          </w:p>
        </w:tc>
      </w:tr>
      <w:tr w:rsidR="00722CD7" w:rsidRPr="000A5ADD" w14:paraId="7F574C2E" w14:textId="77777777" w:rsidTr="00B80C95">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CB7C44" w14:textId="77777777" w:rsidR="00722CD7" w:rsidRPr="000A5ADD" w:rsidRDefault="00722CD7" w:rsidP="00B80C95">
            <w:pPr>
              <w:rPr>
                <w:sz w:val="18"/>
                <w:szCs w:val="18"/>
                <w:lang w:val="fr-FR" w:eastAsia="en-CA"/>
              </w:rPr>
            </w:pPr>
            <w:r w:rsidRPr="000A5ADD">
              <w:rPr>
                <w:sz w:val="18"/>
                <w:szCs w:val="18"/>
                <w:lang w:val="fr-FR" w:eastAsia="fr"/>
              </w:rPr>
              <w:t>Avril</w:t>
            </w:r>
          </w:p>
        </w:tc>
        <w:tc>
          <w:tcPr>
            <w:tcW w:w="526" w:type="dxa"/>
            <w:tcBorders>
              <w:top w:val="nil"/>
              <w:left w:val="nil"/>
              <w:bottom w:val="single" w:sz="4" w:space="0" w:color="auto"/>
              <w:right w:val="single" w:sz="4" w:space="0" w:color="auto"/>
            </w:tcBorders>
            <w:shd w:val="clear" w:color="auto" w:fill="auto"/>
            <w:noWrap/>
            <w:vAlign w:val="center"/>
            <w:hideMark/>
          </w:tcPr>
          <w:p w14:paraId="7B6B145E" w14:textId="77777777" w:rsidR="00722CD7" w:rsidRPr="000A5ADD" w:rsidRDefault="00722CD7" w:rsidP="00B80C95">
            <w:pPr>
              <w:jc w:val="center"/>
              <w:rPr>
                <w:sz w:val="18"/>
                <w:szCs w:val="18"/>
                <w:lang w:val="fr-FR" w:eastAsia="en-CA"/>
              </w:rPr>
            </w:pPr>
            <w:r w:rsidRPr="000A5ADD">
              <w:rPr>
                <w:sz w:val="18"/>
                <w:szCs w:val="18"/>
                <w:lang w:val="fr-FR" w:eastAsia="fr"/>
              </w:rPr>
              <w:t>20</w:t>
            </w:r>
          </w:p>
        </w:tc>
        <w:tc>
          <w:tcPr>
            <w:tcW w:w="711" w:type="dxa"/>
            <w:tcBorders>
              <w:top w:val="nil"/>
              <w:left w:val="nil"/>
              <w:bottom w:val="single" w:sz="4" w:space="0" w:color="auto"/>
              <w:right w:val="single" w:sz="4" w:space="0" w:color="auto"/>
            </w:tcBorders>
            <w:shd w:val="clear" w:color="auto" w:fill="auto"/>
            <w:vAlign w:val="center"/>
            <w:hideMark/>
          </w:tcPr>
          <w:p w14:paraId="55F947EB" w14:textId="77777777" w:rsidR="00722CD7" w:rsidRPr="000A5ADD" w:rsidRDefault="00722CD7" w:rsidP="00B80C95">
            <w:pPr>
              <w:jc w:val="center"/>
              <w:rPr>
                <w:sz w:val="18"/>
                <w:szCs w:val="18"/>
                <w:lang w:val="fr-FR" w:eastAsia="en-CA"/>
              </w:rPr>
            </w:pPr>
            <w:r w:rsidRPr="000A5ADD">
              <w:rPr>
                <w:sz w:val="18"/>
                <w:szCs w:val="18"/>
                <w:lang w:val="fr-FR" w:eastAsia="fr"/>
              </w:rPr>
              <w:t>17</w:t>
            </w:r>
            <w:r>
              <w:rPr>
                <w:sz w:val="18"/>
                <w:szCs w:val="18"/>
                <w:lang w:val="fr-FR" w:eastAsia="fr"/>
              </w:rPr>
              <w:t>,</w:t>
            </w:r>
            <w:r w:rsidRPr="000A5ADD">
              <w:rPr>
                <w:sz w:val="18"/>
                <w:szCs w:val="18"/>
                <w:lang w:val="fr-FR" w:eastAsia="fr"/>
              </w:rPr>
              <w:t>48</w:t>
            </w:r>
          </w:p>
        </w:tc>
        <w:tc>
          <w:tcPr>
            <w:tcW w:w="526" w:type="dxa"/>
            <w:tcBorders>
              <w:top w:val="nil"/>
              <w:left w:val="nil"/>
              <w:bottom w:val="single" w:sz="4" w:space="0" w:color="auto"/>
              <w:right w:val="single" w:sz="4" w:space="0" w:color="auto"/>
            </w:tcBorders>
            <w:shd w:val="clear" w:color="auto" w:fill="auto"/>
            <w:noWrap/>
            <w:vAlign w:val="center"/>
            <w:hideMark/>
          </w:tcPr>
          <w:p w14:paraId="5748E041" w14:textId="77777777" w:rsidR="00722CD7" w:rsidRPr="000A5ADD" w:rsidRDefault="00722CD7" w:rsidP="00B80C95">
            <w:pPr>
              <w:jc w:val="center"/>
              <w:rPr>
                <w:sz w:val="18"/>
                <w:szCs w:val="18"/>
                <w:lang w:val="fr-FR" w:eastAsia="en-CA"/>
              </w:rPr>
            </w:pPr>
            <w:r w:rsidRPr="000A5ADD">
              <w:rPr>
                <w:sz w:val="18"/>
                <w:szCs w:val="18"/>
                <w:lang w:val="fr-FR" w:eastAsia="fr"/>
              </w:rPr>
              <w:t>20</w:t>
            </w:r>
          </w:p>
        </w:tc>
        <w:tc>
          <w:tcPr>
            <w:tcW w:w="621" w:type="dxa"/>
            <w:tcBorders>
              <w:top w:val="nil"/>
              <w:left w:val="nil"/>
              <w:bottom w:val="single" w:sz="4" w:space="0" w:color="auto"/>
              <w:right w:val="single" w:sz="4" w:space="0" w:color="auto"/>
            </w:tcBorders>
            <w:shd w:val="clear" w:color="auto" w:fill="auto"/>
            <w:vAlign w:val="center"/>
            <w:hideMark/>
          </w:tcPr>
          <w:p w14:paraId="21D00E4F" w14:textId="77777777" w:rsidR="00722CD7" w:rsidRPr="000A5ADD" w:rsidRDefault="00722CD7" w:rsidP="00B80C95">
            <w:pPr>
              <w:jc w:val="center"/>
              <w:rPr>
                <w:sz w:val="18"/>
                <w:szCs w:val="18"/>
                <w:lang w:val="fr-FR" w:eastAsia="en-CA"/>
              </w:rPr>
            </w:pPr>
            <w:r w:rsidRPr="000A5ADD">
              <w:rPr>
                <w:sz w:val="18"/>
                <w:szCs w:val="18"/>
                <w:lang w:val="fr-FR" w:eastAsia="fr"/>
              </w:rPr>
              <w:t>16</w:t>
            </w:r>
            <w:r>
              <w:rPr>
                <w:sz w:val="18"/>
                <w:szCs w:val="18"/>
                <w:lang w:val="fr-FR" w:eastAsia="fr"/>
              </w:rPr>
              <w:t>,</w:t>
            </w:r>
            <w:r w:rsidRPr="000A5ADD">
              <w:rPr>
                <w:sz w:val="18"/>
                <w:szCs w:val="18"/>
                <w:lang w:val="fr-FR" w:eastAsia="fr"/>
              </w:rPr>
              <w:t>67</w:t>
            </w:r>
          </w:p>
        </w:tc>
        <w:tc>
          <w:tcPr>
            <w:tcW w:w="526" w:type="dxa"/>
            <w:tcBorders>
              <w:top w:val="nil"/>
              <w:left w:val="nil"/>
              <w:bottom w:val="single" w:sz="4" w:space="0" w:color="auto"/>
              <w:right w:val="single" w:sz="4" w:space="0" w:color="auto"/>
            </w:tcBorders>
            <w:shd w:val="clear" w:color="auto" w:fill="auto"/>
            <w:noWrap/>
            <w:vAlign w:val="center"/>
            <w:hideMark/>
          </w:tcPr>
          <w:p w14:paraId="45C1A75E" w14:textId="77777777" w:rsidR="00722CD7" w:rsidRPr="000A5ADD" w:rsidRDefault="00722CD7" w:rsidP="00B80C95">
            <w:pPr>
              <w:jc w:val="center"/>
              <w:rPr>
                <w:sz w:val="18"/>
                <w:szCs w:val="18"/>
                <w:lang w:val="fr-FR" w:eastAsia="en-CA"/>
              </w:rPr>
            </w:pPr>
            <w:r w:rsidRPr="000A5ADD">
              <w:rPr>
                <w:sz w:val="18"/>
                <w:szCs w:val="18"/>
                <w:lang w:val="fr-FR" w:eastAsia="fr"/>
              </w:rPr>
              <w:t>38</w:t>
            </w:r>
          </w:p>
        </w:tc>
        <w:tc>
          <w:tcPr>
            <w:tcW w:w="621" w:type="dxa"/>
            <w:tcBorders>
              <w:top w:val="nil"/>
              <w:left w:val="nil"/>
              <w:bottom w:val="single" w:sz="4" w:space="0" w:color="auto"/>
              <w:right w:val="single" w:sz="4" w:space="0" w:color="auto"/>
            </w:tcBorders>
            <w:shd w:val="clear" w:color="auto" w:fill="auto"/>
            <w:vAlign w:val="center"/>
            <w:hideMark/>
          </w:tcPr>
          <w:p w14:paraId="313EA39B" w14:textId="77777777" w:rsidR="00722CD7" w:rsidRPr="000A5ADD" w:rsidRDefault="00722CD7" w:rsidP="00B80C95">
            <w:pPr>
              <w:jc w:val="center"/>
              <w:rPr>
                <w:sz w:val="18"/>
                <w:szCs w:val="18"/>
                <w:lang w:val="fr-FR" w:eastAsia="en-CA"/>
              </w:rPr>
            </w:pPr>
            <w:r w:rsidRPr="000A5ADD">
              <w:rPr>
                <w:sz w:val="18"/>
                <w:szCs w:val="18"/>
                <w:lang w:val="fr-FR" w:eastAsia="fr"/>
              </w:rPr>
              <w:t>28</w:t>
            </w:r>
            <w:r>
              <w:rPr>
                <w:sz w:val="18"/>
                <w:szCs w:val="18"/>
                <w:lang w:val="fr-FR" w:eastAsia="fr"/>
              </w:rPr>
              <w:t>,</w:t>
            </w:r>
            <w:r w:rsidRPr="000A5ADD">
              <w:rPr>
                <w:sz w:val="18"/>
                <w:szCs w:val="18"/>
                <w:lang w:val="fr-FR" w:eastAsia="fr"/>
              </w:rPr>
              <w:t>97</w:t>
            </w:r>
          </w:p>
        </w:tc>
        <w:tc>
          <w:tcPr>
            <w:tcW w:w="526" w:type="dxa"/>
            <w:tcBorders>
              <w:top w:val="nil"/>
              <w:left w:val="nil"/>
              <w:bottom w:val="single" w:sz="4" w:space="0" w:color="auto"/>
              <w:right w:val="single" w:sz="4" w:space="0" w:color="auto"/>
            </w:tcBorders>
            <w:shd w:val="clear" w:color="auto" w:fill="auto"/>
            <w:vAlign w:val="center"/>
            <w:hideMark/>
          </w:tcPr>
          <w:p w14:paraId="4B173EB6" w14:textId="77777777" w:rsidR="00722CD7" w:rsidRPr="000A5ADD" w:rsidRDefault="00722CD7" w:rsidP="00B80C95">
            <w:pPr>
              <w:jc w:val="center"/>
              <w:rPr>
                <w:sz w:val="18"/>
                <w:szCs w:val="18"/>
                <w:lang w:val="fr-FR" w:eastAsia="en-CA"/>
              </w:rPr>
            </w:pPr>
            <w:r w:rsidRPr="000A5ADD">
              <w:rPr>
                <w:sz w:val="18"/>
                <w:szCs w:val="18"/>
                <w:lang w:val="fr-FR" w:eastAsia="fr"/>
              </w:rPr>
              <w:t>48</w:t>
            </w:r>
          </w:p>
        </w:tc>
        <w:tc>
          <w:tcPr>
            <w:tcW w:w="621" w:type="dxa"/>
            <w:tcBorders>
              <w:top w:val="nil"/>
              <w:left w:val="nil"/>
              <w:bottom w:val="single" w:sz="4" w:space="0" w:color="auto"/>
              <w:right w:val="single" w:sz="4" w:space="0" w:color="auto"/>
            </w:tcBorders>
            <w:shd w:val="clear" w:color="auto" w:fill="auto"/>
            <w:vAlign w:val="center"/>
            <w:hideMark/>
          </w:tcPr>
          <w:p w14:paraId="55CD97F2" w14:textId="77777777" w:rsidR="00722CD7" w:rsidRPr="000A5ADD" w:rsidRDefault="00722CD7" w:rsidP="00B80C95">
            <w:pPr>
              <w:jc w:val="center"/>
              <w:rPr>
                <w:sz w:val="18"/>
                <w:szCs w:val="18"/>
                <w:lang w:val="fr-FR" w:eastAsia="en-CA"/>
              </w:rPr>
            </w:pPr>
            <w:r w:rsidRPr="000A5ADD">
              <w:rPr>
                <w:sz w:val="18"/>
                <w:szCs w:val="18"/>
                <w:lang w:val="fr-FR" w:eastAsia="fr"/>
              </w:rPr>
              <w:t>45</w:t>
            </w:r>
            <w:r>
              <w:rPr>
                <w:sz w:val="18"/>
                <w:szCs w:val="18"/>
                <w:lang w:val="fr-FR" w:eastAsia="fr"/>
              </w:rPr>
              <w:t>,</w:t>
            </w:r>
            <w:r w:rsidRPr="000A5ADD">
              <w:rPr>
                <w:sz w:val="18"/>
                <w:szCs w:val="18"/>
                <w:lang w:val="fr-FR" w:eastAsia="fr"/>
              </w:rPr>
              <w:t>14</w:t>
            </w:r>
          </w:p>
        </w:tc>
        <w:tc>
          <w:tcPr>
            <w:tcW w:w="526" w:type="dxa"/>
            <w:tcBorders>
              <w:top w:val="nil"/>
              <w:left w:val="nil"/>
              <w:bottom w:val="single" w:sz="4" w:space="0" w:color="auto"/>
              <w:right w:val="single" w:sz="4" w:space="0" w:color="auto"/>
            </w:tcBorders>
            <w:shd w:val="clear" w:color="auto" w:fill="auto"/>
            <w:vAlign w:val="center"/>
            <w:hideMark/>
          </w:tcPr>
          <w:p w14:paraId="4B4AF1DC" w14:textId="77777777" w:rsidR="00722CD7" w:rsidRPr="000A5ADD" w:rsidRDefault="00722CD7" w:rsidP="00B80C95">
            <w:pPr>
              <w:jc w:val="center"/>
              <w:rPr>
                <w:sz w:val="18"/>
                <w:szCs w:val="18"/>
                <w:lang w:val="fr-FR" w:eastAsia="en-CA"/>
              </w:rPr>
            </w:pPr>
            <w:r w:rsidRPr="000A5ADD">
              <w:rPr>
                <w:sz w:val="18"/>
                <w:szCs w:val="18"/>
                <w:lang w:val="fr-FR" w:eastAsia="fr"/>
              </w:rPr>
              <w:t>27</w:t>
            </w:r>
          </w:p>
        </w:tc>
        <w:tc>
          <w:tcPr>
            <w:tcW w:w="621" w:type="dxa"/>
            <w:tcBorders>
              <w:top w:val="nil"/>
              <w:left w:val="nil"/>
              <w:bottom w:val="single" w:sz="4" w:space="0" w:color="auto"/>
              <w:right w:val="single" w:sz="4" w:space="0" w:color="auto"/>
            </w:tcBorders>
            <w:shd w:val="clear" w:color="auto" w:fill="auto"/>
            <w:vAlign w:val="center"/>
            <w:hideMark/>
          </w:tcPr>
          <w:p w14:paraId="152D61B0" w14:textId="77777777" w:rsidR="00722CD7" w:rsidRPr="000A5ADD" w:rsidRDefault="00722CD7" w:rsidP="00B80C95">
            <w:pPr>
              <w:jc w:val="center"/>
              <w:rPr>
                <w:sz w:val="18"/>
                <w:szCs w:val="18"/>
                <w:lang w:val="fr-FR" w:eastAsia="en-CA"/>
              </w:rPr>
            </w:pPr>
            <w:r w:rsidRPr="000A5ADD">
              <w:rPr>
                <w:sz w:val="18"/>
                <w:szCs w:val="18"/>
                <w:lang w:val="fr-FR" w:eastAsia="fr"/>
              </w:rPr>
              <w:t>45</w:t>
            </w:r>
            <w:r>
              <w:rPr>
                <w:sz w:val="18"/>
                <w:szCs w:val="18"/>
                <w:lang w:val="fr-FR" w:eastAsia="fr"/>
              </w:rPr>
              <w:t>,</w:t>
            </w:r>
            <w:r w:rsidRPr="000A5ADD">
              <w:rPr>
                <w:sz w:val="18"/>
                <w:szCs w:val="18"/>
                <w:lang w:val="fr-FR" w:eastAsia="fr"/>
              </w:rPr>
              <w:t>83</w:t>
            </w:r>
          </w:p>
        </w:tc>
        <w:tc>
          <w:tcPr>
            <w:tcW w:w="526" w:type="dxa"/>
            <w:tcBorders>
              <w:top w:val="nil"/>
              <w:left w:val="nil"/>
              <w:bottom w:val="single" w:sz="4" w:space="0" w:color="auto"/>
              <w:right w:val="single" w:sz="4" w:space="0" w:color="auto"/>
            </w:tcBorders>
            <w:shd w:val="clear" w:color="auto" w:fill="auto"/>
            <w:vAlign w:val="center"/>
            <w:hideMark/>
          </w:tcPr>
          <w:p w14:paraId="09094B79" w14:textId="77777777" w:rsidR="00722CD7" w:rsidRPr="000A5ADD" w:rsidRDefault="00722CD7" w:rsidP="00B80C95">
            <w:pPr>
              <w:jc w:val="center"/>
              <w:rPr>
                <w:sz w:val="18"/>
                <w:szCs w:val="18"/>
                <w:lang w:val="fr-FR" w:eastAsia="en-CA"/>
              </w:rPr>
            </w:pPr>
            <w:r w:rsidRPr="000A5ADD">
              <w:rPr>
                <w:sz w:val="18"/>
                <w:szCs w:val="18"/>
                <w:lang w:val="fr-FR" w:eastAsia="fr"/>
              </w:rPr>
              <w:t>49</w:t>
            </w:r>
          </w:p>
        </w:tc>
        <w:tc>
          <w:tcPr>
            <w:tcW w:w="621" w:type="dxa"/>
            <w:tcBorders>
              <w:top w:val="nil"/>
              <w:left w:val="nil"/>
              <w:bottom w:val="single" w:sz="4" w:space="0" w:color="auto"/>
              <w:right w:val="single" w:sz="4" w:space="0" w:color="auto"/>
            </w:tcBorders>
            <w:shd w:val="clear" w:color="auto" w:fill="auto"/>
            <w:vAlign w:val="center"/>
            <w:hideMark/>
          </w:tcPr>
          <w:p w14:paraId="44A10CB7" w14:textId="77777777" w:rsidR="00722CD7" w:rsidRPr="000A5ADD" w:rsidRDefault="00722CD7" w:rsidP="00B80C95">
            <w:pPr>
              <w:jc w:val="center"/>
              <w:rPr>
                <w:sz w:val="18"/>
                <w:szCs w:val="18"/>
                <w:lang w:val="fr-FR" w:eastAsia="en-CA"/>
              </w:rPr>
            </w:pPr>
            <w:r w:rsidRPr="000A5ADD">
              <w:rPr>
                <w:sz w:val="18"/>
                <w:szCs w:val="18"/>
                <w:lang w:val="fr-FR" w:eastAsia="fr"/>
              </w:rPr>
              <w:t>46</w:t>
            </w:r>
            <w:r>
              <w:rPr>
                <w:sz w:val="18"/>
                <w:szCs w:val="18"/>
                <w:lang w:val="fr-FR" w:eastAsia="fr"/>
              </w:rPr>
              <w:t>,</w:t>
            </w:r>
            <w:r w:rsidRPr="000A5ADD">
              <w:rPr>
                <w:sz w:val="18"/>
                <w:szCs w:val="18"/>
                <w:lang w:val="fr-FR" w:eastAsia="fr"/>
              </w:rPr>
              <w:t>53</w:t>
            </w:r>
          </w:p>
        </w:tc>
        <w:tc>
          <w:tcPr>
            <w:tcW w:w="537" w:type="dxa"/>
            <w:tcBorders>
              <w:top w:val="nil"/>
              <w:left w:val="nil"/>
              <w:bottom w:val="single" w:sz="4" w:space="0" w:color="auto"/>
              <w:right w:val="single" w:sz="4" w:space="0" w:color="auto"/>
            </w:tcBorders>
            <w:shd w:val="clear" w:color="auto" w:fill="auto"/>
            <w:vAlign w:val="center"/>
            <w:hideMark/>
          </w:tcPr>
          <w:p w14:paraId="7171A550" w14:textId="77777777" w:rsidR="00722CD7" w:rsidRPr="000A5ADD" w:rsidRDefault="00722CD7" w:rsidP="00B80C95">
            <w:pPr>
              <w:jc w:val="center"/>
              <w:rPr>
                <w:sz w:val="18"/>
                <w:szCs w:val="18"/>
                <w:lang w:val="fr-FR" w:eastAsia="en-CA"/>
              </w:rPr>
            </w:pPr>
            <w:r w:rsidRPr="000A5ADD">
              <w:rPr>
                <w:sz w:val="18"/>
                <w:szCs w:val="18"/>
                <w:lang w:val="fr-FR" w:eastAsia="fr"/>
              </w:rPr>
              <w:t>60</w:t>
            </w:r>
          </w:p>
        </w:tc>
        <w:tc>
          <w:tcPr>
            <w:tcW w:w="567" w:type="dxa"/>
            <w:tcBorders>
              <w:top w:val="nil"/>
              <w:left w:val="nil"/>
              <w:bottom w:val="single" w:sz="4" w:space="0" w:color="auto"/>
              <w:right w:val="single" w:sz="4" w:space="0" w:color="auto"/>
            </w:tcBorders>
            <w:shd w:val="clear" w:color="auto" w:fill="auto"/>
            <w:vAlign w:val="center"/>
            <w:hideMark/>
          </w:tcPr>
          <w:p w14:paraId="2FDFF04A"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50</w:t>
            </w:r>
            <w:r>
              <w:rPr>
                <w:sz w:val="18"/>
                <w:szCs w:val="18"/>
                <w:lang w:val="fr-FR" w:eastAsia="fr"/>
              </w:rPr>
              <w:t>,</w:t>
            </w:r>
            <w:r w:rsidRPr="000A5ADD">
              <w:rPr>
                <w:sz w:val="18"/>
                <w:szCs w:val="18"/>
                <w:lang w:val="fr-FR" w:eastAsia="fr"/>
              </w:rPr>
              <w:t>00</w:t>
            </w:r>
          </w:p>
        </w:tc>
        <w:tc>
          <w:tcPr>
            <w:tcW w:w="567" w:type="dxa"/>
            <w:tcBorders>
              <w:top w:val="nil"/>
              <w:left w:val="nil"/>
              <w:bottom w:val="single" w:sz="4" w:space="0" w:color="auto"/>
              <w:right w:val="single" w:sz="4" w:space="0" w:color="auto"/>
            </w:tcBorders>
            <w:shd w:val="clear" w:color="auto" w:fill="auto"/>
            <w:vAlign w:val="center"/>
            <w:hideMark/>
          </w:tcPr>
          <w:p w14:paraId="3D121509" w14:textId="77777777" w:rsidR="00722CD7" w:rsidRPr="000A5ADD" w:rsidRDefault="00722CD7" w:rsidP="00B80C95">
            <w:pPr>
              <w:jc w:val="center"/>
              <w:rPr>
                <w:sz w:val="18"/>
                <w:szCs w:val="18"/>
                <w:lang w:val="fr-FR" w:eastAsia="en-CA"/>
              </w:rPr>
            </w:pPr>
            <w:r w:rsidRPr="000A5ADD">
              <w:rPr>
                <w:sz w:val="18"/>
                <w:szCs w:val="18"/>
                <w:lang w:val="fr-FR" w:eastAsia="fr"/>
              </w:rPr>
              <w:t>64</w:t>
            </w:r>
          </w:p>
        </w:tc>
        <w:tc>
          <w:tcPr>
            <w:tcW w:w="567" w:type="dxa"/>
            <w:tcBorders>
              <w:top w:val="nil"/>
              <w:left w:val="nil"/>
              <w:bottom w:val="single" w:sz="4" w:space="0" w:color="auto"/>
              <w:right w:val="single" w:sz="4" w:space="0" w:color="auto"/>
            </w:tcBorders>
            <w:shd w:val="clear" w:color="auto" w:fill="auto"/>
            <w:vAlign w:val="center"/>
            <w:hideMark/>
          </w:tcPr>
          <w:p w14:paraId="79BDBF0D"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59</w:t>
            </w:r>
            <w:r>
              <w:rPr>
                <w:sz w:val="18"/>
                <w:szCs w:val="18"/>
                <w:lang w:val="fr-FR" w:eastAsia="fr"/>
              </w:rPr>
              <w:t>,</w:t>
            </w:r>
            <w:r w:rsidRPr="000A5ADD">
              <w:rPr>
                <w:sz w:val="18"/>
                <w:szCs w:val="18"/>
                <w:lang w:val="fr-FR" w:eastAsia="fr"/>
              </w:rPr>
              <w:t>03</w:t>
            </w:r>
          </w:p>
        </w:tc>
      </w:tr>
      <w:tr w:rsidR="00722CD7" w:rsidRPr="000A5ADD" w14:paraId="0513302C" w14:textId="77777777" w:rsidTr="00B80C95">
        <w:trPr>
          <w:trHeight w:val="11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1287A8" w14:textId="77777777" w:rsidR="00722CD7" w:rsidRPr="000A5ADD" w:rsidRDefault="00722CD7" w:rsidP="00B80C95">
            <w:pPr>
              <w:rPr>
                <w:sz w:val="18"/>
                <w:szCs w:val="18"/>
                <w:lang w:val="fr-FR" w:eastAsia="en-CA"/>
              </w:rPr>
            </w:pPr>
            <w:r w:rsidRPr="000A5ADD">
              <w:rPr>
                <w:sz w:val="18"/>
                <w:szCs w:val="18"/>
                <w:lang w:val="fr-FR" w:eastAsia="fr"/>
              </w:rPr>
              <w:t>Mai</w:t>
            </w:r>
          </w:p>
        </w:tc>
        <w:tc>
          <w:tcPr>
            <w:tcW w:w="526" w:type="dxa"/>
            <w:tcBorders>
              <w:top w:val="nil"/>
              <w:left w:val="nil"/>
              <w:bottom w:val="single" w:sz="4" w:space="0" w:color="auto"/>
              <w:right w:val="single" w:sz="4" w:space="0" w:color="auto"/>
            </w:tcBorders>
            <w:shd w:val="clear" w:color="auto" w:fill="auto"/>
            <w:noWrap/>
            <w:vAlign w:val="center"/>
            <w:hideMark/>
          </w:tcPr>
          <w:p w14:paraId="08EB171E" w14:textId="77777777" w:rsidR="00722CD7" w:rsidRPr="000A5ADD" w:rsidRDefault="00722CD7" w:rsidP="00B80C95">
            <w:pPr>
              <w:jc w:val="center"/>
              <w:rPr>
                <w:sz w:val="18"/>
                <w:szCs w:val="18"/>
                <w:lang w:val="fr-FR" w:eastAsia="en-CA"/>
              </w:rPr>
            </w:pPr>
            <w:r w:rsidRPr="000A5ADD">
              <w:rPr>
                <w:sz w:val="18"/>
                <w:szCs w:val="18"/>
                <w:lang w:val="fr-FR" w:eastAsia="fr"/>
              </w:rPr>
              <w:t>35</w:t>
            </w:r>
          </w:p>
        </w:tc>
        <w:tc>
          <w:tcPr>
            <w:tcW w:w="711" w:type="dxa"/>
            <w:tcBorders>
              <w:top w:val="nil"/>
              <w:left w:val="nil"/>
              <w:bottom w:val="single" w:sz="4" w:space="0" w:color="auto"/>
              <w:right w:val="single" w:sz="4" w:space="0" w:color="auto"/>
            </w:tcBorders>
            <w:shd w:val="clear" w:color="auto" w:fill="auto"/>
            <w:vAlign w:val="center"/>
            <w:hideMark/>
          </w:tcPr>
          <w:p w14:paraId="3DE2A0A2" w14:textId="77777777" w:rsidR="00722CD7" w:rsidRPr="000A5ADD" w:rsidRDefault="00722CD7" w:rsidP="00B80C95">
            <w:pPr>
              <w:jc w:val="center"/>
              <w:rPr>
                <w:sz w:val="18"/>
                <w:szCs w:val="18"/>
                <w:lang w:val="fr-FR" w:eastAsia="en-CA"/>
              </w:rPr>
            </w:pPr>
            <w:r w:rsidRPr="000A5ADD">
              <w:rPr>
                <w:sz w:val="18"/>
                <w:szCs w:val="18"/>
                <w:lang w:val="fr-FR" w:eastAsia="fr"/>
              </w:rPr>
              <w:t>41</w:t>
            </w:r>
            <w:r>
              <w:rPr>
                <w:sz w:val="18"/>
                <w:szCs w:val="18"/>
                <w:lang w:val="fr-FR" w:eastAsia="fr"/>
              </w:rPr>
              <w:t>,</w:t>
            </w:r>
            <w:r w:rsidRPr="000A5ADD">
              <w:rPr>
                <w:sz w:val="18"/>
                <w:szCs w:val="18"/>
                <w:lang w:val="fr-FR" w:eastAsia="fr"/>
              </w:rPr>
              <w:t>96</w:t>
            </w:r>
          </w:p>
        </w:tc>
        <w:tc>
          <w:tcPr>
            <w:tcW w:w="526" w:type="dxa"/>
            <w:tcBorders>
              <w:top w:val="nil"/>
              <w:left w:val="nil"/>
              <w:bottom w:val="single" w:sz="4" w:space="0" w:color="auto"/>
              <w:right w:val="single" w:sz="4" w:space="0" w:color="auto"/>
            </w:tcBorders>
            <w:shd w:val="clear" w:color="auto" w:fill="auto"/>
            <w:noWrap/>
            <w:vAlign w:val="center"/>
            <w:hideMark/>
          </w:tcPr>
          <w:p w14:paraId="3A392C50" w14:textId="77777777" w:rsidR="00722CD7" w:rsidRPr="000A5ADD" w:rsidRDefault="00722CD7" w:rsidP="00B80C95">
            <w:pPr>
              <w:jc w:val="center"/>
              <w:rPr>
                <w:sz w:val="18"/>
                <w:szCs w:val="18"/>
                <w:lang w:val="fr-FR" w:eastAsia="en-CA"/>
              </w:rPr>
            </w:pPr>
            <w:r w:rsidRPr="000A5ADD">
              <w:rPr>
                <w:sz w:val="18"/>
                <w:szCs w:val="18"/>
                <w:lang w:val="fr-FR" w:eastAsia="fr"/>
              </w:rPr>
              <w:t>36</w:t>
            </w:r>
          </w:p>
        </w:tc>
        <w:tc>
          <w:tcPr>
            <w:tcW w:w="621" w:type="dxa"/>
            <w:tcBorders>
              <w:top w:val="nil"/>
              <w:left w:val="nil"/>
              <w:bottom w:val="single" w:sz="4" w:space="0" w:color="auto"/>
              <w:right w:val="single" w:sz="4" w:space="0" w:color="auto"/>
            </w:tcBorders>
            <w:shd w:val="clear" w:color="auto" w:fill="auto"/>
            <w:vAlign w:val="center"/>
            <w:hideMark/>
          </w:tcPr>
          <w:p w14:paraId="3E65BB26" w14:textId="77777777" w:rsidR="00722CD7" w:rsidRPr="000A5ADD" w:rsidRDefault="00722CD7" w:rsidP="00B80C95">
            <w:pPr>
              <w:jc w:val="center"/>
              <w:rPr>
                <w:sz w:val="18"/>
                <w:szCs w:val="18"/>
                <w:lang w:val="fr-FR" w:eastAsia="en-CA"/>
              </w:rPr>
            </w:pPr>
            <w:r w:rsidRPr="000A5ADD">
              <w:rPr>
                <w:sz w:val="18"/>
                <w:szCs w:val="18"/>
                <w:lang w:val="fr-FR" w:eastAsia="fr"/>
              </w:rPr>
              <w:t>42</w:t>
            </w:r>
            <w:r>
              <w:rPr>
                <w:sz w:val="18"/>
                <w:szCs w:val="18"/>
                <w:lang w:val="fr-FR" w:eastAsia="fr"/>
              </w:rPr>
              <w:t>,</w:t>
            </w:r>
            <w:r w:rsidRPr="000A5ADD">
              <w:rPr>
                <w:sz w:val="18"/>
                <w:szCs w:val="18"/>
                <w:lang w:val="fr-FR" w:eastAsia="fr"/>
              </w:rPr>
              <w:t>36</w:t>
            </w:r>
          </w:p>
        </w:tc>
        <w:tc>
          <w:tcPr>
            <w:tcW w:w="526" w:type="dxa"/>
            <w:tcBorders>
              <w:top w:val="nil"/>
              <w:left w:val="nil"/>
              <w:bottom w:val="single" w:sz="4" w:space="0" w:color="auto"/>
              <w:right w:val="single" w:sz="4" w:space="0" w:color="auto"/>
            </w:tcBorders>
            <w:shd w:val="clear" w:color="auto" w:fill="auto"/>
            <w:noWrap/>
            <w:vAlign w:val="center"/>
            <w:hideMark/>
          </w:tcPr>
          <w:p w14:paraId="5FC98296" w14:textId="77777777" w:rsidR="00722CD7" w:rsidRPr="000A5ADD" w:rsidRDefault="00722CD7" w:rsidP="00B80C95">
            <w:pPr>
              <w:jc w:val="center"/>
              <w:rPr>
                <w:sz w:val="18"/>
                <w:szCs w:val="18"/>
                <w:lang w:val="fr-FR" w:eastAsia="en-CA"/>
              </w:rPr>
            </w:pPr>
            <w:r w:rsidRPr="000A5ADD">
              <w:rPr>
                <w:sz w:val="18"/>
                <w:szCs w:val="18"/>
                <w:lang w:val="fr-FR" w:eastAsia="fr"/>
              </w:rPr>
              <w:t>35</w:t>
            </w:r>
          </w:p>
        </w:tc>
        <w:tc>
          <w:tcPr>
            <w:tcW w:w="621" w:type="dxa"/>
            <w:tcBorders>
              <w:top w:val="nil"/>
              <w:left w:val="nil"/>
              <w:bottom w:val="single" w:sz="4" w:space="0" w:color="auto"/>
              <w:right w:val="single" w:sz="4" w:space="0" w:color="auto"/>
            </w:tcBorders>
            <w:shd w:val="clear" w:color="auto" w:fill="auto"/>
            <w:vAlign w:val="center"/>
            <w:hideMark/>
          </w:tcPr>
          <w:p w14:paraId="50A38FE7" w14:textId="77777777" w:rsidR="00722CD7" w:rsidRPr="000A5ADD" w:rsidRDefault="00722CD7" w:rsidP="00B80C95">
            <w:pPr>
              <w:jc w:val="center"/>
              <w:rPr>
                <w:sz w:val="18"/>
                <w:szCs w:val="18"/>
                <w:lang w:val="fr-FR" w:eastAsia="en-CA"/>
              </w:rPr>
            </w:pPr>
            <w:r w:rsidRPr="000A5ADD">
              <w:rPr>
                <w:sz w:val="18"/>
                <w:szCs w:val="18"/>
                <w:lang w:val="fr-FR" w:eastAsia="fr"/>
              </w:rPr>
              <w:t>53</w:t>
            </w:r>
            <w:r>
              <w:rPr>
                <w:sz w:val="18"/>
                <w:szCs w:val="18"/>
                <w:lang w:val="fr-FR" w:eastAsia="fr"/>
              </w:rPr>
              <w:t>,</w:t>
            </w:r>
            <w:r w:rsidRPr="000A5ADD">
              <w:rPr>
                <w:sz w:val="18"/>
                <w:szCs w:val="18"/>
                <w:lang w:val="fr-FR" w:eastAsia="fr"/>
              </w:rPr>
              <w:t>10</w:t>
            </w:r>
          </w:p>
        </w:tc>
        <w:tc>
          <w:tcPr>
            <w:tcW w:w="526" w:type="dxa"/>
            <w:tcBorders>
              <w:top w:val="nil"/>
              <w:left w:val="nil"/>
              <w:bottom w:val="single" w:sz="4" w:space="0" w:color="auto"/>
              <w:right w:val="single" w:sz="4" w:space="0" w:color="auto"/>
            </w:tcBorders>
            <w:shd w:val="clear" w:color="auto" w:fill="auto"/>
            <w:vAlign w:val="center"/>
            <w:hideMark/>
          </w:tcPr>
          <w:p w14:paraId="2DD481D6" w14:textId="77777777" w:rsidR="00722CD7" w:rsidRPr="000A5ADD" w:rsidRDefault="00722CD7" w:rsidP="00B80C95">
            <w:pPr>
              <w:jc w:val="center"/>
              <w:rPr>
                <w:sz w:val="18"/>
                <w:szCs w:val="18"/>
                <w:lang w:val="fr-FR" w:eastAsia="en-CA"/>
              </w:rPr>
            </w:pPr>
            <w:r w:rsidRPr="000A5ADD">
              <w:rPr>
                <w:sz w:val="18"/>
                <w:szCs w:val="18"/>
                <w:lang w:val="fr-FR" w:eastAsia="fr"/>
              </w:rPr>
              <w:t>24</w:t>
            </w:r>
          </w:p>
        </w:tc>
        <w:tc>
          <w:tcPr>
            <w:tcW w:w="621" w:type="dxa"/>
            <w:tcBorders>
              <w:top w:val="nil"/>
              <w:left w:val="nil"/>
              <w:bottom w:val="single" w:sz="4" w:space="0" w:color="auto"/>
              <w:right w:val="single" w:sz="4" w:space="0" w:color="auto"/>
            </w:tcBorders>
            <w:shd w:val="clear" w:color="auto" w:fill="auto"/>
            <w:vAlign w:val="center"/>
            <w:hideMark/>
          </w:tcPr>
          <w:p w14:paraId="4C85BE51" w14:textId="77777777" w:rsidR="00722CD7" w:rsidRPr="000A5ADD" w:rsidRDefault="00722CD7" w:rsidP="00B80C95">
            <w:pPr>
              <w:jc w:val="center"/>
              <w:rPr>
                <w:sz w:val="18"/>
                <w:szCs w:val="18"/>
                <w:lang w:val="fr-FR" w:eastAsia="en-CA"/>
              </w:rPr>
            </w:pPr>
            <w:r w:rsidRPr="000A5ADD">
              <w:rPr>
                <w:sz w:val="18"/>
                <w:szCs w:val="18"/>
                <w:lang w:val="fr-FR" w:eastAsia="fr"/>
              </w:rPr>
              <w:t>61</w:t>
            </w:r>
            <w:r>
              <w:rPr>
                <w:sz w:val="18"/>
                <w:szCs w:val="18"/>
                <w:lang w:val="fr-FR" w:eastAsia="fr"/>
              </w:rPr>
              <w:t>,</w:t>
            </w:r>
            <w:r w:rsidRPr="000A5ADD">
              <w:rPr>
                <w:sz w:val="18"/>
                <w:szCs w:val="18"/>
                <w:lang w:val="fr-FR" w:eastAsia="fr"/>
              </w:rPr>
              <w:t>81</w:t>
            </w:r>
          </w:p>
        </w:tc>
        <w:tc>
          <w:tcPr>
            <w:tcW w:w="526" w:type="dxa"/>
            <w:tcBorders>
              <w:top w:val="nil"/>
              <w:left w:val="nil"/>
              <w:bottom w:val="single" w:sz="4" w:space="0" w:color="auto"/>
              <w:right w:val="single" w:sz="4" w:space="0" w:color="auto"/>
            </w:tcBorders>
            <w:shd w:val="clear" w:color="auto" w:fill="auto"/>
            <w:vAlign w:val="center"/>
            <w:hideMark/>
          </w:tcPr>
          <w:p w14:paraId="41E2FF85" w14:textId="77777777" w:rsidR="00722CD7" w:rsidRPr="000A5ADD" w:rsidRDefault="00722CD7" w:rsidP="00B80C95">
            <w:pPr>
              <w:jc w:val="center"/>
              <w:rPr>
                <w:sz w:val="18"/>
                <w:szCs w:val="18"/>
                <w:lang w:val="fr-FR" w:eastAsia="en-CA"/>
              </w:rPr>
            </w:pPr>
            <w:r w:rsidRPr="000A5ADD">
              <w:rPr>
                <w:sz w:val="18"/>
                <w:szCs w:val="18"/>
                <w:lang w:val="fr-FR" w:eastAsia="fr"/>
              </w:rPr>
              <w:t>22</w:t>
            </w:r>
          </w:p>
        </w:tc>
        <w:tc>
          <w:tcPr>
            <w:tcW w:w="621" w:type="dxa"/>
            <w:tcBorders>
              <w:top w:val="nil"/>
              <w:left w:val="nil"/>
              <w:bottom w:val="single" w:sz="4" w:space="0" w:color="auto"/>
              <w:right w:val="single" w:sz="4" w:space="0" w:color="auto"/>
            </w:tcBorders>
            <w:shd w:val="clear" w:color="auto" w:fill="auto"/>
            <w:vAlign w:val="center"/>
            <w:hideMark/>
          </w:tcPr>
          <w:p w14:paraId="3C715FD8" w14:textId="77777777" w:rsidR="00722CD7" w:rsidRPr="000A5ADD" w:rsidRDefault="00722CD7" w:rsidP="00B80C95">
            <w:pPr>
              <w:jc w:val="center"/>
              <w:rPr>
                <w:sz w:val="18"/>
                <w:szCs w:val="18"/>
                <w:lang w:val="fr-FR" w:eastAsia="en-CA"/>
              </w:rPr>
            </w:pPr>
            <w:r w:rsidRPr="000A5ADD">
              <w:rPr>
                <w:sz w:val="18"/>
                <w:szCs w:val="18"/>
                <w:lang w:val="fr-FR" w:eastAsia="fr"/>
              </w:rPr>
              <w:t>61</w:t>
            </w:r>
            <w:r>
              <w:rPr>
                <w:sz w:val="18"/>
                <w:szCs w:val="18"/>
                <w:lang w:val="fr-FR" w:eastAsia="fr"/>
              </w:rPr>
              <w:t>,</w:t>
            </w:r>
            <w:r w:rsidRPr="000A5ADD">
              <w:rPr>
                <w:sz w:val="18"/>
                <w:szCs w:val="18"/>
                <w:lang w:val="fr-FR" w:eastAsia="fr"/>
              </w:rPr>
              <w:t>11</w:t>
            </w:r>
          </w:p>
        </w:tc>
        <w:tc>
          <w:tcPr>
            <w:tcW w:w="526" w:type="dxa"/>
            <w:tcBorders>
              <w:top w:val="nil"/>
              <w:left w:val="nil"/>
              <w:bottom w:val="single" w:sz="4" w:space="0" w:color="auto"/>
              <w:right w:val="single" w:sz="4" w:space="0" w:color="auto"/>
            </w:tcBorders>
            <w:shd w:val="clear" w:color="auto" w:fill="auto"/>
            <w:vAlign w:val="center"/>
            <w:hideMark/>
          </w:tcPr>
          <w:p w14:paraId="6476A2BB" w14:textId="77777777" w:rsidR="00722CD7" w:rsidRPr="000A5ADD" w:rsidRDefault="00722CD7" w:rsidP="00B80C95">
            <w:pPr>
              <w:jc w:val="center"/>
              <w:rPr>
                <w:sz w:val="18"/>
                <w:szCs w:val="18"/>
                <w:lang w:val="fr-FR" w:eastAsia="en-CA"/>
              </w:rPr>
            </w:pPr>
            <w:r w:rsidRPr="000A5ADD">
              <w:rPr>
                <w:sz w:val="18"/>
                <w:szCs w:val="18"/>
                <w:lang w:val="fr-FR" w:eastAsia="fr"/>
              </w:rPr>
              <w:t>26</w:t>
            </w:r>
          </w:p>
        </w:tc>
        <w:tc>
          <w:tcPr>
            <w:tcW w:w="621" w:type="dxa"/>
            <w:tcBorders>
              <w:top w:val="nil"/>
              <w:left w:val="nil"/>
              <w:bottom w:val="single" w:sz="4" w:space="0" w:color="auto"/>
              <w:right w:val="single" w:sz="4" w:space="0" w:color="auto"/>
            </w:tcBorders>
            <w:shd w:val="clear" w:color="auto" w:fill="auto"/>
            <w:vAlign w:val="center"/>
            <w:hideMark/>
          </w:tcPr>
          <w:p w14:paraId="364DC1CA" w14:textId="77777777" w:rsidR="00722CD7" w:rsidRPr="000A5ADD" w:rsidRDefault="00722CD7" w:rsidP="00B80C95">
            <w:pPr>
              <w:jc w:val="center"/>
              <w:rPr>
                <w:sz w:val="18"/>
                <w:szCs w:val="18"/>
                <w:lang w:val="fr-FR" w:eastAsia="en-CA"/>
              </w:rPr>
            </w:pPr>
            <w:r w:rsidRPr="000A5ADD">
              <w:rPr>
                <w:sz w:val="18"/>
                <w:szCs w:val="18"/>
                <w:lang w:val="fr-FR" w:eastAsia="fr"/>
              </w:rPr>
              <w:t>64</w:t>
            </w:r>
            <w:r>
              <w:rPr>
                <w:sz w:val="18"/>
                <w:szCs w:val="18"/>
                <w:lang w:val="fr-FR" w:eastAsia="fr"/>
              </w:rPr>
              <w:t>,</w:t>
            </w:r>
            <w:r w:rsidRPr="000A5ADD">
              <w:rPr>
                <w:sz w:val="18"/>
                <w:szCs w:val="18"/>
                <w:lang w:val="fr-FR" w:eastAsia="fr"/>
              </w:rPr>
              <w:t>58</w:t>
            </w:r>
          </w:p>
        </w:tc>
        <w:tc>
          <w:tcPr>
            <w:tcW w:w="537" w:type="dxa"/>
            <w:tcBorders>
              <w:top w:val="nil"/>
              <w:left w:val="nil"/>
              <w:bottom w:val="single" w:sz="4" w:space="0" w:color="auto"/>
              <w:right w:val="single" w:sz="4" w:space="0" w:color="auto"/>
            </w:tcBorders>
            <w:shd w:val="clear" w:color="auto" w:fill="auto"/>
            <w:vAlign w:val="center"/>
            <w:hideMark/>
          </w:tcPr>
          <w:p w14:paraId="601044C3" w14:textId="77777777" w:rsidR="00722CD7" w:rsidRPr="000A5ADD" w:rsidRDefault="00722CD7" w:rsidP="00B80C95">
            <w:pPr>
              <w:jc w:val="center"/>
              <w:rPr>
                <w:sz w:val="18"/>
                <w:szCs w:val="18"/>
                <w:lang w:val="fr-FR" w:eastAsia="en-CA"/>
              </w:rPr>
            </w:pPr>
            <w:r w:rsidRPr="000A5ADD">
              <w:rPr>
                <w:sz w:val="18"/>
                <w:szCs w:val="18"/>
                <w:lang w:val="fr-FR" w:eastAsia="fr"/>
              </w:rPr>
              <w:t>39</w:t>
            </w:r>
          </w:p>
        </w:tc>
        <w:tc>
          <w:tcPr>
            <w:tcW w:w="567" w:type="dxa"/>
            <w:tcBorders>
              <w:top w:val="nil"/>
              <w:left w:val="nil"/>
              <w:bottom w:val="single" w:sz="4" w:space="0" w:color="auto"/>
              <w:right w:val="single" w:sz="4" w:space="0" w:color="auto"/>
            </w:tcBorders>
            <w:shd w:val="clear" w:color="auto" w:fill="auto"/>
            <w:vAlign w:val="center"/>
            <w:hideMark/>
          </w:tcPr>
          <w:p w14:paraId="6B2AD9A2"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77</w:t>
            </w:r>
            <w:r>
              <w:rPr>
                <w:sz w:val="18"/>
                <w:szCs w:val="18"/>
                <w:lang w:val="fr-FR" w:eastAsia="fr"/>
              </w:rPr>
              <w:t>,</w:t>
            </w:r>
            <w:r w:rsidRPr="000A5ADD">
              <w:rPr>
                <w:sz w:val="18"/>
                <w:szCs w:val="18"/>
                <w:lang w:val="fr-FR" w:eastAsia="fr"/>
              </w:rPr>
              <w:t>08</w:t>
            </w:r>
          </w:p>
        </w:tc>
        <w:tc>
          <w:tcPr>
            <w:tcW w:w="567" w:type="dxa"/>
            <w:tcBorders>
              <w:top w:val="nil"/>
              <w:left w:val="nil"/>
              <w:bottom w:val="single" w:sz="4" w:space="0" w:color="auto"/>
              <w:right w:val="single" w:sz="4" w:space="0" w:color="auto"/>
            </w:tcBorders>
            <w:shd w:val="clear" w:color="auto" w:fill="auto"/>
            <w:vAlign w:val="center"/>
            <w:hideMark/>
          </w:tcPr>
          <w:p w14:paraId="65EC1229" w14:textId="77777777" w:rsidR="00722CD7" w:rsidRPr="000A5ADD" w:rsidRDefault="00722CD7" w:rsidP="00B80C95">
            <w:pPr>
              <w:jc w:val="center"/>
              <w:rPr>
                <w:sz w:val="18"/>
                <w:szCs w:val="18"/>
                <w:lang w:val="fr-FR" w:eastAsia="en-CA"/>
              </w:rPr>
            </w:pPr>
            <w:r w:rsidRPr="000A5ADD">
              <w:rPr>
                <w:sz w:val="18"/>
                <w:szCs w:val="18"/>
                <w:lang w:val="fr-FR" w:eastAsia="fr"/>
              </w:rPr>
              <w:t>30</w:t>
            </w:r>
          </w:p>
        </w:tc>
        <w:tc>
          <w:tcPr>
            <w:tcW w:w="567" w:type="dxa"/>
            <w:tcBorders>
              <w:top w:val="nil"/>
              <w:left w:val="nil"/>
              <w:bottom w:val="single" w:sz="4" w:space="0" w:color="auto"/>
              <w:right w:val="single" w:sz="4" w:space="0" w:color="auto"/>
            </w:tcBorders>
            <w:shd w:val="clear" w:color="auto" w:fill="auto"/>
            <w:vAlign w:val="center"/>
            <w:hideMark/>
          </w:tcPr>
          <w:p w14:paraId="2C81A7E8"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79</w:t>
            </w:r>
            <w:r>
              <w:rPr>
                <w:sz w:val="18"/>
                <w:szCs w:val="18"/>
                <w:lang w:val="fr-FR" w:eastAsia="fr"/>
              </w:rPr>
              <w:t>,</w:t>
            </w:r>
            <w:r w:rsidRPr="000A5ADD">
              <w:rPr>
                <w:sz w:val="18"/>
                <w:szCs w:val="18"/>
                <w:lang w:val="fr-FR" w:eastAsia="fr"/>
              </w:rPr>
              <w:t>86</w:t>
            </w:r>
          </w:p>
        </w:tc>
      </w:tr>
      <w:tr w:rsidR="00722CD7" w:rsidRPr="000A5ADD" w14:paraId="20E9748E" w14:textId="77777777" w:rsidTr="00B80C95">
        <w:trPr>
          <w:trHeight w:val="101"/>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2BC700" w14:textId="77777777" w:rsidR="00722CD7" w:rsidRPr="000A5ADD" w:rsidRDefault="00722CD7" w:rsidP="00B80C95">
            <w:pPr>
              <w:rPr>
                <w:sz w:val="18"/>
                <w:szCs w:val="18"/>
                <w:lang w:val="fr-FR" w:eastAsia="en-CA"/>
              </w:rPr>
            </w:pPr>
            <w:r w:rsidRPr="000A5ADD">
              <w:rPr>
                <w:sz w:val="18"/>
                <w:szCs w:val="18"/>
                <w:lang w:val="fr-FR" w:eastAsia="fr"/>
              </w:rPr>
              <w:t>Juin</w:t>
            </w:r>
          </w:p>
        </w:tc>
        <w:tc>
          <w:tcPr>
            <w:tcW w:w="526" w:type="dxa"/>
            <w:tcBorders>
              <w:top w:val="nil"/>
              <w:left w:val="nil"/>
              <w:bottom w:val="single" w:sz="4" w:space="0" w:color="auto"/>
              <w:right w:val="single" w:sz="4" w:space="0" w:color="auto"/>
            </w:tcBorders>
            <w:shd w:val="clear" w:color="auto" w:fill="auto"/>
            <w:noWrap/>
            <w:vAlign w:val="center"/>
            <w:hideMark/>
          </w:tcPr>
          <w:p w14:paraId="467E1B9F" w14:textId="77777777" w:rsidR="00722CD7" w:rsidRPr="000A5ADD" w:rsidRDefault="00722CD7" w:rsidP="00B80C95">
            <w:pPr>
              <w:jc w:val="center"/>
              <w:rPr>
                <w:sz w:val="18"/>
                <w:szCs w:val="18"/>
                <w:lang w:val="fr-FR" w:eastAsia="en-CA"/>
              </w:rPr>
            </w:pPr>
            <w:r w:rsidRPr="000A5ADD">
              <w:rPr>
                <w:sz w:val="18"/>
                <w:szCs w:val="18"/>
                <w:lang w:val="fr-FR" w:eastAsia="fr"/>
              </w:rPr>
              <w:t>18</w:t>
            </w:r>
          </w:p>
        </w:tc>
        <w:tc>
          <w:tcPr>
            <w:tcW w:w="711" w:type="dxa"/>
            <w:tcBorders>
              <w:top w:val="nil"/>
              <w:left w:val="nil"/>
              <w:bottom w:val="single" w:sz="4" w:space="0" w:color="auto"/>
              <w:right w:val="single" w:sz="4" w:space="0" w:color="auto"/>
            </w:tcBorders>
            <w:shd w:val="clear" w:color="auto" w:fill="auto"/>
            <w:vAlign w:val="center"/>
            <w:hideMark/>
          </w:tcPr>
          <w:p w14:paraId="6EF68DAF" w14:textId="77777777" w:rsidR="00722CD7" w:rsidRPr="000A5ADD" w:rsidRDefault="00722CD7" w:rsidP="00B80C95">
            <w:pPr>
              <w:jc w:val="center"/>
              <w:rPr>
                <w:sz w:val="18"/>
                <w:szCs w:val="18"/>
                <w:lang w:val="fr-FR" w:eastAsia="en-CA"/>
              </w:rPr>
            </w:pPr>
            <w:r w:rsidRPr="000A5ADD">
              <w:rPr>
                <w:sz w:val="18"/>
                <w:szCs w:val="18"/>
                <w:lang w:val="fr-FR" w:eastAsia="fr"/>
              </w:rPr>
              <w:t>54</w:t>
            </w:r>
            <w:r>
              <w:rPr>
                <w:sz w:val="18"/>
                <w:szCs w:val="18"/>
                <w:lang w:val="fr-FR" w:eastAsia="fr"/>
              </w:rPr>
              <w:t>,</w:t>
            </w:r>
            <w:r w:rsidRPr="000A5ADD">
              <w:rPr>
                <w:sz w:val="18"/>
                <w:szCs w:val="18"/>
                <w:lang w:val="fr-FR" w:eastAsia="fr"/>
              </w:rPr>
              <w:t>55</w:t>
            </w:r>
          </w:p>
        </w:tc>
        <w:tc>
          <w:tcPr>
            <w:tcW w:w="526" w:type="dxa"/>
            <w:tcBorders>
              <w:top w:val="nil"/>
              <w:left w:val="nil"/>
              <w:bottom w:val="single" w:sz="4" w:space="0" w:color="auto"/>
              <w:right w:val="single" w:sz="4" w:space="0" w:color="auto"/>
            </w:tcBorders>
            <w:shd w:val="clear" w:color="auto" w:fill="auto"/>
            <w:noWrap/>
            <w:vAlign w:val="center"/>
            <w:hideMark/>
          </w:tcPr>
          <w:p w14:paraId="03A65423" w14:textId="77777777" w:rsidR="00722CD7" w:rsidRPr="000A5ADD" w:rsidRDefault="00722CD7" w:rsidP="00B80C95">
            <w:pPr>
              <w:jc w:val="center"/>
              <w:rPr>
                <w:sz w:val="18"/>
                <w:szCs w:val="18"/>
                <w:lang w:val="fr-FR" w:eastAsia="en-CA"/>
              </w:rPr>
            </w:pPr>
            <w:r w:rsidRPr="000A5ADD">
              <w:rPr>
                <w:sz w:val="18"/>
                <w:szCs w:val="18"/>
                <w:lang w:val="fr-FR" w:eastAsia="fr"/>
              </w:rPr>
              <w:t>17</w:t>
            </w:r>
          </w:p>
        </w:tc>
        <w:tc>
          <w:tcPr>
            <w:tcW w:w="621" w:type="dxa"/>
            <w:tcBorders>
              <w:top w:val="nil"/>
              <w:left w:val="nil"/>
              <w:bottom w:val="single" w:sz="4" w:space="0" w:color="auto"/>
              <w:right w:val="single" w:sz="4" w:space="0" w:color="auto"/>
            </w:tcBorders>
            <w:shd w:val="clear" w:color="auto" w:fill="auto"/>
            <w:vAlign w:val="center"/>
            <w:hideMark/>
          </w:tcPr>
          <w:p w14:paraId="1EF66303" w14:textId="77777777" w:rsidR="00722CD7" w:rsidRPr="000A5ADD" w:rsidRDefault="00722CD7" w:rsidP="00B80C95">
            <w:pPr>
              <w:jc w:val="center"/>
              <w:rPr>
                <w:sz w:val="18"/>
                <w:szCs w:val="18"/>
                <w:lang w:val="fr-FR" w:eastAsia="en-CA"/>
              </w:rPr>
            </w:pPr>
            <w:r w:rsidRPr="000A5ADD">
              <w:rPr>
                <w:sz w:val="18"/>
                <w:szCs w:val="18"/>
                <w:lang w:val="fr-FR" w:eastAsia="fr"/>
              </w:rPr>
              <w:t>54</w:t>
            </w:r>
            <w:r>
              <w:rPr>
                <w:sz w:val="18"/>
                <w:szCs w:val="18"/>
                <w:lang w:val="fr-FR" w:eastAsia="fr"/>
              </w:rPr>
              <w:t>,</w:t>
            </w:r>
            <w:r w:rsidRPr="000A5ADD">
              <w:rPr>
                <w:sz w:val="18"/>
                <w:szCs w:val="18"/>
                <w:lang w:val="fr-FR" w:eastAsia="fr"/>
              </w:rPr>
              <w:t>17</w:t>
            </w:r>
          </w:p>
        </w:tc>
        <w:tc>
          <w:tcPr>
            <w:tcW w:w="526" w:type="dxa"/>
            <w:tcBorders>
              <w:top w:val="nil"/>
              <w:left w:val="nil"/>
              <w:bottom w:val="single" w:sz="4" w:space="0" w:color="auto"/>
              <w:right w:val="single" w:sz="4" w:space="0" w:color="auto"/>
            </w:tcBorders>
            <w:shd w:val="clear" w:color="auto" w:fill="auto"/>
            <w:noWrap/>
            <w:vAlign w:val="center"/>
            <w:hideMark/>
          </w:tcPr>
          <w:p w14:paraId="6D412894" w14:textId="77777777" w:rsidR="00722CD7" w:rsidRPr="000A5ADD" w:rsidRDefault="00722CD7" w:rsidP="00B80C95">
            <w:pPr>
              <w:jc w:val="center"/>
              <w:rPr>
                <w:sz w:val="18"/>
                <w:szCs w:val="18"/>
                <w:lang w:val="fr-FR" w:eastAsia="en-CA"/>
              </w:rPr>
            </w:pPr>
            <w:r w:rsidRPr="000A5ADD">
              <w:rPr>
                <w:sz w:val="18"/>
                <w:szCs w:val="18"/>
                <w:lang w:val="fr-FR" w:eastAsia="fr"/>
              </w:rPr>
              <w:t>11</w:t>
            </w:r>
          </w:p>
        </w:tc>
        <w:tc>
          <w:tcPr>
            <w:tcW w:w="621" w:type="dxa"/>
            <w:tcBorders>
              <w:top w:val="nil"/>
              <w:left w:val="nil"/>
              <w:bottom w:val="single" w:sz="4" w:space="0" w:color="auto"/>
              <w:right w:val="single" w:sz="4" w:space="0" w:color="auto"/>
            </w:tcBorders>
            <w:shd w:val="clear" w:color="auto" w:fill="auto"/>
            <w:vAlign w:val="center"/>
            <w:hideMark/>
          </w:tcPr>
          <w:p w14:paraId="77BEA255" w14:textId="77777777" w:rsidR="00722CD7" w:rsidRPr="000A5ADD" w:rsidRDefault="00722CD7" w:rsidP="00B80C95">
            <w:pPr>
              <w:jc w:val="center"/>
              <w:rPr>
                <w:sz w:val="18"/>
                <w:szCs w:val="18"/>
                <w:lang w:val="fr-FR" w:eastAsia="en-CA"/>
              </w:rPr>
            </w:pPr>
            <w:r w:rsidRPr="000A5ADD">
              <w:rPr>
                <w:sz w:val="18"/>
                <w:szCs w:val="18"/>
                <w:lang w:val="fr-FR" w:eastAsia="fr"/>
              </w:rPr>
              <w:t>60</w:t>
            </w:r>
            <w:r>
              <w:rPr>
                <w:sz w:val="18"/>
                <w:szCs w:val="18"/>
                <w:lang w:val="fr-FR" w:eastAsia="fr"/>
              </w:rPr>
              <w:t>,</w:t>
            </w:r>
            <w:r w:rsidRPr="000A5ADD">
              <w:rPr>
                <w:sz w:val="18"/>
                <w:szCs w:val="18"/>
                <w:lang w:val="fr-FR" w:eastAsia="fr"/>
              </w:rPr>
              <w:t>69</w:t>
            </w:r>
          </w:p>
        </w:tc>
        <w:tc>
          <w:tcPr>
            <w:tcW w:w="526" w:type="dxa"/>
            <w:tcBorders>
              <w:top w:val="nil"/>
              <w:left w:val="nil"/>
              <w:bottom w:val="single" w:sz="4" w:space="0" w:color="auto"/>
              <w:right w:val="single" w:sz="4" w:space="0" w:color="auto"/>
            </w:tcBorders>
            <w:shd w:val="clear" w:color="auto" w:fill="auto"/>
            <w:vAlign w:val="center"/>
            <w:hideMark/>
          </w:tcPr>
          <w:p w14:paraId="67669EB9" w14:textId="77777777" w:rsidR="00722CD7" w:rsidRPr="000A5ADD" w:rsidRDefault="00722CD7" w:rsidP="00B80C95">
            <w:pPr>
              <w:jc w:val="center"/>
              <w:rPr>
                <w:sz w:val="18"/>
                <w:szCs w:val="18"/>
                <w:lang w:val="fr-FR" w:eastAsia="en-CA"/>
              </w:rPr>
            </w:pPr>
            <w:r w:rsidRPr="000A5ADD">
              <w:rPr>
                <w:sz w:val="18"/>
                <w:szCs w:val="18"/>
                <w:lang w:val="fr-FR" w:eastAsia="fr"/>
              </w:rPr>
              <w:t>18</w:t>
            </w:r>
          </w:p>
        </w:tc>
        <w:tc>
          <w:tcPr>
            <w:tcW w:w="621" w:type="dxa"/>
            <w:tcBorders>
              <w:top w:val="nil"/>
              <w:left w:val="nil"/>
              <w:bottom w:val="single" w:sz="4" w:space="0" w:color="auto"/>
              <w:right w:val="single" w:sz="4" w:space="0" w:color="auto"/>
            </w:tcBorders>
            <w:shd w:val="clear" w:color="auto" w:fill="auto"/>
            <w:vAlign w:val="center"/>
            <w:hideMark/>
          </w:tcPr>
          <w:p w14:paraId="66E4052F" w14:textId="77777777" w:rsidR="00722CD7" w:rsidRPr="000A5ADD" w:rsidRDefault="00722CD7" w:rsidP="00B80C95">
            <w:pPr>
              <w:jc w:val="center"/>
              <w:rPr>
                <w:sz w:val="18"/>
                <w:szCs w:val="18"/>
                <w:lang w:val="fr-FR" w:eastAsia="en-CA"/>
              </w:rPr>
            </w:pPr>
            <w:r w:rsidRPr="000A5ADD">
              <w:rPr>
                <w:sz w:val="18"/>
                <w:szCs w:val="18"/>
                <w:lang w:val="fr-FR" w:eastAsia="fr"/>
              </w:rPr>
              <w:t>74</w:t>
            </w:r>
            <w:r>
              <w:rPr>
                <w:sz w:val="18"/>
                <w:szCs w:val="18"/>
                <w:lang w:val="fr-FR" w:eastAsia="fr"/>
              </w:rPr>
              <w:t>,</w:t>
            </w:r>
            <w:r w:rsidRPr="000A5ADD">
              <w:rPr>
                <w:sz w:val="18"/>
                <w:szCs w:val="18"/>
                <w:lang w:val="fr-FR" w:eastAsia="fr"/>
              </w:rPr>
              <w:t>31</w:t>
            </w:r>
          </w:p>
        </w:tc>
        <w:tc>
          <w:tcPr>
            <w:tcW w:w="526" w:type="dxa"/>
            <w:tcBorders>
              <w:top w:val="nil"/>
              <w:left w:val="nil"/>
              <w:bottom w:val="single" w:sz="4" w:space="0" w:color="auto"/>
              <w:right w:val="single" w:sz="4" w:space="0" w:color="auto"/>
            </w:tcBorders>
            <w:shd w:val="clear" w:color="auto" w:fill="auto"/>
            <w:vAlign w:val="center"/>
            <w:hideMark/>
          </w:tcPr>
          <w:p w14:paraId="54A7BE14" w14:textId="77777777" w:rsidR="00722CD7" w:rsidRPr="000A5ADD" w:rsidRDefault="00722CD7" w:rsidP="00B80C95">
            <w:pPr>
              <w:jc w:val="center"/>
              <w:rPr>
                <w:sz w:val="18"/>
                <w:szCs w:val="18"/>
                <w:lang w:val="fr-FR" w:eastAsia="en-CA"/>
              </w:rPr>
            </w:pPr>
            <w:r w:rsidRPr="000A5ADD">
              <w:rPr>
                <w:sz w:val="18"/>
                <w:szCs w:val="18"/>
                <w:lang w:val="fr-FR" w:eastAsia="fr"/>
              </w:rPr>
              <w:t>14</w:t>
            </w:r>
          </w:p>
        </w:tc>
        <w:tc>
          <w:tcPr>
            <w:tcW w:w="621" w:type="dxa"/>
            <w:tcBorders>
              <w:top w:val="nil"/>
              <w:left w:val="nil"/>
              <w:bottom w:val="single" w:sz="4" w:space="0" w:color="auto"/>
              <w:right w:val="single" w:sz="4" w:space="0" w:color="auto"/>
            </w:tcBorders>
            <w:shd w:val="clear" w:color="auto" w:fill="auto"/>
            <w:vAlign w:val="center"/>
            <w:hideMark/>
          </w:tcPr>
          <w:p w14:paraId="4233F595" w14:textId="77777777" w:rsidR="00722CD7" w:rsidRPr="000A5ADD" w:rsidRDefault="00722CD7" w:rsidP="00B80C95">
            <w:pPr>
              <w:jc w:val="center"/>
              <w:rPr>
                <w:sz w:val="18"/>
                <w:szCs w:val="18"/>
                <w:lang w:val="fr-FR" w:eastAsia="en-CA"/>
              </w:rPr>
            </w:pPr>
            <w:r w:rsidRPr="000A5ADD">
              <w:rPr>
                <w:sz w:val="18"/>
                <w:szCs w:val="18"/>
                <w:lang w:val="fr-FR" w:eastAsia="fr"/>
              </w:rPr>
              <w:t>70</w:t>
            </w:r>
            <w:r>
              <w:rPr>
                <w:sz w:val="18"/>
                <w:szCs w:val="18"/>
                <w:lang w:val="fr-FR" w:eastAsia="fr"/>
              </w:rPr>
              <w:t>,</w:t>
            </w:r>
            <w:r w:rsidRPr="000A5ADD">
              <w:rPr>
                <w:sz w:val="18"/>
                <w:szCs w:val="18"/>
                <w:lang w:val="fr-FR" w:eastAsia="fr"/>
              </w:rPr>
              <w:t>83</w:t>
            </w:r>
          </w:p>
        </w:tc>
        <w:tc>
          <w:tcPr>
            <w:tcW w:w="526" w:type="dxa"/>
            <w:tcBorders>
              <w:top w:val="nil"/>
              <w:left w:val="nil"/>
              <w:bottom w:val="single" w:sz="4" w:space="0" w:color="auto"/>
              <w:right w:val="single" w:sz="4" w:space="0" w:color="auto"/>
            </w:tcBorders>
            <w:shd w:val="clear" w:color="auto" w:fill="auto"/>
            <w:vAlign w:val="center"/>
            <w:hideMark/>
          </w:tcPr>
          <w:p w14:paraId="5E6139AE" w14:textId="77777777" w:rsidR="00722CD7" w:rsidRPr="000A5ADD" w:rsidRDefault="00722CD7" w:rsidP="00B80C95">
            <w:pPr>
              <w:jc w:val="center"/>
              <w:rPr>
                <w:sz w:val="18"/>
                <w:szCs w:val="18"/>
                <w:lang w:val="fr-FR" w:eastAsia="en-CA"/>
              </w:rPr>
            </w:pPr>
            <w:r w:rsidRPr="000A5ADD">
              <w:rPr>
                <w:sz w:val="18"/>
                <w:szCs w:val="18"/>
                <w:lang w:val="fr-FR" w:eastAsia="fr"/>
              </w:rPr>
              <w:t>10</w:t>
            </w:r>
          </w:p>
        </w:tc>
        <w:tc>
          <w:tcPr>
            <w:tcW w:w="621" w:type="dxa"/>
            <w:tcBorders>
              <w:top w:val="nil"/>
              <w:left w:val="nil"/>
              <w:bottom w:val="single" w:sz="4" w:space="0" w:color="auto"/>
              <w:right w:val="single" w:sz="4" w:space="0" w:color="auto"/>
            </w:tcBorders>
            <w:shd w:val="clear" w:color="auto" w:fill="auto"/>
            <w:vAlign w:val="center"/>
            <w:hideMark/>
          </w:tcPr>
          <w:p w14:paraId="52EEBF45" w14:textId="77777777" w:rsidR="00722CD7" w:rsidRPr="000A5ADD" w:rsidRDefault="00722CD7" w:rsidP="00B80C95">
            <w:pPr>
              <w:jc w:val="center"/>
              <w:rPr>
                <w:sz w:val="18"/>
                <w:szCs w:val="18"/>
                <w:lang w:val="fr-FR" w:eastAsia="en-CA"/>
              </w:rPr>
            </w:pPr>
            <w:r w:rsidRPr="000A5ADD">
              <w:rPr>
                <w:sz w:val="18"/>
                <w:szCs w:val="18"/>
                <w:lang w:val="fr-FR" w:eastAsia="fr"/>
              </w:rPr>
              <w:t>71</w:t>
            </w:r>
            <w:r>
              <w:rPr>
                <w:sz w:val="18"/>
                <w:szCs w:val="18"/>
                <w:lang w:val="fr-FR" w:eastAsia="fr"/>
              </w:rPr>
              <w:t>,</w:t>
            </w:r>
            <w:r w:rsidRPr="000A5ADD">
              <w:rPr>
                <w:sz w:val="18"/>
                <w:szCs w:val="18"/>
                <w:lang w:val="fr-FR" w:eastAsia="fr"/>
              </w:rPr>
              <w:t>53</w:t>
            </w:r>
          </w:p>
        </w:tc>
        <w:tc>
          <w:tcPr>
            <w:tcW w:w="537" w:type="dxa"/>
            <w:tcBorders>
              <w:top w:val="nil"/>
              <w:left w:val="nil"/>
              <w:bottom w:val="single" w:sz="4" w:space="0" w:color="auto"/>
              <w:right w:val="single" w:sz="4" w:space="0" w:color="auto"/>
            </w:tcBorders>
            <w:shd w:val="clear" w:color="auto" w:fill="auto"/>
            <w:vAlign w:val="center"/>
            <w:hideMark/>
          </w:tcPr>
          <w:p w14:paraId="2C2CABF5" w14:textId="77777777" w:rsidR="00722CD7" w:rsidRPr="000A5ADD" w:rsidRDefault="00722CD7" w:rsidP="00B80C95">
            <w:pPr>
              <w:jc w:val="center"/>
              <w:rPr>
                <w:sz w:val="18"/>
                <w:szCs w:val="18"/>
                <w:lang w:val="fr-FR" w:eastAsia="en-CA"/>
              </w:rPr>
            </w:pPr>
            <w:r w:rsidRPr="000A5ADD">
              <w:rPr>
                <w:sz w:val="18"/>
                <w:szCs w:val="18"/>
                <w:lang w:val="fr-FR" w:eastAsia="fr"/>
              </w:rPr>
              <w:t>15</w:t>
            </w:r>
          </w:p>
        </w:tc>
        <w:tc>
          <w:tcPr>
            <w:tcW w:w="567" w:type="dxa"/>
            <w:tcBorders>
              <w:top w:val="nil"/>
              <w:left w:val="nil"/>
              <w:bottom w:val="single" w:sz="4" w:space="0" w:color="auto"/>
              <w:right w:val="single" w:sz="4" w:space="0" w:color="auto"/>
            </w:tcBorders>
            <w:shd w:val="clear" w:color="auto" w:fill="auto"/>
            <w:vAlign w:val="center"/>
            <w:hideMark/>
          </w:tcPr>
          <w:p w14:paraId="48CDB370"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87</w:t>
            </w:r>
            <w:r>
              <w:rPr>
                <w:sz w:val="18"/>
                <w:szCs w:val="18"/>
                <w:lang w:val="fr-FR" w:eastAsia="fr"/>
              </w:rPr>
              <w:t>,</w:t>
            </w:r>
            <w:r w:rsidRPr="000A5ADD">
              <w:rPr>
                <w:sz w:val="18"/>
                <w:szCs w:val="18"/>
                <w:lang w:val="fr-FR" w:eastAsia="fr"/>
              </w:rPr>
              <w:t>50</w:t>
            </w:r>
          </w:p>
        </w:tc>
        <w:tc>
          <w:tcPr>
            <w:tcW w:w="567" w:type="dxa"/>
            <w:tcBorders>
              <w:top w:val="nil"/>
              <w:left w:val="nil"/>
              <w:bottom w:val="single" w:sz="4" w:space="0" w:color="auto"/>
              <w:right w:val="single" w:sz="4" w:space="0" w:color="auto"/>
            </w:tcBorders>
            <w:shd w:val="clear" w:color="auto" w:fill="auto"/>
            <w:vAlign w:val="center"/>
            <w:hideMark/>
          </w:tcPr>
          <w:p w14:paraId="1669BCF0" w14:textId="77777777" w:rsidR="00722CD7" w:rsidRPr="000A5ADD" w:rsidRDefault="00722CD7" w:rsidP="00B80C95">
            <w:pPr>
              <w:jc w:val="center"/>
              <w:rPr>
                <w:sz w:val="18"/>
                <w:szCs w:val="18"/>
                <w:lang w:val="fr-FR" w:eastAsia="en-CA"/>
              </w:rPr>
            </w:pPr>
            <w:r w:rsidRPr="000A5ADD">
              <w:rPr>
                <w:sz w:val="18"/>
                <w:szCs w:val="18"/>
                <w:lang w:val="fr-FR" w:eastAsia="fr"/>
              </w:rPr>
              <w:t>4</w:t>
            </w:r>
          </w:p>
        </w:tc>
        <w:tc>
          <w:tcPr>
            <w:tcW w:w="567" w:type="dxa"/>
            <w:tcBorders>
              <w:top w:val="nil"/>
              <w:left w:val="nil"/>
              <w:bottom w:val="single" w:sz="4" w:space="0" w:color="auto"/>
              <w:right w:val="single" w:sz="4" w:space="0" w:color="auto"/>
            </w:tcBorders>
            <w:shd w:val="clear" w:color="auto" w:fill="auto"/>
            <w:vAlign w:val="center"/>
            <w:hideMark/>
          </w:tcPr>
          <w:p w14:paraId="7181F037"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82</w:t>
            </w:r>
            <w:r>
              <w:rPr>
                <w:sz w:val="18"/>
                <w:szCs w:val="18"/>
                <w:lang w:val="fr-FR" w:eastAsia="fr"/>
              </w:rPr>
              <w:t>,</w:t>
            </w:r>
            <w:r w:rsidRPr="000A5ADD">
              <w:rPr>
                <w:sz w:val="18"/>
                <w:szCs w:val="18"/>
                <w:lang w:val="fr-FR" w:eastAsia="fr"/>
              </w:rPr>
              <w:t>64</w:t>
            </w:r>
          </w:p>
        </w:tc>
      </w:tr>
      <w:tr w:rsidR="00722CD7" w:rsidRPr="000A5ADD" w14:paraId="164A38C7" w14:textId="77777777" w:rsidTr="00B80C95">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72927C1" w14:textId="77777777" w:rsidR="00722CD7" w:rsidRPr="000A5ADD" w:rsidRDefault="00722CD7" w:rsidP="00B80C95">
            <w:pPr>
              <w:rPr>
                <w:sz w:val="18"/>
                <w:szCs w:val="18"/>
                <w:lang w:val="fr-FR" w:eastAsia="en-CA"/>
              </w:rPr>
            </w:pPr>
            <w:r w:rsidRPr="000A5ADD">
              <w:rPr>
                <w:sz w:val="18"/>
                <w:szCs w:val="18"/>
                <w:lang w:val="fr-FR" w:eastAsia="fr"/>
              </w:rPr>
              <w:t>Juillet</w:t>
            </w:r>
          </w:p>
        </w:tc>
        <w:tc>
          <w:tcPr>
            <w:tcW w:w="526" w:type="dxa"/>
            <w:tcBorders>
              <w:top w:val="nil"/>
              <w:left w:val="nil"/>
              <w:bottom w:val="single" w:sz="4" w:space="0" w:color="auto"/>
              <w:right w:val="single" w:sz="4" w:space="0" w:color="auto"/>
            </w:tcBorders>
            <w:shd w:val="clear" w:color="auto" w:fill="auto"/>
            <w:noWrap/>
            <w:vAlign w:val="center"/>
            <w:hideMark/>
          </w:tcPr>
          <w:p w14:paraId="40E6EB7C" w14:textId="77777777" w:rsidR="00722CD7" w:rsidRPr="000A5ADD" w:rsidRDefault="00722CD7" w:rsidP="00B80C95">
            <w:pPr>
              <w:jc w:val="center"/>
              <w:rPr>
                <w:sz w:val="18"/>
                <w:szCs w:val="18"/>
                <w:lang w:val="fr-FR" w:eastAsia="en-CA"/>
              </w:rPr>
            </w:pPr>
            <w:r w:rsidRPr="000A5ADD">
              <w:rPr>
                <w:sz w:val="18"/>
                <w:szCs w:val="18"/>
                <w:lang w:val="fr-FR" w:eastAsia="fr"/>
              </w:rPr>
              <w:t>9</w:t>
            </w:r>
          </w:p>
        </w:tc>
        <w:tc>
          <w:tcPr>
            <w:tcW w:w="711" w:type="dxa"/>
            <w:tcBorders>
              <w:top w:val="nil"/>
              <w:left w:val="nil"/>
              <w:bottom w:val="single" w:sz="4" w:space="0" w:color="auto"/>
              <w:right w:val="single" w:sz="4" w:space="0" w:color="auto"/>
            </w:tcBorders>
            <w:shd w:val="clear" w:color="auto" w:fill="auto"/>
            <w:vAlign w:val="center"/>
            <w:hideMark/>
          </w:tcPr>
          <w:p w14:paraId="75E4BBC0" w14:textId="77777777" w:rsidR="00722CD7" w:rsidRPr="000A5ADD" w:rsidRDefault="00722CD7" w:rsidP="00B80C95">
            <w:pPr>
              <w:jc w:val="center"/>
              <w:rPr>
                <w:sz w:val="18"/>
                <w:szCs w:val="18"/>
                <w:lang w:val="fr-FR" w:eastAsia="en-CA"/>
              </w:rPr>
            </w:pPr>
            <w:r w:rsidRPr="000A5ADD">
              <w:rPr>
                <w:sz w:val="18"/>
                <w:szCs w:val="18"/>
                <w:lang w:val="fr-FR" w:eastAsia="fr"/>
              </w:rPr>
              <w:t>60</w:t>
            </w:r>
            <w:r>
              <w:rPr>
                <w:sz w:val="18"/>
                <w:szCs w:val="18"/>
                <w:lang w:val="fr-FR" w:eastAsia="fr"/>
              </w:rPr>
              <w:t>,</w:t>
            </w:r>
            <w:r w:rsidRPr="000A5ADD">
              <w:rPr>
                <w:sz w:val="18"/>
                <w:szCs w:val="18"/>
                <w:lang w:val="fr-FR" w:eastAsia="fr"/>
              </w:rPr>
              <w:t>84</w:t>
            </w:r>
          </w:p>
        </w:tc>
        <w:tc>
          <w:tcPr>
            <w:tcW w:w="526" w:type="dxa"/>
            <w:tcBorders>
              <w:top w:val="nil"/>
              <w:left w:val="nil"/>
              <w:bottom w:val="single" w:sz="4" w:space="0" w:color="auto"/>
              <w:right w:val="single" w:sz="4" w:space="0" w:color="auto"/>
            </w:tcBorders>
            <w:shd w:val="clear" w:color="auto" w:fill="auto"/>
            <w:noWrap/>
            <w:vAlign w:val="center"/>
            <w:hideMark/>
          </w:tcPr>
          <w:p w14:paraId="6303AE6F" w14:textId="77777777" w:rsidR="00722CD7" w:rsidRPr="000A5ADD" w:rsidRDefault="00722CD7" w:rsidP="00B80C95">
            <w:pPr>
              <w:jc w:val="center"/>
              <w:rPr>
                <w:sz w:val="18"/>
                <w:szCs w:val="18"/>
                <w:lang w:val="fr-FR" w:eastAsia="en-CA"/>
              </w:rPr>
            </w:pPr>
            <w:r w:rsidRPr="000A5ADD">
              <w:rPr>
                <w:sz w:val="18"/>
                <w:szCs w:val="18"/>
                <w:lang w:val="fr-FR" w:eastAsia="fr"/>
              </w:rPr>
              <w:t>8</w:t>
            </w:r>
          </w:p>
        </w:tc>
        <w:tc>
          <w:tcPr>
            <w:tcW w:w="621" w:type="dxa"/>
            <w:tcBorders>
              <w:top w:val="nil"/>
              <w:left w:val="nil"/>
              <w:bottom w:val="single" w:sz="4" w:space="0" w:color="auto"/>
              <w:right w:val="single" w:sz="4" w:space="0" w:color="auto"/>
            </w:tcBorders>
            <w:shd w:val="clear" w:color="auto" w:fill="auto"/>
            <w:vAlign w:val="center"/>
            <w:hideMark/>
          </w:tcPr>
          <w:p w14:paraId="1F47B191" w14:textId="77777777" w:rsidR="00722CD7" w:rsidRPr="000A5ADD" w:rsidRDefault="00722CD7" w:rsidP="00B80C95">
            <w:pPr>
              <w:jc w:val="center"/>
              <w:rPr>
                <w:sz w:val="18"/>
                <w:szCs w:val="18"/>
                <w:lang w:val="fr-FR" w:eastAsia="en-CA"/>
              </w:rPr>
            </w:pPr>
            <w:r w:rsidRPr="000A5ADD">
              <w:rPr>
                <w:sz w:val="18"/>
                <w:szCs w:val="18"/>
                <w:lang w:val="fr-FR" w:eastAsia="fr"/>
              </w:rPr>
              <w:t>59</w:t>
            </w:r>
            <w:r>
              <w:rPr>
                <w:sz w:val="18"/>
                <w:szCs w:val="18"/>
                <w:lang w:val="fr-FR" w:eastAsia="fr"/>
              </w:rPr>
              <w:t>,</w:t>
            </w:r>
            <w:r w:rsidRPr="000A5ADD">
              <w:rPr>
                <w:sz w:val="18"/>
                <w:szCs w:val="18"/>
                <w:lang w:val="fr-FR" w:eastAsia="fr"/>
              </w:rPr>
              <w:t>72</w:t>
            </w:r>
          </w:p>
        </w:tc>
        <w:tc>
          <w:tcPr>
            <w:tcW w:w="526" w:type="dxa"/>
            <w:tcBorders>
              <w:top w:val="nil"/>
              <w:left w:val="nil"/>
              <w:bottom w:val="single" w:sz="4" w:space="0" w:color="auto"/>
              <w:right w:val="single" w:sz="4" w:space="0" w:color="auto"/>
            </w:tcBorders>
            <w:shd w:val="clear" w:color="auto" w:fill="auto"/>
            <w:noWrap/>
            <w:vAlign w:val="center"/>
            <w:hideMark/>
          </w:tcPr>
          <w:p w14:paraId="1C73C7F7" w14:textId="77777777" w:rsidR="00722CD7" w:rsidRPr="000A5ADD" w:rsidRDefault="00722CD7" w:rsidP="00B80C95">
            <w:pPr>
              <w:jc w:val="center"/>
              <w:rPr>
                <w:sz w:val="18"/>
                <w:szCs w:val="18"/>
                <w:lang w:val="fr-FR" w:eastAsia="en-CA"/>
              </w:rPr>
            </w:pPr>
            <w:r w:rsidRPr="000A5ADD">
              <w:rPr>
                <w:sz w:val="18"/>
                <w:szCs w:val="18"/>
                <w:lang w:val="fr-FR" w:eastAsia="fr"/>
              </w:rPr>
              <w:t>6</w:t>
            </w:r>
          </w:p>
        </w:tc>
        <w:tc>
          <w:tcPr>
            <w:tcW w:w="621" w:type="dxa"/>
            <w:tcBorders>
              <w:top w:val="nil"/>
              <w:left w:val="nil"/>
              <w:bottom w:val="single" w:sz="4" w:space="0" w:color="auto"/>
              <w:right w:val="single" w:sz="4" w:space="0" w:color="auto"/>
            </w:tcBorders>
            <w:shd w:val="clear" w:color="auto" w:fill="auto"/>
            <w:vAlign w:val="center"/>
            <w:hideMark/>
          </w:tcPr>
          <w:p w14:paraId="20CB22BA" w14:textId="77777777" w:rsidR="00722CD7" w:rsidRPr="000A5ADD" w:rsidRDefault="00722CD7" w:rsidP="00B80C95">
            <w:pPr>
              <w:jc w:val="center"/>
              <w:rPr>
                <w:sz w:val="18"/>
                <w:szCs w:val="18"/>
                <w:lang w:val="fr-FR" w:eastAsia="en-CA"/>
              </w:rPr>
            </w:pPr>
            <w:r w:rsidRPr="000A5ADD">
              <w:rPr>
                <w:sz w:val="18"/>
                <w:szCs w:val="18"/>
                <w:lang w:val="fr-FR" w:eastAsia="fr"/>
              </w:rPr>
              <w:t>64</w:t>
            </w:r>
            <w:r>
              <w:rPr>
                <w:sz w:val="18"/>
                <w:szCs w:val="18"/>
                <w:lang w:val="fr-FR" w:eastAsia="fr"/>
              </w:rPr>
              <w:t>,</w:t>
            </w:r>
            <w:r w:rsidRPr="000A5ADD">
              <w:rPr>
                <w:sz w:val="18"/>
                <w:szCs w:val="18"/>
                <w:lang w:val="fr-FR" w:eastAsia="fr"/>
              </w:rPr>
              <w:t>83</w:t>
            </w:r>
          </w:p>
        </w:tc>
        <w:tc>
          <w:tcPr>
            <w:tcW w:w="526" w:type="dxa"/>
            <w:tcBorders>
              <w:top w:val="nil"/>
              <w:left w:val="nil"/>
              <w:bottom w:val="single" w:sz="4" w:space="0" w:color="auto"/>
              <w:right w:val="single" w:sz="4" w:space="0" w:color="auto"/>
            </w:tcBorders>
            <w:shd w:val="clear" w:color="auto" w:fill="auto"/>
            <w:vAlign w:val="center"/>
            <w:hideMark/>
          </w:tcPr>
          <w:p w14:paraId="2C0004CD" w14:textId="77777777" w:rsidR="00722CD7" w:rsidRPr="000A5ADD" w:rsidRDefault="00722CD7" w:rsidP="00B80C95">
            <w:pPr>
              <w:jc w:val="center"/>
              <w:rPr>
                <w:sz w:val="18"/>
                <w:szCs w:val="18"/>
                <w:lang w:val="fr-FR" w:eastAsia="en-CA"/>
              </w:rPr>
            </w:pPr>
            <w:r w:rsidRPr="000A5ADD">
              <w:rPr>
                <w:sz w:val="18"/>
                <w:szCs w:val="18"/>
                <w:lang w:val="fr-FR" w:eastAsia="fr"/>
              </w:rPr>
              <w:t>9</w:t>
            </w:r>
          </w:p>
        </w:tc>
        <w:tc>
          <w:tcPr>
            <w:tcW w:w="621" w:type="dxa"/>
            <w:tcBorders>
              <w:top w:val="nil"/>
              <w:left w:val="nil"/>
              <w:bottom w:val="single" w:sz="4" w:space="0" w:color="auto"/>
              <w:right w:val="single" w:sz="4" w:space="0" w:color="auto"/>
            </w:tcBorders>
            <w:shd w:val="clear" w:color="auto" w:fill="auto"/>
            <w:vAlign w:val="center"/>
            <w:hideMark/>
          </w:tcPr>
          <w:p w14:paraId="17C4EE0A" w14:textId="77777777" w:rsidR="00722CD7" w:rsidRPr="000A5ADD" w:rsidRDefault="00722CD7" w:rsidP="00B80C95">
            <w:pPr>
              <w:jc w:val="center"/>
              <w:rPr>
                <w:sz w:val="18"/>
                <w:szCs w:val="18"/>
                <w:lang w:val="fr-FR" w:eastAsia="en-CA"/>
              </w:rPr>
            </w:pPr>
            <w:r w:rsidRPr="000A5ADD">
              <w:rPr>
                <w:sz w:val="18"/>
                <w:szCs w:val="18"/>
                <w:lang w:val="fr-FR" w:eastAsia="fr"/>
              </w:rPr>
              <w:t>80</w:t>
            </w:r>
            <w:r>
              <w:rPr>
                <w:sz w:val="18"/>
                <w:szCs w:val="18"/>
                <w:lang w:val="fr-FR" w:eastAsia="fr"/>
              </w:rPr>
              <w:t>,</w:t>
            </w:r>
            <w:r w:rsidRPr="000A5ADD">
              <w:rPr>
                <w:sz w:val="18"/>
                <w:szCs w:val="18"/>
                <w:lang w:val="fr-FR" w:eastAsia="fr"/>
              </w:rPr>
              <w:t>56</w:t>
            </w:r>
          </w:p>
        </w:tc>
        <w:tc>
          <w:tcPr>
            <w:tcW w:w="526" w:type="dxa"/>
            <w:tcBorders>
              <w:top w:val="nil"/>
              <w:left w:val="nil"/>
              <w:bottom w:val="single" w:sz="4" w:space="0" w:color="auto"/>
              <w:right w:val="single" w:sz="4" w:space="0" w:color="auto"/>
            </w:tcBorders>
            <w:shd w:val="clear" w:color="auto" w:fill="auto"/>
            <w:vAlign w:val="center"/>
            <w:hideMark/>
          </w:tcPr>
          <w:p w14:paraId="78ECA6A2" w14:textId="77777777" w:rsidR="00722CD7" w:rsidRPr="000A5ADD" w:rsidRDefault="00722CD7" w:rsidP="00B80C95">
            <w:pPr>
              <w:jc w:val="center"/>
              <w:rPr>
                <w:sz w:val="18"/>
                <w:szCs w:val="18"/>
                <w:lang w:val="fr-FR" w:eastAsia="en-CA"/>
              </w:rPr>
            </w:pPr>
            <w:r w:rsidRPr="000A5ADD">
              <w:rPr>
                <w:sz w:val="18"/>
                <w:szCs w:val="18"/>
                <w:lang w:val="fr-FR" w:eastAsia="fr"/>
              </w:rPr>
              <w:t>8</w:t>
            </w:r>
          </w:p>
        </w:tc>
        <w:tc>
          <w:tcPr>
            <w:tcW w:w="621" w:type="dxa"/>
            <w:tcBorders>
              <w:top w:val="nil"/>
              <w:left w:val="nil"/>
              <w:bottom w:val="single" w:sz="4" w:space="0" w:color="auto"/>
              <w:right w:val="single" w:sz="4" w:space="0" w:color="auto"/>
            </w:tcBorders>
            <w:shd w:val="clear" w:color="auto" w:fill="auto"/>
            <w:vAlign w:val="center"/>
            <w:hideMark/>
          </w:tcPr>
          <w:p w14:paraId="29C18D1D" w14:textId="77777777" w:rsidR="00722CD7" w:rsidRPr="000A5ADD" w:rsidRDefault="00722CD7" w:rsidP="00B80C95">
            <w:pPr>
              <w:jc w:val="center"/>
              <w:rPr>
                <w:sz w:val="18"/>
                <w:szCs w:val="18"/>
                <w:lang w:val="fr-FR" w:eastAsia="en-CA"/>
              </w:rPr>
            </w:pPr>
            <w:r w:rsidRPr="000A5ADD">
              <w:rPr>
                <w:sz w:val="18"/>
                <w:szCs w:val="18"/>
                <w:lang w:val="fr-FR" w:eastAsia="fr"/>
              </w:rPr>
              <w:t>76</w:t>
            </w:r>
            <w:r>
              <w:rPr>
                <w:sz w:val="18"/>
                <w:szCs w:val="18"/>
                <w:lang w:val="fr-FR" w:eastAsia="fr"/>
              </w:rPr>
              <w:t>,</w:t>
            </w:r>
            <w:r w:rsidRPr="000A5ADD">
              <w:rPr>
                <w:sz w:val="18"/>
                <w:szCs w:val="18"/>
                <w:lang w:val="fr-FR" w:eastAsia="fr"/>
              </w:rPr>
              <w:t>39</w:t>
            </w:r>
          </w:p>
        </w:tc>
        <w:tc>
          <w:tcPr>
            <w:tcW w:w="526" w:type="dxa"/>
            <w:tcBorders>
              <w:top w:val="nil"/>
              <w:left w:val="nil"/>
              <w:bottom w:val="single" w:sz="4" w:space="0" w:color="auto"/>
              <w:right w:val="single" w:sz="4" w:space="0" w:color="auto"/>
            </w:tcBorders>
            <w:shd w:val="clear" w:color="auto" w:fill="auto"/>
            <w:vAlign w:val="center"/>
            <w:hideMark/>
          </w:tcPr>
          <w:p w14:paraId="014F598C"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621" w:type="dxa"/>
            <w:tcBorders>
              <w:top w:val="nil"/>
              <w:left w:val="nil"/>
              <w:bottom w:val="single" w:sz="4" w:space="0" w:color="auto"/>
              <w:right w:val="single" w:sz="4" w:space="0" w:color="auto"/>
            </w:tcBorders>
            <w:shd w:val="clear" w:color="auto" w:fill="auto"/>
            <w:vAlign w:val="center"/>
            <w:hideMark/>
          </w:tcPr>
          <w:p w14:paraId="5C2AF253" w14:textId="77777777" w:rsidR="00722CD7" w:rsidRPr="000A5ADD" w:rsidRDefault="00722CD7" w:rsidP="00B80C95">
            <w:pPr>
              <w:jc w:val="center"/>
              <w:rPr>
                <w:sz w:val="18"/>
                <w:szCs w:val="18"/>
                <w:lang w:val="fr-FR" w:eastAsia="en-CA"/>
              </w:rPr>
            </w:pPr>
            <w:r w:rsidRPr="000A5ADD">
              <w:rPr>
                <w:sz w:val="18"/>
                <w:szCs w:val="18"/>
                <w:lang w:val="fr-FR" w:eastAsia="fr"/>
              </w:rPr>
              <w:t>76</w:t>
            </w:r>
            <w:r>
              <w:rPr>
                <w:sz w:val="18"/>
                <w:szCs w:val="18"/>
                <w:lang w:val="fr-FR" w:eastAsia="fr"/>
              </w:rPr>
              <w:t>,</w:t>
            </w:r>
            <w:r w:rsidRPr="000A5ADD">
              <w:rPr>
                <w:sz w:val="18"/>
                <w:szCs w:val="18"/>
                <w:lang w:val="fr-FR" w:eastAsia="fr"/>
              </w:rPr>
              <w:t>39</w:t>
            </w:r>
          </w:p>
        </w:tc>
        <w:tc>
          <w:tcPr>
            <w:tcW w:w="537" w:type="dxa"/>
            <w:tcBorders>
              <w:top w:val="nil"/>
              <w:left w:val="nil"/>
              <w:bottom w:val="single" w:sz="4" w:space="0" w:color="auto"/>
              <w:right w:val="single" w:sz="4" w:space="0" w:color="auto"/>
            </w:tcBorders>
            <w:shd w:val="clear" w:color="auto" w:fill="auto"/>
            <w:vAlign w:val="center"/>
            <w:hideMark/>
          </w:tcPr>
          <w:p w14:paraId="769F4945" w14:textId="77777777" w:rsidR="00722CD7" w:rsidRPr="000A5ADD" w:rsidRDefault="00722CD7" w:rsidP="00B80C95">
            <w:pPr>
              <w:jc w:val="center"/>
              <w:rPr>
                <w:sz w:val="18"/>
                <w:szCs w:val="18"/>
                <w:lang w:val="fr-FR" w:eastAsia="en-CA"/>
              </w:rPr>
            </w:pPr>
            <w:r w:rsidRPr="000A5ADD">
              <w:rPr>
                <w:sz w:val="18"/>
                <w:szCs w:val="18"/>
                <w:lang w:val="fr-FR" w:eastAsia="fr"/>
              </w:rPr>
              <w:t>3</w:t>
            </w:r>
          </w:p>
        </w:tc>
        <w:tc>
          <w:tcPr>
            <w:tcW w:w="567" w:type="dxa"/>
            <w:tcBorders>
              <w:top w:val="nil"/>
              <w:left w:val="nil"/>
              <w:bottom w:val="single" w:sz="4" w:space="0" w:color="auto"/>
              <w:right w:val="single" w:sz="4" w:space="0" w:color="auto"/>
            </w:tcBorders>
            <w:shd w:val="clear" w:color="auto" w:fill="auto"/>
            <w:vAlign w:val="center"/>
            <w:hideMark/>
          </w:tcPr>
          <w:p w14:paraId="57CACFAE"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89</w:t>
            </w:r>
            <w:r>
              <w:rPr>
                <w:sz w:val="18"/>
                <w:szCs w:val="18"/>
                <w:lang w:val="fr-FR" w:eastAsia="fr"/>
              </w:rPr>
              <w:t>,</w:t>
            </w:r>
            <w:r w:rsidRPr="000A5ADD">
              <w:rPr>
                <w:sz w:val="18"/>
                <w:szCs w:val="18"/>
                <w:lang w:val="fr-FR" w:eastAsia="fr"/>
              </w:rPr>
              <w:t>58</w:t>
            </w:r>
          </w:p>
        </w:tc>
        <w:tc>
          <w:tcPr>
            <w:tcW w:w="567" w:type="dxa"/>
            <w:tcBorders>
              <w:top w:val="nil"/>
              <w:left w:val="nil"/>
              <w:bottom w:val="single" w:sz="4" w:space="0" w:color="auto"/>
              <w:right w:val="single" w:sz="4" w:space="0" w:color="auto"/>
            </w:tcBorders>
            <w:shd w:val="clear" w:color="auto" w:fill="auto"/>
            <w:vAlign w:val="center"/>
            <w:hideMark/>
          </w:tcPr>
          <w:p w14:paraId="1A8E2A8B" w14:textId="77777777" w:rsidR="00722CD7" w:rsidRPr="000A5ADD" w:rsidRDefault="00722CD7" w:rsidP="00B80C95">
            <w:pPr>
              <w:jc w:val="center"/>
              <w:rPr>
                <w:sz w:val="18"/>
                <w:szCs w:val="18"/>
                <w:lang w:val="fr-FR" w:eastAsia="en-CA"/>
              </w:rPr>
            </w:pPr>
            <w:r w:rsidRPr="000A5ADD">
              <w:rPr>
                <w:sz w:val="18"/>
                <w:szCs w:val="18"/>
                <w:lang w:val="fr-FR" w:eastAsia="fr"/>
              </w:rPr>
              <w:t>2</w:t>
            </w:r>
          </w:p>
        </w:tc>
        <w:tc>
          <w:tcPr>
            <w:tcW w:w="567" w:type="dxa"/>
            <w:tcBorders>
              <w:top w:val="nil"/>
              <w:left w:val="nil"/>
              <w:bottom w:val="single" w:sz="4" w:space="0" w:color="auto"/>
              <w:right w:val="single" w:sz="4" w:space="0" w:color="auto"/>
            </w:tcBorders>
            <w:shd w:val="clear" w:color="auto" w:fill="auto"/>
            <w:vAlign w:val="center"/>
            <w:hideMark/>
          </w:tcPr>
          <w:p w14:paraId="5B02D24A"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84</w:t>
            </w:r>
            <w:r>
              <w:rPr>
                <w:sz w:val="18"/>
                <w:szCs w:val="18"/>
                <w:lang w:val="fr-FR" w:eastAsia="fr"/>
              </w:rPr>
              <w:t>,</w:t>
            </w:r>
            <w:r w:rsidRPr="000A5ADD">
              <w:rPr>
                <w:sz w:val="18"/>
                <w:szCs w:val="18"/>
                <w:lang w:val="fr-FR" w:eastAsia="fr"/>
              </w:rPr>
              <w:t>03</w:t>
            </w:r>
          </w:p>
        </w:tc>
      </w:tr>
      <w:tr w:rsidR="00722CD7" w:rsidRPr="000A5ADD" w14:paraId="39C98351" w14:textId="77777777" w:rsidTr="00B80C95">
        <w:trPr>
          <w:trHeight w:val="9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70E03E" w14:textId="77777777" w:rsidR="00722CD7" w:rsidRPr="000A5ADD" w:rsidRDefault="00722CD7" w:rsidP="00B80C95">
            <w:pPr>
              <w:rPr>
                <w:sz w:val="18"/>
                <w:szCs w:val="18"/>
                <w:lang w:val="fr-FR" w:eastAsia="en-CA"/>
              </w:rPr>
            </w:pPr>
            <w:r w:rsidRPr="000A5ADD">
              <w:rPr>
                <w:sz w:val="18"/>
                <w:szCs w:val="18"/>
                <w:lang w:val="fr-FR" w:eastAsia="fr"/>
              </w:rPr>
              <w:t>Août</w:t>
            </w:r>
          </w:p>
        </w:tc>
        <w:tc>
          <w:tcPr>
            <w:tcW w:w="526" w:type="dxa"/>
            <w:tcBorders>
              <w:top w:val="nil"/>
              <w:left w:val="nil"/>
              <w:bottom w:val="single" w:sz="4" w:space="0" w:color="auto"/>
              <w:right w:val="single" w:sz="4" w:space="0" w:color="auto"/>
            </w:tcBorders>
            <w:shd w:val="clear" w:color="auto" w:fill="auto"/>
            <w:noWrap/>
            <w:vAlign w:val="center"/>
            <w:hideMark/>
          </w:tcPr>
          <w:p w14:paraId="5D577BF8"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711" w:type="dxa"/>
            <w:tcBorders>
              <w:top w:val="nil"/>
              <w:left w:val="nil"/>
              <w:bottom w:val="single" w:sz="4" w:space="0" w:color="auto"/>
              <w:right w:val="single" w:sz="4" w:space="0" w:color="auto"/>
            </w:tcBorders>
            <w:shd w:val="clear" w:color="auto" w:fill="auto"/>
            <w:vAlign w:val="center"/>
            <w:hideMark/>
          </w:tcPr>
          <w:p w14:paraId="003BC3F2" w14:textId="77777777" w:rsidR="00722CD7" w:rsidRPr="000A5ADD" w:rsidRDefault="00722CD7" w:rsidP="00B80C95">
            <w:pPr>
              <w:jc w:val="center"/>
              <w:rPr>
                <w:sz w:val="18"/>
                <w:szCs w:val="18"/>
                <w:lang w:val="fr-FR" w:eastAsia="en-CA"/>
              </w:rPr>
            </w:pPr>
            <w:r w:rsidRPr="000A5ADD">
              <w:rPr>
                <w:sz w:val="18"/>
                <w:szCs w:val="18"/>
                <w:lang w:val="fr-FR" w:eastAsia="fr"/>
              </w:rPr>
              <w:t>65</w:t>
            </w:r>
            <w:r>
              <w:rPr>
                <w:sz w:val="18"/>
                <w:szCs w:val="18"/>
                <w:lang w:val="fr-FR" w:eastAsia="fr"/>
              </w:rPr>
              <w:t>,</w:t>
            </w:r>
            <w:r w:rsidRPr="000A5ADD">
              <w:rPr>
                <w:sz w:val="18"/>
                <w:szCs w:val="18"/>
                <w:lang w:val="fr-FR" w:eastAsia="fr"/>
              </w:rPr>
              <w:t>73</w:t>
            </w:r>
          </w:p>
        </w:tc>
        <w:tc>
          <w:tcPr>
            <w:tcW w:w="526" w:type="dxa"/>
            <w:tcBorders>
              <w:top w:val="nil"/>
              <w:left w:val="nil"/>
              <w:bottom w:val="single" w:sz="4" w:space="0" w:color="auto"/>
              <w:right w:val="single" w:sz="4" w:space="0" w:color="auto"/>
            </w:tcBorders>
            <w:shd w:val="clear" w:color="auto" w:fill="auto"/>
            <w:noWrap/>
            <w:vAlign w:val="center"/>
            <w:hideMark/>
          </w:tcPr>
          <w:p w14:paraId="0FD8CF24"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621" w:type="dxa"/>
            <w:tcBorders>
              <w:top w:val="nil"/>
              <w:left w:val="nil"/>
              <w:bottom w:val="single" w:sz="4" w:space="0" w:color="auto"/>
              <w:right w:val="single" w:sz="4" w:space="0" w:color="auto"/>
            </w:tcBorders>
            <w:shd w:val="clear" w:color="auto" w:fill="auto"/>
            <w:vAlign w:val="center"/>
            <w:hideMark/>
          </w:tcPr>
          <w:p w14:paraId="0B8F62B6" w14:textId="77777777" w:rsidR="00722CD7" w:rsidRPr="000A5ADD" w:rsidRDefault="00722CD7" w:rsidP="00B80C95">
            <w:pPr>
              <w:jc w:val="center"/>
              <w:rPr>
                <w:sz w:val="18"/>
                <w:szCs w:val="18"/>
                <w:lang w:val="fr-FR" w:eastAsia="en-CA"/>
              </w:rPr>
            </w:pPr>
            <w:r w:rsidRPr="000A5ADD">
              <w:rPr>
                <w:sz w:val="18"/>
                <w:szCs w:val="18"/>
                <w:lang w:val="fr-FR" w:eastAsia="fr"/>
              </w:rPr>
              <w:t>64</w:t>
            </w:r>
            <w:r>
              <w:rPr>
                <w:sz w:val="18"/>
                <w:szCs w:val="18"/>
                <w:lang w:val="fr-FR" w:eastAsia="fr"/>
              </w:rPr>
              <w:t>,</w:t>
            </w:r>
            <w:r w:rsidRPr="000A5ADD">
              <w:rPr>
                <w:sz w:val="18"/>
                <w:szCs w:val="18"/>
                <w:lang w:val="fr-FR" w:eastAsia="fr"/>
              </w:rPr>
              <w:t>58</w:t>
            </w:r>
          </w:p>
        </w:tc>
        <w:tc>
          <w:tcPr>
            <w:tcW w:w="526" w:type="dxa"/>
            <w:tcBorders>
              <w:top w:val="nil"/>
              <w:left w:val="nil"/>
              <w:bottom w:val="single" w:sz="4" w:space="0" w:color="auto"/>
              <w:right w:val="single" w:sz="4" w:space="0" w:color="auto"/>
            </w:tcBorders>
            <w:shd w:val="clear" w:color="auto" w:fill="auto"/>
            <w:noWrap/>
            <w:vAlign w:val="center"/>
            <w:hideMark/>
          </w:tcPr>
          <w:p w14:paraId="16CA9EAB" w14:textId="77777777" w:rsidR="00722CD7" w:rsidRPr="000A5ADD" w:rsidRDefault="00722CD7" w:rsidP="00B80C95">
            <w:pPr>
              <w:jc w:val="center"/>
              <w:rPr>
                <w:sz w:val="18"/>
                <w:szCs w:val="18"/>
                <w:lang w:val="fr-FR" w:eastAsia="en-CA"/>
              </w:rPr>
            </w:pPr>
            <w:r w:rsidRPr="000A5ADD">
              <w:rPr>
                <w:sz w:val="18"/>
                <w:szCs w:val="18"/>
                <w:lang w:val="fr-FR" w:eastAsia="fr"/>
              </w:rPr>
              <w:t>6</w:t>
            </w:r>
          </w:p>
        </w:tc>
        <w:tc>
          <w:tcPr>
            <w:tcW w:w="621" w:type="dxa"/>
            <w:tcBorders>
              <w:top w:val="nil"/>
              <w:left w:val="nil"/>
              <w:bottom w:val="single" w:sz="4" w:space="0" w:color="auto"/>
              <w:right w:val="single" w:sz="4" w:space="0" w:color="auto"/>
            </w:tcBorders>
            <w:shd w:val="clear" w:color="auto" w:fill="auto"/>
            <w:vAlign w:val="center"/>
            <w:hideMark/>
          </w:tcPr>
          <w:p w14:paraId="7635B4C8" w14:textId="77777777" w:rsidR="00722CD7" w:rsidRPr="000A5ADD" w:rsidRDefault="00722CD7" w:rsidP="00B80C95">
            <w:pPr>
              <w:jc w:val="center"/>
              <w:rPr>
                <w:sz w:val="18"/>
                <w:szCs w:val="18"/>
                <w:lang w:val="fr-FR" w:eastAsia="en-CA"/>
              </w:rPr>
            </w:pPr>
            <w:r w:rsidRPr="000A5ADD">
              <w:rPr>
                <w:sz w:val="18"/>
                <w:szCs w:val="18"/>
                <w:lang w:val="fr-FR" w:eastAsia="fr"/>
              </w:rPr>
              <w:t>68</w:t>
            </w:r>
            <w:r>
              <w:rPr>
                <w:sz w:val="18"/>
                <w:szCs w:val="18"/>
                <w:lang w:val="fr-FR" w:eastAsia="fr"/>
              </w:rPr>
              <w:t>,</w:t>
            </w:r>
            <w:r w:rsidRPr="000A5ADD">
              <w:rPr>
                <w:sz w:val="18"/>
                <w:szCs w:val="18"/>
                <w:lang w:val="fr-FR" w:eastAsia="fr"/>
              </w:rPr>
              <w:t>97</w:t>
            </w:r>
          </w:p>
        </w:tc>
        <w:tc>
          <w:tcPr>
            <w:tcW w:w="526" w:type="dxa"/>
            <w:tcBorders>
              <w:top w:val="nil"/>
              <w:left w:val="nil"/>
              <w:bottom w:val="single" w:sz="4" w:space="0" w:color="auto"/>
              <w:right w:val="single" w:sz="4" w:space="0" w:color="auto"/>
            </w:tcBorders>
            <w:shd w:val="clear" w:color="auto" w:fill="auto"/>
            <w:vAlign w:val="center"/>
            <w:hideMark/>
          </w:tcPr>
          <w:p w14:paraId="05654491" w14:textId="77777777" w:rsidR="00722CD7" w:rsidRPr="000A5ADD" w:rsidRDefault="00722CD7" w:rsidP="00B80C95">
            <w:pPr>
              <w:jc w:val="center"/>
              <w:rPr>
                <w:sz w:val="18"/>
                <w:szCs w:val="18"/>
                <w:lang w:val="fr-FR" w:eastAsia="en-CA"/>
              </w:rPr>
            </w:pPr>
            <w:r w:rsidRPr="000A5ADD">
              <w:rPr>
                <w:sz w:val="18"/>
                <w:szCs w:val="18"/>
                <w:lang w:val="fr-FR" w:eastAsia="fr"/>
              </w:rPr>
              <w:t>3</w:t>
            </w:r>
          </w:p>
        </w:tc>
        <w:tc>
          <w:tcPr>
            <w:tcW w:w="621" w:type="dxa"/>
            <w:tcBorders>
              <w:top w:val="nil"/>
              <w:left w:val="nil"/>
              <w:bottom w:val="single" w:sz="4" w:space="0" w:color="auto"/>
              <w:right w:val="single" w:sz="4" w:space="0" w:color="auto"/>
            </w:tcBorders>
            <w:shd w:val="clear" w:color="auto" w:fill="auto"/>
            <w:vAlign w:val="center"/>
            <w:hideMark/>
          </w:tcPr>
          <w:p w14:paraId="1904278D" w14:textId="77777777" w:rsidR="00722CD7" w:rsidRPr="000A5ADD" w:rsidRDefault="00722CD7" w:rsidP="00B80C95">
            <w:pPr>
              <w:jc w:val="center"/>
              <w:rPr>
                <w:sz w:val="18"/>
                <w:szCs w:val="18"/>
                <w:lang w:val="fr-FR" w:eastAsia="en-CA"/>
              </w:rPr>
            </w:pPr>
            <w:r w:rsidRPr="000A5ADD">
              <w:rPr>
                <w:sz w:val="18"/>
                <w:szCs w:val="18"/>
                <w:lang w:val="fr-FR" w:eastAsia="fr"/>
              </w:rPr>
              <w:t>82</w:t>
            </w:r>
            <w:r>
              <w:rPr>
                <w:sz w:val="18"/>
                <w:szCs w:val="18"/>
                <w:lang w:val="fr-FR" w:eastAsia="fr"/>
              </w:rPr>
              <w:t>,</w:t>
            </w:r>
            <w:r w:rsidRPr="000A5ADD">
              <w:rPr>
                <w:sz w:val="18"/>
                <w:szCs w:val="18"/>
                <w:lang w:val="fr-FR" w:eastAsia="fr"/>
              </w:rPr>
              <w:t>64</w:t>
            </w:r>
          </w:p>
        </w:tc>
        <w:tc>
          <w:tcPr>
            <w:tcW w:w="526" w:type="dxa"/>
            <w:tcBorders>
              <w:top w:val="nil"/>
              <w:left w:val="nil"/>
              <w:bottom w:val="single" w:sz="4" w:space="0" w:color="auto"/>
              <w:right w:val="single" w:sz="4" w:space="0" w:color="auto"/>
            </w:tcBorders>
            <w:shd w:val="clear" w:color="auto" w:fill="auto"/>
            <w:vAlign w:val="center"/>
            <w:hideMark/>
          </w:tcPr>
          <w:p w14:paraId="4F6DFA87" w14:textId="77777777" w:rsidR="00722CD7" w:rsidRPr="000A5ADD" w:rsidRDefault="00722CD7" w:rsidP="00B80C95">
            <w:pPr>
              <w:jc w:val="center"/>
              <w:rPr>
                <w:sz w:val="18"/>
                <w:szCs w:val="18"/>
                <w:lang w:val="fr-FR" w:eastAsia="en-CA"/>
              </w:rPr>
            </w:pPr>
            <w:r w:rsidRPr="000A5ADD">
              <w:rPr>
                <w:sz w:val="18"/>
                <w:szCs w:val="18"/>
                <w:lang w:val="fr-FR" w:eastAsia="fr"/>
              </w:rPr>
              <w:t>5</w:t>
            </w:r>
          </w:p>
        </w:tc>
        <w:tc>
          <w:tcPr>
            <w:tcW w:w="621" w:type="dxa"/>
            <w:tcBorders>
              <w:top w:val="nil"/>
              <w:left w:val="nil"/>
              <w:bottom w:val="single" w:sz="4" w:space="0" w:color="auto"/>
              <w:right w:val="single" w:sz="4" w:space="0" w:color="auto"/>
            </w:tcBorders>
            <w:shd w:val="clear" w:color="auto" w:fill="auto"/>
            <w:vAlign w:val="center"/>
            <w:hideMark/>
          </w:tcPr>
          <w:p w14:paraId="4930F09F" w14:textId="77777777" w:rsidR="00722CD7" w:rsidRPr="000A5ADD" w:rsidRDefault="00722CD7" w:rsidP="00B80C95">
            <w:pPr>
              <w:jc w:val="center"/>
              <w:rPr>
                <w:sz w:val="18"/>
                <w:szCs w:val="18"/>
                <w:lang w:val="fr-FR" w:eastAsia="en-CA"/>
              </w:rPr>
            </w:pPr>
            <w:r w:rsidRPr="000A5ADD">
              <w:rPr>
                <w:sz w:val="18"/>
                <w:szCs w:val="18"/>
                <w:lang w:val="fr-FR" w:eastAsia="fr"/>
              </w:rPr>
              <w:t>79</w:t>
            </w:r>
            <w:r>
              <w:rPr>
                <w:sz w:val="18"/>
                <w:szCs w:val="18"/>
                <w:lang w:val="fr-FR" w:eastAsia="fr"/>
              </w:rPr>
              <w:t>,</w:t>
            </w:r>
            <w:r w:rsidRPr="000A5ADD">
              <w:rPr>
                <w:sz w:val="18"/>
                <w:szCs w:val="18"/>
                <w:lang w:val="fr-FR" w:eastAsia="fr"/>
              </w:rPr>
              <w:t>86</w:t>
            </w:r>
          </w:p>
        </w:tc>
        <w:tc>
          <w:tcPr>
            <w:tcW w:w="526" w:type="dxa"/>
            <w:tcBorders>
              <w:top w:val="nil"/>
              <w:left w:val="nil"/>
              <w:bottom w:val="single" w:sz="4" w:space="0" w:color="auto"/>
              <w:right w:val="single" w:sz="4" w:space="0" w:color="auto"/>
            </w:tcBorders>
            <w:shd w:val="clear" w:color="auto" w:fill="auto"/>
            <w:vAlign w:val="center"/>
            <w:hideMark/>
          </w:tcPr>
          <w:p w14:paraId="758BECF5" w14:textId="77777777" w:rsidR="00722CD7" w:rsidRPr="000A5ADD" w:rsidRDefault="00722CD7" w:rsidP="00B80C95">
            <w:pPr>
              <w:jc w:val="center"/>
              <w:rPr>
                <w:sz w:val="18"/>
                <w:szCs w:val="18"/>
                <w:lang w:val="fr-FR" w:eastAsia="en-CA"/>
              </w:rPr>
            </w:pPr>
            <w:r w:rsidRPr="000A5ADD">
              <w:rPr>
                <w:sz w:val="18"/>
                <w:szCs w:val="18"/>
                <w:lang w:val="fr-FR" w:eastAsia="fr"/>
              </w:rPr>
              <w:t>2</w:t>
            </w:r>
          </w:p>
        </w:tc>
        <w:tc>
          <w:tcPr>
            <w:tcW w:w="621" w:type="dxa"/>
            <w:tcBorders>
              <w:top w:val="nil"/>
              <w:left w:val="nil"/>
              <w:bottom w:val="single" w:sz="4" w:space="0" w:color="auto"/>
              <w:right w:val="single" w:sz="4" w:space="0" w:color="auto"/>
            </w:tcBorders>
            <w:shd w:val="clear" w:color="auto" w:fill="auto"/>
            <w:vAlign w:val="center"/>
            <w:hideMark/>
          </w:tcPr>
          <w:p w14:paraId="140E741C" w14:textId="77777777" w:rsidR="00722CD7" w:rsidRPr="000A5ADD" w:rsidRDefault="00722CD7" w:rsidP="00B80C95">
            <w:pPr>
              <w:jc w:val="center"/>
              <w:rPr>
                <w:sz w:val="18"/>
                <w:szCs w:val="18"/>
                <w:lang w:val="fr-FR" w:eastAsia="en-CA"/>
              </w:rPr>
            </w:pPr>
            <w:r w:rsidRPr="000A5ADD">
              <w:rPr>
                <w:sz w:val="18"/>
                <w:szCs w:val="18"/>
                <w:lang w:val="fr-FR" w:eastAsia="fr"/>
              </w:rPr>
              <w:t>77</w:t>
            </w:r>
            <w:r>
              <w:rPr>
                <w:sz w:val="18"/>
                <w:szCs w:val="18"/>
                <w:lang w:val="fr-FR" w:eastAsia="fr"/>
              </w:rPr>
              <w:t>,</w:t>
            </w:r>
            <w:r w:rsidRPr="000A5ADD">
              <w:rPr>
                <w:sz w:val="18"/>
                <w:szCs w:val="18"/>
                <w:lang w:val="fr-FR" w:eastAsia="fr"/>
              </w:rPr>
              <w:t>78</w:t>
            </w:r>
          </w:p>
        </w:tc>
        <w:tc>
          <w:tcPr>
            <w:tcW w:w="537" w:type="dxa"/>
            <w:tcBorders>
              <w:top w:val="nil"/>
              <w:left w:val="nil"/>
              <w:bottom w:val="single" w:sz="4" w:space="0" w:color="auto"/>
              <w:right w:val="single" w:sz="4" w:space="0" w:color="auto"/>
            </w:tcBorders>
            <w:shd w:val="clear" w:color="auto" w:fill="auto"/>
            <w:vAlign w:val="center"/>
            <w:hideMark/>
          </w:tcPr>
          <w:p w14:paraId="09890874"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567" w:type="dxa"/>
            <w:tcBorders>
              <w:top w:val="nil"/>
              <w:left w:val="nil"/>
              <w:bottom w:val="single" w:sz="4" w:space="0" w:color="auto"/>
              <w:right w:val="single" w:sz="4" w:space="0" w:color="auto"/>
            </w:tcBorders>
            <w:shd w:val="clear" w:color="auto" w:fill="auto"/>
            <w:vAlign w:val="center"/>
            <w:hideMark/>
          </w:tcPr>
          <w:p w14:paraId="6915F90B"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94</w:t>
            </w:r>
            <w:r>
              <w:rPr>
                <w:sz w:val="18"/>
                <w:szCs w:val="18"/>
                <w:lang w:val="fr-FR" w:eastAsia="fr"/>
              </w:rPr>
              <w:t>,</w:t>
            </w:r>
            <w:r w:rsidRPr="000A5ADD">
              <w:rPr>
                <w:sz w:val="18"/>
                <w:szCs w:val="18"/>
                <w:lang w:val="fr-FR" w:eastAsia="fr"/>
              </w:rPr>
              <w:t>44</w:t>
            </w:r>
          </w:p>
        </w:tc>
        <w:tc>
          <w:tcPr>
            <w:tcW w:w="567" w:type="dxa"/>
            <w:tcBorders>
              <w:top w:val="nil"/>
              <w:left w:val="nil"/>
              <w:bottom w:val="single" w:sz="4" w:space="0" w:color="auto"/>
              <w:right w:val="single" w:sz="4" w:space="0" w:color="auto"/>
            </w:tcBorders>
            <w:shd w:val="clear" w:color="auto" w:fill="auto"/>
            <w:vAlign w:val="center"/>
            <w:hideMark/>
          </w:tcPr>
          <w:p w14:paraId="0B000FF6" w14:textId="77777777" w:rsidR="00722CD7" w:rsidRPr="000A5ADD" w:rsidRDefault="00722CD7" w:rsidP="00B80C95">
            <w:pPr>
              <w:jc w:val="center"/>
              <w:rPr>
                <w:sz w:val="18"/>
                <w:szCs w:val="18"/>
                <w:lang w:val="fr-FR" w:eastAsia="en-CA"/>
              </w:rPr>
            </w:pPr>
            <w:r w:rsidRPr="000A5ADD">
              <w:rPr>
                <w:sz w:val="18"/>
                <w:szCs w:val="18"/>
                <w:lang w:val="fr-FR" w:eastAsia="fr"/>
              </w:rPr>
              <w:t>3</w:t>
            </w:r>
          </w:p>
        </w:tc>
        <w:tc>
          <w:tcPr>
            <w:tcW w:w="567" w:type="dxa"/>
            <w:tcBorders>
              <w:top w:val="nil"/>
              <w:left w:val="nil"/>
              <w:bottom w:val="single" w:sz="4" w:space="0" w:color="auto"/>
              <w:right w:val="single" w:sz="4" w:space="0" w:color="auto"/>
            </w:tcBorders>
            <w:shd w:val="clear" w:color="auto" w:fill="auto"/>
            <w:vAlign w:val="center"/>
            <w:hideMark/>
          </w:tcPr>
          <w:p w14:paraId="1C71189A"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86,11</w:t>
            </w:r>
          </w:p>
        </w:tc>
      </w:tr>
      <w:tr w:rsidR="00722CD7" w:rsidRPr="000A5ADD" w14:paraId="22048487" w14:textId="77777777" w:rsidTr="00B80C95">
        <w:trPr>
          <w:trHeight w:val="166"/>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BF9D2F" w14:textId="77777777" w:rsidR="00722CD7" w:rsidRPr="000A5ADD" w:rsidRDefault="00722CD7" w:rsidP="00B80C95">
            <w:pPr>
              <w:rPr>
                <w:sz w:val="18"/>
                <w:szCs w:val="18"/>
                <w:lang w:val="fr-FR" w:eastAsia="en-CA"/>
              </w:rPr>
            </w:pPr>
            <w:r w:rsidRPr="000A5ADD">
              <w:rPr>
                <w:sz w:val="18"/>
                <w:szCs w:val="18"/>
                <w:lang w:val="fr-FR" w:eastAsia="fr"/>
              </w:rPr>
              <w:t>Septembre</w:t>
            </w:r>
          </w:p>
        </w:tc>
        <w:tc>
          <w:tcPr>
            <w:tcW w:w="526" w:type="dxa"/>
            <w:tcBorders>
              <w:top w:val="nil"/>
              <w:left w:val="nil"/>
              <w:bottom w:val="single" w:sz="4" w:space="0" w:color="auto"/>
              <w:right w:val="single" w:sz="4" w:space="0" w:color="auto"/>
            </w:tcBorders>
            <w:shd w:val="clear" w:color="auto" w:fill="auto"/>
            <w:noWrap/>
            <w:vAlign w:val="center"/>
            <w:hideMark/>
          </w:tcPr>
          <w:p w14:paraId="0BFDD6FD" w14:textId="77777777" w:rsidR="00722CD7" w:rsidRPr="000A5ADD" w:rsidRDefault="00722CD7" w:rsidP="00B80C95">
            <w:pPr>
              <w:jc w:val="center"/>
              <w:rPr>
                <w:sz w:val="18"/>
                <w:szCs w:val="18"/>
                <w:lang w:val="fr-FR" w:eastAsia="en-CA"/>
              </w:rPr>
            </w:pPr>
            <w:r w:rsidRPr="000A5ADD">
              <w:rPr>
                <w:sz w:val="18"/>
                <w:szCs w:val="18"/>
                <w:lang w:val="fr-FR" w:eastAsia="fr"/>
              </w:rPr>
              <w:t>21</w:t>
            </w:r>
          </w:p>
        </w:tc>
        <w:tc>
          <w:tcPr>
            <w:tcW w:w="711" w:type="dxa"/>
            <w:tcBorders>
              <w:top w:val="nil"/>
              <w:left w:val="nil"/>
              <w:bottom w:val="single" w:sz="4" w:space="0" w:color="auto"/>
              <w:right w:val="single" w:sz="4" w:space="0" w:color="auto"/>
            </w:tcBorders>
            <w:shd w:val="clear" w:color="auto" w:fill="auto"/>
            <w:vAlign w:val="center"/>
            <w:hideMark/>
          </w:tcPr>
          <w:p w14:paraId="242D6342" w14:textId="77777777" w:rsidR="00722CD7" w:rsidRPr="000A5ADD" w:rsidRDefault="00722CD7" w:rsidP="00B80C95">
            <w:pPr>
              <w:jc w:val="center"/>
              <w:rPr>
                <w:sz w:val="18"/>
                <w:szCs w:val="18"/>
                <w:lang w:val="fr-FR" w:eastAsia="en-CA"/>
              </w:rPr>
            </w:pPr>
            <w:r w:rsidRPr="000A5ADD">
              <w:rPr>
                <w:sz w:val="18"/>
                <w:szCs w:val="18"/>
                <w:lang w:val="fr-FR" w:eastAsia="fr"/>
              </w:rPr>
              <w:t>80</w:t>
            </w:r>
            <w:r>
              <w:rPr>
                <w:sz w:val="18"/>
                <w:szCs w:val="18"/>
                <w:lang w:val="fr-FR" w:eastAsia="fr"/>
              </w:rPr>
              <w:t>,</w:t>
            </w:r>
            <w:r w:rsidRPr="000A5ADD">
              <w:rPr>
                <w:sz w:val="18"/>
                <w:szCs w:val="18"/>
                <w:lang w:val="fr-FR" w:eastAsia="fr"/>
              </w:rPr>
              <w:t>42</w:t>
            </w:r>
          </w:p>
        </w:tc>
        <w:tc>
          <w:tcPr>
            <w:tcW w:w="526" w:type="dxa"/>
            <w:tcBorders>
              <w:top w:val="nil"/>
              <w:left w:val="nil"/>
              <w:bottom w:val="single" w:sz="4" w:space="0" w:color="auto"/>
              <w:right w:val="single" w:sz="4" w:space="0" w:color="auto"/>
            </w:tcBorders>
            <w:shd w:val="clear" w:color="auto" w:fill="auto"/>
            <w:noWrap/>
            <w:vAlign w:val="center"/>
            <w:hideMark/>
          </w:tcPr>
          <w:p w14:paraId="7C45A00C" w14:textId="77777777" w:rsidR="00722CD7" w:rsidRPr="000A5ADD" w:rsidRDefault="00722CD7" w:rsidP="00B80C95">
            <w:pPr>
              <w:jc w:val="center"/>
              <w:rPr>
                <w:sz w:val="18"/>
                <w:szCs w:val="18"/>
                <w:lang w:val="fr-FR" w:eastAsia="en-CA"/>
              </w:rPr>
            </w:pPr>
            <w:r w:rsidRPr="000A5ADD">
              <w:rPr>
                <w:sz w:val="18"/>
                <w:szCs w:val="18"/>
                <w:lang w:val="fr-FR" w:eastAsia="fr"/>
              </w:rPr>
              <w:t>13</w:t>
            </w:r>
          </w:p>
        </w:tc>
        <w:tc>
          <w:tcPr>
            <w:tcW w:w="621" w:type="dxa"/>
            <w:tcBorders>
              <w:top w:val="nil"/>
              <w:left w:val="nil"/>
              <w:bottom w:val="single" w:sz="4" w:space="0" w:color="auto"/>
              <w:right w:val="single" w:sz="4" w:space="0" w:color="auto"/>
            </w:tcBorders>
            <w:shd w:val="clear" w:color="auto" w:fill="auto"/>
            <w:vAlign w:val="center"/>
            <w:hideMark/>
          </w:tcPr>
          <w:p w14:paraId="1619EF73" w14:textId="77777777" w:rsidR="00722CD7" w:rsidRPr="000A5ADD" w:rsidRDefault="00722CD7" w:rsidP="00B80C95">
            <w:pPr>
              <w:jc w:val="center"/>
              <w:rPr>
                <w:sz w:val="18"/>
                <w:szCs w:val="18"/>
                <w:lang w:val="fr-FR" w:eastAsia="en-CA"/>
              </w:rPr>
            </w:pPr>
            <w:r w:rsidRPr="000A5ADD">
              <w:rPr>
                <w:sz w:val="18"/>
                <w:szCs w:val="18"/>
                <w:lang w:val="fr-FR" w:eastAsia="fr"/>
              </w:rPr>
              <w:t>73</w:t>
            </w:r>
            <w:r>
              <w:rPr>
                <w:sz w:val="18"/>
                <w:szCs w:val="18"/>
                <w:lang w:val="fr-FR" w:eastAsia="fr"/>
              </w:rPr>
              <w:t>,</w:t>
            </w:r>
            <w:r w:rsidRPr="000A5ADD">
              <w:rPr>
                <w:sz w:val="18"/>
                <w:szCs w:val="18"/>
                <w:lang w:val="fr-FR" w:eastAsia="fr"/>
              </w:rPr>
              <w:t>61</w:t>
            </w:r>
          </w:p>
        </w:tc>
        <w:tc>
          <w:tcPr>
            <w:tcW w:w="526" w:type="dxa"/>
            <w:tcBorders>
              <w:top w:val="nil"/>
              <w:left w:val="nil"/>
              <w:bottom w:val="single" w:sz="4" w:space="0" w:color="auto"/>
              <w:right w:val="single" w:sz="4" w:space="0" w:color="auto"/>
            </w:tcBorders>
            <w:shd w:val="clear" w:color="auto" w:fill="auto"/>
            <w:noWrap/>
            <w:vAlign w:val="center"/>
            <w:hideMark/>
          </w:tcPr>
          <w:p w14:paraId="7C03CD0A" w14:textId="77777777" w:rsidR="00722CD7" w:rsidRPr="000A5ADD" w:rsidRDefault="00722CD7" w:rsidP="00B80C95">
            <w:pPr>
              <w:jc w:val="center"/>
              <w:rPr>
                <w:sz w:val="18"/>
                <w:szCs w:val="18"/>
                <w:lang w:val="fr-FR" w:eastAsia="en-CA"/>
              </w:rPr>
            </w:pPr>
            <w:r w:rsidRPr="000A5ADD">
              <w:rPr>
                <w:sz w:val="18"/>
                <w:szCs w:val="18"/>
                <w:lang w:val="fr-FR" w:eastAsia="fr"/>
              </w:rPr>
              <w:t>22</w:t>
            </w:r>
          </w:p>
        </w:tc>
        <w:tc>
          <w:tcPr>
            <w:tcW w:w="621" w:type="dxa"/>
            <w:tcBorders>
              <w:top w:val="nil"/>
              <w:left w:val="nil"/>
              <w:bottom w:val="single" w:sz="4" w:space="0" w:color="auto"/>
              <w:right w:val="single" w:sz="4" w:space="0" w:color="auto"/>
            </w:tcBorders>
            <w:shd w:val="clear" w:color="auto" w:fill="auto"/>
            <w:vAlign w:val="center"/>
            <w:hideMark/>
          </w:tcPr>
          <w:p w14:paraId="38DDF6AA" w14:textId="77777777" w:rsidR="00722CD7" w:rsidRPr="000A5ADD" w:rsidRDefault="00722CD7" w:rsidP="00B80C95">
            <w:pPr>
              <w:jc w:val="center"/>
              <w:rPr>
                <w:sz w:val="18"/>
                <w:szCs w:val="18"/>
                <w:lang w:val="fr-FR" w:eastAsia="en-CA"/>
              </w:rPr>
            </w:pPr>
            <w:r w:rsidRPr="000A5ADD">
              <w:rPr>
                <w:sz w:val="18"/>
                <w:szCs w:val="18"/>
                <w:lang w:val="fr-FR" w:eastAsia="fr"/>
              </w:rPr>
              <w:t>84</w:t>
            </w:r>
            <w:r>
              <w:rPr>
                <w:sz w:val="18"/>
                <w:szCs w:val="18"/>
                <w:lang w:val="fr-FR" w:eastAsia="fr"/>
              </w:rPr>
              <w:t>,</w:t>
            </w:r>
            <w:r w:rsidRPr="000A5ADD">
              <w:rPr>
                <w:sz w:val="18"/>
                <w:szCs w:val="18"/>
                <w:lang w:val="fr-FR" w:eastAsia="fr"/>
              </w:rPr>
              <w:t>14</w:t>
            </w:r>
          </w:p>
        </w:tc>
        <w:tc>
          <w:tcPr>
            <w:tcW w:w="526" w:type="dxa"/>
            <w:tcBorders>
              <w:top w:val="nil"/>
              <w:left w:val="nil"/>
              <w:bottom w:val="single" w:sz="4" w:space="0" w:color="auto"/>
              <w:right w:val="single" w:sz="4" w:space="0" w:color="auto"/>
            </w:tcBorders>
            <w:shd w:val="clear" w:color="auto" w:fill="auto"/>
            <w:vAlign w:val="center"/>
            <w:hideMark/>
          </w:tcPr>
          <w:p w14:paraId="364C9F51"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621" w:type="dxa"/>
            <w:tcBorders>
              <w:top w:val="nil"/>
              <w:left w:val="nil"/>
              <w:bottom w:val="single" w:sz="4" w:space="0" w:color="auto"/>
              <w:right w:val="single" w:sz="4" w:space="0" w:color="auto"/>
            </w:tcBorders>
            <w:shd w:val="clear" w:color="auto" w:fill="auto"/>
            <w:vAlign w:val="center"/>
            <w:hideMark/>
          </w:tcPr>
          <w:p w14:paraId="3488ABCF" w14:textId="77777777" w:rsidR="00722CD7" w:rsidRPr="000A5ADD" w:rsidRDefault="00722CD7" w:rsidP="00B80C95">
            <w:pPr>
              <w:jc w:val="center"/>
              <w:rPr>
                <w:sz w:val="18"/>
                <w:szCs w:val="18"/>
                <w:lang w:val="fr-FR" w:eastAsia="en-CA"/>
              </w:rPr>
            </w:pPr>
            <w:r w:rsidRPr="000A5ADD">
              <w:rPr>
                <w:sz w:val="18"/>
                <w:szCs w:val="18"/>
                <w:lang w:val="fr-FR" w:eastAsia="fr"/>
              </w:rPr>
              <w:t>87</w:t>
            </w:r>
            <w:r>
              <w:rPr>
                <w:sz w:val="18"/>
                <w:szCs w:val="18"/>
                <w:lang w:val="fr-FR" w:eastAsia="fr"/>
              </w:rPr>
              <w:t>,</w:t>
            </w:r>
            <w:r w:rsidRPr="000A5ADD">
              <w:rPr>
                <w:sz w:val="18"/>
                <w:szCs w:val="18"/>
                <w:lang w:val="fr-FR" w:eastAsia="fr"/>
              </w:rPr>
              <w:t>50</w:t>
            </w:r>
          </w:p>
        </w:tc>
        <w:tc>
          <w:tcPr>
            <w:tcW w:w="526" w:type="dxa"/>
            <w:tcBorders>
              <w:top w:val="nil"/>
              <w:left w:val="nil"/>
              <w:bottom w:val="single" w:sz="4" w:space="0" w:color="auto"/>
              <w:right w:val="single" w:sz="4" w:space="0" w:color="auto"/>
            </w:tcBorders>
            <w:shd w:val="clear" w:color="auto" w:fill="auto"/>
            <w:vAlign w:val="center"/>
            <w:hideMark/>
          </w:tcPr>
          <w:p w14:paraId="7A3405AD" w14:textId="77777777" w:rsidR="00722CD7" w:rsidRPr="000A5ADD" w:rsidRDefault="00722CD7" w:rsidP="00B80C95">
            <w:pPr>
              <w:jc w:val="center"/>
              <w:rPr>
                <w:sz w:val="18"/>
                <w:szCs w:val="18"/>
                <w:lang w:val="fr-FR" w:eastAsia="en-CA"/>
              </w:rPr>
            </w:pPr>
            <w:r w:rsidRPr="000A5ADD">
              <w:rPr>
                <w:sz w:val="18"/>
                <w:szCs w:val="18"/>
                <w:lang w:val="fr-FR" w:eastAsia="fr"/>
              </w:rPr>
              <w:t>8</w:t>
            </w:r>
          </w:p>
        </w:tc>
        <w:tc>
          <w:tcPr>
            <w:tcW w:w="621" w:type="dxa"/>
            <w:tcBorders>
              <w:top w:val="nil"/>
              <w:left w:val="nil"/>
              <w:bottom w:val="single" w:sz="4" w:space="0" w:color="auto"/>
              <w:right w:val="single" w:sz="4" w:space="0" w:color="auto"/>
            </w:tcBorders>
            <w:shd w:val="clear" w:color="auto" w:fill="auto"/>
            <w:vAlign w:val="center"/>
            <w:hideMark/>
          </w:tcPr>
          <w:p w14:paraId="38CACA1D" w14:textId="77777777" w:rsidR="00722CD7" w:rsidRPr="000A5ADD" w:rsidRDefault="00722CD7" w:rsidP="00B80C95">
            <w:pPr>
              <w:jc w:val="center"/>
              <w:rPr>
                <w:sz w:val="18"/>
                <w:szCs w:val="18"/>
                <w:lang w:val="fr-FR" w:eastAsia="en-CA"/>
              </w:rPr>
            </w:pPr>
            <w:r w:rsidRPr="000A5ADD">
              <w:rPr>
                <w:sz w:val="18"/>
                <w:szCs w:val="18"/>
                <w:lang w:val="fr-FR" w:eastAsia="fr"/>
              </w:rPr>
              <w:t>85</w:t>
            </w:r>
            <w:r>
              <w:rPr>
                <w:sz w:val="18"/>
                <w:szCs w:val="18"/>
                <w:lang w:val="fr-FR" w:eastAsia="fr"/>
              </w:rPr>
              <w:t>,</w:t>
            </w:r>
            <w:r w:rsidRPr="000A5ADD">
              <w:rPr>
                <w:sz w:val="18"/>
                <w:szCs w:val="18"/>
                <w:lang w:val="fr-FR" w:eastAsia="fr"/>
              </w:rPr>
              <w:t>42</w:t>
            </w:r>
          </w:p>
        </w:tc>
        <w:tc>
          <w:tcPr>
            <w:tcW w:w="526" w:type="dxa"/>
            <w:tcBorders>
              <w:top w:val="nil"/>
              <w:left w:val="nil"/>
              <w:bottom w:val="single" w:sz="4" w:space="0" w:color="auto"/>
              <w:right w:val="single" w:sz="4" w:space="0" w:color="auto"/>
            </w:tcBorders>
            <w:shd w:val="clear" w:color="auto" w:fill="auto"/>
            <w:vAlign w:val="center"/>
            <w:hideMark/>
          </w:tcPr>
          <w:p w14:paraId="56B89592" w14:textId="77777777" w:rsidR="00722CD7" w:rsidRPr="000A5ADD" w:rsidRDefault="00722CD7" w:rsidP="00B80C95">
            <w:pPr>
              <w:jc w:val="center"/>
              <w:rPr>
                <w:sz w:val="18"/>
                <w:szCs w:val="18"/>
                <w:lang w:val="fr-FR" w:eastAsia="en-CA"/>
              </w:rPr>
            </w:pPr>
            <w:r w:rsidRPr="000A5ADD">
              <w:rPr>
                <w:sz w:val="18"/>
                <w:szCs w:val="18"/>
                <w:lang w:val="fr-FR" w:eastAsia="fr"/>
              </w:rPr>
              <w:t>19</w:t>
            </w:r>
          </w:p>
        </w:tc>
        <w:tc>
          <w:tcPr>
            <w:tcW w:w="621" w:type="dxa"/>
            <w:tcBorders>
              <w:top w:val="nil"/>
              <w:left w:val="nil"/>
              <w:bottom w:val="single" w:sz="4" w:space="0" w:color="auto"/>
              <w:right w:val="single" w:sz="4" w:space="0" w:color="auto"/>
            </w:tcBorders>
            <w:shd w:val="clear" w:color="auto" w:fill="auto"/>
            <w:vAlign w:val="center"/>
            <w:hideMark/>
          </w:tcPr>
          <w:p w14:paraId="024EF67B" w14:textId="77777777" w:rsidR="00722CD7" w:rsidRPr="000A5ADD" w:rsidRDefault="00722CD7" w:rsidP="00B80C95">
            <w:pPr>
              <w:jc w:val="center"/>
              <w:rPr>
                <w:sz w:val="18"/>
                <w:szCs w:val="18"/>
                <w:lang w:val="fr-FR" w:eastAsia="en-CA"/>
              </w:rPr>
            </w:pPr>
            <w:r w:rsidRPr="000A5ADD">
              <w:rPr>
                <w:sz w:val="18"/>
                <w:szCs w:val="18"/>
                <w:lang w:val="fr-FR" w:eastAsia="fr"/>
              </w:rPr>
              <w:t>90</w:t>
            </w:r>
            <w:r>
              <w:rPr>
                <w:sz w:val="18"/>
                <w:szCs w:val="18"/>
                <w:lang w:val="fr-FR" w:eastAsia="fr"/>
              </w:rPr>
              <w:t>,</w:t>
            </w:r>
            <w:r w:rsidRPr="000A5ADD">
              <w:rPr>
                <w:sz w:val="18"/>
                <w:szCs w:val="18"/>
                <w:lang w:val="fr-FR" w:eastAsia="fr"/>
              </w:rPr>
              <w:t>97</w:t>
            </w:r>
          </w:p>
        </w:tc>
        <w:tc>
          <w:tcPr>
            <w:tcW w:w="537" w:type="dxa"/>
            <w:tcBorders>
              <w:top w:val="nil"/>
              <w:left w:val="nil"/>
              <w:bottom w:val="single" w:sz="4" w:space="0" w:color="auto"/>
              <w:right w:val="single" w:sz="4" w:space="0" w:color="auto"/>
            </w:tcBorders>
            <w:shd w:val="clear" w:color="auto" w:fill="auto"/>
            <w:vAlign w:val="center"/>
            <w:hideMark/>
          </w:tcPr>
          <w:p w14:paraId="2A528A80" w14:textId="77777777" w:rsidR="00722CD7" w:rsidRPr="000A5ADD" w:rsidRDefault="00722CD7" w:rsidP="00B80C95">
            <w:pPr>
              <w:jc w:val="center"/>
              <w:rPr>
                <w:sz w:val="18"/>
                <w:szCs w:val="18"/>
                <w:lang w:val="fr-FR" w:eastAsia="en-CA"/>
              </w:rPr>
            </w:pPr>
            <w:r w:rsidRPr="000A5ADD">
              <w:rPr>
                <w:sz w:val="18"/>
                <w:szCs w:val="18"/>
                <w:lang w:val="fr-FR" w:eastAsia="fr"/>
              </w:rPr>
              <w:t>4</w:t>
            </w:r>
          </w:p>
        </w:tc>
        <w:tc>
          <w:tcPr>
            <w:tcW w:w="567" w:type="dxa"/>
            <w:tcBorders>
              <w:top w:val="nil"/>
              <w:left w:val="nil"/>
              <w:bottom w:val="single" w:sz="4" w:space="0" w:color="auto"/>
              <w:right w:val="single" w:sz="4" w:space="0" w:color="auto"/>
            </w:tcBorders>
            <w:shd w:val="clear" w:color="auto" w:fill="auto"/>
            <w:vAlign w:val="center"/>
            <w:hideMark/>
          </w:tcPr>
          <w:p w14:paraId="3B9824B9"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97,22</w:t>
            </w:r>
          </w:p>
        </w:tc>
        <w:tc>
          <w:tcPr>
            <w:tcW w:w="567" w:type="dxa"/>
            <w:tcBorders>
              <w:top w:val="nil"/>
              <w:left w:val="nil"/>
              <w:bottom w:val="single" w:sz="4" w:space="0" w:color="auto"/>
              <w:right w:val="single" w:sz="4" w:space="0" w:color="auto"/>
            </w:tcBorders>
            <w:shd w:val="clear" w:color="auto" w:fill="auto"/>
            <w:vAlign w:val="center"/>
            <w:hideMark/>
          </w:tcPr>
          <w:p w14:paraId="56C59DFB" w14:textId="77777777" w:rsidR="00722CD7" w:rsidRPr="000A5ADD" w:rsidRDefault="00722CD7" w:rsidP="00B80C95">
            <w:pPr>
              <w:jc w:val="center"/>
              <w:rPr>
                <w:sz w:val="18"/>
                <w:szCs w:val="18"/>
                <w:lang w:val="fr-FR" w:eastAsia="en-CA"/>
              </w:rPr>
            </w:pPr>
            <w:r w:rsidRPr="000A5ADD">
              <w:rPr>
                <w:sz w:val="18"/>
                <w:szCs w:val="18"/>
                <w:lang w:val="fr-FR" w:eastAsia="fr"/>
              </w:rPr>
              <w:t>6</w:t>
            </w:r>
          </w:p>
        </w:tc>
        <w:tc>
          <w:tcPr>
            <w:tcW w:w="567" w:type="dxa"/>
            <w:tcBorders>
              <w:top w:val="nil"/>
              <w:left w:val="nil"/>
              <w:bottom w:val="single" w:sz="4" w:space="0" w:color="auto"/>
              <w:right w:val="single" w:sz="4" w:space="0" w:color="auto"/>
            </w:tcBorders>
            <w:shd w:val="clear" w:color="auto" w:fill="auto"/>
            <w:vAlign w:val="center"/>
            <w:hideMark/>
          </w:tcPr>
          <w:p w14:paraId="764A78AD" w14:textId="77777777" w:rsidR="00722CD7" w:rsidRPr="000A5ADD" w:rsidRDefault="00722CD7" w:rsidP="00B80C95">
            <w:pPr>
              <w:ind w:left="-112" w:right="-105"/>
              <w:jc w:val="center"/>
              <w:rPr>
                <w:sz w:val="18"/>
                <w:szCs w:val="18"/>
                <w:lang w:val="fr-FR" w:eastAsia="en-CA"/>
              </w:rPr>
            </w:pPr>
            <w:r w:rsidRPr="000A5ADD">
              <w:rPr>
                <w:sz w:val="18"/>
                <w:szCs w:val="18"/>
                <w:lang w:val="fr-FR" w:eastAsia="fr"/>
              </w:rPr>
              <w:t>90</w:t>
            </w:r>
            <w:r>
              <w:rPr>
                <w:sz w:val="18"/>
                <w:szCs w:val="18"/>
                <w:lang w:val="fr-FR" w:eastAsia="fr"/>
              </w:rPr>
              <w:t>,</w:t>
            </w:r>
            <w:r w:rsidRPr="000A5ADD">
              <w:rPr>
                <w:sz w:val="18"/>
                <w:szCs w:val="18"/>
                <w:lang w:val="fr-FR" w:eastAsia="fr"/>
              </w:rPr>
              <w:t>28</w:t>
            </w:r>
          </w:p>
        </w:tc>
      </w:tr>
      <w:tr w:rsidR="00722CD7" w:rsidRPr="000A5ADD" w14:paraId="27E8E701" w14:textId="77777777" w:rsidTr="00B80C95">
        <w:trPr>
          <w:trHeight w:val="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5CF64D" w14:textId="77777777" w:rsidR="00722CD7" w:rsidRPr="000A5ADD" w:rsidRDefault="00722CD7" w:rsidP="00B80C95">
            <w:pPr>
              <w:rPr>
                <w:sz w:val="18"/>
                <w:szCs w:val="18"/>
                <w:lang w:val="fr-FR" w:eastAsia="en-CA"/>
              </w:rPr>
            </w:pPr>
            <w:r w:rsidRPr="000A5ADD">
              <w:rPr>
                <w:sz w:val="18"/>
                <w:szCs w:val="18"/>
                <w:lang w:val="fr-FR" w:eastAsia="fr"/>
              </w:rPr>
              <w:t>Octobre</w:t>
            </w:r>
          </w:p>
        </w:tc>
        <w:tc>
          <w:tcPr>
            <w:tcW w:w="526" w:type="dxa"/>
            <w:tcBorders>
              <w:top w:val="nil"/>
              <w:left w:val="nil"/>
              <w:bottom w:val="single" w:sz="4" w:space="0" w:color="auto"/>
              <w:right w:val="single" w:sz="4" w:space="0" w:color="auto"/>
            </w:tcBorders>
            <w:shd w:val="clear" w:color="auto" w:fill="auto"/>
            <w:noWrap/>
            <w:vAlign w:val="center"/>
            <w:hideMark/>
          </w:tcPr>
          <w:p w14:paraId="6361B7D8" w14:textId="77777777" w:rsidR="00722CD7" w:rsidRPr="000A5ADD" w:rsidRDefault="00722CD7" w:rsidP="00B80C95">
            <w:pPr>
              <w:jc w:val="center"/>
              <w:rPr>
                <w:sz w:val="18"/>
                <w:szCs w:val="18"/>
                <w:lang w:val="fr-FR" w:eastAsia="en-CA"/>
              </w:rPr>
            </w:pPr>
            <w:r w:rsidRPr="000A5ADD">
              <w:rPr>
                <w:sz w:val="18"/>
                <w:szCs w:val="18"/>
                <w:lang w:val="fr-FR" w:eastAsia="fr"/>
              </w:rPr>
              <w:t>8</w:t>
            </w:r>
          </w:p>
        </w:tc>
        <w:tc>
          <w:tcPr>
            <w:tcW w:w="711" w:type="dxa"/>
            <w:tcBorders>
              <w:top w:val="nil"/>
              <w:left w:val="nil"/>
              <w:bottom w:val="single" w:sz="4" w:space="0" w:color="auto"/>
              <w:right w:val="single" w:sz="4" w:space="0" w:color="auto"/>
            </w:tcBorders>
            <w:shd w:val="clear" w:color="auto" w:fill="auto"/>
            <w:vAlign w:val="center"/>
            <w:hideMark/>
          </w:tcPr>
          <w:p w14:paraId="36D6CB70" w14:textId="77777777" w:rsidR="00722CD7" w:rsidRPr="000A5ADD" w:rsidRDefault="00722CD7" w:rsidP="00B80C95">
            <w:pPr>
              <w:jc w:val="center"/>
              <w:rPr>
                <w:sz w:val="18"/>
                <w:szCs w:val="18"/>
                <w:lang w:val="fr-FR" w:eastAsia="en-CA"/>
              </w:rPr>
            </w:pPr>
            <w:r w:rsidRPr="000A5ADD">
              <w:rPr>
                <w:sz w:val="18"/>
                <w:szCs w:val="18"/>
                <w:lang w:val="fr-FR" w:eastAsia="fr"/>
              </w:rPr>
              <w:t>86</w:t>
            </w:r>
            <w:r>
              <w:rPr>
                <w:sz w:val="18"/>
                <w:szCs w:val="18"/>
                <w:lang w:val="fr-FR" w:eastAsia="fr"/>
              </w:rPr>
              <w:t>,</w:t>
            </w:r>
            <w:r w:rsidRPr="000A5ADD">
              <w:rPr>
                <w:sz w:val="18"/>
                <w:szCs w:val="18"/>
                <w:lang w:val="fr-FR" w:eastAsia="fr"/>
              </w:rPr>
              <w:t>01</w:t>
            </w:r>
          </w:p>
        </w:tc>
        <w:tc>
          <w:tcPr>
            <w:tcW w:w="526" w:type="dxa"/>
            <w:tcBorders>
              <w:top w:val="nil"/>
              <w:left w:val="nil"/>
              <w:bottom w:val="single" w:sz="4" w:space="0" w:color="auto"/>
              <w:right w:val="single" w:sz="4" w:space="0" w:color="auto"/>
            </w:tcBorders>
            <w:shd w:val="clear" w:color="auto" w:fill="auto"/>
            <w:noWrap/>
            <w:vAlign w:val="center"/>
            <w:hideMark/>
          </w:tcPr>
          <w:p w14:paraId="694745BA" w14:textId="77777777" w:rsidR="00722CD7" w:rsidRPr="000A5ADD" w:rsidRDefault="00722CD7" w:rsidP="00B80C95">
            <w:pPr>
              <w:jc w:val="center"/>
              <w:rPr>
                <w:sz w:val="18"/>
                <w:szCs w:val="18"/>
                <w:lang w:val="fr-FR" w:eastAsia="en-CA"/>
              </w:rPr>
            </w:pPr>
            <w:r w:rsidRPr="000A5ADD">
              <w:rPr>
                <w:sz w:val="18"/>
                <w:szCs w:val="18"/>
                <w:lang w:val="fr-FR" w:eastAsia="fr"/>
              </w:rPr>
              <w:t>17</w:t>
            </w:r>
          </w:p>
        </w:tc>
        <w:tc>
          <w:tcPr>
            <w:tcW w:w="621" w:type="dxa"/>
            <w:tcBorders>
              <w:top w:val="nil"/>
              <w:left w:val="nil"/>
              <w:bottom w:val="single" w:sz="4" w:space="0" w:color="auto"/>
              <w:right w:val="single" w:sz="4" w:space="0" w:color="auto"/>
            </w:tcBorders>
            <w:shd w:val="clear" w:color="auto" w:fill="auto"/>
            <w:vAlign w:val="center"/>
            <w:hideMark/>
          </w:tcPr>
          <w:p w14:paraId="6E4AD9B1" w14:textId="77777777" w:rsidR="00722CD7" w:rsidRPr="000A5ADD" w:rsidRDefault="00722CD7" w:rsidP="00B80C95">
            <w:pPr>
              <w:jc w:val="center"/>
              <w:rPr>
                <w:sz w:val="18"/>
                <w:szCs w:val="18"/>
                <w:lang w:val="fr-FR" w:eastAsia="en-CA"/>
              </w:rPr>
            </w:pPr>
            <w:r w:rsidRPr="000A5ADD">
              <w:rPr>
                <w:sz w:val="18"/>
                <w:szCs w:val="18"/>
                <w:lang w:val="fr-FR" w:eastAsia="fr"/>
              </w:rPr>
              <w:t>85</w:t>
            </w:r>
            <w:r>
              <w:rPr>
                <w:sz w:val="18"/>
                <w:szCs w:val="18"/>
                <w:lang w:val="fr-FR" w:eastAsia="fr"/>
              </w:rPr>
              <w:t>,</w:t>
            </w:r>
            <w:r w:rsidRPr="000A5ADD">
              <w:rPr>
                <w:sz w:val="18"/>
                <w:szCs w:val="18"/>
                <w:lang w:val="fr-FR" w:eastAsia="fr"/>
              </w:rPr>
              <w:t>42</w:t>
            </w:r>
          </w:p>
        </w:tc>
        <w:tc>
          <w:tcPr>
            <w:tcW w:w="526" w:type="dxa"/>
            <w:tcBorders>
              <w:top w:val="nil"/>
              <w:left w:val="nil"/>
              <w:bottom w:val="single" w:sz="4" w:space="0" w:color="auto"/>
              <w:right w:val="single" w:sz="4" w:space="0" w:color="auto"/>
            </w:tcBorders>
            <w:shd w:val="clear" w:color="auto" w:fill="auto"/>
            <w:noWrap/>
            <w:vAlign w:val="center"/>
            <w:hideMark/>
          </w:tcPr>
          <w:p w14:paraId="488E556F" w14:textId="77777777" w:rsidR="00722CD7" w:rsidRPr="000A5ADD" w:rsidRDefault="00722CD7" w:rsidP="00B80C95">
            <w:pPr>
              <w:jc w:val="center"/>
              <w:rPr>
                <w:sz w:val="18"/>
                <w:szCs w:val="18"/>
                <w:lang w:val="fr-FR" w:eastAsia="en-CA"/>
              </w:rPr>
            </w:pPr>
            <w:r w:rsidRPr="000A5ADD">
              <w:rPr>
                <w:sz w:val="18"/>
                <w:szCs w:val="18"/>
                <w:lang w:val="fr-FR" w:eastAsia="fr"/>
              </w:rPr>
              <w:t>12</w:t>
            </w:r>
          </w:p>
        </w:tc>
        <w:tc>
          <w:tcPr>
            <w:tcW w:w="621" w:type="dxa"/>
            <w:tcBorders>
              <w:top w:val="nil"/>
              <w:left w:val="nil"/>
              <w:bottom w:val="single" w:sz="4" w:space="0" w:color="auto"/>
              <w:right w:val="single" w:sz="4" w:space="0" w:color="auto"/>
            </w:tcBorders>
            <w:shd w:val="clear" w:color="auto" w:fill="auto"/>
            <w:vAlign w:val="center"/>
            <w:hideMark/>
          </w:tcPr>
          <w:p w14:paraId="1770602A" w14:textId="77777777" w:rsidR="00722CD7" w:rsidRPr="000A5ADD" w:rsidRDefault="00722CD7" w:rsidP="00B80C95">
            <w:pPr>
              <w:jc w:val="center"/>
              <w:rPr>
                <w:sz w:val="18"/>
                <w:szCs w:val="18"/>
                <w:lang w:val="fr-FR" w:eastAsia="en-CA"/>
              </w:rPr>
            </w:pPr>
            <w:r w:rsidRPr="000A5ADD">
              <w:rPr>
                <w:sz w:val="18"/>
                <w:szCs w:val="18"/>
                <w:lang w:val="fr-FR" w:eastAsia="fr"/>
              </w:rPr>
              <w:t>92</w:t>
            </w:r>
            <w:r>
              <w:rPr>
                <w:sz w:val="18"/>
                <w:szCs w:val="18"/>
                <w:lang w:val="fr-FR" w:eastAsia="fr"/>
              </w:rPr>
              <w:t>,</w:t>
            </w:r>
            <w:r w:rsidRPr="000A5ADD">
              <w:rPr>
                <w:sz w:val="18"/>
                <w:szCs w:val="18"/>
                <w:lang w:val="fr-FR" w:eastAsia="fr"/>
              </w:rPr>
              <w:t>41</w:t>
            </w:r>
          </w:p>
        </w:tc>
        <w:tc>
          <w:tcPr>
            <w:tcW w:w="526" w:type="dxa"/>
            <w:tcBorders>
              <w:top w:val="nil"/>
              <w:left w:val="nil"/>
              <w:bottom w:val="single" w:sz="4" w:space="0" w:color="auto"/>
              <w:right w:val="single" w:sz="4" w:space="0" w:color="auto"/>
            </w:tcBorders>
            <w:shd w:val="clear" w:color="auto" w:fill="auto"/>
            <w:vAlign w:val="center"/>
            <w:hideMark/>
          </w:tcPr>
          <w:p w14:paraId="4D25E0C2" w14:textId="77777777" w:rsidR="00722CD7" w:rsidRPr="000A5ADD" w:rsidRDefault="00722CD7" w:rsidP="00B80C95">
            <w:pPr>
              <w:jc w:val="center"/>
              <w:rPr>
                <w:sz w:val="18"/>
                <w:szCs w:val="18"/>
                <w:lang w:val="fr-FR" w:eastAsia="en-CA"/>
              </w:rPr>
            </w:pPr>
            <w:r w:rsidRPr="000A5ADD">
              <w:rPr>
                <w:sz w:val="18"/>
                <w:szCs w:val="18"/>
                <w:lang w:val="fr-FR" w:eastAsia="fr"/>
              </w:rPr>
              <w:t>9</w:t>
            </w:r>
          </w:p>
        </w:tc>
        <w:tc>
          <w:tcPr>
            <w:tcW w:w="621" w:type="dxa"/>
            <w:tcBorders>
              <w:top w:val="nil"/>
              <w:left w:val="nil"/>
              <w:bottom w:val="single" w:sz="4" w:space="0" w:color="auto"/>
              <w:right w:val="single" w:sz="4" w:space="0" w:color="auto"/>
            </w:tcBorders>
            <w:shd w:val="clear" w:color="auto" w:fill="auto"/>
            <w:vAlign w:val="center"/>
            <w:hideMark/>
          </w:tcPr>
          <w:p w14:paraId="412C407A" w14:textId="77777777" w:rsidR="00722CD7" w:rsidRPr="000A5ADD" w:rsidRDefault="00722CD7" w:rsidP="00B80C95">
            <w:pPr>
              <w:jc w:val="center"/>
              <w:rPr>
                <w:sz w:val="18"/>
                <w:szCs w:val="18"/>
                <w:lang w:val="fr-FR" w:eastAsia="en-CA"/>
              </w:rPr>
            </w:pPr>
            <w:r w:rsidRPr="000A5ADD">
              <w:rPr>
                <w:sz w:val="18"/>
                <w:szCs w:val="18"/>
                <w:lang w:val="fr-FR" w:eastAsia="fr"/>
              </w:rPr>
              <w:t>93</w:t>
            </w:r>
            <w:r>
              <w:rPr>
                <w:sz w:val="18"/>
                <w:szCs w:val="18"/>
                <w:lang w:val="fr-FR" w:eastAsia="fr"/>
              </w:rPr>
              <w:t>,</w:t>
            </w:r>
            <w:r w:rsidRPr="000A5ADD">
              <w:rPr>
                <w:sz w:val="18"/>
                <w:szCs w:val="18"/>
                <w:lang w:val="fr-FR" w:eastAsia="fr"/>
              </w:rPr>
              <w:t>75</w:t>
            </w:r>
          </w:p>
        </w:tc>
        <w:tc>
          <w:tcPr>
            <w:tcW w:w="526" w:type="dxa"/>
            <w:tcBorders>
              <w:top w:val="nil"/>
              <w:left w:val="nil"/>
              <w:bottom w:val="single" w:sz="4" w:space="0" w:color="auto"/>
              <w:right w:val="single" w:sz="4" w:space="0" w:color="auto"/>
            </w:tcBorders>
            <w:shd w:val="clear" w:color="auto" w:fill="auto"/>
            <w:vAlign w:val="center"/>
            <w:hideMark/>
          </w:tcPr>
          <w:p w14:paraId="59B26588" w14:textId="77777777" w:rsidR="00722CD7" w:rsidRPr="000A5ADD" w:rsidRDefault="00722CD7" w:rsidP="00B80C95">
            <w:pPr>
              <w:jc w:val="center"/>
              <w:rPr>
                <w:sz w:val="18"/>
                <w:szCs w:val="18"/>
                <w:lang w:val="fr-FR" w:eastAsia="en-CA"/>
              </w:rPr>
            </w:pPr>
            <w:r w:rsidRPr="000A5ADD">
              <w:rPr>
                <w:sz w:val="18"/>
                <w:szCs w:val="18"/>
                <w:lang w:val="fr-FR" w:eastAsia="fr"/>
              </w:rPr>
              <w:t>8</w:t>
            </w:r>
          </w:p>
        </w:tc>
        <w:tc>
          <w:tcPr>
            <w:tcW w:w="621" w:type="dxa"/>
            <w:tcBorders>
              <w:top w:val="nil"/>
              <w:left w:val="nil"/>
              <w:bottom w:val="single" w:sz="4" w:space="0" w:color="auto"/>
              <w:right w:val="single" w:sz="4" w:space="0" w:color="auto"/>
            </w:tcBorders>
            <w:shd w:val="clear" w:color="auto" w:fill="auto"/>
            <w:vAlign w:val="center"/>
            <w:hideMark/>
          </w:tcPr>
          <w:p w14:paraId="2BEDEAC0" w14:textId="77777777" w:rsidR="00722CD7" w:rsidRPr="000A5ADD" w:rsidRDefault="00722CD7" w:rsidP="00B80C95">
            <w:pPr>
              <w:jc w:val="center"/>
              <w:rPr>
                <w:sz w:val="18"/>
                <w:szCs w:val="18"/>
                <w:lang w:val="fr-FR" w:eastAsia="en-CA"/>
              </w:rPr>
            </w:pPr>
            <w:r w:rsidRPr="000A5ADD">
              <w:rPr>
                <w:sz w:val="18"/>
                <w:szCs w:val="18"/>
                <w:lang w:val="fr-FR" w:eastAsia="fr"/>
              </w:rPr>
              <w:t>90</w:t>
            </w:r>
            <w:r>
              <w:rPr>
                <w:sz w:val="18"/>
                <w:szCs w:val="18"/>
                <w:lang w:val="fr-FR" w:eastAsia="fr"/>
              </w:rPr>
              <w:t>,</w:t>
            </w:r>
            <w:r w:rsidRPr="000A5ADD">
              <w:rPr>
                <w:sz w:val="18"/>
                <w:szCs w:val="18"/>
                <w:lang w:val="fr-FR" w:eastAsia="fr"/>
              </w:rPr>
              <w:t>97</w:t>
            </w:r>
          </w:p>
        </w:tc>
        <w:tc>
          <w:tcPr>
            <w:tcW w:w="526" w:type="dxa"/>
            <w:tcBorders>
              <w:top w:val="nil"/>
              <w:left w:val="nil"/>
              <w:bottom w:val="single" w:sz="4" w:space="0" w:color="auto"/>
              <w:right w:val="single" w:sz="4" w:space="0" w:color="auto"/>
            </w:tcBorders>
            <w:shd w:val="clear" w:color="auto" w:fill="auto"/>
            <w:vAlign w:val="center"/>
            <w:hideMark/>
          </w:tcPr>
          <w:p w14:paraId="61538125" w14:textId="77777777" w:rsidR="00722CD7" w:rsidRPr="000A5ADD" w:rsidRDefault="00722CD7" w:rsidP="00B80C95">
            <w:pPr>
              <w:jc w:val="center"/>
              <w:rPr>
                <w:sz w:val="18"/>
                <w:szCs w:val="18"/>
                <w:lang w:val="fr-FR" w:eastAsia="en-CA"/>
              </w:rPr>
            </w:pPr>
            <w:r w:rsidRPr="000A5ADD">
              <w:rPr>
                <w:sz w:val="18"/>
                <w:szCs w:val="18"/>
                <w:lang w:val="fr-FR" w:eastAsia="fr"/>
              </w:rPr>
              <w:t>7</w:t>
            </w:r>
          </w:p>
        </w:tc>
        <w:tc>
          <w:tcPr>
            <w:tcW w:w="621" w:type="dxa"/>
            <w:tcBorders>
              <w:top w:val="nil"/>
              <w:left w:val="nil"/>
              <w:bottom w:val="single" w:sz="4" w:space="0" w:color="auto"/>
              <w:right w:val="single" w:sz="4" w:space="0" w:color="auto"/>
            </w:tcBorders>
            <w:shd w:val="clear" w:color="auto" w:fill="auto"/>
            <w:vAlign w:val="center"/>
            <w:hideMark/>
          </w:tcPr>
          <w:p w14:paraId="5B8E4786" w14:textId="77777777" w:rsidR="00722CD7" w:rsidRPr="000A5ADD" w:rsidRDefault="00722CD7" w:rsidP="00B80C95">
            <w:pPr>
              <w:jc w:val="center"/>
              <w:rPr>
                <w:sz w:val="18"/>
                <w:szCs w:val="18"/>
                <w:lang w:val="fr-FR" w:eastAsia="en-CA"/>
              </w:rPr>
            </w:pPr>
            <w:r w:rsidRPr="000A5ADD">
              <w:rPr>
                <w:sz w:val="18"/>
                <w:szCs w:val="18"/>
                <w:lang w:val="fr-FR" w:eastAsia="fr"/>
              </w:rPr>
              <w:t>95</w:t>
            </w:r>
            <w:r>
              <w:rPr>
                <w:sz w:val="18"/>
                <w:szCs w:val="18"/>
                <w:lang w:val="fr-FR" w:eastAsia="fr"/>
              </w:rPr>
              <w:t>,</w:t>
            </w:r>
            <w:r w:rsidRPr="000A5ADD">
              <w:rPr>
                <w:sz w:val="18"/>
                <w:szCs w:val="18"/>
                <w:lang w:val="fr-FR" w:eastAsia="fr"/>
              </w:rPr>
              <w:t>83</w:t>
            </w:r>
          </w:p>
        </w:tc>
        <w:tc>
          <w:tcPr>
            <w:tcW w:w="537" w:type="dxa"/>
            <w:tcBorders>
              <w:top w:val="nil"/>
              <w:left w:val="nil"/>
              <w:bottom w:val="single" w:sz="4" w:space="0" w:color="auto"/>
              <w:right w:val="single" w:sz="4" w:space="0" w:color="auto"/>
            </w:tcBorders>
            <w:shd w:val="clear" w:color="auto" w:fill="auto"/>
            <w:vAlign w:val="center"/>
            <w:hideMark/>
          </w:tcPr>
          <w:p w14:paraId="7C5ACCC6"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567" w:type="dxa"/>
            <w:tcBorders>
              <w:top w:val="nil"/>
              <w:left w:val="nil"/>
              <w:bottom w:val="single" w:sz="4" w:space="0" w:color="auto"/>
              <w:right w:val="single" w:sz="4" w:space="0" w:color="auto"/>
            </w:tcBorders>
            <w:shd w:val="clear" w:color="auto" w:fill="auto"/>
            <w:vAlign w:val="center"/>
            <w:hideMark/>
          </w:tcPr>
          <w:p w14:paraId="426EB3C0"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97,92</w:t>
            </w:r>
          </w:p>
        </w:tc>
        <w:tc>
          <w:tcPr>
            <w:tcW w:w="567" w:type="dxa"/>
            <w:tcBorders>
              <w:top w:val="nil"/>
              <w:left w:val="nil"/>
              <w:bottom w:val="single" w:sz="4" w:space="0" w:color="auto"/>
              <w:right w:val="single" w:sz="4" w:space="0" w:color="auto"/>
            </w:tcBorders>
            <w:shd w:val="clear" w:color="auto" w:fill="auto"/>
            <w:vAlign w:val="center"/>
            <w:hideMark/>
          </w:tcPr>
          <w:p w14:paraId="2BF2B547" w14:textId="77777777" w:rsidR="00722CD7" w:rsidRPr="000A5ADD" w:rsidRDefault="00722CD7" w:rsidP="00B80C95">
            <w:pPr>
              <w:jc w:val="center"/>
              <w:rPr>
                <w:sz w:val="18"/>
                <w:szCs w:val="18"/>
                <w:lang w:val="fr-FR" w:eastAsia="en-CA"/>
              </w:rPr>
            </w:pPr>
            <w:r w:rsidRPr="000A5ADD">
              <w:rPr>
                <w:sz w:val="18"/>
                <w:szCs w:val="18"/>
                <w:lang w:val="fr-FR" w:eastAsia="fr"/>
              </w:rPr>
              <w:t>10</w:t>
            </w:r>
          </w:p>
        </w:tc>
        <w:tc>
          <w:tcPr>
            <w:tcW w:w="567" w:type="dxa"/>
            <w:tcBorders>
              <w:top w:val="nil"/>
              <w:left w:val="nil"/>
              <w:bottom w:val="single" w:sz="4" w:space="0" w:color="auto"/>
              <w:right w:val="single" w:sz="4" w:space="0" w:color="auto"/>
            </w:tcBorders>
            <w:shd w:val="clear" w:color="auto" w:fill="auto"/>
            <w:vAlign w:val="center"/>
            <w:hideMark/>
          </w:tcPr>
          <w:p w14:paraId="1921272F" w14:textId="77777777" w:rsidR="00722CD7" w:rsidRPr="000A5ADD" w:rsidRDefault="00722CD7" w:rsidP="00B80C95">
            <w:pPr>
              <w:ind w:left="-105" w:right="-114"/>
              <w:jc w:val="center"/>
              <w:rPr>
                <w:sz w:val="18"/>
                <w:szCs w:val="18"/>
                <w:lang w:val="fr-FR" w:eastAsia="en-CA"/>
              </w:rPr>
            </w:pPr>
            <w:r w:rsidRPr="000A5ADD">
              <w:rPr>
                <w:sz w:val="18"/>
                <w:szCs w:val="18"/>
                <w:lang w:val="fr-FR" w:eastAsia="fr"/>
              </w:rPr>
              <w:t>97,22</w:t>
            </w:r>
          </w:p>
        </w:tc>
      </w:tr>
      <w:tr w:rsidR="00722CD7" w:rsidRPr="000A5ADD" w14:paraId="3BEC44C8" w14:textId="77777777" w:rsidTr="00B80C95">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F2DC4B" w14:textId="77777777" w:rsidR="00722CD7" w:rsidRPr="000A5ADD" w:rsidRDefault="00722CD7" w:rsidP="00B80C95">
            <w:pPr>
              <w:rPr>
                <w:sz w:val="18"/>
                <w:szCs w:val="18"/>
                <w:lang w:val="fr-FR" w:eastAsia="en-CA"/>
              </w:rPr>
            </w:pPr>
            <w:r w:rsidRPr="000A5ADD">
              <w:rPr>
                <w:sz w:val="18"/>
                <w:szCs w:val="18"/>
                <w:lang w:val="fr-FR" w:eastAsia="fr"/>
              </w:rPr>
              <w:t>Novembre</w:t>
            </w:r>
          </w:p>
        </w:tc>
        <w:tc>
          <w:tcPr>
            <w:tcW w:w="526" w:type="dxa"/>
            <w:tcBorders>
              <w:top w:val="nil"/>
              <w:left w:val="nil"/>
              <w:bottom w:val="single" w:sz="4" w:space="0" w:color="auto"/>
              <w:right w:val="single" w:sz="4" w:space="0" w:color="auto"/>
            </w:tcBorders>
            <w:shd w:val="clear" w:color="auto" w:fill="auto"/>
            <w:noWrap/>
            <w:vAlign w:val="center"/>
            <w:hideMark/>
          </w:tcPr>
          <w:p w14:paraId="7BF9F54C" w14:textId="77777777" w:rsidR="00722CD7" w:rsidRPr="000A5ADD" w:rsidRDefault="00722CD7" w:rsidP="00B80C95">
            <w:pPr>
              <w:jc w:val="center"/>
              <w:rPr>
                <w:sz w:val="18"/>
                <w:szCs w:val="18"/>
                <w:lang w:val="fr-FR" w:eastAsia="en-CA"/>
              </w:rPr>
            </w:pPr>
            <w:r w:rsidRPr="000A5ADD">
              <w:rPr>
                <w:sz w:val="18"/>
                <w:szCs w:val="18"/>
                <w:lang w:val="fr-FR" w:eastAsia="fr"/>
              </w:rPr>
              <w:t>4</w:t>
            </w:r>
          </w:p>
        </w:tc>
        <w:tc>
          <w:tcPr>
            <w:tcW w:w="711" w:type="dxa"/>
            <w:tcBorders>
              <w:top w:val="nil"/>
              <w:left w:val="nil"/>
              <w:bottom w:val="single" w:sz="4" w:space="0" w:color="auto"/>
              <w:right w:val="single" w:sz="4" w:space="0" w:color="auto"/>
            </w:tcBorders>
            <w:shd w:val="clear" w:color="auto" w:fill="auto"/>
            <w:vAlign w:val="center"/>
            <w:hideMark/>
          </w:tcPr>
          <w:p w14:paraId="3F444C76" w14:textId="77777777" w:rsidR="00722CD7" w:rsidRPr="000A5ADD" w:rsidRDefault="00722CD7" w:rsidP="00B80C95">
            <w:pPr>
              <w:jc w:val="center"/>
              <w:rPr>
                <w:sz w:val="18"/>
                <w:szCs w:val="18"/>
                <w:lang w:val="fr-FR" w:eastAsia="en-CA"/>
              </w:rPr>
            </w:pPr>
            <w:r w:rsidRPr="000A5ADD">
              <w:rPr>
                <w:sz w:val="18"/>
                <w:szCs w:val="18"/>
                <w:lang w:val="fr-FR" w:eastAsia="fr"/>
              </w:rPr>
              <w:t>88,81</w:t>
            </w:r>
          </w:p>
        </w:tc>
        <w:tc>
          <w:tcPr>
            <w:tcW w:w="526" w:type="dxa"/>
            <w:tcBorders>
              <w:top w:val="nil"/>
              <w:left w:val="nil"/>
              <w:bottom w:val="single" w:sz="4" w:space="0" w:color="auto"/>
              <w:right w:val="single" w:sz="4" w:space="0" w:color="auto"/>
            </w:tcBorders>
            <w:shd w:val="clear" w:color="auto" w:fill="auto"/>
            <w:noWrap/>
            <w:vAlign w:val="center"/>
            <w:hideMark/>
          </w:tcPr>
          <w:p w14:paraId="3A361B6A"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621" w:type="dxa"/>
            <w:tcBorders>
              <w:top w:val="nil"/>
              <w:left w:val="nil"/>
              <w:bottom w:val="single" w:sz="4" w:space="0" w:color="auto"/>
              <w:right w:val="single" w:sz="4" w:space="0" w:color="auto"/>
            </w:tcBorders>
            <w:shd w:val="clear" w:color="auto" w:fill="auto"/>
            <w:vAlign w:val="center"/>
            <w:hideMark/>
          </w:tcPr>
          <w:p w14:paraId="48C69576" w14:textId="77777777" w:rsidR="00722CD7" w:rsidRPr="000A5ADD" w:rsidRDefault="00722CD7" w:rsidP="00B80C95">
            <w:pPr>
              <w:jc w:val="center"/>
              <w:rPr>
                <w:sz w:val="18"/>
                <w:szCs w:val="18"/>
                <w:lang w:val="fr-FR" w:eastAsia="en-CA"/>
              </w:rPr>
            </w:pPr>
            <w:r w:rsidRPr="000A5ADD">
              <w:rPr>
                <w:sz w:val="18"/>
                <w:szCs w:val="18"/>
                <w:lang w:val="fr-FR" w:eastAsia="fr"/>
              </w:rPr>
              <w:t>86,11</w:t>
            </w:r>
          </w:p>
        </w:tc>
        <w:tc>
          <w:tcPr>
            <w:tcW w:w="526" w:type="dxa"/>
            <w:tcBorders>
              <w:top w:val="nil"/>
              <w:left w:val="nil"/>
              <w:bottom w:val="single" w:sz="4" w:space="0" w:color="auto"/>
              <w:right w:val="single" w:sz="4" w:space="0" w:color="auto"/>
            </w:tcBorders>
            <w:shd w:val="clear" w:color="auto" w:fill="auto"/>
            <w:noWrap/>
            <w:vAlign w:val="center"/>
            <w:hideMark/>
          </w:tcPr>
          <w:p w14:paraId="0560B58C" w14:textId="77777777" w:rsidR="00722CD7" w:rsidRPr="000A5ADD" w:rsidRDefault="00722CD7" w:rsidP="00B80C95">
            <w:pPr>
              <w:jc w:val="center"/>
              <w:rPr>
                <w:sz w:val="18"/>
                <w:szCs w:val="18"/>
                <w:lang w:val="fr-FR" w:eastAsia="en-CA"/>
              </w:rPr>
            </w:pPr>
            <w:r w:rsidRPr="000A5ADD">
              <w:rPr>
                <w:sz w:val="18"/>
                <w:szCs w:val="18"/>
                <w:lang w:val="fr-FR" w:eastAsia="fr"/>
              </w:rPr>
              <w:t>2</w:t>
            </w:r>
          </w:p>
        </w:tc>
        <w:tc>
          <w:tcPr>
            <w:tcW w:w="621" w:type="dxa"/>
            <w:tcBorders>
              <w:top w:val="nil"/>
              <w:left w:val="nil"/>
              <w:bottom w:val="single" w:sz="4" w:space="0" w:color="auto"/>
              <w:right w:val="single" w:sz="4" w:space="0" w:color="auto"/>
            </w:tcBorders>
            <w:shd w:val="clear" w:color="auto" w:fill="auto"/>
            <w:vAlign w:val="center"/>
            <w:hideMark/>
          </w:tcPr>
          <w:p w14:paraId="6A2181FD" w14:textId="77777777" w:rsidR="00722CD7" w:rsidRPr="000A5ADD" w:rsidRDefault="00722CD7" w:rsidP="00B80C95">
            <w:pPr>
              <w:jc w:val="center"/>
              <w:rPr>
                <w:sz w:val="18"/>
                <w:szCs w:val="18"/>
                <w:lang w:val="fr-FR" w:eastAsia="en-CA"/>
              </w:rPr>
            </w:pPr>
            <w:r w:rsidRPr="000A5ADD">
              <w:rPr>
                <w:sz w:val="18"/>
                <w:szCs w:val="18"/>
                <w:lang w:val="fr-FR" w:eastAsia="fr"/>
              </w:rPr>
              <w:t>93</w:t>
            </w:r>
            <w:r>
              <w:rPr>
                <w:sz w:val="18"/>
                <w:szCs w:val="18"/>
                <w:lang w:val="fr-FR" w:eastAsia="fr"/>
              </w:rPr>
              <w:t>,</w:t>
            </w:r>
            <w:r w:rsidRPr="000A5ADD">
              <w:rPr>
                <w:sz w:val="18"/>
                <w:szCs w:val="18"/>
                <w:lang w:val="fr-FR" w:eastAsia="fr"/>
              </w:rPr>
              <w:t>79</w:t>
            </w:r>
          </w:p>
        </w:tc>
        <w:tc>
          <w:tcPr>
            <w:tcW w:w="526" w:type="dxa"/>
            <w:tcBorders>
              <w:top w:val="nil"/>
              <w:left w:val="nil"/>
              <w:bottom w:val="single" w:sz="4" w:space="0" w:color="auto"/>
              <w:right w:val="single" w:sz="4" w:space="0" w:color="auto"/>
            </w:tcBorders>
            <w:shd w:val="clear" w:color="auto" w:fill="auto"/>
            <w:vAlign w:val="center"/>
            <w:hideMark/>
          </w:tcPr>
          <w:p w14:paraId="2284C7B7"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5AEE742C"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08EB9AC6"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621" w:type="dxa"/>
            <w:tcBorders>
              <w:top w:val="nil"/>
              <w:left w:val="nil"/>
              <w:bottom w:val="single" w:sz="4" w:space="0" w:color="auto"/>
              <w:right w:val="single" w:sz="4" w:space="0" w:color="auto"/>
            </w:tcBorders>
            <w:shd w:val="clear" w:color="auto" w:fill="auto"/>
            <w:vAlign w:val="center"/>
            <w:hideMark/>
          </w:tcPr>
          <w:p w14:paraId="519D48CA" w14:textId="77777777" w:rsidR="00722CD7" w:rsidRPr="000A5ADD" w:rsidRDefault="00722CD7" w:rsidP="00B80C95">
            <w:pPr>
              <w:jc w:val="center"/>
              <w:rPr>
                <w:sz w:val="18"/>
                <w:szCs w:val="18"/>
                <w:lang w:val="fr-FR" w:eastAsia="en-CA"/>
              </w:rPr>
            </w:pPr>
            <w:r w:rsidRPr="000A5ADD">
              <w:rPr>
                <w:sz w:val="18"/>
                <w:szCs w:val="18"/>
                <w:lang w:val="fr-FR" w:eastAsia="fr"/>
              </w:rPr>
              <w:t>91</w:t>
            </w:r>
            <w:r>
              <w:rPr>
                <w:sz w:val="18"/>
                <w:szCs w:val="18"/>
                <w:lang w:val="fr-FR" w:eastAsia="fr"/>
              </w:rPr>
              <w:t>,</w:t>
            </w:r>
            <w:r w:rsidRPr="000A5ADD">
              <w:rPr>
                <w:sz w:val="18"/>
                <w:szCs w:val="18"/>
                <w:lang w:val="fr-FR" w:eastAsia="fr"/>
              </w:rPr>
              <w:t>67</w:t>
            </w:r>
          </w:p>
        </w:tc>
        <w:tc>
          <w:tcPr>
            <w:tcW w:w="526" w:type="dxa"/>
            <w:tcBorders>
              <w:top w:val="nil"/>
              <w:left w:val="nil"/>
              <w:bottom w:val="single" w:sz="4" w:space="0" w:color="auto"/>
              <w:right w:val="single" w:sz="4" w:space="0" w:color="auto"/>
            </w:tcBorders>
            <w:shd w:val="clear" w:color="auto" w:fill="auto"/>
            <w:vAlign w:val="center"/>
            <w:hideMark/>
          </w:tcPr>
          <w:p w14:paraId="19FE4354" w14:textId="77777777" w:rsidR="00722CD7" w:rsidRPr="000A5ADD" w:rsidRDefault="00722CD7" w:rsidP="00B80C95">
            <w:pPr>
              <w:jc w:val="center"/>
              <w:rPr>
                <w:sz w:val="18"/>
                <w:szCs w:val="18"/>
                <w:lang w:val="fr-FR" w:eastAsia="en-CA"/>
              </w:rPr>
            </w:pPr>
            <w:r w:rsidRPr="000A5ADD">
              <w:rPr>
                <w:sz w:val="18"/>
                <w:szCs w:val="18"/>
                <w:lang w:val="fr-FR" w:eastAsia="fr"/>
              </w:rPr>
              <w:t>2</w:t>
            </w:r>
          </w:p>
        </w:tc>
        <w:tc>
          <w:tcPr>
            <w:tcW w:w="621" w:type="dxa"/>
            <w:tcBorders>
              <w:top w:val="nil"/>
              <w:left w:val="nil"/>
              <w:bottom w:val="single" w:sz="4" w:space="0" w:color="auto"/>
              <w:right w:val="single" w:sz="4" w:space="0" w:color="auto"/>
            </w:tcBorders>
            <w:shd w:val="clear" w:color="auto" w:fill="auto"/>
            <w:vAlign w:val="center"/>
            <w:hideMark/>
          </w:tcPr>
          <w:p w14:paraId="4A69AE1A" w14:textId="77777777" w:rsidR="00722CD7" w:rsidRPr="000A5ADD" w:rsidRDefault="00722CD7" w:rsidP="00B80C95">
            <w:pPr>
              <w:jc w:val="center"/>
              <w:rPr>
                <w:sz w:val="18"/>
                <w:szCs w:val="18"/>
                <w:lang w:val="fr-FR" w:eastAsia="en-CA"/>
              </w:rPr>
            </w:pPr>
            <w:r w:rsidRPr="000A5ADD">
              <w:rPr>
                <w:sz w:val="18"/>
                <w:szCs w:val="18"/>
                <w:lang w:val="fr-FR" w:eastAsia="fr"/>
              </w:rPr>
              <w:t>97,22</w:t>
            </w:r>
          </w:p>
        </w:tc>
        <w:tc>
          <w:tcPr>
            <w:tcW w:w="537" w:type="dxa"/>
            <w:tcBorders>
              <w:top w:val="nil"/>
              <w:left w:val="nil"/>
              <w:bottom w:val="single" w:sz="4" w:space="0" w:color="auto"/>
              <w:right w:val="single" w:sz="4" w:space="0" w:color="auto"/>
            </w:tcBorders>
            <w:shd w:val="clear" w:color="auto" w:fill="auto"/>
            <w:vAlign w:val="center"/>
            <w:hideMark/>
          </w:tcPr>
          <w:p w14:paraId="53490B50" w14:textId="77777777" w:rsidR="00722CD7" w:rsidRPr="000A5ADD" w:rsidRDefault="00722CD7" w:rsidP="00B80C95">
            <w:pPr>
              <w:jc w:val="center"/>
              <w:rPr>
                <w:sz w:val="18"/>
                <w:szCs w:val="18"/>
                <w:lang w:val="fr-FR" w:eastAsia="en-CA"/>
              </w:rPr>
            </w:pPr>
            <w:r w:rsidRPr="000A5ADD">
              <w:rPr>
                <w:sz w:val="18"/>
                <w:szCs w:val="18"/>
                <w:lang w:val="fr-FR" w:eastAsia="fr"/>
              </w:rPr>
              <w:t>1</w:t>
            </w:r>
          </w:p>
        </w:tc>
        <w:tc>
          <w:tcPr>
            <w:tcW w:w="567" w:type="dxa"/>
            <w:tcBorders>
              <w:top w:val="nil"/>
              <w:left w:val="nil"/>
              <w:bottom w:val="single" w:sz="4" w:space="0" w:color="auto"/>
              <w:right w:val="single" w:sz="4" w:space="0" w:color="auto"/>
            </w:tcBorders>
            <w:shd w:val="clear" w:color="auto" w:fill="auto"/>
            <w:vAlign w:val="center"/>
            <w:hideMark/>
          </w:tcPr>
          <w:p w14:paraId="3443DD2C" w14:textId="77777777" w:rsidR="00722CD7" w:rsidRPr="000A5ADD" w:rsidRDefault="00722CD7" w:rsidP="00B80C95">
            <w:pPr>
              <w:ind w:left="-106" w:right="-111"/>
              <w:jc w:val="center"/>
              <w:rPr>
                <w:sz w:val="18"/>
                <w:szCs w:val="18"/>
                <w:lang w:val="fr-FR" w:eastAsia="en-CA"/>
              </w:rPr>
            </w:pPr>
            <w:r w:rsidRPr="000A5ADD">
              <w:rPr>
                <w:sz w:val="18"/>
                <w:szCs w:val="18"/>
                <w:lang w:val="fr-FR" w:eastAsia="fr"/>
              </w:rPr>
              <w:t>98</w:t>
            </w:r>
            <w:r>
              <w:rPr>
                <w:sz w:val="18"/>
                <w:szCs w:val="18"/>
                <w:lang w:val="fr-FR" w:eastAsia="fr"/>
              </w:rPr>
              <w:t>,</w:t>
            </w:r>
            <w:r w:rsidRPr="000A5ADD">
              <w:rPr>
                <w:sz w:val="18"/>
                <w:szCs w:val="18"/>
                <w:lang w:val="fr-FR" w:eastAsia="fr"/>
              </w:rPr>
              <w:t>61</w:t>
            </w:r>
          </w:p>
        </w:tc>
        <w:tc>
          <w:tcPr>
            <w:tcW w:w="567" w:type="dxa"/>
            <w:tcBorders>
              <w:top w:val="nil"/>
              <w:left w:val="nil"/>
              <w:bottom w:val="single" w:sz="4" w:space="0" w:color="auto"/>
              <w:right w:val="single" w:sz="4" w:space="0" w:color="auto"/>
            </w:tcBorders>
            <w:shd w:val="clear" w:color="auto" w:fill="auto"/>
            <w:vAlign w:val="center"/>
            <w:hideMark/>
          </w:tcPr>
          <w:p w14:paraId="2A88A40C" w14:textId="77777777" w:rsidR="00722CD7" w:rsidRPr="000A5ADD" w:rsidRDefault="00722CD7" w:rsidP="00B80C95">
            <w:pPr>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570A29A3" w14:textId="77777777" w:rsidR="00722CD7" w:rsidRPr="000A5ADD" w:rsidRDefault="00722CD7" w:rsidP="00B80C95">
            <w:pPr>
              <w:ind w:left="-112" w:right="-105"/>
              <w:jc w:val="center"/>
              <w:rPr>
                <w:sz w:val="18"/>
                <w:szCs w:val="18"/>
                <w:lang w:val="fr-FR" w:eastAsia="en-CA"/>
              </w:rPr>
            </w:pPr>
          </w:p>
        </w:tc>
      </w:tr>
      <w:tr w:rsidR="00EC661B" w:rsidRPr="000A5ADD" w14:paraId="743B4025" w14:textId="77777777" w:rsidTr="00EC661B">
        <w:trPr>
          <w:trHeight w:val="152"/>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25707652" w14:textId="77777777" w:rsidR="00EC661B" w:rsidRPr="000A5ADD" w:rsidRDefault="00EC661B" w:rsidP="00EC661B">
            <w:pPr>
              <w:rPr>
                <w:sz w:val="18"/>
                <w:szCs w:val="18"/>
                <w:lang w:val="fr-FR" w:eastAsia="fr"/>
              </w:rPr>
            </w:pPr>
          </w:p>
        </w:tc>
        <w:tc>
          <w:tcPr>
            <w:tcW w:w="526" w:type="dxa"/>
            <w:tcBorders>
              <w:top w:val="nil"/>
              <w:left w:val="nil"/>
              <w:bottom w:val="single" w:sz="4" w:space="0" w:color="auto"/>
              <w:right w:val="single" w:sz="4" w:space="0" w:color="auto"/>
            </w:tcBorders>
            <w:shd w:val="clear" w:color="auto" w:fill="auto"/>
            <w:noWrap/>
          </w:tcPr>
          <w:p w14:paraId="6677EB26" w14:textId="50B83250" w:rsidR="00EC661B" w:rsidRPr="000A5ADD" w:rsidRDefault="00EC661B" w:rsidP="00EC661B">
            <w:pPr>
              <w:jc w:val="center"/>
              <w:rPr>
                <w:sz w:val="18"/>
                <w:szCs w:val="18"/>
                <w:lang w:val="fr-FR" w:eastAsia="fr"/>
              </w:rPr>
            </w:pPr>
            <w:r w:rsidRPr="000A5ADD">
              <w:rPr>
                <w:b/>
                <w:bCs/>
                <w:sz w:val="18"/>
                <w:szCs w:val="18"/>
                <w:lang w:val="fr-FR" w:eastAsia="fr"/>
              </w:rPr>
              <w:t>Nb*</w:t>
            </w:r>
          </w:p>
        </w:tc>
        <w:tc>
          <w:tcPr>
            <w:tcW w:w="711" w:type="dxa"/>
            <w:tcBorders>
              <w:top w:val="nil"/>
              <w:left w:val="nil"/>
              <w:bottom w:val="single" w:sz="4" w:space="0" w:color="auto"/>
              <w:right w:val="single" w:sz="4" w:space="0" w:color="auto"/>
            </w:tcBorders>
            <w:shd w:val="clear" w:color="auto" w:fill="auto"/>
          </w:tcPr>
          <w:p w14:paraId="2184F5F6" w14:textId="456EFD9B" w:rsidR="00EC661B" w:rsidRPr="000A5ADD" w:rsidRDefault="00EC661B" w:rsidP="00EC661B">
            <w:pPr>
              <w:jc w:val="center"/>
              <w:rPr>
                <w:sz w:val="18"/>
                <w:szCs w:val="18"/>
                <w:lang w:val="fr-FR" w:eastAsia="fr"/>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noWrap/>
          </w:tcPr>
          <w:p w14:paraId="04DC9A17" w14:textId="4E03F548" w:rsidR="00EC661B" w:rsidRPr="000A5ADD" w:rsidRDefault="00EC661B" w:rsidP="00EC661B">
            <w:pPr>
              <w:jc w:val="center"/>
              <w:rPr>
                <w:sz w:val="18"/>
                <w:szCs w:val="18"/>
                <w:lang w:val="fr-FR" w:eastAsia="fr"/>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tcPr>
          <w:p w14:paraId="1E100EEB" w14:textId="08E59A0F" w:rsidR="00EC661B" w:rsidRPr="000A5ADD" w:rsidRDefault="00EC661B" w:rsidP="00EC661B">
            <w:pPr>
              <w:jc w:val="center"/>
              <w:rPr>
                <w:sz w:val="18"/>
                <w:szCs w:val="18"/>
                <w:lang w:val="fr-FR" w:eastAsia="fr"/>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noWrap/>
          </w:tcPr>
          <w:p w14:paraId="69190770" w14:textId="6B53EF30" w:rsidR="00EC661B" w:rsidRPr="000A5ADD" w:rsidRDefault="00EC661B" w:rsidP="00EC661B">
            <w:pPr>
              <w:jc w:val="center"/>
              <w:rPr>
                <w:sz w:val="18"/>
                <w:szCs w:val="18"/>
                <w:lang w:val="fr-FR" w:eastAsia="fr"/>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tcPr>
          <w:p w14:paraId="003F4B21" w14:textId="0E0BF80E" w:rsidR="00EC661B" w:rsidRPr="000A5ADD" w:rsidRDefault="00EC661B" w:rsidP="00EC661B">
            <w:pPr>
              <w:jc w:val="center"/>
              <w:rPr>
                <w:sz w:val="18"/>
                <w:szCs w:val="18"/>
                <w:lang w:val="fr-FR" w:eastAsia="fr"/>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tcPr>
          <w:p w14:paraId="1731D2A2" w14:textId="7C37EF0C" w:rsidR="00EC661B" w:rsidRPr="000A5ADD" w:rsidRDefault="00EC661B" w:rsidP="00EC661B">
            <w:pPr>
              <w:jc w:val="center"/>
              <w:rPr>
                <w:sz w:val="18"/>
                <w:szCs w:val="18"/>
                <w:lang w:val="fr-FR" w:eastAsia="fr"/>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tcPr>
          <w:p w14:paraId="6D6A59AE" w14:textId="08DAA7E2" w:rsidR="00EC661B" w:rsidRPr="000A5ADD" w:rsidRDefault="00EC661B" w:rsidP="00EC661B">
            <w:pPr>
              <w:jc w:val="center"/>
              <w:rPr>
                <w:sz w:val="18"/>
                <w:szCs w:val="18"/>
                <w:lang w:val="fr-FR" w:eastAsia="fr"/>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tcPr>
          <w:p w14:paraId="23FF65B3" w14:textId="47673AC7" w:rsidR="00EC661B" w:rsidRPr="000A5ADD" w:rsidRDefault="00EC661B" w:rsidP="00EC661B">
            <w:pPr>
              <w:jc w:val="center"/>
              <w:rPr>
                <w:sz w:val="18"/>
                <w:szCs w:val="18"/>
                <w:lang w:val="fr-FR" w:eastAsia="fr"/>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tcPr>
          <w:p w14:paraId="17ED48E4" w14:textId="5E46CE8A" w:rsidR="00EC661B" w:rsidRPr="000A5ADD" w:rsidRDefault="00EC661B" w:rsidP="00EC661B">
            <w:pPr>
              <w:jc w:val="center"/>
              <w:rPr>
                <w:sz w:val="18"/>
                <w:szCs w:val="18"/>
                <w:lang w:val="fr-FR" w:eastAsia="fr"/>
              </w:rPr>
            </w:pPr>
            <w:r w:rsidRPr="000A5ADD">
              <w:rPr>
                <w:b/>
                <w:bCs/>
                <w:sz w:val="18"/>
                <w:szCs w:val="18"/>
                <w:lang w:val="fr-FR" w:eastAsia="fr"/>
              </w:rPr>
              <w:t>(%)*</w:t>
            </w:r>
          </w:p>
        </w:tc>
        <w:tc>
          <w:tcPr>
            <w:tcW w:w="526" w:type="dxa"/>
            <w:tcBorders>
              <w:top w:val="nil"/>
              <w:left w:val="nil"/>
              <w:bottom w:val="single" w:sz="4" w:space="0" w:color="auto"/>
              <w:right w:val="single" w:sz="4" w:space="0" w:color="auto"/>
            </w:tcBorders>
            <w:shd w:val="clear" w:color="auto" w:fill="auto"/>
          </w:tcPr>
          <w:p w14:paraId="05120389" w14:textId="5D6E73B3" w:rsidR="00EC661B" w:rsidRPr="000A5ADD" w:rsidRDefault="00EC661B" w:rsidP="00EC661B">
            <w:pPr>
              <w:jc w:val="center"/>
              <w:rPr>
                <w:sz w:val="18"/>
                <w:szCs w:val="18"/>
                <w:lang w:val="fr-FR" w:eastAsia="fr"/>
              </w:rPr>
            </w:pPr>
            <w:r w:rsidRPr="000A5ADD">
              <w:rPr>
                <w:b/>
                <w:bCs/>
                <w:sz w:val="18"/>
                <w:szCs w:val="18"/>
                <w:lang w:val="fr-FR" w:eastAsia="fr"/>
              </w:rPr>
              <w:t>Nb*</w:t>
            </w:r>
          </w:p>
        </w:tc>
        <w:tc>
          <w:tcPr>
            <w:tcW w:w="621" w:type="dxa"/>
            <w:tcBorders>
              <w:top w:val="nil"/>
              <w:left w:val="nil"/>
              <w:bottom w:val="single" w:sz="4" w:space="0" w:color="auto"/>
              <w:right w:val="single" w:sz="4" w:space="0" w:color="auto"/>
            </w:tcBorders>
            <w:shd w:val="clear" w:color="auto" w:fill="auto"/>
          </w:tcPr>
          <w:p w14:paraId="1F1E54CC" w14:textId="7159859F" w:rsidR="00EC661B" w:rsidRPr="000A5ADD" w:rsidRDefault="00EC661B" w:rsidP="00EC661B">
            <w:pPr>
              <w:jc w:val="center"/>
              <w:rPr>
                <w:sz w:val="18"/>
                <w:szCs w:val="18"/>
                <w:lang w:val="fr-FR" w:eastAsia="fr"/>
              </w:rPr>
            </w:pPr>
            <w:r w:rsidRPr="000A5ADD">
              <w:rPr>
                <w:b/>
                <w:bCs/>
                <w:sz w:val="18"/>
                <w:szCs w:val="18"/>
                <w:lang w:val="fr-FR" w:eastAsia="fr"/>
              </w:rPr>
              <w:t>(%)*</w:t>
            </w:r>
          </w:p>
        </w:tc>
        <w:tc>
          <w:tcPr>
            <w:tcW w:w="537" w:type="dxa"/>
            <w:tcBorders>
              <w:top w:val="nil"/>
              <w:left w:val="nil"/>
              <w:bottom w:val="single" w:sz="4" w:space="0" w:color="auto"/>
              <w:right w:val="single" w:sz="4" w:space="0" w:color="auto"/>
            </w:tcBorders>
            <w:shd w:val="clear" w:color="auto" w:fill="auto"/>
          </w:tcPr>
          <w:p w14:paraId="69A7C829" w14:textId="12681EAC" w:rsidR="00EC661B" w:rsidRPr="000A5ADD" w:rsidRDefault="00EC661B" w:rsidP="00EC661B">
            <w:pPr>
              <w:jc w:val="center"/>
              <w:rPr>
                <w:sz w:val="18"/>
                <w:szCs w:val="18"/>
                <w:lang w:val="fr-FR" w:eastAsia="fr"/>
              </w:rPr>
            </w:pPr>
            <w:r w:rsidRPr="000A5ADD">
              <w:rPr>
                <w:b/>
                <w:bCs/>
                <w:sz w:val="18"/>
                <w:szCs w:val="18"/>
                <w:lang w:val="fr-FR" w:eastAsia="fr"/>
              </w:rPr>
              <w:t>Nb*</w:t>
            </w:r>
          </w:p>
        </w:tc>
        <w:tc>
          <w:tcPr>
            <w:tcW w:w="567" w:type="dxa"/>
            <w:tcBorders>
              <w:top w:val="nil"/>
              <w:left w:val="nil"/>
              <w:bottom w:val="single" w:sz="4" w:space="0" w:color="auto"/>
              <w:right w:val="single" w:sz="4" w:space="0" w:color="auto"/>
            </w:tcBorders>
            <w:shd w:val="clear" w:color="auto" w:fill="auto"/>
          </w:tcPr>
          <w:p w14:paraId="64B6B39F" w14:textId="3F6D7457" w:rsidR="00EC661B" w:rsidRPr="000A5ADD" w:rsidRDefault="00EC661B" w:rsidP="00EC661B">
            <w:pPr>
              <w:ind w:left="-106" w:right="-111"/>
              <w:jc w:val="center"/>
              <w:rPr>
                <w:sz w:val="18"/>
                <w:szCs w:val="18"/>
                <w:lang w:val="fr-FR" w:eastAsia="fr"/>
              </w:rPr>
            </w:pPr>
            <w:r w:rsidRPr="000A5ADD">
              <w:rPr>
                <w:b/>
                <w:bCs/>
                <w:sz w:val="18"/>
                <w:szCs w:val="18"/>
                <w:lang w:val="fr-FR" w:eastAsia="fr"/>
              </w:rPr>
              <w:t>(%)*</w:t>
            </w:r>
          </w:p>
        </w:tc>
        <w:tc>
          <w:tcPr>
            <w:tcW w:w="567" w:type="dxa"/>
            <w:tcBorders>
              <w:top w:val="nil"/>
              <w:left w:val="nil"/>
              <w:bottom w:val="single" w:sz="4" w:space="0" w:color="auto"/>
              <w:right w:val="single" w:sz="4" w:space="0" w:color="auto"/>
            </w:tcBorders>
            <w:shd w:val="clear" w:color="auto" w:fill="auto"/>
          </w:tcPr>
          <w:p w14:paraId="5015B5B9" w14:textId="65150EDC" w:rsidR="00EC661B" w:rsidRPr="000A5ADD" w:rsidRDefault="00EC661B" w:rsidP="00EC661B">
            <w:pPr>
              <w:jc w:val="center"/>
              <w:rPr>
                <w:sz w:val="18"/>
                <w:szCs w:val="18"/>
                <w:lang w:val="fr-FR" w:eastAsia="fr"/>
              </w:rPr>
            </w:pPr>
            <w:r w:rsidRPr="000A5ADD">
              <w:rPr>
                <w:b/>
                <w:bCs/>
                <w:sz w:val="18"/>
                <w:szCs w:val="18"/>
                <w:lang w:val="fr-FR" w:eastAsia="fr"/>
              </w:rPr>
              <w:t>Nb*</w:t>
            </w:r>
          </w:p>
        </w:tc>
        <w:tc>
          <w:tcPr>
            <w:tcW w:w="567" w:type="dxa"/>
            <w:tcBorders>
              <w:top w:val="nil"/>
              <w:left w:val="nil"/>
              <w:bottom w:val="single" w:sz="4" w:space="0" w:color="auto"/>
              <w:right w:val="single" w:sz="4" w:space="0" w:color="auto"/>
            </w:tcBorders>
            <w:shd w:val="clear" w:color="auto" w:fill="auto"/>
          </w:tcPr>
          <w:p w14:paraId="6BE967AD" w14:textId="73E80548" w:rsidR="00EC661B" w:rsidRPr="000A5ADD" w:rsidRDefault="00EC661B" w:rsidP="00EC661B">
            <w:pPr>
              <w:ind w:left="-112" w:right="-105"/>
              <w:jc w:val="center"/>
              <w:rPr>
                <w:sz w:val="18"/>
                <w:szCs w:val="18"/>
                <w:lang w:val="fr-FR" w:eastAsia="fr"/>
              </w:rPr>
            </w:pPr>
            <w:r w:rsidRPr="000A5ADD">
              <w:rPr>
                <w:b/>
                <w:bCs/>
                <w:sz w:val="18"/>
                <w:szCs w:val="18"/>
                <w:lang w:val="fr-FR" w:eastAsia="fr"/>
              </w:rPr>
              <w:t>(%)*</w:t>
            </w:r>
          </w:p>
        </w:tc>
      </w:tr>
      <w:tr w:rsidR="00EC661B" w:rsidRPr="000A5ADD" w14:paraId="1D114ADD" w14:textId="77777777" w:rsidTr="00B80C95">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177C14" w14:textId="77777777" w:rsidR="00EC661B" w:rsidRPr="000A5ADD" w:rsidRDefault="00EC661B" w:rsidP="00EC661B">
            <w:pPr>
              <w:rPr>
                <w:sz w:val="18"/>
                <w:szCs w:val="18"/>
                <w:lang w:val="fr-FR" w:eastAsia="en-CA"/>
              </w:rPr>
            </w:pPr>
            <w:r w:rsidRPr="000A5ADD">
              <w:rPr>
                <w:sz w:val="18"/>
                <w:szCs w:val="18"/>
                <w:lang w:val="fr-FR" w:eastAsia="fr"/>
              </w:rPr>
              <w:t>Décembre</w:t>
            </w:r>
          </w:p>
        </w:tc>
        <w:tc>
          <w:tcPr>
            <w:tcW w:w="526" w:type="dxa"/>
            <w:tcBorders>
              <w:top w:val="nil"/>
              <w:left w:val="nil"/>
              <w:bottom w:val="single" w:sz="4" w:space="0" w:color="auto"/>
              <w:right w:val="single" w:sz="4" w:space="0" w:color="auto"/>
            </w:tcBorders>
            <w:shd w:val="clear" w:color="auto" w:fill="auto"/>
            <w:noWrap/>
            <w:vAlign w:val="center"/>
            <w:hideMark/>
          </w:tcPr>
          <w:p w14:paraId="09FFF9CA"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711" w:type="dxa"/>
            <w:tcBorders>
              <w:top w:val="nil"/>
              <w:left w:val="nil"/>
              <w:bottom w:val="single" w:sz="4" w:space="0" w:color="auto"/>
              <w:right w:val="single" w:sz="4" w:space="0" w:color="auto"/>
            </w:tcBorders>
            <w:shd w:val="clear" w:color="auto" w:fill="auto"/>
            <w:vAlign w:val="center"/>
            <w:hideMark/>
          </w:tcPr>
          <w:p w14:paraId="3C1E6ADD"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center"/>
            <w:hideMark/>
          </w:tcPr>
          <w:p w14:paraId="75F667C4" w14:textId="77777777" w:rsidR="00EC661B" w:rsidRPr="000A5ADD" w:rsidRDefault="00EC661B" w:rsidP="00EC661B">
            <w:pPr>
              <w:jc w:val="center"/>
              <w:rPr>
                <w:sz w:val="18"/>
                <w:szCs w:val="18"/>
                <w:lang w:val="fr-FR" w:eastAsia="en-CA"/>
              </w:rPr>
            </w:pPr>
            <w:r w:rsidRPr="000A5ADD">
              <w:rPr>
                <w:sz w:val="18"/>
                <w:szCs w:val="18"/>
                <w:lang w:val="fr-FR" w:eastAsia="fr"/>
              </w:rPr>
              <w:t>1</w:t>
            </w:r>
          </w:p>
        </w:tc>
        <w:tc>
          <w:tcPr>
            <w:tcW w:w="621" w:type="dxa"/>
            <w:tcBorders>
              <w:top w:val="nil"/>
              <w:left w:val="nil"/>
              <w:bottom w:val="single" w:sz="4" w:space="0" w:color="auto"/>
              <w:right w:val="single" w:sz="4" w:space="0" w:color="auto"/>
            </w:tcBorders>
            <w:shd w:val="clear" w:color="auto" w:fill="auto"/>
            <w:vAlign w:val="center"/>
            <w:hideMark/>
          </w:tcPr>
          <w:p w14:paraId="08F7AEFC" w14:textId="77777777" w:rsidR="00EC661B" w:rsidRPr="000A5ADD" w:rsidRDefault="00EC661B" w:rsidP="00EC661B">
            <w:pPr>
              <w:jc w:val="center"/>
              <w:rPr>
                <w:sz w:val="18"/>
                <w:szCs w:val="18"/>
                <w:lang w:val="fr-FR" w:eastAsia="en-CA"/>
              </w:rPr>
            </w:pPr>
            <w:r w:rsidRPr="000A5ADD">
              <w:rPr>
                <w:sz w:val="18"/>
                <w:szCs w:val="18"/>
                <w:lang w:val="fr-FR" w:eastAsia="fr"/>
              </w:rPr>
              <w:t>86,81</w:t>
            </w:r>
          </w:p>
        </w:tc>
        <w:tc>
          <w:tcPr>
            <w:tcW w:w="526" w:type="dxa"/>
            <w:tcBorders>
              <w:top w:val="nil"/>
              <w:left w:val="nil"/>
              <w:bottom w:val="single" w:sz="4" w:space="0" w:color="auto"/>
              <w:right w:val="single" w:sz="4" w:space="0" w:color="auto"/>
            </w:tcBorders>
            <w:shd w:val="clear" w:color="auto" w:fill="auto"/>
            <w:noWrap/>
            <w:vAlign w:val="center"/>
            <w:hideMark/>
          </w:tcPr>
          <w:p w14:paraId="2100B8DD"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33C0BC6B"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04092F50" w14:textId="77777777" w:rsidR="00EC661B" w:rsidRPr="000A5ADD" w:rsidRDefault="00EC661B" w:rsidP="00EC661B">
            <w:pPr>
              <w:jc w:val="center"/>
              <w:rPr>
                <w:sz w:val="18"/>
                <w:szCs w:val="18"/>
                <w:lang w:val="fr-FR" w:eastAsia="en-CA"/>
              </w:rPr>
            </w:pPr>
            <w:r w:rsidRPr="000A5ADD">
              <w:rPr>
                <w:sz w:val="18"/>
                <w:szCs w:val="18"/>
                <w:lang w:val="fr-FR" w:eastAsia="fr"/>
              </w:rPr>
              <w:t>2</w:t>
            </w:r>
          </w:p>
        </w:tc>
        <w:tc>
          <w:tcPr>
            <w:tcW w:w="621" w:type="dxa"/>
            <w:tcBorders>
              <w:top w:val="nil"/>
              <w:left w:val="nil"/>
              <w:bottom w:val="single" w:sz="4" w:space="0" w:color="auto"/>
              <w:right w:val="single" w:sz="4" w:space="0" w:color="auto"/>
            </w:tcBorders>
            <w:shd w:val="clear" w:color="auto" w:fill="auto"/>
            <w:vAlign w:val="center"/>
            <w:hideMark/>
          </w:tcPr>
          <w:p w14:paraId="6F68CCC0" w14:textId="77777777" w:rsidR="00EC661B" w:rsidRPr="000A5ADD" w:rsidRDefault="00EC661B" w:rsidP="00EC661B">
            <w:pPr>
              <w:jc w:val="center"/>
              <w:rPr>
                <w:sz w:val="18"/>
                <w:szCs w:val="18"/>
                <w:lang w:val="fr-FR" w:eastAsia="en-CA"/>
              </w:rPr>
            </w:pPr>
            <w:r w:rsidRPr="000A5ADD">
              <w:rPr>
                <w:sz w:val="18"/>
                <w:szCs w:val="18"/>
                <w:lang w:val="fr-FR" w:eastAsia="fr"/>
              </w:rPr>
              <w:t>95</w:t>
            </w:r>
            <w:r>
              <w:rPr>
                <w:sz w:val="18"/>
                <w:szCs w:val="18"/>
                <w:lang w:val="fr-FR" w:eastAsia="fr"/>
              </w:rPr>
              <w:t>,</w:t>
            </w:r>
            <w:r w:rsidRPr="000A5ADD">
              <w:rPr>
                <w:sz w:val="18"/>
                <w:szCs w:val="18"/>
                <w:lang w:val="fr-FR" w:eastAsia="fr"/>
              </w:rPr>
              <w:t>14</w:t>
            </w:r>
          </w:p>
        </w:tc>
        <w:tc>
          <w:tcPr>
            <w:tcW w:w="526" w:type="dxa"/>
            <w:tcBorders>
              <w:top w:val="nil"/>
              <w:left w:val="nil"/>
              <w:bottom w:val="single" w:sz="4" w:space="0" w:color="auto"/>
              <w:right w:val="single" w:sz="4" w:space="0" w:color="auto"/>
            </w:tcBorders>
            <w:shd w:val="clear" w:color="auto" w:fill="auto"/>
            <w:vAlign w:val="center"/>
            <w:hideMark/>
          </w:tcPr>
          <w:p w14:paraId="2283E6E6"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393DD6DA"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1468461C"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621" w:type="dxa"/>
            <w:tcBorders>
              <w:top w:val="nil"/>
              <w:left w:val="nil"/>
              <w:bottom w:val="single" w:sz="4" w:space="0" w:color="auto"/>
              <w:right w:val="single" w:sz="4" w:space="0" w:color="auto"/>
            </w:tcBorders>
            <w:shd w:val="clear" w:color="auto" w:fill="auto"/>
            <w:vAlign w:val="center"/>
            <w:hideMark/>
          </w:tcPr>
          <w:p w14:paraId="7F565CA3"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37" w:type="dxa"/>
            <w:tcBorders>
              <w:top w:val="nil"/>
              <w:left w:val="nil"/>
              <w:bottom w:val="single" w:sz="4" w:space="0" w:color="auto"/>
              <w:right w:val="single" w:sz="4" w:space="0" w:color="auto"/>
            </w:tcBorders>
            <w:shd w:val="clear" w:color="auto" w:fill="auto"/>
            <w:vAlign w:val="center"/>
            <w:hideMark/>
          </w:tcPr>
          <w:p w14:paraId="2F2CC975"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64396B3D" w14:textId="77777777" w:rsidR="00EC661B" w:rsidRPr="000A5ADD" w:rsidRDefault="00EC661B" w:rsidP="00EC661B">
            <w:pPr>
              <w:ind w:left="-106" w:right="-111"/>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09D3E5EB"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21282B49" w14:textId="77777777" w:rsidR="00EC661B" w:rsidRPr="000A5ADD" w:rsidRDefault="00EC661B" w:rsidP="00EC661B">
            <w:pPr>
              <w:ind w:left="-112" w:right="-105"/>
              <w:jc w:val="center"/>
              <w:rPr>
                <w:sz w:val="18"/>
                <w:szCs w:val="18"/>
                <w:lang w:val="fr-FR" w:eastAsia="en-CA"/>
              </w:rPr>
            </w:pPr>
            <w:r w:rsidRPr="000A5ADD">
              <w:rPr>
                <w:sz w:val="18"/>
                <w:szCs w:val="18"/>
                <w:lang w:val="fr-FR" w:eastAsia="fr"/>
              </w:rPr>
              <w:t> </w:t>
            </w:r>
          </w:p>
        </w:tc>
      </w:tr>
      <w:tr w:rsidR="00EC661B" w:rsidRPr="000A5ADD" w14:paraId="3ED4E56A" w14:textId="77777777" w:rsidTr="00B80C95">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71D4BB" w14:textId="77777777" w:rsidR="00EC661B" w:rsidRPr="000A5ADD" w:rsidRDefault="00EC661B" w:rsidP="00EC661B">
            <w:pPr>
              <w:rPr>
                <w:sz w:val="18"/>
                <w:szCs w:val="18"/>
                <w:lang w:val="fr-FR" w:eastAsia="en-CA"/>
              </w:rPr>
            </w:pPr>
            <w:r w:rsidRPr="000A5ADD">
              <w:rPr>
                <w:sz w:val="18"/>
                <w:szCs w:val="18"/>
                <w:lang w:val="fr-FR" w:eastAsia="fr"/>
              </w:rPr>
              <w:t>Après déc</w:t>
            </w:r>
            <w:r>
              <w:rPr>
                <w:sz w:val="18"/>
                <w:szCs w:val="18"/>
                <w:lang w:val="fr-FR" w:eastAsia="fr"/>
              </w:rPr>
              <w:t>.</w:t>
            </w:r>
          </w:p>
        </w:tc>
        <w:tc>
          <w:tcPr>
            <w:tcW w:w="526" w:type="dxa"/>
            <w:tcBorders>
              <w:top w:val="nil"/>
              <w:left w:val="nil"/>
              <w:bottom w:val="single" w:sz="4" w:space="0" w:color="auto"/>
              <w:right w:val="single" w:sz="4" w:space="0" w:color="auto"/>
            </w:tcBorders>
            <w:shd w:val="clear" w:color="auto" w:fill="auto"/>
            <w:noWrap/>
            <w:vAlign w:val="center"/>
            <w:hideMark/>
          </w:tcPr>
          <w:p w14:paraId="18FAD89C" w14:textId="77777777" w:rsidR="00EC661B" w:rsidRPr="000A5ADD" w:rsidRDefault="00EC661B" w:rsidP="00EC661B">
            <w:pPr>
              <w:jc w:val="center"/>
              <w:rPr>
                <w:sz w:val="18"/>
                <w:szCs w:val="18"/>
                <w:lang w:val="fr-FR" w:eastAsia="en-CA"/>
              </w:rPr>
            </w:pPr>
            <w:r w:rsidRPr="000A5ADD">
              <w:rPr>
                <w:sz w:val="18"/>
                <w:szCs w:val="18"/>
                <w:lang w:val="fr-FR" w:eastAsia="fr"/>
              </w:rPr>
              <w:t>16</w:t>
            </w:r>
          </w:p>
        </w:tc>
        <w:tc>
          <w:tcPr>
            <w:tcW w:w="711" w:type="dxa"/>
            <w:tcBorders>
              <w:top w:val="nil"/>
              <w:left w:val="nil"/>
              <w:bottom w:val="single" w:sz="4" w:space="0" w:color="auto"/>
              <w:right w:val="single" w:sz="4" w:space="0" w:color="auto"/>
            </w:tcBorders>
            <w:shd w:val="clear" w:color="auto" w:fill="auto"/>
            <w:vAlign w:val="center"/>
            <w:hideMark/>
          </w:tcPr>
          <w:p w14:paraId="6A54A7DE" w14:textId="77777777" w:rsidR="00EC661B" w:rsidRPr="000A5ADD" w:rsidRDefault="00EC661B" w:rsidP="00EC661B">
            <w:pPr>
              <w:jc w:val="center"/>
              <w:rPr>
                <w:sz w:val="18"/>
                <w:szCs w:val="18"/>
                <w:lang w:val="fr-FR" w:eastAsia="en-CA"/>
              </w:rPr>
            </w:pPr>
            <w:r w:rsidRPr="000A5ADD">
              <w:rPr>
                <w:sz w:val="18"/>
                <w:szCs w:val="18"/>
                <w:lang w:val="fr-FR" w:eastAsia="fr"/>
              </w:rPr>
              <w:t>100,00</w:t>
            </w:r>
          </w:p>
        </w:tc>
        <w:tc>
          <w:tcPr>
            <w:tcW w:w="526" w:type="dxa"/>
            <w:tcBorders>
              <w:top w:val="nil"/>
              <w:left w:val="nil"/>
              <w:bottom w:val="single" w:sz="4" w:space="0" w:color="auto"/>
              <w:right w:val="single" w:sz="4" w:space="0" w:color="auto"/>
            </w:tcBorders>
            <w:shd w:val="clear" w:color="auto" w:fill="auto"/>
            <w:noWrap/>
            <w:vAlign w:val="center"/>
            <w:hideMark/>
          </w:tcPr>
          <w:p w14:paraId="4CB8EFA0" w14:textId="77777777" w:rsidR="00EC661B" w:rsidRPr="000A5ADD" w:rsidRDefault="00EC661B" w:rsidP="00EC661B">
            <w:pPr>
              <w:jc w:val="center"/>
              <w:rPr>
                <w:sz w:val="18"/>
                <w:szCs w:val="18"/>
                <w:lang w:val="fr-FR" w:eastAsia="en-CA"/>
              </w:rPr>
            </w:pPr>
            <w:r w:rsidRPr="000A5ADD">
              <w:rPr>
                <w:sz w:val="18"/>
                <w:szCs w:val="18"/>
                <w:lang w:val="fr-FR" w:eastAsia="fr"/>
              </w:rPr>
              <w:t>19</w:t>
            </w:r>
          </w:p>
        </w:tc>
        <w:tc>
          <w:tcPr>
            <w:tcW w:w="621" w:type="dxa"/>
            <w:tcBorders>
              <w:top w:val="nil"/>
              <w:left w:val="nil"/>
              <w:bottom w:val="single" w:sz="4" w:space="0" w:color="auto"/>
              <w:right w:val="single" w:sz="4" w:space="0" w:color="auto"/>
            </w:tcBorders>
            <w:shd w:val="clear" w:color="auto" w:fill="auto"/>
            <w:vAlign w:val="center"/>
            <w:hideMark/>
          </w:tcPr>
          <w:p w14:paraId="6DCDB041" w14:textId="77777777" w:rsidR="00EC661B" w:rsidRPr="000A5ADD" w:rsidRDefault="00EC661B" w:rsidP="00EC661B">
            <w:pPr>
              <w:ind w:left="-174" w:right="-126"/>
              <w:jc w:val="center"/>
              <w:rPr>
                <w:sz w:val="18"/>
                <w:szCs w:val="18"/>
                <w:lang w:val="fr-FR" w:eastAsia="en-CA"/>
              </w:rPr>
            </w:pPr>
            <w:r w:rsidRPr="000A5ADD">
              <w:rPr>
                <w:sz w:val="18"/>
                <w:szCs w:val="18"/>
                <w:lang w:val="fr-FR" w:eastAsia="fr"/>
              </w:rPr>
              <w:t>100,00</w:t>
            </w:r>
          </w:p>
        </w:tc>
        <w:tc>
          <w:tcPr>
            <w:tcW w:w="526" w:type="dxa"/>
            <w:tcBorders>
              <w:top w:val="nil"/>
              <w:left w:val="nil"/>
              <w:bottom w:val="single" w:sz="4" w:space="0" w:color="auto"/>
              <w:right w:val="single" w:sz="4" w:space="0" w:color="auto"/>
            </w:tcBorders>
            <w:shd w:val="clear" w:color="auto" w:fill="auto"/>
            <w:noWrap/>
            <w:vAlign w:val="center"/>
            <w:hideMark/>
          </w:tcPr>
          <w:p w14:paraId="06EF935F" w14:textId="77777777" w:rsidR="00EC661B" w:rsidRPr="000A5ADD" w:rsidRDefault="00EC661B" w:rsidP="00EC661B">
            <w:pPr>
              <w:jc w:val="center"/>
              <w:rPr>
                <w:sz w:val="18"/>
                <w:szCs w:val="18"/>
                <w:lang w:val="fr-FR" w:eastAsia="en-CA"/>
              </w:rPr>
            </w:pPr>
            <w:r w:rsidRPr="000A5ADD">
              <w:rPr>
                <w:sz w:val="18"/>
                <w:szCs w:val="18"/>
                <w:lang w:val="fr-FR" w:eastAsia="fr"/>
              </w:rPr>
              <w:t>9</w:t>
            </w:r>
          </w:p>
        </w:tc>
        <w:tc>
          <w:tcPr>
            <w:tcW w:w="621" w:type="dxa"/>
            <w:tcBorders>
              <w:top w:val="nil"/>
              <w:left w:val="nil"/>
              <w:bottom w:val="single" w:sz="4" w:space="0" w:color="auto"/>
              <w:right w:val="single" w:sz="4" w:space="0" w:color="auto"/>
            </w:tcBorders>
            <w:shd w:val="clear" w:color="auto" w:fill="auto"/>
            <w:vAlign w:val="center"/>
            <w:hideMark/>
          </w:tcPr>
          <w:p w14:paraId="2FF54A67" w14:textId="77777777" w:rsidR="00EC661B" w:rsidRPr="000A5ADD" w:rsidRDefault="00EC661B" w:rsidP="00EC661B">
            <w:pPr>
              <w:ind w:left="-192" w:right="-120"/>
              <w:jc w:val="center"/>
              <w:rPr>
                <w:sz w:val="18"/>
                <w:szCs w:val="18"/>
                <w:lang w:val="fr-FR" w:eastAsia="en-CA"/>
              </w:rPr>
            </w:pPr>
            <w:r w:rsidRPr="000A5ADD">
              <w:rPr>
                <w:sz w:val="18"/>
                <w:szCs w:val="18"/>
                <w:lang w:val="fr-FR" w:eastAsia="fr"/>
              </w:rPr>
              <w:t>100,00</w:t>
            </w:r>
          </w:p>
        </w:tc>
        <w:tc>
          <w:tcPr>
            <w:tcW w:w="526" w:type="dxa"/>
            <w:tcBorders>
              <w:top w:val="nil"/>
              <w:left w:val="nil"/>
              <w:bottom w:val="single" w:sz="4" w:space="0" w:color="auto"/>
              <w:right w:val="single" w:sz="4" w:space="0" w:color="auto"/>
            </w:tcBorders>
            <w:shd w:val="clear" w:color="auto" w:fill="auto"/>
            <w:vAlign w:val="center"/>
            <w:hideMark/>
          </w:tcPr>
          <w:p w14:paraId="70340F4E" w14:textId="77777777" w:rsidR="00EC661B" w:rsidRPr="000A5ADD" w:rsidRDefault="00EC661B" w:rsidP="00EC661B">
            <w:pPr>
              <w:jc w:val="center"/>
              <w:rPr>
                <w:sz w:val="18"/>
                <w:szCs w:val="18"/>
                <w:lang w:val="fr-FR" w:eastAsia="en-CA"/>
              </w:rPr>
            </w:pPr>
            <w:r w:rsidRPr="000A5ADD">
              <w:rPr>
                <w:sz w:val="18"/>
                <w:szCs w:val="18"/>
                <w:lang w:val="fr-FR" w:eastAsia="fr"/>
              </w:rPr>
              <w:t>6</w:t>
            </w:r>
          </w:p>
        </w:tc>
        <w:tc>
          <w:tcPr>
            <w:tcW w:w="621" w:type="dxa"/>
            <w:tcBorders>
              <w:top w:val="nil"/>
              <w:left w:val="nil"/>
              <w:bottom w:val="single" w:sz="4" w:space="0" w:color="auto"/>
              <w:right w:val="single" w:sz="4" w:space="0" w:color="auto"/>
            </w:tcBorders>
            <w:shd w:val="clear" w:color="auto" w:fill="auto"/>
            <w:vAlign w:val="center"/>
            <w:hideMark/>
          </w:tcPr>
          <w:p w14:paraId="183C24E4" w14:textId="77777777" w:rsidR="00EC661B" w:rsidRPr="000A5ADD" w:rsidRDefault="00EC661B" w:rsidP="00EC661B">
            <w:pPr>
              <w:jc w:val="center"/>
              <w:rPr>
                <w:sz w:val="18"/>
                <w:szCs w:val="18"/>
                <w:lang w:val="fr-FR" w:eastAsia="en-CA"/>
              </w:rPr>
            </w:pPr>
            <w:r w:rsidRPr="000A5ADD">
              <w:rPr>
                <w:sz w:val="18"/>
                <w:szCs w:val="18"/>
                <w:lang w:val="fr-FR" w:eastAsia="fr"/>
              </w:rPr>
              <w:t>99</w:t>
            </w:r>
            <w:r>
              <w:rPr>
                <w:sz w:val="18"/>
                <w:szCs w:val="18"/>
                <w:lang w:val="fr-FR" w:eastAsia="fr"/>
              </w:rPr>
              <w:t>,</w:t>
            </w:r>
            <w:r w:rsidRPr="000A5ADD">
              <w:rPr>
                <w:sz w:val="18"/>
                <w:szCs w:val="18"/>
                <w:lang w:val="fr-FR" w:eastAsia="fr"/>
              </w:rPr>
              <w:t>31</w:t>
            </w:r>
          </w:p>
        </w:tc>
        <w:tc>
          <w:tcPr>
            <w:tcW w:w="526" w:type="dxa"/>
            <w:tcBorders>
              <w:top w:val="nil"/>
              <w:left w:val="nil"/>
              <w:bottom w:val="single" w:sz="4" w:space="0" w:color="auto"/>
              <w:right w:val="single" w:sz="4" w:space="0" w:color="auto"/>
            </w:tcBorders>
            <w:shd w:val="clear" w:color="auto" w:fill="auto"/>
            <w:vAlign w:val="center"/>
            <w:hideMark/>
          </w:tcPr>
          <w:p w14:paraId="565FF48D" w14:textId="77777777" w:rsidR="00EC661B" w:rsidRPr="000A5ADD" w:rsidRDefault="00EC661B" w:rsidP="00EC661B">
            <w:pPr>
              <w:jc w:val="center"/>
              <w:rPr>
                <w:sz w:val="18"/>
                <w:szCs w:val="18"/>
                <w:lang w:val="fr-FR" w:eastAsia="en-CA"/>
              </w:rPr>
            </w:pPr>
            <w:r w:rsidRPr="000A5ADD">
              <w:rPr>
                <w:sz w:val="18"/>
                <w:szCs w:val="18"/>
                <w:lang w:val="fr-FR" w:eastAsia="fr"/>
              </w:rPr>
              <w:t>11</w:t>
            </w:r>
          </w:p>
        </w:tc>
        <w:tc>
          <w:tcPr>
            <w:tcW w:w="621" w:type="dxa"/>
            <w:tcBorders>
              <w:top w:val="nil"/>
              <w:left w:val="nil"/>
              <w:bottom w:val="single" w:sz="4" w:space="0" w:color="auto"/>
              <w:right w:val="single" w:sz="4" w:space="0" w:color="auto"/>
            </w:tcBorders>
            <w:shd w:val="clear" w:color="auto" w:fill="auto"/>
            <w:vAlign w:val="center"/>
            <w:hideMark/>
          </w:tcPr>
          <w:p w14:paraId="3A35A821" w14:textId="77777777" w:rsidR="00EC661B" w:rsidRPr="000A5ADD" w:rsidRDefault="00EC661B" w:rsidP="00EC661B">
            <w:pPr>
              <w:jc w:val="center"/>
              <w:rPr>
                <w:sz w:val="18"/>
                <w:szCs w:val="18"/>
                <w:lang w:val="fr-FR" w:eastAsia="en-CA"/>
              </w:rPr>
            </w:pPr>
            <w:r w:rsidRPr="000A5ADD">
              <w:rPr>
                <w:sz w:val="18"/>
                <w:szCs w:val="18"/>
                <w:lang w:val="fr-FR" w:eastAsia="fr"/>
              </w:rPr>
              <w:t>99</w:t>
            </w:r>
            <w:r>
              <w:rPr>
                <w:sz w:val="18"/>
                <w:szCs w:val="18"/>
                <w:lang w:val="fr-FR" w:eastAsia="fr"/>
              </w:rPr>
              <w:t>,</w:t>
            </w:r>
            <w:r w:rsidRPr="000A5ADD">
              <w:rPr>
                <w:sz w:val="18"/>
                <w:szCs w:val="18"/>
                <w:lang w:val="fr-FR" w:eastAsia="fr"/>
              </w:rPr>
              <w:t>31</w:t>
            </w:r>
          </w:p>
        </w:tc>
        <w:tc>
          <w:tcPr>
            <w:tcW w:w="526" w:type="dxa"/>
            <w:tcBorders>
              <w:top w:val="nil"/>
              <w:left w:val="nil"/>
              <w:bottom w:val="single" w:sz="4" w:space="0" w:color="auto"/>
              <w:right w:val="single" w:sz="4" w:space="0" w:color="auto"/>
            </w:tcBorders>
            <w:shd w:val="clear" w:color="auto" w:fill="auto"/>
            <w:vAlign w:val="center"/>
            <w:hideMark/>
          </w:tcPr>
          <w:p w14:paraId="377FCAD6" w14:textId="77777777" w:rsidR="00EC661B" w:rsidRPr="000A5ADD" w:rsidRDefault="00EC661B" w:rsidP="00EC661B">
            <w:pPr>
              <w:jc w:val="center"/>
              <w:rPr>
                <w:sz w:val="18"/>
                <w:szCs w:val="18"/>
                <w:lang w:val="fr-FR" w:eastAsia="en-CA"/>
              </w:rPr>
            </w:pPr>
            <w:r w:rsidRPr="000A5ADD">
              <w:rPr>
                <w:sz w:val="18"/>
                <w:szCs w:val="18"/>
                <w:lang w:val="fr-FR" w:eastAsia="fr"/>
              </w:rPr>
              <w:t>3</w:t>
            </w:r>
          </w:p>
        </w:tc>
        <w:tc>
          <w:tcPr>
            <w:tcW w:w="621" w:type="dxa"/>
            <w:tcBorders>
              <w:top w:val="nil"/>
              <w:left w:val="nil"/>
              <w:bottom w:val="single" w:sz="4" w:space="0" w:color="auto"/>
              <w:right w:val="single" w:sz="4" w:space="0" w:color="auto"/>
            </w:tcBorders>
            <w:shd w:val="clear" w:color="auto" w:fill="auto"/>
            <w:vAlign w:val="center"/>
            <w:hideMark/>
          </w:tcPr>
          <w:p w14:paraId="3C954D35" w14:textId="77777777" w:rsidR="00EC661B" w:rsidRPr="000A5ADD" w:rsidRDefault="00EC661B" w:rsidP="00EC661B">
            <w:pPr>
              <w:jc w:val="center"/>
              <w:rPr>
                <w:sz w:val="18"/>
                <w:szCs w:val="18"/>
                <w:lang w:val="fr-FR" w:eastAsia="en-CA"/>
              </w:rPr>
            </w:pPr>
            <w:r w:rsidRPr="000A5ADD">
              <w:rPr>
                <w:sz w:val="18"/>
                <w:szCs w:val="18"/>
                <w:lang w:val="fr-FR" w:eastAsia="fr"/>
              </w:rPr>
              <w:t>99</w:t>
            </w:r>
            <w:r>
              <w:rPr>
                <w:sz w:val="18"/>
                <w:szCs w:val="18"/>
                <w:lang w:val="fr-FR" w:eastAsia="fr"/>
              </w:rPr>
              <w:t>,</w:t>
            </w:r>
            <w:r w:rsidRPr="000A5ADD">
              <w:rPr>
                <w:sz w:val="18"/>
                <w:szCs w:val="18"/>
                <w:lang w:val="fr-FR" w:eastAsia="fr"/>
              </w:rPr>
              <w:t>31</w:t>
            </w:r>
          </w:p>
        </w:tc>
        <w:tc>
          <w:tcPr>
            <w:tcW w:w="537" w:type="dxa"/>
            <w:tcBorders>
              <w:top w:val="nil"/>
              <w:left w:val="nil"/>
              <w:bottom w:val="single" w:sz="4" w:space="0" w:color="auto"/>
              <w:right w:val="single" w:sz="4" w:space="0" w:color="auto"/>
            </w:tcBorders>
            <w:shd w:val="clear" w:color="auto" w:fill="auto"/>
            <w:vAlign w:val="center"/>
            <w:hideMark/>
          </w:tcPr>
          <w:p w14:paraId="46BFBF73" w14:textId="77777777" w:rsidR="00EC661B" w:rsidRPr="000A5ADD" w:rsidRDefault="00EC661B" w:rsidP="00EC661B">
            <w:pPr>
              <w:jc w:val="center"/>
              <w:rPr>
                <w:sz w:val="18"/>
                <w:szCs w:val="18"/>
                <w:lang w:val="fr-FR" w:eastAsia="en-CA"/>
              </w:rPr>
            </w:pPr>
            <w:r w:rsidRPr="000A5ADD">
              <w:rPr>
                <w:sz w:val="18"/>
                <w:szCs w:val="18"/>
                <w:lang w:val="fr-FR" w:eastAsia="fr"/>
              </w:rPr>
              <w:t>1</w:t>
            </w:r>
          </w:p>
        </w:tc>
        <w:tc>
          <w:tcPr>
            <w:tcW w:w="567" w:type="dxa"/>
            <w:tcBorders>
              <w:top w:val="nil"/>
              <w:left w:val="nil"/>
              <w:bottom w:val="single" w:sz="4" w:space="0" w:color="auto"/>
              <w:right w:val="single" w:sz="4" w:space="0" w:color="auto"/>
            </w:tcBorders>
            <w:shd w:val="clear" w:color="auto" w:fill="auto"/>
            <w:vAlign w:val="center"/>
            <w:hideMark/>
          </w:tcPr>
          <w:p w14:paraId="45206669" w14:textId="77777777" w:rsidR="00EC661B" w:rsidRPr="000A5ADD" w:rsidRDefault="00EC661B" w:rsidP="00EC661B">
            <w:pPr>
              <w:ind w:left="-106" w:right="-111"/>
              <w:jc w:val="center"/>
              <w:rPr>
                <w:sz w:val="18"/>
                <w:szCs w:val="18"/>
                <w:lang w:val="fr-FR" w:eastAsia="en-CA"/>
              </w:rPr>
            </w:pPr>
            <w:r w:rsidRPr="000A5ADD">
              <w:rPr>
                <w:sz w:val="18"/>
                <w:szCs w:val="18"/>
                <w:lang w:val="fr-FR" w:eastAsia="fr"/>
              </w:rPr>
              <w:t>99</w:t>
            </w:r>
            <w:r>
              <w:rPr>
                <w:sz w:val="18"/>
                <w:szCs w:val="18"/>
                <w:lang w:val="fr-FR" w:eastAsia="fr"/>
              </w:rPr>
              <w:t>,</w:t>
            </w:r>
            <w:r w:rsidRPr="000A5ADD">
              <w:rPr>
                <w:sz w:val="18"/>
                <w:szCs w:val="18"/>
                <w:lang w:val="fr-FR" w:eastAsia="fr"/>
              </w:rPr>
              <w:t>31</w:t>
            </w:r>
          </w:p>
        </w:tc>
        <w:tc>
          <w:tcPr>
            <w:tcW w:w="567" w:type="dxa"/>
            <w:tcBorders>
              <w:top w:val="nil"/>
              <w:left w:val="nil"/>
              <w:bottom w:val="single" w:sz="4" w:space="0" w:color="auto"/>
              <w:right w:val="single" w:sz="4" w:space="0" w:color="auto"/>
            </w:tcBorders>
            <w:shd w:val="clear" w:color="auto" w:fill="auto"/>
            <w:vAlign w:val="center"/>
            <w:hideMark/>
          </w:tcPr>
          <w:p w14:paraId="07059680"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7C6B637E" w14:textId="77777777" w:rsidR="00EC661B" w:rsidRPr="000A5ADD" w:rsidRDefault="00EC661B" w:rsidP="00EC661B">
            <w:pPr>
              <w:ind w:left="-112" w:right="-105"/>
              <w:jc w:val="center"/>
              <w:rPr>
                <w:sz w:val="18"/>
                <w:szCs w:val="18"/>
                <w:lang w:val="fr-FR" w:eastAsia="en-CA"/>
              </w:rPr>
            </w:pPr>
          </w:p>
        </w:tc>
      </w:tr>
      <w:tr w:rsidR="00EC661B" w:rsidRPr="000A5ADD" w14:paraId="55E863FE" w14:textId="77777777" w:rsidTr="00B80C95">
        <w:trPr>
          <w:trHeight w:val="6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71EB1A" w14:textId="77777777" w:rsidR="00EC661B" w:rsidRPr="000A5ADD" w:rsidRDefault="00EC661B" w:rsidP="00EC661B">
            <w:pPr>
              <w:rPr>
                <w:b/>
                <w:bCs/>
                <w:sz w:val="18"/>
                <w:szCs w:val="18"/>
                <w:lang w:val="fr-FR" w:eastAsia="en-CA"/>
              </w:rPr>
            </w:pPr>
            <w:r w:rsidRPr="000A5ADD">
              <w:rPr>
                <w:b/>
                <w:bCs/>
                <w:sz w:val="18"/>
                <w:szCs w:val="18"/>
                <w:lang w:val="fr-FR" w:eastAsia="fr"/>
              </w:rPr>
              <w:t>Total</w:t>
            </w:r>
          </w:p>
        </w:tc>
        <w:tc>
          <w:tcPr>
            <w:tcW w:w="526" w:type="dxa"/>
            <w:tcBorders>
              <w:top w:val="nil"/>
              <w:left w:val="nil"/>
              <w:bottom w:val="single" w:sz="4" w:space="0" w:color="auto"/>
              <w:right w:val="single" w:sz="4" w:space="0" w:color="auto"/>
            </w:tcBorders>
            <w:shd w:val="clear" w:color="auto" w:fill="auto"/>
            <w:vAlign w:val="center"/>
            <w:hideMark/>
          </w:tcPr>
          <w:p w14:paraId="155504E3" w14:textId="77777777" w:rsidR="00EC661B" w:rsidRPr="000A5ADD" w:rsidRDefault="00EC661B" w:rsidP="00EC661B">
            <w:pPr>
              <w:jc w:val="center"/>
              <w:rPr>
                <w:b/>
                <w:bCs/>
                <w:sz w:val="18"/>
                <w:szCs w:val="18"/>
                <w:lang w:val="fr-FR" w:eastAsia="en-CA"/>
              </w:rPr>
            </w:pPr>
            <w:r w:rsidRPr="000A5ADD">
              <w:rPr>
                <w:b/>
                <w:bCs/>
                <w:sz w:val="18"/>
                <w:szCs w:val="18"/>
                <w:lang w:val="fr-FR" w:eastAsia="fr"/>
              </w:rPr>
              <w:t>143</w:t>
            </w:r>
          </w:p>
        </w:tc>
        <w:tc>
          <w:tcPr>
            <w:tcW w:w="711" w:type="dxa"/>
            <w:tcBorders>
              <w:top w:val="nil"/>
              <w:left w:val="nil"/>
              <w:bottom w:val="single" w:sz="4" w:space="0" w:color="auto"/>
              <w:right w:val="single" w:sz="4" w:space="0" w:color="auto"/>
            </w:tcBorders>
            <w:shd w:val="clear" w:color="auto" w:fill="auto"/>
            <w:noWrap/>
            <w:vAlign w:val="center"/>
            <w:hideMark/>
          </w:tcPr>
          <w:p w14:paraId="79A93408"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6B3E0041" w14:textId="77777777" w:rsidR="00EC661B" w:rsidRPr="000A5ADD" w:rsidRDefault="00EC661B" w:rsidP="00EC661B">
            <w:pPr>
              <w:jc w:val="center"/>
              <w:rPr>
                <w:b/>
                <w:bCs/>
                <w:sz w:val="18"/>
                <w:szCs w:val="18"/>
                <w:lang w:val="fr-FR" w:eastAsia="en-CA"/>
              </w:rPr>
            </w:pPr>
            <w:r w:rsidRPr="000A5ADD">
              <w:rPr>
                <w:b/>
                <w:bCs/>
                <w:sz w:val="18"/>
                <w:szCs w:val="18"/>
                <w:lang w:val="fr-FR" w:eastAsia="fr"/>
              </w:rPr>
              <w:t>144</w:t>
            </w:r>
          </w:p>
        </w:tc>
        <w:tc>
          <w:tcPr>
            <w:tcW w:w="621" w:type="dxa"/>
            <w:tcBorders>
              <w:top w:val="nil"/>
              <w:left w:val="nil"/>
              <w:bottom w:val="single" w:sz="4" w:space="0" w:color="auto"/>
              <w:right w:val="single" w:sz="4" w:space="0" w:color="auto"/>
            </w:tcBorders>
            <w:shd w:val="clear" w:color="auto" w:fill="auto"/>
            <w:noWrap/>
            <w:vAlign w:val="center"/>
            <w:hideMark/>
          </w:tcPr>
          <w:p w14:paraId="449CA670"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48A9F506" w14:textId="77777777" w:rsidR="00EC661B" w:rsidRPr="000A5ADD" w:rsidRDefault="00EC661B" w:rsidP="00EC661B">
            <w:pPr>
              <w:jc w:val="center"/>
              <w:rPr>
                <w:b/>
                <w:bCs/>
                <w:sz w:val="18"/>
                <w:szCs w:val="18"/>
                <w:lang w:val="fr-FR" w:eastAsia="en-CA"/>
              </w:rPr>
            </w:pPr>
            <w:r w:rsidRPr="000A5ADD">
              <w:rPr>
                <w:b/>
                <w:bCs/>
                <w:sz w:val="18"/>
                <w:szCs w:val="18"/>
                <w:lang w:val="fr-FR" w:eastAsia="fr"/>
              </w:rPr>
              <w:t>145</w:t>
            </w:r>
          </w:p>
        </w:tc>
        <w:tc>
          <w:tcPr>
            <w:tcW w:w="621" w:type="dxa"/>
            <w:tcBorders>
              <w:top w:val="nil"/>
              <w:left w:val="nil"/>
              <w:bottom w:val="single" w:sz="4" w:space="0" w:color="auto"/>
              <w:right w:val="single" w:sz="4" w:space="0" w:color="auto"/>
            </w:tcBorders>
            <w:shd w:val="clear" w:color="auto" w:fill="auto"/>
            <w:noWrap/>
            <w:vAlign w:val="center"/>
            <w:hideMark/>
          </w:tcPr>
          <w:p w14:paraId="3B29B4F5"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4A0FE34F" w14:textId="77777777" w:rsidR="00EC661B" w:rsidRPr="000A5ADD" w:rsidRDefault="00EC661B" w:rsidP="00EC661B">
            <w:pPr>
              <w:jc w:val="center"/>
              <w:rPr>
                <w:b/>
                <w:bCs/>
                <w:sz w:val="18"/>
                <w:szCs w:val="18"/>
                <w:lang w:val="fr-FR" w:eastAsia="en-CA"/>
              </w:rPr>
            </w:pPr>
            <w:r w:rsidRPr="000A5ADD">
              <w:rPr>
                <w:b/>
                <w:bCs/>
                <w:sz w:val="18"/>
                <w:szCs w:val="18"/>
                <w:lang w:val="fr-FR" w:eastAsia="fr"/>
              </w:rPr>
              <w:t>143</w:t>
            </w:r>
          </w:p>
        </w:tc>
        <w:tc>
          <w:tcPr>
            <w:tcW w:w="621" w:type="dxa"/>
            <w:tcBorders>
              <w:top w:val="nil"/>
              <w:left w:val="nil"/>
              <w:bottom w:val="single" w:sz="4" w:space="0" w:color="auto"/>
              <w:right w:val="single" w:sz="4" w:space="0" w:color="auto"/>
            </w:tcBorders>
            <w:shd w:val="clear" w:color="auto" w:fill="auto"/>
            <w:vAlign w:val="center"/>
            <w:hideMark/>
          </w:tcPr>
          <w:p w14:paraId="5E903267"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5CEA780D" w14:textId="77777777" w:rsidR="00EC661B" w:rsidRPr="000A5ADD" w:rsidRDefault="00EC661B" w:rsidP="00EC661B">
            <w:pPr>
              <w:jc w:val="center"/>
              <w:rPr>
                <w:b/>
                <w:bCs/>
                <w:sz w:val="18"/>
                <w:szCs w:val="18"/>
                <w:lang w:val="fr-FR" w:eastAsia="en-CA"/>
              </w:rPr>
            </w:pPr>
            <w:r w:rsidRPr="000A5ADD">
              <w:rPr>
                <w:b/>
                <w:bCs/>
                <w:sz w:val="18"/>
                <w:szCs w:val="18"/>
                <w:lang w:val="fr-FR" w:eastAsia="fr"/>
              </w:rPr>
              <w:t>143</w:t>
            </w:r>
          </w:p>
        </w:tc>
        <w:tc>
          <w:tcPr>
            <w:tcW w:w="621" w:type="dxa"/>
            <w:tcBorders>
              <w:top w:val="nil"/>
              <w:left w:val="nil"/>
              <w:bottom w:val="single" w:sz="4" w:space="0" w:color="auto"/>
              <w:right w:val="single" w:sz="4" w:space="0" w:color="auto"/>
            </w:tcBorders>
            <w:shd w:val="clear" w:color="auto" w:fill="auto"/>
            <w:vAlign w:val="center"/>
            <w:hideMark/>
          </w:tcPr>
          <w:p w14:paraId="2A0C7460"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26" w:type="dxa"/>
            <w:tcBorders>
              <w:top w:val="nil"/>
              <w:left w:val="nil"/>
              <w:bottom w:val="single" w:sz="4" w:space="0" w:color="auto"/>
              <w:right w:val="single" w:sz="4" w:space="0" w:color="auto"/>
            </w:tcBorders>
            <w:shd w:val="clear" w:color="auto" w:fill="auto"/>
            <w:vAlign w:val="center"/>
            <w:hideMark/>
          </w:tcPr>
          <w:p w14:paraId="3AD93EB2" w14:textId="77777777" w:rsidR="00EC661B" w:rsidRPr="000A5ADD" w:rsidRDefault="00EC661B" w:rsidP="00EC661B">
            <w:pPr>
              <w:jc w:val="center"/>
              <w:rPr>
                <w:b/>
                <w:bCs/>
                <w:sz w:val="18"/>
                <w:szCs w:val="18"/>
                <w:lang w:val="fr-FR" w:eastAsia="en-CA"/>
              </w:rPr>
            </w:pPr>
            <w:r w:rsidRPr="000A5ADD">
              <w:rPr>
                <w:b/>
                <w:bCs/>
                <w:sz w:val="18"/>
                <w:szCs w:val="18"/>
                <w:lang w:val="fr-FR" w:eastAsia="fr"/>
              </w:rPr>
              <w:t>143</w:t>
            </w:r>
          </w:p>
        </w:tc>
        <w:tc>
          <w:tcPr>
            <w:tcW w:w="621" w:type="dxa"/>
            <w:tcBorders>
              <w:top w:val="nil"/>
              <w:left w:val="nil"/>
              <w:bottom w:val="single" w:sz="4" w:space="0" w:color="auto"/>
              <w:right w:val="single" w:sz="4" w:space="0" w:color="auto"/>
            </w:tcBorders>
            <w:shd w:val="clear" w:color="auto" w:fill="auto"/>
            <w:vAlign w:val="center"/>
            <w:hideMark/>
          </w:tcPr>
          <w:p w14:paraId="3B4718DE"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37" w:type="dxa"/>
            <w:tcBorders>
              <w:top w:val="nil"/>
              <w:left w:val="nil"/>
              <w:bottom w:val="single" w:sz="4" w:space="0" w:color="auto"/>
              <w:right w:val="single" w:sz="4" w:space="0" w:color="auto"/>
            </w:tcBorders>
            <w:shd w:val="clear" w:color="auto" w:fill="auto"/>
            <w:vAlign w:val="center"/>
            <w:hideMark/>
          </w:tcPr>
          <w:p w14:paraId="3191CD33" w14:textId="77777777" w:rsidR="00EC661B" w:rsidRPr="000A5ADD" w:rsidRDefault="00EC661B" w:rsidP="00EC661B">
            <w:pPr>
              <w:jc w:val="center"/>
              <w:rPr>
                <w:b/>
                <w:bCs/>
                <w:sz w:val="18"/>
                <w:szCs w:val="18"/>
                <w:lang w:val="fr-FR" w:eastAsia="en-CA"/>
              </w:rPr>
            </w:pPr>
            <w:r w:rsidRPr="000A5ADD">
              <w:rPr>
                <w:b/>
                <w:bCs/>
                <w:sz w:val="18"/>
                <w:szCs w:val="18"/>
                <w:lang w:val="fr-FR" w:eastAsia="fr"/>
              </w:rPr>
              <w:t>143</w:t>
            </w:r>
          </w:p>
        </w:tc>
        <w:tc>
          <w:tcPr>
            <w:tcW w:w="567" w:type="dxa"/>
            <w:tcBorders>
              <w:top w:val="nil"/>
              <w:left w:val="nil"/>
              <w:bottom w:val="single" w:sz="4" w:space="0" w:color="auto"/>
              <w:right w:val="single" w:sz="4" w:space="0" w:color="auto"/>
            </w:tcBorders>
            <w:shd w:val="clear" w:color="auto" w:fill="auto"/>
            <w:vAlign w:val="center"/>
            <w:hideMark/>
          </w:tcPr>
          <w:p w14:paraId="4179DB1E" w14:textId="77777777" w:rsidR="00EC661B" w:rsidRPr="000A5ADD" w:rsidRDefault="00EC661B" w:rsidP="00EC661B">
            <w:pPr>
              <w:jc w:val="center"/>
              <w:rPr>
                <w:sz w:val="18"/>
                <w:szCs w:val="18"/>
                <w:lang w:val="fr-FR" w:eastAsia="en-CA"/>
              </w:rPr>
            </w:pPr>
            <w:r w:rsidRPr="000A5ADD">
              <w:rPr>
                <w:sz w:val="18"/>
                <w:szCs w:val="18"/>
                <w:lang w:val="fr-FR" w:eastAsia="fr"/>
              </w:rPr>
              <w:t> </w:t>
            </w:r>
          </w:p>
        </w:tc>
        <w:tc>
          <w:tcPr>
            <w:tcW w:w="567" w:type="dxa"/>
            <w:tcBorders>
              <w:top w:val="nil"/>
              <w:left w:val="nil"/>
              <w:bottom w:val="single" w:sz="4" w:space="0" w:color="auto"/>
              <w:right w:val="single" w:sz="4" w:space="0" w:color="auto"/>
            </w:tcBorders>
            <w:shd w:val="clear" w:color="auto" w:fill="auto"/>
            <w:vAlign w:val="center"/>
            <w:hideMark/>
          </w:tcPr>
          <w:p w14:paraId="7AD7F393" w14:textId="77777777" w:rsidR="00EC661B" w:rsidRPr="000A5ADD" w:rsidRDefault="00EC661B" w:rsidP="00EC661B">
            <w:pPr>
              <w:jc w:val="center"/>
              <w:rPr>
                <w:b/>
                <w:bCs/>
                <w:sz w:val="18"/>
                <w:szCs w:val="18"/>
                <w:lang w:val="fr-FR" w:eastAsia="en-CA"/>
              </w:rPr>
            </w:pPr>
            <w:r w:rsidRPr="000A5ADD">
              <w:rPr>
                <w:b/>
                <w:bCs/>
                <w:sz w:val="18"/>
                <w:szCs w:val="18"/>
                <w:lang w:val="fr-FR" w:eastAsia="fr"/>
              </w:rPr>
              <w:t>140</w:t>
            </w:r>
          </w:p>
        </w:tc>
        <w:tc>
          <w:tcPr>
            <w:tcW w:w="567" w:type="dxa"/>
            <w:tcBorders>
              <w:top w:val="nil"/>
              <w:left w:val="nil"/>
              <w:bottom w:val="single" w:sz="4" w:space="0" w:color="auto"/>
              <w:right w:val="single" w:sz="4" w:space="0" w:color="auto"/>
            </w:tcBorders>
            <w:shd w:val="clear" w:color="auto" w:fill="auto"/>
            <w:vAlign w:val="center"/>
            <w:hideMark/>
          </w:tcPr>
          <w:p w14:paraId="49A83AE6" w14:textId="77777777" w:rsidR="00EC661B" w:rsidRPr="000A5ADD" w:rsidRDefault="00EC661B" w:rsidP="00EC661B">
            <w:pPr>
              <w:jc w:val="center"/>
              <w:rPr>
                <w:sz w:val="18"/>
                <w:szCs w:val="18"/>
                <w:lang w:val="fr-FR" w:eastAsia="en-CA"/>
              </w:rPr>
            </w:pPr>
            <w:r w:rsidRPr="000A5ADD">
              <w:rPr>
                <w:sz w:val="18"/>
                <w:szCs w:val="18"/>
                <w:lang w:val="fr-FR" w:eastAsia="fr"/>
              </w:rPr>
              <w:t> </w:t>
            </w:r>
          </w:p>
        </w:tc>
      </w:tr>
      <w:tr w:rsidR="00EC661B" w:rsidRPr="000A5ADD" w14:paraId="0189A90C" w14:textId="77777777" w:rsidTr="00B80C95">
        <w:trPr>
          <w:trHeight w:val="5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50EA54" w14:textId="77777777" w:rsidR="00EC661B" w:rsidRPr="000A5ADD" w:rsidRDefault="00EC661B" w:rsidP="00EC661B">
            <w:pPr>
              <w:jc w:val="left"/>
              <w:rPr>
                <w:b/>
                <w:bCs/>
                <w:sz w:val="18"/>
                <w:szCs w:val="18"/>
                <w:lang w:val="fr-FR" w:eastAsia="en-CA"/>
              </w:rPr>
            </w:pPr>
            <w:r w:rsidRPr="000A5ADD">
              <w:rPr>
                <w:b/>
                <w:bCs/>
                <w:sz w:val="18"/>
                <w:szCs w:val="18"/>
                <w:lang w:val="fr-FR" w:eastAsia="fr"/>
              </w:rPr>
              <w:t>En souffrance</w:t>
            </w:r>
          </w:p>
        </w:tc>
        <w:tc>
          <w:tcPr>
            <w:tcW w:w="526" w:type="dxa"/>
            <w:tcBorders>
              <w:top w:val="nil"/>
              <w:left w:val="nil"/>
              <w:bottom w:val="single" w:sz="4" w:space="0" w:color="auto"/>
              <w:right w:val="single" w:sz="4" w:space="0" w:color="auto"/>
            </w:tcBorders>
            <w:shd w:val="clear" w:color="auto" w:fill="auto"/>
            <w:noWrap/>
            <w:vAlign w:val="bottom"/>
            <w:hideMark/>
          </w:tcPr>
          <w:p w14:paraId="6E3A774C" w14:textId="77777777" w:rsidR="00EC661B" w:rsidRPr="000A5ADD" w:rsidRDefault="00EC661B" w:rsidP="00EC661B">
            <w:pPr>
              <w:jc w:val="center"/>
              <w:rPr>
                <w:b/>
                <w:bCs/>
                <w:sz w:val="18"/>
                <w:szCs w:val="18"/>
                <w:lang w:val="fr-FR" w:eastAsia="en-CA"/>
              </w:rPr>
            </w:pPr>
            <w:r w:rsidRPr="000A5ADD">
              <w:rPr>
                <w:b/>
                <w:bCs/>
                <w:sz w:val="18"/>
                <w:szCs w:val="18"/>
                <w:lang w:val="fr-FR" w:eastAsia="fr"/>
              </w:rPr>
              <w:t>0</w:t>
            </w:r>
          </w:p>
        </w:tc>
        <w:tc>
          <w:tcPr>
            <w:tcW w:w="711" w:type="dxa"/>
            <w:tcBorders>
              <w:top w:val="nil"/>
              <w:left w:val="nil"/>
              <w:bottom w:val="single" w:sz="4" w:space="0" w:color="auto"/>
              <w:right w:val="single" w:sz="4" w:space="0" w:color="auto"/>
            </w:tcBorders>
            <w:shd w:val="clear" w:color="auto" w:fill="auto"/>
            <w:noWrap/>
            <w:vAlign w:val="bottom"/>
            <w:hideMark/>
          </w:tcPr>
          <w:p w14:paraId="53FF9632"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bottom"/>
            <w:hideMark/>
          </w:tcPr>
          <w:p w14:paraId="0F31D21C" w14:textId="77777777" w:rsidR="00EC661B" w:rsidRPr="000A5ADD" w:rsidRDefault="00EC661B" w:rsidP="00EC661B">
            <w:pPr>
              <w:jc w:val="center"/>
              <w:rPr>
                <w:b/>
                <w:bCs/>
                <w:sz w:val="18"/>
                <w:szCs w:val="18"/>
                <w:lang w:val="fr-FR" w:eastAsia="en-CA"/>
              </w:rPr>
            </w:pPr>
            <w:r w:rsidRPr="000A5ADD">
              <w:rPr>
                <w:b/>
                <w:bCs/>
                <w:sz w:val="18"/>
                <w:szCs w:val="18"/>
                <w:lang w:val="fr-FR" w:eastAsia="fr"/>
              </w:rPr>
              <w:t>0</w:t>
            </w:r>
          </w:p>
        </w:tc>
        <w:tc>
          <w:tcPr>
            <w:tcW w:w="621" w:type="dxa"/>
            <w:tcBorders>
              <w:top w:val="nil"/>
              <w:left w:val="nil"/>
              <w:bottom w:val="single" w:sz="4" w:space="0" w:color="auto"/>
              <w:right w:val="single" w:sz="4" w:space="0" w:color="auto"/>
            </w:tcBorders>
            <w:shd w:val="clear" w:color="auto" w:fill="auto"/>
            <w:noWrap/>
            <w:vAlign w:val="bottom"/>
            <w:hideMark/>
          </w:tcPr>
          <w:p w14:paraId="05563CC4"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bottom"/>
            <w:hideMark/>
          </w:tcPr>
          <w:p w14:paraId="5865CE58" w14:textId="77777777" w:rsidR="00EC661B" w:rsidRPr="000A5ADD" w:rsidRDefault="00EC661B" w:rsidP="00EC661B">
            <w:pPr>
              <w:jc w:val="center"/>
              <w:rPr>
                <w:b/>
                <w:bCs/>
                <w:sz w:val="18"/>
                <w:szCs w:val="18"/>
                <w:lang w:val="fr-FR" w:eastAsia="en-CA"/>
              </w:rPr>
            </w:pPr>
            <w:r w:rsidRPr="000A5ADD">
              <w:rPr>
                <w:b/>
                <w:bCs/>
                <w:sz w:val="18"/>
                <w:szCs w:val="18"/>
                <w:lang w:val="fr-FR" w:eastAsia="fr"/>
              </w:rPr>
              <w:t>0</w:t>
            </w:r>
          </w:p>
        </w:tc>
        <w:tc>
          <w:tcPr>
            <w:tcW w:w="621" w:type="dxa"/>
            <w:tcBorders>
              <w:top w:val="nil"/>
              <w:left w:val="nil"/>
              <w:bottom w:val="single" w:sz="4" w:space="0" w:color="auto"/>
              <w:right w:val="single" w:sz="4" w:space="0" w:color="auto"/>
            </w:tcBorders>
            <w:shd w:val="clear" w:color="auto" w:fill="auto"/>
            <w:noWrap/>
            <w:vAlign w:val="bottom"/>
            <w:hideMark/>
          </w:tcPr>
          <w:p w14:paraId="54A9E713"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bottom"/>
            <w:hideMark/>
          </w:tcPr>
          <w:p w14:paraId="1512AD54" w14:textId="77777777" w:rsidR="00EC661B" w:rsidRPr="000A5ADD" w:rsidRDefault="00EC661B" w:rsidP="00EC661B">
            <w:pPr>
              <w:jc w:val="center"/>
              <w:rPr>
                <w:b/>
                <w:bCs/>
                <w:sz w:val="18"/>
                <w:szCs w:val="18"/>
                <w:lang w:val="fr-FR" w:eastAsia="en-CA"/>
              </w:rPr>
            </w:pPr>
            <w:r w:rsidRPr="000A5ADD">
              <w:rPr>
                <w:b/>
                <w:bCs/>
                <w:sz w:val="18"/>
                <w:szCs w:val="18"/>
                <w:lang w:val="fr-FR" w:eastAsia="fr"/>
              </w:rPr>
              <w:t>1</w:t>
            </w:r>
          </w:p>
        </w:tc>
        <w:tc>
          <w:tcPr>
            <w:tcW w:w="621" w:type="dxa"/>
            <w:tcBorders>
              <w:top w:val="nil"/>
              <w:left w:val="nil"/>
              <w:bottom w:val="single" w:sz="4" w:space="0" w:color="auto"/>
              <w:right w:val="single" w:sz="4" w:space="0" w:color="auto"/>
            </w:tcBorders>
            <w:shd w:val="clear" w:color="auto" w:fill="auto"/>
            <w:noWrap/>
            <w:vAlign w:val="bottom"/>
            <w:hideMark/>
          </w:tcPr>
          <w:p w14:paraId="089038CD"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bottom"/>
            <w:hideMark/>
          </w:tcPr>
          <w:p w14:paraId="1FDFB650" w14:textId="77777777" w:rsidR="00EC661B" w:rsidRPr="000A5ADD" w:rsidRDefault="00EC661B" w:rsidP="00EC661B">
            <w:pPr>
              <w:jc w:val="center"/>
              <w:rPr>
                <w:b/>
                <w:bCs/>
                <w:sz w:val="18"/>
                <w:szCs w:val="18"/>
                <w:lang w:val="fr-FR" w:eastAsia="en-CA"/>
              </w:rPr>
            </w:pPr>
            <w:r w:rsidRPr="000A5ADD">
              <w:rPr>
                <w:b/>
                <w:bCs/>
                <w:sz w:val="18"/>
                <w:szCs w:val="18"/>
                <w:lang w:val="fr-FR" w:eastAsia="fr"/>
              </w:rPr>
              <w:t>1</w:t>
            </w:r>
          </w:p>
        </w:tc>
        <w:tc>
          <w:tcPr>
            <w:tcW w:w="621" w:type="dxa"/>
            <w:tcBorders>
              <w:top w:val="nil"/>
              <w:left w:val="nil"/>
              <w:bottom w:val="single" w:sz="4" w:space="0" w:color="auto"/>
              <w:right w:val="single" w:sz="4" w:space="0" w:color="auto"/>
            </w:tcBorders>
            <w:shd w:val="clear" w:color="auto" w:fill="auto"/>
            <w:noWrap/>
            <w:vAlign w:val="bottom"/>
            <w:hideMark/>
          </w:tcPr>
          <w:p w14:paraId="6461EA7C"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26" w:type="dxa"/>
            <w:tcBorders>
              <w:top w:val="nil"/>
              <w:left w:val="nil"/>
              <w:bottom w:val="single" w:sz="4" w:space="0" w:color="auto"/>
              <w:right w:val="single" w:sz="4" w:space="0" w:color="auto"/>
            </w:tcBorders>
            <w:shd w:val="clear" w:color="auto" w:fill="auto"/>
            <w:noWrap/>
            <w:vAlign w:val="bottom"/>
            <w:hideMark/>
          </w:tcPr>
          <w:p w14:paraId="1B6D8592" w14:textId="77777777" w:rsidR="00EC661B" w:rsidRPr="000A5ADD" w:rsidRDefault="00EC661B" w:rsidP="00EC661B">
            <w:pPr>
              <w:jc w:val="center"/>
              <w:rPr>
                <w:b/>
                <w:bCs/>
                <w:sz w:val="18"/>
                <w:szCs w:val="18"/>
                <w:lang w:val="fr-FR" w:eastAsia="en-CA"/>
              </w:rPr>
            </w:pPr>
            <w:r w:rsidRPr="000A5ADD">
              <w:rPr>
                <w:b/>
                <w:bCs/>
                <w:sz w:val="18"/>
                <w:szCs w:val="18"/>
                <w:lang w:val="fr-FR" w:eastAsia="fr"/>
              </w:rPr>
              <w:t>1</w:t>
            </w:r>
          </w:p>
        </w:tc>
        <w:tc>
          <w:tcPr>
            <w:tcW w:w="621" w:type="dxa"/>
            <w:tcBorders>
              <w:top w:val="nil"/>
              <w:left w:val="nil"/>
              <w:bottom w:val="single" w:sz="4" w:space="0" w:color="auto"/>
              <w:right w:val="single" w:sz="4" w:space="0" w:color="auto"/>
            </w:tcBorders>
            <w:shd w:val="clear" w:color="auto" w:fill="auto"/>
            <w:noWrap/>
            <w:vAlign w:val="bottom"/>
            <w:hideMark/>
          </w:tcPr>
          <w:p w14:paraId="53A9E271"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37" w:type="dxa"/>
            <w:tcBorders>
              <w:top w:val="nil"/>
              <w:left w:val="nil"/>
              <w:bottom w:val="single" w:sz="4" w:space="0" w:color="auto"/>
              <w:right w:val="single" w:sz="4" w:space="0" w:color="auto"/>
            </w:tcBorders>
            <w:shd w:val="clear" w:color="auto" w:fill="auto"/>
            <w:noWrap/>
            <w:vAlign w:val="bottom"/>
            <w:hideMark/>
          </w:tcPr>
          <w:p w14:paraId="3760EFEE" w14:textId="77777777" w:rsidR="00EC661B" w:rsidRPr="000A5ADD" w:rsidRDefault="00EC661B" w:rsidP="00EC661B">
            <w:pPr>
              <w:jc w:val="center"/>
              <w:rPr>
                <w:b/>
                <w:bCs/>
                <w:sz w:val="18"/>
                <w:szCs w:val="18"/>
                <w:lang w:val="fr-FR" w:eastAsia="en-CA"/>
              </w:rPr>
            </w:pPr>
            <w:r w:rsidRPr="000A5ADD">
              <w:rPr>
                <w:b/>
                <w:bCs/>
                <w:sz w:val="18"/>
                <w:szCs w:val="18"/>
                <w:lang w:val="fr-FR" w:eastAsia="fr"/>
              </w:rPr>
              <w:t>1</w:t>
            </w:r>
          </w:p>
        </w:tc>
        <w:tc>
          <w:tcPr>
            <w:tcW w:w="567" w:type="dxa"/>
            <w:tcBorders>
              <w:top w:val="nil"/>
              <w:left w:val="nil"/>
              <w:bottom w:val="single" w:sz="4" w:space="0" w:color="auto"/>
              <w:right w:val="single" w:sz="4" w:space="0" w:color="auto"/>
            </w:tcBorders>
            <w:shd w:val="clear" w:color="auto" w:fill="auto"/>
            <w:noWrap/>
            <w:vAlign w:val="bottom"/>
            <w:hideMark/>
          </w:tcPr>
          <w:p w14:paraId="1CE14000"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c>
          <w:tcPr>
            <w:tcW w:w="567" w:type="dxa"/>
            <w:tcBorders>
              <w:top w:val="nil"/>
              <w:left w:val="nil"/>
              <w:bottom w:val="single" w:sz="4" w:space="0" w:color="auto"/>
              <w:right w:val="single" w:sz="4" w:space="0" w:color="auto"/>
            </w:tcBorders>
            <w:shd w:val="clear" w:color="auto" w:fill="auto"/>
            <w:noWrap/>
            <w:vAlign w:val="bottom"/>
            <w:hideMark/>
          </w:tcPr>
          <w:p w14:paraId="0860FEDE" w14:textId="77777777" w:rsidR="00EC661B" w:rsidRPr="000A5ADD" w:rsidRDefault="00EC661B" w:rsidP="00EC661B">
            <w:pPr>
              <w:jc w:val="center"/>
              <w:rPr>
                <w:b/>
                <w:bCs/>
                <w:sz w:val="18"/>
                <w:szCs w:val="18"/>
                <w:lang w:val="fr-FR" w:eastAsia="en-CA"/>
              </w:rPr>
            </w:pPr>
            <w:r w:rsidRPr="000A5ADD">
              <w:rPr>
                <w:b/>
                <w:bCs/>
                <w:sz w:val="18"/>
                <w:szCs w:val="18"/>
                <w:lang w:val="fr-FR" w:eastAsia="fr"/>
              </w:rPr>
              <w:t>4</w:t>
            </w:r>
          </w:p>
        </w:tc>
        <w:tc>
          <w:tcPr>
            <w:tcW w:w="567" w:type="dxa"/>
            <w:tcBorders>
              <w:top w:val="nil"/>
              <w:left w:val="nil"/>
              <w:bottom w:val="single" w:sz="4" w:space="0" w:color="auto"/>
              <w:right w:val="single" w:sz="4" w:space="0" w:color="auto"/>
            </w:tcBorders>
            <w:shd w:val="clear" w:color="auto" w:fill="auto"/>
            <w:noWrap/>
            <w:vAlign w:val="bottom"/>
            <w:hideMark/>
          </w:tcPr>
          <w:p w14:paraId="0C1E4D57" w14:textId="77777777" w:rsidR="00EC661B" w:rsidRPr="000A5ADD" w:rsidRDefault="00EC661B" w:rsidP="00EC661B">
            <w:pPr>
              <w:jc w:val="center"/>
              <w:rPr>
                <w:b/>
                <w:bCs/>
                <w:sz w:val="18"/>
                <w:szCs w:val="18"/>
                <w:lang w:val="fr-FR" w:eastAsia="en-CA"/>
              </w:rPr>
            </w:pPr>
            <w:r w:rsidRPr="000A5ADD">
              <w:rPr>
                <w:b/>
                <w:bCs/>
                <w:sz w:val="18"/>
                <w:szCs w:val="18"/>
                <w:lang w:val="fr-FR" w:eastAsia="fr"/>
              </w:rPr>
              <w:t> </w:t>
            </w:r>
          </w:p>
        </w:tc>
      </w:tr>
    </w:tbl>
    <w:p w14:paraId="1926EBCE" w14:textId="77777777" w:rsidR="002965FC" w:rsidRPr="000A5ADD" w:rsidRDefault="00722CD7" w:rsidP="00E56273">
      <w:pPr>
        <w:rPr>
          <w:sz w:val="17"/>
          <w:szCs w:val="17"/>
          <w:lang w:val="fr-FR"/>
        </w:rPr>
      </w:pPr>
      <w:r w:rsidRPr="000A5ADD">
        <w:rPr>
          <w:rFonts w:eastAsiaTheme="minorHAnsi"/>
          <w:sz w:val="17"/>
          <w:szCs w:val="17"/>
          <w:lang w:val="fr-FR"/>
        </w:rPr>
        <w:t xml:space="preserve"> </w:t>
      </w:r>
      <w:r w:rsidR="002965FC" w:rsidRPr="000A5ADD">
        <w:rPr>
          <w:rFonts w:eastAsiaTheme="minorHAnsi"/>
          <w:sz w:val="17"/>
          <w:szCs w:val="17"/>
          <w:lang w:val="fr-FR"/>
        </w:rPr>
        <w:t xml:space="preserve">(*)Nb.: Nombre de pays A5 ayant soumis des rapports. (%): Soumission cumulative de rapports. </w:t>
      </w:r>
    </w:p>
    <w:p w14:paraId="05310B64" w14:textId="77777777" w:rsidR="002965FC" w:rsidRPr="000A5ADD" w:rsidRDefault="002965FC" w:rsidP="00E56273">
      <w:pPr>
        <w:rPr>
          <w:rFonts w:eastAsiaTheme="minorHAnsi"/>
          <w:sz w:val="20"/>
          <w:szCs w:val="20"/>
          <w:lang w:val="fr-FR"/>
        </w:rPr>
      </w:pPr>
    </w:p>
    <w:p w14:paraId="458EBA3B" w14:textId="77777777" w:rsidR="002965FC" w:rsidRPr="000A5ADD" w:rsidRDefault="002965FC" w:rsidP="00E56273">
      <w:pPr>
        <w:pStyle w:val="Heading1"/>
        <w:rPr>
          <w:lang w:val="fr-FR"/>
        </w:rPr>
      </w:pPr>
      <w:r w:rsidRPr="000A5ADD">
        <w:rPr>
          <w:lang w:val="fr-FR"/>
        </w:rPr>
        <w:t>Le Comité exécutif est invité à demander au Secrétariat d’écrire au Gouvernement du Yémen au sujet de</w:t>
      </w:r>
      <w:r w:rsidR="008668A2" w:rsidRPr="000A5ADD">
        <w:rPr>
          <w:szCs w:val="28"/>
          <w:lang w:val="fr-FR"/>
        </w:rPr>
        <w:t xml:space="preserve"> la présentation des </w:t>
      </w:r>
      <w:r w:rsidRPr="000A5ADD">
        <w:rPr>
          <w:lang w:val="fr-FR"/>
        </w:rPr>
        <w:t>données</w:t>
      </w:r>
      <w:r w:rsidR="008668A2" w:rsidRPr="000A5ADD">
        <w:rPr>
          <w:szCs w:val="28"/>
          <w:lang w:val="fr-FR"/>
        </w:rPr>
        <w:t xml:space="preserve"> PP des années 2014 à 2018 et aux gouvernements du Koweït, de la Mauritanie et du Qatar au sujet de la </w:t>
      </w:r>
      <w:r w:rsidRPr="000A5ADD">
        <w:rPr>
          <w:lang w:val="fr-FR"/>
        </w:rPr>
        <w:t>présentation des</w:t>
      </w:r>
      <w:r w:rsidR="000418F5" w:rsidRPr="000A5ADD">
        <w:rPr>
          <w:szCs w:val="28"/>
          <w:lang w:val="fr-FR"/>
        </w:rPr>
        <w:t xml:space="preserve"> données PP pour 2018,</w:t>
      </w:r>
      <w:r w:rsidRPr="000A5ADD">
        <w:rPr>
          <w:lang w:val="fr-FR"/>
        </w:rPr>
        <w:t xml:space="preserve"> les invitant instamment à soumettre ces données le plus tôt possible, car ces retards empêchent le Secrétariat d’effectuer les analyses nécessaires sur les niveaux de consommation et de production de SAO. </w:t>
      </w:r>
    </w:p>
    <w:p w14:paraId="0F8B42CA" w14:textId="77777777" w:rsidR="002965FC" w:rsidRPr="000A5ADD" w:rsidRDefault="002965FC" w:rsidP="00E56273">
      <w:pPr>
        <w:spacing w:after="240"/>
        <w:rPr>
          <w:szCs w:val="28"/>
          <w:u w:val="single"/>
          <w:lang w:val="fr-FR"/>
        </w:rPr>
      </w:pPr>
      <w:r w:rsidRPr="000A5ADD">
        <w:rPr>
          <w:szCs w:val="28"/>
          <w:u w:val="single"/>
          <w:lang w:val="fr-FR"/>
        </w:rPr>
        <w:t>Écarts entre les données de PP et les données de l’A7</w:t>
      </w:r>
    </w:p>
    <w:p w14:paraId="6C8DF6FA" w14:textId="77777777" w:rsidR="009241E1" w:rsidRPr="000A5ADD" w:rsidRDefault="000F3C67" w:rsidP="00E56273">
      <w:pPr>
        <w:pStyle w:val="Heading1"/>
        <w:rPr>
          <w:rFonts w:eastAsia="Calibri"/>
          <w:lang w:val="fr-FR"/>
        </w:rPr>
      </w:pPr>
      <w:r w:rsidRPr="000A5ADD">
        <w:rPr>
          <w:rFonts w:eastAsia="Calibri"/>
          <w:lang w:val="fr-FR"/>
        </w:rPr>
        <w:t xml:space="preserve">L’examen des données d’importation de HCFC pour 2018 indiquées dans les rapports A7 et PP a révélé un certain nombre d’écarts, comme le montre le Tableau 12. </w:t>
      </w:r>
    </w:p>
    <w:p w14:paraId="1D48CC7C" w14:textId="77777777" w:rsidR="000F3C67" w:rsidRPr="000A5ADD" w:rsidRDefault="000F3C67" w:rsidP="00E56273">
      <w:pPr>
        <w:keepNext/>
        <w:rPr>
          <w:b/>
          <w:lang w:val="fr-FR"/>
        </w:rPr>
      </w:pPr>
      <w:r w:rsidRPr="000A5ADD">
        <w:rPr>
          <w:b/>
          <w:lang w:val="fr-FR"/>
        </w:rPr>
        <w:t>Tableau 12. Différences entre les données de consommation de HCFC pour 2018 figurant dans les rapports de données A7 et PP (tonnes PAO)</w:t>
      </w:r>
    </w:p>
    <w:tbl>
      <w:tblPr>
        <w:tblW w:w="10632" w:type="dxa"/>
        <w:tblInd w:w="-572" w:type="dxa"/>
        <w:tblLook w:val="04A0" w:firstRow="1" w:lastRow="0" w:firstColumn="1" w:lastColumn="0" w:noHBand="0" w:noVBand="1"/>
      </w:tblPr>
      <w:tblGrid>
        <w:gridCol w:w="1702"/>
        <w:gridCol w:w="1179"/>
        <w:gridCol w:w="1256"/>
        <w:gridCol w:w="959"/>
        <w:gridCol w:w="1080"/>
        <w:gridCol w:w="1016"/>
        <w:gridCol w:w="1156"/>
        <w:gridCol w:w="2284"/>
      </w:tblGrid>
      <w:tr w:rsidR="00950BB2" w:rsidRPr="000A5ADD" w14:paraId="1B67C036" w14:textId="77777777" w:rsidTr="00112F33">
        <w:trPr>
          <w:trHeight w:val="612"/>
          <w:tblHeader/>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CD967AC" w14:textId="77777777" w:rsidR="002764E9" w:rsidRPr="000A5ADD" w:rsidRDefault="002764E9" w:rsidP="00E56273">
            <w:pPr>
              <w:jc w:val="center"/>
              <w:rPr>
                <w:b/>
                <w:bCs/>
                <w:sz w:val="18"/>
                <w:szCs w:val="18"/>
                <w:lang w:val="fr-FR" w:eastAsia="en-CA"/>
              </w:rPr>
            </w:pPr>
            <w:r w:rsidRPr="000A5ADD">
              <w:rPr>
                <w:b/>
                <w:bCs/>
                <w:sz w:val="18"/>
                <w:szCs w:val="18"/>
                <w:lang w:val="fr-FR" w:eastAsia="fr"/>
              </w:rPr>
              <w:t>Pays</w:t>
            </w:r>
          </w:p>
        </w:tc>
        <w:tc>
          <w:tcPr>
            <w:tcW w:w="1179" w:type="dxa"/>
            <w:tcBorders>
              <w:top w:val="single" w:sz="4" w:space="0" w:color="auto"/>
              <w:left w:val="nil"/>
              <w:bottom w:val="single" w:sz="4" w:space="0" w:color="auto"/>
              <w:right w:val="single" w:sz="4" w:space="0" w:color="auto"/>
            </w:tcBorders>
            <w:shd w:val="clear" w:color="auto" w:fill="auto"/>
            <w:hideMark/>
          </w:tcPr>
          <w:p w14:paraId="0B6AF4EC" w14:textId="77777777" w:rsidR="002764E9" w:rsidRPr="000A5ADD" w:rsidRDefault="002764E9" w:rsidP="00E56273">
            <w:pPr>
              <w:jc w:val="center"/>
              <w:rPr>
                <w:b/>
                <w:bCs/>
                <w:sz w:val="18"/>
                <w:szCs w:val="18"/>
                <w:lang w:val="fr-FR" w:eastAsia="en-CA"/>
              </w:rPr>
            </w:pPr>
            <w:r w:rsidRPr="000A5ADD">
              <w:rPr>
                <w:b/>
                <w:bCs/>
                <w:sz w:val="18"/>
                <w:szCs w:val="18"/>
                <w:lang w:val="fr-FR" w:eastAsia="fr"/>
              </w:rPr>
              <w:t>Produits chimiques</w:t>
            </w:r>
          </w:p>
        </w:tc>
        <w:tc>
          <w:tcPr>
            <w:tcW w:w="1176" w:type="dxa"/>
            <w:tcBorders>
              <w:top w:val="single" w:sz="4" w:space="0" w:color="auto"/>
              <w:left w:val="nil"/>
              <w:bottom w:val="single" w:sz="4" w:space="0" w:color="auto"/>
              <w:right w:val="single" w:sz="4" w:space="0" w:color="auto"/>
            </w:tcBorders>
            <w:shd w:val="clear" w:color="auto" w:fill="auto"/>
            <w:hideMark/>
          </w:tcPr>
          <w:p w14:paraId="2142C77F" w14:textId="77777777" w:rsidR="002764E9" w:rsidRPr="000A5ADD" w:rsidRDefault="002764E9" w:rsidP="00E56273">
            <w:pPr>
              <w:jc w:val="center"/>
              <w:rPr>
                <w:b/>
                <w:bCs/>
                <w:sz w:val="18"/>
                <w:szCs w:val="18"/>
                <w:lang w:val="fr-FR" w:eastAsia="en-CA"/>
              </w:rPr>
            </w:pPr>
            <w:r w:rsidRPr="000A5ADD">
              <w:rPr>
                <w:b/>
                <w:bCs/>
                <w:sz w:val="18"/>
                <w:szCs w:val="18"/>
                <w:lang w:val="fr-FR" w:eastAsia="fr"/>
              </w:rPr>
              <w:t>Agence chargée du projet de renforcement des institutions</w:t>
            </w:r>
          </w:p>
        </w:tc>
        <w:tc>
          <w:tcPr>
            <w:tcW w:w="959" w:type="dxa"/>
            <w:tcBorders>
              <w:top w:val="single" w:sz="4" w:space="0" w:color="auto"/>
              <w:left w:val="nil"/>
              <w:bottom w:val="single" w:sz="4" w:space="0" w:color="auto"/>
              <w:right w:val="single" w:sz="4" w:space="0" w:color="auto"/>
            </w:tcBorders>
            <w:shd w:val="clear" w:color="auto" w:fill="auto"/>
            <w:hideMark/>
          </w:tcPr>
          <w:p w14:paraId="19EC0ABC" w14:textId="77777777" w:rsidR="002764E9" w:rsidRPr="000A5ADD" w:rsidRDefault="002764E9" w:rsidP="00E56273">
            <w:pPr>
              <w:jc w:val="center"/>
              <w:rPr>
                <w:b/>
                <w:bCs/>
                <w:sz w:val="18"/>
                <w:szCs w:val="18"/>
                <w:lang w:val="fr-FR" w:eastAsia="en-CA"/>
              </w:rPr>
            </w:pPr>
            <w:r w:rsidRPr="000A5ADD">
              <w:rPr>
                <w:b/>
                <w:bCs/>
                <w:sz w:val="18"/>
                <w:szCs w:val="18"/>
                <w:lang w:val="fr-FR" w:eastAsia="fr"/>
              </w:rPr>
              <w:t>Données A7</w:t>
            </w:r>
          </w:p>
        </w:tc>
        <w:tc>
          <w:tcPr>
            <w:tcW w:w="1080" w:type="dxa"/>
            <w:tcBorders>
              <w:top w:val="single" w:sz="4" w:space="0" w:color="auto"/>
              <w:left w:val="nil"/>
              <w:bottom w:val="single" w:sz="4" w:space="0" w:color="auto"/>
              <w:right w:val="single" w:sz="4" w:space="0" w:color="auto"/>
            </w:tcBorders>
            <w:shd w:val="clear" w:color="auto" w:fill="auto"/>
            <w:hideMark/>
          </w:tcPr>
          <w:p w14:paraId="0F649F99" w14:textId="77777777" w:rsidR="002764E9" w:rsidRPr="000A5ADD" w:rsidRDefault="002764E9" w:rsidP="00E56273">
            <w:pPr>
              <w:jc w:val="center"/>
              <w:rPr>
                <w:b/>
                <w:bCs/>
                <w:sz w:val="18"/>
                <w:szCs w:val="18"/>
                <w:lang w:val="fr-FR" w:eastAsia="en-CA"/>
              </w:rPr>
            </w:pPr>
            <w:r w:rsidRPr="000A5ADD">
              <w:rPr>
                <w:b/>
                <w:bCs/>
                <w:sz w:val="18"/>
                <w:szCs w:val="18"/>
                <w:lang w:val="fr-FR" w:eastAsia="fr"/>
              </w:rPr>
              <w:t>Données PP</w:t>
            </w:r>
          </w:p>
        </w:tc>
        <w:tc>
          <w:tcPr>
            <w:tcW w:w="1016" w:type="dxa"/>
            <w:tcBorders>
              <w:top w:val="single" w:sz="4" w:space="0" w:color="auto"/>
              <w:left w:val="nil"/>
              <w:bottom w:val="single" w:sz="4" w:space="0" w:color="auto"/>
              <w:right w:val="single" w:sz="4" w:space="0" w:color="auto"/>
            </w:tcBorders>
            <w:shd w:val="clear" w:color="auto" w:fill="auto"/>
            <w:hideMark/>
          </w:tcPr>
          <w:p w14:paraId="224B6722" w14:textId="77777777" w:rsidR="002764E9" w:rsidRPr="000A5ADD" w:rsidRDefault="00722CD7" w:rsidP="00E56273">
            <w:pPr>
              <w:jc w:val="center"/>
              <w:rPr>
                <w:b/>
                <w:bCs/>
                <w:sz w:val="18"/>
                <w:szCs w:val="18"/>
                <w:lang w:val="fr-FR" w:eastAsia="en-CA"/>
              </w:rPr>
            </w:pPr>
            <w:r>
              <w:rPr>
                <w:b/>
                <w:bCs/>
                <w:sz w:val="18"/>
                <w:szCs w:val="18"/>
                <w:lang w:val="fr-FR" w:eastAsia="fr"/>
              </w:rPr>
              <w:t>Écart</w:t>
            </w:r>
          </w:p>
        </w:tc>
        <w:tc>
          <w:tcPr>
            <w:tcW w:w="1156" w:type="dxa"/>
            <w:tcBorders>
              <w:top w:val="single" w:sz="4" w:space="0" w:color="auto"/>
              <w:left w:val="nil"/>
              <w:bottom w:val="single" w:sz="4" w:space="0" w:color="auto"/>
              <w:right w:val="single" w:sz="4" w:space="0" w:color="auto"/>
            </w:tcBorders>
            <w:shd w:val="clear" w:color="auto" w:fill="auto"/>
            <w:hideMark/>
          </w:tcPr>
          <w:p w14:paraId="41C03FD2" w14:textId="77777777" w:rsidR="002764E9" w:rsidRPr="000A5ADD" w:rsidRDefault="002764E9" w:rsidP="00E56273">
            <w:pPr>
              <w:jc w:val="center"/>
              <w:rPr>
                <w:b/>
                <w:bCs/>
                <w:sz w:val="18"/>
                <w:szCs w:val="18"/>
                <w:lang w:val="fr-FR" w:eastAsia="en-CA"/>
              </w:rPr>
            </w:pPr>
            <w:r w:rsidRPr="000A5ADD">
              <w:rPr>
                <w:b/>
                <w:bCs/>
                <w:sz w:val="18"/>
                <w:szCs w:val="18"/>
                <w:lang w:val="fr-FR" w:eastAsia="fr"/>
              </w:rPr>
              <w:t>HCFC-141b dans les polyols*</w:t>
            </w:r>
          </w:p>
        </w:tc>
        <w:tc>
          <w:tcPr>
            <w:tcW w:w="2364" w:type="dxa"/>
            <w:tcBorders>
              <w:top w:val="single" w:sz="4" w:space="0" w:color="auto"/>
              <w:left w:val="nil"/>
              <w:bottom w:val="single" w:sz="4" w:space="0" w:color="auto"/>
              <w:right w:val="single" w:sz="4" w:space="0" w:color="auto"/>
            </w:tcBorders>
          </w:tcPr>
          <w:p w14:paraId="075D252C" w14:textId="77777777" w:rsidR="002764E9" w:rsidRPr="000A5ADD" w:rsidRDefault="002764E9" w:rsidP="00E56273">
            <w:pPr>
              <w:jc w:val="center"/>
              <w:rPr>
                <w:b/>
                <w:bCs/>
                <w:sz w:val="18"/>
                <w:szCs w:val="18"/>
                <w:lang w:val="fr-FR" w:eastAsia="en-CA"/>
              </w:rPr>
            </w:pPr>
            <w:r w:rsidRPr="000A5ADD">
              <w:rPr>
                <w:b/>
                <w:bCs/>
                <w:sz w:val="18"/>
                <w:szCs w:val="18"/>
                <w:lang w:val="fr-FR" w:eastAsia="fr"/>
              </w:rPr>
              <w:t>Observations</w:t>
            </w:r>
          </w:p>
        </w:tc>
      </w:tr>
      <w:tr w:rsidR="00950BB2" w:rsidRPr="00D00ABF" w14:paraId="6881C8F4"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6458612" w14:textId="77777777" w:rsidR="002764E9" w:rsidRPr="000A5ADD" w:rsidRDefault="002764E9" w:rsidP="00E56273">
            <w:pPr>
              <w:jc w:val="left"/>
              <w:rPr>
                <w:sz w:val="18"/>
                <w:szCs w:val="18"/>
                <w:lang w:val="fr-FR" w:eastAsia="en-CA"/>
              </w:rPr>
            </w:pPr>
            <w:r w:rsidRPr="000A5ADD">
              <w:rPr>
                <w:sz w:val="18"/>
                <w:szCs w:val="18"/>
                <w:lang w:val="fr-FR" w:eastAsia="fr"/>
              </w:rPr>
              <w:t>Chine</w:t>
            </w:r>
          </w:p>
        </w:tc>
        <w:tc>
          <w:tcPr>
            <w:tcW w:w="1179" w:type="dxa"/>
            <w:tcBorders>
              <w:top w:val="nil"/>
              <w:left w:val="nil"/>
              <w:bottom w:val="single" w:sz="4" w:space="0" w:color="auto"/>
              <w:right w:val="single" w:sz="4" w:space="0" w:color="auto"/>
            </w:tcBorders>
            <w:shd w:val="clear" w:color="auto" w:fill="auto"/>
            <w:noWrap/>
            <w:hideMark/>
          </w:tcPr>
          <w:p w14:paraId="6435520E" w14:textId="77777777" w:rsidR="002764E9" w:rsidRPr="000A5ADD" w:rsidRDefault="002764E9" w:rsidP="00E56273">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hideMark/>
          </w:tcPr>
          <w:p w14:paraId="6C99C41E" w14:textId="77777777" w:rsidR="002764E9" w:rsidRPr="000A5ADD" w:rsidRDefault="002764E9" w:rsidP="00E56273">
            <w:pPr>
              <w:jc w:val="left"/>
              <w:rPr>
                <w:sz w:val="18"/>
                <w:szCs w:val="18"/>
                <w:lang w:val="fr-FR" w:eastAsia="en-CA"/>
              </w:rPr>
            </w:pPr>
            <w:r w:rsidRPr="000A5ADD">
              <w:rPr>
                <w:sz w:val="18"/>
                <w:szCs w:val="18"/>
                <w:lang w:val="fr-FR" w:eastAsia="fr"/>
              </w:rPr>
              <w:t>PNUD</w:t>
            </w:r>
          </w:p>
        </w:tc>
        <w:tc>
          <w:tcPr>
            <w:tcW w:w="959" w:type="dxa"/>
            <w:tcBorders>
              <w:top w:val="nil"/>
              <w:left w:val="nil"/>
              <w:bottom w:val="single" w:sz="4" w:space="0" w:color="auto"/>
              <w:right w:val="single" w:sz="4" w:space="0" w:color="auto"/>
            </w:tcBorders>
            <w:shd w:val="clear" w:color="auto" w:fill="auto"/>
            <w:noWrap/>
            <w:hideMark/>
          </w:tcPr>
          <w:p w14:paraId="6205955A" w14:textId="77777777" w:rsidR="002764E9" w:rsidRPr="000A5ADD" w:rsidRDefault="00722CD7" w:rsidP="00E56273">
            <w:pPr>
              <w:jc w:val="right"/>
              <w:rPr>
                <w:sz w:val="18"/>
                <w:szCs w:val="18"/>
                <w:lang w:val="fr-FR" w:eastAsia="en-CA"/>
              </w:rPr>
            </w:pPr>
            <w:r>
              <w:rPr>
                <w:sz w:val="18"/>
                <w:szCs w:val="18"/>
                <w:lang w:val="fr-FR" w:eastAsia="fr"/>
              </w:rPr>
              <w:t>14 382,</w:t>
            </w:r>
            <w:r w:rsidR="002764E9" w:rsidRPr="000A5ADD">
              <w:rPr>
                <w:sz w:val="18"/>
                <w:szCs w:val="18"/>
                <w:lang w:val="fr-FR" w:eastAsia="fr"/>
              </w:rPr>
              <w:t>12</w:t>
            </w:r>
          </w:p>
        </w:tc>
        <w:tc>
          <w:tcPr>
            <w:tcW w:w="1080" w:type="dxa"/>
            <w:tcBorders>
              <w:top w:val="nil"/>
              <w:left w:val="nil"/>
              <w:bottom w:val="single" w:sz="4" w:space="0" w:color="auto"/>
              <w:right w:val="single" w:sz="4" w:space="0" w:color="auto"/>
            </w:tcBorders>
            <w:shd w:val="clear" w:color="auto" w:fill="auto"/>
            <w:noWrap/>
            <w:hideMark/>
          </w:tcPr>
          <w:p w14:paraId="0B3F919D" w14:textId="77777777" w:rsidR="002764E9" w:rsidRPr="000A5ADD" w:rsidRDefault="00722CD7" w:rsidP="00E56273">
            <w:pPr>
              <w:jc w:val="right"/>
              <w:rPr>
                <w:sz w:val="18"/>
                <w:szCs w:val="18"/>
                <w:lang w:val="fr-FR" w:eastAsia="en-CA"/>
              </w:rPr>
            </w:pPr>
            <w:r>
              <w:rPr>
                <w:sz w:val="18"/>
                <w:szCs w:val="18"/>
                <w:lang w:val="fr-FR" w:eastAsia="fr"/>
              </w:rPr>
              <w:t>14 382,</w:t>
            </w:r>
            <w:r w:rsidR="002764E9" w:rsidRPr="000A5ADD">
              <w:rPr>
                <w:sz w:val="18"/>
                <w:szCs w:val="18"/>
                <w:lang w:val="fr-FR" w:eastAsia="fr"/>
              </w:rPr>
              <w:t>31</w:t>
            </w:r>
          </w:p>
        </w:tc>
        <w:tc>
          <w:tcPr>
            <w:tcW w:w="1016" w:type="dxa"/>
            <w:tcBorders>
              <w:top w:val="nil"/>
              <w:left w:val="nil"/>
              <w:bottom w:val="single" w:sz="4" w:space="0" w:color="auto"/>
              <w:right w:val="single" w:sz="4" w:space="0" w:color="auto"/>
            </w:tcBorders>
            <w:shd w:val="clear" w:color="auto" w:fill="auto"/>
            <w:noWrap/>
            <w:hideMark/>
          </w:tcPr>
          <w:p w14:paraId="20C1E770" w14:textId="77777777" w:rsidR="002764E9" w:rsidRPr="000A5ADD" w:rsidRDefault="00722CD7" w:rsidP="00E56273">
            <w:pPr>
              <w:jc w:val="right"/>
              <w:rPr>
                <w:sz w:val="18"/>
                <w:szCs w:val="18"/>
                <w:lang w:val="fr-FR" w:eastAsia="en-CA"/>
              </w:rPr>
            </w:pPr>
            <w:r>
              <w:rPr>
                <w:sz w:val="18"/>
                <w:szCs w:val="18"/>
                <w:lang w:val="fr-FR" w:eastAsia="fr"/>
              </w:rPr>
              <w:t>-0,</w:t>
            </w:r>
            <w:r w:rsidR="002764E9" w:rsidRPr="000A5ADD">
              <w:rPr>
                <w:sz w:val="18"/>
                <w:szCs w:val="18"/>
                <w:lang w:val="fr-FR" w:eastAsia="fr"/>
              </w:rPr>
              <w:t>19</w:t>
            </w:r>
          </w:p>
        </w:tc>
        <w:tc>
          <w:tcPr>
            <w:tcW w:w="1156" w:type="dxa"/>
            <w:tcBorders>
              <w:top w:val="nil"/>
              <w:left w:val="nil"/>
              <w:bottom w:val="single" w:sz="4" w:space="0" w:color="auto"/>
              <w:right w:val="single" w:sz="4" w:space="0" w:color="auto"/>
            </w:tcBorders>
            <w:shd w:val="clear" w:color="auto" w:fill="auto"/>
            <w:noWrap/>
            <w:hideMark/>
          </w:tcPr>
          <w:p w14:paraId="49D87E64" w14:textId="77777777" w:rsidR="002764E9" w:rsidRPr="000A5ADD" w:rsidRDefault="002764E9" w:rsidP="00E56273">
            <w:pPr>
              <w:jc w:val="right"/>
              <w:rPr>
                <w:sz w:val="18"/>
                <w:szCs w:val="18"/>
                <w:lang w:val="fr-FR" w:eastAsia="en-CA"/>
              </w:rPr>
            </w:pPr>
            <w:r w:rsidRPr="000A5ADD">
              <w:rPr>
                <w:sz w:val="18"/>
                <w:szCs w:val="18"/>
                <w:lang w:val="fr-FR" w:eastAsia="fr"/>
              </w:rPr>
              <w:t>0,00</w:t>
            </w:r>
          </w:p>
        </w:tc>
        <w:tc>
          <w:tcPr>
            <w:tcW w:w="2364" w:type="dxa"/>
            <w:tcBorders>
              <w:top w:val="nil"/>
              <w:left w:val="nil"/>
              <w:bottom w:val="single" w:sz="4" w:space="0" w:color="auto"/>
              <w:right w:val="single" w:sz="4" w:space="0" w:color="auto"/>
            </w:tcBorders>
          </w:tcPr>
          <w:p w14:paraId="11759FD8" w14:textId="77777777" w:rsidR="002764E9" w:rsidRPr="000A5ADD" w:rsidRDefault="00800CC4" w:rsidP="00E56273">
            <w:pPr>
              <w:jc w:val="left"/>
              <w:rPr>
                <w:sz w:val="18"/>
                <w:szCs w:val="18"/>
                <w:lang w:val="fr-FR"/>
              </w:rPr>
            </w:pPr>
            <w:r w:rsidRPr="000A5ADD">
              <w:rPr>
                <w:sz w:val="18"/>
                <w:szCs w:val="18"/>
                <w:lang w:val="fr-FR"/>
              </w:rPr>
              <w:t>En raison de la présentation de la destruction.</w:t>
            </w:r>
          </w:p>
        </w:tc>
      </w:tr>
      <w:tr w:rsidR="00950BB2" w:rsidRPr="00D00ABF" w14:paraId="207932C7"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6072E47" w14:textId="77777777" w:rsidR="002764E9" w:rsidRPr="000A5ADD" w:rsidRDefault="002764E9" w:rsidP="00E56273">
            <w:pPr>
              <w:jc w:val="left"/>
              <w:rPr>
                <w:sz w:val="18"/>
                <w:szCs w:val="18"/>
                <w:lang w:val="fr-FR" w:eastAsia="en-CA"/>
              </w:rPr>
            </w:pPr>
            <w:r w:rsidRPr="000A5ADD">
              <w:rPr>
                <w:sz w:val="18"/>
                <w:szCs w:val="18"/>
                <w:lang w:val="fr-FR" w:eastAsia="fr"/>
              </w:rPr>
              <w:t>Colombie</w:t>
            </w:r>
          </w:p>
        </w:tc>
        <w:tc>
          <w:tcPr>
            <w:tcW w:w="1179" w:type="dxa"/>
            <w:tcBorders>
              <w:top w:val="nil"/>
              <w:left w:val="nil"/>
              <w:bottom w:val="single" w:sz="4" w:space="0" w:color="auto"/>
              <w:right w:val="single" w:sz="4" w:space="0" w:color="auto"/>
            </w:tcBorders>
            <w:shd w:val="clear" w:color="auto" w:fill="auto"/>
            <w:noWrap/>
            <w:hideMark/>
          </w:tcPr>
          <w:p w14:paraId="6C873A60" w14:textId="77777777" w:rsidR="002764E9" w:rsidRPr="000A5ADD" w:rsidRDefault="002764E9" w:rsidP="00E56273">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hideMark/>
          </w:tcPr>
          <w:p w14:paraId="1AD753E3" w14:textId="77777777" w:rsidR="002764E9" w:rsidRPr="000A5ADD" w:rsidRDefault="002764E9" w:rsidP="00E56273">
            <w:pPr>
              <w:jc w:val="left"/>
              <w:rPr>
                <w:sz w:val="18"/>
                <w:szCs w:val="18"/>
                <w:lang w:val="fr-FR" w:eastAsia="en-CA"/>
              </w:rPr>
            </w:pPr>
            <w:r w:rsidRPr="000A5ADD">
              <w:rPr>
                <w:sz w:val="18"/>
                <w:szCs w:val="18"/>
                <w:lang w:val="fr-FR" w:eastAsia="fr"/>
              </w:rPr>
              <w:t>PNUD</w:t>
            </w:r>
          </w:p>
        </w:tc>
        <w:tc>
          <w:tcPr>
            <w:tcW w:w="959" w:type="dxa"/>
            <w:tcBorders>
              <w:top w:val="nil"/>
              <w:left w:val="nil"/>
              <w:bottom w:val="single" w:sz="4" w:space="0" w:color="auto"/>
              <w:right w:val="single" w:sz="4" w:space="0" w:color="auto"/>
            </w:tcBorders>
            <w:shd w:val="clear" w:color="auto" w:fill="auto"/>
            <w:noWrap/>
            <w:hideMark/>
          </w:tcPr>
          <w:p w14:paraId="51B9EB3A" w14:textId="77777777" w:rsidR="002764E9" w:rsidRPr="000A5ADD" w:rsidRDefault="00722CD7" w:rsidP="00E56273">
            <w:pPr>
              <w:jc w:val="right"/>
              <w:rPr>
                <w:sz w:val="18"/>
                <w:szCs w:val="18"/>
                <w:lang w:val="fr-FR" w:eastAsia="en-CA"/>
              </w:rPr>
            </w:pPr>
            <w:r>
              <w:rPr>
                <w:sz w:val="18"/>
                <w:szCs w:val="18"/>
                <w:lang w:val="fr-FR" w:eastAsia="fr"/>
              </w:rPr>
              <w:t>79,</w:t>
            </w:r>
            <w:r w:rsidR="002764E9" w:rsidRPr="000A5ADD">
              <w:rPr>
                <w:sz w:val="18"/>
                <w:szCs w:val="18"/>
                <w:lang w:val="fr-FR" w:eastAsia="fr"/>
              </w:rPr>
              <w:t>51</w:t>
            </w:r>
          </w:p>
        </w:tc>
        <w:tc>
          <w:tcPr>
            <w:tcW w:w="1080" w:type="dxa"/>
            <w:tcBorders>
              <w:top w:val="nil"/>
              <w:left w:val="nil"/>
              <w:bottom w:val="single" w:sz="4" w:space="0" w:color="auto"/>
              <w:right w:val="single" w:sz="4" w:space="0" w:color="auto"/>
            </w:tcBorders>
            <w:shd w:val="clear" w:color="auto" w:fill="auto"/>
            <w:noWrap/>
            <w:hideMark/>
          </w:tcPr>
          <w:p w14:paraId="64820003" w14:textId="77777777" w:rsidR="002764E9" w:rsidRPr="000A5ADD" w:rsidRDefault="00722CD7" w:rsidP="00E56273">
            <w:pPr>
              <w:jc w:val="right"/>
              <w:rPr>
                <w:sz w:val="18"/>
                <w:szCs w:val="18"/>
                <w:lang w:val="fr-FR" w:eastAsia="en-CA"/>
              </w:rPr>
            </w:pPr>
            <w:r>
              <w:rPr>
                <w:sz w:val="18"/>
                <w:szCs w:val="18"/>
                <w:lang w:val="fr-FR" w:eastAsia="fr"/>
              </w:rPr>
              <w:t>78,</w:t>
            </w:r>
            <w:r w:rsidR="002764E9" w:rsidRPr="000A5ADD">
              <w:rPr>
                <w:sz w:val="18"/>
                <w:szCs w:val="18"/>
                <w:lang w:val="fr-FR" w:eastAsia="fr"/>
              </w:rPr>
              <w:t>15</w:t>
            </w:r>
          </w:p>
        </w:tc>
        <w:tc>
          <w:tcPr>
            <w:tcW w:w="1016" w:type="dxa"/>
            <w:tcBorders>
              <w:top w:val="nil"/>
              <w:left w:val="nil"/>
              <w:bottom w:val="single" w:sz="4" w:space="0" w:color="auto"/>
              <w:right w:val="single" w:sz="4" w:space="0" w:color="auto"/>
            </w:tcBorders>
            <w:shd w:val="clear" w:color="auto" w:fill="auto"/>
            <w:noWrap/>
            <w:hideMark/>
          </w:tcPr>
          <w:p w14:paraId="6A475B2A" w14:textId="77777777" w:rsidR="002764E9" w:rsidRPr="000A5ADD" w:rsidRDefault="002764E9" w:rsidP="00E56273">
            <w:pPr>
              <w:jc w:val="right"/>
              <w:rPr>
                <w:sz w:val="18"/>
                <w:szCs w:val="18"/>
                <w:lang w:val="fr-FR" w:eastAsia="en-CA"/>
              </w:rPr>
            </w:pPr>
            <w:r w:rsidRPr="000A5ADD">
              <w:rPr>
                <w:sz w:val="18"/>
                <w:szCs w:val="18"/>
                <w:lang w:val="fr-FR" w:eastAsia="fr"/>
              </w:rPr>
              <w:t>1,36</w:t>
            </w:r>
          </w:p>
        </w:tc>
        <w:tc>
          <w:tcPr>
            <w:tcW w:w="1156" w:type="dxa"/>
            <w:tcBorders>
              <w:top w:val="nil"/>
              <w:left w:val="nil"/>
              <w:bottom w:val="single" w:sz="4" w:space="0" w:color="auto"/>
              <w:right w:val="single" w:sz="4" w:space="0" w:color="auto"/>
            </w:tcBorders>
            <w:shd w:val="clear" w:color="auto" w:fill="auto"/>
            <w:noWrap/>
            <w:hideMark/>
          </w:tcPr>
          <w:p w14:paraId="4E813F8F" w14:textId="77777777" w:rsidR="002764E9" w:rsidRPr="000A5ADD" w:rsidRDefault="002764E9" w:rsidP="00E56273">
            <w:pPr>
              <w:jc w:val="right"/>
              <w:rPr>
                <w:sz w:val="18"/>
                <w:szCs w:val="18"/>
                <w:lang w:val="fr-FR" w:eastAsia="en-CA"/>
              </w:rPr>
            </w:pPr>
            <w:r w:rsidRPr="000A5ADD">
              <w:rPr>
                <w:sz w:val="18"/>
                <w:szCs w:val="18"/>
                <w:lang w:val="fr-FR" w:eastAsia="fr"/>
              </w:rPr>
              <w:t>1,36</w:t>
            </w:r>
          </w:p>
        </w:tc>
        <w:tc>
          <w:tcPr>
            <w:tcW w:w="2364" w:type="dxa"/>
            <w:tcBorders>
              <w:top w:val="nil"/>
              <w:left w:val="nil"/>
              <w:bottom w:val="single" w:sz="4" w:space="0" w:color="auto"/>
              <w:right w:val="single" w:sz="4" w:space="0" w:color="auto"/>
            </w:tcBorders>
          </w:tcPr>
          <w:p w14:paraId="4F7040F7" w14:textId="77777777" w:rsidR="002764E9" w:rsidRPr="000A5ADD" w:rsidRDefault="00800CC4" w:rsidP="00E56273">
            <w:pPr>
              <w:rPr>
                <w:sz w:val="18"/>
                <w:szCs w:val="18"/>
                <w:lang w:val="fr-FR"/>
              </w:rPr>
            </w:pPr>
            <w:r w:rsidRPr="000A5ADD">
              <w:rPr>
                <w:sz w:val="18"/>
                <w:szCs w:val="18"/>
                <w:lang w:val="fr-FR"/>
              </w:rPr>
              <w:t xml:space="preserve">En raison du HCFC-141b dans les </w:t>
            </w:r>
            <w:r w:rsidR="00795A92" w:rsidRPr="000A5ADD">
              <w:rPr>
                <w:sz w:val="18"/>
                <w:szCs w:val="18"/>
                <w:lang w:val="fr-FR"/>
              </w:rPr>
              <w:noBreakHyphen/>
            </w:r>
            <w:r w:rsidRPr="000A5ADD">
              <w:rPr>
                <w:sz w:val="18"/>
                <w:szCs w:val="18"/>
                <w:lang w:val="fr-FR"/>
              </w:rPr>
              <w:t>polyols prémélangés.</w:t>
            </w:r>
          </w:p>
        </w:tc>
      </w:tr>
      <w:tr w:rsidR="00950BB2" w:rsidRPr="00D00ABF" w14:paraId="18D32E3F"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49DB71C" w14:textId="77777777" w:rsidR="002764E9" w:rsidRPr="000A5ADD" w:rsidRDefault="002764E9" w:rsidP="00E56273">
            <w:pPr>
              <w:jc w:val="left"/>
              <w:rPr>
                <w:sz w:val="18"/>
                <w:szCs w:val="18"/>
                <w:lang w:val="fr-FR" w:eastAsia="en-CA"/>
              </w:rPr>
            </w:pPr>
            <w:r w:rsidRPr="000A5ADD">
              <w:rPr>
                <w:sz w:val="18"/>
                <w:szCs w:val="18"/>
                <w:lang w:val="fr-FR" w:eastAsia="fr"/>
              </w:rPr>
              <w:t>Costa Rica</w:t>
            </w:r>
          </w:p>
        </w:tc>
        <w:tc>
          <w:tcPr>
            <w:tcW w:w="1179" w:type="dxa"/>
            <w:tcBorders>
              <w:top w:val="nil"/>
              <w:left w:val="nil"/>
              <w:bottom w:val="single" w:sz="4" w:space="0" w:color="auto"/>
              <w:right w:val="single" w:sz="4" w:space="0" w:color="auto"/>
            </w:tcBorders>
            <w:shd w:val="clear" w:color="auto" w:fill="auto"/>
            <w:noWrap/>
            <w:hideMark/>
          </w:tcPr>
          <w:p w14:paraId="11869D91" w14:textId="77777777" w:rsidR="002764E9" w:rsidRPr="000A5ADD" w:rsidRDefault="002764E9" w:rsidP="00E56273">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hideMark/>
          </w:tcPr>
          <w:p w14:paraId="745788D5" w14:textId="77777777" w:rsidR="002764E9" w:rsidRPr="000A5ADD" w:rsidRDefault="002764E9" w:rsidP="00E56273">
            <w:pPr>
              <w:jc w:val="left"/>
              <w:rPr>
                <w:sz w:val="18"/>
                <w:szCs w:val="18"/>
                <w:lang w:val="fr-FR" w:eastAsia="en-CA"/>
              </w:rPr>
            </w:pPr>
            <w:r w:rsidRPr="000A5ADD">
              <w:rPr>
                <w:sz w:val="18"/>
                <w:szCs w:val="18"/>
                <w:lang w:val="fr-FR" w:eastAsia="fr"/>
              </w:rPr>
              <w:t>PNUD</w:t>
            </w:r>
          </w:p>
        </w:tc>
        <w:tc>
          <w:tcPr>
            <w:tcW w:w="959" w:type="dxa"/>
            <w:tcBorders>
              <w:top w:val="nil"/>
              <w:left w:val="nil"/>
              <w:bottom w:val="single" w:sz="4" w:space="0" w:color="auto"/>
              <w:right w:val="single" w:sz="4" w:space="0" w:color="auto"/>
            </w:tcBorders>
            <w:shd w:val="clear" w:color="auto" w:fill="auto"/>
            <w:noWrap/>
            <w:hideMark/>
          </w:tcPr>
          <w:p w14:paraId="5D294651" w14:textId="77777777" w:rsidR="002764E9" w:rsidRPr="000A5ADD" w:rsidRDefault="00722CD7" w:rsidP="00E56273">
            <w:pPr>
              <w:jc w:val="right"/>
              <w:rPr>
                <w:sz w:val="18"/>
                <w:szCs w:val="18"/>
                <w:lang w:val="fr-FR" w:eastAsia="en-CA"/>
              </w:rPr>
            </w:pPr>
            <w:r>
              <w:rPr>
                <w:sz w:val="18"/>
                <w:szCs w:val="18"/>
                <w:lang w:val="fr-FR" w:eastAsia="fr"/>
              </w:rPr>
              <w:t>8,</w:t>
            </w:r>
            <w:r w:rsidR="002764E9" w:rsidRPr="000A5ADD">
              <w:rPr>
                <w:sz w:val="18"/>
                <w:szCs w:val="18"/>
                <w:lang w:val="fr-FR" w:eastAsia="fr"/>
              </w:rPr>
              <w:t>82</w:t>
            </w:r>
          </w:p>
        </w:tc>
        <w:tc>
          <w:tcPr>
            <w:tcW w:w="1080" w:type="dxa"/>
            <w:tcBorders>
              <w:top w:val="nil"/>
              <w:left w:val="nil"/>
              <w:bottom w:val="single" w:sz="4" w:space="0" w:color="auto"/>
              <w:right w:val="single" w:sz="4" w:space="0" w:color="auto"/>
            </w:tcBorders>
            <w:shd w:val="clear" w:color="auto" w:fill="auto"/>
            <w:noWrap/>
            <w:hideMark/>
          </w:tcPr>
          <w:p w14:paraId="137B83D8" w14:textId="77777777" w:rsidR="002764E9" w:rsidRPr="000A5ADD" w:rsidRDefault="00722CD7" w:rsidP="00E56273">
            <w:pPr>
              <w:jc w:val="right"/>
              <w:rPr>
                <w:sz w:val="18"/>
                <w:szCs w:val="18"/>
                <w:lang w:val="fr-FR" w:eastAsia="en-CA"/>
              </w:rPr>
            </w:pPr>
            <w:r>
              <w:rPr>
                <w:sz w:val="18"/>
                <w:szCs w:val="18"/>
                <w:lang w:val="fr-FR" w:eastAsia="fr"/>
              </w:rPr>
              <w:t>8,</w:t>
            </w:r>
            <w:r w:rsidR="002764E9" w:rsidRPr="000A5ADD">
              <w:rPr>
                <w:sz w:val="18"/>
                <w:szCs w:val="18"/>
                <w:lang w:val="fr-FR" w:eastAsia="fr"/>
              </w:rPr>
              <w:t>86</w:t>
            </w:r>
          </w:p>
        </w:tc>
        <w:tc>
          <w:tcPr>
            <w:tcW w:w="1016" w:type="dxa"/>
            <w:tcBorders>
              <w:top w:val="nil"/>
              <w:left w:val="nil"/>
              <w:bottom w:val="single" w:sz="4" w:space="0" w:color="auto"/>
              <w:right w:val="single" w:sz="4" w:space="0" w:color="auto"/>
            </w:tcBorders>
            <w:shd w:val="clear" w:color="auto" w:fill="auto"/>
            <w:noWrap/>
            <w:hideMark/>
          </w:tcPr>
          <w:p w14:paraId="047DB6F6" w14:textId="77777777" w:rsidR="002764E9" w:rsidRPr="000A5ADD" w:rsidRDefault="00722CD7" w:rsidP="00E56273">
            <w:pPr>
              <w:jc w:val="right"/>
              <w:rPr>
                <w:sz w:val="18"/>
                <w:szCs w:val="18"/>
                <w:lang w:val="fr-FR" w:eastAsia="en-CA"/>
              </w:rPr>
            </w:pPr>
            <w:r>
              <w:rPr>
                <w:sz w:val="18"/>
                <w:szCs w:val="18"/>
                <w:lang w:val="fr-FR" w:eastAsia="fr"/>
              </w:rPr>
              <w:t>-0,</w:t>
            </w:r>
            <w:r w:rsidR="002764E9" w:rsidRPr="000A5ADD">
              <w:rPr>
                <w:sz w:val="18"/>
                <w:szCs w:val="18"/>
                <w:lang w:val="fr-FR" w:eastAsia="fr"/>
              </w:rPr>
              <w:t>04</w:t>
            </w:r>
          </w:p>
        </w:tc>
        <w:tc>
          <w:tcPr>
            <w:tcW w:w="1156" w:type="dxa"/>
            <w:tcBorders>
              <w:top w:val="nil"/>
              <w:left w:val="nil"/>
              <w:bottom w:val="single" w:sz="4" w:space="0" w:color="auto"/>
              <w:right w:val="single" w:sz="4" w:space="0" w:color="auto"/>
            </w:tcBorders>
            <w:shd w:val="clear" w:color="auto" w:fill="auto"/>
            <w:noWrap/>
            <w:hideMark/>
          </w:tcPr>
          <w:p w14:paraId="65E0A566" w14:textId="77777777" w:rsidR="002764E9" w:rsidRPr="000A5ADD" w:rsidRDefault="00722CD7" w:rsidP="00E56273">
            <w:pPr>
              <w:jc w:val="right"/>
              <w:rPr>
                <w:sz w:val="18"/>
                <w:szCs w:val="18"/>
                <w:lang w:val="fr-FR" w:eastAsia="en-CA"/>
              </w:rPr>
            </w:pPr>
            <w:r>
              <w:rPr>
                <w:sz w:val="18"/>
                <w:szCs w:val="18"/>
                <w:lang w:val="fr-FR" w:eastAsia="fr"/>
              </w:rPr>
              <w:t>0,</w:t>
            </w:r>
            <w:r w:rsidR="002764E9" w:rsidRPr="000A5ADD">
              <w:rPr>
                <w:sz w:val="18"/>
                <w:szCs w:val="18"/>
                <w:lang w:val="fr-FR" w:eastAsia="fr"/>
              </w:rPr>
              <w:t>40</w:t>
            </w:r>
          </w:p>
        </w:tc>
        <w:tc>
          <w:tcPr>
            <w:tcW w:w="2364" w:type="dxa"/>
            <w:tcBorders>
              <w:top w:val="nil"/>
              <w:left w:val="nil"/>
              <w:bottom w:val="single" w:sz="4" w:space="0" w:color="auto"/>
              <w:right w:val="single" w:sz="4" w:space="0" w:color="auto"/>
            </w:tcBorders>
          </w:tcPr>
          <w:p w14:paraId="7636366F" w14:textId="77777777" w:rsidR="002764E9" w:rsidRPr="000A5ADD" w:rsidRDefault="00800CC4" w:rsidP="00E56273">
            <w:pPr>
              <w:rPr>
                <w:sz w:val="18"/>
                <w:szCs w:val="18"/>
                <w:lang w:val="fr-FR"/>
              </w:rPr>
            </w:pPr>
            <w:r w:rsidRPr="000A5ADD">
              <w:rPr>
                <w:sz w:val="18"/>
                <w:szCs w:val="18"/>
                <w:lang w:val="fr-FR"/>
              </w:rPr>
              <w:t>En raison de la présentation de la destruction.</w:t>
            </w:r>
          </w:p>
        </w:tc>
      </w:tr>
      <w:tr w:rsidR="00950BB2" w:rsidRPr="00D00ABF" w14:paraId="20C78FD2"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8A1EC58" w14:textId="77777777" w:rsidR="002764E9" w:rsidRPr="000A5ADD" w:rsidRDefault="002764E9" w:rsidP="00E56273">
            <w:pPr>
              <w:jc w:val="left"/>
              <w:rPr>
                <w:sz w:val="18"/>
                <w:szCs w:val="18"/>
                <w:lang w:val="fr-FR" w:eastAsia="en-CA"/>
              </w:rPr>
            </w:pPr>
            <w:r w:rsidRPr="000A5ADD">
              <w:rPr>
                <w:sz w:val="18"/>
                <w:szCs w:val="18"/>
                <w:lang w:val="fr-FR" w:eastAsia="fr"/>
              </w:rPr>
              <w:t>République populaire démocratique de</w:t>
            </w:r>
            <w:r w:rsidR="00E847C9" w:rsidRPr="000A5ADD">
              <w:rPr>
                <w:sz w:val="18"/>
                <w:szCs w:val="18"/>
                <w:lang w:val="fr-FR" w:eastAsia="fr"/>
              </w:rPr>
              <w:t xml:space="preserve"> Corée</w:t>
            </w:r>
          </w:p>
        </w:tc>
        <w:tc>
          <w:tcPr>
            <w:tcW w:w="1179" w:type="dxa"/>
            <w:tcBorders>
              <w:top w:val="nil"/>
              <w:left w:val="nil"/>
              <w:bottom w:val="single" w:sz="4" w:space="0" w:color="auto"/>
              <w:right w:val="single" w:sz="4" w:space="0" w:color="auto"/>
            </w:tcBorders>
            <w:shd w:val="clear" w:color="auto" w:fill="auto"/>
            <w:noWrap/>
            <w:hideMark/>
          </w:tcPr>
          <w:p w14:paraId="76F4D46A" w14:textId="77777777" w:rsidR="002764E9" w:rsidRPr="000A5ADD" w:rsidRDefault="002764E9" w:rsidP="00E56273">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hideMark/>
          </w:tcPr>
          <w:p w14:paraId="2985EECE" w14:textId="77777777" w:rsidR="002764E9" w:rsidRPr="000A5ADD" w:rsidRDefault="002764E9" w:rsidP="00E56273">
            <w:pPr>
              <w:jc w:val="left"/>
              <w:rPr>
                <w:sz w:val="18"/>
                <w:szCs w:val="18"/>
                <w:lang w:val="fr-FR" w:eastAsia="en-CA"/>
              </w:rPr>
            </w:pPr>
            <w:r w:rsidRPr="000A5ADD">
              <w:rPr>
                <w:sz w:val="18"/>
                <w:szCs w:val="18"/>
                <w:lang w:val="fr-FR" w:eastAsia="fr"/>
              </w:rPr>
              <w:t>PNUE</w:t>
            </w:r>
          </w:p>
        </w:tc>
        <w:tc>
          <w:tcPr>
            <w:tcW w:w="959" w:type="dxa"/>
            <w:tcBorders>
              <w:top w:val="nil"/>
              <w:left w:val="nil"/>
              <w:bottom w:val="single" w:sz="4" w:space="0" w:color="auto"/>
              <w:right w:val="single" w:sz="4" w:space="0" w:color="auto"/>
            </w:tcBorders>
            <w:shd w:val="clear" w:color="auto" w:fill="auto"/>
            <w:noWrap/>
            <w:hideMark/>
          </w:tcPr>
          <w:p w14:paraId="122717E6" w14:textId="77777777" w:rsidR="002764E9" w:rsidRPr="000A5ADD" w:rsidRDefault="00722CD7" w:rsidP="00E56273">
            <w:pPr>
              <w:jc w:val="right"/>
              <w:rPr>
                <w:sz w:val="18"/>
                <w:szCs w:val="18"/>
                <w:lang w:val="fr-FR" w:eastAsia="en-CA"/>
              </w:rPr>
            </w:pPr>
            <w:r>
              <w:rPr>
                <w:sz w:val="18"/>
                <w:szCs w:val="18"/>
                <w:lang w:val="fr-FR" w:eastAsia="fr"/>
              </w:rPr>
              <w:t>45,</w:t>
            </w:r>
            <w:r w:rsidR="002764E9" w:rsidRPr="000A5ADD">
              <w:rPr>
                <w:sz w:val="18"/>
                <w:szCs w:val="18"/>
                <w:lang w:val="fr-FR" w:eastAsia="fr"/>
              </w:rPr>
              <w:t>32</w:t>
            </w:r>
          </w:p>
        </w:tc>
        <w:tc>
          <w:tcPr>
            <w:tcW w:w="1080" w:type="dxa"/>
            <w:tcBorders>
              <w:top w:val="nil"/>
              <w:left w:val="nil"/>
              <w:bottom w:val="single" w:sz="4" w:space="0" w:color="auto"/>
              <w:right w:val="single" w:sz="4" w:space="0" w:color="auto"/>
            </w:tcBorders>
            <w:shd w:val="clear" w:color="auto" w:fill="auto"/>
            <w:noWrap/>
            <w:hideMark/>
          </w:tcPr>
          <w:p w14:paraId="00CC9BD7" w14:textId="77777777" w:rsidR="002764E9" w:rsidRPr="000A5ADD" w:rsidRDefault="00722CD7" w:rsidP="00E56273">
            <w:pPr>
              <w:jc w:val="right"/>
              <w:rPr>
                <w:sz w:val="18"/>
                <w:szCs w:val="18"/>
                <w:lang w:val="fr-FR" w:eastAsia="en-CA"/>
              </w:rPr>
            </w:pPr>
            <w:r>
              <w:rPr>
                <w:sz w:val="18"/>
                <w:szCs w:val="18"/>
                <w:lang w:val="fr-FR" w:eastAsia="fr"/>
              </w:rPr>
              <w:t>70,</w:t>
            </w:r>
            <w:r w:rsidR="002764E9" w:rsidRPr="000A5ADD">
              <w:rPr>
                <w:sz w:val="18"/>
                <w:szCs w:val="18"/>
                <w:lang w:val="fr-FR" w:eastAsia="fr"/>
              </w:rPr>
              <w:t>13</w:t>
            </w:r>
          </w:p>
        </w:tc>
        <w:tc>
          <w:tcPr>
            <w:tcW w:w="1016" w:type="dxa"/>
            <w:tcBorders>
              <w:top w:val="nil"/>
              <w:left w:val="nil"/>
              <w:bottom w:val="single" w:sz="4" w:space="0" w:color="auto"/>
              <w:right w:val="single" w:sz="4" w:space="0" w:color="auto"/>
            </w:tcBorders>
            <w:shd w:val="clear" w:color="auto" w:fill="auto"/>
            <w:noWrap/>
            <w:hideMark/>
          </w:tcPr>
          <w:p w14:paraId="44832CF2" w14:textId="77777777" w:rsidR="002764E9" w:rsidRPr="000A5ADD" w:rsidRDefault="00722CD7" w:rsidP="00E56273">
            <w:pPr>
              <w:jc w:val="right"/>
              <w:rPr>
                <w:sz w:val="18"/>
                <w:szCs w:val="18"/>
                <w:lang w:val="fr-FR" w:eastAsia="en-CA"/>
              </w:rPr>
            </w:pPr>
            <w:r>
              <w:rPr>
                <w:sz w:val="18"/>
                <w:szCs w:val="18"/>
                <w:lang w:val="fr-FR" w:eastAsia="fr"/>
              </w:rPr>
              <w:t>-24,</w:t>
            </w:r>
            <w:r w:rsidR="002764E9" w:rsidRPr="000A5ADD">
              <w:rPr>
                <w:sz w:val="18"/>
                <w:szCs w:val="18"/>
                <w:lang w:val="fr-FR" w:eastAsia="fr"/>
              </w:rPr>
              <w:t>81</w:t>
            </w:r>
          </w:p>
        </w:tc>
        <w:tc>
          <w:tcPr>
            <w:tcW w:w="1156" w:type="dxa"/>
            <w:tcBorders>
              <w:top w:val="nil"/>
              <w:left w:val="nil"/>
              <w:bottom w:val="single" w:sz="4" w:space="0" w:color="auto"/>
              <w:right w:val="single" w:sz="4" w:space="0" w:color="auto"/>
            </w:tcBorders>
            <w:shd w:val="clear" w:color="auto" w:fill="auto"/>
            <w:noWrap/>
            <w:hideMark/>
          </w:tcPr>
          <w:p w14:paraId="77600F56" w14:textId="77777777" w:rsidR="002764E9" w:rsidRPr="000A5ADD" w:rsidRDefault="002764E9" w:rsidP="00E56273">
            <w:pPr>
              <w:jc w:val="right"/>
              <w:rPr>
                <w:sz w:val="18"/>
                <w:szCs w:val="18"/>
                <w:lang w:val="fr-FR" w:eastAsia="en-CA"/>
              </w:rPr>
            </w:pPr>
            <w:r w:rsidRPr="000A5ADD">
              <w:rPr>
                <w:sz w:val="18"/>
                <w:szCs w:val="18"/>
                <w:lang w:val="fr-FR" w:eastAsia="fr"/>
              </w:rPr>
              <w:t>0,00</w:t>
            </w:r>
          </w:p>
        </w:tc>
        <w:tc>
          <w:tcPr>
            <w:tcW w:w="2364" w:type="dxa"/>
            <w:tcBorders>
              <w:top w:val="nil"/>
              <w:left w:val="nil"/>
              <w:bottom w:val="single" w:sz="4" w:space="0" w:color="auto"/>
              <w:right w:val="single" w:sz="4" w:space="0" w:color="auto"/>
            </w:tcBorders>
          </w:tcPr>
          <w:p w14:paraId="3B39503A" w14:textId="77777777" w:rsidR="002764E9" w:rsidRPr="000A5ADD" w:rsidRDefault="00591F5B" w:rsidP="003368B4">
            <w:pPr>
              <w:rPr>
                <w:sz w:val="18"/>
                <w:szCs w:val="18"/>
                <w:lang w:val="fr-FR"/>
              </w:rPr>
            </w:pPr>
            <w:r w:rsidRPr="000A5ADD">
              <w:rPr>
                <w:sz w:val="18"/>
                <w:szCs w:val="18"/>
                <w:lang w:val="fr-FR"/>
              </w:rPr>
              <w:t>Les données PP sont exactes. Le Secrétariat de l’Ozone sera invité à fournir des éclaircissements.</w:t>
            </w:r>
          </w:p>
        </w:tc>
      </w:tr>
      <w:tr w:rsidR="00950BB2" w:rsidRPr="000A5ADD" w14:paraId="30401A16"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2E54175" w14:textId="77777777" w:rsidR="002764E9" w:rsidRPr="000A5ADD" w:rsidRDefault="002764E9" w:rsidP="00E56273">
            <w:pPr>
              <w:jc w:val="left"/>
              <w:rPr>
                <w:sz w:val="18"/>
                <w:szCs w:val="18"/>
                <w:lang w:val="fr-FR" w:eastAsia="en-CA"/>
              </w:rPr>
            </w:pPr>
            <w:r w:rsidRPr="000A5ADD">
              <w:rPr>
                <w:sz w:val="18"/>
                <w:szCs w:val="18"/>
                <w:lang w:val="fr-FR" w:eastAsia="fr"/>
              </w:rPr>
              <w:t>Inde</w:t>
            </w:r>
          </w:p>
        </w:tc>
        <w:tc>
          <w:tcPr>
            <w:tcW w:w="1179" w:type="dxa"/>
            <w:tcBorders>
              <w:top w:val="nil"/>
              <w:left w:val="nil"/>
              <w:bottom w:val="single" w:sz="4" w:space="0" w:color="auto"/>
              <w:right w:val="single" w:sz="4" w:space="0" w:color="auto"/>
            </w:tcBorders>
            <w:shd w:val="clear" w:color="auto" w:fill="auto"/>
            <w:noWrap/>
            <w:hideMark/>
          </w:tcPr>
          <w:p w14:paraId="500CFAFF" w14:textId="77777777" w:rsidR="002764E9" w:rsidRPr="000A5ADD" w:rsidRDefault="002764E9" w:rsidP="00E56273">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hideMark/>
          </w:tcPr>
          <w:p w14:paraId="1D05EC25" w14:textId="77777777" w:rsidR="002764E9" w:rsidRPr="000A5ADD" w:rsidRDefault="002764E9" w:rsidP="00E56273">
            <w:pPr>
              <w:jc w:val="left"/>
              <w:rPr>
                <w:sz w:val="18"/>
                <w:szCs w:val="18"/>
                <w:lang w:val="fr-FR" w:eastAsia="en-CA"/>
              </w:rPr>
            </w:pPr>
            <w:r w:rsidRPr="000A5ADD">
              <w:rPr>
                <w:sz w:val="18"/>
                <w:szCs w:val="18"/>
                <w:lang w:val="fr-FR" w:eastAsia="fr"/>
              </w:rPr>
              <w:t>PNUD</w:t>
            </w:r>
          </w:p>
        </w:tc>
        <w:tc>
          <w:tcPr>
            <w:tcW w:w="959" w:type="dxa"/>
            <w:tcBorders>
              <w:top w:val="nil"/>
              <w:left w:val="nil"/>
              <w:bottom w:val="single" w:sz="4" w:space="0" w:color="auto"/>
              <w:right w:val="single" w:sz="4" w:space="0" w:color="auto"/>
            </w:tcBorders>
            <w:shd w:val="clear" w:color="auto" w:fill="auto"/>
            <w:noWrap/>
            <w:hideMark/>
          </w:tcPr>
          <w:p w14:paraId="07410350" w14:textId="77777777" w:rsidR="002764E9" w:rsidRPr="000A5ADD" w:rsidRDefault="00722CD7" w:rsidP="00E56273">
            <w:pPr>
              <w:jc w:val="right"/>
              <w:rPr>
                <w:sz w:val="18"/>
                <w:szCs w:val="18"/>
                <w:lang w:val="fr-FR" w:eastAsia="en-CA"/>
              </w:rPr>
            </w:pPr>
            <w:r>
              <w:rPr>
                <w:sz w:val="18"/>
                <w:szCs w:val="18"/>
                <w:lang w:val="fr-FR" w:eastAsia="fr"/>
              </w:rPr>
              <w:t>809,</w:t>
            </w:r>
            <w:r w:rsidR="002764E9" w:rsidRPr="000A5ADD">
              <w:rPr>
                <w:sz w:val="18"/>
                <w:szCs w:val="18"/>
                <w:lang w:val="fr-FR" w:eastAsia="fr"/>
              </w:rPr>
              <w:t>46</w:t>
            </w:r>
          </w:p>
        </w:tc>
        <w:tc>
          <w:tcPr>
            <w:tcW w:w="1080" w:type="dxa"/>
            <w:tcBorders>
              <w:top w:val="nil"/>
              <w:left w:val="nil"/>
              <w:bottom w:val="single" w:sz="4" w:space="0" w:color="auto"/>
              <w:right w:val="single" w:sz="4" w:space="0" w:color="auto"/>
            </w:tcBorders>
            <w:shd w:val="clear" w:color="auto" w:fill="auto"/>
            <w:noWrap/>
            <w:hideMark/>
          </w:tcPr>
          <w:p w14:paraId="6428CC8E" w14:textId="77777777" w:rsidR="002764E9" w:rsidRPr="000A5ADD" w:rsidRDefault="00722CD7" w:rsidP="00E56273">
            <w:pPr>
              <w:jc w:val="right"/>
              <w:rPr>
                <w:sz w:val="18"/>
                <w:szCs w:val="18"/>
                <w:lang w:val="fr-FR" w:eastAsia="en-CA"/>
              </w:rPr>
            </w:pPr>
            <w:r>
              <w:rPr>
                <w:sz w:val="18"/>
                <w:szCs w:val="18"/>
                <w:lang w:val="fr-FR" w:eastAsia="fr"/>
              </w:rPr>
              <w:t>833,</w:t>
            </w:r>
            <w:r w:rsidR="002764E9" w:rsidRPr="000A5ADD">
              <w:rPr>
                <w:sz w:val="18"/>
                <w:szCs w:val="18"/>
                <w:lang w:val="fr-FR" w:eastAsia="fr"/>
              </w:rPr>
              <w:t>18</w:t>
            </w:r>
          </w:p>
        </w:tc>
        <w:tc>
          <w:tcPr>
            <w:tcW w:w="1016" w:type="dxa"/>
            <w:tcBorders>
              <w:top w:val="nil"/>
              <w:left w:val="nil"/>
              <w:bottom w:val="single" w:sz="4" w:space="0" w:color="auto"/>
              <w:right w:val="single" w:sz="4" w:space="0" w:color="auto"/>
            </w:tcBorders>
            <w:shd w:val="clear" w:color="auto" w:fill="auto"/>
            <w:noWrap/>
            <w:hideMark/>
          </w:tcPr>
          <w:p w14:paraId="0C3C6225" w14:textId="77777777" w:rsidR="002764E9" w:rsidRPr="000A5ADD" w:rsidRDefault="00722CD7" w:rsidP="00E56273">
            <w:pPr>
              <w:jc w:val="right"/>
              <w:rPr>
                <w:sz w:val="18"/>
                <w:szCs w:val="18"/>
                <w:lang w:val="fr-FR" w:eastAsia="en-CA"/>
              </w:rPr>
            </w:pPr>
            <w:r>
              <w:rPr>
                <w:sz w:val="18"/>
                <w:szCs w:val="18"/>
                <w:lang w:val="fr-FR" w:eastAsia="fr"/>
              </w:rPr>
              <w:t>-23,</w:t>
            </w:r>
            <w:r w:rsidR="002764E9" w:rsidRPr="000A5ADD">
              <w:rPr>
                <w:sz w:val="18"/>
                <w:szCs w:val="18"/>
                <w:lang w:val="fr-FR" w:eastAsia="fr"/>
              </w:rPr>
              <w:t>72</w:t>
            </w:r>
          </w:p>
        </w:tc>
        <w:tc>
          <w:tcPr>
            <w:tcW w:w="1156" w:type="dxa"/>
            <w:tcBorders>
              <w:top w:val="nil"/>
              <w:left w:val="nil"/>
              <w:bottom w:val="single" w:sz="4" w:space="0" w:color="auto"/>
              <w:right w:val="single" w:sz="4" w:space="0" w:color="auto"/>
            </w:tcBorders>
            <w:shd w:val="clear" w:color="auto" w:fill="auto"/>
            <w:noWrap/>
            <w:hideMark/>
          </w:tcPr>
          <w:p w14:paraId="038DD0E7" w14:textId="77777777" w:rsidR="002764E9" w:rsidRPr="000A5ADD" w:rsidRDefault="002764E9" w:rsidP="00E56273">
            <w:pPr>
              <w:jc w:val="right"/>
              <w:rPr>
                <w:sz w:val="18"/>
                <w:szCs w:val="18"/>
                <w:lang w:val="fr-FR" w:eastAsia="en-CA"/>
              </w:rPr>
            </w:pPr>
            <w:r w:rsidRPr="000A5ADD">
              <w:rPr>
                <w:sz w:val="18"/>
                <w:szCs w:val="18"/>
                <w:lang w:val="fr-FR" w:eastAsia="fr"/>
              </w:rPr>
              <w:t>0,00</w:t>
            </w:r>
          </w:p>
        </w:tc>
        <w:tc>
          <w:tcPr>
            <w:tcW w:w="2364" w:type="dxa"/>
            <w:tcBorders>
              <w:top w:val="nil"/>
              <w:left w:val="nil"/>
              <w:bottom w:val="single" w:sz="4" w:space="0" w:color="auto"/>
              <w:right w:val="single" w:sz="4" w:space="0" w:color="auto"/>
            </w:tcBorders>
          </w:tcPr>
          <w:p w14:paraId="7293EEE1" w14:textId="77777777" w:rsidR="002764E9" w:rsidRPr="000A5ADD" w:rsidRDefault="00452CB5" w:rsidP="00B02326">
            <w:pPr>
              <w:rPr>
                <w:sz w:val="18"/>
                <w:szCs w:val="18"/>
                <w:lang w:val="fr-FR"/>
              </w:rPr>
            </w:pPr>
            <w:r w:rsidRPr="000A5ADD">
              <w:rPr>
                <w:sz w:val="18"/>
                <w:szCs w:val="18"/>
                <w:lang w:val="fr-FR"/>
              </w:rPr>
              <w:t xml:space="preserve">Le Gouvernement indien confirme que les données cumulées sont bien de 833,18 tonnes PAO pour les données A7 et PP, comme indiqué. Le rapport concerné sera corrigé en </w:t>
            </w:r>
            <w:r w:rsidRPr="000A5ADD">
              <w:rPr>
                <w:sz w:val="18"/>
                <w:szCs w:val="18"/>
                <w:lang w:val="fr-FR"/>
              </w:rPr>
              <w:lastRenderedPageBreak/>
              <w:t>conséquence.</w:t>
            </w:r>
          </w:p>
        </w:tc>
      </w:tr>
      <w:tr w:rsidR="00950BB2" w:rsidRPr="00D00ABF" w14:paraId="4A703FF2"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6358AA5" w14:textId="77777777" w:rsidR="00C812CD" w:rsidRPr="000A5ADD" w:rsidRDefault="00C812CD" w:rsidP="00C812CD">
            <w:pPr>
              <w:jc w:val="left"/>
              <w:rPr>
                <w:sz w:val="18"/>
                <w:szCs w:val="18"/>
                <w:lang w:val="fr-FR" w:eastAsia="en-CA"/>
              </w:rPr>
            </w:pPr>
            <w:r w:rsidRPr="000A5ADD">
              <w:rPr>
                <w:sz w:val="18"/>
                <w:szCs w:val="18"/>
                <w:lang w:val="fr-FR" w:eastAsia="fr"/>
              </w:rPr>
              <w:lastRenderedPageBreak/>
              <w:t>Jamaïque</w:t>
            </w:r>
          </w:p>
        </w:tc>
        <w:tc>
          <w:tcPr>
            <w:tcW w:w="1179" w:type="dxa"/>
            <w:tcBorders>
              <w:top w:val="nil"/>
              <w:left w:val="nil"/>
              <w:bottom w:val="single" w:sz="4" w:space="0" w:color="auto"/>
              <w:right w:val="single" w:sz="4" w:space="0" w:color="auto"/>
            </w:tcBorders>
            <w:shd w:val="clear" w:color="auto" w:fill="auto"/>
            <w:noWrap/>
            <w:hideMark/>
          </w:tcPr>
          <w:p w14:paraId="6F14AECF" w14:textId="77777777" w:rsidR="00C812CD" w:rsidRPr="000A5ADD" w:rsidRDefault="00C812CD" w:rsidP="00C812CD">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hideMark/>
          </w:tcPr>
          <w:p w14:paraId="0783375C" w14:textId="77777777" w:rsidR="00C812CD" w:rsidRPr="000A5ADD" w:rsidRDefault="00C812CD" w:rsidP="00C812CD">
            <w:pPr>
              <w:jc w:val="left"/>
              <w:rPr>
                <w:sz w:val="18"/>
                <w:szCs w:val="18"/>
                <w:lang w:val="fr-FR" w:eastAsia="en-CA"/>
              </w:rPr>
            </w:pPr>
            <w:r w:rsidRPr="000A5ADD">
              <w:rPr>
                <w:sz w:val="18"/>
                <w:szCs w:val="18"/>
                <w:lang w:val="fr-FR" w:eastAsia="fr"/>
              </w:rPr>
              <w:t>PNUE</w:t>
            </w:r>
          </w:p>
        </w:tc>
        <w:tc>
          <w:tcPr>
            <w:tcW w:w="959" w:type="dxa"/>
            <w:tcBorders>
              <w:top w:val="nil"/>
              <w:left w:val="nil"/>
              <w:bottom w:val="single" w:sz="4" w:space="0" w:color="auto"/>
              <w:right w:val="single" w:sz="4" w:space="0" w:color="auto"/>
            </w:tcBorders>
            <w:shd w:val="clear" w:color="auto" w:fill="auto"/>
            <w:noWrap/>
            <w:hideMark/>
          </w:tcPr>
          <w:p w14:paraId="4FEF7726" w14:textId="77777777" w:rsidR="00C812CD" w:rsidRPr="000A5ADD" w:rsidRDefault="00722CD7" w:rsidP="00C812CD">
            <w:pPr>
              <w:jc w:val="right"/>
              <w:rPr>
                <w:sz w:val="18"/>
                <w:szCs w:val="18"/>
                <w:lang w:val="fr-FR" w:eastAsia="en-CA"/>
              </w:rPr>
            </w:pPr>
            <w:r>
              <w:rPr>
                <w:sz w:val="18"/>
                <w:szCs w:val="18"/>
                <w:lang w:val="fr-FR" w:eastAsia="fr"/>
              </w:rPr>
              <w:t>3,</w:t>
            </w:r>
            <w:r w:rsidR="00C812CD" w:rsidRPr="000A5ADD">
              <w:rPr>
                <w:sz w:val="18"/>
                <w:szCs w:val="18"/>
                <w:lang w:val="fr-FR" w:eastAsia="fr"/>
              </w:rPr>
              <w:t>07</w:t>
            </w:r>
          </w:p>
        </w:tc>
        <w:tc>
          <w:tcPr>
            <w:tcW w:w="1080" w:type="dxa"/>
            <w:tcBorders>
              <w:top w:val="nil"/>
              <w:left w:val="nil"/>
              <w:bottom w:val="single" w:sz="4" w:space="0" w:color="auto"/>
              <w:right w:val="single" w:sz="4" w:space="0" w:color="auto"/>
            </w:tcBorders>
            <w:shd w:val="clear" w:color="auto" w:fill="auto"/>
            <w:noWrap/>
            <w:hideMark/>
          </w:tcPr>
          <w:p w14:paraId="30BAC585" w14:textId="77777777" w:rsidR="00C812CD" w:rsidRPr="000A5ADD" w:rsidRDefault="00722CD7" w:rsidP="00C812CD">
            <w:pPr>
              <w:jc w:val="right"/>
              <w:rPr>
                <w:sz w:val="18"/>
                <w:szCs w:val="18"/>
                <w:lang w:val="fr-FR" w:eastAsia="en-CA"/>
              </w:rPr>
            </w:pPr>
            <w:r>
              <w:rPr>
                <w:sz w:val="18"/>
                <w:szCs w:val="18"/>
                <w:lang w:val="fr-FR" w:eastAsia="fr"/>
              </w:rPr>
              <w:t>3,</w:t>
            </w:r>
            <w:r w:rsidR="00C812CD" w:rsidRPr="000A5ADD">
              <w:rPr>
                <w:sz w:val="18"/>
                <w:szCs w:val="18"/>
                <w:lang w:val="fr-FR" w:eastAsia="fr"/>
              </w:rPr>
              <w:t>05</w:t>
            </w:r>
          </w:p>
        </w:tc>
        <w:tc>
          <w:tcPr>
            <w:tcW w:w="1016" w:type="dxa"/>
            <w:tcBorders>
              <w:top w:val="nil"/>
              <w:left w:val="nil"/>
              <w:bottom w:val="single" w:sz="4" w:space="0" w:color="auto"/>
              <w:right w:val="single" w:sz="4" w:space="0" w:color="auto"/>
            </w:tcBorders>
            <w:shd w:val="clear" w:color="auto" w:fill="auto"/>
            <w:noWrap/>
            <w:hideMark/>
          </w:tcPr>
          <w:p w14:paraId="08385B8F" w14:textId="77777777" w:rsidR="00C812CD" w:rsidRPr="000A5ADD" w:rsidRDefault="00C812CD" w:rsidP="00C812CD">
            <w:pPr>
              <w:jc w:val="right"/>
              <w:rPr>
                <w:sz w:val="18"/>
                <w:szCs w:val="18"/>
                <w:lang w:val="fr-FR" w:eastAsia="en-CA"/>
              </w:rPr>
            </w:pPr>
            <w:r w:rsidRPr="000A5ADD">
              <w:rPr>
                <w:sz w:val="18"/>
                <w:szCs w:val="18"/>
                <w:lang w:val="fr-FR" w:eastAsia="fr"/>
              </w:rPr>
              <w:t>0,02</w:t>
            </w:r>
          </w:p>
        </w:tc>
        <w:tc>
          <w:tcPr>
            <w:tcW w:w="1156" w:type="dxa"/>
            <w:tcBorders>
              <w:top w:val="nil"/>
              <w:left w:val="nil"/>
              <w:bottom w:val="single" w:sz="4" w:space="0" w:color="auto"/>
              <w:right w:val="single" w:sz="4" w:space="0" w:color="auto"/>
            </w:tcBorders>
            <w:shd w:val="clear" w:color="auto" w:fill="auto"/>
            <w:noWrap/>
            <w:hideMark/>
          </w:tcPr>
          <w:p w14:paraId="751D2110" w14:textId="77777777" w:rsidR="00C812CD" w:rsidRPr="000A5ADD" w:rsidRDefault="00C812CD" w:rsidP="00C812CD">
            <w:pPr>
              <w:jc w:val="right"/>
              <w:rPr>
                <w:sz w:val="18"/>
                <w:szCs w:val="18"/>
                <w:lang w:val="fr-FR" w:eastAsia="en-CA"/>
              </w:rPr>
            </w:pPr>
            <w:r w:rsidRPr="000A5ADD">
              <w:rPr>
                <w:sz w:val="18"/>
                <w:szCs w:val="18"/>
                <w:lang w:val="fr-FR" w:eastAsia="fr"/>
              </w:rPr>
              <w:t>0,00</w:t>
            </w:r>
          </w:p>
        </w:tc>
        <w:tc>
          <w:tcPr>
            <w:tcW w:w="2364" w:type="dxa"/>
            <w:tcBorders>
              <w:top w:val="nil"/>
              <w:left w:val="nil"/>
              <w:bottom w:val="single" w:sz="4" w:space="0" w:color="auto"/>
              <w:right w:val="single" w:sz="4" w:space="0" w:color="auto"/>
            </w:tcBorders>
          </w:tcPr>
          <w:p w14:paraId="798A51C7" w14:textId="77777777" w:rsidR="00C812CD" w:rsidRPr="000A5ADD" w:rsidRDefault="00C812CD" w:rsidP="00C812CD">
            <w:pPr>
              <w:rPr>
                <w:sz w:val="18"/>
                <w:szCs w:val="18"/>
                <w:lang w:val="fr-FR"/>
              </w:rPr>
            </w:pPr>
            <w:r w:rsidRPr="000A5ADD">
              <w:rPr>
                <w:sz w:val="18"/>
                <w:szCs w:val="18"/>
                <w:lang w:val="fr-FR"/>
              </w:rPr>
              <w:t>Les données PP sont exactes. Les données A7 seront ajustées.</w:t>
            </w:r>
          </w:p>
        </w:tc>
      </w:tr>
      <w:tr w:rsidR="00950BB2" w:rsidRPr="00D00ABF" w14:paraId="3CD97CB9"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tcPr>
          <w:p w14:paraId="4F51FC1B" w14:textId="77777777" w:rsidR="00C812CD" w:rsidRPr="000A5ADD" w:rsidRDefault="00C812CD" w:rsidP="00C812CD">
            <w:pPr>
              <w:jc w:val="left"/>
              <w:rPr>
                <w:sz w:val="18"/>
                <w:szCs w:val="18"/>
                <w:lang w:val="fr-FR" w:eastAsia="en-CA"/>
              </w:rPr>
            </w:pPr>
            <w:r w:rsidRPr="000A5ADD">
              <w:rPr>
                <w:sz w:val="18"/>
                <w:szCs w:val="18"/>
                <w:lang w:val="fr-FR" w:eastAsia="fr"/>
              </w:rPr>
              <w:t>Malaisie</w:t>
            </w:r>
          </w:p>
        </w:tc>
        <w:tc>
          <w:tcPr>
            <w:tcW w:w="1179" w:type="dxa"/>
            <w:tcBorders>
              <w:top w:val="nil"/>
              <w:left w:val="nil"/>
              <w:bottom w:val="single" w:sz="4" w:space="0" w:color="auto"/>
              <w:right w:val="single" w:sz="4" w:space="0" w:color="auto"/>
            </w:tcBorders>
            <w:shd w:val="clear" w:color="auto" w:fill="auto"/>
            <w:noWrap/>
          </w:tcPr>
          <w:p w14:paraId="174185CE" w14:textId="77777777" w:rsidR="00C812CD" w:rsidRPr="000A5ADD" w:rsidRDefault="00C812CD" w:rsidP="00C812CD">
            <w:pPr>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tcPr>
          <w:p w14:paraId="47B6FC30" w14:textId="77777777" w:rsidR="00C812CD" w:rsidRPr="000A5ADD" w:rsidRDefault="00C812CD" w:rsidP="00C812CD">
            <w:pPr>
              <w:rPr>
                <w:sz w:val="18"/>
                <w:szCs w:val="18"/>
                <w:lang w:val="fr-FR" w:eastAsia="en-CA"/>
              </w:rPr>
            </w:pPr>
            <w:r w:rsidRPr="000A5ADD">
              <w:rPr>
                <w:sz w:val="18"/>
                <w:szCs w:val="18"/>
                <w:lang w:val="fr-FR" w:eastAsia="fr"/>
              </w:rPr>
              <w:t>PNUD</w:t>
            </w:r>
          </w:p>
        </w:tc>
        <w:tc>
          <w:tcPr>
            <w:tcW w:w="959" w:type="dxa"/>
            <w:tcBorders>
              <w:top w:val="nil"/>
              <w:left w:val="nil"/>
              <w:bottom w:val="single" w:sz="4" w:space="0" w:color="auto"/>
              <w:right w:val="single" w:sz="4" w:space="0" w:color="auto"/>
            </w:tcBorders>
            <w:shd w:val="clear" w:color="auto" w:fill="auto"/>
            <w:noWrap/>
          </w:tcPr>
          <w:p w14:paraId="51F59ACC" w14:textId="77777777" w:rsidR="00C812CD" w:rsidRPr="000A5ADD" w:rsidRDefault="00722CD7" w:rsidP="00C812CD">
            <w:pPr>
              <w:jc w:val="right"/>
              <w:rPr>
                <w:sz w:val="18"/>
                <w:szCs w:val="18"/>
                <w:lang w:val="fr-FR" w:eastAsia="en-CA"/>
              </w:rPr>
            </w:pPr>
            <w:r>
              <w:rPr>
                <w:sz w:val="18"/>
                <w:szCs w:val="18"/>
                <w:lang w:val="fr-FR" w:eastAsia="fr"/>
              </w:rPr>
              <w:t>248,</w:t>
            </w:r>
            <w:r w:rsidR="00C812CD" w:rsidRPr="000A5ADD">
              <w:rPr>
                <w:sz w:val="18"/>
                <w:szCs w:val="18"/>
                <w:lang w:val="fr-FR" w:eastAsia="fr"/>
              </w:rPr>
              <w:t>34</w:t>
            </w:r>
          </w:p>
        </w:tc>
        <w:tc>
          <w:tcPr>
            <w:tcW w:w="1080" w:type="dxa"/>
            <w:tcBorders>
              <w:top w:val="nil"/>
              <w:left w:val="nil"/>
              <w:bottom w:val="single" w:sz="4" w:space="0" w:color="auto"/>
              <w:right w:val="single" w:sz="4" w:space="0" w:color="auto"/>
            </w:tcBorders>
            <w:shd w:val="clear" w:color="auto" w:fill="auto"/>
            <w:noWrap/>
          </w:tcPr>
          <w:p w14:paraId="56406A63" w14:textId="77777777" w:rsidR="00C812CD" w:rsidRPr="000A5ADD" w:rsidRDefault="00722CD7" w:rsidP="00C812CD">
            <w:pPr>
              <w:jc w:val="right"/>
              <w:rPr>
                <w:sz w:val="18"/>
                <w:szCs w:val="18"/>
                <w:lang w:val="fr-FR" w:eastAsia="en-CA"/>
              </w:rPr>
            </w:pPr>
            <w:r>
              <w:rPr>
                <w:sz w:val="18"/>
                <w:szCs w:val="18"/>
                <w:lang w:val="fr-FR" w:eastAsia="fr"/>
              </w:rPr>
              <w:t>248,</w:t>
            </w:r>
            <w:r w:rsidR="00C812CD" w:rsidRPr="000A5ADD">
              <w:rPr>
                <w:sz w:val="18"/>
                <w:szCs w:val="18"/>
                <w:lang w:val="fr-FR" w:eastAsia="fr"/>
              </w:rPr>
              <w:t>43</w:t>
            </w:r>
          </w:p>
        </w:tc>
        <w:tc>
          <w:tcPr>
            <w:tcW w:w="1016" w:type="dxa"/>
            <w:tcBorders>
              <w:top w:val="nil"/>
              <w:left w:val="nil"/>
              <w:bottom w:val="single" w:sz="4" w:space="0" w:color="auto"/>
              <w:right w:val="single" w:sz="4" w:space="0" w:color="auto"/>
            </w:tcBorders>
            <w:shd w:val="clear" w:color="auto" w:fill="auto"/>
            <w:noWrap/>
          </w:tcPr>
          <w:p w14:paraId="003E2F7C" w14:textId="77777777" w:rsidR="00C812CD" w:rsidRPr="000A5ADD" w:rsidRDefault="00722CD7" w:rsidP="00C812CD">
            <w:pPr>
              <w:jc w:val="right"/>
              <w:rPr>
                <w:sz w:val="18"/>
                <w:szCs w:val="18"/>
                <w:lang w:val="fr-FR" w:eastAsia="en-CA"/>
              </w:rPr>
            </w:pPr>
            <w:r>
              <w:rPr>
                <w:sz w:val="18"/>
                <w:szCs w:val="18"/>
                <w:lang w:val="fr-FR" w:eastAsia="fr"/>
              </w:rPr>
              <w:t>-0,</w:t>
            </w:r>
            <w:r w:rsidR="00C812CD" w:rsidRPr="000A5ADD">
              <w:rPr>
                <w:sz w:val="18"/>
                <w:szCs w:val="18"/>
                <w:lang w:val="fr-FR" w:eastAsia="fr"/>
              </w:rPr>
              <w:t>09</w:t>
            </w:r>
          </w:p>
        </w:tc>
        <w:tc>
          <w:tcPr>
            <w:tcW w:w="1156" w:type="dxa"/>
            <w:tcBorders>
              <w:top w:val="nil"/>
              <w:left w:val="nil"/>
              <w:bottom w:val="single" w:sz="4" w:space="0" w:color="auto"/>
              <w:right w:val="single" w:sz="4" w:space="0" w:color="auto"/>
            </w:tcBorders>
            <w:shd w:val="clear" w:color="auto" w:fill="auto"/>
            <w:noWrap/>
          </w:tcPr>
          <w:p w14:paraId="6CB06184" w14:textId="77777777" w:rsidR="00C812CD" w:rsidRPr="000A5ADD" w:rsidRDefault="00C812CD" w:rsidP="00C812CD">
            <w:pPr>
              <w:jc w:val="right"/>
              <w:rPr>
                <w:sz w:val="18"/>
                <w:szCs w:val="18"/>
                <w:lang w:val="fr-FR" w:eastAsia="en-CA"/>
              </w:rPr>
            </w:pPr>
            <w:r w:rsidRPr="000A5ADD">
              <w:rPr>
                <w:sz w:val="18"/>
                <w:szCs w:val="18"/>
                <w:lang w:val="fr-FR" w:eastAsia="fr"/>
              </w:rPr>
              <w:t>0,00</w:t>
            </w:r>
          </w:p>
        </w:tc>
        <w:tc>
          <w:tcPr>
            <w:tcW w:w="2364" w:type="dxa"/>
            <w:tcBorders>
              <w:top w:val="nil"/>
              <w:left w:val="nil"/>
              <w:bottom w:val="single" w:sz="4" w:space="0" w:color="auto"/>
              <w:right w:val="single" w:sz="4" w:space="0" w:color="auto"/>
            </w:tcBorders>
          </w:tcPr>
          <w:p w14:paraId="4599EB02" w14:textId="77777777" w:rsidR="00C812CD" w:rsidRPr="000A5ADD" w:rsidRDefault="00C812CD" w:rsidP="00C812CD">
            <w:pPr>
              <w:rPr>
                <w:sz w:val="18"/>
                <w:szCs w:val="18"/>
                <w:lang w:val="fr-FR"/>
              </w:rPr>
            </w:pPr>
            <w:r w:rsidRPr="000A5ADD">
              <w:rPr>
                <w:sz w:val="18"/>
                <w:szCs w:val="18"/>
                <w:lang w:val="fr-FR"/>
              </w:rPr>
              <w:t>En raison de la présentation de la destruction.</w:t>
            </w:r>
          </w:p>
        </w:tc>
      </w:tr>
      <w:tr w:rsidR="00950BB2" w:rsidRPr="00D00ABF" w14:paraId="32622489" w14:textId="77777777" w:rsidTr="00591F5B">
        <w:trPr>
          <w:trHeight w:val="345"/>
        </w:trPr>
        <w:tc>
          <w:tcPr>
            <w:tcW w:w="1702" w:type="dxa"/>
            <w:tcBorders>
              <w:top w:val="nil"/>
              <w:left w:val="single" w:sz="4" w:space="0" w:color="auto"/>
              <w:bottom w:val="single" w:sz="4" w:space="0" w:color="auto"/>
              <w:right w:val="single" w:sz="4" w:space="0" w:color="auto"/>
            </w:tcBorders>
            <w:shd w:val="clear" w:color="auto" w:fill="auto"/>
            <w:noWrap/>
          </w:tcPr>
          <w:p w14:paraId="7E92AC9B" w14:textId="77777777" w:rsidR="00C812CD" w:rsidRPr="000A5ADD" w:rsidRDefault="00C812CD" w:rsidP="00C812CD">
            <w:pPr>
              <w:jc w:val="left"/>
              <w:rPr>
                <w:sz w:val="18"/>
                <w:szCs w:val="18"/>
                <w:lang w:val="fr-FR" w:eastAsia="en-CA"/>
              </w:rPr>
            </w:pPr>
            <w:r w:rsidRPr="000A5ADD">
              <w:rPr>
                <w:sz w:val="18"/>
                <w:szCs w:val="18"/>
                <w:lang w:val="fr-FR" w:eastAsia="fr"/>
              </w:rPr>
              <w:t>Maroc</w:t>
            </w:r>
          </w:p>
        </w:tc>
        <w:tc>
          <w:tcPr>
            <w:tcW w:w="1179" w:type="dxa"/>
            <w:tcBorders>
              <w:top w:val="nil"/>
              <w:left w:val="nil"/>
              <w:bottom w:val="single" w:sz="4" w:space="0" w:color="auto"/>
              <w:right w:val="single" w:sz="4" w:space="0" w:color="auto"/>
            </w:tcBorders>
            <w:shd w:val="clear" w:color="auto" w:fill="auto"/>
            <w:noWrap/>
          </w:tcPr>
          <w:p w14:paraId="5BF4A99F" w14:textId="77777777" w:rsidR="00C812CD" w:rsidRPr="000A5ADD" w:rsidRDefault="00C812CD" w:rsidP="00C812CD">
            <w:pPr>
              <w:jc w:val="left"/>
              <w:rPr>
                <w:sz w:val="18"/>
                <w:szCs w:val="18"/>
                <w:lang w:val="fr-FR" w:eastAsia="en-CA"/>
              </w:rPr>
            </w:pPr>
            <w:r w:rsidRPr="000A5ADD">
              <w:rPr>
                <w:sz w:val="18"/>
                <w:szCs w:val="18"/>
                <w:lang w:val="fr-FR" w:eastAsia="fr"/>
              </w:rPr>
              <w:t>HCFC</w:t>
            </w:r>
          </w:p>
        </w:tc>
        <w:tc>
          <w:tcPr>
            <w:tcW w:w="1176" w:type="dxa"/>
            <w:tcBorders>
              <w:top w:val="nil"/>
              <w:left w:val="nil"/>
              <w:bottom w:val="single" w:sz="4" w:space="0" w:color="auto"/>
              <w:right w:val="single" w:sz="4" w:space="0" w:color="auto"/>
            </w:tcBorders>
            <w:shd w:val="clear" w:color="auto" w:fill="auto"/>
            <w:noWrap/>
          </w:tcPr>
          <w:p w14:paraId="541C2794" w14:textId="77777777" w:rsidR="00C812CD" w:rsidRPr="000A5ADD" w:rsidRDefault="00C812CD" w:rsidP="00C812CD">
            <w:pPr>
              <w:jc w:val="left"/>
              <w:rPr>
                <w:sz w:val="18"/>
                <w:szCs w:val="18"/>
                <w:lang w:val="fr-FR" w:eastAsia="en-CA"/>
              </w:rPr>
            </w:pPr>
            <w:r w:rsidRPr="000A5ADD">
              <w:rPr>
                <w:sz w:val="18"/>
                <w:szCs w:val="18"/>
                <w:lang w:val="fr-FR" w:eastAsia="fr"/>
              </w:rPr>
              <w:t>PNUE</w:t>
            </w:r>
          </w:p>
        </w:tc>
        <w:tc>
          <w:tcPr>
            <w:tcW w:w="959" w:type="dxa"/>
            <w:tcBorders>
              <w:top w:val="nil"/>
              <w:left w:val="nil"/>
              <w:bottom w:val="single" w:sz="4" w:space="0" w:color="auto"/>
              <w:right w:val="single" w:sz="4" w:space="0" w:color="auto"/>
            </w:tcBorders>
            <w:shd w:val="clear" w:color="auto" w:fill="auto"/>
            <w:noWrap/>
          </w:tcPr>
          <w:p w14:paraId="57274B68" w14:textId="77777777" w:rsidR="00C812CD" w:rsidRPr="000A5ADD" w:rsidRDefault="00722CD7" w:rsidP="00C812CD">
            <w:pPr>
              <w:jc w:val="right"/>
              <w:rPr>
                <w:sz w:val="18"/>
                <w:szCs w:val="18"/>
                <w:lang w:val="fr-FR" w:eastAsia="en-CA"/>
              </w:rPr>
            </w:pPr>
            <w:r>
              <w:rPr>
                <w:sz w:val="18"/>
                <w:szCs w:val="18"/>
                <w:lang w:val="fr-FR" w:eastAsia="fr"/>
              </w:rPr>
              <w:t>36,</w:t>
            </w:r>
            <w:r w:rsidR="00C812CD" w:rsidRPr="000A5ADD">
              <w:rPr>
                <w:sz w:val="18"/>
                <w:szCs w:val="18"/>
                <w:lang w:val="fr-FR" w:eastAsia="fr"/>
              </w:rPr>
              <w:t>49</w:t>
            </w:r>
          </w:p>
        </w:tc>
        <w:tc>
          <w:tcPr>
            <w:tcW w:w="1080" w:type="dxa"/>
            <w:tcBorders>
              <w:top w:val="nil"/>
              <w:left w:val="nil"/>
              <w:bottom w:val="single" w:sz="4" w:space="0" w:color="auto"/>
              <w:right w:val="single" w:sz="4" w:space="0" w:color="auto"/>
            </w:tcBorders>
            <w:shd w:val="clear" w:color="auto" w:fill="auto"/>
            <w:noWrap/>
          </w:tcPr>
          <w:p w14:paraId="1984AB2D" w14:textId="77777777" w:rsidR="00C812CD" w:rsidRPr="000A5ADD" w:rsidRDefault="00722CD7" w:rsidP="00C812CD">
            <w:pPr>
              <w:jc w:val="right"/>
              <w:rPr>
                <w:sz w:val="18"/>
                <w:szCs w:val="18"/>
                <w:lang w:val="fr-FR" w:eastAsia="en-CA"/>
              </w:rPr>
            </w:pPr>
            <w:r>
              <w:rPr>
                <w:sz w:val="18"/>
                <w:szCs w:val="18"/>
                <w:lang w:val="fr-FR" w:eastAsia="fr"/>
              </w:rPr>
              <w:t>25,</w:t>
            </w:r>
            <w:r w:rsidR="00C812CD" w:rsidRPr="000A5ADD">
              <w:rPr>
                <w:sz w:val="18"/>
                <w:szCs w:val="18"/>
                <w:lang w:val="fr-FR" w:eastAsia="fr"/>
              </w:rPr>
              <w:t>66</w:t>
            </w:r>
          </w:p>
        </w:tc>
        <w:tc>
          <w:tcPr>
            <w:tcW w:w="1016" w:type="dxa"/>
            <w:tcBorders>
              <w:top w:val="nil"/>
              <w:left w:val="nil"/>
              <w:bottom w:val="single" w:sz="4" w:space="0" w:color="auto"/>
              <w:right w:val="single" w:sz="4" w:space="0" w:color="auto"/>
            </w:tcBorders>
            <w:shd w:val="clear" w:color="auto" w:fill="auto"/>
            <w:noWrap/>
          </w:tcPr>
          <w:p w14:paraId="11A7A163" w14:textId="77777777" w:rsidR="00C812CD" w:rsidRPr="000A5ADD" w:rsidRDefault="00722CD7" w:rsidP="00C812CD">
            <w:pPr>
              <w:jc w:val="right"/>
              <w:rPr>
                <w:sz w:val="18"/>
                <w:szCs w:val="18"/>
                <w:lang w:val="fr-FR" w:eastAsia="en-CA"/>
              </w:rPr>
            </w:pPr>
            <w:r>
              <w:rPr>
                <w:sz w:val="18"/>
                <w:szCs w:val="18"/>
                <w:lang w:val="fr-FR" w:eastAsia="fr"/>
              </w:rPr>
              <w:t>10,</w:t>
            </w:r>
            <w:r w:rsidR="00C812CD" w:rsidRPr="000A5ADD">
              <w:rPr>
                <w:sz w:val="18"/>
                <w:szCs w:val="18"/>
                <w:lang w:val="fr-FR" w:eastAsia="fr"/>
              </w:rPr>
              <w:t>83</w:t>
            </w:r>
          </w:p>
        </w:tc>
        <w:tc>
          <w:tcPr>
            <w:tcW w:w="1156" w:type="dxa"/>
            <w:tcBorders>
              <w:top w:val="nil"/>
              <w:left w:val="nil"/>
              <w:bottom w:val="single" w:sz="4" w:space="0" w:color="auto"/>
              <w:right w:val="single" w:sz="4" w:space="0" w:color="auto"/>
            </w:tcBorders>
            <w:shd w:val="clear" w:color="auto" w:fill="auto"/>
            <w:noWrap/>
          </w:tcPr>
          <w:p w14:paraId="66E703BE" w14:textId="77777777" w:rsidR="00C812CD" w:rsidRPr="000A5ADD" w:rsidRDefault="00C812CD" w:rsidP="00C812CD">
            <w:pPr>
              <w:jc w:val="right"/>
              <w:rPr>
                <w:sz w:val="18"/>
                <w:szCs w:val="18"/>
                <w:lang w:val="fr-FR" w:eastAsia="en-CA"/>
              </w:rPr>
            </w:pPr>
            <w:r w:rsidRPr="000A5ADD">
              <w:rPr>
                <w:sz w:val="18"/>
                <w:szCs w:val="18"/>
                <w:lang w:val="fr-FR" w:eastAsia="fr"/>
              </w:rPr>
              <w:t>10.82</w:t>
            </w:r>
          </w:p>
        </w:tc>
        <w:tc>
          <w:tcPr>
            <w:tcW w:w="2364" w:type="dxa"/>
            <w:tcBorders>
              <w:top w:val="nil"/>
              <w:left w:val="nil"/>
              <w:bottom w:val="single" w:sz="4" w:space="0" w:color="auto"/>
              <w:right w:val="single" w:sz="4" w:space="0" w:color="auto"/>
            </w:tcBorders>
          </w:tcPr>
          <w:p w14:paraId="47877361" w14:textId="77777777" w:rsidR="00C812CD" w:rsidRPr="000A5ADD" w:rsidRDefault="00C812CD" w:rsidP="00C812CD">
            <w:pPr>
              <w:rPr>
                <w:sz w:val="18"/>
                <w:szCs w:val="18"/>
                <w:lang w:val="fr-FR"/>
              </w:rPr>
            </w:pPr>
            <w:r w:rsidRPr="000A5ADD">
              <w:rPr>
                <w:sz w:val="18"/>
                <w:szCs w:val="18"/>
                <w:lang w:val="fr-FR"/>
              </w:rPr>
              <w:t>En raison de la présence de HCFC-141b dans les polyols prémélangés importés.</w:t>
            </w:r>
          </w:p>
        </w:tc>
      </w:tr>
      <w:tr w:rsidR="00950BB2" w:rsidRPr="00D00ABF" w14:paraId="0070656B" w14:textId="77777777" w:rsidTr="003368B4">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A205C81" w14:textId="77777777" w:rsidR="00C812CD" w:rsidRPr="000A5ADD" w:rsidRDefault="00C812CD" w:rsidP="00C812CD">
            <w:pPr>
              <w:jc w:val="left"/>
              <w:rPr>
                <w:sz w:val="18"/>
                <w:szCs w:val="18"/>
                <w:lang w:val="fr-FR" w:eastAsia="en-CA"/>
              </w:rPr>
            </w:pPr>
            <w:r w:rsidRPr="000A5ADD">
              <w:rPr>
                <w:sz w:val="18"/>
                <w:szCs w:val="18"/>
                <w:lang w:val="fr-FR" w:eastAsia="fr"/>
              </w:rPr>
              <w:t>Jordanie</w:t>
            </w:r>
          </w:p>
        </w:tc>
        <w:tc>
          <w:tcPr>
            <w:tcW w:w="1179" w:type="dxa"/>
            <w:tcBorders>
              <w:top w:val="nil"/>
              <w:left w:val="nil"/>
              <w:bottom w:val="single" w:sz="4" w:space="0" w:color="auto"/>
              <w:right w:val="single" w:sz="4" w:space="0" w:color="auto"/>
            </w:tcBorders>
            <w:shd w:val="clear" w:color="auto" w:fill="auto"/>
            <w:noWrap/>
            <w:hideMark/>
          </w:tcPr>
          <w:p w14:paraId="4689BEAB" w14:textId="77777777" w:rsidR="00C812CD" w:rsidRPr="000A5ADD" w:rsidRDefault="00C812CD" w:rsidP="00C812CD">
            <w:pPr>
              <w:jc w:val="left"/>
              <w:rPr>
                <w:sz w:val="18"/>
                <w:szCs w:val="18"/>
                <w:lang w:val="fr-FR" w:eastAsia="en-CA"/>
              </w:rPr>
            </w:pPr>
            <w:r w:rsidRPr="000A5ADD">
              <w:rPr>
                <w:sz w:val="18"/>
                <w:szCs w:val="18"/>
                <w:lang w:val="fr-FR" w:eastAsia="fr"/>
              </w:rPr>
              <w:t>BM</w:t>
            </w:r>
          </w:p>
        </w:tc>
        <w:tc>
          <w:tcPr>
            <w:tcW w:w="1176" w:type="dxa"/>
            <w:tcBorders>
              <w:top w:val="nil"/>
              <w:left w:val="nil"/>
              <w:bottom w:val="single" w:sz="4" w:space="0" w:color="auto"/>
              <w:right w:val="single" w:sz="4" w:space="0" w:color="auto"/>
            </w:tcBorders>
            <w:shd w:val="clear" w:color="auto" w:fill="auto"/>
            <w:noWrap/>
            <w:hideMark/>
          </w:tcPr>
          <w:p w14:paraId="2D647F10" w14:textId="77777777" w:rsidR="00C812CD" w:rsidRPr="000A5ADD" w:rsidRDefault="00C812CD" w:rsidP="00C812CD">
            <w:pPr>
              <w:jc w:val="left"/>
              <w:rPr>
                <w:sz w:val="18"/>
                <w:szCs w:val="18"/>
                <w:lang w:val="fr-FR" w:eastAsia="en-CA"/>
              </w:rPr>
            </w:pPr>
            <w:r w:rsidRPr="000A5ADD">
              <w:rPr>
                <w:sz w:val="18"/>
                <w:szCs w:val="18"/>
                <w:lang w:val="fr-FR" w:eastAsia="fr"/>
              </w:rPr>
              <w:t>Banque mondiale</w:t>
            </w:r>
          </w:p>
        </w:tc>
        <w:tc>
          <w:tcPr>
            <w:tcW w:w="959" w:type="dxa"/>
            <w:tcBorders>
              <w:top w:val="nil"/>
              <w:left w:val="nil"/>
              <w:bottom w:val="single" w:sz="4" w:space="0" w:color="auto"/>
              <w:right w:val="single" w:sz="4" w:space="0" w:color="auto"/>
            </w:tcBorders>
            <w:shd w:val="clear" w:color="auto" w:fill="auto"/>
            <w:noWrap/>
            <w:hideMark/>
          </w:tcPr>
          <w:p w14:paraId="036B5398" w14:textId="77777777" w:rsidR="00C812CD" w:rsidRPr="000A5ADD" w:rsidRDefault="00C812CD" w:rsidP="00C812CD">
            <w:pPr>
              <w:jc w:val="right"/>
              <w:rPr>
                <w:sz w:val="18"/>
                <w:szCs w:val="18"/>
                <w:lang w:val="fr-FR" w:eastAsia="en-CA"/>
              </w:rPr>
            </w:pPr>
            <w:r w:rsidRPr="000A5ADD">
              <w:rPr>
                <w:sz w:val="18"/>
                <w:szCs w:val="18"/>
                <w:lang w:val="fr-FR" w:eastAsia="fr"/>
              </w:rPr>
              <w:t>4,80</w:t>
            </w:r>
          </w:p>
        </w:tc>
        <w:tc>
          <w:tcPr>
            <w:tcW w:w="1080" w:type="dxa"/>
            <w:tcBorders>
              <w:top w:val="nil"/>
              <w:left w:val="nil"/>
              <w:bottom w:val="single" w:sz="4" w:space="0" w:color="auto"/>
              <w:right w:val="single" w:sz="4" w:space="0" w:color="auto"/>
            </w:tcBorders>
            <w:shd w:val="clear" w:color="auto" w:fill="auto"/>
            <w:noWrap/>
            <w:hideMark/>
          </w:tcPr>
          <w:p w14:paraId="4772AC56" w14:textId="77777777" w:rsidR="00C812CD" w:rsidRPr="000A5ADD" w:rsidRDefault="00C812CD" w:rsidP="00C812CD">
            <w:pPr>
              <w:jc w:val="right"/>
              <w:rPr>
                <w:sz w:val="18"/>
                <w:szCs w:val="18"/>
                <w:lang w:val="fr-FR" w:eastAsia="en-CA"/>
              </w:rPr>
            </w:pPr>
            <w:r w:rsidRPr="000A5ADD">
              <w:rPr>
                <w:sz w:val="18"/>
                <w:szCs w:val="18"/>
                <w:lang w:val="fr-FR" w:eastAsia="fr"/>
              </w:rPr>
              <w:t>0,00</w:t>
            </w:r>
          </w:p>
        </w:tc>
        <w:tc>
          <w:tcPr>
            <w:tcW w:w="1016" w:type="dxa"/>
            <w:tcBorders>
              <w:top w:val="nil"/>
              <w:left w:val="nil"/>
              <w:bottom w:val="single" w:sz="4" w:space="0" w:color="auto"/>
              <w:right w:val="single" w:sz="4" w:space="0" w:color="auto"/>
            </w:tcBorders>
            <w:shd w:val="clear" w:color="auto" w:fill="auto"/>
            <w:noWrap/>
            <w:hideMark/>
          </w:tcPr>
          <w:p w14:paraId="154A28F9" w14:textId="77777777" w:rsidR="00C812CD" w:rsidRPr="000A5ADD" w:rsidRDefault="00C812CD" w:rsidP="00C812CD">
            <w:pPr>
              <w:jc w:val="right"/>
              <w:rPr>
                <w:sz w:val="18"/>
                <w:szCs w:val="18"/>
                <w:lang w:val="fr-FR" w:eastAsia="en-CA"/>
              </w:rPr>
            </w:pPr>
            <w:r w:rsidRPr="000A5ADD">
              <w:rPr>
                <w:sz w:val="18"/>
                <w:szCs w:val="18"/>
                <w:lang w:val="fr-FR" w:eastAsia="fr"/>
              </w:rPr>
              <w:t>4,80</w:t>
            </w:r>
          </w:p>
        </w:tc>
        <w:tc>
          <w:tcPr>
            <w:tcW w:w="1156" w:type="dxa"/>
            <w:tcBorders>
              <w:top w:val="nil"/>
              <w:left w:val="nil"/>
              <w:bottom w:val="single" w:sz="4" w:space="0" w:color="auto"/>
              <w:right w:val="single" w:sz="4" w:space="0" w:color="auto"/>
            </w:tcBorders>
            <w:shd w:val="clear" w:color="auto" w:fill="auto"/>
            <w:noWrap/>
            <w:hideMark/>
          </w:tcPr>
          <w:p w14:paraId="5912A81B" w14:textId="77777777" w:rsidR="00C812CD" w:rsidRPr="000A5ADD" w:rsidRDefault="00C812CD" w:rsidP="00C812CD">
            <w:pPr>
              <w:jc w:val="left"/>
              <w:rPr>
                <w:sz w:val="18"/>
                <w:szCs w:val="18"/>
                <w:lang w:val="fr-FR" w:eastAsia="en-CA"/>
              </w:rPr>
            </w:pPr>
            <w:r w:rsidRPr="000A5ADD">
              <w:rPr>
                <w:sz w:val="18"/>
                <w:szCs w:val="18"/>
                <w:lang w:val="fr-FR" w:eastAsia="fr"/>
              </w:rPr>
              <w:t> </w:t>
            </w:r>
          </w:p>
        </w:tc>
        <w:tc>
          <w:tcPr>
            <w:tcW w:w="2364" w:type="dxa"/>
            <w:tcBorders>
              <w:top w:val="nil"/>
              <w:left w:val="nil"/>
              <w:bottom w:val="single" w:sz="4" w:space="0" w:color="auto"/>
              <w:right w:val="single" w:sz="4" w:space="0" w:color="auto"/>
            </w:tcBorders>
          </w:tcPr>
          <w:p w14:paraId="3BC7F0DF" w14:textId="77777777" w:rsidR="00C812CD" w:rsidRPr="000A5ADD" w:rsidRDefault="00C812CD" w:rsidP="00C812CD">
            <w:pPr>
              <w:rPr>
                <w:sz w:val="18"/>
                <w:szCs w:val="18"/>
                <w:lang w:val="fr-FR"/>
              </w:rPr>
            </w:pPr>
            <w:r w:rsidRPr="000A5ADD">
              <w:rPr>
                <w:sz w:val="18"/>
                <w:szCs w:val="18"/>
                <w:lang w:val="fr-FR"/>
              </w:rPr>
              <w:t>Les données PP sont exactes.  La Jordanie a déjà confirmé au Secrétariat de l'Ozone que le BM indiqué n'aura que des applications QTPE.</w:t>
            </w:r>
          </w:p>
        </w:tc>
      </w:tr>
      <w:tr w:rsidR="00950BB2" w:rsidRPr="00D00ABF" w14:paraId="07FB8100" w14:textId="77777777" w:rsidTr="00112F33">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2EF7B81" w14:textId="77777777" w:rsidR="00C812CD" w:rsidRPr="000A5ADD" w:rsidRDefault="00C812CD" w:rsidP="00C812CD">
            <w:pPr>
              <w:jc w:val="left"/>
              <w:rPr>
                <w:sz w:val="18"/>
                <w:szCs w:val="18"/>
                <w:lang w:val="fr-FR" w:eastAsia="en-CA"/>
              </w:rPr>
            </w:pPr>
            <w:r w:rsidRPr="000A5ADD">
              <w:rPr>
                <w:sz w:val="18"/>
                <w:szCs w:val="18"/>
                <w:lang w:val="fr-FR" w:eastAsia="fr"/>
              </w:rPr>
              <w:t>Afrique du Sud</w:t>
            </w:r>
          </w:p>
        </w:tc>
        <w:tc>
          <w:tcPr>
            <w:tcW w:w="1179" w:type="dxa"/>
            <w:tcBorders>
              <w:top w:val="nil"/>
              <w:left w:val="nil"/>
              <w:bottom w:val="single" w:sz="4" w:space="0" w:color="auto"/>
              <w:right w:val="single" w:sz="4" w:space="0" w:color="auto"/>
            </w:tcBorders>
            <w:shd w:val="clear" w:color="auto" w:fill="auto"/>
            <w:noWrap/>
            <w:hideMark/>
          </w:tcPr>
          <w:p w14:paraId="6862088F" w14:textId="77777777" w:rsidR="00C812CD" w:rsidRPr="000A5ADD" w:rsidRDefault="00C812CD" w:rsidP="00C812CD">
            <w:pPr>
              <w:jc w:val="left"/>
              <w:rPr>
                <w:sz w:val="18"/>
                <w:szCs w:val="18"/>
                <w:lang w:val="fr-FR" w:eastAsia="en-CA"/>
              </w:rPr>
            </w:pPr>
            <w:r w:rsidRPr="000A5ADD">
              <w:rPr>
                <w:sz w:val="18"/>
                <w:szCs w:val="18"/>
                <w:lang w:val="fr-FR" w:eastAsia="fr"/>
              </w:rPr>
              <w:t>BM</w:t>
            </w:r>
          </w:p>
        </w:tc>
        <w:tc>
          <w:tcPr>
            <w:tcW w:w="1176" w:type="dxa"/>
            <w:tcBorders>
              <w:top w:val="nil"/>
              <w:left w:val="nil"/>
              <w:bottom w:val="single" w:sz="4" w:space="0" w:color="auto"/>
              <w:right w:val="single" w:sz="4" w:space="0" w:color="auto"/>
            </w:tcBorders>
            <w:shd w:val="clear" w:color="auto" w:fill="auto"/>
            <w:noWrap/>
            <w:hideMark/>
          </w:tcPr>
          <w:p w14:paraId="13EF55B4" w14:textId="77777777" w:rsidR="00C812CD" w:rsidRPr="000A5ADD" w:rsidRDefault="00C812CD" w:rsidP="00C812CD">
            <w:pPr>
              <w:jc w:val="left"/>
              <w:rPr>
                <w:sz w:val="18"/>
                <w:szCs w:val="18"/>
                <w:lang w:val="fr-FR" w:eastAsia="en-CA"/>
              </w:rPr>
            </w:pPr>
            <w:r w:rsidRPr="000A5ADD">
              <w:rPr>
                <w:sz w:val="18"/>
                <w:szCs w:val="18"/>
                <w:lang w:val="fr-FR" w:eastAsia="fr"/>
              </w:rPr>
              <w:t>ONUDI</w:t>
            </w:r>
          </w:p>
        </w:tc>
        <w:tc>
          <w:tcPr>
            <w:tcW w:w="959" w:type="dxa"/>
            <w:tcBorders>
              <w:top w:val="nil"/>
              <w:left w:val="nil"/>
              <w:bottom w:val="single" w:sz="4" w:space="0" w:color="auto"/>
              <w:right w:val="single" w:sz="4" w:space="0" w:color="auto"/>
            </w:tcBorders>
            <w:shd w:val="clear" w:color="auto" w:fill="auto"/>
            <w:noWrap/>
            <w:hideMark/>
          </w:tcPr>
          <w:p w14:paraId="5FB7A89D" w14:textId="77777777" w:rsidR="00C812CD" w:rsidRPr="000A5ADD" w:rsidRDefault="00C812CD" w:rsidP="00C812CD">
            <w:pPr>
              <w:jc w:val="right"/>
              <w:rPr>
                <w:sz w:val="18"/>
                <w:szCs w:val="18"/>
                <w:lang w:val="fr-FR" w:eastAsia="en-CA"/>
              </w:rPr>
            </w:pPr>
            <w:r w:rsidRPr="000A5ADD">
              <w:rPr>
                <w:sz w:val="18"/>
                <w:szCs w:val="18"/>
                <w:lang w:val="fr-FR" w:eastAsia="fr"/>
              </w:rPr>
              <w:t>27,20</w:t>
            </w:r>
          </w:p>
        </w:tc>
        <w:tc>
          <w:tcPr>
            <w:tcW w:w="1080" w:type="dxa"/>
            <w:tcBorders>
              <w:top w:val="nil"/>
              <w:left w:val="nil"/>
              <w:bottom w:val="single" w:sz="4" w:space="0" w:color="auto"/>
              <w:right w:val="single" w:sz="4" w:space="0" w:color="auto"/>
            </w:tcBorders>
            <w:shd w:val="clear" w:color="auto" w:fill="auto"/>
            <w:noWrap/>
            <w:hideMark/>
          </w:tcPr>
          <w:p w14:paraId="23CC8127" w14:textId="77777777" w:rsidR="00C812CD" w:rsidRPr="000A5ADD" w:rsidRDefault="00C812CD" w:rsidP="00C812CD">
            <w:pPr>
              <w:jc w:val="right"/>
              <w:rPr>
                <w:sz w:val="18"/>
                <w:szCs w:val="18"/>
                <w:lang w:val="fr-FR" w:eastAsia="en-CA"/>
              </w:rPr>
            </w:pPr>
            <w:r w:rsidRPr="000A5ADD">
              <w:rPr>
                <w:sz w:val="18"/>
                <w:szCs w:val="18"/>
                <w:lang w:val="fr-FR" w:eastAsia="fr"/>
              </w:rPr>
              <w:t>0,00</w:t>
            </w:r>
          </w:p>
        </w:tc>
        <w:tc>
          <w:tcPr>
            <w:tcW w:w="1016" w:type="dxa"/>
            <w:tcBorders>
              <w:top w:val="nil"/>
              <w:left w:val="nil"/>
              <w:bottom w:val="single" w:sz="4" w:space="0" w:color="auto"/>
              <w:right w:val="single" w:sz="4" w:space="0" w:color="auto"/>
            </w:tcBorders>
            <w:shd w:val="clear" w:color="auto" w:fill="auto"/>
            <w:noWrap/>
            <w:hideMark/>
          </w:tcPr>
          <w:p w14:paraId="77838124" w14:textId="77777777" w:rsidR="00C812CD" w:rsidRPr="000A5ADD" w:rsidRDefault="00C812CD" w:rsidP="00C812CD">
            <w:pPr>
              <w:jc w:val="right"/>
              <w:rPr>
                <w:sz w:val="18"/>
                <w:szCs w:val="18"/>
                <w:lang w:val="fr-FR" w:eastAsia="en-CA"/>
              </w:rPr>
            </w:pPr>
            <w:r w:rsidRPr="000A5ADD">
              <w:rPr>
                <w:sz w:val="18"/>
                <w:szCs w:val="18"/>
                <w:lang w:val="fr-FR" w:eastAsia="fr"/>
              </w:rPr>
              <w:t>27,20</w:t>
            </w:r>
          </w:p>
        </w:tc>
        <w:tc>
          <w:tcPr>
            <w:tcW w:w="1156" w:type="dxa"/>
            <w:tcBorders>
              <w:top w:val="nil"/>
              <w:left w:val="nil"/>
              <w:bottom w:val="single" w:sz="4" w:space="0" w:color="auto"/>
              <w:right w:val="single" w:sz="4" w:space="0" w:color="auto"/>
            </w:tcBorders>
            <w:shd w:val="clear" w:color="auto" w:fill="auto"/>
            <w:noWrap/>
            <w:hideMark/>
          </w:tcPr>
          <w:p w14:paraId="0AFE4954" w14:textId="77777777" w:rsidR="00C812CD" w:rsidRPr="000A5ADD" w:rsidRDefault="00C812CD" w:rsidP="00C812CD">
            <w:pPr>
              <w:jc w:val="left"/>
              <w:rPr>
                <w:sz w:val="18"/>
                <w:szCs w:val="18"/>
                <w:lang w:val="fr-FR" w:eastAsia="en-CA"/>
              </w:rPr>
            </w:pPr>
            <w:r w:rsidRPr="000A5ADD">
              <w:rPr>
                <w:sz w:val="18"/>
                <w:szCs w:val="18"/>
                <w:lang w:val="fr-FR" w:eastAsia="fr"/>
              </w:rPr>
              <w:t> </w:t>
            </w:r>
          </w:p>
        </w:tc>
        <w:tc>
          <w:tcPr>
            <w:tcW w:w="2364" w:type="dxa"/>
            <w:tcBorders>
              <w:top w:val="nil"/>
              <w:left w:val="nil"/>
              <w:bottom w:val="single" w:sz="4" w:space="0" w:color="auto"/>
              <w:right w:val="single" w:sz="4" w:space="0" w:color="auto"/>
            </w:tcBorders>
          </w:tcPr>
          <w:p w14:paraId="584FC9BF" w14:textId="77777777" w:rsidR="00C812CD" w:rsidRPr="000A5ADD" w:rsidRDefault="00C812CD" w:rsidP="00C812CD">
            <w:pPr>
              <w:rPr>
                <w:sz w:val="18"/>
                <w:szCs w:val="18"/>
                <w:lang w:val="fr-FR"/>
              </w:rPr>
            </w:pPr>
            <w:r w:rsidRPr="000A5ADD">
              <w:rPr>
                <w:sz w:val="18"/>
                <w:szCs w:val="18"/>
                <w:lang w:val="fr-FR"/>
              </w:rPr>
              <w:t>Cette question est en cours d'examen.</w:t>
            </w:r>
          </w:p>
        </w:tc>
      </w:tr>
    </w:tbl>
    <w:p w14:paraId="5690A3F5" w14:textId="77777777" w:rsidR="00B71655" w:rsidRPr="000A5ADD" w:rsidRDefault="00B71655" w:rsidP="00E56273">
      <w:pPr>
        <w:pStyle w:val="Title2"/>
        <w:widowControl w:val="0"/>
        <w:jc w:val="left"/>
        <w:rPr>
          <w:b w:val="0"/>
          <w:caps w:val="0"/>
          <w:sz w:val="18"/>
          <w:szCs w:val="18"/>
          <w:lang w:val="fr-FR"/>
        </w:rPr>
      </w:pPr>
      <w:r w:rsidRPr="000A5ADD">
        <w:rPr>
          <w:b w:val="0"/>
          <w:caps w:val="0"/>
          <w:sz w:val="18"/>
          <w:szCs w:val="18"/>
          <w:lang w:val="fr-FR"/>
        </w:rPr>
        <w:t xml:space="preserve">*En raison de la présence de HCFC-141b dans les polyols prémélangés importés. </w:t>
      </w:r>
    </w:p>
    <w:p w14:paraId="05EEC85F" w14:textId="77777777" w:rsidR="002764E9" w:rsidRPr="000A5ADD" w:rsidRDefault="002764E9" w:rsidP="00E56273">
      <w:pPr>
        <w:keepNext/>
        <w:rPr>
          <w:lang w:val="fr-FR"/>
        </w:rPr>
      </w:pPr>
    </w:p>
    <w:p w14:paraId="34899A3D" w14:textId="609C78AA" w:rsidR="002764E9" w:rsidRPr="000A5ADD" w:rsidRDefault="002764E9" w:rsidP="0029769D">
      <w:pPr>
        <w:pStyle w:val="Heading1"/>
        <w:rPr>
          <w:lang w:val="fr-FR"/>
        </w:rPr>
      </w:pPr>
      <w:r w:rsidRPr="000A5ADD">
        <w:rPr>
          <w:lang w:val="fr-FR"/>
        </w:rPr>
        <w:t>Le Comité exécutif est invité à demander à l'ONUDI de co</w:t>
      </w:r>
      <w:r w:rsidR="00722CD7">
        <w:rPr>
          <w:lang w:val="fr-FR"/>
        </w:rPr>
        <w:t>ntinuer à aider</w:t>
      </w:r>
      <w:r w:rsidR="001C2BD4">
        <w:rPr>
          <w:lang w:val="fr-FR"/>
        </w:rPr>
        <w:t xml:space="preserve"> </w:t>
      </w:r>
      <w:r w:rsidRPr="000A5ADD">
        <w:rPr>
          <w:lang w:val="fr-FR"/>
        </w:rPr>
        <w:t>l'Afrique du Sud à résoudre les écarts entre les données PP et A7 pour 2018 et d'en rendre compte à la 85</w:t>
      </w:r>
      <w:r w:rsidRPr="000A5ADD">
        <w:rPr>
          <w:vertAlign w:val="superscript"/>
          <w:lang w:val="fr-FR"/>
        </w:rPr>
        <w:t>e</w:t>
      </w:r>
      <w:r w:rsidR="00521BAB">
        <w:rPr>
          <w:lang w:val="fr-FR"/>
        </w:rPr>
        <w:t> </w:t>
      </w:r>
      <w:r w:rsidRPr="000A5ADD">
        <w:rPr>
          <w:lang w:val="fr-FR"/>
        </w:rPr>
        <w:t xml:space="preserve">réunion. </w:t>
      </w:r>
    </w:p>
    <w:p w14:paraId="1DEED2B4" w14:textId="77777777" w:rsidR="00303C35" w:rsidRPr="000A5ADD" w:rsidRDefault="00303C35" w:rsidP="00E56273">
      <w:pPr>
        <w:pStyle w:val="Heading1"/>
        <w:numPr>
          <w:ilvl w:val="0"/>
          <w:numId w:val="0"/>
        </w:numPr>
        <w:rPr>
          <w:b/>
          <w:lang w:val="fr-FR"/>
        </w:rPr>
      </w:pPr>
      <w:r w:rsidRPr="000A5ADD">
        <w:rPr>
          <w:b/>
          <w:lang w:val="fr-FR"/>
        </w:rPr>
        <w:t>PARTIE IV: PRÉSENTATION RÉVISÉE DU RAPPORT DE DONNÉES DU PP</w:t>
      </w:r>
    </w:p>
    <w:p w14:paraId="6E16143C" w14:textId="77777777" w:rsidR="00FB7739" w:rsidRPr="000A5ADD" w:rsidRDefault="00722CD7" w:rsidP="00E56273">
      <w:pPr>
        <w:pStyle w:val="Heading1"/>
        <w:rPr>
          <w:lang w:val="fr-FR"/>
        </w:rPr>
      </w:pPr>
      <w:r>
        <w:rPr>
          <w:lang w:val="fr-FR"/>
        </w:rPr>
        <w:t>À la 83</w:t>
      </w:r>
      <w:r w:rsidRPr="00722CD7">
        <w:rPr>
          <w:vertAlign w:val="superscript"/>
          <w:lang w:val="fr-FR"/>
        </w:rPr>
        <w:t>e</w:t>
      </w:r>
      <w:r>
        <w:rPr>
          <w:lang w:val="fr-FR"/>
        </w:rPr>
        <w:t xml:space="preserve"> réunion</w:t>
      </w:r>
      <w:r w:rsidR="00FB7739" w:rsidRPr="000A5ADD">
        <w:rPr>
          <w:lang w:val="fr-FR"/>
        </w:rPr>
        <w:t>, le Secrétariat a présenté le projet de format révisé du rapport de données PP. Au cours de la discussion, un certain nombre de préoccupations ont été exprimées, parmi lesquel</w:t>
      </w:r>
      <w:r>
        <w:rPr>
          <w:lang w:val="fr-FR"/>
        </w:rPr>
        <w:t>les</w:t>
      </w:r>
      <w:r w:rsidR="00FB7739" w:rsidRPr="000A5ADD">
        <w:rPr>
          <w:lang w:val="fr-FR"/>
        </w:rPr>
        <w:t xml:space="preserve"> le fait que les pays visés à l'article 5 ne disposeraient pas de </w:t>
      </w:r>
      <w:r>
        <w:rPr>
          <w:lang w:val="fr-FR"/>
        </w:rPr>
        <w:t>données détaillées sur les HFC,</w:t>
      </w:r>
      <w:r w:rsidR="00FB7739" w:rsidRPr="000A5ADD">
        <w:rPr>
          <w:lang w:val="fr-FR"/>
        </w:rPr>
        <w:t xml:space="preserve"> des incertitudes sur la manière de déclarer les données de production de HFC pour les H</w:t>
      </w:r>
      <w:r>
        <w:rPr>
          <w:lang w:val="fr-FR"/>
        </w:rPr>
        <w:t>FC purs et les mélanges de HFC</w:t>
      </w:r>
      <w:r w:rsidR="00FB7739" w:rsidRPr="000A5ADD">
        <w:rPr>
          <w:lang w:val="fr-FR"/>
        </w:rPr>
        <w:t xml:space="preserve"> et des incertitudes sur la manière d'ôter du format de notification les substances une fois l'année d'élimination terminée, sachant que la notification continue des substances éliminées pourrait constituer une forme utile de surveillance permettant de signaler les anomalies de manière précoce. En conséquence, le Comité exécutif a invité ses membres à faire part de leurs commentaires sur le format révisé des rapports de données de programmes de pays pour 2020 et les années suivantes au plus tard pour le 1</w:t>
      </w:r>
      <w:r w:rsidR="00FB7739" w:rsidRPr="00722CD7">
        <w:rPr>
          <w:vertAlign w:val="superscript"/>
          <w:lang w:val="fr-FR"/>
        </w:rPr>
        <w:t>er</w:t>
      </w:r>
      <w:r w:rsidR="00FB7739" w:rsidRPr="000A5ADD">
        <w:rPr>
          <w:lang w:val="fr-FR"/>
        </w:rPr>
        <w:t xml:space="preserve"> août 2019. Le Comité a demandé au Secrétariat de préparer, pour la 84</w:t>
      </w:r>
      <w:r w:rsidR="00FB7739" w:rsidRPr="000A5ADD">
        <w:rPr>
          <w:vertAlign w:val="superscript"/>
          <w:lang w:val="fr-FR"/>
        </w:rPr>
        <w:t>e</w:t>
      </w:r>
      <w:r w:rsidR="00FB7739" w:rsidRPr="000A5ADD">
        <w:rPr>
          <w:lang w:val="fr-FR"/>
        </w:rPr>
        <w:t> réunion, un projet de format révisé applicable à la présentation des rapports de do</w:t>
      </w:r>
      <w:r>
        <w:rPr>
          <w:lang w:val="fr-FR"/>
        </w:rPr>
        <w:t>nnées PP ainsi qu'un projet de m</w:t>
      </w:r>
      <w:r w:rsidR="00FB7739" w:rsidRPr="000A5ADD">
        <w:rPr>
          <w:lang w:val="fr-FR"/>
        </w:rPr>
        <w:t>anuel pratique pour la communication des données de programmes de pays, en tenant dûment compte des commentaires des Membres et des débats de</w:t>
      </w:r>
      <w:r>
        <w:rPr>
          <w:lang w:val="fr-FR"/>
        </w:rPr>
        <w:t xml:space="preserve"> la 83</w:t>
      </w:r>
      <w:r w:rsidRPr="00722CD7">
        <w:rPr>
          <w:vertAlign w:val="superscript"/>
          <w:lang w:val="fr-FR"/>
        </w:rPr>
        <w:t>e</w:t>
      </w:r>
      <w:r w:rsidR="00FB7739" w:rsidRPr="000A5ADD">
        <w:rPr>
          <w:lang w:val="fr-FR"/>
        </w:rPr>
        <w:t> réunion (décision 83/6 d) et e)).</w:t>
      </w:r>
    </w:p>
    <w:p w14:paraId="6013419F" w14:textId="77777777" w:rsidR="00FB7739" w:rsidRPr="000A5ADD" w:rsidRDefault="00FB7739" w:rsidP="0029769D">
      <w:pPr>
        <w:pStyle w:val="Heading1"/>
        <w:rPr>
          <w:rFonts w:eastAsiaTheme="minorHAnsi"/>
          <w:lang w:val="fr-FR"/>
        </w:rPr>
      </w:pPr>
      <w:r w:rsidRPr="000A5ADD">
        <w:rPr>
          <w:rFonts w:eastAsiaTheme="minorHAnsi"/>
          <w:lang w:val="fr-FR"/>
        </w:rPr>
        <w:t>En réponse à la décision 83/6 e), le Secrétariat élabore actuellement le projet révisé de format de rapport de données PP et le projet de manuel pratique pour la communication de données de programme de pays, pour examen par le Comité exécutif à sa 84</w:t>
      </w:r>
      <w:r w:rsidR="002D7132" w:rsidRPr="000A5ADD">
        <w:rPr>
          <w:vertAlign w:val="superscript"/>
          <w:lang w:val="fr-FR"/>
        </w:rPr>
        <w:t>e</w:t>
      </w:r>
      <w:r w:rsidRPr="000A5ADD">
        <w:rPr>
          <w:rFonts w:eastAsiaTheme="minorHAnsi"/>
          <w:lang w:val="fr-FR"/>
        </w:rPr>
        <w:t xml:space="preserve"> réunion. Ces projets sont joints au présent document aux Annexes III et IV. Des modifications ont été apportées en réintroduisant les substances citées à l'Annexe A - Groupe I (CFC) et à l'Annexe B - Groupe II (CTC) dans la section A et en créant la section B1, l'objectif étant de faciliter le processus de déclaration de la production de HFC. </w:t>
      </w:r>
    </w:p>
    <w:p w14:paraId="5DC96C78" w14:textId="77777777" w:rsidR="00D8240B" w:rsidRPr="000A5ADD" w:rsidRDefault="00D8240B" w:rsidP="0029769D">
      <w:pPr>
        <w:pStyle w:val="Heading1"/>
        <w:rPr>
          <w:lang w:val="fr-FR"/>
        </w:rPr>
      </w:pPr>
      <w:r w:rsidRPr="000A5ADD">
        <w:rPr>
          <w:lang w:val="fr-FR"/>
        </w:rPr>
        <w:t xml:space="preserve">Le modèle mis à jour de rapport de données PP avec ses six sections et soumis à l’examen du Comité exécutif, est décrit dans le Tableau 13. </w:t>
      </w:r>
    </w:p>
    <w:p w14:paraId="4BA42F43" w14:textId="77777777" w:rsidR="0029769D" w:rsidRDefault="0029769D">
      <w:pPr>
        <w:jc w:val="left"/>
        <w:rPr>
          <w:b/>
          <w:lang w:val="fr-FR"/>
        </w:rPr>
      </w:pPr>
      <w:r>
        <w:rPr>
          <w:b/>
          <w:lang w:val="fr-FR"/>
        </w:rPr>
        <w:br w:type="page"/>
      </w:r>
    </w:p>
    <w:p w14:paraId="13530D2A" w14:textId="334726B1" w:rsidR="00303C35" w:rsidRPr="000A5ADD" w:rsidRDefault="00303C35" w:rsidP="0029769D">
      <w:pPr>
        <w:pStyle w:val="Heading1"/>
        <w:numPr>
          <w:ilvl w:val="0"/>
          <w:numId w:val="0"/>
        </w:numPr>
        <w:spacing w:after="0"/>
        <w:rPr>
          <w:b/>
          <w:lang w:val="fr-FR"/>
        </w:rPr>
      </w:pPr>
      <w:r w:rsidRPr="000A5ADD">
        <w:rPr>
          <w:b/>
          <w:lang w:val="fr-FR"/>
        </w:rPr>
        <w:lastRenderedPageBreak/>
        <w:t>Tableau 1</w:t>
      </w:r>
      <w:r w:rsidR="00D8240B" w:rsidRPr="000A5ADD">
        <w:rPr>
          <w:b/>
          <w:lang w:val="fr-FR"/>
        </w:rPr>
        <w:t>3. Présentation révisée du rapport de données PP</w:t>
      </w:r>
    </w:p>
    <w:tbl>
      <w:tblPr>
        <w:tblW w:w="9493" w:type="dxa"/>
        <w:tblLook w:val="04A0" w:firstRow="1" w:lastRow="0" w:firstColumn="1" w:lastColumn="0" w:noHBand="0" w:noVBand="1"/>
      </w:tblPr>
      <w:tblGrid>
        <w:gridCol w:w="4248"/>
        <w:gridCol w:w="5245"/>
      </w:tblGrid>
      <w:tr w:rsidR="00950BB2" w:rsidRPr="000A5ADD" w14:paraId="72EA6F35" w14:textId="77777777" w:rsidTr="00090C1E">
        <w:trPr>
          <w:tblHeader/>
        </w:trPr>
        <w:tc>
          <w:tcPr>
            <w:tcW w:w="4248" w:type="dxa"/>
            <w:tcBorders>
              <w:top w:val="single" w:sz="4" w:space="0" w:color="auto"/>
              <w:left w:val="single" w:sz="4" w:space="0" w:color="auto"/>
              <w:bottom w:val="single" w:sz="4" w:space="0" w:color="auto"/>
              <w:right w:val="single" w:sz="4" w:space="0" w:color="auto"/>
            </w:tcBorders>
            <w:hideMark/>
          </w:tcPr>
          <w:p w14:paraId="742CC85D" w14:textId="77777777" w:rsidR="00D5470E" w:rsidRPr="000A5ADD" w:rsidRDefault="00D5470E" w:rsidP="0029769D">
            <w:pPr>
              <w:pStyle w:val="Heading1"/>
              <w:numPr>
                <w:ilvl w:val="0"/>
                <w:numId w:val="0"/>
              </w:numPr>
              <w:tabs>
                <w:tab w:val="left" w:pos="720"/>
              </w:tabs>
              <w:spacing w:after="0"/>
              <w:jc w:val="left"/>
              <w:rPr>
                <w:b/>
                <w:sz w:val="21"/>
                <w:szCs w:val="21"/>
                <w:lang w:val="fr-FR"/>
              </w:rPr>
            </w:pPr>
            <w:r w:rsidRPr="000A5ADD">
              <w:rPr>
                <w:b/>
                <w:sz w:val="21"/>
                <w:szCs w:val="21"/>
                <w:lang w:val="fr-FR"/>
              </w:rPr>
              <w:t>Section</w:t>
            </w:r>
          </w:p>
        </w:tc>
        <w:tc>
          <w:tcPr>
            <w:tcW w:w="5245" w:type="dxa"/>
            <w:tcBorders>
              <w:top w:val="single" w:sz="4" w:space="0" w:color="auto"/>
              <w:left w:val="single" w:sz="4" w:space="0" w:color="auto"/>
              <w:bottom w:val="single" w:sz="4" w:space="0" w:color="auto"/>
              <w:right w:val="single" w:sz="4" w:space="0" w:color="auto"/>
            </w:tcBorders>
            <w:hideMark/>
          </w:tcPr>
          <w:p w14:paraId="750F9C41" w14:textId="77777777" w:rsidR="00D5470E" w:rsidRPr="000A5ADD" w:rsidRDefault="00D5470E" w:rsidP="0029769D">
            <w:pPr>
              <w:pStyle w:val="Heading1"/>
              <w:numPr>
                <w:ilvl w:val="0"/>
                <w:numId w:val="0"/>
              </w:numPr>
              <w:tabs>
                <w:tab w:val="left" w:pos="720"/>
              </w:tabs>
              <w:spacing w:after="0"/>
              <w:jc w:val="center"/>
              <w:rPr>
                <w:b/>
                <w:sz w:val="21"/>
                <w:szCs w:val="21"/>
                <w:lang w:val="fr-FR"/>
              </w:rPr>
            </w:pPr>
            <w:r w:rsidRPr="000A5ADD">
              <w:rPr>
                <w:b/>
                <w:sz w:val="21"/>
                <w:szCs w:val="21"/>
                <w:lang w:val="fr-FR"/>
              </w:rPr>
              <w:t>Description</w:t>
            </w:r>
          </w:p>
        </w:tc>
      </w:tr>
      <w:tr w:rsidR="00950BB2" w:rsidRPr="00D00ABF" w14:paraId="4D23530D" w14:textId="77777777" w:rsidTr="00090C1E">
        <w:tc>
          <w:tcPr>
            <w:tcW w:w="4248" w:type="dxa"/>
            <w:tcBorders>
              <w:top w:val="single" w:sz="4" w:space="0" w:color="auto"/>
              <w:left w:val="single" w:sz="4" w:space="0" w:color="auto"/>
              <w:bottom w:val="single" w:sz="4" w:space="0" w:color="auto"/>
              <w:right w:val="single" w:sz="4" w:space="0" w:color="auto"/>
            </w:tcBorders>
            <w:hideMark/>
          </w:tcPr>
          <w:p w14:paraId="26B93F5D" w14:textId="77777777" w:rsidR="00D5470E" w:rsidRPr="000A5ADD" w:rsidRDefault="00D5470E" w:rsidP="003C7834">
            <w:pPr>
              <w:pStyle w:val="Heading1"/>
              <w:keepNext/>
              <w:numPr>
                <w:ilvl w:val="0"/>
                <w:numId w:val="44"/>
              </w:numPr>
              <w:tabs>
                <w:tab w:val="left" w:pos="720"/>
              </w:tabs>
              <w:spacing w:after="0"/>
              <w:ind w:left="336"/>
              <w:jc w:val="left"/>
              <w:rPr>
                <w:sz w:val="21"/>
                <w:szCs w:val="21"/>
                <w:lang w:val="fr-FR"/>
              </w:rPr>
            </w:pPr>
            <w:r w:rsidRPr="000A5ADD">
              <w:rPr>
                <w:sz w:val="21"/>
                <w:szCs w:val="21"/>
                <w:lang w:val="fr-FR"/>
              </w:rPr>
              <w:t>Annexe A - Groupe I</w:t>
            </w:r>
          </w:p>
          <w:p w14:paraId="2BC0970C" w14:textId="77777777" w:rsidR="00D5470E" w:rsidRPr="000A5ADD" w:rsidRDefault="00D5470E" w:rsidP="003C7834">
            <w:pPr>
              <w:pStyle w:val="Heading1"/>
              <w:keepNext/>
              <w:numPr>
                <w:ilvl w:val="0"/>
                <w:numId w:val="0"/>
              </w:numPr>
              <w:tabs>
                <w:tab w:val="left" w:pos="720"/>
              </w:tabs>
              <w:spacing w:after="0"/>
              <w:ind w:left="336"/>
              <w:jc w:val="left"/>
              <w:rPr>
                <w:sz w:val="21"/>
                <w:szCs w:val="21"/>
                <w:lang w:val="fr-FR"/>
              </w:rPr>
            </w:pPr>
            <w:r w:rsidRPr="000A5ADD">
              <w:rPr>
                <w:sz w:val="21"/>
                <w:szCs w:val="21"/>
                <w:lang w:val="fr-FR"/>
              </w:rPr>
              <w:t>Annexe B - Groupe II</w:t>
            </w:r>
          </w:p>
          <w:p w14:paraId="166F6D0C" w14:textId="77777777" w:rsidR="00D5470E" w:rsidRPr="000A5ADD" w:rsidRDefault="00D5470E" w:rsidP="003C7834">
            <w:pPr>
              <w:pStyle w:val="Heading1"/>
              <w:keepNext/>
              <w:numPr>
                <w:ilvl w:val="0"/>
                <w:numId w:val="0"/>
              </w:numPr>
              <w:tabs>
                <w:tab w:val="left" w:pos="720"/>
              </w:tabs>
              <w:spacing w:after="0"/>
              <w:ind w:left="336"/>
              <w:jc w:val="left"/>
              <w:rPr>
                <w:sz w:val="21"/>
                <w:szCs w:val="21"/>
                <w:lang w:val="fr-FR"/>
              </w:rPr>
            </w:pPr>
            <w:r w:rsidRPr="000A5ADD">
              <w:rPr>
                <w:sz w:val="21"/>
                <w:szCs w:val="21"/>
                <w:lang w:val="fr-FR"/>
              </w:rPr>
              <w:t xml:space="preserve">Annexe C - Groupe I </w:t>
            </w:r>
          </w:p>
          <w:p w14:paraId="4BB715FD" w14:textId="77777777" w:rsidR="00D5470E" w:rsidRPr="000A5ADD" w:rsidRDefault="00D5470E" w:rsidP="003C7834">
            <w:pPr>
              <w:pStyle w:val="Heading1"/>
              <w:keepNext/>
              <w:numPr>
                <w:ilvl w:val="0"/>
                <w:numId w:val="0"/>
              </w:numPr>
              <w:tabs>
                <w:tab w:val="left" w:pos="720"/>
              </w:tabs>
              <w:spacing w:after="0"/>
              <w:ind w:left="336"/>
              <w:jc w:val="left"/>
              <w:rPr>
                <w:sz w:val="21"/>
                <w:szCs w:val="21"/>
                <w:lang w:val="fr-FR"/>
              </w:rPr>
            </w:pPr>
            <w:r w:rsidRPr="000A5ADD">
              <w:rPr>
                <w:sz w:val="21"/>
                <w:szCs w:val="21"/>
                <w:lang w:val="fr-FR"/>
              </w:rPr>
              <w:t xml:space="preserve">Annexe E </w:t>
            </w:r>
          </w:p>
        </w:tc>
        <w:tc>
          <w:tcPr>
            <w:tcW w:w="5245" w:type="dxa"/>
            <w:tcBorders>
              <w:top w:val="single" w:sz="4" w:space="0" w:color="auto"/>
              <w:left w:val="single" w:sz="4" w:space="0" w:color="auto"/>
              <w:bottom w:val="single" w:sz="4" w:space="0" w:color="auto"/>
              <w:right w:val="single" w:sz="4" w:space="0" w:color="auto"/>
            </w:tcBorders>
            <w:hideMark/>
          </w:tcPr>
          <w:p w14:paraId="49D36054" w14:textId="77777777" w:rsidR="00D5470E" w:rsidRPr="000A5ADD" w:rsidRDefault="00D5470E" w:rsidP="003C7834">
            <w:pPr>
              <w:keepNext/>
              <w:rPr>
                <w:sz w:val="21"/>
                <w:szCs w:val="21"/>
                <w:lang w:val="fr-FR"/>
              </w:rPr>
            </w:pPr>
            <w:r w:rsidRPr="000A5ADD">
              <w:rPr>
                <w:sz w:val="21"/>
                <w:szCs w:val="21"/>
                <w:lang w:val="fr-FR"/>
              </w:rPr>
              <w:t>Présentation de données relatives aux substances réglementées citées à l'Annexe A - Groupe I (CFC), à l'Annexe B - Groupe II (CTC), à l'Annexe C - Groupe I (HCFC) et à l'Annexe E (BM)</w:t>
            </w:r>
          </w:p>
        </w:tc>
      </w:tr>
      <w:tr w:rsidR="00950BB2" w:rsidRPr="00D00ABF" w14:paraId="71F7948B" w14:textId="77777777" w:rsidTr="00090C1E">
        <w:tc>
          <w:tcPr>
            <w:tcW w:w="4248" w:type="dxa"/>
            <w:tcBorders>
              <w:top w:val="single" w:sz="4" w:space="0" w:color="auto"/>
              <w:left w:val="single" w:sz="4" w:space="0" w:color="auto"/>
              <w:bottom w:val="single" w:sz="4" w:space="0" w:color="auto"/>
              <w:right w:val="single" w:sz="4" w:space="0" w:color="auto"/>
            </w:tcBorders>
          </w:tcPr>
          <w:p w14:paraId="5F360013" w14:textId="77777777" w:rsidR="00D5470E" w:rsidRPr="000A5ADD" w:rsidRDefault="00D5470E" w:rsidP="00D5470E">
            <w:pPr>
              <w:pStyle w:val="Heading1"/>
              <w:numPr>
                <w:ilvl w:val="0"/>
                <w:numId w:val="44"/>
              </w:numPr>
              <w:tabs>
                <w:tab w:val="left" w:pos="720"/>
              </w:tabs>
              <w:spacing w:after="0"/>
              <w:ind w:left="336"/>
              <w:jc w:val="left"/>
              <w:rPr>
                <w:sz w:val="21"/>
                <w:szCs w:val="21"/>
                <w:lang w:val="fr-FR"/>
              </w:rPr>
            </w:pPr>
            <w:r w:rsidRPr="000A5ADD">
              <w:rPr>
                <w:sz w:val="21"/>
                <w:szCs w:val="21"/>
                <w:lang w:val="fr-FR"/>
              </w:rPr>
              <w:t>Annexe F - Consommation</w:t>
            </w:r>
          </w:p>
          <w:p w14:paraId="35ADB763" w14:textId="77777777" w:rsidR="00D5470E" w:rsidRPr="000A5ADD" w:rsidRDefault="00D5470E" w:rsidP="00090C1E">
            <w:pPr>
              <w:pStyle w:val="Heading1"/>
              <w:numPr>
                <w:ilvl w:val="0"/>
                <w:numId w:val="0"/>
              </w:numPr>
              <w:tabs>
                <w:tab w:val="left" w:pos="720"/>
              </w:tabs>
              <w:spacing w:after="0"/>
              <w:jc w:val="left"/>
              <w:rPr>
                <w:sz w:val="21"/>
                <w:szCs w:val="21"/>
                <w:lang w:val="fr-FR"/>
              </w:rPr>
            </w:pPr>
          </w:p>
          <w:p w14:paraId="64612CAD" w14:textId="77777777" w:rsidR="00D5470E" w:rsidRPr="000A5ADD" w:rsidRDefault="00D5470E" w:rsidP="00090C1E">
            <w:pPr>
              <w:pStyle w:val="Heading1"/>
              <w:numPr>
                <w:ilvl w:val="0"/>
                <w:numId w:val="0"/>
              </w:numPr>
              <w:tabs>
                <w:tab w:val="left" w:pos="720"/>
              </w:tabs>
              <w:spacing w:after="0"/>
              <w:jc w:val="left"/>
              <w:rPr>
                <w:sz w:val="21"/>
                <w:szCs w:val="21"/>
                <w:lang w:val="fr-FR"/>
              </w:rPr>
            </w:pPr>
          </w:p>
          <w:p w14:paraId="7EFBCF45" w14:textId="77777777" w:rsidR="00D5470E" w:rsidRPr="000A5ADD" w:rsidRDefault="00D5470E" w:rsidP="00090C1E">
            <w:pPr>
              <w:pStyle w:val="Heading1"/>
              <w:numPr>
                <w:ilvl w:val="0"/>
                <w:numId w:val="0"/>
              </w:numPr>
              <w:tabs>
                <w:tab w:val="left" w:pos="720"/>
              </w:tabs>
              <w:spacing w:after="0"/>
              <w:jc w:val="left"/>
              <w:rPr>
                <w:sz w:val="21"/>
                <w:szCs w:val="21"/>
                <w:lang w:val="fr-FR"/>
              </w:rPr>
            </w:pPr>
          </w:p>
          <w:p w14:paraId="1D4B95E3" w14:textId="77777777" w:rsidR="00D5470E" w:rsidRDefault="00D5470E" w:rsidP="00090C1E">
            <w:pPr>
              <w:pStyle w:val="Heading1"/>
              <w:numPr>
                <w:ilvl w:val="0"/>
                <w:numId w:val="0"/>
              </w:numPr>
              <w:tabs>
                <w:tab w:val="left" w:pos="720"/>
              </w:tabs>
              <w:spacing w:after="0"/>
              <w:jc w:val="left"/>
              <w:rPr>
                <w:sz w:val="21"/>
                <w:szCs w:val="21"/>
                <w:lang w:val="fr-FR"/>
              </w:rPr>
            </w:pPr>
          </w:p>
          <w:p w14:paraId="77C1D6D7" w14:textId="77777777" w:rsidR="00722CD7" w:rsidRDefault="00722CD7" w:rsidP="00722CD7"/>
          <w:p w14:paraId="625BEAD8" w14:textId="77777777" w:rsidR="00722CD7" w:rsidRPr="00722CD7" w:rsidRDefault="00722CD7" w:rsidP="00722CD7"/>
          <w:p w14:paraId="7B4D3A4E" w14:textId="77777777" w:rsidR="00D5470E" w:rsidRPr="000A5ADD" w:rsidRDefault="00D5470E" w:rsidP="00090C1E">
            <w:pPr>
              <w:pStyle w:val="Heading1"/>
              <w:numPr>
                <w:ilvl w:val="0"/>
                <w:numId w:val="0"/>
              </w:numPr>
              <w:tabs>
                <w:tab w:val="left" w:pos="720"/>
              </w:tabs>
              <w:spacing w:after="0"/>
              <w:ind w:left="318" w:hanging="318"/>
              <w:jc w:val="left"/>
              <w:rPr>
                <w:sz w:val="21"/>
                <w:szCs w:val="21"/>
                <w:lang w:val="fr-FR"/>
              </w:rPr>
            </w:pPr>
            <w:r w:rsidRPr="000A5ADD">
              <w:rPr>
                <w:sz w:val="21"/>
                <w:szCs w:val="21"/>
                <w:lang w:val="fr-FR"/>
              </w:rPr>
              <w:t xml:space="preserve">B1. Annexe F - Production </w:t>
            </w:r>
          </w:p>
        </w:tc>
        <w:tc>
          <w:tcPr>
            <w:tcW w:w="5245" w:type="dxa"/>
            <w:tcBorders>
              <w:top w:val="single" w:sz="4" w:space="0" w:color="auto"/>
              <w:left w:val="single" w:sz="4" w:space="0" w:color="auto"/>
              <w:bottom w:val="single" w:sz="4" w:space="0" w:color="auto"/>
              <w:right w:val="single" w:sz="4" w:space="0" w:color="auto"/>
            </w:tcBorders>
          </w:tcPr>
          <w:p w14:paraId="5CC2BA5F" w14:textId="77777777" w:rsidR="00D5470E" w:rsidRPr="000A5ADD" w:rsidRDefault="00D5470E" w:rsidP="00090C1E">
            <w:pPr>
              <w:pStyle w:val="Heading1"/>
              <w:numPr>
                <w:ilvl w:val="0"/>
                <w:numId w:val="0"/>
              </w:numPr>
              <w:tabs>
                <w:tab w:val="left" w:pos="720"/>
              </w:tabs>
              <w:spacing w:after="0"/>
              <w:jc w:val="left"/>
              <w:rPr>
                <w:sz w:val="21"/>
                <w:szCs w:val="21"/>
                <w:lang w:val="fr-FR"/>
              </w:rPr>
            </w:pPr>
            <w:r w:rsidRPr="000A5ADD">
              <w:rPr>
                <w:sz w:val="21"/>
                <w:szCs w:val="21"/>
                <w:lang w:val="fr-FR"/>
              </w:rPr>
              <w:t xml:space="preserve">Rapport de données sur les HFC (y compris l'utilisation de HFC-23) et les HFC contenus dans des polyols </w:t>
            </w:r>
            <w:r w:rsidRPr="000A5ADD">
              <w:rPr>
                <w:sz w:val="21"/>
                <w:szCs w:val="21"/>
                <w:lang w:val="fr-FR"/>
              </w:rPr>
              <w:noBreakHyphen/>
              <w:t xml:space="preserve">prémélangés importés </w:t>
            </w:r>
          </w:p>
          <w:p w14:paraId="3574A80D" w14:textId="77777777" w:rsidR="00D5470E" w:rsidRPr="000A5ADD" w:rsidRDefault="00D5470E" w:rsidP="00090C1E">
            <w:pPr>
              <w:pStyle w:val="Heading1"/>
              <w:numPr>
                <w:ilvl w:val="0"/>
                <w:numId w:val="0"/>
              </w:numPr>
              <w:tabs>
                <w:tab w:val="left" w:pos="720"/>
              </w:tabs>
              <w:spacing w:after="0"/>
              <w:jc w:val="left"/>
              <w:rPr>
                <w:sz w:val="21"/>
                <w:szCs w:val="21"/>
                <w:lang w:val="fr-FR"/>
              </w:rPr>
            </w:pPr>
            <w:r w:rsidRPr="000A5ADD">
              <w:rPr>
                <w:sz w:val="21"/>
                <w:szCs w:val="21"/>
                <w:lang w:val="fr-FR"/>
              </w:rPr>
              <w:t xml:space="preserve">(Il convient de communiquer la quantité totale de mélanges de HFC et non pas les quantités de chaque élément séparément) </w:t>
            </w:r>
          </w:p>
          <w:p w14:paraId="575FD6E2" w14:textId="77777777" w:rsidR="00D5470E" w:rsidRPr="000A5ADD" w:rsidRDefault="00D5470E" w:rsidP="00090C1E">
            <w:pPr>
              <w:rPr>
                <w:sz w:val="21"/>
                <w:szCs w:val="21"/>
                <w:lang w:val="fr-FR"/>
              </w:rPr>
            </w:pPr>
          </w:p>
          <w:p w14:paraId="12C385FA" w14:textId="77777777" w:rsidR="00D5470E" w:rsidRPr="000A5ADD" w:rsidRDefault="00D5470E" w:rsidP="00090C1E">
            <w:pPr>
              <w:rPr>
                <w:sz w:val="21"/>
                <w:szCs w:val="21"/>
                <w:lang w:val="fr-FR"/>
              </w:rPr>
            </w:pPr>
            <w:r w:rsidRPr="000A5ADD">
              <w:rPr>
                <w:sz w:val="21"/>
                <w:szCs w:val="21"/>
                <w:lang w:val="fr-FR"/>
              </w:rPr>
              <w:t>Présentation de données relatives à la production de HFC</w:t>
            </w:r>
          </w:p>
        </w:tc>
      </w:tr>
      <w:tr w:rsidR="00950BB2" w:rsidRPr="00D00ABF" w14:paraId="09974E1E" w14:textId="77777777" w:rsidTr="00090C1E">
        <w:tc>
          <w:tcPr>
            <w:tcW w:w="4248" w:type="dxa"/>
            <w:tcBorders>
              <w:top w:val="single" w:sz="4" w:space="0" w:color="auto"/>
              <w:left w:val="single" w:sz="4" w:space="0" w:color="auto"/>
              <w:bottom w:val="single" w:sz="4" w:space="0" w:color="auto"/>
              <w:right w:val="single" w:sz="4" w:space="0" w:color="auto"/>
            </w:tcBorders>
            <w:hideMark/>
          </w:tcPr>
          <w:p w14:paraId="420A98B3" w14:textId="77777777" w:rsidR="00D5470E" w:rsidRPr="000A5ADD" w:rsidRDefault="00D5470E" w:rsidP="00D5470E">
            <w:pPr>
              <w:pStyle w:val="Heading1"/>
              <w:numPr>
                <w:ilvl w:val="0"/>
                <w:numId w:val="44"/>
              </w:numPr>
              <w:tabs>
                <w:tab w:val="left" w:pos="720"/>
              </w:tabs>
              <w:spacing w:after="0"/>
              <w:ind w:left="336"/>
              <w:jc w:val="left"/>
              <w:rPr>
                <w:sz w:val="21"/>
                <w:szCs w:val="21"/>
                <w:lang w:val="fr-FR"/>
              </w:rPr>
            </w:pPr>
            <w:r w:rsidRPr="000A5ADD">
              <w:rPr>
                <w:sz w:val="21"/>
                <w:szCs w:val="21"/>
                <w:lang w:val="fr-FR"/>
              </w:rPr>
              <w:t xml:space="preserve">Prix des HCFC, des HFC et des produits de remplacement </w:t>
            </w:r>
          </w:p>
        </w:tc>
        <w:tc>
          <w:tcPr>
            <w:tcW w:w="5245" w:type="dxa"/>
            <w:tcBorders>
              <w:top w:val="single" w:sz="4" w:space="0" w:color="auto"/>
              <w:left w:val="single" w:sz="4" w:space="0" w:color="auto"/>
              <w:bottom w:val="single" w:sz="4" w:space="0" w:color="auto"/>
              <w:right w:val="single" w:sz="4" w:space="0" w:color="auto"/>
            </w:tcBorders>
            <w:hideMark/>
          </w:tcPr>
          <w:p w14:paraId="2B90DCC7" w14:textId="77777777" w:rsidR="00D5470E" w:rsidRPr="000A5ADD" w:rsidRDefault="00D5470E" w:rsidP="00090C1E">
            <w:pPr>
              <w:keepNext/>
              <w:keepLines/>
              <w:rPr>
                <w:sz w:val="21"/>
                <w:szCs w:val="21"/>
                <w:lang w:val="fr-FR"/>
              </w:rPr>
            </w:pPr>
            <w:r w:rsidRPr="000A5ADD">
              <w:rPr>
                <w:sz w:val="21"/>
                <w:szCs w:val="21"/>
                <w:lang w:val="fr-FR"/>
              </w:rPr>
              <w:t xml:space="preserve">Prix des substances contrôlées Franco à bord (FOB), estimations moyennes </w:t>
            </w:r>
          </w:p>
          <w:p w14:paraId="6F727849" w14:textId="77777777" w:rsidR="00D5470E" w:rsidRPr="000A5ADD" w:rsidRDefault="00D5470E" w:rsidP="00090C1E">
            <w:pPr>
              <w:keepNext/>
              <w:keepLines/>
              <w:rPr>
                <w:sz w:val="21"/>
                <w:szCs w:val="21"/>
                <w:lang w:val="fr-FR"/>
              </w:rPr>
            </w:pPr>
            <w:r w:rsidRPr="000A5ADD">
              <w:rPr>
                <w:sz w:val="21"/>
                <w:szCs w:val="21"/>
                <w:lang w:val="fr-FR"/>
              </w:rPr>
              <w:t xml:space="preserve">Les prix peuvent être obtenus auprès des importateurs ou des fournisseurs. </w:t>
            </w:r>
          </w:p>
          <w:p w14:paraId="157D78FD" w14:textId="77777777" w:rsidR="00D5470E" w:rsidRPr="000A5ADD" w:rsidRDefault="00D5470E" w:rsidP="00090C1E">
            <w:pPr>
              <w:keepNext/>
              <w:keepLines/>
              <w:rPr>
                <w:sz w:val="21"/>
                <w:szCs w:val="21"/>
                <w:lang w:val="fr-FR"/>
              </w:rPr>
            </w:pPr>
            <w:r w:rsidRPr="000A5ADD">
              <w:rPr>
                <w:sz w:val="21"/>
                <w:szCs w:val="21"/>
                <w:lang w:val="fr-FR"/>
              </w:rPr>
              <w:t xml:space="preserve">Les données sur les prix des détaillants peuvent inclure les taxes et les coûts de transport. </w:t>
            </w:r>
          </w:p>
        </w:tc>
      </w:tr>
      <w:tr w:rsidR="00950BB2" w:rsidRPr="00D00ABF" w14:paraId="7C77594A" w14:textId="77777777" w:rsidTr="00090C1E">
        <w:tc>
          <w:tcPr>
            <w:tcW w:w="4248" w:type="dxa"/>
            <w:tcBorders>
              <w:top w:val="single" w:sz="4" w:space="0" w:color="auto"/>
              <w:left w:val="single" w:sz="4" w:space="0" w:color="auto"/>
              <w:bottom w:val="single" w:sz="4" w:space="0" w:color="auto"/>
              <w:right w:val="single" w:sz="4" w:space="0" w:color="auto"/>
            </w:tcBorders>
            <w:hideMark/>
          </w:tcPr>
          <w:p w14:paraId="0C9C7DF6" w14:textId="77777777" w:rsidR="00D5470E" w:rsidRPr="000A5ADD" w:rsidRDefault="00D5470E" w:rsidP="00D5470E">
            <w:pPr>
              <w:pStyle w:val="Heading1"/>
              <w:numPr>
                <w:ilvl w:val="0"/>
                <w:numId w:val="44"/>
              </w:numPr>
              <w:tabs>
                <w:tab w:val="left" w:pos="720"/>
              </w:tabs>
              <w:spacing w:after="0"/>
              <w:ind w:left="336"/>
              <w:jc w:val="left"/>
              <w:rPr>
                <w:sz w:val="21"/>
                <w:szCs w:val="21"/>
                <w:lang w:val="fr-FR"/>
              </w:rPr>
            </w:pPr>
            <w:r w:rsidRPr="000A5ADD">
              <w:rPr>
                <w:sz w:val="21"/>
                <w:szCs w:val="21"/>
                <w:lang w:val="fr-FR"/>
              </w:rPr>
              <w:t>Annexe F, Groupe II (production de HFC-23)</w:t>
            </w:r>
          </w:p>
        </w:tc>
        <w:tc>
          <w:tcPr>
            <w:tcW w:w="5245" w:type="dxa"/>
            <w:tcBorders>
              <w:top w:val="single" w:sz="4" w:space="0" w:color="auto"/>
              <w:left w:val="single" w:sz="4" w:space="0" w:color="auto"/>
              <w:bottom w:val="single" w:sz="4" w:space="0" w:color="auto"/>
              <w:right w:val="single" w:sz="4" w:space="0" w:color="auto"/>
            </w:tcBorders>
            <w:hideMark/>
          </w:tcPr>
          <w:p w14:paraId="6A990E85" w14:textId="77777777" w:rsidR="00D5470E" w:rsidRPr="000A5ADD" w:rsidRDefault="00D5470E" w:rsidP="00090C1E">
            <w:pPr>
              <w:pStyle w:val="Heading1"/>
              <w:numPr>
                <w:ilvl w:val="0"/>
                <w:numId w:val="0"/>
              </w:numPr>
              <w:tabs>
                <w:tab w:val="left" w:pos="720"/>
              </w:tabs>
              <w:spacing w:after="0"/>
              <w:jc w:val="left"/>
              <w:rPr>
                <w:sz w:val="21"/>
                <w:szCs w:val="21"/>
                <w:lang w:val="fr-FR"/>
              </w:rPr>
            </w:pPr>
            <w:r w:rsidRPr="000A5ADD">
              <w:rPr>
                <w:sz w:val="21"/>
                <w:szCs w:val="21"/>
                <w:lang w:val="fr-FR"/>
              </w:rPr>
              <w:t>Estimation de la production de sous-produits du HFC-23, en lien uniquement avec les pays disposant d</w:t>
            </w:r>
            <w:r w:rsidRPr="000A5ADD">
              <w:rPr>
                <w:spacing w:val="-2"/>
                <w:sz w:val="21"/>
                <w:szCs w:val="21"/>
                <w:lang w:val="fr-FR"/>
              </w:rPr>
              <w:t>’installations de fabrication de substances visées à l’Annexe C, Groupe I ou de substances visées à l'Annexe F et qu</w:t>
            </w:r>
            <w:r w:rsidR="00722CD7">
              <w:rPr>
                <w:spacing w:val="-2"/>
                <w:sz w:val="21"/>
                <w:szCs w:val="21"/>
                <w:lang w:val="fr-FR"/>
              </w:rPr>
              <w:t>i génèrent des émissions de HFC</w:t>
            </w:r>
            <w:r w:rsidRPr="000A5ADD">
              <w:rPr>
                <w:spacing w:val="-2"/>
                <w:sz w:val="21"/>
                <w:szCs w:val="21"/>
                <w:lang w:val="fr-FR"/>
              </w:rPr>
              <w:noBreakHyphen/>
              <w:t>23.</w:t>
            </w:r>
            <w:r w:rsidRPr="000A5ADD">
              <w:rPr>
                <w:sz w:val="21"/>
                <w:szCs w:val="21"/>
                <w:lang w:val="fr-FR"/>
              </w:rPr>
              <w:t xml:space="preserve"> </w:t>
            </w:r>
          </w:p>
          <w:p w14:paraId="0CCF0173" w14:textId="77777777" w:rsidR="00D5470E" w:rsidRPr="000A5ADD" w:rsidRDefault="00D5470E" w:rsidP="00090C1E">
            <w:pPr>
              <w:pStyle w:val="Heading1"/>
              <w:numPr>
                <w:ilvl w:val="0"/>
                <w:numId w:val="0"/>
              </w:numPr>
              <w:tabs>
                <w:tab w:val="left" w:pos="720"/>
              </w:tabs>
              <w:spacing w:after="0"/>
              <w:jc w:val="left"/>
              <w:rPr>
                <w:sz w:val="21"/>
                <w:szCs w:val="21"/>
                <w:lang w:val="fr-FR"/>
              </w:rPr>
            </w:pPr>
            <w:r w:rsidRPr="000A5ADD">
              <w:rPr>
                <w:spacing w:val="-2"/>
                <w:sz w:val="21"/>
                <w:szCs w:val="21"/>
                <w:lang w:val="fr-FR"/>
              </w:rPr>
              <w:t>Quantités de HFC-23 produits ou générés qui sont capturées aux fins d’utilisation,  de matière première, de destruction ou d’entreposage</w:t>
            </w:r>
          </w:p>
        </w:tc>
      </w:tr>
      <w:tr w:rsidR="00950BB2" w:rsidRPr="00D00ABF" w14:paraId="7F5A18F7" w14:textId="77777777" w:rsidTr="00090C1E">
        <w:tc>
          <w:tcPr>
            <w:tcW w:w="4248" w:type="dxa"/>
            <w:tcBorders>
              <w:top w:val="single" w:sz="4" w:space="0" w:color="auto"/>
              <w:left w:val="single" w:sz="4" w:space="0" w:color="auto"/>
              <w:bottom w:val="single" w:sz="4" w:space="0" w:color="auto"/>
              <w:right w:val="single" w:sz="4" w:space="0" w:color="auto"/>
            </w:tcBorders>
            <w:hideMark/>
          </w:tcPr>
          <w:p w14:paraId="09A954C9" w14:textId="77777777" w:rsidR="00D5470E" w:rsidRPr="000A5ADD" w:rsidRDefault="00D5470E" w:rsidP="00722CD7">
            <w:pPr>
              <w:pStyle w:val="Heading1"/>
              <w:numPr>
                <w:ilvl w:val="0"/>
                <w:numId w:val="44"/>
              </w:numPr>
              <w:tabs>
                <w:tab w:val="left" w:pos="720"/>
              </w:tabs>
              <w:spacing w:after="0"/>
              <w:ind w:left="336"/>
              <w:jc w:val="left"/>
              <w:rPr>
                <w:sz w:val="21"/>
                <w:szCs w:val="21"/>
                <w:lang w:val="fr-FR"/>
              </w:rPr>
            </w:pPr>
            <w:r w:rsidRPr="000A5ADD">
              <w:rPr>
                <w:sz w:val="21"/>
                <w:szCs w:val="21"/>
                <w:lang w:val="fr-FR"/>
              </w:rPr>
              <w:t>Annexe F, Groupe II (</w:t>
            </w:r>
            <w:r w:rsidR="00722CD7">
              <w:rPr>
                <w:sz w:val="21"/>
                <w:szCs w:val="21"/>
                <w:lang w:val="fr-FR"/>
              </w:rPr>
              <w:t>émissions</w:t>
            </w:r>
            <w:r w:rsidRPr="000A5ADD">
              <w:rPr>
                <w:sz w:val="21"/>
                <w:szCs w:val="21"/>
                <w:lang w:val="fr-FR"/>
              </w:rPr>
              <w:t xml:space="preserve"> de HFC-23)</w:t>
            </w:r>
          </w:p>
        </w:tc>
        <w:tc>
          <w:tcPr>
            <w:tcW w:w="5245" w:type="dxa"/>
            <w:tcBorders>
              <w:top w:val="single" w:sz="4" w:space="0" w:color="auto"/>
              <w:left w:val="single" w:sz="4" w:space="0" w:color="auto"/>
              <w:bottom w:val="single" w:sz="4" w:space="0" w:color="auto"/>
              <w:right w:val="single" w:sz="4" w:space="0" w:color="auto"/>
            </w:tcBorders>
            <w:hideMark/>
          </w:tcPr>
          <w:p w14:paraId="402661E2" w14:textId="77777777" w:rsidR="00D5470E" w:rsidRPr="000A5ADD" w:rsidRDefault="00D5470E" w:rsidP="00090C1E">
            <w:pPr>
              <w:pStyle w:val="Heading1"/>
              <w:numPr>
                <w:ilvl w:val="0"/>
                <w:numId w:val="0"/>
              </w:numPr>
              <w:tabs>
                <w:tab w:val="left" w:pos="720"/>
              </w:tabs>
              <w:spacing w:after="0"/>
              <w:jc w:val="left"/>
              <w:rPr>
                <w:spacing w:val="-2"/>
                <w:sz w:val="21"/>
                <w:szCs w:val="21"/>
                <w:lang w:val="fr-FR"/>
              </w:rPr>
            </w:pPr>
            <w:r w:rsidRPr="000A5ADD">
              <w:rPr>
                <w:sz w:val="21"/>
                <w:szCs w:val="21"/>
                <w:lang w:val="fr-FR"/>
              </w:rPr>
              <w:t xml:space="preserve">Émissions de HFC-23, liées </w:t>
            </w:r>
            <w:r w:rsidR="00722CD7">
              <w:rPr>
                <w:sz w:val="21"/>
                <w:szCs w:val="21"/>
                <w:lang w:val="fr-FR"/>
              </w:rPr>
              <w:t xml:space="preserve">uniquement </w:t>
            </w:r>
            <w:r w:rsidRPr="000A5ADD">
              <w:rPr>
                <w:sz w:val="21"/>
                <w:szCs w:val="21"/>
                <w:lang w:val="fr-FR"/>
              </w:rPr>
              <w:t>aux pays disposant d’</w:t>
            </w:r>
            <w:r w:rsidRPr="000A5ADD">
              <w:rPr>
                <w:spacing w:val="-2"/>
                <w:sz w:val="21"/>
                <w:szCs w:val="21"/>
                <w:lang w:val="fr-FR"/>
              </w:rPr>
              <w:t>installations de fabrication pour les substances de l</w:t>
            </w:r>
            <w:r w:rsidRPr="000A5ADD">
              <w:rPr>
                <w:sz w:val="21"/>
                <w:szCs w:val="21"/>
                <w:lang w:val="fr-FR"/>
              </w:rPr>
              <w:t>’Annexe C Groupe I ou de l’Annexe F qui génèrent des émissions de HFC-</w:t>
            </w:r>
            <w:r w:rsidRPr="000A5ADD">
              <w:rPr>
                <w:spacing w:val="-2"/>
                <w:sz w:val="21"/>
                <w:szCs w:val="21"/>
                <w:lang w:val="fr-FR"/>
              </w:rPr>
              <w:t>23.</w:t>
            </w:r>
          </w:p>
          <w:p w14:paraId="1B860427" w14:textId="77777777" w:rsidR="00D5470E" w:rsidRPr="000A5ADD" w:rsidRDefault="00722CD7" w:rsidP="00722CD7">
            <w:pPr>
              <w:pStyle w:val="Heading1"/>
              <w:numPr>
                <w:ilvl w:val="0"/>
                <w:numId w:val="0"/>
              </w:numPr>
              <w:tabs>
                <w:tab w:val="left" w:pos="720"/>
              </w:tabs>
              <w:spacing w:after="0"/>
              <w:jc w:val="left"/>
              <w:rPr>
                <w:sz w:val="21"/>
                <w:szCs w:val="21"/>
                <w:lang w:val="fr-FR"/>
              </w:rPr>
            </w:pPr>
            <w:r>
              <w:rPr>
                <w:spacing w:val="-2"/>
                <w:sz w:val="21"/>
                <w:szCs w:val="21"/>
                <w:lang w:val="fr-FR"/>
              </w:rPr>
              <w:t xml:space="preserve">Les émissions de </w:t>
            </w:r>
            <w:r w:rsidR="00D5470E" w:rsidRPr="000A5ADD">
              <w:rPr>
                <w:spacing w:val="-2"/>
                <w:sz w:val="21"/>
                <w:szCs w:val="21"/>
                <w:lang w:val="fr-FR"/>
              </w:rPr>
              <w:t xml:space="preserve">HFC-23 doivent être communiquées séparément pour chaque </w:t>
            </w:r>
            <w:r>
              <w:rPr>
                <w:spacing w:val="-2"/>
                <w:sz w:val="21"/>
                <w:szCs w:val="21"/>
                <w:lang w:val="fr-FR"/>
              </w:rPr>
              <w:t>lieu</w:t>
            </w:r>
            <w:r w:rsidR="00D5470E" w:rsidRPr="000A5ADD">
              <w:rPr>
                <w:spacing w:val="-2"/>
                <w:sz w:val="21"/>
                <w:szCs w:val="21"/>
                <w:lang w:val="fr-FR"/>
              </w:rPr>
              <w:t xml:space="preserve"> de fabrication</w:t>
            </w:r>
            <w:r>
              <w:rPr>
                <w:spacing w:val="-2"/>
                <w:sz w:val="21"/>
                <w:szCs w:val="21"/>
                <w:lang w:val="fr-FR"/>
              </w:rPr>
              <w:t>.</w:t>
            </w:r>
          </w:p>
        </w:tc>
      </w:tr>
      <w:tr w:rsidR="00D5470E" w:rsidRPr="000A5ADD" w14:paraId="6E69065B" w14:textId="77777777" w:rsidTr="00090C1E">
        <w:tc>
          <w:tcPr>
            <w:tcW w:w="4248" w:type="dxa"/>
            <w:tcBorders>
              <w:top w:val="single" w:sz="4" w:space="0" w:color="auto"/>
              <w:left w:val="single" w:sz="4" w:space="0" w:color="auto"/>
              <w:bottom w:val="single" w:sz="4" w:space="0" w:color="auto"/>
              <w:right w:val="single" w:sz="4" w:space="0" w:color="auto"/>
            </w:tcBorders>
            <w:hideMark/>
          </w:tcPr>
          <w:p w14:paraId="3E7CC2E7" w14:textId="77777777" w:rsidR="00D5470E" w:rsidRPr="000A5ADD" w:rsidRDefault="00D5470E" w:rsidP="00D5470E">
            <w:pPr>
              <w:pStyle w:val="Heading1"/>
              <w:numPr>
                <w:ilvl w:val="0"/>
                <w:numId w:val="44"/>
              </w:numPr>
              <w:tabs>
                <w:tab w:val="left" w:pos="720"/>
              </w:tabs>
              <w:spacing w:after="0"/>
              <w:ind w:left="336"/>
              <w:jc w:val="left"/>
              <w:rPr>
                <w:sz w:val="21"/>
                <w:szCs w:val="21"/>
                <w:lang w:val="fr-FR"/>
              </w:rPr>
            </w:pPr>
            <w:r w:rsidRPr="000A5ADD">
              <w:rPr>
                <w:sz w:val="21"/>
                <w:szCs w:val="21"/>
                <w:lang w:val="fr-FR"/>
              </w:rPr>
              <w:t>Observations des agences bilatérales/d’exécution</w:t>
            </w:r>
          </w:p>
        </w:tc>
        <w:tc>
          <w:tcPr>
            <w:tcW w:w="5245" w:type="dxa"/>
            <w:tcBorders>
              <w:top w:val="single" w:sz="4" w:space="0" w:color="auto"/>
              <w:left w:val="single" w:sz="4" w:space="0" w:color="auto"/>
              <w:bottom w:val="single" w:sz="4" w:space="0" w:color="auto"/>
              <w:right w:val="single" w:sz="4" w:space="0" w:color="auto"/>
            </w:tcBorders>
            <w:hideMark/>
          </w:tcPr>
          <w:p w14:paraId="534DE578" w14:textId="77777777" w:rsidR="00D5470E" w:rsidRPr="000A5ADD" w:rsidRDefault="00D5470E" w:rsidP="00090C1E">
            <w:pPr>
              <w:pStyle w:val="Heading1"/>
              <w:numPr>
                <w:ilvl w:val="0"/>
                <w:numId w:val="0"/>
              </w:numPr>
              <w:tabs>
                <w:tab w:val="left" w:pos="720"/>
              </w:tabs>
              <w:spacing w:after="0"/>
              <w:jc w:val="left"/>
              <w:rPr>
                <w:sz w:val="21"/>
                <w:szCs w:val="21"/>
                <w:lang w:val="fr-FR"/>
              </w:rPr>
            </w:pPr>
            <w:r w:rsidRPr="000A5ADD">
              <w:rPr>
                <w:sz w:val="21"/>
                <w:szCs w:val="21"/>
                <w:lang w:val="fr-FR"/>
              </w:rPr>
              <w:t xml:space="preserve">Commentaires narratifs </w:t>
            </w:r>
          </w:p>
        </w:tc>
      </w:tr>
    </w:tbl>
    <w:p w14:paraId="4E25C220" w14:textId="77777777" w:rsidR="00303C35" w:rsidRPr="000A5ADD" w:rsidRDefault="00303C35" w:rsidP="00E56273">
      <w:pPr>
        <w:rPr>
          <w:lang w:val="fr-FR"/>
        </w:rPr>
      </w:pPr>
    </w:p>
    <w:p w14:paraId="19952337" w14:textId="77777777" w:rsidR="00303C35" w:rsidRPr="000A5ADD" w:rsidRDefault="00303C35" w:rsidP="00E56273">
      <w:pPr>
        <w:pStyle w:val="Heading1"/>
        <w:rPr>
          <w:lang w:val="fr-FR"/>
        </w:rPr>
      </w:pPr>
      <w:r w:rsidRPr="000A5ADD">
        <w:rPr>
          <w:lang w:val="fr-FR"/>
        </w:rPr>
        <w:t>D'ici à ce que l’outil de communication des données en ligne soit mis au point, les pays visés à l’Article 5 peuvent soumettre des données PP en utilisant le modèle Excel. Ce format sera utilisé à titre expérimental et révisé une fois soumis à l'épreuve de la pratique. Pour les pays qui ont ratifié l’Amendement de Kigali, la communication des données PP est obligatoire pour l’Annexe F et sera mise en œuvre en 2020 pour la communication de données de 2019.  Quant aux pays qui n’ont pas ratifié l’Amendement de Kigali, ils sont invités à communiquer des données sur l’Annexe F sur une base volontaire.</w:t>
      </w:r>
    </w:p>
    <w:p w14:paraId="0974A371" w14:textId="77777777" w:rsidR="0071020E" w:rsidRPr="000A5ADD" w:rsidRDefault="00A33449" w:rsidP="00621334">
      <w:pPr>
        <w:pStyle w:val="Heading1"/>
        <w:rPr>
          <w:lang w:val="fr-FR"/>
        </w:rPr>
      </w:pPr>
      <w:r w:rsidRPr="000A5ADD">
        <w:rPr>
          <w:lang w:val="fr-FR"/>
        </w:rPr>
        <w:t>Lors des discussions sur le format révisé de présentation des données PP, au cours de la réunion de coordination interinstitutions,</w:t>
      </w:r>
      <w:r w:rsidR="00B84D13" w:rsidRPr="000A5ADD">
        <w:rPr>
          <w:rStyle w:val="FootnoteReference"/>
          <w:lang w:val="fr-FR"/>
        </w:rPr>
        <w:footnoteReference w:id="18"/>
      </w:r>
      <w:r w:rsidRPr="000A5ADD">
        <w:rPr>
          <w:lang w:val="fr-FR"/>
        </w:rPr>
        <w:t xml:space="preserve">  il a été </w:t>
      </w:r>
      <w:r w:rsidR="00722CD7">
        <w:rPr>
          <w:lang w:val="fr-FR"/>
        </w:rPr>
        <w:t>souligné</w:t>
      </w:r>
      <w:r w:rsidRPr="000A5ADD">
        <w:rPr>
          <w:lang w:val="fr-FR"/>
        </w:rPr>
        <w:t xml:space="preserve"> que l'agence d'exécution principale du plan national d'un pays, en plus de l'agence chargée du projet de renforcement institutionnel, a la possibilité d’examiner et de commenter les données PP du pays pour en assurer la cohérence, l'une et l'autre agences jouant un rôle important dans le pays. En conséquence, la section F du format révisé de présentation de données fera de la place pour l'examen et les commentaires des deux agences quant aux données PP.</w:t>
      </w:r>
    </w:p>
    <w:p w14:paraId="5AAECAD7" w14:textId="77777777" w:rsidR="002965FC" w:rsidRPr="000A5ADD" w:rsidRDefault="002965FC" w:rsidP="00E56273">
      <w:pPr>
        <w:spacing w:after="240"/>
        <w:rPr>
          <w:b/>
          <w:bCs/>
          <w:szCs w:val="28"/>
          <w:lang w:val="fr-FR"/>
        </w:rPr>
      </w:pPr>
      <w:r w:rsidRPr="000A5ADD">
        <w:rPr>
          <w:b/>
          <w:bCs/>
          <w:szCs w:val="28"/>
          <w:lang w:val="fr-FR"/>
        </w:rPr>
        <w:lastRenderedPageBreak/>
        <w:t>RECOMMANDATION</w:t>
      </w:r>
    </w:p>
    <w:p w14:paraId="7EA87B0F" w14:textId="77777777" w:rsidR="002965FC" w:rsidRPr="000A5ADD" w:rsidRDefault="002965FC" w:rsidP="00E56273">
      <w:pPr>
        <w:pStyle w:val="Heading1"/>
        <w:rPr>
          <w:lang w:val="fr-FR"/>
        </w:rPr>
      </w:pPr>
      <w:r w:rsidRPr="000A5ADD">
        <w:rPr>
          <w:lang w:val="fr-FR"/>
        </w:rPr>
        <w:t>Le Comité exécutif pourrait souhaiter :</w:t>
      </w:r>
    </w:p>
    <w:p w14:paraId="2085F04D" w14:textId="0BB75C9E" w:rsidR="002965FC" w:rsidRPr="000A5ADD" w:rsidRDefault="002965FC" w:rsidP="00E56273">
      <w:pPr>
        <w:pStyle w:val="Heading2"/>
        <w:rPr>
          <w:lang w:val="fr-FR"/>
        </w:rPr>
      </w:pPr>
      <w:r w:rsidRPr="000A5ADD">
        <w:rPr>
          <w:lang w:val="fr-FR"/>
        </w:rPr>
        <w:t>Prendre note des informations sur les données des programmes de pays (PP) et des perspectives de confo</w:t>
      </w:r>
      <w:r w:rsidR="001C2BD4">
        <w:rPr>
          <w:lang w:val="fr-FR"/>
        </w:rPr>
        <w:t>rmité figurant dans le document </w:t>
      </w:r>
      <w:r w:rsidRPr="000A5ADD">
        <w:rPr>
          <w:lang w:val="fr-FR"/>
        </w:rPr>
        <w:t xml:space="preserve">UNEP/OzL.Pro/ExCom/84/9/Rev.1, et notamment :  </w:t>
      </w:r>
    </w:p>
    <w:p w14:paraId="4D608B92" w14:textId="77777777" w:rsidR="002965FC" w:rsidRPr="000A5ADD" w:rsidRDefault="002965FC" w:rsidP="00283410">
      <w:pPr>
        <w:pStyle w:val="Heading3"/>
        <w:keepNext/>
        <w:keepLines/>
        <w:numPr>
          <w:ilvl w:val="2"/>
          <w:numId w:val="1"/>
        </w:numPr>
        <w:ind w:left="2138"/>
        <w:rPr>
          <w:szCs w:val="28"/>
          <w:lang w:val="fr-FR"/>
        </w:rPr>
      </w:pPr>
      <w:r w:rsidRPr="000A5ADD">
        <w:rPr>
          <w:szCs w:val="28"/>
          <w:lang w:val="fr-FR"/>
        </w:rPr>
        <w:t xml:space="preserve">que </w:t>
      </w:r>
      <w:r w:rsidR="001E68FC" w:rsidRPr="000A5ADD">
        <w:rPr>
          <w:szCs w:val="28"/>
          <w:lang w:val="fr-FR"/>
        </w:rPr>
        <w:t>140 pays ont soumis des données PP pour 2018, 124 d</w:t>
      </w:r>
      <w:r w:rsidRPr="000A5ADD">
        <w:rPr>
          <w:szCs w:val="28"/>
          <w:lang w:val="fr-FR"/>
        </w:rPr>
        <w:t>’entre eux</w:t>
      </w:r>
      <w:r w:rsidR="00722CD7">
        <w:rPr>
          <w:szCs w:val="28"/>
          <w:lang w:val="fr-FR"/>
        </w:rPr>
        <w:t xml:space="preserve"> utilisant le système en ligne </w:t>
      </w:r>
      <w:r w:rsidRPr="000A5ADD">
        <w:rPr>
          <w:szCs w:val="28"/>
          <w:lang w:val="fr-FR"/>
        </w:rPr>
        <w:t>;</w:t>
      </w:r>
    </w:p>
    <w:p w14:paraId="0BD73277" w14:textId="77777777" w:rsidR="002965FC" w:rsidRPr="000A5ADD" w:rsidRDefault="00414399" w:rsidP="00E56273">
      <w:pPr>
        <w:pStyle w:val="Heading3"/>
        <w:numPr>
          <w:ilvl w:val="2"/>
          <w:numId w:val="1"/>
        </w:numPr>
        <w:rPr>
          <w:lang w:val="fr-FR"/>
        </w:rPr>
      </w:pPr>
      <w:r w:rsidRPr="000A5ADD">
        <w:rPr>
          <w:lang w:val="fr-FR"/>
        </w:rPr>
        <w:t>que, au 16 octobre 2019, le Yémen n'avait pas présenté les données PP pour les années 2014 à 2018 et que le Koweït</w:t>
      </w:r>
      <w:r w:rsidR="00070F24" w:rsidRPr="000A5ADD">
        <w:rPr>
          <w:szCs w:val="28"/>
          <w:lang w:val="fr-FR"/>
        </w:rPr>
        <w:t>, la Mauritanie et le Qatar n</w:t>
      </w:r>
      <w:r w:rsidRPr="000A5ADD">
        <w:rPr>
          <w:lang w:val="fr-FR"/>
        </w:rPr>
        <w:t xml:space="preserve">'avait pas présenté de données PP pour 2018 ; </w:t>
      </w:r>
    </w:p>
    <w:p w14:paraId="59B7AB36" w14:textId="77777777" w:rsidR="002965FC" w:rsidRPr="000A5ADD" w:rsidRDefault="002965FC" w:rsidP="00E56273">
      <w:pPr>
        <w:pStyle w:val="Heading2"/>
        <w:numPr>
          <w:ilvl w:val="1"/>
          <w:numId w:val="1"/>
        </w:numPr>
        <w:rPr>
          <w:lang w:val="fr-FR"/>
        </w:rPr>
      </w:pPr>
      <w:r w:rsidRPr="000A5ADD">
        <w:rPr>
          <w:lang w:val="fr-FR"/>
        </w:rPr>
        <w:t>Demander :</w:t>
      </w:r>
    </w:p>
    <w:p w14:paraId="7630285B" w14:textId="77777777" w:rsidR="002965FC" w:rsidRPr="000A5ADD" w:rsidRDefault="009126AE" w:rsidP="00E56273">
      <w:pPr>
        <w:pStyle w:val="Heading3"/>
        <w:rPr>
          <w:lang w:val="fr-FR"/>
        </w:rPr>
      </w:pPr>
      <w:r w:rsidRPr="000A5ADD">
        <w:rPr>
          <w:lang w:val="fr-FR"/>
        </w:rPr>
        <w:t xml:space="preserve">au Secrétariat d’écrire au Gouvernement du Yémen au sujet de la présentation des données PP des années 2014, 2015, 2016, 2017 et 2018 et aux gouvernements du </w:t>
      </w:r>
      <w:r w:rsidR="00070F24" w:rsidRPr="000A5ADD">
        <w:rPr>
          <w:szCs w:val="28"/>
          <w:lang w:val="fr-FR"/>
        </w:rPr>
        <w:t xml:space="preserve">Koweït, de la Mauritanie et du Qatar au sujet de la présentation des données PP pour 2018, </w:t>
      </w:r>
      <w:r w:rsidRPr="000A5ADD">
        <w:rPr>
          <w:lang w:val="fr-FR"/>
        </w:rPr>
        <w:t>les invitant instamment à soumettre ces données le plus tôt possible ;</w:t>
      </w:r>
    </w:p>
    <w:p w14:paraId="308920EC" w14:textId="77777777" w:rsidR="004461B6" w:rsidRPr="000A5ADD" w:rsidRDefault="00A76B71" w:rsidP="00E56273">
      <w:pPr>
        <w:pStyle w:val="Heading3"/>
        <w:widowControl/>
        <w:numPr>
          <w:ilvl w:val="2"/>
          <w:numId w:val="1"/>
        </w:numPr>
        <w:ind w:left="2138"/>
        <w:rPr>
          <w:szCs w:val="28"/>
          <w:lang w:val="fr-FR"/>
        </w:rPr>
      </w:pPr>
      <w:r w:rsidRPr="000A5ADD">
        <w:rPr>
          <w:lang w:val="fr-FR"/>
        </w:rPr>
        <w:t>à l'ONUDI de continuer à aider le Gouvernement de l'Afrique du Sud à résoudre les écarts entre les données PP et A7 pour 2018 et d'en rendre compte à la 85</w:t>
      </w:r>
      <w:r w:rsidR="000B4973" w:rsidRPr="000A5ADD">
        <w:rPr>
          <w:szCs w:val="28"/>
          <w:lang w:val="fr-FR"/>
        </w:rPr>
        <w:t>e</w:t>
      </w:r>
      <w:r w:rsidR="00216F5F" w:rsidRPr="000A5ADD">
        <w:rPr>
          <w:szCs w:val="28"/>
          <w:lang w:val="fr-FR"/>
        </w:rPr>
        <w:t xml:space="preserve"> réunion.</w:t>
      </w:r>
    </w:p>
    <w:p w14:paraId="17C0CCF0" w14:textId="77777777" w:rsidR="00303C35" w:rsidRPr="000A5ADD" w:rsidRDefault="00303C35" w:rsidP="00E56273">
      <w:pPr>
        <w:pStyle w:val="Heading2"/>
        <w:numPr>
          <w:ilvl w:val="1"/>
          <w:numId w:val="1"/>
        </w:numPr>
        <w:rPr>
          <w:lang w:val="fr-FR"/>
        </w:rPr>
      </w:pPr>
      <w:r w:rsidRPr="000A5ADD">
        <w:rPr>
          <w:lang w:val="fr-FR"/>
        </w:rPr>
        <w:t>Approuver le projet de modèle révisé de rapports de données PP figurant à l’Annexe III au présent document et le projet de Manuel pratique de communication des données de programmes de pays figurant en Annexe IV du présent document, en notant que le modèle de présentation révisé sera utilisé à partir de 2020 pour la communication des données PP de 2019.</w:t>
      </w:r>
    </w:p>
    <w:p w14:paraId="5A82C670" w14:textId="77777777" w:rsidR="00B505F0" w:rsidRPr="000A5ADD" w:rsidRDefault="00B505F0" w:rsidP="00617E4B">
      <w:pPr>
        <w:rPr>
          <w:lang w:val="fr-FR"/>
        </w:rPr>
      </w:pPr>
    </w:p>
    <w:p w14:paraId="660399D1" w14:textId="77777777" w:rsidR="002965FC" w:rsidRPr="000A5ADD" w:rsidRDefault="002965FC" w:rsidP="00617E4B">
      <w:pPr>
        <w:pStyle w:val="Title1"/>
        <w:rPr>
          <w:szCs w:val="28"/>
          <w:lang w:val="fr-FR"/>
        </w:rPr>
        <w:sectPr w:rsidR="002965FC" w:rsidRPr="000A5ADD" w:rsidSect="001C2B86">
          <w:headerReference w:type="even" r:id="rId10"/>
          <w:headerReference w:type="default" r:id="rId11"/>
          <w:footerReference w:type="even" r:id="rId12"/>
          <w:footerReference w:type="default" r:id="rId13"/>
          <w:footerReference w:type="first" r:id="rId14"/>
          <w:pgSz w:w="12240" w:h="15840" w:code="1"/>
          <w:pgMar w:top="720" w:right="1440" w:bottom="851" w:left="1440" w:header="720" w:footer="475" w:gutter="0"/>
          <w:cols w:space="720"/>
          <w:titlePg/>
        </w:sectPr>
      </w:pPr>
    </w:p>
    <w:p w14:paraId="1AFC9A1F" w14:textId="77777777" w:rsidR="00273578" w:rsidRPr="000A5ADD" w:rsidRDefault="00273578" w:rsidP="0026415E">
      <w:pPr>
        <w:jc w:val="center"/>
        <w:rPr>
          <w:b/>
          <w:lang w:val="fr-FR"/>
        </w:rPr>
        <w:sectPr w:rsidR="00273578" w:rsidRPr="000A5ADD" w:rsidSect="00B50B71">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docGrid w:linePitch="299"/>
        </w:sectPr>
      </w:pPr>
    </w:p>
    <w:p w14:paraId="67B15467" w14:textId="77777777" w:rsidR="00273578" w:rsidRPr="000A5ADD" w:rsidRDefault="00273578" w:rsidP="0026415E">
      <w:pPr>
        <w:jc w:val="center"/>
        <w:rPr>
          <w:b/>
          <w:lang w:val="fr-FR"/>
        </w:rPr>
      </w:pPr>
    </w:p>
    <w:p w14:paraId="29B4202A" w14:textId="77777777" w:rsidR="0026415E" w:rsidRPr="000A5ADD" w:rsidRDefault="0026415E" w:rsidP="0026415E">
      <w:pPr>
        <w:pStyle w:val="0Heading0"/>
        <w:rPr>
          <w:lang w:val="fr-FR"/>
        </w:rPr>
      </w:pPr>
    </w:p>
    <w:p w14:paraId="6250E499" w14:textId="77777777" w:rsidR="0026415E" w:rsidRPr="000A5ADD" w:rsidRDefault="0026415E" w:rsidP="00347AA9">
      <w:pPr>
        <w:rPr>
          <w:b/>
          <w:lang w:val="fr-FR"/>
        </w:rPr>
      </w:pPr>
    </w:p>
    <w:sectPr w:rsidR="0026415E" w:rsidRPr="000A5ADD" w:rsidSect="00B50B71">
      <w:headerReference w:type="first" r:id="rId19"/>
      <w:footerReference w:type="first" r:id="rId20"/>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0ABC" w14:textId="77777777" w:rsidR="00CE1595" w:rsidRDefault="00CE1595" w:rsidP="004A504B">
      <w:r>
        <w:separator/>
      </w:r>
    </w:p>
  </w:endnote>
  <w:endnote w:type="continuationSeparator" w:id="0">
    <w:p w14:paraId="5E74D1FA" w14:textId="77777777" w:rsidR="00CE1595" w:rsidRDefault="00CE159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20A4" w14:textId="17030085" w:rsidR="00CE1595" w:rsidRPr="0033525D" w:rsidRDefault="00CE1595">
    <w:pPr>
      <w:jc w:val="center"/>
    </w:pPr>
    <w:r>
      <w:fldChar w:fldCharType="begin"/>
    </w:r>
    <w:r>
      <w:instrText xml:space="preserve"> PAGE </w:instrText>
    </w:r>
    <w:r>
      <w:fldChar w:fldCharType="separate"/>
    </w:r>
    <w:r w:rsidR="00D00AB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206B" w14:textId="20EFE2CB" w:rsidR="00CE1595" w:rsidRPr="0033525D" w:rsidRDefault="00CE1595">
    <w:pPr>
      <w:jc w:val="center"/>
    </w:pPr>
    <w:r>
      <w:fldChar w:fldCharType="begin"/>
    </w:r>
    <w:r>
      <w:instrText xml:space="preserve"> PAGE </w:instrText>
    </w:r>
    <w:r>
      <w:fldChar w:fldCharType="separate"/>
    </w:r>
    <w:r w:rsidR="00D00ABF">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6055" w14:textId="77777777" w:rsidR="00CE1595" w:rsidRPr="002D5274" w:rsidRDefault="00CE1595"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2D5274">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14:paraId="45056303" w14:textId="77777777" w:rsidR="00CE1595" w:rsidRPr="002D5274" w:rsidRDefault="00CE1595"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30644"/>
      <w:docPartObj>
        <w:docPartGallery w:val="Page Numbers (Bottom of Page)"/>
        <w:docPartUnique/>
      </w:docPartObj>
    </w:sdtPr>
    <w:sdtEndPr>
      <w:rPr>
        <w:noProof/>
      </w:rPr>
    </w:sdtEndPr>
    <w:sdtContent>
      <w:p w14:paraId="60E2E3E6" w14:textId="1BECC326" w:rsidR="00CE1595" w:rsidRDefault="00CE1595">
        <w:pPr>
          <w:pStyle w:val="Footer"/>
          <w:jc w:val="center"/>
        </w:pPr>
        <w:r>
          <w:fldChar w:fldCharType="begin"/>
        </w:r>
        <w:r>
          <w:instrText xml:space="preserve"> PAGE   \* MERGEFORMAT </w:instrText>
        </w:r>
        <w:r>
          <w:fldChar w:fldCharType="separate"/>
        </w:r>
        <w:r w:rsidR="00D00ABF">
          <w:rPr>
            <w:noProof/>
          </w:rPr>
          <w:t>1</w:t>
        </w:r>
        <w:r>
          <w:rPr>
            <w:noProof/>
          </w:rPr>
          <w:fldChar w:fldCharType="end"/>
        </w:r>
      </w:p>
    </w:sdtContent>
  </w:sdt>
  <w:p w14:paraId="7B4DDBFC" w14:textId="77777777" w:rsidR="00CE1595" w:rsidRPr="00B505F0" w:rsidRDefault="00CE1595" w:rsidP="00B505F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12E4" w14:textId="77777777" w:rsidR="00CE1595" w:rsidRDefault="00CE1595">
    <w:pPr>
      <w:pStyle w:val="Footer"/>
      <w:jc w:val="center"/>
    </w:pPr>
  </w:p>
  <w:p w14:paraId="1923A958" w14:textId="77777777" w:rsidR="00CE1595" w:rsidRPr="00B505F0" w:rsidRDefault="00CE1595" w:rsidP="00B505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1449" w14:textId="77777777" w:rsidR="00CE1595" w:rsidRDefault="00CE1595" w:rsidP="004A504B">
      <w:r>
        <w:separator/>
      </w:r>
    </w:p>
  </w:footnote>
  <w:footnote w:type="continuationSeparator" w:id="0">
    <w:p w14:paraId="210B11BF" w14:textId="77777777" w:rsidR="00CE1595" w:rsidRDefault="00CE1595" w:rsidP="004A504B">
      <w:r>
        <w:continuationSeparator/>
      </w:r>
    </w:p>
  </w:footnote>
  <w:footnote w:id="1">
    <w:p w14:paraId="3AAB8F04"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Le niveau de référence globale HCFC établie aux fins de conformité pour les trois pays est de 2 681,2 tonnes PAO. En outre, la République de Corée produit du HCFC-22 avec un niveau de référence de 395,1 tonnes PAO.</w:t>
      </w:r>
    </w:p>
  </w:footnote>
  <w:footnote w:id="2">
    <w:p w14:paraId="629A64F1" w14:textId="0354E8AC" w:rsidR="00CE1595" w:rsidRDefault="00CE1595" w:rsidP="002965FC">
      <w:pPr>
        <w:pStyle w:val="FootnoteText"/>
        <w:rPr>
          <w:lang w:val="fr-FR"/>
        </w:rPr>
      </w:pPr>
      <w:r w:rsidRPr="00950BB2">
        <w:rPr>
          <w:rStyle w:val="FootnoteReference"/>
        </w:rPr>
        <w:footnoteRef/>
      </w:r>
      <w:r w:rsidRPr="002D5274">
        <w:rPr>
          <w:lang w:val="fr-FR"/>
        </w:rPr>
        <w:t xml:space="preserve"> Les rapports de PP constituent la seule source de renseignements sur la répartition sectorielle des substances réglemen</w:t>
      </w:r>
      <w:r w:rsidR="00B030C4" w:rsidRPr="002D5274">
        <w:rPr>
          <w:lang w:val="fr-FR"/>
        </w:rPr>
        <w:t>tées dans les pays visés à l’A5.</w:t>
      </w:r>
    </w:p>
    <w:p w14:paraId="6B6EC1F5" w14:textId="5B6DA9B7" w:rsidR="00B131D8" w:rsidRDefault="00B131D8" w:rsidP="002965FC">
      <w:pPr>
        <w:pStyle w:val="FootnoteText"/>
        <w:rPr>
          <w:lang w:val="fr-FR"/>
        </w:rPr>
      </w:pPr>
    </w:p>
    <w:p w14:paraId="1914ABEC" w14:textId="526D49C7" w:rsidR="00B131D8" w:rsidRDefault="00B131D8" w:rsidP="002965FC">
      <w:pPr>
        <w:pStyle w:val="FootnoteText"/>
        <w:rPr>
          <w:lang w:val="fr-FR"/>
        </w:rPr>
      </w:pPr>
    </w:p>
    <w:p w14:paraId="45B43853" w14:textId="77777777" w:rsidR="00B131D8" w:rsidRPr="002D5274" w:rsidRDefault="00B131D8" w:rsidP="002965FC">
      <w:pPr>
        <w:pStyle w:val="FootnoteText"/>
        <w:rPr>
          <w:lang w:val="fr-FR"/>
        </w:rPr>
      </w:pPr>
    </w:p>
  </w:footnote>
  <w:footnote w:id="3">
    <w:p w14:paraId="581F5F3F"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Les projets menés à terme ont permis, jusqu’en décembre 2018, d’éliminer 282,381 tonnes PAO de la consommation et 204,189 tonnes PAO de la production. Ces projets achevés ont été évalués à 2,70 milliards de $US, sur un total approuvé de 3,29 milliards de $US environ.</w:t>
      </w:r>
    </w:p>
  </w:footnote>
  <w:footnote w:id="4">
    <w:p w14:paraId="4695CABB"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Le Comité exécutif a demandé au Secrétariat d’évaluer les exigences de conformité de tous les pays visés à l’A5 pour les HCFC dans les rapports de situation et de conformité, afin de servir de guide à la préparation du plan d’activités du Fonds multilatéral (décision 67/6 c)).</w:t>
      </w:r>
    </w:p>
  </w:footnote>
  <w:footnote w:id="5">
    <w:p w14:paraId="7B8F2F69"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La République populaire démocratique de Corée n'a fait état de la production de BM qu'en 1991 et 1995.</w:t>
      </w:r>
    </w:p>
  </w:footnote>
  <w:footnote w:id="6">
    <w:p w14:paraId="3F1ADA49"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Décision 47/54. L’Accord conclu entre le Gouvernement et le Comité exécutif autorise la Chine à produire du BM pour des applications QTPE, des produits de base et des utilisations critiques approuvées par les Parties. Un rapport d’avancement sur la mise en œuvre du secteur de production de BM de la Chine a été soumis à la 84</w:t>
      </w:r>
      <w:r w:rsidRPr="002D5274">
        <w:rPr>
          <w:vertAlign w:val="superscript"/>
          <w:lang w:val="fr-FR"/>
        </w:rPr>
        <w:t>e</w:t>
      </w:r>
      <w:r w:rsidRPr="002D5274">
        <w:rPr>
          <w:lang w:val="fr-FR"/>
        </w:rPr>
        <w:t xml:space="preserve"> réunion (UNEP/OzL.Pro/ExCom/84/22).</w:t>
      </w:r>
    </w:p>
  </w:footnote>
  <w:footnote w:id="7">
    <w:p w14:paraId="04350834"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UNEP/OzL.Pro/ExCom/68/SGP-InS/2 et Add.1. La phase II du PGEPH de la Chine a été soumise à la 84</w:t>
      </w:r>
      <w:r w:rsidRPr="002D5274">
        <w:rPr>
          <w:vertAlign w:val="superscript"/>
          <w:lang w:val="fr-FR"/>
        </w:rPr>
        <w:t>e</w:t>
      </w:r>
      <w:r w:rsidRPr="002D5274">
        <w:rPr>
          <w:lang w:val="fr-FR"/>
        </w:rPr>
        <w:t xml:space="preserve"> réunion, aux fins d’examen par le Sous-groupe chargé du secteur de la production.</w:t>
      </w:r>
    </w:p>
  </w:footnote>
  <w:footnote w:id="8">
    <w:p w14:paraId="018852AA"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Au total, 100 pays visés à l’A5 ont reçu du Fonds multilatéral une assistance financière pour éliminer la consommation et la production (2 pays) de BM.</w:t>
      </w:r>
    </w:p>
  </w:footnote>
  <w:footnote w:id="9">
    <w:p w14:paraId="65D7F7D5" w14:textId="77777777" w:rsidR="00CE1595" w:rsidRPr="002D5274" w:rsidRDefault="00CE1595" w:rsidP="001564DA">
      <w:pPr>
        <w:pStyle w:val="FootnoteText"/>
        <w:rPr>
          <w:lang w:val="fr-FR"/>
        </w:rPr>
      </w:pPr>
      <w:r w:rsidRPr="00950BB2">
        <w:rPr>
          <w:rStyle w:val="FootnoteReference"/>
        </w:rPr>
        <w:footnoteRef/>
      </w:r>
      <w:r w:rsidRPr="002D5274">
        <w:rPr>
          <w:lang w:val="fr-FR"/>
        </w:rPr>
        <w:t xml:space="preserve"> Y compris la Croatie qui a cessé d’être un pays visé à l’Article 5 en 2014.</w:t>
      </w:r>
    </w:p>
  </w:footnote>
  <w:footnote w:id="10">
    <w:p w14:paraId="294B8970"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En outre, la phase II des PGEH du Costa Rica, de l'Iraq, de la Jamaïque et de la Tunisie ont a été soumises à la 84</w:t>
      </w:r>
      <w:r w:rsidRPr="002D5274">
        <w:rPr>
          <w:vertAlign w:val="superscript"/>
          <w:lang w:val="fr-FR"/>
        </w:rPr>
        <w:t>e</w:t>
      </w:r>
      <w:r w:rsidRPr="002D5274">
        <w:rPr>
          <w:lang w:val="fr-FR"/>
        </w:rPr>
        <w:t xml:space="preserve"> réunion. </w:t>
      </w:r>
    </w:p>
  </w:footnote>
  <w:footnote w:id="11">
    <w:p w14:paraId="51E45192" w14:textId="77777777" w:rsidR="00CE1595" w:rsidRPr="002D5274" w:rsidRDefault="00CE1595" w:rsidP="00A51D11">
      <w:pPr>
        <w:pStyle w:val="FootnoteText"/>
        <w:rPr>
          <w:lang w:val="fr-FR"/>
        </w:rPr>
      </w:pPr>
      <w:r w:rsidRPr="00950BB2">
        <w:rPr>
          <w:rStyle w:val="FootnoteReference"/>
        </w:rPr>
        <w:footnoteRef/>
      </w:r>
      <w:r w:rsidRPr="002D5274">
        <w:rPr>
          <w:lang w:val="fr-FR"/>
        </w:rPr>
        <w:t xml:space="preserve"> La Croatie a cessé d’être un pays visé à l’Article 5 en 2014, et a complètement éliminé les HCFC en 2015.</w:t>
      </w:r>
    </w:p>
  </w:footnote>
  <w:footnote w:id="12">
    <w:p w14:paraId="3F1A3D9C" w14:textId="77777777" w:rsidR="00CE1595" w:rsidRPr="002D5274" w:rsidRDefault="00CE1595" w:rsidP="00B71655">
      <w:pPr>
        <w:pStyle w:val="FootnoteText"/>
        <w:rPr>
          <w:lang w:val="fr-FR"/>
        </w:rPr>
      </w:pPr>
      <w:r w:rsidRPr="00950BB2">
        <w:rPr>
          <w:rStyle w:val="FootnoteReference"/>
        </w:rPr>
        <w:footnoteRef/>
      </w:r>
      <w:r w:rsidRPr="002D5274">
        <w:rPr>
          <w:lang w:val="fr-FR"/>
        </w:rPr>
        <w:t xml:space="preserve"> La demande de financement de la phase I du PGEH de la République arabe syrienne est incluse dans le plan d’activités de 2019. </w:t>
      </w:r>
    </w:p>
  </w:footnote>
  <w:footnote w:id="13">
    <w:p w14:paraId="6CBA4EE7" w14:textId="77777777" w:rsidR="00CE1595" w:rsidRPr="002D5274" w:rsidRDefault="00CE1595" w:rsidP="00B71655">
      <w:pPr>
        <w:pStyle w:val="FootnoteText"/>
        <w:rPr>
          <w:lang w:val="fr-FR"/>
        </w:rPr>
      </w:pPr>
      <w:r w:rsidRPr="00950BB2">
        <w:rPr>
          <w:rStyle w:val="FootnoteReference"/>
        </w:rPr>
        <w:footnoteRef/>
      </w:r>
      <w:r w:rsidRPr="002D5274">
        <w:rPr>
          <w:lang w:val="fr-FR"/>
        </w:rPr>
        <w:t xml:space="preserve"> Décision 62/39.</w:t>
      </w:r>
    </w:p>
  </w:footnote>
  <w:footnote w:id="14">
    <w:p w14:paraId="4271EDD4"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La consommation restante de HCFC admissible au financement dépend du point de départ des réductions cumulatives de la consommation de HCFC choisi par chacun des pays visés à l’Article 5 dans son PGEH.</w:t>
      </w:r>
    </w:p>
  </w:footnote>
  <w:footnote w:id="15">
    <w:p w14:paraId="27BDA5E0" w14:textId="77777777" w:rsidR="00CE1595" w:rsidRPr="002D5274" w:rsidRDefault="00CE1595">
      <w:pPr>
        <w:pStyle w:val="FootnoteText"/>
        <w:rPr>
          <w:lang w:val="fr-FR"/>
        </w:rPr>
      </w:pPr>
      <w:r w:rsidRPr="00950BB2">
        <w:rPr>
          <w:rStyle w:val="FootnoteReference"/>
        </w:rPr>
        <w:footnoteRef/>
      </w:r>
      <w:r w:rsidRPr="002D5274">
        <w:rPr>
          <w:lang w:val="fr-FR"/>
        </w:rPr>
        <w:t xml:space="preserve"> Argentine, Brésil, Égypte, Inde, Indonésie, Iran (République islamique d'), Koweït, Malaisie, Mexique, Nigéria, Arabie Saoudite, Afrique du Sud, Thaïlande et Turquie.</w:t>
      </w:r>
    </w:p>
  </w:footnote>
  <w:footnote w:id="16">
    <w:p w14:paraId="31913D45"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Plusieurs des rapports de données PP soumis par les pays visés à l’Article 5 contiennent les prix des SAO aussi bien que ceux des produits de remplacement. Ces informations sont données à bien plaire.</w:t>
      </w:r>
    </w:p>
  </w:footnote>
  <w:footnote w:id="17">
    <w:p w14:paraId="2BE85111" w14:textId="77777777" w:rsidR="00CE1595" w:rsidRPr="002D5274" w:rsidRDefault="00CE1595" w:rsidP="002965FC">
      <w:pPr>
        <w:pStyle w:val="FootnoteText"/>
        <w:rPr>
          <w:lang w:val="fr-FR"/>
        </w:rPr>
      </w:pPr>
      <w:r w:rsidRPr="00950BB2">
        <w:rPr>
          <w:rStyle w:val="FootnoteReference"/>
        </w:rPr>
        <w:footnoteRef/>
      </w:r>
      <w:r w:rsidRPr="002D5274">
        <w:rPr>
          <w:lang w:val="fr-FR"/>
        </w:rPr>
        <w:t xml:space="preserve"> La Décision 68/4(b)(iv) demande aux gouvernements de communiquer, à bien plaire, le prix FOB moyen d’importation de chaque SAO et de chaque produit de remplacement dans le format révisé du PP.</w:t>
      </w:r>
    </w:p>
  </w:footnote>
  <w:footnote w:id="18">
    <w:p w14:paraId="0A7ABA38" w14:textId="77777777" w:rsidR="00CE1595" w:rsidRPr="00950BB2" w:rsidRDefault="00CE1595">
      <w:pPr>
        <w:pStyle w:val="FootnoteText"/>
      </w:pPr>
      <w:r w:rsidRPr="00950BB2">
        <w:rPr>
          <w:rStyle w:val="FootnoteReference"/>
        </w:rPr>
        <w:footnoteRef/>
      </w:r>
      <w:r w:rsidRPr="00950BB2">
        <w:t xml:space="preserve"> Montréal, 9 - 11 octobre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E881" w14:textId="5AFB5103" w:rsidR="00CE1595" w:rsidRPr="0033525D" w:rsidRDefault="00C220BD" w:rsidP="00B05C61">
    <w:fldSimple w:instr=" DOCPROPERTY &quot;Document number&quot;  \* MERGEFORMAT ">
      <w:r w:rsidR="00D00ABF">
        <w:t xml:space="preserve"> UNEP/OzL.Pro/ExCom/84/9/Rev.1</w:t>
      </w:r>
    </w:fldSimple>
  </w:p>
  <w:p w14:paraId="355D84DD" w14:textId="77777777" w:rsidR="00CE1595" w:rsidRPr="0033525D" w:rsidRDefault="00CE1595"/>
  <w:p w14:paraId="5FBEF09E" w14:textId="77777777" w:rsidR="00CE1595" w:rsidRPr="0033525D" w:rsidRDefault="00CE159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6371" w14:textId="510535CA" w:rsidR="00CE1595" w:rsidRPr="0033525D" w:rsidRDefault="00C220BD" w:rsidP="00B05C61">
    <w:pPr>
      <w:jc w:val="right"/>
    </w:pPr>
    <w:fldSimple w:instr=" DOCPROPERTY &quot;Document number&quot;  \* MERGEFORMAT ">
      <w:r w:rsidR="00D00ABF">
        <w:t xml:space="preserve"> UNEP/OzL.Pro/ExCom/84/9/Rev.1</w:t>
      </w:r>
    </w:fldSimple>
  </w:p>
  <w:p w14:paraId="41A3A464" w14:textId="77777777" w:rsidR="00CE1595" w:rsidRPr="0033525D" w:rsidRDefault="00CE1595"/>
  <w:p w14:paraId="3DE66EF7" w14:textId="77777777" w:rsidR="00CE1595" w:rsidRPr="0033525D" w:rsidRDefault="00CE15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14F2" w14:textId="5FC245B0" w:rsidR="00CE1595" w:rsidRPr="0033525D" w:rsidRDefault="00C220BD">
    <w:fldSimple w:instr=" DOCPROPERTY &quot;Document number&quot;  \* MERGEFORMAT ">
      <w:r w:rsidR="00D00ABF">
        <w:t xml:space="preserve"> UNEP/OzL.Pro/ExCom/84/9/Rev.1</w:t>
      </w:r>
    </w:fldSimple>
  </w:p>
  <w:p w14:paraId="5CBC535E" w14:textId="77777777" w:rsidR="00CE1595" w:rsidRPr="0033525D" w:rsidRDefault="00CE1595">
    <w:r>
      <w:t>Annexe II</w:t>
    </w:r>
  </w:p>
  <w:p w14:paraId="3FD7139E" w14:textId="77777777" w:rsidR="00CE1595" w:rsidRDefault="00CE1595"/>
  <w:p w14:paraId="39185F67" w14:textId="77777777" w:rsidR="00CE1595" w:rsidRPr="0033525D" w:rsidRDefault="00CE159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3D6A" w14:textId="6681161D" w:rsidR="00CE1595" w:rsidRPr="0033525D" w:rsidRDefault="00C220BD" w:rsidP="00B505F0">
    <w:pPr>
      <w:jc w:val="right"/>
    </w:pPr>
    <w:fldSimple w:instr=" DOCPROPERTY &quot;Document number&quot;  \* MERGEFORMAT ">
      <w:r w:rsidR="00D00ABF">
        <w:t xml:space="preserve"> UNEP/OzL.Pro/ExCom/84/9/Rev.1</w:t>
      </w:r>
    </w:fldSimple>
  </w:p>
  <w:p w14:paraId="350802B8" w14:textId="77777777" w:rsidR="00CE1595" w:rsidRPr="0033525D" w:rsidRDefault="00CE1595" w:rsidP="00B505F0">
    <w:pPr>
      <w:jc w:val="right"/>
    </w:pPr>
    <w:r>
      <w:t>Annexe II</w:t>
    </w:r>
  </w:p>
  <w:p w14:paraId="0F5D2650" w14:textId="77777777" w:rsidR="00CE1595" w:rsidRDefault="00CE1595" w:rsidP="00B505F0">
    <w:pPr>
      <w:pStyle w:val="Header"/>
      <w:jc w:val="right"/>
    </w:pPr>
  </w:p>
  <w:p w14:paraId="039379E6" w14:textId="77777777" w:rsidR="00CE1595" w:rsidRPr="0033525D" w:rsidRDefault="00CE159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2400" w14:textId="31C31483" w:rsidR="00CE1595" w:rsidRPr="0033525D" w:rsidRDefault="00C220BD" w:rsidP="00B505F0">
    <w:pPr>
      <w:jc w:val="right"/>
    </w:pPr>
    <w:fldSimple w:instr=" DOCPROPERTY &quot;Document number&quot;  \* MERGEFORMAT ">
      <w:r w:rsidR="00D00ABF">
        <w:t xml:space="preserve"> UNEP/OzL.Pro/ExCom/84/9/Rev.1</w:t>
      </w:r>
    </w:fldSimple>
  </w:p>
  <w:p w14:paraId="1A2D17BA" w14:textId="77777777" w:rsidR="00CE1595" w:rsidRDefault="00CE1595" w:rsidP="00B505F0">
    <w:pPr>
      <w:pStyle w:val="Header"/>
      <w:jc w:val="right"/>
    </w:pPr>
    <w:r>
      <w:t>Annexe II</w:t>
    </w:r>
  </w:p>
  <w:p w14:paraId="4EF3FAA2" w14:textId="77777777" w:rsidR="00CE1595" w:rsidRDefault="00CE1595" w:rsidP="00B505F0">
    <w:pPr>
      <w:pStyle w:val="Header"/>
    </w:pPr>
  </w:p>
  <w:p w14:paraId="00E2FE4F" w14:textId="77777777" w:rsidR="00CE1595" w:rsidRDefault="00CE159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0FAB" w14:textId="4A32121F" w:rsidR="00CE1595" w:rsidRPr="0033525D" w:rsidRDefault="00C220BD" w:rsidP="00347AA9">
    <w:pPr>
      <w:jc w:val="right"/>
    </w:pPr>
    <w:fldSimple w:instr=" DOCPROPERTY &quot;Document number&quot;  \* MERGEFORMAT ">
      <w:r w:rsidR="00D00ABF">
        <w:t xml:space="preserve"> UNEP/OzL.Pro/ExCom/84/9/Rev.1</w:t>
      </w:r>
    </w:fldSimple>
  </w:p>
  <w:p w14:paraId="401CEF5C" w14:textId="77777777" w:rsidR="00CE1595" w:rsidRDefault="00CE1595" w:rsidP="00347AA9">
    <w:pPr>
      <w:pStyle w:val="Header"/>
      <w:jc w:val="right"/>
    </w:pPr>
    <w:r>
      <w:t>Annexe III</w:t>
    </w:r>
  </w:p>
  <w:p w14:paraId="311766E7" w14:textId="77777777" w:rsidR="00CE1595" w:rsidRDefault="00CE1595" w:rsidP="00347AA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2646B3"/>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1C17BCF"/>
    <w:multiLevelType w:val="hybridMultilevel"/>
    <w:tmpl w:val="BECC463C"/>
    <w:lvl w:ilvl="0" w:tplc="04090001">
      <w:start w:val="1"/>
      <w:numFmt w:val="bullet"/>
      <w:lvlText w:val=""/>
      <w:lvlJc w:val="left"/>
      <w:pPr>
        <w:tabs>
          <w:tab w:val="num" w:pos="720"/>
        </w:tabs>
        <w:ind w:left="720" w:hanging="360"/>
      </w:pPr>
      <w:rPr>
        <w:rFonts w:ascii="Symbol" w:hAnsi="Symbol" w:hint="default"/>
      </w:rPr>
    </w:lvl>
    <w:lvl w:ilvl="1" w:tplc="F932BCF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46A76CD"/>
    <w:multiLevelType w:val="hybridMultilevel"/>
    <w:tmpl w:val="DED05B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BDB07A0"/>
    <w:multiLevelType w:val="hybridMultilevel"/>
    <w:tmpl w:val="02A27B00"/>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0A0F5E"/>
    <w:multiLevelType w:val="hybridMultilevel"/>
    <w:tmpl w:val="3AAA006A"/>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5325DB"/>
    <w:multiLevelType w:val="multilevel"/>
    <w:tmpl w:val="EC922A6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79F18E7"/>
    <w:multiLevelType w:val="hybridMultilevel"/>
    <w:tmpl w:val="363A9F7E"/>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cs="Wingdings" w:hint="default"/>
      </w:rPr>
    </w:lvl>
    <w:lvl w:ilvl="3" w:tplc="04090001" w:tentative="1">
      <w:start w:val="1"/>
      <w:numFmt w:val="bullet"/>
      <w:lvlText w:val=""/>
      <w:lvlJc w:val="left"/>
      <w:pPr>
        <w:tabs>
          <w:tab w:val="num" w:pos="2882"/>
        </w:tabs>
        <w:ind w:left="2882" w:hanging="360"/>
      </w:pPr>
      <w:rPr>
        <w:rFonts w:ascii="Symbol" w:hAnsi="Symbol" w:cs="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cs="Wingdings" w:hint="default"/>
      </w:rPr>
    </w:lvl>
    <w:lvl w:ilvl="6" w:tplc="04090001" w:tentative="1">
      <w:start w:val="1"/>
      <w:numFmt w:val="bullet"/>
      <w:lvlText w:val=""/>
      <w:lvlJc w:val="left"/>
      <w:pPr>
        <w:tabs>
          <w:tab w:val="num" w:pos="5042"/>
        </w:tabs>
        <w:ind w:left="5042" w:hanging="360"/>
      </w:pPr>
      <w:rPr>
        <w:rFonts w:ascii="Symbol" w:hAnsi="Symbol" w:cs="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
  </w:abstractNum>
  <w:abstractNum w:abstractNumId="21" w15:restartNumberingAfterBreak="0">
    <w:nsid w:val="41C30C2A"/>
    <w:multiLevelType w:val="hybridMultilevel"/>
    <w:tmpl w:val="2E56E1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25231"/>
    <w:multiLevelType w:val="hybridMultilevel"/>
    <w:tmpl w:val="9ACC2CF4"/>
    <w:lvl w:ilvl="0" w:tplc="FE44FC9C">
      <w:start w:val="88"/>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2500F"/>
    <w:multiLevelType w:val="hybridMultilevel"/>
    <w:tmpl w:val="1EFE6A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E1819"/>
    <w:multiLevelType w:val="hybridMultilevel"/>
    <w:tmpl w:val="787EE2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1719E"/>
    <w:multiLevelType w:val="hybridMultilevel"/>
    <w:tmpl w:val="71BE1C68"/>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697C5E"/>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145815"/>
    <w:multiLevelType w:val="hybridMultilevel"/>
    <w:tmpl w:val="55F02A8E"/>
    <w:lvl w:ilvl="0" w:tplc="04090001">
      <w:start w:val="3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77BA9"/>
    <w:multiLevelType w:val="hybridMultilevel"/>
    <w:tmpl w:val="A3C064A4"/>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15:restartNumberingAfterBreak="0">
    <w:nsid w:val="7E1A70AD"/>
    <w:multiLevelType w:val="hybridMultilevel"/>
    <w:tmpl w:val="71E6F022"/>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3"/>
  </w:num>
  <w:num w:numId="18">
    <w:abstractNumId w:val="24"/>
  </w:num>
  <w:num w:numId="19">
    <w:abstractNumId w:val="31"/>
  </w:num>
  <w:num w:numId="20">
    <w:abstractNumId w:val="18"/>
  </w:num>
  <w:num w:numId="21">
    <w:abstractNumId w:val="12"/>
  </w:num>
  <w:num w:numId="22">
    <w:abstractNumId w:val="20"/>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9"/>
  </w:num>
  <w:num w:numId="27">
    <w:abstractNumId w:val="26"/>
  </w:num>
  <w:num w:numId="28">
    <w:abstractNumId w:val="25"/>
  </w:num>
  <w:num w:numId="29">
    <w:abstractNumId w:val="30"/>
  </w:num>
  <w:num w:numId="30">
    <w:abstractNumId w:val="27"/>
  </w:num>
  <w:num w:numId="31">
    <w:abstractNumId w:val="22"/>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14"/>
  </w:num>
  <w:num w:numId="37">
    <w:abstractNumId w:val="15"/>
  </w:num>
  <w:num w:numId="38">
    <w:abstractNumId w:val="32"/>
  </w:num>
  <w:num w:numId="39">
    <w:abstractNumId w:val="10"/>
  </w:num>
  <w:num w:numId="40">
    <w:abstractNumId w:val="10"/>
  </w:num>
  <w:num w:numId="41">
    <w:abstractNumId w:val="10"/>
  </w:num>
  <w:num w:numId="42">
    <w:abstractNumId w:val="13"/>
  </w:num>
  <w:num w:numId="43">
    <w:abstractNumId w:val="10"/>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965FC"/>
    <w:rsid w:val="00000FED"/>
    <w:rsid w:val="0000434E"/>
    <w:rsid w:val="00006659"/>
    <w:rsid w:val="0000780F"/>
    <w:rsid w:val="00011DC7"/>
    <w:rsid w:val="00012926"/>
    <w:rsid w:val="000174E7"/>
    <w:rsid w:val="00017579"/>
    <w:rsid w:val="000211A9"/>
    <w:rsid w:val="000264E5"/>
    <w:rsid w:val="000275C8"/>
    <w:rsid w:val="000310F3"/>
    <w:rsid w:val="00031260"/>
    <w:rsid w:val="00034B44"/>
    <w:rsid w:val="00034CBB"/>
    <w:rsid w:val="0003681A"/>
    <w:rsid w:val="00040CFC"/>
    <w:rsid w:val="000418F5"/>
    <w:rsid w:val="00041CEB"/>
    <w:rsid w:val="000427F9"/>
    <w:rsid w:val="0004293D"/>
    <w:rsid w:val="0004506E"/>
    <w:rsid w:val="0005305E"/>
    <w:rsid w:val="000544D1"/>
    <w:rsid w:val="0005495A"/>
    <w:rsid w:val="00061EC2"/>
    <w:rsid w:val="00066650"/>
    <w:rsid w:val="00070F24"/>
    <w:rsid w:val="00073D4F"/>
    <w:rsid w:val="000762C7"/>
    <w:rsid w:val="00080ED0"/>
    <w:rsid w:val="0008107D"/>
    <w:rsid w:val="00084B73"/>
    <w:rsid w:val="00085B8F"/>
    <w:rsid w:val="00086B0C"/>
    <w:rsid w:val="00090481"/>
    <w:rsid w:val="00090C1E"/>
    <w:rsid w:val="00091C64"/>
    <w:rsid w:val="0009632D"/>
    <w:rsid w:val="000A16BB"/>
    <w:rsid w:val="000A5ADD"/>
    <w:rsid w:val="000A5D2B"/>
    <w:rsid w:val="000A69B0"/>
    <w:rsid w:val="000A6C26"/>
    <w:rsid w:val="000B0FB0"/>
    <w:rsid w:val="000B47D4"/>
    <w:rsid w:val="000B4973"/>
    <w:rsid w:val="000B7E9B"/>
    <w:rsid w:val="000C737A"/>
    <w:rsid w:val="000D42EB"/>
    <w:rsid w:val="000D44CE"/>
    <w:rsid w:val="000D52A4"/>
    <w:rsid w:val="000D6D98"/>
    <w:rsid w:val="000E02F3"/>
    <w:rsid w:val="000E07BC"/>
    <w:rsid w:val="000E12FD"/>
    <w:rsid w:val="000E52FA"/>
    <w:rsid w:val="000F1092"/>
    <w:rsid w:val="000F1CD4"/>
    <w:rsid w:val="000F1FEF"/>
    <w:rsid w:val="000F3C67"/>
    <w:rsid w:val="000F4103"/>
    <w:rsid w:val="000F70A7"/>
    <w:rsid w:val="00105B99"/>
    <w:rsid w:val="0010792E"/>
    <w:rsid w:val="00107C9B"/>
    <w:rsid w:val="00112F33"/>
    <w:rsid w:val="00113CCA"/>
    <w:rsid w:val="00122F25"/>
    <w:rsid w:val="00135980"/>
    <w:rsid w:val="00135D0E"/>
    <w:rsid w:val="0013614A"/>
    <w:rsid w:val="00144FE2"/>
    <w:rsid w:val="001459CD"/>
    <w:rsid w:val="001564DA"/>
    <w:rsid w:val="00156AF2"/>
    <w:rsid w:val="001627FC"/>
    <w:rsid w:val="001639A3"/>
    <w:rsid w:val="00164719"/>
    <w:rsid w:val="00164E6C"/>
    <w:rsid w:val="00166FC4"/>
    <w:rsid w:val="001677AC"/>
    <w:rsid w:val="001678DB"/>
    <w:rsid w:val="00173284"/>
    <w:rsid w:val="001751C3"/>
    <w:rsid w:val="00175BC3"/>
    <w:rsid w:val="001804EA"/>
    <w:rsid w:val="00180E25"/>
    <w:rsid w:val="00181915"/>
    <w:rsid w:val="00183568"/>
    <w:rsid w:val="00187D99"/>
    <w:rsid w:val="00190A61"/>
    <w:rsid w:val="001A3342"/>
    <w:rsid w:val="001A3E3D"/>
    <w:rsid w:val="001A4412"/>
    <w:rsid w:val="001A4BA9"/>
    <w:rsid w:val="001A7049"/>
    <w:rsid w:val="001B1E40"/>
    <w:rsid w:val="001B2821"/>
    <w:rsid w:val="001B3E43"/>
    <w:rsid w:val="001B4311"/>
    <w:rsid w:val="001C15E8"/>
    <w:rsid w:val="001C2B86"/>
    <w:rsid w:val="001C2BD4"/>
    <w:rsid w:val="001C4578"/>
    <w:rsid w:val="001C764E"/>
    <w:rsid w:val="001D46CF"/>
    <w:rsid w:val="001D610A"/>
    <w:rsid w:val="001D7FC1"/>
    <w:rsid w:val="001E1052"/>
    <w:rsid w:val="001E21B1"/>
    <w:rsid w:val="001E2DE2"/>
    <w:rsid w:val="001E2F93"/>
    <w:rsid w:val="001E61E5"/>
    <w:rsid w:val="001E68FC"/>
    <w:rsid w:val="001E70D3"/>
    <w:rsid w:val="001F0C5A"/>
    <w:rsid w:val="001F2159"/>
    <w:rsid w:val="001F2695"/>
    <w:rsid w:val="0020588F"/>
    <w:rsid w:val="002063EC"/>
    <w:rsid w:val="00214863"/>
    <w:rsid w:val="002156B4"/>
    <w:rsid w:val="002158EC"/>
    <w:rsid w:val="00216F5F"/>
    <w:rsid w:val="00220901"/>
    <w:rsid w:val="00221D0C"/>
    <w:rsid w:val="00222B74"/>
    <w:rsid w:val="00230BBF"/>
    <w:rsid w:val="00231258"/>
    <w:rsid w:val="00245A2E"/>
    <w:rsid w:val="00251479"/>
    <w:rsid w:val="00252CA0"/>
    <w:rsid w:val="00253222"/>
    <w:rsid w:val="00253A88"/>
    <w:rsid w:val="002569EE"/>
    <w:rsid w:val="0026115F"/>
    <w:rsid w:val="00261908"/>
    <w:rsid w:val="0026236F"/>
    <w:rsid w:val="00262847"/>
    <w:rsid w:val="0026415E"/>
    <w:rsid w:val="002668E8"/>
    <w:rsid w:val="00270B7C"/>
    <w:rsid w:val="002732AF"/>
    <w:rsid w:val="00273578"/>
    <w:rsid w:val="002764E9"/>
    <w:rsid w:val="002768C9"/>
    <w:rsid w:val="002803FD"/>
    <w:rsid w:val="0028046B"/>
    <w:rsid w:val="00281BB2"/>
    <w:rsid w:val="00283410"/>
    <w:rsid w:val="002965FC"/>
    <w:rsid w:val="00296D04"/>
    <w:rsid w:val="0029769D"/>
    <w:rsid w:val="002A70BD"/>
    <w:rsid w:val="002B3A30"/>
    <w:rsid w:val="002B72E9"/>
    <w:rsid w:val="002C49FC"/>
    <w:rsid w:val="002C623C"/>
    <w:rsid w:val="002C6E7D"/>
    <w:rsid w:val="002C7998"/>
    <w:rsid w:val="002D5274"/>
    <w:rsid w:val="002D5AD7"/>
    <w:rsid w:val="002D7132"/>
    <w:rsid w:val="002E6A94"/>
    <w:rsid w:val="002E79BD"/>
    <w:rsid w:val="002F14CE"/>
    <w:rsid w:val="002F1B3E"/>
    <w:rsid w:val="002F1E53"/>
    <w:rsid w:val="002F2CAA"/>
    <w:rsid w:val="002F6985"/>
    <w:rsid w:val="002F74B6"/>
    <w:rsid w:val="0030052C"/>
    <w:rsid w:val="00303C35"/>
    <w:rsid w:val="0030523A"/>
    <w:rsid w:val="00305C28"/>
    <w:rsid w:val="0030703A"/>
    <w:rsid w:val="00311122"/>
    <w:rsid w:val="003118E4"/>
    <w:rsid w:val="00323B04"/>
    <w:rsid w:val="003306E1"/>
    <w:rsid w:val="003320E4"/>
    <w:rsid w:val="0033525D"/>
    <w:rsid w:val="003368B4"/>
    <w:rsid w:val="003414F3"/>
    <w:rsid w:val="003422C6"/>
    <w:rsid w:val="00343AAA"/>
    <w:rsid w:val="00345317"/>
    <w:rsid w:val="00346332"/>
    <w:rsid w:val="00347AA9"/>
    <w:rsid w:val="00350E67"/>
    <w:rsid w:val="0035613E"/>
    <w:rsid w:val="003604F8"/>
    <w:rsid w:val="00363EE9"/>
    <w:rsid w:val="003710D3"/>
    <w:rsid w:val="00376128"/>
    <w:rsid w:val="0037742E"/>
    <w:rsid w:val="003801DF"/>
    <w:rsid w:val="0038245A"/>
    <w:rsid w:val="003836A4"/>
    <w:rsid w:val="00385CFC"/>
    <w:rsid w:val="0039132D"/>
    <w:rsid w:val="0039224B"/>
    <w:rsid w:val="003928E8"/>
    <w:rsid w:val="0039337A"/>
    <w:rsid w:val="003972F6"/>
    <w:rsid w:val="003A3189"/>
    <w:rsid w:val="003B2073"/>
    <w:rsid w:val="003B33BD"/>
    <w:rsid w:val="003B569D"/>
    <w:rsid w:val="003C262D"/>
    <w:rsid w:val="003C3C0E"/>
    <w:rsid w:val="003C4719"/>
    <w:rsid w:val="003C7541"/>
    <w:rsid w:val="003C7834"/>
    <w:rsid w:val="003D4AC5"/>
    <w:rsid w:val="003D4FAC"/>
    <w:rsid w:val="003E7906"/>
    <w:rsid w:val="003F3C50"/>
    <w:rsid w:val="00404AE5"/>
    <w:rsid w:val="00406A6A"/>
    <w:rsid w:val="00406B22"/>
    <w:rsid w:val="004107EF"/>
    <w:rsid w:val="004135C6"/>
    <w:rsid w:val="00414399"/>
    <w:rsid w:val="004146B1"/>
    <w:rsid w:val="004149A3"/>
    <w:rsid w:val="00415F32"/>
    <w:rsid w:val="004214BE"/>
    <w:rsid w:val="00422498"/>
    <w:rsid w:val="00426632"/>
    <w:rsid w:val="004328A7"/>
    <w:rsid w:val="00434C74"/>
    <w:rsid w:val="0043721D"/>
    <w:rsid w:val="00437B01"/>
    <w:rsid w:val="004439A2"/>
    <w:rsid w:val="004461B6"/>
    <w:rsid w:val="00451B41"/>
    <w:rsid w:val="00452621"/>
    <w:rsid w:val="00452CB5"/>
    <w:rsid w:val="0045339B"/>
    <w:rsid w:val="00453641"/>
    <w:rsid w:val="00455FF6"/>
    <w:rsid w:val="004569C2"/>
    <w:rsid w:val="00456EB4"/>
    <w:rsid w:val="00466D55"/>
    <w:rsid w:val="004718F3"/>
    <w:rsid w:val="00471C7E"/>
    <w:rsid w:val="00475040"/>
    <w:rsid w:val="004821DC"/>
    <w:rsid w:val="00493D40"/>
    <w:rsid w:val="00494954"/>
    <w:rsid w:val="004965ED"/>
    <w:rsid w:val="004967B6"/>
    <w:rsid w:val="004A00C8"/>
    <w:rsid w:val="004A2145"/>
    <w:rsid w:val="004A504B"/>
    <w:rsid w:val="004A5FFB"/>
    <w:rsid w:val="004A6911"/>
    <w:rsid w:val="004B341C"/>
    <w:rsid w:val="004B54E0"/>
    <w:rsid w:val="004B5AFD"/>
    <w:rsid w:val="004B7384"/>
    <w:rsid w:val="004C04E6"/>
    <w:rsid w:val="004C2E9A"/>
    <w:rsid w:val="004C3E56"/>
    <w:rsid w:val="004C4269"/>
    <w:rsid w:val="004D1257"/>
    <w:rsid w:val="004D386E"/>
    <w:rsid w:val="004D6236"/>
    <w:rsid w:val="004D7F90"/>
    <w:rsid w:val="004E4DBB"/>
    <w:rsid w:val="004E4E41"/>
    <w:rsid w:val="004E7F9C"/>
    <w:rsid w:val="004F2EE2"/>
    <w:rsid w:val="004F3493"/>
    <w:rsid w:val="004F5143"/>
    <w:rsid w:val="00501B7F"/>
    <w:rsid w:val="0050764A"/>
    <w:rsid w:val="00507DF6"/>
    <w:rsid w:val="00511C3D"/>
    <w:rsid w:val="005122FB"/>
    <w:rsid w:val="00512B09"/>
    <w:rsid w:val="005145D3"/>
    <w:rsid w:val="00521BAB"/>
    <w:rsid w:val="0052527B"/>
    <w:rsid w:val="00527989"/>
    <w:rsid w:val="00532BF4"/>
    <w:rsid w:val="00533796"/>
    <w:rsid w:val="0054333D"/>
    <w:rsid w:val="00547199"/>
    <w:rsid w:val="00555968"/>
    <w:rsid w:val="00555D75"/>
    <w:rsid w:val="00560DF0"/>
    <w:rsid w:val="00563F3D"/>
    <w:rsid w:val="00565755"/>
    <w:rsid w:val="0056759C"/>
    <w:rsid w:val="00567695"/>
    <w:rsid w:val="00575D8F"/>
    <w:rsid w:val="00575E38"/>
    <w:rsid w:val="00583003"/>
    <w:rsid w:val="005845D1"/>
    <w:rsid w:val="00584E41"/>
    <w:rsid w:val="00591F5B"/>
    <w:rsid w:val="00592F7C"/>
    <w:rsid w:val="0059389A"/>
    <w:rsid w:val="0059513E"/>
    <w:rsid w:val="005979DD"/>
    <w:rsid w:val="005A3F7C"/>
    <w:rsid w:val="005A6DF9"/>
    <w:rsid w:val="005B0C95"/>
    <w:rsid w:val="005B48FF"/>
    <w:rsid w:val="005B4DE9"/>
    <w:rsid w:val="005C286F"/>
    <w:rsid w:val="005D1624"/>
    <w:rsid w:val="005D1F75"/>
    <w:rsid w:val="005D6DFC"/>
    <w:rsid w:val="005E07E4"/>
    <w:rsid w:val="005E1861"/>
    <w:rsid w:val="005E33BD"/>
    <w:rsid w:val="005E5AC2"/>
    <w:rsid w:val="005F4ECD"/>
    <w:rsid w:val="00603F30"/>
    <w:rsid w:val="00604C15"/>
    <w:rsid w:val="00613C14"/>
    <w:rsid w:val="00615788"/>
    <w:rsid w:val="006158CF"/>
    <w:rsid w:val="006158D5"/>
    <w:rsid w:val="00617E4B"/>
    <w:rsid w:val="00621334"/>
    <w:rsid w:val="00625D83"/>
    <w:rsid w:val="00630B53"/>
    <w:rsid w:val="0063401C"/>
    <w:rsid w:val="0063605C"/>
    <w:rsid w:val="006367A6"/>
    <w:rsid w:val="0064005A"/>
    <w:rsid w:val="006459E6"/>
    <w:rsid w:val="00646BD1"/>
    <w:rsid w:val="006524BF"/>
    <w:rsid w:val="006602A6"/>
    <w:rsid w:val="006623E7"/>
    <w:rsid w:val="00662B1F"/>
    <w:rsid w:val="00662B80"/>
    <w:rsid w:val="00670F6C"/>
    <w:rsid w:val="006770E0"/>
    <w:rsid w:val="0068102A"/>
    <w:rsid w:val="006812FD"/>
    <w:rsid w:val="0068457C"/>
    <w:rsid w:val="006852C7"/>
    <w:rsid w:val="00685C4B"/>
    <w:rsid w:val="0069387E"/>
    <w:rsid w:val="00697448"/>
    <w:rsid w:val="006A13DC"/>
    <w:rsid w:val="006C1727"/>
    <w:rsid w:val="006C32FD"/>
    <w:rsid w:val="006C35EA"/>
    <w:rsid w:val="006C39CE"/>
    <w:rsid w:val="006C5388"/>
    <w:rsid w:val="006C55DC"/>
    <w:rsid w:val="006D0FCC"/>
    <w:rsid w:val="006D7B05"/>
    <w:rsid w:val="006E0219"/>
    <w:rsid w:val="006E0389"/>
    <w:rsid w:val="006E054D"/>
    <w:rsid w:val="006E1FC3"/>
    <w:rsid w:val="006F38BE"/>
    <w:rsid w:val="007013A1"/>
    <w:rsid w:val="007022EA"/>
    <w:rsid w:val="0070616B"/>
    <w:rsid w:val="0070671F"/>
    <w:rsid w:val="00706FDA"/>
    <w:rsid w:val="0071020E"/>
    <w:rsid w:val="00711F9A"/>
    <w:rsid w:val="007120CD"/>
    <w:rsid w:val="00713810"/>
    <w:rsid w:val="00713F9D"/>
    <w:rsid w:val="00722CD7"/>
    <w:rsid w:val="007303A5"/>
    <w:rsid w:val="00730B3E"/>
    <w:rsid w:val="0073420B"/>
    <w:rsid w:val="007349CA"/>
    <w:rsid w:val="00743B3B"/>
    <w:rsid w:val="0074713C"/>
    <w:rsid w:val="0074760E"/>
    <w:rsid w:val="007507A6"/>
    <w:rsid w:val="00754ABA"/>
    <w:rsid w:val="00761721"/>
    <w:rsid w:val="007642BD"/>
    <w:rsid w:val="007648E3"/>
    <w:rsid w:val="0077593E"/>
    <w:rsid w:val="00781FF8"/>
    <w:rsid w:val="00784DE5"/>
    <w:rsid w:val="00786705"/>
    <w:rsid w:val="00795A92"/>
    <w:rsid w:val="007A1546"/>
    <w:rsid w:val="007A228C"/>
    <w:rsid w:val="007A3050"/>
    <w:rsid w:val="007A368E"/>
    <w:rsid w:val="007A5868"/>
    <w:rsid w:val="007B04CE"/>
    <w:rsid w:val="007B3C7E"/>
    <w:rsid w:val="007B6871"/>
    <w:rsid w:val="007B7A2F"/>
    <w:rsid w:val="007C3D33"/>
    <w:rsid w:val="007D0D5E"/>
    <w:rsid w:val="007D294A"/>
    <w:rsid w:val="007D35BC"/>
    <w:rsid w:val="007D47D2"/>
    <w:rsid w:val="007D4CDE"/>
    <w:rsid w:val="007D6C77"/>
    <w:rsid w:val="007D6EC0"/>
    <w:rsid w:val="007D7AF7"/>
    <w:rsid w:val="007D7E1D"/>
    <w:rsid w:val="007D7E33"/>
    <w:rsid w:val="007E6333"/>
    <w:rsid w:val="007F0506"/>
    <w:rsid w:val="007F3F2D"/>
    <w:rsid w:val="007F4B40"/>
    <w:rsid w:val="00800476"/>
    <w:rsid w:val="00800CC4"/>
    <w:rsid w:val="00810452"/>
    <w:rsid w:val="00821013"/>
    <w:rsid w:val="00822AA5"/>
    <w:rsid w:val="008234A5"/>
    <w:rsid w:val="00825A1B"/>
    <w:rsid w:val="00831979"/>
    <w:rsid w:val="00842640"/>
    <w:rsid w:val="0084617B"/>
    <w:rsid w:val="00851352"/>
    <w:rsid w:val="00853D45"/>
    <w:rsid w:val="008551E4"/>
    <w:rsid w:val="00861D26"/>
    <w:rsid w:val="00863230"/>
    <w:rsid w:val="00863929"/>
    <w:rsid w:val="008668A2"/>
    <w:rsid w:val="008717D8"/>
    <w:rsid w:val="0087215C"/>
    <w:rsid w:val="00876B3B"/>
    <w:rsid w:val="00877650"/>
    <w:rsid w:val="0087778E"/>
    <w:rsid w:val="0088038F"/>
    <w:rsid w:val="00880CFB"/>
    <w:rsid w:val="00880E35"/>
    <w:rsid w:val="00881549"/>
    <w:rsid w:val="008875FE"/>
    <w:rsid w:val="00887F8E"/>
    <w:rsid w:val="00891D0B"/>
    <w:rsid w:val="0089406D"/>
    <w:rsid w:val="00896234"/>
    <w:rsid w:val="008978F8"/>
    <w:rsid w:val="00897E43"/>
    <w:rsid w:val="008A03C0"/>
    <w:rsid w:val="008B2EE6"/>
    <w:rsid w:val="008C5738"/>
    <w:rsid w:val="008C7EAD"/>
    <w:rsid w:val="008D0CFE"/>
    <w:rsid w:val="008D6152"/>
    <w:rsid w:val="008E230C"/>
    <w:rsid w:val="008E297B"/>
    <w:rsid w:val="008E6B53"/>
    <w:rsid w:val="008F0F81"/>
    <w:rsid w:val="008F27BF"/>
    <w:rsid w:val="008F343F"/>
    <w:rsid w:val="00900905"/>
    <w:rsid w:val="009034A0"/>
    <w:rsid w:val="009062AE"/>
    <w:rsid w:val="009126AE"/>
    <w:rsid w:val="00913948"/>
    <w:rsid w:val="009142EC"/>
    <w:rsid w:val="009154C3"/>
    <w:rsid w:val="00921B9B"/>
    <w:rsid w:val="00923540"/>
    <w:rsid w:val="009241E1"/>
    <w:rsid w:val="00924D79"/>
    <w:rsid w:val="00926767"/>
    <w:rsid w:val="00926C7A"/>
    <w:rsid w:val="00931AF7"/>
    <w:rsid w:val="009361D5"/>
    <w:rsid w:val="009428A4"/>
    <w:rsid w:val="0094587F"/>
    <w:rsid w:val="00950BB2"/>
    <w:rsid w:val="00954398"/>
    <w:rsid w:val="0095655C"/>
    <w:rsid w:val="00965244"/>
    <w:rsid w:val="009659F4"/>
    <w:rsid w:val="00970D60"/>
    <w:rsid w:val="00976BEB"/>
    <w:rsid w:val="0098308A"/>
    <w:rsid w:val="00991812"/>
    <w:rsid w:val="00993BBB"/>
    <w:rsid w:val="009960E5"/>
    <w:rsid w:val="009A24CF"/>
    <w:rsid w:val="009A7ADC"/>
    <w:rsid w:val="009B551F"/>
    <w:rsid w:val="009B5A4A"/>
    <w:rsid w:val="009B7C95"/>
    <w:rsid w:val="009C19B7"/>
    <w:rsid w:val="009D027B"/>
    <w:rsid w:val="009D487E"/>
    <w:rsid w:val="009D7C51"/>
    <w:rsid w:val="009E196C"/>
    <w:rsid w:val="009E3501"/>
    <w:rsid w:val="009F1EA2"/>
    <w:rsid w:val="009F36BF"/>
    <w:rsid w:val="009F4C63"/>
    <w:rsid w:val="009F6FF5"/>
    <w:rsid w:val="009F7C49"/>
    <w:rsid w:val="00A00535"/>
    <w:rsid w:val="00A030E8"/>
    <w:rsid w:val="00A10BA5"/>
    <w:rsid w:val="00A111B6"/>
    <w:rsid w:val="00A11AAA"/>
    <w:rsid w:val="00A135A2"/>
    <w:rsid w:val="00A14031"/>
    <w:rsid w:val="00A21012"/>
    <w:rsid w:val="00A21AC7"/>
    <w:rsid w:val="00A26D27"/>
    <w:rsid w:val="00A33449"/>
    <w:rsid w:val="00A3711F"/>
    <w:rsid w:val="00A376EE"/>
    <w:rsid w:val="00A42A99"/>
    <w:rsid w:val="00A4366D"/>
    <w:rsid w:val="00A50AFA"/>
    <w:rsid w:val="00A5151A"/>
    <w:rsid w:val="00A51D11"/>
    <w:rsid w:val="00A55FCE"/>
    <w:rsid w:val="00A57E0A"/>
    <w:rsid w:val="00A635F0"/>
    <w:rsid w:val="00A75908"/>
    <w:rsid w:val="00A76B71"/>
    <w:rsid w:val="00A823F6"/>
    <w:rsid w:val="00A84168"/>
    <w:rsid w:val="00A9755E"/>
    <w:rsid w:val="00AA0A89"/>
    <w:rsid w:val="00AA1CC8"/>
    <w:rsid w:val="00AA6429"/>
    <w:rsid w:val="00AC01AA"/>
    <w:rsid w:val="00AC0426"/>
    <w:rsid w:val="00AC4F72"/>
    <w:rsid w:val="00AC7AA3"/>
    <w:rsid w:val="00AD032C"/>
    <w:rsid w:val="00AD2961"/>
    <w:rsid w:val="00AD5420"/>
    <w:rsid w:val="00AE3A0E"/>
    <w:rsid w:val="00AE77A4"/>
    <w:rsid w:val="00AF02AD"/>
    <w:rsid w:val="00AF2903"/>
    <w:rsid w:val="00AF6F8E"/>
    <w:rsid w:val="00AF741A"/>
    <w:rsid w:val="00B000B3"/>
    <w:rsid w:val="00B005B0"/>
    <w:rsid w:val="00B00B0A"/>
    <w:rsid w:val="00B01ADB"/>
    <w:rsid w:val="00B02326"/>
    <w:rsid w:val="00B030C4"/>
    <w:rsid w:val="00B04161"/>
    <w:rsid w:val="00B044C4"/>
    <w:rsid w:val="00B056F9"/>
    <w:rsid w:val="00B05C61"/>
    <w:rsid w:val="00B11B39"/>
    <w:rsid w:val="00B11E3D"/>
    <w:rsid w:val="00B131D8"/>
    <w:rsid w:val="00B17972"/>
    <w:rsid w:val="00B17E82"/>
    <w:rsid w:val="00B243E0"/>
    <w:rsid w:val="00B378D4"/>
    <w:rsid w:val="00B4278E"/>
    <w:rsid w:val="00B456F8"/>
    <w:rsid w:val="00B4575A"/>
    <w:rsid w:val="00B5031C"/>
    <w:rsid w:val="00B505F0"/>
    <w:rsid w:val="00B50B71"/>
    <w:rsid w:val="00B526FE"/>
    <w:rsid w:val="00B53522"/>
    <w:rsid w:val="00B54C82"/>
    <w:rsid w:val="00B550BF"/>
    <w:rsid w:val="00B5648F"/>
    <w:rsid w:val="00B575BA"/>
    <w:rsid w:val="00B60AFB"/>
    <w:rsid w:val="00B71655"/>
    <w:rsid w:val="00B73E23"/>
    <w:rsid w:val="00B76429"/>
    <w:rsid w:val="00B772B3"/>
    <w:rsid w:val="00B77C9D"/>
    <w:rsid w:val="00B84D13"/>
    <w:rsid w:val="00B86783"/>
    <w:rsid w:val="00B91399"/>
    <w:rsid w:val="00B937C7"/>
    <w:rsid w:val="00B956D4"/>
    <w:rsid w:val="00B97446"/>
    <w:rsid w:val="00BA0642"/>
    <w:rsid w:val="00BA4F4E"/>
    <w:rsid w:val="00BA7432"/>
    <w:rsid w:val="00BC1AA0"/>
    <w:rsid w:val="00BC2495"/>
    <w:rsid w:val="00BC3AE9"/>
    <w:rsid w:val="00BC7EB9"/>
    <w:rsid w:val="00BD17C5"/>
    <w:rsid w:val="00BD2643"/>
    <w:rsid w:val="00BD2C3D"/>
    <w:rsid w:val="00BD56B1"/>
    <w:rsid w:val="00BD6558"/>
    <w:rsid w:val="00BD6597"/>
    <w:rsid w:val="00BE6CDF"/>
    <w:rsid w:val="00BF0754"/>
    <w:rsid w:val="00BF3022"/>
    <w:rsid w:val="00BF3214"/>
    <w:rsid w:val="00BF4096"/>
    <w:rsid w:val="00BF5573"/>
    <w:rsid w:val="00C146D7"/>
    <w:rsid w:val="00C15867"/>
    <w:rsid w:val="00C16A4E"/>
    <w:rsid w:val="00C220BD"/>
    <w:rsid w:val="00C2296D"/>
    <w:rsid w:val="00C23155"/>
    <w:rsid w:val="00C258D9"/>
    <w:rsid w:val="00C25CD0"/>
    <w:rsid w:val="00C26042"/>
    <w:rsid w:val="00C26BBD"/>
    <w:rsid w:val="00C3262E"/>
    <w:rsid w:val="00C40C41"/>
    <w:rsid w:val="00C45885"/>
    <w:rsid w:val="00C50B75"/>
    <w:rsid w:val="00C50F22"/>
    <w:rsid w:val="00C52A56"/>
    <w:rsid w:val="00C5335A"/>
    <w:rsid w:val="00C57971"/>
    <w:rsid w:val="00C64795"/>
    <w:rsid w:val="00C65BD7"/>
    <w:rsid w:val="00C6769B"/>
    <w:rsid w:val="00C76BA4"/>
    <w:rsid w:val="00C812CD"/>
    <w:rsid w:val="00C82D22"/>
    <w:rsid w:val="00C83A48"/>
    <w:rsid w:val="00C85865"/>
    <w:rsid w:val="00C85E85"/>
    <w:rsid w:val="00C87888"/>
    <w:rsid w:val="00CA13DB"/>
    <w:rsid w:val="00CA2EAE"/>
    <w:rsid w:val="00CA4AC1"/>
    <w:rsid w:val="00CA67A6"/>
    <w:rsid w:val="00CB0316"/>
    <w:rsid w:val="00CB0B11"/>
    <w:rsid w:val="00CB5354"/>
    <w:rsid w:val="00CC42CF"/>
    <w:rsid w:val="00CC6A14"/>
    <w:rsid w:val="00CC70A3"/>
    <w:rsid w:val="00CD4442"/>
    <w:rsid w:val="00CD53C3"/>
    <w:rsid w:val="00CD574E"/>
    <w:rsid w:val="00CD73EE"/>
    <w:rsid w:val="00CE1069"/>
    <w:rsid w:val="00CE1595"/>
    <w:rsid w:val="00CE3663"/>
    <w:rsid w:val="00CE4C22"/>
    <w:rsid w:val="00CE7271"/>
    <w:rsid w:val="00CF1E72"/>
    <w:rsid w:val="00CF34B0"/>
    <w:rsid w:val="00CF41EC"/>
    <w:rsid w:val="00CF5067"/>
    <w:rsid w:val="00CF5D04"/>
    <w:rsid w:val="00CF5F09"/>
    <w:rsid w:val="00D00ABF"/>
    <w:rsid w:val="00D04DE4"/>
    <w:rsid w:val="00D05411"/>
    <w:rsid w:val="00D063F1"/>
    <w:rsid w:val="00D06C78"/>
    <w:rsid w:val="00D12541"/>
    <w:rsid w:val="00D1473D"/>
    <w:rsid w:val="00D14F22"/>
    <w:rsid w:val="00D16328"/>
    <w:rsid w:val="00D204B9"/>
    <w:rsid w:val="00D2288F"/>
    <w:rsid w:val="00D23E67"/>
    <w:rsid w:val="00D3127E"/>
    <w:rsid w:val="00D37F56"/>
    <w:rsid w:val="00D4552E"/>
    <w:rsid w:val="00D4741C"/>
    <w:rsid w:val="00D52591"/>
    <w:rsid w:val="00D5470E"/>
    <w:rsid w:val="00D57588"/>
    <w:rsid w:val="00D57918"/>
    <w:rsid w:val="00D64DC6"/>
    <w:rsid w:val="00D73DC6"/>
    <w:rsid w:val="00D74C1A"/>
    <w:rsid w:val="00D74FAE"/>
    <w:rsid w:val="00D754C1"/>
    <w:rsid w:val="00D77393"/>
    <w:rsid w:val="00D77A35"/>
    <w:rsid w:val="00D81B3E"/>
    <w:rsid w:val="00D8240B"/>
    <w:rsid w:val="00D85EF4"/>
    <w:rsid w:val="00D90C70"/>
    <w:rsid w:val="00D90E49"/>
    <w:rsid w:val="00D92206"/>
    <w:rsid w:val="00D92295"/>
    <w:rsid w:val="00D9491B"/>
    <w:rsid w:val="00D94AE6"/>
    <w:rsid w:val="00D961DF"/>
    <w:rsid w:val="00D96ADE"/>
    <w:rsid w:val="00DA0CE2"/>
    <w:rsid w:val="00DA77F8"/>
    <w:rsid w:val="00DB395D"/>
    <w:rsid w:val="00DC537A"/>
    <w:rsid w:val="00DC6A10"/>
    <w:rsid w:val="00DD1CD0"/>
    <w:rsid w:val="00DE657E"/>
    <w:rsid w:val="00DF0597"/>
    <w:rsid w:val="00DF1678"/>
    <w:rsid w:val="00DF319D"/>
    <w:rsid w:val="00DF4704"/>
    <w:rsid w:val="00DF6B5C"/>
    <w:rsid w:val="00DF7669"/>
    <w:rsid w:val="00E024AA"/>
    <w:rsid w:val="00E03BED"/>
    <w:rsid w:val="00E166CF"/>
    <w:rsid w:val="00E16C56"/>
    <w:rsid w:val="00E20207"/>
    <w:rsid w:val="00E225F4"/>
    <w:rsid w:val="00E250F1"/>
    <w:rsid w:val="00E25901"/>
    <w:rsid w:val="00E3550D"/>
    <w:rsid w:val="00E4110F"/>
    <w:rsid w:val="00E51BB3"/>
    <w:rsid w:val="00E526F0"/>
    <w:rsid w:val="00E53925"/>
    <w:rsid w:val="00E56273"/>
    <w:rsid w:val="00E614E0"/>
    <w:rsid w:val="00E659CB"/>
    <w:rsid w:val="00E66BBF"/>
    <w:rsid w:val="00E73F7F"/>
    <w:rsid w:val="00E75399"/>
    <w:rsid w:val="00E76752"/>
    <w:rsid w:val="00E76AE2"/>
    <w:rsid w:val="00E7789F"/>
    <w:rsid w:val="00E77B38"/>
    <w:rsid w:val="00E847C9"/>
    <w:rsid w:val="00E85409"/>
    <w:rsid w:val="00EA429F"/>
    <w:rsid w:val="00EA4F9E"/>
    <w:rsid w:val="00EA63CA"/>
    <w:rsid w:val="00EA6D3B"/>
    <w:rsid w:val="00EB00AD"/>
    <w:rsid w:val="00EB136C"/>
    <w:rsid w:val="00EB15E8"/>
    <w:rsid w:val="00EB18A5"/>
    <w:rsid w:val="00EB1C39"/>
    <w:rsid w:val="00EB344A"/>
    <w:rsid w:val="00EB3EE5"/>
    <w:rsid w:val="00EB480E"/>
    <w:rsid w:val="00EB4924"/>
    <w:rsid w:val="00EB5EC6"/>
    <w:rsid w:val="00EB7FC9"/>
    <w:rsid w:val="00EC000A"/>
    <w:rsid w:val="00EC661B"/>
    <w:rsid w:val="00ED27E8"/>
    <w:rsid w:val="00ED7137"/>
    <w:rsid w:val="00EF307A"/>
    <w:rsid w:val="00F00A5D"/>
    <w:rsid w:val="00F026F6"/>
    <w:rsid w:val="00F038D7"/>
    <w:rsid w:val="00F069A7"/>
    <w:rsid w:val="00F07ED6"/>
    <w:rsid w:val="00F1051F"/>
    <w:rsid w:val="00F11A70"/>
    <w:rsid w:val="00F2052D"/>
    <w:rsid w:val="00F21088"/>
    <w:rsid w:val="00F327E7"/>
    <w:rsid w:val="00F35746"/>
    <w:rsid w:val="00F447C7"/>
    <w:rsid w:val="00F45919"/>
    <w:rsid w:val="00F46D0F"/>
    <w:rsid w:val="00F47B2B"/>
    <w:rsid w:val="00F5211B"/>
    <w:rsid w:val="00F54F3D"/>
    <w:rsid w:val="00F554A9"/>
    <w:rsid w:val="00F64D56"/>
    <w:rsid w:val="00F675A0"/>
    <w:rsid w:val="00F716FD"/>
    <w:rsid w:val="00F80355"/>
    <w:rsid w:val="00F817E1"/>
    <w:rsid w:val="00F81990"/>
    <w:rsid w:val="00F822E8"/>
    <w:rsid w:val="00F879B7"/>
    <w:rsid w:val="00F87C43"/>
    <w:rsid w:val="00F97711"/>
    <w:rsid w:val="00FA61DE"/>
    <w:rsid w:val="00FB0C81"/>
    <w:rsid w:val="00FB25F3"/>
    <w:rsid w:val="00FB7739"/>
    <w:rsid w:val="00FC0F97"/>
    <w:rsid w:val="00FC1C9C"/>
    <w:rsid w:val="00FC2200"/>
    <w:rsid w:val="00FC2540"/>
    <w:rsid w:val="00FD710E"/>
    <w:rsid w:val="00FE09A3"/>
    <w:rsid w:val="00FE2C38"/>
    <w:rsid w:val="00FE680D"/>
    <w:rsid w:val="00FE696E"/>
    <w:rsid w:val="00FF0204"/>
    <w:rsid w:val="00FF2A58"/>
    <w:rsid w:val="00FF33F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0EC790"/>
  <w15:docId w15:val="{9E30F8CD-0D22-4031-9B2D-67C85BB6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Normal-poolChar">
    <w:name w:val="Normal-pool Char"/>
    <w:link w:val="Normal-pool"/>
    <w:locked/>
    <w:rsid w:val="002965FC"/>
    <w:rPr>
      <w:lang w:val="en-GB"/>
    </w:rPr>
  </w:style>
  <w:style w:type="paragraph" w:customStyle="1" w:styleId="Normal-pool">
    <w:name w:val="Normal-pool"/>
    <w:link w:val="Normal-poolChar"/>
    <w:rsid w:val="002965FC"/>
    <w:pPr>
      <w:tabs>
        <w:tab w:val="left" w:pos="1247"/>
        <w:tab w:val="left" w:pos="1814"/>
        <w:tab w:val="left" w:pos="2381"/>
        <w:tab w:val="left" w:pos="2948"/>
        <w:tab w:val="left" w:pos="3515"/>
        <w:tab w:val="left" w:pos="4082"/>
      </w:tabs>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965FC"/>
    <w:rPr>
      <w:sz w:val="22"/>
      <w:szCs w:val="22"/>
      <w:lang w:val="en-GB"/>
    </w:rPr>
  </w:style>
  <w:style w:type="character" w:customStyle="1" w:styleId="Heading3Char">
    <w:name w:val="Heading 3 Char"/>
    <w:basedOn w:val="DefaultParagraphFont"/>
    <w:semiHidden/>
    <w:rsid w:val="002965FC"/>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2965FC"/>
    <w:rPr>
      <w:sz w:val="22"/>
      <w:szCs w:val="22"/>
      <w:lang w:val="en-GB"/>
    </w:rPr>
  </w:style>
  <w:style w:type="character" w:customStyle="1" w:styleId="Heading5Char">
    <w:name w:val="Heading 5 Char"/>
    <w:basedOn w:val="DefaultParagraphFont"/>
    <w:link w:val="Heading5"/>
    <w:rsid w:val="002965FC"/>
    <w:rPr>
      <w:sz w:val="22"/>
      <w:szCs w:val="22"/>
      <w:lang w:val="en-GB"/>
    </w:rPr>
  </w:style>
  <w:style w:type="character" w:customStyle="1" w:styleId="Heading6Char">
    <w:name w:val="Heading 6 Char"/>
    <w:basedOn w:val="DefaultParagraphFont"/>
    <w:link w:val="Heading6"/>
    <w:rsid w:val="002965FC"/>
    <w:rPr>
      <w:rFonts w:ascii="Arial" w:hAnsi="Arial"/>
      <w:i/>
      <w:sz w:val="22"/>
      <w:szCs w:val="22"/>
      <w:lang w:val="en-GB"/>
    </w:rPr>
  </w:style>
  <w:style w:type="character" w:customStyle="1" w:styleId="Heading7Char">
    <w:name w:val="Heading 7 Char"/>
    <w:basedOn w:val="DefaultParagraphFont"/>
    <w:link w:val="Heading7"/>
    <w:rsid w:val="002965FC"/>
    <w:rPr>
      <w:rFonts w:ascii="Arial" w:hAnsi="Arial"/>
      <w:sz w:val="22"/>
      <w:szCs w:val="22"/>
      <w:lang w:val="en-GB"/>
    </w:rPr>
  </w:style>
  <w:style w:type="character" w:customStyle="1" w:styleId="Heading8Char">
    <w:name w:val="Heading 8 Char"/>
    <w:basedOn w:val="DefaultParagraphFont"/>
    <w:link w:val="Heading8"/>
    <w:rsid w:val="002965FC"/>
    <w:rPr>
      <w:b/>
      <w:sz w:val="22"/>
      <w:szCs w:val="22"/>
      <w:lang w:val="en-GB"/>
    </w:rPr>
  </w:style>
  <w:style w:type="character" w:customStyle="1" w:styleId="Heading9Char">
    <w:name w:val="Heading 9 Char"/>
    <w:basedOn w:val="DefaultParagraphFont"/>
    <w:link w:val="Heading9"/>
    <w:rsid w:val="002965FC"/>
    <w:rPr>
      <w:rFonts w:ascii="Arial" w:hAnsi="Arial"/>
      <w:i/>
      <w:sz w:val="18"/>
      <w:szCs w:val="22"/>
      <w:lang w:val="en-GB"/>
    </w:rPr>
  </w:style>
  <w:style w:type="character" w:customStyle="1" w:styleId="HeaderChar">
    <w:name w:val="Header Char"/>
    <w:basedOn w:val="DefaultParagraphFont"/>
    <w:link w:val="Header"/>
    <w:rsid w:val="002965FC"/>
    <w:rPr>
      <w:sz w:val="22"/>
      <w:szCs w:val="22"/>
      <w:lang w:val="en-GB"/>
    </w:rPr>
  </w:style>
  <w:style w:type="character" w:customStyle="1" w:styleId="FooterChar">
    <w:name w:val="Footer Char"/>
    <w:basedOn w:val="DefaultParagraphFont"/>
    <w:link w:val="Footer"/>
    <w:uiPriority w:val="99"/>
    <w:rsid w:val="002965FC"/>
    <w:rPr>
      <w:sz w:val="22"/>
      <w:szCs w:val="22"/>
      <w:lang w:val="en-GB"/>
    </w:rPr>
  </w:style>
  <w:style w:type="character" w:customStyle="1" w:styleId="BodyText3Char">
    <w:name w:val="Body Text 3 Char"/>
    <w:basedOn w:val="DefaultParagraphFont"/>
    <w:link w:val="BodyText3"/>
    <w:semiHidden/>
    <w:rsid w:val="002965FC"/>
    <w:rPr>
      <w:sz w:val="16"/>
      <w:szCs w:val="16"/>
      <w:lang w:val="en-GB"/>
    </w:rPr>
  </w:style>
  <w:style w:type="character" w:customStyle="1" w:styleId="BodyTextIndent3Char">
    <w:name w:val="Body Text Indent 3 Char"/>
    <w:basedOn w:val="DefaultParagraphFont"/>
    <w:link w:val="BodyTextIndent3"/>
    <w:semiHidden/>
    <w:rsid w:val="002965FC"/>
    <w:rPr>
      <w:sz w:val="16"/>
      <w:szCs w:val="16"/>
      <w:lang w:val="en-GB"/>
    </w:rPr>
  </w:style>
  <w:style w:type="character" w:customStyle="1" w:styleId="PlainTextChar">
    <w:name w:val="Plain Text Char"/>
    <w:basedOn w:val="DefaultParagraphFont"/>
    <w:link w:val="PlainText"/>
    <w:semiHidden/>
    <w:rsid w:val="002965FC"/>
    <w:rPr>
      <w:rFonts w:ascii="Courier New" w:hAnsi="Courier New" w:cs="Courier New"/>
      <w:szCs w:val="22"/>
      <w:lang w:val="en-GB"/>
    </w:rPr>
  </w:style>
  <w:style w:type="character" w:customStyle="1" w:styleId="SubtitleChar">
    <w:name w:val="Subtitle Char"/>
    <w:basedOn w:val="DefaultParagraphFont"/>
    <w:link w:val="Subtitle"/>
    <w:rsid w:val="002965FC"/>
    <w:rPr>
      <w:rFonts w:ascii="Arial" w:hAnsi="Arial" w:cs="Arial"/>
      <w:sz w:val="22"/>
      <w:szCs w:val="22"/>
      <w:lang w:val="en-GB"/>
    </w:rPr>
  </w:style>
  <w:style w:type="character" w:customStyle="1" w:styleId="TitleChar">
    <w:name w:val="Title Char"/>
    <w:basedOn w:val="DefaultParagraphFont"/>
    <w:link w:val="Title"/>
    <w:rsid w:val="002965FC"/>
    <w:rPr>
      <w:rFonts w:ascii="Arial" w:hAnsi="Arial" w:cs="Arial"/>
      <w:b/>
      <w:bCs/>
      <w:kern w:val="28"/>
      <w:sz w:val="22"/>
      <w:szCs w:val="22"/>
      <w:lang w:val="en-GB"/>
    </w:rPr>
  </w:style>
  <w:style w:type="character" w:customStyle="1" w:styleId="DateChar">
    <w:name w:val="Date Char"/>
    <w:basedOn w:val="DefaultParagraphFont"/>
    <w:link w:val="Date"/>
    <w:rsid w:val="002965FC"/>
    <w:rPr>
      <w:sz w:val="22"/>
      <w:szCs w:val="22"/>
      <w:lang w:val="en-GB"/>
    </w:rPr>
  </w:style>
  <w:style w:type="paragraph" w:customStyle="1" w:styleId="Title2">
    <w:name w:val="Title2"/>
    <w:rsid w:val="002965FC"/>
    <w:pPr>
      <w:jc w:val="center"/>
      <w:outlineLvl w:val="0"/>
    </w:pPr>
    <w:rPr>
      <w:b/>
      <w:caps/>
      <w:sz w:val="22"/>
      <w:szCs w:val="22"/>
      <w:lang w:val="en-GB"/>
    </w:rPr>
  </w:style>
  <w:style w:type="paragraph" w:styleId="FootnoteText">
    <w:name w:val="footnote text"/>
    <w:aliases w:val="Char1,Char1 Char Char, Char1, Char1 Char Char,Fußnotentextf"/>
    <w:basedOn w:val="Normal"/>
    <w:link w:val="FootnoteTextChar"/>
    <w:uiPriority w:val="99"/>
    <w:qFormat/>
    <w:rsid w:val="002965FC"/>
    <w:pPr>
      <w:widowControl w:val="0"/>
      <w:adjustRightInd w:val="0"/>
      <w:textAlignment w:val="baseline"/>
    </w:pPr>
    <w:rPr>
      <w:sz w:val="20"/>
      <w:szCs w:val="20"/>
      <w:lang w:val="en-CA"/>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2965FC"/>
    <w:rPr>
      <w:lang w:val="en-CA"/>
    </w:rPr>
  </w:style>
  <w:style w:type="character" w:styleId="FootnoteReference">
    <w:name w:val="footnote reference"/>
    <w:aliases w:val="16 Point,Superscript 6 Point,Footnote text,Footnote Text1,Footnote Text2"/>
    <w:uiPriority w:val="99"/>
    <w:rsid w:val="002965FC"/>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2965FC"/>
    <w:rPr>
      <w:sz w:val="22"/>
      <w:szCs w:val="22"/>
      <w:lang w:val="en-GB"/>
    </w:rPr>
  </w:style>
  <w:style w:type="character" w:customStyle="1" w:styleId="0Heading0Char2">
    <w:name w:val="0 Heading 0 Char2"/>
    <w:link w:val="0Heading0"/>
    <w:rsid w:val="002965FC"/>
    <w:rPr>
      <w:sz w:val="22"/>
      <w:szCs w:val="22"/>
      <w:lang w:val="en-GB"/>
    </w:rPr>
  </w:style>
  <w:style w:type="character" w:styleId="Hyperlink">
    <w:name w:val="Hyperlink"/>
    <w:basedOn w:val="DefaultParagraphFont"/>
    <w:uiPriority w:val="99"/>
    <w:semiHidden/>
    <w:unhideWhenUsed/>
    <w:rsid w:val="002965FC"/>
    <w:rPr>
      <w:color w:val="0000FF"/>
      <w:u w:val="single"/>
    </w:rPr>
  </w:style>
  <w:style w:type="character" w:styleId="FollowedHyperlink">
    <w:name w:val="FollowedHyperlink"/>
    <w:basedOn w:val="DefaultParagraphFont"/>
    <w:uiPriority w:val="99"/>
    <w:semiHidden/>
    <w:unhideWhenUsed/>
    <w:rsid w:val="002965FC"/>
    <w:rPr>
      <w:color w:val="800080"/>
      <w:u w:val="single"/>
    </w:rPr>
  </w:style>
  <w:style w:type="paragraph" w:customStyle="1" w:styleId="xl65">
    <w:name w:val="xl65"/>
    <w:basedOn w:val="Normal"/>
    <w:rsid w:val="002965FC"/>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2965FC"/>
    <w:pPr>
      <w:spacing w:before="100" w:beforeAutospacing="1" w:after="100" w:afterAutospacing="1"/>
      <w:jc w:val="left"/>
    </w:pPr>
    <w:rPr>
      <w:sz w:val="16"/>
      <w:szCs w:val="16"/>
      <w:lang w:val="en-CA" w:eastAsia="en-CA"/>
    </w:rPr>
  </w:style>
  <w:style w:type="paragraph" w:customStyle="1" w:styleId="xl80">
    <w:name w:val="xl80"/>
    <w:basedOn w:val="Normal"/>
    <w:rsid w:val="002965FC"/>
    <w:pPr>
      <w:spacing w:before="100" w:beforeAutospacing="1" w:after="100" w:afterAutospacing="1"/>
      <w:jc w:val="left"/>
    </w:pPr>
    <w:rPr>
      <w:sz w:val="16"/>
      <w:szCs w:val="16"/>
      <w:lang w:val="en-CA" w:eastAsia="en-CA"/>
    </w:rPr>
  </w:style>
  <w:style w:type="paragraph" w:customStyle="1" w:styleId="xl81">
    <w:name w:val="xl81"/>
    <w:basedOn w:val="Normal"/>
    <w:rsid w:val="002965FC"/>
    <w:pPr>
      <w:spacing w:before="100" w:beforeAutospacing="1" w:after="100" w:afterAutospacing="1"/>
      <w:jc w:val="left"/>
    </w:pPr>
    <w:rPr>
      <w:sz w:val="16"/>
      <w:szCs w:val="16"/>
      <w:lang w:val="en-CA" w:eastAsia="en-CA"/>
    </w:rPr>
  </w:style>
  <w:style w:type="paragraph" w:customStyle="1" w:styleId="xl82">
    <w:name w:val="xl82"/>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2965FC"/>
    <w:rPr>
      <w:sz w:val="20"/>
      <w:szCs w:val="20"/>
    </w:rPr>
  </w:style>
  <w:style w:type="character" w:customStyle="1" w:styleId="EndnoteTextChar">
    <w:name w:val="Endnote Text Char"/>
    <w:basedOn w:val="DefaultParagraphFont"/>
    <w:link w:val="EndnoteText"/>
    <w:uiPriority w:val="99"/>
    <w:semiHidden/>
    <w:rsid w:val="002965FC"/>
    <w:rPr>
      <w:lang w:val="en-GB"/>
    </w:rPr>
  </w:style>
  <w:style w:type="character" w:styleId="EndnoteReference">
    <w:name w:val="endnote reference"/>
    <w:basedOn w:val="DefaultParagraphFont"/>
    <w:uiPriority w:val="99"/>
    <w:semiHidden/>
    <w:unhideWhenUsed/>
    <w:rsid w:val="002965FC"/>
    <w:rPr>
      <w:vertAlign w:val="superscript"/>
    </w:rPr>
  </w:style>
  <w:style w:type="paragraph" w:styleId="ListParagraph">
    <w:name w:val="List Paragraph"/>
    <w:basedOn w:val="Normal"/>
    <w:uiPriority w:val="34"/>
    <w:qFormat/>
    <w:rsid w:val="002965FC"/>
    <w:pPr>
      <w:ind w:left="720"/>
      <w:contextualSpacing/>
      <w:jc w:val="left"/>
    </w:pPr>
    <w:rPr>
      <w:sz w:val="24"/>
      <w:szCs w:val="20"/>
      <w:lang w:val="en-US"/>
    </w:rPr>
  </w:style>
  <w:style w:type="paragraph" w:customStyle="1" w:styleId="xl63">
    <w:name w:val="xl63"/>
    <w:basedOn w:val="Normal"/>
    <w:rsid w:val="002965FC"/>
    <w:pPr>
      <w:spacing w:before="100" w:beforeAutospacing="1" w:after="100" w:afterAutospacing="1"/>
      <w:jc w:val="left"/>
    </w:pPr>
    <w:rPr>
      <w:sz w:val="16"/>
      <w:szCs w:val="16"/>
      <w:lang w:val="en-CA" w:eastAsia="en-CA"/>
    </w:rPr>
  </w:style>
  <w:style w:type="paragraph" w:customStyle="1" w:styleId="xl64">
    <w:name w:val="xl64"/>
    <w:basedOn w:val="Normal"/>
    <w:rsid w:val="002965FC"/>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2965FC"/>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2965FC"/>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2965FC"/>
    <w:pPr>
      <w:spacing w:before="100" w:beforeAutospacing="1" w:after="100" w:afterAutospacing="1"/>
      <w:jc w:val="right"/>
    </w:pPr>
    <w:rPr>
      <w:sz w:val="24"/>
      <w:szCs w:val="24"/>
      <w:lang w:val="en-US"/>
    </w:rPr>
  </w:style>
  <w:style w:type="paragraph" w:customStyle="1" w:styleId="xl93">
    <w:name w:val="xl93"/>
    <w:basedOn w:val="Normal"/>
    <w:rsid w:val="002965FC"/>
    <w:pPr>
      <w:spacing w:before="100" w:beforeAutospacing="1" w:after="100" w:afterAutospacing="1"/>
      <w:jc w:val="right"/>
    </w:pPr>
    <w:rPr>
      <w:sz w:val="24"/>
      <w:szCs w:val="24"/>
      <w:lang w:val="en-US"/>
    </w:rPr>
  </w:style>
  <w:style w:type="paragraph" w:customStyle="1" w:styleId="xl94">
    <w:name w:val="xl94"/>
    <w:basedOn w:val="Normal"/>
    <w:rsid w:val="002965FC"/>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2965FC"/>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2965FC"/>
    <w:rPr>
      <w:lang w:val="en-GB"/>
    </w:rPr>
  </w:style>
  <w:style w:type="paragraph" w:customStyle="1" w:styleId="Indent1">
    <w:name w:val="Indent 1"/>
    <w:basedOn w:val="Normal"/>
    <w:qFormat/>
    <w:rsid w:val="002965FC"/>
    <w:pPr>
      <w:spacing w:after="240" w:line="360" w:lineRule="auto"/>
      <w:ind w:left="1440" w:hanging="720"/>
      <w:jc w:val="left"/>
    </w:pPr>
    <w:rPr>
      <w:sz w:val="24"/>
      <w:szCs w:val="24"/>
      <w:lang w:val="en-US"/>
    </w:rPr>
  </w:style>
  <w:style w:type="paragraph" w:customStyle="1" w:styleId="Default">
    <w:name w:val="Default"/>
    <w:rsid w:val="002965FC"/>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2965F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965FC"/>
    <w:rPr>
      <w:rFonts w:ascii="Lucida Grande" w:hAnsi="Lucida Grande" w:cs="Lucida Grande"/>
      <w:sz w:val="24"/>
      <w:szCs w:val="24"/>
      <w:lang w:val="en-GB"/>
    </w:rPr>
  </w:style>
  <w:style w:type="paragraph" w:customStyle="1" w:styleId="msonormal0">
    <w:name w:val="msonormal"/>
    <w:basedOn w:val="Normal"/>
    <w:rsid w:val="002965FC"/>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176">
      <w:bodyDiv w:val="1"/>
      <w:marLeft w:val="0"/>
      <w:marRight w:val="0"/>
      <w:marTop w:val="0"/>
      <w:marBottom w:val="0"/>
      <w:divBdr>
        <w:top w:val="none" w:sz="0" w:space="0" w:color="auto"/>
        <w:left w:val="none" w:sz="0" w:space="0" w:color="auto"/>
        <w:bottom w:val="none" w:sz="0" w:space="0" w:color="auto"/>
        <w:right w:val="none" w:sz="0" w:space="0" w:color="auto"/>
      </w:divBdr>
    </w:div>
    <w:div w:id="166559570">
      <w:bodyDiv w:val="1"/>
      <w:marLeft w:val="0"/>
      <w:marRight w:val="0"/>
      <w:marTop w:val="0"/>
      <w:marBottom w:val="0"/>
      <w:divBdr>
        <w:top w:val="none" w:sz="0" w:space="0" w:color="auto"/>
        <w:left w:val="none" w:sz="0" w:space="0" w:color="auto"/>
        <w:bottom w:val="none" w:sz="0" w:space="0" w:color="auto"/>
        <w:right w:val="none" w:sz="0" w:space="0" w:color="auto"/>
      </w:divBdr>
    </w:div>
    <w:div w:id="208759366">
      <w:bodyDiv w:val="1"/>
      <w:marLeft w:val="0"/>
      <w:marRight w:val="0"/>
      <w:marTop w:val="0"/>
      <w:marBottom w:val="0"/>
      <w:divBdr>
        <w:top w:val="none" w:sz="0" w:space="0" w:color="auto"/>
        <w:left w:val="none" w:sz="0" w:space="0" w:color="auto"/>
        <w:bottom w:val="none" w:sz="0" w:space="0" w:color="auto"/>
        <w:right w:val="none" w:sz="0" w:space="0" w:color="auto"/>
      </w:divBdr>
    </w:div>
    <w:div w:id="241448709">
      <w:bodyDiv w:val="1"/>
      <w:marLeft w:val="0"/>
      <w:marRight w:val="0"/>
      <w:marTop w:val="0"/>
      <w:marBottom w:val="0"/>
      <w:divBdr>
        <w:top w:val="none" w:sz="0" w:space="0" w:color="auto"/>
        <w:left w:val="none" w:sz="0" w:space="0" w:color="auto"/>
        <w:bottom w:val="none" w:sz="0" w:space="0" w:color="auto"/>
        <w:right w:val="none" w:sz="0" w:space="0" w:color="auto"/>
      </w:divBdr>
    </w:div>
    <w:div w:id="251665516">
      <w:bodyDiv w:val="1"/>
      <w:marLeft w:val="0"/>
      <w:marRight w:val="0"/>
      <w:marTop w:val="0"/>
      <w:marBottom w:val="0"/>
      <w:divBdr>
        <w:top w:val="none" w:sz="0" w:space="0" w:color="auto"/>
        <w:left w:val="none" w:sz="0" w:space="0" w:color="auto"/>
        <w:bottom w:val="none" w:sz="0" w:space="0" w:color="auto"/>
        <w:right w:val="none" w:sz="0" w:space="0" w:color="auto"/>
      </w:divBdr>
    </w:div>
    <w:div w:id="282031479">
      <w:bodyDiv w:val="1"/>
      <w:marLeft w:val="0"/>
      <w:marRight w:val="0"/>
      <w:marTop w:val="0"/>
      <w:marBottom w:val="0"/>
      <w:divBdr>
        <w:top w:val="none" w:sz="0" w:space="0" w:color="auto"/>
        <w:left w:val="none" w:sz="0" w:space="0" w:color="auto"/>
        <w:bottom w:val="none" w:sz="0" w:space="0" w:color="auto"/>
        <w:right w:val="none" w:sz="0" w:space="0" w:color="auto"/>
      </w:divBdr>
    </w:div>
    <w:div w:id="309284417">
      <w:bodyDiv w:val="1"/>
      <w:marLeft w:val="0"/>
      <w:marRight w:val="0"/>
      <w:marTop w:val="0"/>
      <w:marBottom w:val="0"/>
      <w:divBdr>
        <w:top w:val="none" w:sz="0" w:space="0" w:color="auto"/>
        <w:left w:val="none" w:sz="0" w:space="0" w:color="auto"/>
        <w:bottom w:val="none" w:sz="0" w:space="0" w:color="auto"/>
        <w:right w:val="none" w:sz="0" w:space="0" w:color="auto"/>
      </w:divBdr>
    </w:div>
    <w:div w:id="311636850">
      <w:bodyDiv w:val="1"/>
      <w:marLeft w:val="0"/>
      <w:marRight w:val="0"/>
      <w:marTop w:val="0"/>
      <w:marBottom w:val="0"/>
      <w:divBdr>
        <w:top w:val="none" w:sz="0" w:space="0" w:color="auto"/>
        <w:left w:val="none" w:sz="0" w:space="0" w:color="auto"/>
        <w:bottom w:val="none" w:sz="0" w:space="0" w:color="auto"/>
        <w:right w:val="none" w:sz="0" w:space="0" w:color="auto"/>
      </w:divBdr>
    </w:div>
    <w:div w:id="424621172">
      <w:bodyDiv w:val="1"/>
      <w:marLeft w:val="0"/>
      <w:marRight w:val="0"/>
      <w:marTop w:val="0"/>
      <w:marBottom w:val="0"/>
      <w:divBdr>
        <w:top w:val="none" w:sz="0" w:space="0" w:color="auto"/>
        <w:left w:val="none" w:sz="0" w:space="0" w:color="auto"/>
        <w:bottom w:val="none" w:sz="0" w:space="0" w:color="auto"/>
        <w:right w:val="none" w:sz="0" w:space="0" w:color="auto"/>
      </w:divBdr>
    </w:div>
    <w:div w:id="440417879">
      <w:bodyDiv w:val="1"/>
      <w:marLeft w:val="0"/>
      <w:marRight w:val="0"/>
      <w:marTop w:val="0"/>
      <w:marBottom w:val="0"/>
      <w:divBdr>
        <w:top w:val="none" w:sz="0" w:space="0" w:color="auto"/>
        <w:left w:val="none" w:sz="0" w:space="0" w:color="auto"/>
        <w:bottom w:val="none" w:sz="0" w:space="0" w:color="auto"/>
        <w:right w:val="none" w:sz="0" w:space="0" w:color="auto"/>
      </w:divBdr>
    </w:div>
    <w:div w:id="529534669">
      <w:bodyDiv w:val="1"/>
      <w:marLeft w:val="0"/>
      <w:marRight w:val="0"/>
      <w:marTop w:val="0"/>
      <w:marBottom w:val="0"/>
      <w:divBdr>
        <w:top w:val="none" w:sz="0" w:space="0" w:color="auto"/>
        <w:left w:val="none" w:sz="0" w:space="0" w:color="auto"/>
        <w:bottom w:val="none" w:sz="0" w:space="0" w:color="auto"/>
        <w:right w:val="none" w:sz="0" w:space="0" w:color="auto"/>
      </w:divBdr>
    </w:div>
    <w:div w:id="535045310">
      <w:bodyDiv w:val="1"/>
      <w:marLeft w:val="0"/>
      <w:marRight w:val="0"/>
      <w:marTop w:val="0"/>
      <w:marBottom w:val="0"/>
      <w:divBdr>
        <w:top w:val="none" w:sz="0" w:space="0" w:color="auto"/>
        <w:left w:val="none" w:sz="0" w:space="0" w:color="auto"/>
        <w:bottom w:val="none" w:sz="0" w:space="0" w:color="auto"/>
        <w:right w:val="none" w:sz="0" w:space="0" w:color="auto"/>
      </w:divBdr>
    </w:div>
    <w:div w:id="660083672">
      <w:bodyDiv w:val="1"/>
      <w:marLeft w:val="0"/>
      <w:marRight w:val="0"/>
      <w:marTop w:val="0"/>
      <w:marBottom w:val="0"/>
      <w:divBdr>
        <w:top w:val="none" w:sz="0" w:space="0" w:color="auto"/>
        <w:left w:val="none" w:sz="0" w:space="0" w:color="auto"/>
        <w:bottom w:val="none" w:sz="0" w:space="0" w:color="auto"/>
        <w:right w:val="none" w:sz="0" w:space="0" w:color="auto"/>
      </w:divBdr>
    </w:div>
    <w:div w:id="661812710">
      <w:bodyDiv w:val="1"/>
      <w:marLeft w:val="0"/>
      <w:marRight w:val="0"/>
      <w:marTop w:val="0"/>
      <w:marBottom w:val="0"/>
      <w:divBdr>
        <w:top w:val="none" w:sz="0" w:space="0" w:color="auto"/>
        <w:left w:val="none" w:sz="0" w:space="0" w:color="auto"/>
        <w:bottom w:val="none" w:sz="0" w:space="0" w:color="auto"/>
        <w:right w:val="none" w:sz="0" w:space="0" w:color="auto"/>
      </w:divBdr>
    </w:div>
    <w:div w:id="724765352">
      <w:bodyDiv w:val="1"/>
      <w:marLeft w:val="0"/>
      <w:marRight w:val="0"/>
      <w:marTop w:val="0"/>
      <w:marBottom w:val="0"/>
      <w:divBdr>
        <w:top w:val="none" w:sz="0" w:space="0" w:color="auto"/>
        <w:left w:val="none" w:sz="0" w:space="0" w:color="auto"/>
        <w:bottom w:val="none" w:sz="0" w:space="0" w:color="auto"/>
        <w:right w:val="none" w:sz="0" w:space="0" w:color="auto"/>
      </w:divBdr>
    </w:div>
    <w:div w:id="730033123">
      <w:bodyDiv w:val="1"/>
      <w:marLeft w:val="0"/>
      <w:marRight w:val="0"/>
      <w:marTop w:val="0"/>
      <w:marBottom w:val="0"/>
      <w:divBdr>
        <w:top w:val="none" w:sz="0" w:space="0" w:color="auto"/>
        <w:left w:val="none" w:sz="0" w:space="0" w:color="auto"/>
        <w:bottom w:val="none" w:sz="0" w:space="0" w:color="auto"/>
        <w:right w:val="none" w:sz="0" w:space="0" w:color="auto"/>
      </w:divBdr>
    </w:div>
    <w:div w:id="787358150">
      <w:bodyDiv w:val="1"/>
      <w:marLeft w:val="0"/>
      <w:marRight w:val="0"/>
      <w:marTop w:val="0"/>
      <w:marBottom w:val="0"/>
      <w:divBdr>
        <w:top w:val="none" w:sz="0" w:space="0" w:color="auto"/>
        <w:left w:val="none" w:sz="0" w:space="0" w:color="auto"/>
        <w:bottom w:val="none" w:sz="0" w:space="0" w:color="auto"/>
        <w:right w:val="none" w:sz="0" w:space="0" w:color="auto"/>
      </w:divBdr>
    </w:div>
    <w:div w:id="876160340">
      <w:bodyDiv w:val="1"/>
      <w:marLeft w:val="0"/>
      <w:marRight w:val="0"/>
      <w:marTop w:val="0"/>
      <w:marBottom w:val="0"/>
      <w:divBdr>
        <w:top w:val="none" w:sz="0" w:space="0" w:color="auto"/>
        <w:left w:val="none" w:sz="0" w:space="0" w:color="auto"/>
        <w:bottom w:val="none" w:sz="0" w:space="0" w:color="auto"/>
        <w:right w:val="none" w:sz="0" w:space="0" w:color="auto"/>
      </w:divBdr>
    </w:div>
    <w:div w:id="913206140">
      <w:bodyDiv w:val="1"/>
      <w:marLeft w:val="0"/>
      <w:marRight w:val="0"/>
      <w:marTop w:val="0"/>
      <w:marBottom w:val="0"/>
      <w:divBdr>
        <w:top w:val="none" w:sz="0" w:space="0" w:color="auto"/>
        <w:left w:val="none" w:sz="0" w:space="0" w:color="auto"/>
        <w:bottom w:val="none" w:sz="0" w:space="0" w:color="auto"/>
        <w:right w:val="none" w:sz="0" w:space="0" w:color="auto"/>
      </w:divBdr>
    </w:div>
    <w:div w:id="963119585">
      <w:bodyDiv w:val="1"/>
      <w:marLeft w:val="0"/>
      <w:marRight w:val="0"/>
      <w:marTop w:val="0"/>
      <w:marBottom w:val="0"/>
      <w:divBdr>
        <w:top w:val="none" w:sz="0" w:space="0" w:color="auto"/>
        <w:left w:val="none" w:sz="0" w:space="0" w:color="auto"/>
        <w:bottom w:val="none" w:sz="0" w:space="0" w:color="auto"/>
        <w:right w:val="none" w:sz="0" w:space="0" w:color="auto"/>
      </w:divBdr>
    </w:div>
    <w:div w:id="1158108304">
      <w:bodyDiv w:val="1"/>
      <w:marLeft w:val="0"/>
      <w:marRight w:val="0"/>
      <w:marTop w:val="0"/>
      <w:marBottom w:val="0"/>
      <w:divBdr>
        <w:top w:val="none" w:sz="0" w:space="0" w:color="auto"/>
        <w:left w:val="none" w:sz="0" w:space="0" w:color="auto"/>
        <w:bottom w:val="none" w:sz="0" w:space="0" w:color="auto"/>
        <w:right w:val="none" w:sz="0" w:space="0" w:color="auto"/>
      </w:divBdr>
    </w:div>
    <w:div w:id="1268319225">
      <w:bodyDiv w:val="1"/>
      <w:marLeft w:val="0"/>
      <w:marRight w:val="0"/>
      <w:marTop w:val="0"/>
      <w:marBottom w:val="0"/>
      <w:divBdr>
        <w:top w:val="none" w:sz="0" w:space="0" w:color="auto"/>
        <w:left w:val="none" w:sz="0" w:space="0" w:color="auto"/>
        <w:bottom w:val="none" w:sz="0" w:space="0" w:color="auto"/>
        <w:right w:val="none" w:sz="0" w:space="0" w:color="auto"/>
      </w:divBdr>
    </w:div>
    <w:div w:id="1324579014">
      <w:bodyDiv w:val="1"/>
      <w:marLeft w:val="0"/>
      <w:marRight w:val="0"/>
      <w:marTop w:val="0"/>
      <w:marBottom w:val="0"/>
      <w:divBdr>
        <w:top w:val="none" w:sz="0" w:space="0" w:color="auto"/>
        <w:left w:val="none" w:sz="0" w:space="0" w:color="auto"/>
        <w:bottom w:val="none" w:sz="0" w:space="0" w:color="auto"/>
        <w:right w:val="none" w:sz="0" w:space="0" w:color="auto"/>
      </w:divBdr>
    </w:div>
    <w:div w:id="1340430305">
      <w:bodyDiv w:val="1"/>
      <w:marLeft w:val="0"/>
      <w:marRight w:val="0"/>
      <w:marTop w:val="0"/>
      <w:marBottom w:val="0"/>
      <w:divBdr>
        <w:top w:val="none" w:sz="0" w:space="0" w:color="auto"/>
        <w:left w:val="none" w:sz="0" w:space="0" w:color="auto"/>
        <w:bottom w:val="none" w:sz="0" w:space="0" w:color="auto"/>
        <w:right w:val="none" w:sz="0" w:space="0" w:color="auto"/>
      </w:divBdr>
    </w:div>
    <w:div w:id="1353535745">
      <w:bodyDiv w:val="1"/>
      <w:marLeft w:val="0"/>
      <w:marRight w:val="0"/>
      <w:marTop w:val="0"/>
      <w:marBottom w:val="0"/>
      <w:divBdr>
        <w:top w:val="none" w:sz="0" w:space="0" w:color="auto"/>
        <w:left w:val="none" w:sz="0" w:space="0" w:color="auto"/>
        <w:bottom w:val="none" w:sz="0" w:space="0" w:color="auto"/>
        <w:right w:val="none" w:sz="0" w:space="0" w:color="auto"/>
      </w:divBdr>
    </w:div>
    <w:div w:id="1359817142">
      <w:bodyDiv w:val="1"/>
      <w:marLeft w:val="0"/>
      <w:marRight w:val="0"/>
      <w:marTop w:val="0"/>
      <w:marBottom w:val="0"/>
      <w:divBdr>
        <w:top w:val="none" w:sz="0" w:space="0" w:color="auto"/>
        <w:left w:val="none" w:sz="0" w:space="0" w:color="auto"/>
        <w:bottom w:val="none" w:sz="0" w:space="0" w:color="auto"/>
        <w:right w:val="none" w:sz="0" w:space="0" w:color="auto"/>
      </w:divBdr>
    </w:div>
    <w:div w:id="1644965044">
      <w:bodyDiv w:val="1"/>
      <w:marLeft w:val="0"/>
      <w:marRight w:val="0"/>
      <w:marTop w:val="0"/>
      <w:marBottom w:val="0"/>
      <w:divBdr>
        <w:top w:val="none" w:sz="0" w:space="0" w:color="auto"/>
        <w:left w:val="none" w:sz="0" w:space="0" w:color="auto"/>
        <w:bottom w:val="none" w:sz="0" w:space="0" w:color="auto"/>
        <w:right w:val="none" w:sz="0" w:space="0" w:color="auto"/>
      </w:divBdr>
    </w:div>
    <w:div w:id="1732118293">
      <w:bodyDiv w:val="1"/>
      <w:marLeft w:val="0"/>
      <w:marRight w:val="0"/>
      <w:marTop w:val="0"/>
      <w:marBottom w:val="0"/>
      <w:divBdr>
        <w:top w:val="none" w:sz="0" w:space="0" w:color="auto"/>
        <w:left w:val="none" w:sz="0" w:space="0" w:color="auto"/>
        <w:bottom w:val="none" w:sz="0" w:space="0" w:color="auto"/>
        <w:right w:val="none" w:sz="0" w:space="0" w:color="auto"/>
      </w:divBdr>
    </w:div>
    <w:div w:id="1767727673">
      <w:bodyDiv w:val="1"/>
      <w:marLeft w:val="0"/>
      <w:marRight w:val="0"/>
      <w:marTop w:val="0"/>
      <w:marBottom w:val="0"/>
      <w:divBdr>
        <w:top w:val="none" w:sz="0" w:space="0" w:color="auto"/>
        <w:left w:val="none" w:sz="0" w:space="0" w:color="auto"/>
        <w:bottom w:val="none" w:sz="0" w:space="0" w:color="auto"/>
        <w:right w:val="none" w:sz="0" w:space="0" w:color="auto"/>
      </w:divBdr>
    </w:div>
    <w:div w:id="1802772141">
      <w:bodyDiv w:val="1"/>
      <w:marLeft w:val="0"/>
      <w:marRight w:val="0"/>
      <w:marTop w:val="0"/>
      <w:marBottom w:val="0"/>
      <w:divBdr>
        <w:top w:val="none" w:sz="0" w:space="0" w:color="auto"/>
        <w:left w:val="none" w:sz="0" w:space="0" w:color="auto"/>
        <w:bottom w:val="none" w:sz="0" w:space="0" w:color="auto"/>
        <w:right w:val="none" w:sz="0" w:space="0" w:color="auto"/>
      </w:divBdr>
    </w:div>
    <w:div w:id="183548965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10018903">
      <w:bodyDiv w:val="1"/>
      <w:marLeft w:val="0"/>
      <w:marRight w:val="0"/>
      <w:marTop w:val="0"/>
      <w:marBottom w:val="0"/>
      <w:divBdr>
        <w:top w:val="none" w:sz="0" w:space="0" w:color="auto"/>
        <w:left w:val="none" w:sz="0" w:space="0" w:color="auto"/>
        <w:bottom w:val="none" w:sz="0" w:space="0" w:color="auto"/>
        <w:right w:val="none" w:sz="0" w:space="0" w:color="auto"/>
      </w:divBdr>
    </w:div>
    <w:div w:id="2029214199">
      <w:bodyDiv w:val="1"/>
      <w:marLeft w:val="0"/>
      <w:marRight w:val="0"/>
      <w:marTop w:val="0"/>
      <w:marBottom w:val="0"/>
      <w:divBdr>
        <w:top w:val="none" w:sz="0" w:space="0" w:color="auto"/>
        <w:left w:val="none" w:sz="0" w:space="0" w:color="auto"/>
        <w:bottom w:val="none" w:sz="0" w:space="0" w:color="auto"/>
        <w:right w:val="none" w:sz="0" w:space="0" w:color="auto"/>
      </w:divBdr>
    </w:div>
    <w:div w:id="20578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UNEP/OzL.Pro/ExCom/84/9/Rev.1</Document_x0020_Number>
  </documentManagement>
</p:properties>
</file>

<file path=customXml/itemProps1.xml><?xml version="1.0" encoding="utf-8"?>
<ds:datastoreItem xmlns:ds="http://schemas.openxmlformats.org/officeDocument/2006/customXml" ds:itemID="{E25297BC-51AC-4D92-9C60-932B532006C0}"/>
</file>

<file path=customXml/itemProps2.xml><?xml version="1.0" encoding="utf-8"?>
<ds:datastoreItem xmlns:ds="http://schemas.openxmlformats.org/officeDocument/2006/customXml" ds:itemID="{804F5791-058A-419C-9395-F5DD08C23320}"/>
</file>

<file path=customXml/itemProps3.xml><?xml version="1.0" encoding="utf-8"?>
<ds:datastoreItem xmlns:ds="http://schemas.openxmlformats.org/officeDocument/2006/customXml" ds:itemID="{2FE55900-4021-4FBB-9521-C78BCF277AAC}"/>
</file>

<file path=customXml/itemProps4.xml><?xml version="1.0" encoding="utf-8"?>
<ds:datastoreItem xmlns:ds="http://schemas.openxmlformats.org/officeDocument/2006/customXml" ds:itemID="{0B8BCEA3-CE25-4613-AADE-0BAD8DE54FA2}"/>
</file>

<file path=docProps/app.xml><?xml version="1.0" encoding="utf-8"?>
<Properties xmlns="http://schemas.openxmlformats.org/officeDocument/2006/extended-properties" xmlns:vt="http://schemas.openxmlformats.org/officeDocument/2006/docPropsVTypes">
  <Template>Eec82G</Template>
  <TotalTime>94</TotalTime>
  <Pages>17</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Données relatives aux programmes de pays et perspectives de conformité</vt:lpstr>
    </vt:vector>
  </TitlesOfParts>
  <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Données relatives aux programmes de pays et perspectives de conformité</dc:title>
  <dc:creator>Muriel Aguiar</dc:creator>
  <cp:lastModifiedBy>HBE</cp:lastModifiedBy>
  <cp:revision>41</cp:revision>
  <cp:lastPrinted>2019-12-04T00:19:00Z</cp:lastPrinted>
  <dcterms:created xsi:type="dcterms:W3CDTF">2019-11-23T13:41:00Z</dcterms:created>
  <dcterms:modified xsi:type="dcterms:W3CDTF">2019-12-04T00:19:00Z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UNEP/OzL.Pro/ExCom/84/9/Rev.1</vt:lpwstr>
  </property>
  <property fmtid="{D5CDD505-2E9C-101B-9397-08002B2CF9AE}" pid="3" name="Revision date">
    <vt:lpwstr>11/21/2019</vt:lpwstr>
  </property>
  <property fmtid="{D5CDD505-2E9C-101B-9397-08002B2CF9AE}" pid="4" name="ContentTypeId">
    <vt:lpwstr>0x010100109683CADC4F284EA5F0B82357B5BF3A</vt:lpwstr>
  </property>
</Properties>
</file>