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432" w:type="dxa"/>
        <w:tblLayout w:type="fixed"/>
        <w:tblLook w:val="04A0" w:firstRow="1" w:lastRow="0" w:firstColumn="1" w:lastColumn="0" w:noHBand="0" w:noVBand="1"/>
      </w:tblPr>
      <w:tblGrid>
        <w:gridCol w:w="2070"/>
        <w:gridCol w:w="4426"/>
        <w:gridCol w:w="4592"/>
      </w:tblGrid>
      <w:tr w:rsidR="00937957" w:rsidTr="00937957">
        <w:trPr>
          <w:trHeight w:val="720"/>
        </w:trPr>
        <w:tc>
          <w:tcPr>
            <w:tcW w:w="6494" w:type="dxa"/>
            <w:gridSpan w:val="2"/>
            <w:tcBorders>
              <w:top w:val="nil"/>
              <w:left w:val="nil"/>
              <w:bottom w:val="single" w:sz="18" w:space="0" w:color="auto"/>
              <w:right w:val="nil"/>
            </w:tcBorders>
            <w:hideMark/>
          </w:tcPr>
          <w:p w:rsidR="00937957" w:rsidRDefault="00937957">
            <w:pPr>
              <w:rPr>
                <w:rFonts w:ascii="Univers" w:hAnsi="Univers"/>
                <w:b/>
                <w:sz w:val="28"/>
                <w:szCs w:val="28"/>
                <w:lang w:val="es-MX"/>
              </w:rPr>
            </w:pPr>
            <w:r>
              <w:rPr>
                <w:rFonts w:ascii="Univers" w:hAnsi="Univers"/>
                <w:b/>
                <w:sz w:val="28"/>
                <w:szCs w:val="28"/>
                <w:lang w:val="es-MX"/>
              </w:rPr>
              <w:t>NACIONES</w:t>
            </w:r>
          </w:p>
          <w:p w:rsidR="00937957" w:rsidRDefault="00937957">
            <w:pPr>
              <w:rPr>
                <w:rFonts w:ascii="Univers" w:hAnsi="Univers"/>
                <w:b/>
                <w:sz w:val="28"/>
                <w:szCs w:val="28"/>
                <w:lang w:val="es-MX"/>
              </w:rPr>
            </w:pPr>
            <w:r>
              <w:rPr>
                <w:rFonts w:ascii="Univers" w:hAnsi="Univers"/>
                <w:b/>
                <w:sz w:val="28"/>
                <w:szCs w:val="28"/>
                <w:lang w:val="es-MX"/>
              </w:rPr>
              <w:t>UNIDAS</w:t>
            </w:r>
          </w:p>
        </w:tc>
        <w:tc>
          <w:tcPr>
            <w:tcW w:w="4590" w:type="dxa"/>
            <w:tcBorders>
              <w:top w:val="nil"/>
              <w:left w:val="nil"/>
              <w:bottom w:val="single" w:sz="18" w:space="0" w:color="auto"/>
              <w:right w:val="nil"/>
            </w:tcBorders>
            <w:hideMark/>
          </w:tcPr>
          <w:p w:rsidR="00937957" w:rsidRDefault="00937957">
            <w:pPr>
              <w:jc w:val="right"/>
              <w:rPr>
                <w:rFonts w:asciiTheme="minorBidi" w:hAnsiTheme="minorBidi" w:cstheme="minorBidi"/>
                <w:sz w:val="52"/>
                <w:szCs w:val="52"/>
              </w:rPr>
            </w:pPr>
            <w:r>
              <w:rPr>
                <w:rFonts w:asciiTheme="minorBidi" w:hAnsiTheme="minorBidi" w:cstheme="minorBidi"/>
                <w:b/>
                <w:sz w:val="72"/>
              </w:rPr>
              <w:t>EP</w:t>
            </w:r>
          </w:p>
        </w:tc>
      </w:tr>
      <w:tr w:rsidR="00937957" w:rsidTr="00937957">
        <w:trPr>
          <w:trHeight w:val="2718"/>
        </w:trPr>
        <w:tc>
          <w:tcPr>
            <w:tcW w:w="2070" w:type="dxa"/>
            <w:tcBorders>
              <w:top w:val="nil"/>
              <w:left w:val="nil"/>
              <w:bottom w:val="single" w:sz="36" w:space="0" w:color="auto"/>
              <w:right w:val="nil"/>
            </w:tcBorders>
            <w:hideMark/>
          </w:tcPr>
          <w:p w:rsidR="00937957" w:rsidRDefault="00937957">
            <w:r>
              <w:rPr>
                <w:noProof/>
                <w:lang w:val="en-CA" w:eastAsia="en-CA"/>
              </w:rPr>
              <w:drawing>
                <wp:anchor distT="0" distB="0" distL="114300" distR="114300" simplePos="0" relativeHeight="251659264" behindDoc="1" locked="0" layoutInCell="0" allowOverlap="1">
                  <wp:simplePos x="0" y="0"/>
                  <wp:positionH relativeFrom="column">
                    <wp:posOffset>-20955</wp:posOffset>
                  </wp:positionH>
                  <wp:positionV relativeFrom="paragraph">
                    <wp:posOffset>29845</wp:posOffset>
                  </wp:positionV>
                  <wp:extent cx="82296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pic:spPr>
                      </pic:pic>
                    </a:graphicData>
                  </a:graphic>
                  <wp14:sizeRelH relativeFrom="page">
                    <wp14:pctWidth>0</wp14:pctWidth>
                  </wp14:sizeRelH>
                  <wp14:sizeRelV relativeFrom="page">
                    <wp14:pctHeight>0</wp14:pctHeight>
                  </wp14:sizeRelV>
                </wp:anchor>
              </w:drawing>
            </w:r>
          </w:p>
          <w:p w:rsidR="00937957" w:rsidRDefault="00937957">
            <w:r>
              <w:rPr>
                <w:noProof/>
                <w:lang w:val="en-CA" w:eastAsia="en-CA"/>
              </w:rPr>
              <w:drawing>
                <wp:anchor distT="0" distB="0" distL="114300" distR="114300" simplePos="0" relativeHeight="251658240" behindDoc="0" locked="0" layoutInCell="1" allowOverlap="1">
                  <wp:simplePos x="0" y="0"/>
                  <wp:positionH relativeFrom="column">
                    <wp:posOffset>-4819</wp:posOffset>
                  </wp:positionH>
                  <wp:positionV relativeFrom="paragraph">
                    <wp:posOffset>807122</wp:posOffset>
                  </wp:positionV>
                  <wp:extent cx="800100" cy="705485"/>
                  <wp:effectExtent l="0" t="0" r="0" b="0"/>
                  <wp:wrapNone/>
                  <wp:docPr id="1" name="Picture 1" descr="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pic:spPr>
                      </pic:pic>
                    </a:graphicData>
                  </a:graphic>
                  <wp14:sizeRelH relativeFrom="page">
                    <wp14:pctWidth>0</wp14:pctWidth>
                  </wp14:sizeRelH>
                  <wp14:sizeRelV relativeFrom="page">
                    <wp14:pctHeight>0</wp14:pctHeight>
                  </wp14:sizeRelV>
                </wp:anchor>
              </w:drawing>
            </w:r>
          </w:p>
        </w:tc>
        <w:tc>
          <w:tcPr>
            <w:tcW w:w="4424" w:type="dxa"/>
            <w:tcBorders>
              <w:top w:val="nil"/>
              <w:left w:val="nil"/>
              <w:bottom w:val="single" w:sz="36" w:space="0" w:color="auto"/>
              <w:right w:val="nil"/>
            </w:tcBorders>
          </w:tcPr>
          <w:p w:rsidR="00937957" w:rsidRDefault="009379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rsidR="00937957" w:rsidRDefault="009379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rsidR="00937957" w:rsidRDefault="009379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rsidR="00937957" w:rsidRDefault="009379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rsidR="00937957" w:rsidRDefault="009379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rsidR="00937957" w:rsidRDefault="00937957">
            <w:pPr>
              <w:spacing w:before="720"/>
              <w:ind w:left="158"/>
              <w:rPr>
                <w:lang w:val="es-ES"/>
              </w:rPr>
            </w:pPr>
          </w:p>
        </w:tc>
        <w:tc>
          <w:tcPr>
            <w:tcW w:w="4590" w:type="dxa"/>
            <w:tcBorders>
              <w:top w:val="nil"/>
              <w:left w:val="nil"/>
              <w:bottom w:val="single" w:sz="36" w:space="0" w:color="auto"/>
              <w:right w:val="nil"/>
            </w:tcBorders>
          </w:tcPr>
          <w:p w:rsidR="00937957" w:rsidRDefault="00937957">
            <w:pPr>
              <w:rPr>
                <w:lang w:val="es-ES"/>
              </w:rPr>
            </w:pPr>
          </w:p>
          <w:p w:rsidR="00937957" w:rsidRDefault="00937957">
            <w:pPr>
              <w:rPr>
                <w:lang w:val="es-ES"/>
              </w:rPr>
            </w:pPr>
            <w:proofErr w:type="spellStart"/>
            <w:r>
              <w:rPr>
                <w:lang w:val="es-ES"/>
              </w:rPr>
              <w:t>Distr</w:t>
            </w:r>
            <w:proofErr w:type="spellEnd"/>
            <w:r>
              <w:rPr>
                <w:lang w:val="es-ES"/>
              </w:rPr>
              <w:t>.</w:t>
            </w:r>
          </w:p>
          <w:p w:rsidR="00937957" w:rsidRDefault="00937957">
            <w:pPr>
              <w:rPr>
                <w:lang w:val="es-ES"/>
              </w:rPr>
            </w:pPr>
            <w:r>
              <w:rPr>
                <w:lang w:val="es-ES"/>
              </w:rPr>
              <w:t>GENERAL</w:t>
            </w:r>
          </w:p>
          <w:p w:rsidR="00937957" w:rsidRDefault="00937957">
            <w:pPr>
              <w:rPr>
                <w:lang w:val="es-ES"/>
              </w:rPr>
            </w:pPr>
          </w:p>
          <w:p w:rsidR="00937957" w:rsidRDefault="00937957">
            <w:pPr>
              <w:rPr>
                <w:lang w:val="es-ES"/>
              </w:rPr>
            </w:pPr>
            <w:r>
              <w:fldChar w:fldCharType="begin"/>
            </w:r>
            <w:r>
              <w:rPr>
                <w:lang w:val="es-ES"/>
              </w:rPr>
              <w:instrText xml:space="preserve"> DOCPROPERTY "Document number"  \* MERGEFORMAT </w:instrText>
            </w:r>
            <w:r>
              <w:fldChar w:fldCharType="separate"/>
            </w:r>
            <w:r>
              <w:rPr>
                <w:lang w:val="es-ES"/>
              </w:rPr>
              <w:t>UNEP/OzL.Pro/ExCom/84/46</w:t>
            </w:r>
            <w:r>
              <w:fldChar w:fldCharType="end"/>
            </w:r>
          </w:p>
          <w:p w:rsidR="00937957" w:rsidRDefault="00937957">
            <w:pPr>
              <w:rPr>
                <w:caps/>
                <w:lang w:val="es-ES"/>
              </w:rPr>
            </w:pPr>
            <w:r>
              <w:rPr>
                <w:caps/>
                <w:lang w:val="es-ES"/>
              </w:rPr>
              <w:t xml:space="preserve">15 </w:t>
            </w:r>
            <w:r>
              <w:rPr>
                <w:lang w:val="es-ES"/>
              </w:rPr>
              <w:t xml:space="preserve">de noviembre de </w:t>
            </w:r>
            <w:r>
              <w:rPr>
                <w:caps/>
                <w:lang w:val="es-ES"/>
              </w:rPr>
              <w:t>2019</w:t>
            </w:r>
          </w:p>
          <w:p w:rsidR="00937957" w:rsidRDefault="00937957">
            <w:pPr>
              <w:rPr>
                <w:caps/>
                <w:lang w:val="es-ES"/>
              </w:rPr>
            </w:pPr>
          </w:p>
          <w:p w:rsidR="00937957" w:rsidRDefault="00937957">
            <w:pPr>
              <w:rPr>
                <w:lang w:val="es-MX"/>
              </w:rPr>
            </w:pPr>
            <w:r>
              <w:rPr>
                <w:lang w:val="es-MX"/>
              </w:rPr>
              <w:t xml:space="preserve">ESPAÑOL </w:t>
            </w:r>
          </w:p>
          <w:p w:rsidR="00937957" w:rsidRDefault="00937957">
            <w:pPr>
              <w:rPr>
                <w:lang w:val="es-ES"/>
              </w:rPr>
            </w:pPr>
            <w:r>
              <w:rPr>
                <w:lang w:val="es-ES"/>
              </w:rPr>
              <w:t xml:space="preserve">ORIGINAL: </w:t>
            </w:r>
            <w:r>
              <w:rPr>
                <w:lang w:val="es-MX"/>
              </w:rPr>
              <w:t>INGLÉS</w:t>
            </w:r>
          </w:p>
        </w:tc>
      </w:tr>
    </w:tbl>
    <w:p w:rsidR="00937957" w:rsidRDefault="00937957" w:rsidP="00937957">
      <w:pPr>
        <w:jc w:val="left"/>
        <w:rPr>
          <w:lang w:val="es-MX"/>
        </w:rPr>
      </w:pPr>
    </w:p>
    <w:p w:rsidR="00937957" w:rsidRDefault="00937957" w:rsidP="00937957">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rsidR="00937957" w:rsidRDefault="00937957" w:rsidP="00937957">
      <w:pPr>
        <w:jc w:val="left"/>
        <w:rPr>
          <w:lang w:val="es-ES"/>
        </w:rPr>
      </w:pPr>
      <w:r>
        <w:rPr>
          <w:lang w:val="es-ES"/>
        </w:rPr>
        <w:t>Octogésima cuarta Reunión</w:t>
      </w:r>
      <w:r>
        <w:rPr>
          <w:lang w:val="es-ES"/>
        </w:rPr>
        <w:br/>
        <w:t>Montreal, 16 – 20 de diciembre de 2019</w:t>
      </w:r>
    </w:p>
    <w:p w:rsidR="00937957" w:rsidRDefault="00937957" w:rsidP="00937957">
      <w:pPr>
        <w:rPr>
          <w:lang w:val="es-ES"/>
        </w:rPr>
      </w:pPr>
      <w:r>
        <w:rPr>
          <w:lang w:val="es-ES"/>
        </w:rPr>
        <w:t xml:space="preserve"> </w:t>
      </w:r>
    </w:p>
    <w:p w:rsidR="004731B8" w:rsidRDefault="00937957" w:rsidP="00AC1F1B">
      <w:pPr>
        <w:tabs>
          <w:tab w:val="left" w:pos="3940"/>
        </w:tabs>
        <w:rPr>
          <w:lang w:val="es-ES"/>
        </w:rPr>
      </w:pPr>
      <w:r>
        <w:rPr>
          <w:lang w:val="es-ES"/>
        </w:rPr>
        <w:tab/>
      </w:r>
      <w:r w:rsidR="006D1D2D" w:rsidRPr="002222ED">
        <w:rPr>
          <w:lang w:val="es-ES"/>
        </w:rPr>
        <w:t xml:space="preserve"> </w:t>
      </w:r>
    </w:p>
    <w:p w:rsidR="00764E28" w:rsidRPr="00701D68" w:rsidRDefault="00764E28" w:rsidP="001C3C80">
      <w:pPr>
        <w:tabs>
          <w:tab w:val="left" w:pos="8280"/>
        </w:tabs>
        <w:rPr>
          <w:lang w:val="es-ES"/>
        </w:rPr>
      </w:pPr>
    </w:p>
    <w:p w:rsidR="006622EF" w:rsidRDefault="002222ED" w:rsidP="007A02C9">
      <w:pPr>
        <w:jc w:val="center"/>
        <w:rPr>
          <w:b/>
          <w:lang w:val="es-ES"/>
        </w:rPr>
      </w:pPr>
      <w:r w:rsidRPr="00701D68">
        <w:rPr>
          <w:b/>
          <w:lang w:val="es-ES"/>
        </w:rPr>
        <w:t>PROPUESTA DE PROYECTO</w:t>
      </w:r>
      <w:r w:rsidR="006622EF" w:rsidRPr="00701D68">
        <w:rPr>
          <w:b/>
          <w:lang w:val="es-ES"/>
        </w:rPr>
        <w:t>: CÔTE D’IVOIRE</w:t>
      </w:r>
    </w:p>
    <w:p w:rsidR="00AC1F1B" w:rsidRPr="00701D68" w:rsidRDefault="00AC1F1B" w:rsidP="007A02C9">
      <w:pPr>
        <w:jc w:val="center"/>
        <w:rPr>
          <w:b/>
          <w:lang w:val="es-ES"/>
        </w:rPr>
      </w:pPr>
    </w:p>
    <w:p w:rsidR="006622EF" w:rsidRPr="00701D68" w:rsidRDefault="006622EF" w:rsidP="007A02C9">
      <w:pPr>
        <w:rPr>
          <w:lang w:val="es-ES"/>
        </w:rPr>
      </w:pPr>
    </w:p>
    <w:p w:rsidR="006622EF" w:rsidRPr="00701D68" w:rsidRDefault="006622EF" w:rsidP="007A02C9">
      <w:pPr>
        <w:rPr>
          <w:lang w:val="es-ES"/>
        </w:rPr>
      </w:pPr>
      <w:r w:rsidRPr="00701D68">
        <w:rPr>
          <w:lang w:val="es-ES"/>
        </w:rPr>
        <w:t xml:space="preserve"> </w:t>
      </w:r>
    </w:p>
    <w:p w:rsidR="006622EF" w:rsidRPr="002222ED" w:rsidRDefault="002222ED" w:rsidP="007A02C9">
      <w:pPr>
        <w:ind w:firstLine="720"/>
        <w:rPr>
          <w:lang w:val="es-ES"/>
        </w:rPr>
      </w:pPr>
      <w:r w:rsidRPr="002222ED">
        <w:rPr>
          <w:lang w:val="es-ES"/>
        </w:rPr>
        <w:t>El presente</w:t>
      </w:r>
      <w:r w:rsidR="006622EF" w:rsidRPr="002222ED">
        <w:rPr>
          <w:lang w:val="es-ES"/>
        </w:rPr>
        <w:t xml:space="preserve"> </w:t>
      </w:r>
      <w:r w:rsidRPr="002222ED">
        <w:rPr>
          <w:lang w:val="es-ES"/>
        </w:rPr>
        <w:t>document</w:t>
      </w:r>
      <w:r>
        <w:rPr>
          <w:lang w:val="es-ES"/>
        </w:rPr>
        <w:t>o</w:t>
      </w:r>
      <w:r w:rsidRPr="002222ED">
        <w:rPr>
          <w:lang w:val="es-ES"/>
        </w:rPr>
        <w:t xml:space="preserve"> consta de las observaciones y la recomendación de la Secretaría sobre la propuesta de proyecto siguiente</w:t>
      </w:r>
      <w:r w:rsidR="006622EF" w:rsidRPr="002222ED">
        <w:rPr>
          <w:lang w:val="es-ES"/>
        </w:rPr>
        <w:t xml:space="preserve">: </w:t>
      </w:r>
    </w:p>
    <w:p w:rsidR="006622EF" w:rsidRPr="002222ED" w:rsidRDefault="006622EF" w:rsidP="007A02C9">
      <w:pPr>
        <w:rPr>
          <w:lang w:val="es-ES"/>
        </w:rPr>
      </w:pPr>
    </w:p>
    <w:p w:rsidR="006622EF" w:rsidRPr="0091499B" w:rsidRDefault="002222ED" w:rsidP="007A02C9">
      <w:pPr>
        <w:rPr>
          <w:u w:val="single"/>
          <w:lang w:val="en-CA"/>
        </w:rPr>
      </w:pPr>
      <w:proofErr w:type="spellStart"/>
      <w:r>
        <w:rPr>
          <w:u w:val="single"/>
          <w:lang w:val="en-CA"/>
        </w:rPr>
        <w:t>Eliminación</w:t>
      </w:r>
      <w:proofErr w:type="spellEnd"/>
    </w:p>
    <w:p w:rsidR="006622EF" w:rsidRPr="0091499B" w:rsidRDefault="006622EF" w:rsidP="007A02C9">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622EF" w:rsidRPr="0091499B" w:rsidTr="002222ED">
        <w:tc>
          <w:tcPr>
            <w:tcW w:w="6941" w:type="dxa"/>
          </w:tcPr>
          <w:p w:rsidR="006622EF" w:rsidRPr="002222ED" w:rsidRDefault="002222ED" w:rsidP="002222ED">
            <w:pPr>
              <w:pStyle w:val="ListParagraph"/>
              <w:numPr>
                <w:ilvl w:val="0"/>
                <w:numId w:val="21"/>
              </w:numPr>
              <w:ind w:hanging="830"/>
              <w:rPr>
                <w:lang w:val="es-ES"/>
              </w:rPr>
            </w:pPr>
            <w:r w:rsidRPr="002222ED">
              <w:rPr>
                <w:lang w:val="es-ES"/>
              </w:rPr>
              <w:t xml:space="preserve">Plan de gestión de eliminación de los </w:t>
            </w:r>
            <w:r w:rsidR="006622EF" w:rsidRPr="002222ED">
              <w:rPr>
                <w:lang w:val="es-ES"/>
              </w:rPr>
              <w:t>HCFC (</w:t>
            </w:r>
            <w:r w:rsidRPr="002222ED">
              <w:rPr>
                <w:lang w:val="es-ES"/>
              </w:rPr>
              <w:t>etapa</w:t>
            </w:r>
            <w:r w:rsidR="006622EF" w:rsidRPr="002222ED">
              <w:rPr>
                <w:lang w:val="es-ES"/>
              </w:rPr>
              <w:t> I, t</w:t>
            </w:r>
            <w:r>
              <w:rPr>
                <w:lang w:val="es-ES"/>
              </w:rPr>
              <w:t>ramos tercero y cuarto</w:t>
            </w:r>
            <w:r w:rsidR="006622EF" w:rsidRPr="002222ED">
              <w:rPr>
                <w:lang w:val="es-ES"/>
              </w:rPr>
              <w:t>)</w:t>
            </w:r>
          </w:p>
        </w:tc>
        <w:tc>
          <w:tcPr>
            <w:tcW w:w="2409" w:type="dxa"/>
          </w:tcPr>
          <w:p w:rsidR="006622EF" w:rsidRPr="0091499B" w:rsidRDefault="00ED16F6" w:rsidP="00ED16F6">
            <w:pPr>
              <w:jc w:val="right"/>
              <w:rPr>
                <w:lang w:val="en-CA"/>
              </w:rPr>
            </w:pPr>
            <w:r>
              <w:rPr>
                <w:lang w:val="en-CA"/>
              </w:rPr>
              <w:t>PNUMA</w:t>
            </w:r>
            <w:r w:rsidR="002222ED">
              <w:rPr>
                <w:lang w:val="en-CA"/>
              </w:rPr>
              <w:t xml:space="preserve"> y </w:t>
            </w:r>
            <w:r>
              <w:rPr>
                <w:lang w:val="en-CA"/>
              </w:rPr>
              <w:t>ONUDI</w:t>
            </w:r>
          </w:p>
        </w:tc>
      </w:tr>
    </w:tbl>
    <w:p w:rsidR="006622EF" w:rsidRPr="0091499B" w:rsidRDefault="006622EF" w:rsidP="007A02C9">
      <w:pPr>
        <w:rPr>
          <w:lang w:val="en-CA"/>
        </w:rPr>
      </w:pPr>
    </w:p>
    <w:p w:rsidR="006622EF" w:rsidRDefault="006622EF" w:rsidP="007A02C9">
      <w:pPr>
        <w:rPr>
          <w:lang w:val="en-CA"/>
        </w:rPr>
      </w:pPr>
    </w:p>
    <w:p w:rsidR="006622EF" w:rsidRPr="0091499B" w:rsidRDefault="00764E28" w:rsidP="007A02C9">
      <w:pPr>
        <w:rPr>
          <w:lang w:val="en-CA"/>
        </w:rPr>
      </w:pPr>
      <w:r>
        <w:rPr>
          <w:lang w:val="en-CA"/>
        </w:rPr>
        <w:br w:type="page"/>
      </w:r>
    </w:p>
    <w:p w:rsidR="006622EF" w:rsidRPr="002222ED" w:rsidRDefault="002222ED" w:rsidP="007A02C9">
      <w:pPr>
        <w:jc w:val="center"/>
        <w:rPr>
          <w:b/>
          <w:lang w:val="es-ES"/>
        </w:rPr>
      </w:pPr>
      <w:r w:rsidRPr="002222ED">
        <w:rPr>
          <w:b/>
          <w:lang w:val="es-ES"/>
        </w:rPr>
        <w:lastRenderedPageBreak/>
        <w:t xml:space="preserve">HOJA DE EVALUACIÓN DE </w:t>
      </w:r>
      <w:r w:rsidR="006622EF" w:rsidRPr="002222ED">
        <w:rPr>
          <w:b/>
          <w:lang w:val="es-ES"/>
        </w:rPr>
        <w:t>PRO</w:t>
      </w:r>
      <w:r w:rsidRPr="002222ED">
        <w:rPr>
          <w:b/>
          <w:lang w:val="es-ES"/>
        </w:rPr>
        <w:t>Y</w:t>
      </w:r>
      <w:r w:rsidR="006622EF" w:rsidRPr="002222ED">
        <w:rPr>
          <w:b/>
          <w:lang w:val="es-ES"/>
        </w:rPr>
        <w:t>ECT</w:t>
      </w:r>
      <w:r w:rsidRPr="002222ED">
        <w:rPr>
          <w:b/>
          <w:lang w:val="es-ES"/>
        </w:rPr>
        <w:t>OS</w:t>
      </w:r>
      <w:r w:rsidR="006622EF" w:rsidRPr="002222ED">
        <w:rPr>
          <w:b/>
          <w:lang w:val="es-ES"/>
        </w:rPr>
        <w:t xml:space="preserve"> – </w:t>
      </w:r>
      <w:r>
        <w:rPr>
          <w:b/>
          <w:lang w:val="es-ES"/>
        </w:rPr>
        <w:t>PROYECTO PLURIANUALES</w:t>
      </w:r>
    </w:p>
    <w:p w:rsidR="006622EF" w:rsidRPr="002222ED" w:rsidRDefault="006622EF" w:rsidP="007A02C9">
      <w:pPr>
        <w:jc w:val="center"/>
        <w:rPr>
          <w:lang w:val="es-ES"/>
        </w:rPr>
      </w:pPr>
    </w:p>
    <w:p w:rsidR="006622EF" w:rsidRPr="0091499B" w:rsidRDefault="006622EF" w:rsidP="007A02C9">
      <w:pPr>
        <w:jc w:val="center"/>
        <w:rPr>
          <w:b/>
          <w:lang w:val="en-CA"/>
        </w:rPr>
      </w:pPr>
      <w:r w:rsidRPr="0091499B">
        <w:rPr>
          <w:b/>
          <w:lang w:val="en-CA"/>
        </w:rPr>
        <w:t>Côte d’Ivoire</w:t>
      </w:r>
    </w:p>
    <w:p w:rsidR="006622EF" w:rsidRPr="0091499B" w:rsidRDefault="006622EF" w:rsidP="007A02C9">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760"/>
        <w:gridCol w:w="2242"/>
      </w:tblGrid>
      <w:tr w:rsidR="0091499B" w:rsidRPr="0091499B" w:rsidTr="00066D75">
        <w:trPr>
          <w:trHeight w:val="240"/>
        </w:trPr>
        <w:tc>
          <w:tcPr>
            <w:tcW w:w="2499" w:type="dxa"/>
            <w:shd w:val="clear" w:color="auto" w:fill="auto"/>
          </w:tcPr>
          <w:p w:rsidR="006622EF" w:rsidRPr="0091499B" w:rsidRDefault="006622EF" w:rsidP="00066D75">
            <w:pPr>
              <w:spacing w:after="80"/>
              <w:ind w:right="-147"/>
              <w:jc w:val="left"/>
              <w:rPr>
                <w:b/>
                <w:sz w:val="18"/>
                <w:lang w:val="en-CA"/>
              </w:rPr>
            </w:pPr>
            <w:r w:rsidRPr="0091499B">
              <w:rPr>
                <w:b/>
                <w:sz w:val="18"/>
                <w:lang w:val="en-CA"/>
              </w:rPr>
              <w:t xml:space="preserve">I) </w:t>
            </w:r>
            <w:r w:rsidR="00066D75">
              <w:rPr>
                <w:b/>
                <w:sz w:val="18"/>
                <w:lang w:val="en-CA"/>
              </w:rPr>
              <w:t>TÍTULO DEL PROYECTO</w:t>
            </w:r>
          </w:p>
        </w:tc>
        <w:tc>
          <w:tcPr>
            <w:tcW w:w="2499" w:type="dxa"/>
            <w:shd w:val="clear" w:color="auto" w:fill="auto"/>
          </w:tcPr>
          <w:p w:rsidR="006622EF" w:rsidRPr="0091499B" w:rsidRDefault="00066D75" w:rsidP="007A02C9">
            <w:pPr>
              <w:spacing w:after="80"/>
              <w:jc w:val="center"/>
              <w:rPr>
                <w:b/>
                <w:sz w:val="18"/>
                <w:lang w:val="en-CA"/>
              </w:rPr>
            </w:pPr>
            <w:r>
              <w:rPr>
                <w:b/>
                <w:sz w:val="18"/>
                <w:lang w:val="en-CA"/>
              </w:rPr>
              <w:t>ORGANISMO</w:t>
            </w:r>
          </w:p>
        </w:tc>
        <w:tc>
          <w:tcPr>
            <w:tcW w:w="2760" w:type="dxa"/>
            <w:shd w:val="clear" w:color="auto" w:fill="auto"/>
          </w:tcPr>
          <w:p w:rsidR="006622EF" w:rsidRPr="00066D75" w:rsidRDefault="00066D75" w:rsidP="00066D75">
            <w:pPr>
              <w:spacing w:after="80"/>
              <w:ind w:left="-138" w:right="-108"/>
              <w:jc w:val="center"/>
              <w:rPr>
                <w:b/>
                <w:sz w:val="18"/>
                <w:lang w:val="es-ES"/>
              </w:rPr>
            </w:pPr>
            <w:r w:rsidRPr="00066D75">
              <w:rPr>
                <w:b/>
                <w:sz w:val="18"/>
                <w:lang w:val="es-ES"/>
              </w:rPr>
              <w:t>REUNIÓN EN QUE SE APROB</w:t>
            </w:r>
            <w:r>
              <w:rPr>
                <w:b/>
                <w:sz w:val="18"/>
                <w:lang w:val="es-ES"/>
              </w:rPr>
              <w:t>Ó</w:t>
            </w:r>
          </w:p>
        </w:tc>
        <w:tc>
          <w:tcPr>
            <w:tcW w:w="2242" w:type="dxa"/>
            <w:shd w:val="clear" w:color="auto" w:fill="auto"/>
          </w:tcPr>
          <w:p w:rsidR="006622EF" w:rsidRPr="0091499B" w:rsidRDefault="00066D75" w:rsidP="007A02C9">
            <w:pPr>
              <w:spacing w:after="80"/>
              <w:jc w:val="center"/>
              <w:rPr>
                <w:b/>
                <w:sz w:val="18"/>
                <w:lang w:val="en-CA"/>
              </w:rPr>
            </w:pPr>
            <w:r>
              <w:rPr>
                <w:b/>
                <w:sz w:val="18"/>
                <w:lang w:val="en-CA"/>
              </w:rPr>
              <w:t>MEDIDA DE CONTROL</w:t>
            </w:r>
          </w:p>
        </w:tc>
      </w:tr>
      <w:tr w:rsidR="006622EF" w:rsidRPr="0091499B" w:rsidTr="00066D75">
        <w:trPr>
          <w:trHeight w:val="240"/>
        </w:trPr>
        <w:tc>
          <w:tcPr>
            <w:tcW w:w="2499" w:type="dxa"/>
            <w:shd w:val="clear" w:color="auto" w:fill="auto"/>
          </w:tcPr>
          <w:p w:rsidR="006622EF" w:rsidRPr="00066D75" w:rsidRDefault="00066D75" w:rsidP="00066D75">
            <w:pPr>
              <w:spacing w:after="80"/>
              <w:jc w:val="center"/>
              <w:rPr>
                <w:sz w:val="18"/>
                <w:lang w:val="es-ES"/>
              </w:rPr>
            </w:pPr>
            <w:r w:rsidRPr="00066D75">
              <w:rPr>
                <w:sz w:val="18"/>
                <w:lang w:val="es-ES"/>
              </w:rPr>
              <w:t xml:space="preserve">Plan de gestión de eliminación de los </w:t>
            </w:r>
            <w:r w:rsidR="006622EF" w:rsidRPr="00066D75">
              <w:rPr>
                <w:sz w:val="18"/>
                <w:lang w:val="es-ES"/>
              </w:rPr>
              <w:t>HCFC (</w:t>
            </w:r>
            <w:r>
              <w:rPr>
                <w:sz w:val="18"/>
                <w:lang w:val="es-ES"/>
              </w:rPr>
              <w:t>etapa</w:t>
            </w:r>
            <w:r w:rsidR="006622EF" w:rsidRPr="00066D75">
              <w:rPr>
                <w:sz w:val="18"/>
                <w:lang w:val="es-ES"/>
              </w:rPr>
              <w:t xml:space="preserve"> I)</w:t>
            </w:r>
          </w:p>
        </w:tc>
        <w:tc>
          <w:tcPr>
            <w:tcW w:w="2499" w:type="dxa"/>
            <w:shd w:val="clear" w:color="auto" w:fill="auto"/>
          </w:tcPr>
          <w:p w:rsidR="006622EF" w:rsidRPr="0091499B" w:rsidRDefault="006622EF" w:rsidP="00066D75">
            <w:pPr>
              <w:spacing w:after="80"/>
              <w:jc w:val="center"/>
              <w:rPr>
                <w:sz w:val="18"/>
                <w:lang w:val="en-CA"/>
              </w:rPr>
            </w:pPr>
            <w:r w:rsidRPr="0091499B">
              <w:rPr>
                <w:sz w:val="18"/>
                <w:lang w:val="en-CA"/>
              </w:rPr>
              <w:t>P</w:t>
            </w:r>
            <w:r w:rsidR="00066D75">
              <w:rPr>
                <w:sz w:val="18"/>
                <w:lang w:val="en-CA"/>
              </w:rPr>
              <w:t>NUMA</w:t>
            </w:r>
            <w:r w:rsidRPr="0091499B">
              <w:rPr>
                <w:sz w:val="18"/>
                <w:lang w:val="en-CA"/>
              </w:rPr>
              <w:t xml:space="preserve"> (</w:t>
            </w:r>
            <w:r w:rsidR="00066D75">
              <w:rPr>
                <w:sz w:val="18"/>
                <w:lang w:val="en-CA"/>
              </w:rPr>
              <w:t>principal</w:t>
            </w:r>
            <w:r w:rsidRPr="0091499B">
              <w:rPr>
                <w:sz w:val="18"/>
                <w:lang w:val="en-CA"/>
              </w:rPr>
              <w:t xml:space="preserve">), </w:t>
            </w:r>
            <w:r w:rsidR="00066D75">
              <w:rPr>
                <w:sz w:val="18"/>
                <w:lang w:val="en-CA"/>
              </w:rPr>
              <w:t>ONUDI</w:t>
            </w:r>
          </w:p>
        </w:tc>
        <w:tc>
          <w:tcPr>
            <w:tcW w:w="2760" w:type="dxa"/>
            <w:shd w:val="clear" w:color="auto" w:fill="auto"/>
          </w:tcPr>
          <w:p w:rsidR="006622EF" w:rsidRPr="0091499B" w:rsidRDefault="006622EF" w:rsidP="00066D75">
            <w:pPr>
              <w:spacing w:after="80"/>
              <w:jc w:val="center"/>
              <w:rPr>
                <w:sz w:val="18"/>
                <w:lang w:val="en-CA"/>
              </w:rPr>
            </w:pPr>
            <w:r w:rsidRPr="0091499B">
              <w:rPr>
                <w:sz w:val="18"/>
                <w:lang w:val="en-CA"/>
              </w:rPr>
              <w:t>66</w:t>
            </w:r>
            <w:r w:rsidR="00066D75">
              <w:rPr>
                <w:sz w:val="18"/>
                <w:vertAlign w:val="superscript"/>
                <w:lang w:val="en-CA"/>
              </w:rPr>
              <w:t>a</w:t>
            </w:r>
          </w:p>
        </w:tc>
        <w:tc>
          <w:tcPr>
            <w:tcW w:w="2242" w:type="dxa"/>
            <w:shd w:val="clear" w:color="auto" w:fill="auto"/>
          </w:tcPr>
          <w:p w:rsidR="006622EF" w:rsidRPr="0091499B" w:rsidRDefault="006622EF" w:rsidP="00066D75">
            <w:pPr>
              <w:spacing w:after="80"/>
              <w:jc w:val="center"/>
              <w:rPr>
                <w:sz w:val="18"/>
                <w:lang w:val="en-CA"/>
              </w:rPr>
            </w:pPr>
            <w:r w:rsidRPr="0091499B">
              <w:rPr>
                <w:sz w:val="18"/>
                <w:lang w:val="en-CA"/>
              </w:rPr>
              <w:t xml:space="preserve">35% </w:t>
            </w:r>
            <w:r w:rsidR="00066D75">
              <w:rPr>
                <w:sz w:val="18"/>
                <w:lang w:val="en-CA"/>
              </w:rPr>
              <w:t>para</w:t>
            </w:r>
            <w:r w:rsidRPr="0091499B">
              <w:rPr>
                <w:sz w:val="18"/>
                <w:lang w:val="en-CA"/>
              </w:rPr>
              <w:t xml:space="preserve"> 2020</w:t>
            </w:r>
          </w:p>
        </w:tc>
      </w:tr>
    </w:tbl>
    <w:p w:rsidR="006622EF" w:rsidRPr="0091499B" w:rsidRDefault="006622EF" w:rsidP="00066D75">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6622EF" w:rsidRPr="0091499B" w:rsidTr="002222ED">
        <w:trPr>
          <w:trHeight w:val="240"/>
        </w:trPr>
        <w:tc>
          <w:tcPr>
            <w:tcW w:w="5200" w:type="dxa"/>
            <w:shd w:val="clear" w:color="auto" w:fill="auto"/>
          </w:tcPr>
          <w:p w:rsidR="006622EF" w:rsidRPr="00066D75" w:rsidRDefault="006622EF" w:rsidP="00066D75">
            <w:pPr>
              <w:spacing w:after="60"/>
              <w:jc w:val="left"/>
              <w:rPr>
                <w:b/>
                <w:sz w:val="18"/>
                <w:lang w:val="es-ES"/>
              </w:rPr>
            </w:pPr>
            <w:r w:rsidRPr="00066D75">
              <w:rPr>
                <w:b/>
                <w:sz w:val="18"/>
                <w:lang w:val="es-ES"/>
              </w:rPr>
              <w:t xml:space="preserve">II) </w:t>
            </w:r>
            <w:r w:rsidR="00066D75" w:rsidRPr="00066D75">
              <w:rPr>
                <w:b/>
                <w:sz w:val="18"/>
                <w:lang w:val="es-ES"/>
              </w:rPr>
              <w:t xml:space="preserve">DATOS MÁS RECIENTES PRESENTADOS CON ARREGLO AL </w:t>
            </w:r>
            <w:r w:rsidRPr="00066D75">
              <w:rPr>
                <w:b/>
                <w:sz w:val="18"/>
                <w:lang w:val="es-ES"/>
              </w:rPr>
              <w:t>ART</w:t>
            </w:r>
            <w:r w:rsidR="00066D75">
              <w:rPr>
                <w:b/>
                <w:sz w:val="18"/>
                <w:lang w:val="es-ES"/>
              </w:rPr>
              <w:t>Í</w:t>
            </w:r>
            <w:r w:rsidRPr="00066D75">
              <w:rPr>
                <w:b/>
                <w:sz w:val="18"/>
                <w:lang w:val="es-ES"/>
              </w:rPr>
              <w:t>C</w:t>
            </w:r>
            <w:r w:rsidR="00066D75">
              <w:rPr>
                <w:b/>
                <w:sz w:val="18"/>
                <w:lang w:val="es-ES"/>
              </w:rPr>
              <w:t xml:space="preserve">ULO </w:t>
            </w:r>
            <w:r w:rsidRPr="00066D75">
              <w:rPr>
                <w:b/>
                <w:sz w:val="18"/>
                <w:lang w:val="es-ES"/>
              </w:rPr>
              <w:t>7 (</w:t>
            </w:r>
            <w:r w:rsidR="00066D75">
              <w:rPr>
                <w:b/>
                <w:sz w:val="18"/>
                <w:lang w:val="es-ES"/>
              </w:rPr>
              <w:t>grupo I del anexo</w:t>
            </w:r>
            <w:r w:rsidRPr="00066D75">
              <w:rPr>
                <w:b/>
                <w:sz w:val="18"/>
                <w:lang w:val="es-ES"/>
              </w:rPr>
              <w:t xml:space="preserve"> C)</w:t>
            </w:r>
          </w:p>
        </w:tc>
        <w:tc>
          <w:tcPr>
            <w:tcW w:w="2400" w:type="dxa"/>
            <w:shd w:val="clear" w:color="auto" w:fill="auto"/>
          </w:tcPr>
          <w:p w:rsidR="006622EF" w:rsidRPr="0091499B" w:rsidRDefault="00066D75" w:rsidP="007A02C9">
            <w:pPr>
              <w:spacing w:after="60"/>
              <w:jc w:val="center"/>
              <w:rPr>
                <w:sz w:val="18"/>
                <w:lang w:val="en-CA"/>
              </w:rPr>
            </w:pPr>
            <w:proofErr w:type="spellStart"/>
            <w:r>
              <w:rPr>
                <w:sz w:val="18"/>
                <w:lang w:val="en-CA"/>
              </w:rPr>
              <w:t>Año</w:t>
            </w:r>
            <w:proofErr w:type="spellEnd"/>
            <w:r w:rsidR="006622EF" w:rsidRPr="0091499B">
              <w:rPr>
                <w:sz w:val="18"/>
                <w:lang w:val="en-CA"/>
              </w:rPr>
              <w:t>: 2018</w:t>
            </w:r>
          </w:p>
        </w:tc>
        <w:tc>
          <w:tcPr>
            <w:tcW w:w="2400" w:type="dxa"/>
            <w:shd w:val="clear" w:color="auto" w:fill="auto"/>
          </w:tcPr>
          <w:p w:rsidR="006622EF" w:rsidRPr="0091499B" w:rsidRDefault="006622EF" w:rsidP="00066D75">
            <w:pPr>
              <w:spacing w:after="60"/>
              <w:jc w:val="right"/>
              <w:rPr>
                <w:sz w:val="18"/>
                <w:lang w:val="en-CA"/>
              </w:rPr>
            </w:pPr>
            <w:r w:rsidRPr="0091499B">
              <w:rPr>
                <w:sz w:val="18"/>
                <w:lang w:val="en-CA"/>
              </w:rPr>
              <w:t>45</w:t>
            </w:r>
            <w:r w:rsidR="00066D75">
              <w:rPr>
                <w:sz w:val="18"/>
                <w:lang w:val="en-CA"/>
              </w:rPr>
              <w:t>,</w:t>
            </w:r>
            <w:r w:rsidRPr="0091499B">
              <w:rPr>
                <w:sz w:val="18"/>
                <w:lang w:val="en-CA"/>
              </w:rPr>
              <w:t>05 (</w:t>
            </w:r>
            <w:proofErr w:type="spellStart"/>
            <w:r w:rsidR="00296516">
              <w:rPr>
                <w:sz w:val="18"/>
                <w:lang w:val="en-CA"/>
              </w:rPr>
              <w:t>toneladas</w:t>
            </w:r>
            <w:proofErr w:type="spellEnd"/>
            <w:r w:rsidR="00296516">
              <w:rPr>
                <w:sz w:val="18"/>
                <w:lang w:val="en-CA"/>
              </w:rPr>
              <w:t xml:space="preserve"> PAO</w:t>
            </w:r>
            <w:r w:rsidRPr="0091499B">
              <w:rPr>
                <w:sz w:val="18"/>
                <w:lang w:val="en-CA"/>
              </w:rPr>
              <w:t>)</w:t>
            </w:r>
          </w:p>
        </w:tc>
      </w:tr>
    </w:tbl>
    <w:p w:rsidR="006622EF" w:rsidRPr="0091499B" w:rsidRDefault="006622EF" w:rsidP="00066D75">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066D75" w:rsidRPr="0091499B" w:rsidTr="002222ED">
        <w:trPr>
          <w:trHeight w:val="240"/>
        </w:trPr>
        <w:tc>
          <w:tcPr>
            <w:tcW w:w="0" w:type="auto"/>
            <w:gridSpan w:val="8"/>
            <w:shd w:val="clear" w:color="auto" w:fill="auto"/>
          </w:tcPr>
          <w:p w:rsidR="006622EF" w:rsidRPr="00066D75" w:rsidRDefault="006622EF" w:rsidP="00066D75">
            <w:pPr>
              <w:spacing w:after="60"/>
              <w:ind w:left="-90" w:right="-256"/>
              <w:jc w:val="left"/>
              <w:rPr>
                <w:b/>
                <w:sz w:val="18"/>
                <w:lang w:val="es-ES"/>
              </w:rPr>
            </w:pPr>
            <w:r w:rsidRPr="00066D75">
              <w:rPr>
                <w:b/>
                <w:sz w:val="18"/>
                <w:lang w:val="es-ES"/>
              </w:rPr>
              <w:t xml:space="preserve">III) </w:t>
            </w:r>
            <w:r w:rsidR="00066D75" w:rsidRPr="00066D75">
              <w:rPr>
                <w:b/>
                <w:sz w:val="18"/>
                <w:lang w:val="es-ES"/>
              </w:rPr>
              <w:t>DATOS MÁS RECIENTES DEL PROGRAMA DE PA</w:t>
            </w:r>
            <w:r w:rsidR="00066D75">
              <w:rPr>
                <w:b/>
                <w:sz w:val="18"/>
                <w:lang w:val="es-ES"/>
              </w:rPr>
              <w:t>ÍS POR SECTORES</w:t>
            </w:r>
            <w:r w:rsidRPr="00066D75">
              <w:rPr>
                <w:b/>
                <w:sz w:val="18"/>
                <w:lang w:val="es-ES"/>
              </w:rPr>
              <w:t xml:space="preserve"> (</w:t>
            </w:r>
            <w:r w:rsidR="00296516" w:rsidRPr="00066D75">
              <w:rPr>
                <w:b/>
                <w:sz w:val="18"/>
                <w:lang w:val="es-ES"/>
              </w:rPr>
              <w:t>toneladas PAO</w:t>
            </w:r>
            <w:r w:rsidRPr="00066D75">
              <w:rPr>
                <w:b/>
                <w:sz w:val="18"/>
                <w:lang w:val="es-ES"/>
              </w:rPr>
              <w:t>)</w:t>
            </w:r>
          </w:p>
        </w:tc>
        <w:tc>
          <w:tcPr>
            <w:tcW w:w="0" w:type="auto"/>
            <w:gridSpan w:val="2"/>
            <w:shd w:val="clear" w:color="auto" w:fill="auto"/>
          </w:tcPr>
          <w:p w:rsidR="006622EF" w:rsidRPr="0091499B" w:rsidRDefault="006622EF" w:rsidP="007A02C9">
            <w:pPr>
              <w:spacing w:after="60"/>
              <w:jc w:val="right"/>
              <w:rPr>
                <w:b/>
                <w:sz w:val="18"/>
                <w:lang w:val="en-CA"/>
              </w:rPr>
            </w:pPr>
            <w:r w:rsidRPr="0091499B">
              <w:rPr>
                <w:b/>
                <w:sz w:val="18"/>
                <w:lang w:val="en-CA"/>
              </w:rPr>
              <w:t>Year: 2018</w:t>
            </w:r>
          </w:p>
        </w:tc>
      </w:tr>
      <w:tr w:rsidR="00066D75" w:rsidRPr="0091499B" w:rsidTr="002222ED">
        <w:trPr>
          <w:trHeight w:val="240"/>
        </w:trPr>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Chemical</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Aerosol</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Foam</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Fire fighting</w:t>
            </w:r>
          </w:p>
        </w:tc>
        <w:tc>
          <w:tcPr>
            <w:tcW w:w="0" w:type="auto"/>
            <w:gridSpan w:val="2"/>
            <w:shd w:val="clear" w:color="auto" w:fill="auto"/>
          </w:tcPr>
          <w:p w:rsidR="006622EF" w:rsidRPr="0091499B" w:rsidRDefault="006622EF" w:rsidP="007A02C9">
            <w:pPr>
              <w:spacing w:after="60"/>
              <w:jc w:val="center"/>
              <w:rPr>
                <w:sz w:val="18"/>
                <w:lang w:val="en-CA"/>
              </w:rPr>
            </w:pPr>
            <w:r w:rsidRPr="0091499B">
              <w:rPr>
                <w:sz w:val="18"/>
                <w:lang w:val="en-CA"/>
              </w:rPr>
              <w:t>Refrigeration</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Solvent</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Process agent</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Lab use</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Total sector consumption</w:t>
            </w:r>
          </w:p>
        </w:tc>
      </w:tr>
      <w:tr w:rsidR="00066D75" w:rsidRPr="0091499B" w:rsidTr="002222ED">
        <w:trPr>
          <w:trHeight w:val="240"/>
        </w:trPr>
        <w:tc>
          <w:tcPr>
            <w:tcW w:w="0" w:type="auto"/>
            <w:gridSpan w:val="4"/>
            <w:shd w:val="clear" w:color="auto" w:fill="auto"/>
          </w:tcPr>
          <w:p w:rsidR="006622EF" w:rsidRPr="0091499B" w:rsidRDefault="006622EF" w:rsidP="007A02C9">
            <w:pPr>
              <w:spacing w:after="60"/>
              <w:jc w:val="center"/>
              <w:rPr>
                <w:sz w:val="18"/>
                <w:lang w:val="en-CA"/>
              </w:rPr>
            </w:pPr>
            <w:r w:rsidRPr="0091499B">
              <w:rPr>
                <w:sz w:val="18"/>
                <w:lang w:val="en-CA"/>
              </w:rPr>
              <w:t xml:space="preserve"> </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Manufacturing</w:t>
            </w:r>
          </w:p>
        </w:tc>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Servicing</w:t>
            </w:r>
          </w:p>
        </w:tc>
        <w:tc>
          <w:tcPr>
            <w:tcW w:w="0" w:type="auto"/>
            <w:gridSpan w:val="4"/>
            <w:shd w:val="clear" w:color="auto" w:fill="auto"/>
          </w:tcPr>
          <w:p w:rsidR="006622EF" w:rsidRPr="0091499B" w:rsidRDefault="006622EF" w:rsidP="007A02C9">
            <w:pPr>
              <w:spacing w:after="60"/>
              <w:jc w:val="center"/>
              <w:rPr>
                <w:sz w:val="18"/>
                <w:lang w:val="en-CA"/>
              </w:rPr>
            </w:pPr>
          </w:p>
        </w:tc>
      </w:tr>
      <w:tr w:rsidR="00066D75" w:rsidRPr="0091499B" w:rsidTr="002222ED">
        <w:trPr>
          <w:trHeight w:val="240"/>
        </w:trPr>
        <w:tc>
          <w:tcPr>
            <w:tcW w:w="1200" w:type="dxa"/>
            <w:shd w:val="clear" w:color="auto" w:fill="auto"/>
          </w:tcPr>
          <w:p w:rsidR="006622EF" w:rsidRPr="0091499B" w:rsidRDefault="006622EF" w:rsidP="007A02C9">
            <w:pPr>
              <w:spacing w:after="60"/>
              <w:jc w:val="left"/>
              <w:rPr>
                <w:sz w:val="18"/>
                <w:lang w:val="en-CA"/>
              </w:rPr>
            </w:pPr>
            <w:r w:rsidRPr="0091499B">
              <w:rPr>
                <w:sz w:val="18"/>
                <w:lang w:val="en-CA"/>
              </w:rPr>
              <w:t>HCFC-22</w:t>
            </w:r>
          </w:p>
        </w:tc>
        <w:tc>
          <w:tcPr>
            <w:tcW w:w="0" w:type="auto"/>
            <w:shd w:val="clear" w:color="auto" w:fill="auto"/>
          </w:tcPr>
          <w:p w:rsidR="006622EF" w:rsidRPr="0091499B" w:rsidRDefault="006622EF" w:rsidP="007A02C9">
            <w:pPr>
              <w:spacing w:after="60"/>
              <w:jc w:val="right"/>
              <w:rPr>
                <w:sz w:val="18"/>
                <w:lang w:val="en-CA"/>
              </w:rPr>
            </w:pPr>
          </w:p>
        </w:tc>
        <w:tc>
          <w:tcPr>
            <w:tcW w:w="0" w:type="auto"/>
            <w:shd w:val="clear" w:color="auto" w:fill="auto"/>
          </w:tcPr>
          <w:p w:rsidR="006622EF" w:rsidRPr="0091499B" w:rsidRDefault="006622EF" w:rsidP="007A02C9">
            <w:pPr>
              <w:spacing w:after="60"/>
              <w:jc w:val="right"/>
              <w:rPr>
                <w:sz w:val="18"/>
                <w:lang w:val="en-CA"/>
              </w:rPr>
            </w:pPr>
          </w:p>
        </w:tc>
        <w:tc>
          <w:tcPr>
            <w:tcW w:w="0" w:type="auto"/>
            <w:shd w:val="clear" w:color="auto" w:fill="auto"/>
          </w:tcPr>
          <w:p w:rsidR="006622EF" w:rsidRPr="0091499B" w:rsidRDefault="006622EF" w:rsidP="007A02C9">
            <w:pPr>
              <w:spacing w:after="60"/>
              <w:jc w:val="right"/>
              <w:rPr>
                <w:sz w:val="18"/>
                <w:lang w:val="en-CA"/>
              </w:rPr>
            </w:pPr>
          </w:p>
        </w:tc>
        <w:tc>
          <w:tcPr>
            <w:tcW w:w="0" w:type="auto"/>
            <w:shd w:val="clear" w:color="auto" w:fill="auto"/>
          </w:tcPr>
          <w:p w:rsidR="006622EF" w:rsidRPr="0091499B" w:rsidRDefault="006622EF" w:rsidP="007A02C9">
            <w:pPr>
              <w:spacing w:after="60"/>
              <w:jc w:val="right"/>
              <w:rPr>
                <w:sz w:val="18"/>
                <w:lang w:val="en-CA"/>
              </w:rPr>
            </w:pP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45.05</w:t>
            </w:r>
          </w:p>
        </w:tc>
        <w:tc>
          <w:tcPr>
            <w:tcW w:w="0" w:type="auto"/>
            <w:shd w:val="clear" w:color="auto" w:fill="auto"/>
          </w:tcPr>
          <w:p w:rsidR="006622EF" w:rsidRPr="0091499B" w:rsidRDefault="006622EF" w:rsidP="007A02C9">
            <w:pPr>
              <w:spacing w:after="60"/>
              <w:jc w:val="right"/>
              <w:rPr>
                <w:sz w:val="18"/>
                <w:lang w:val="en-CA"/>
              </w:rPr>
            </w:pPr>
          </w:p>
        </w:tc>
        <w:tc>
          <w:tcPr>
            <w:tcW w:w="0" w:type="auto"/>
            <w:shd w:val="clear" w:color="auto" w:fill="auto"/>
          </w:tcPr>
          <w:p w:rsidR="006622EF" w:rsidRPr="0091499B" w:rsidRDefault="006622EF" w:rsidP="007A02C9">
            <w:pPr>
              <w:spacing w:after="60"/>
              <w:jc w:val="right"/>
              <w:rPr>
                <w:sz w:val="18"/>
                <w:lang w:val="en-CA"/>
              </w:rPr>
            </w:pPr>
          </w:p>
        </w:tc>
        <w:tc>
          <w:tcPr>
            <w:tcW w:w="0" w:type="auto"/>
            <w:shd w:val="clear" w:color="auto" w:fill="auto"/>
          </w:tcPr>
          <w:p w:rsidR="006622EF" w:rsidRPr="0091499B" w:rsidRDefault="006622EF" w:rsidP="007A02C9">
            <w:pPr>
              <w:spacing w:after="60"/>
              <w:jc w:val="right"/>
              <w:rPr>
                <w:sz w:val="18"/>
                <w:lang w:val="en-CA"/>
              </w:rPr>
            </w:pP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45.05</w:t>
            </w:r>
          </w:p>
        </w:tc>
      </w:tr>
    </w:tbl>
    <w:p w:rsidR="006622EF" w:rsidRPr="0091499B" w:rsidRDefault="006622EF" w:rsidP="00066D75">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03"/>
        <w:gridCol w:w="807"/>
        <w:gridCol w:w="6083"/>
        <w:gridCol w:w="807"/>
      </w:tblGrid>
      <w:tr w:rsidR="0091499B" w:rsidRPr="005412DE" w:rsidTr="002222ED">
        <w:trPr>
          <w:trHeight w:val="240"/>
        </w:trPr>
        <w:tc>
          <w:tcPr>
            <w:tcW w:w="0" w:type="auto"/>
            <w:gridSpan w:val="4"/>
            <w:shd w:val="clear" w:color="auto" w:fill="auto"/>
          </w:tcPr>
          <w:p w:rsidR="006622EF" w:rsidRPr="00C86955" w:rsidRDefault="006622EF" w:rsidP="00C86955">
            <w:pPr>
              <w:spacing w:after="60"/>
              <w:jc w:val="left"/>
              <w:rPr>
                <w:b/>
                <w:sz w:val="18"/>
                <w:lang w:val="es-ES"/>
              </w:rPr>
            </w:pPr>
            <w:r w:rsidRPr="00C86955">
              <w:rPr>
                <w:b/>
                <w:sz w:val="18"/>
                <w:lang w:val="es-ES"/>
              </w:rPr>
              <w:t xml:space="preserve">IV) </w:t>
            </w:r>
            <w:r w:rsidR="00C86955" w:rsidRPr="00C86955">
              <w:rPr>
                <w:b/>
                <w:sz w:val="18"/>
                <w:lang w:val="es-ES"/>
              </w:rPr>
              <w:t>DATOS SOBRE EL CONSUMO</w:t>
            </w:r>
            <w:r w:rsidR="00C86955">
              <w:rPr>
                <w:b/>
                <w:sz w:val="18"/>
                <w:lang w:val="es-ES"/>
              </w:rPr>
              <w:t xml:space="preserve"> </w:t>
            </w:r>
            <w:r w:rsidRPr="00C86955">
              <w:rPr>
                <w:b/>
                <w:sz w:val="18"/>
                <w:lang w:val="es-ES"/>
              </w:rPr>
              <w:t>(</w:t>
            </w:r>
            <w:r w:rsidR="00296516" w:rsidRPr="00C86955">
              <w:rPr>
                <w:b/>
                <w:sz w:val="18"/>
                <w:lang w:val="es-ES"/>
              </w:rPr>
              <w:t>toneladas PAO</w:t>
            </w:r>
            <w:r w:rsidRPr="00C86955">
              <w:rPr>
                <w:b/>
                <w:sz w:val="18"/>
                <w:lang w:val="es-ES"/>
              </w:rPr>
              <w:t>)</w:t>
            </w:r>
          </w:p>
        </w:tc>
      </w:tr>
      <w:tr w:rsidR="00C86955" w:rsidRPr="0091499B" w:rsidTr="002222ED">
        <w:trPr>
          <w:trHeight w:val="240"/>
        </w:trPr>
        <w:tc>
          <w:tcPr>
            <w:tcW w:w="0" w:type="auto"/>
            <w:shd w:val="clear" w:color="auto" w:fill="auto"/>
          </w:tcPr>
          <w:p w:rsidR="006622EF" w:rsidRPr="0091499B" w:rsidRDefault="006622EF" w:rsidP="007A02C9">
            <w:pPr>
              <w:spacing w:after="60"/>
              <w:jc w:val="center"/>
              <w:rPr>
                <w:sz w:val="18"/>
                <w:lang w:val="en-CA"/>
              </w:rPr>
            </w:pPr>
            <w:r w:rsidRPr="0091499B">
              <w:rPr>
                <w:sz w:val="18"/>
                <w:lang w:val="en-CA"/>
              </w:rPr>
              <w:t>2009 - 2010 baseline:</w:t>
            </w:r>
          </w:p>
        </w:tc>
        <w:tc>
          <w:tcPr>
            <w:tcW w:w="0" w:type="auto"/>
            <w:shd w:val="clear" w:color="auto" w:fill="auto"/>
          </w:tcPr>
          <w:p w:rsidR="006622EF" w:rsidRPr="0091499B" w:rsidRDefault="006622EF" w:rsidP="00C86955">
            <w:pPr>
              <w:spacing w:after="60"/>
              <w:jc w:val="right"/>
              <w:rPr>
                <w:sz w:val="18"/>
                <w:lang w:val="en-CA"/>
              </w:rPr>
            </w:pPr>
            <w:r w:rsidRPr="0091499B">
              <w:rPr>
                <w:sz w:val="18"/>
                <w:lang w:val="en-CA"/>
              </w:rPr>
              <w:t>63</w:t>
            </w:r>
            <w:r w:rsidR="00C86955">
              <w:rPr>
                <w:sz w:val="18"/>
                <w:lang w:val="en-CA"/>
              </w:rPr>
              <w:t>,</w:t>
            </w:r>
            <w:r w:rsidRPr="0091499B">
              <w:rPr>
                <w:sz w:val="18"/>
                <w:lang w:val="en-CA"/>
              </w:rPr>
              <w:t>80</w:t>
            </w:r>
          </w:p>
        </w:tc>
        <w:tc>
          <w:tcPr>
            <w:tcW w:w="0" w:type="auto"/>
            <w:shd w:val="clear" w:color="auto" w:fill="auto"/>
          </w:tcPr>
          <w:p w:rsidR="006622EF" w:rsidRPr="00C86955" w:rsidRDefault="00C86955" w:rsidP="00C86955">
            <w:pPr>
              <w:spacing w:after="60"/>
              <w:jc w:val="center"/>
              <w:rPr>
                <w:sz w:val="18"/>
                <w:lang w:val="es-ES"/>
              </w:rPr>
            </w:pPr>
            <w:r w:rsidRPr="00C86955">
              <w:rPr>
                <w:sz w:val="18"/>
                <w:lang w:val="es-ES"/>
              </w:rPr>
              <w:t>Punto de partida para las</w:t>
            </w:r>
            <w:r w:rsidR="006622EF" w:rsidRPr="00C86955">
              <w:rPr>
                <w:sz w:val="18"/>
                <w:lang w:val="es-ES"/>
              </w:rPr>
              <w:t xml:space="preserve"> </w:t>
            </w:r>
            <w:r w:rsidRPr="00C86955">
              <w:rPr>
                <w:sz w:val="18"/>
                <w:lang w:val="es-ES"/>
              </w:rPr>
              <w:t xml:space="preserve">reducciones acumuladas </w:t>
            </w:r>
            <w:r>
              <w:rPr>
                <w:sz w:val="18"/>
                <w:lang w:val="es-ES"/>
              </w:rPr>
              <w:t>sostenibles</w:t>
            </w:r>
            <w:r w:rsidR="006622EF" w:rsidRPr="00C86955">
              <w:rPr>
                <w:sz w:val="18"/>
                <w:lang w:val="es-ES"/>
              </w:rPr>
              <w:t>:</w:t>
            </w:r>
          </w:p>
        </w:tc>
        <w:tc>
          <w:tcPr>
            <w:tcW w:w="0" w:type="auto"/>
            <w:shd w:val="clear" w:color="auto" w:fill="auto"/>
          </w:tcPr>
          <w:p w:rsidR="006622EF" w:rsidRPr="0091499B" w:rsidRDefault="006622EF" w:rsidP="00C86955">
            <w:pPr>
              <w:spacing w:after="60"/>
              <w:jc w:val="right"/>
              <w:rPr>
                <w:sz w:val="18"/>
                <w:lang w:val="en-CA"/>
              </w:rPr>
            </w:pPr>
            <w:r w:rsidRPr="0091499B">
              <w:rPr>
                <w:sz w:val="18"/>
                <w:lang w:val="en-CA"/>
              </w:rPr>
              <w:t>63</w:t>
            </w:r>
            <w:r w:rsidR="00C86955">
              <w:rPr>
                <w:sz w:val="18"/>
                <w:lang w:val="en-CA"/>
              </w:rPr>
              <w:t>,</w:t>
            </w:r>
            <w:r w:rsidRPr="0091499B">
              <w:rPr>
                <w:sz w:val="18"/>
                <w:lang w:val="en-CA"/>
              </w:rPr>
              <w:t>80</w:t>
            </w:r>
          </w:p>
        </w:tc>
      </w:tr>
      <w:tr w:rsidR="0091499B" w:rsidRPr="005412DE" w:rsidTr="002222ED">
        <w:trPr>
          <w:trHeight w:val="240"/>
        </w:trPr>
        <w:tc>
          <w:tcPr>
            <w:tcW w:w="0" w:type="auto"/>
            <w:gridSpan w:val="4"/>
            <w:shd w:val="clear" w:color="auto" w:fill="auto"/>
          </w:tcPr>
          <w:p w:rsidR="006622EF" w:rsidRPr="00C86955" w:rsidRDefault="006622EF" w:rsidP="00C86955">
            <w:pPr>
              <w:spacing w:after="60"/>
              <w:jc w:val="center"/>
              <w:rPr>
                <w:b/>
                <w:sz w:val="18"/>
                <w:lang w:val="es-ES"/>
              </w:rPr>
            </w:pPr>
            <w:r w:rsidRPr="00C86955">
              <w:rPr>
                <w:b/>
                <w:sz w:val="18"/>
                <w:lang w:val="es-ES"/>
              </w:rPr>
              <w:t>CONSUM</w:t>
            </w:r>
            <w:r w:rsidR="00C86955" w:rsidRPr="00C86955">
              <w:rPr>
                <w:b/>
                <w:sz w:val="18"/>
                <w:lang w:val="es-ES"/>
              </w:rPr>
              <w:t>O ADMISIBLE PARA LA FINANCIACI</w:t>
            </w:r>
            <w:r w:rsidR="00C86955">
              <w:rPr>
                <w:b/>
                <w:sz w:val="18"/>
                <w:lang w:val="es-ES"/>
              </w:rPr>
              <w:t>ÓN</w:t>
            </w:r>
            <w:r w:rsidRPr="00C86955">
              <w:rPr>
                <w:b/>
                <w:sz w:val="18"/>
                <w:lang w:val="es-ES"/>
              </w:rPr>
              <w:t xml:space="preserve"> (</w:t>
            </w:r>
            <w:r w:rsidR="00296516" w:rsidRPr="00C86955">
              <w:rPr>
                <w:b/>
                <w:sz w:val="18"/>
                <w:lang w:val="es-ES"/>
              </w:rPr>
              <w:t>toneladas PAO</w:t>
            </w:r>
            <w:r w:rsidRPr="00C86955">
              <w:rPr>
                <w:b/>
                <w:sz w:val="18"/>
                <w:lang w:val="es-ES"/>
              </w:rPr>
              <w:t>)</w:t>
            </w:r>
          </w:p>
        </w:tc>
      </w:tr>
      <w:tr w:rsidR="00C86955" w:rsidRPr="0091499B" w:rsidTr="002222ED">
        <w:trPr>
          <w:trHeight w:val="240"/>
        </w:trPr>
        <w:tc>
          <w:tcPr>
            <w:tcW w:w="0" w:type="auto"/>
            <w:shd w:val="clear" w:color="auto" w:fill="auto"/>
          </w:tcPr>
          <w:p w:rsidR="006622EF" w:rsidRPr="0091499B" w:rsidRDefault="00C86955" w:rsidP="00C86955">
            <w:pPr>
              <w:spacing w:after="60"/>
              <w:jc w:val="center"/>
              <w:rPr>
                <w:sz w:val="18"/>
                <w:lang w:val="en-CA"/>
              </w:rPr>
            </w:pPr>
            <w:proofErr w:type="spellStart"/>
            <w:r>
              <w:rPr>
                <w:sz w:val="18"/>
                <w:lang w:val="en-CA"/>
              </w:rPr>
              <w:t>Ya</w:t>
            </w:r>
            <w:proofErr w:type="spellEnd"/>
            <w:r>
              <w:rPr>
                <w:sz w:val="18"/>
                <w:lang w:val="en-CA"/>
              </w:rPr>
              <w:t xml:space="preserve"> </w:t>
            </w:r>
            <w:proofErr w:type="spellStart"/>
            <w:r>
              <w:rPr>
                <w:sz w:val="18"/>
                <w:lang w:val="en-CA"/>
              </w:rPr>
              <w:t>aprobado</w:t>
            </w:r>
            <w:proofErr w:type="spellEnd"/>
            <w:r w:rsidR="006622EF" w:rsidRPr="0091499B">
              <w:rPr>
                <w:sz w:val="18"/>
                <w:lang w:val="en-CA"/>
              </w:rPr>
              <w:t>:</w:t>
            </w:r>
          </w:p>
        </w:tc>
        <w:tc>
          <w:tcPr>
            <w:tcW w:w="0" w:type="auto"/>
            <w:shd w:val="clear" w:color="auto" w:fill="auto"/>
          </w:tcPr>
          <w:p w:rsidR="006622EF" w:rsidRPr="0091499B" w:rsidRDefault="006622EF" w:rsidP="00C86955">
            <w:pPr>
              <w:spacing w:after="60"/>
              <w:jc w:val="right"/>
              <w:rPr>
                <w:sz w:val="18"/>
                <w:lang w:val="en-CA"/>
              </w:rPr>
            </w:pPr>
            <w:r w:rsidRPr="0091499B">
              <w:rPr>
                <w:sz w:val="18"/>
                <w:lang w:val="en-CA"/>
              </w:rPr>
              <w:t>22</w:t>
            </w:r>
            <w:r w:rsidR="00C86955">
              <w:rPr>
                <w:sz w:val="18"/>
                <w:lang w:val="en-CA"/>
              </w:rPr>
              <w:t>,</w:t>
            </w:r>
            <w:r w:rsidRPr="0091499B">
              <w:rPr>
                <w:sz w:val="18"/>
                <w:lang w:val="en-CA"/>
              </w:rPr>
              <w:t>33</w:t>
            </w:r>
          </w:p>
        </w:tc>
        <w:tc>
          <w:tcPr>
            <w:tcW w:w="0" w:type="auto"/>
            <w:shd w:val="clear" w:color="auto" w:fill="auto"/>
          </w:tcPr>
          <w:p w:rsidR="006622EF" w:rsidRPr="0091499B" w:rsidRDefault="006622EF" w:rsidP="00C86955">
            <w:pPr>
              <w:spacing w:after="60"/>
              <w:jc w:val="center"/>
              <w:rPr>
                <w:sz w:val="18"/>
                <w:lang w:val="en-CA"/>
              </w:rPr>
            </w:pPr>
            <w:r w:rsidRPr="0091499B">
              <w:rPr>
                <w:sz w:val="18"/>
                <w:lang w:val="en-CA"/>
              </w:rPr>
              <w:t>Re</w:t>
            </w:r>
            <w:r w:rsidR="00C86955">
              <w:rPr>
                <w:sz w:val="18"/>
                <w:lang w:val="en-CA"/>
              </w:rPr>
              <w:t>stante</w:t>
            </w:r>
            <w:r w:rsidRPr="0091499B">
              <w:rPr>
                <w:sz w:val="18"/>
                <w:lang w:val="en-CA"/>
              </w:rPr>
              <w:t>:</w:t>
            </w:r>
          </w:p>
        </w:tc>
        <w:tc>
          <w:tcPr>
            <w:tcW w:w="0" w:type="auto"/>
            <w:shd w:val="clear" w:color="auto" w:fill="auto"/>
          </w:tcPr>
          <w:p w:rsidR="006622EF" w:rsidRPr="0091499B" w:rsidRDefault="006622EF" w:rsidP="00C86955">
            <w:pPr>
              <w:spacing w:after="60"/>
              <w:jc w:val="right"/>
              <w:rPr>
                <w:sz w:val="18"/>
                <w:lang w:val="en-CA"/>
              </w:rPr>
            </w:pPr>
            <w:r w:rsidRPr="0091499B">
              <w:rPr>
                <w:sz w:val="18"/>
                <w:lang w:val="en-CA"/>
              </w:rPr>
              <w:t>41</w:t>
            </w:r>
            <w:r w:rsidR="00C86955">
              <w:rPr>
                <w:sz w:val="18"/>
                <w:lang w:val="en-CA"/>
              </w:rPr>
              <w:t>,</w:t>
            </w:r>
            <w:r w:rsidRPr="0091499B">
              <w:rPr>
                <w:sz w:val="18"/>
                <w:lang w:val="en-CA"/>
              </w:rPr>
              <w:t>47</w:t>
            </w:r>
          </w:p>
        </w:tc>
      </w:tr>
    </w:tbl>
    <w:p w:rsidR="006622EF" w:rsidRPr="0091499B" w:rsidRDefault="006622EF" w:rsidP="00066D75">
      <w:pPr>
        <w:jc w:val="center"/>
        <w:rPr>
          <w:lang w:val="en-CA"/>
        </w:rPr>
      </w:pPr>
    </w:p>
    <w:tbl>
      <w:tblPr>
        <w:tblStyle w:val="TableGrid"/>
        <w:tblW w:w="998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89"/>
        <w:gridCol w:w="4749"/>
        <w:gridCol w:w="1282"/>
        <w:gridCol w:w="1282"/>
        <w:gridCol w:w="1282"/>
      </w:tblGrid>
      <w:tr w:rsidR="0091499B" w:rsidRPr="0091499B" w:rsidTr="002222ED">
        <w:trPr>
          <w:trHeight w:val="218"/>
        </w:trPr>
        <w:tc>
          <w:tcPr>
            <w:tcW w:w="0" w:type="auto"/>
            <w:gridSpan w:val="2"/>
            <w:shd w:val="clear" w:color="auto" w:fill="auto"/>
          </w:tcPr>
          <w:p w:rsidR="006622EF" w:rsidRPr="0091499B" w:rsidRDefault="006622EF" w:rsidP="00C86955">
            <w:pPr>
              <w:spacing w:after="60"/>
              <w:jc w:val="left"/>
              <w:rPr>
                <w:b/>
                <w:sz w:val="18"/>
                <w:lang w:val="en-CA"/>
              </w:rPr>
            </w:pPr>
            <w:r w:rsidRPr="0091499B">
              <w:rPr>
                <w:b/>
                <w:sz w:val="18"/>
                <w:lang w:val="en-CA"/>
              </w:rPr>
              <w:t>V) PLAN</w:t>
            </w:r>
            <w:r w:rsidR="00C86955">
              <w:rPr>
                <w:b/>
                <w:sz w:val="18"/>
                <w:lang w:val="en-CA"/>
              </w:rPr>
              <w:t xml:space="preserve"> DE ACTIVIDADES</w:t>
            </w:r>
          </w:p>
        </w:tc>
        <w:tc>
          <w:tcPr>
            <w:tcW w:w="0" w:type="auto"/>
            <w:shd w:val="clear" w:color="auto" w:fill="auto"/>
          </w:tcPr>
          <w:p w:rsidR="006622EF" w:rsidRPr="0091499B" w:rsidRDefault="006622EF" w:rsidP="007A02C9">
            <w:pPr>
              <w:spacing w:after="60"/>
              <w:jc w:val="center"/>
              <w:rPr>
                <w:b/>
                <w:sz w:val="18"/>
                <w:lang w:val="en-CA"/>
              </w:rPr>
            </w:pPr>
            <w:r w:rsidRPr="0091499B">
              <w:rPr>
                <w:b/>
                <w:sz w:val="18"/>
                <w:lang w:val="en-CA"/>
              </w:rPr>
              <w:t>2019</w:t>
            </w:r>
          </w:p>
        </w:tc>
        <w:tc>
          <w:tcPr>
            <w:tcW w:w="0" w:type="auto"/>
            <w:shd w:val="clear" w:color="auto" w:fill="auto"/>
          </w:tcPr>
          <w:p w:rsidR="006622EF" w:rsidRPr="0091499B" w:rsidRDefault="006622EF" w:rsidP="007A02C9">
            <w:pPr>
              <w:spacing w:after="60"/>
              <w:jc w:val="center"/>
              <w:rPr>
                <w:b/>
                <w:sz w:val="18"/>
                <w:lang w:val="en-CA"/>
              </w:rPr>
            </w:pPr>
            <w:r w:rsidRPr="0091499B">
              <w:rPr>
                <w:b/>
                <w:sz w:val="18"/>
                <w:lang w:val="en-CA"/>
              </w:rPr>
              <w:t>2020</w:t>
            </w:r>
          </w:p>
        </w:tc>
        <w:tc>
          <w:tcPr>
            <w:tcW w:w="0" w:type="auto"/>
            <w:shd w:val="clear" w:color="auto" w:fill="auto"/>
          </w:tcPr>
          <w:p w:rsidR="006622EF" w:rsidRPr="0091499B" w:rsidRDefault="006622EF" w:rsidP="007A02C9">
            <w:pPr>
              <w:spacing w:after="60"/>
              <w:jc w:val="center"/>
              <w:rPr>
                <w:b/>
                <w:sz w:val="18"/>
                <w:lang w:val="en-CA"/>
              </w:rPr>
            </w:pPr>
            <w:r w:rsidRPr="0091499B">
              <w:rPr>
                <w:b/>
                <w:sz w:val="18"/>
                <w:lang w:val="en-CA"/>
              </w:rPr>
              <w:t>Total</w:t>
            </w:r>
          </w:p>
        </w:tc>
      </w:tr>
      <w:tr w:rsidR="00C86955" w:rsidRPr="0091499B" w:rsidTr="002222ED">
        <w:trPr>
          <w:trHeight w:val="218"/>
        </w:trPr>
        <w:tc>
          <w:tcPr>
            <w:tcW w:w="0" w:type="auto"/>
            <w:vMerge w:val="restart"/>
            <w:shd w:val="clear" w:color="auto" w:fill="auto"/>
          </w:tcPr>
          <w:p w:rsidR="006622EF" w:rsidRPr="0091499B" w:rsidRDefault="00C86955" w:rsidP="007A02C9">
            <w:pPr>
              <w:spacing w:after="60"/>
              <w:jc w:val="center"/>
              <w:rPr>
                <w:sz w:val="18"/>
                <w:lang w:val="en-CA"/>
              </w:rPr>
            </w:pPr>
            <w:r>
              <w:rPr>
                <w:sz w:val="18"/>
                <w:lang w:val="en-CA"/>
              </w:rPr>
              <w:t>PNUMA</w:t>
            </w:r>
          </w:p>
        </w:tc>
        <w:tc>
          <w:tcPr>
            <w:tcW w:w="0" w:type="auto"/>
            <w:shd w:val="clear" w:color="auto" w:fill="auto"/>
          </w:tcPr>
          <w:p w:rsidR="006622EF" w:rsidRPr="00C86955" w:rsidRDefault="00C86955" w:rsidP="00C86955">
            <w:pPr>
              <w:spacing w:after="60"/>
              <w:jc w:val="left"/>
              <w:rPr>
                <w:sz w:val="18"/>
                <w:lang w:val="es-ES"/>
              </w:rPr>
            </w:pPr>
            <w:r w:rsidRPr="00C86955">
              <w:rPr>
                <w:sz w:val="18"/>
                <w:lang w:val="es-ES"/>
              </w:rPr>
              <w:t>Eliminación de SAO</w:t>
            </w:r>
            <w:r>
              <w:rPr>
                <w:sz w:val="18"/>
                <w:lang w:val="es-ES"/>
              </w:rPr>
              <w:t xml:space="preserve"> </w:t>
            </w:r>
            <w:r w:rsidR="006622EF" w:rsidRPr="00C86955">
              <w:rPr>
                <w:sz w:val="18"/>
                <w:lang w:val="es-ES"/>
              </w:rPr>
              <w:t>(</w:t>
            </w:r>
            <w:r w:rsidR="00296516" w:rsidRPr="00C86955">
              <w:rPr>
                <w:sz w:val="18"/>
                <w:lang w:val="es-ES"/>
              </w:rPr>
              <w:t>toneladas PAO</w:t>
            </w:r>
            <w:r w:rsidR="006622EF" w:rsidRPr="00C86955">
              <w:rPr>
                <w:sz w:val="18"/>
                <w:lang w:val="es-ES"/>
              </w:rPr>
              <w:t>)</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3.42</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2.27</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5.69</w:t>
            </w:r>
          </w:p>
        </w:tc>
      </w:tr>
      <w:tr w:rsidR="00C86955" w:rsidRPr="0091499B" w:rsidTr="002222ED">
        <w:trPr>
          <w:trHeight w:val="218"/>
        </w:trPr>
        <w:tc>
          <w:tcPr>
            <w:tcW w:w="0" w:type="auto"/>
            <w:vMerge/>
            <w:shd w:val="clear" w:color="auto" w:fill="auto"/>
          </w:tcPr>
          <w:p w:rsidR="006622EF" w:rsidRPr="0091499B" w:rsidRDefault="006622EF" w:rsidP="007A02C9">
            <w:pPr>
              <w:spacing w:after="60"/>
              <w:jc w:val="center"/>
              <w:rPr>
                <w:sz w:val="18"/>
                <w:lang w:val="en-CA"/>
              </w:rPr>
            </w:pPr>
          </w:p>
        </w:tc>
        <w:tc>
          <w:tcPr>
            <w:tcW w:w="0" w:type="auto"/>
            <w:shd w:val="clear" w:color="auto" w:fill="auto"/>
          </w:tcPr>
          <w:p w:rsidR="006622EF" w:rsidRPr="0091499B" w:rsidRDefault="006622EF" w:rsidP="00C86955">
            <w:pPr>
              <w:spacing w:after="60"/>
              <w:jc w:val="left"/>
              <w:rPr>
                <w:sz w:val="18"/>
                <w:lang w:val="en-CA"/>
              </w:rPr>
            </w:pPr>
            <w:proofErr w:type="spellStart"/>
            <w:r w:rsidRPr="0091499B">
              <w:rPr>
                <w:sz w:val="18"/>
                <w:lang w:val="en-CA"/>
              </w:rPr>
              <w:t>F</w:t>
            </w:r>
            <w:r w:rsidR="00C86955">
              <w:rPr>
                <w:sz w:val="18"/>
                <w:lang w:val="en-CA"/>
              </w:rPr>
              <w:t>inanciación</w:t>
            </w:r>
            <w:proofErr w:type="spellEnd"/>
            <w:r w:rsidRPr="0091499B">
              <w:rPr>
                <w:sz w:val="18"/>
                <w:lang w:val="en-CA"/>
              </w:rPr>
              <w:t xml:space="preserve"> (</w:t>
            </w:r>
            <w:r w:rsidR="00BC4F4E">
              <w:rPr>
                <w:sz w:val="18"/>
                <w:lang w:val="en-CA"/>
              </w:rPr>
              <w:t>$ EUA</w:t>
            </w:r>
            <w:r w:rsidRPr="0091499B">
              <w:rPr>
                <w:sz w:val="18"/>
                <w:lang w:val="en-CA"/>
              </w:rPr>
              <w:t>)</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313,891</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208,222</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522,113</w:t>
            </w:r>
          </w:p>
        </w:tc>
      </w:tr>
      <w:tr w:rsidR="00C86955" w:rsidRPr="0091499B" w:rsidTr="002222ED">
        <w:trPr>
          <w:trHeight w:val="218"/>
        </w:trPr>
        <w:tc>
          <w:tcPr>
            <w:tcW w:w="0" w:type="auto"/>
            <w:vMerge w:val="restart"/>
            <w:shd w:val="clear" w:color="auto" w:fill="auto"/>
          </w:tcPr>
          <w:p w:rsidR="006622EF" w:rsidRPr="0091499B" w:rsidRDefault="006622EF" w:rsidP="007A02C9">
            <w:pPr>
              <w:spacing w:after="60"/>
              <w:jc w:val="center"/>
              <w:rPr>
                <w:sz w:val="18"/>
                <w:lang w:val="en-CA"/>
              </w:rPr>
            </w:pPr>
            <w:r w:rsidRPr="0091499B">
              <w:rPr>
                <w:sz w:val="18"/>
                <w:lang w:val="en-CA"/>
              </w:rPr>
              <w:t>O</w:t>
            </w:r>
            <w:r w:rsidR="00C86955">
              <w:rPr>
                <w:sz w:val="18"/>
                <w:lang w:val="en-CA"/>
              </w:rPr>
              <w:t>NUDI</w:t>
            </w:r>
          </w:p>
        </w:tc>
        <w:tc>
          <w:tcPr>
            <w:tcW w:w="0" w:type="auto"/>
            <w:shd w:val="clear" w:color="auto" w:fill="auto"/>
          </w:tcPr>
          <w:p w:rsidR="006622EF" w:rsidRPr="00C86955" w:rsidRDefault="00C86955" w:rsidP="00C86955">
            <w:pPr>
              <w:spacing w:after="60"/>
              <w:jc w:val="left"/>
              <w:rPr>
                <w:sz w:val="18"/>
                <w:lang w:val="es-ES"/>
              </w:rPr>
            </w:pPr>
            <w:r w:rsidRPr="00C86955">
              <w:rPr>
                <w:sz w:val="18"/>
                <w:lang w:val="es-ES"/>
              </w:rPr>
              <w:t>Eliminación de SAO</w:t>
            </w:r>
            <w:r w:rsidR="006622EF" w:rsidRPr="00C86955">
              <w:rPr>
                <w:sz w:val="18"/>
                <w:lang w:val="es-ES"/>
              </w:rPr>
              <w:t xml:space="preserve"> (</w:t>
            </w:r>
            <w:r w:rsidR="00296516" w:rsidRPr="00C86955">
              <w:rPr>
                <w:sz w:val="18"/>
                <w:lang w:val="es-ES"/>
              </w:rPr>
              <w:t>toneladas PAO</w:t>
            </w:r>
            <w:r w:rsidR="006622EF" w:rsidRPr="00C86955">
              <w:rPr>
                <w:sz w:val="18"/>
                <w:lang w:val="es-ES"/>
              </w:rPr>
              <w:t>)</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5.63</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0</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5.63</w:t>
            </w:r>
          </w:p>
        </w:tc>
      </w:tr>
      <w:tr w:rsidR="00C86955" w:rsidRPr="0091499B" w:rsidTr="002222ED">
        <w:trPr>
          <w:trHeight w:val="218"/>
        </w:trPr>
        <w:tc>
          <w:tcPr>
            <w:tcW w:w="0" w:type="auto"/>
            <w:vMerge/>
            <w:shd w:val="clear" w:color="auto" w:fill="auto"/>
          </w:tcPr>
          <w:p w:rsidR="006622EF" w:rsidRPr="0091499B" w:rsidRDefault="006622EF" w:rsidP="007A02C9">
            <w:pPr>
              <w:spacing w:after="60"/>
              <w:jc w:val="center"/>
              <w:rPr>
                <w:sz w:val="18"/>
                <w:lang w:val="en-CA"/>
              </w:rPr>
            </w:pPr>
          </w:p>
        </w:tc>
        <w:tc>
          <w:tcPr>
            <w:tcW w:w="0" w:type="auto"/>
            <w:shd w:val="clear" w:color="auto" w:fill="auto"/>
          </w:tcPr>
          <w:p w:rsidR="006622EF" w:rsidRPr="0091499B" w:rsidRDefault="006622EF" w:rsidP="00C86955">
            <w:pPr>
              <w:spacing w:after="60"/>
              <w:jc w:val="left"/>
              <w:rPr>
                <w:sz w:val="18"/>
                <w:lang w:val="en-CA"/>
              </w:rPr>
            </w:pPr>
            <w:proofErr w:type="spellStart"/>
            <w:r w:rsidRPr="0091499B">
              <w:rPr>
                <w:sz w:val="18"/>
                <w:lang w:val="en-CA"/>
              </w:rPr>
              <w:t>F</w:t>
            </w:r>
            <w:r w:rsidR="00C86955">
              <w:rPr>
                <w:sz w:val="18"/>
                <w:lang w:val="en-CA"/>
              </w:rPr>
              <w:t>inanciación</w:t>
            </w:r>
            <w:proofErr w:type="spellEnd"/>
            <w:r w:rsidRPr="0091499B">
              <w:rPr>
                <w:sz w:val="18"/>
                <w:lang w:val="en-CA"/>
              </w:rPr>
              <w:t xml:space="preserve"> (</w:t>
            </w:r>
            <w:r w:rsidR="00BC4F4E">
              <w:rPr>
                <w:sz w:val="18"/>
                <w:lang w:val="en-CA"/>
              </w:rPr>
              <w:t>$ EUA</w:t>
            </w:r>
            <w:r w:rsidRPr="0091499B">
              <w:rPr>
                <w:sz w:val="18"/>
                <w:lang w:val="en-CA"/>
              </w:rPr>
              <w:t>)</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492,200</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0</w:t>
            </w:r>
          </w:p>
        </w:tc>
        <w:tc>
          <w:tcPr>
            <w:tcW w:w="0" w:type="auto"/>
            <w:shd w:val="clear" w:color="auto" w:fill="auto"/>
          </w:tcPr>
          <w:p w:rsidR="006622EF" w:rsidRPr="0091499B" w:rsidRDefault="006622EF" w:rsidP="007A02C9">
            <w:pPr>
              <w:spacing w:after="60"/>
              <w:jc w:val="right"/>
              <w:rPr>
                <w:sz w:val="18"/>
                <w:lang w:val="en-CA"/>
              </w:rPr>
            </w:pPr>
            <w:r w:rsidRPr="0091499B">
              <w:rPr>
                <w:sz w:val="18"/>
                <w:lang w:val="en-CA"/>
              </w:rPr>
              <w:t>492,200</w:t>
            </w:r>
          </w:p>
        </w:tc>
      </w:tr>
    </w:tbl>
    <w:p w:rsidR="006622EF" w:rsidRPr="0091499B" w:rsidRDefault="006622EF" w:rsidP="00066D75">
      <w:pPr>
        <w:jc w:val="center"/>
        <w:rPr>
          <w:lang w:val="en-CA"/>
        </w:rPr>
      </w:pPr>
    </w:p>
    <w:tbl>
      <w:tblPr>
        <w:tblStyle w:val="TableGrid"/>
        <w:tblW w:w="100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89"/>
        <w:gridCol w:w="1014"/>
        <w:gridCol w:w="1153"/>
        <w:gridCol w:w="708"/>
        <w:gridCol w:w="567"/>
        <w:gridCol w:w="709"/>
        <w:gridCol w:w="554"/>
        <w:gridCol w:w="555"/>
        <w:gridCol w:w="554"/>
        <w:gridCol w:w="555"/>
        <w:gridCol w:w="701"/>
        <w:gridCol w:w="520"/>
        <w:gridCol w:w="672"/>
        <w:gridCol w:w="709"/>
      </w:tblGrid>
      <w:tr w:rsidR="0091499B" w:rsidRPr="0091499B" w:rsidTr="002222ED">
        <w:trPr>
          <w:trHeight w:val="250"/>
        </w:trPr>
        <w:tc>
          <w:tcPr>
            <w:tcW w:w="3256" w:type="dxa"/>
            <w:gridSpan w:val="3"/>
            <w:shd w:val="clear" w:color="auto" w:fill="auto"/>
            <w:tcMar>
              <w:left w:w="57" w:type="dxa"/>
              <w:right w:w="57" w:type="dxa"/>
            </w:tcMar>
          </w:tcPr>
          <w:p w:rsidR="006622EF" w:rsidRPr="00C86955" w:rsidRDefault="006622EF" w:rsidP="00C86955">
            <w:pPr>
              <w:spacing w:after="60"/>
              <w:jc w:val="left"/>
              <w:rPr>
                <w:b/>
                <w:sz w:val="18"/>
                <w:lang w:val="es-ES"/>
              </w:rPr>
            </w:pPr>
            <w:r w:rsidRPr="00C86955">
              <w:rPr>
                <w:b/>
                <w:sz w:val="18"/>
                <w:lang w:val="es-ES"/>
              </w:rPr>
              <w:t xml:space="preserve">VI) </w:t>
            </w:r>
            <w:r w:rsidR="00C86955" w:rsidRPr="00C86955">
              <w:rPr>
                <w:b/>
                <w:sz w:val="18"/>
                <w:lang w:val="es-ES"/>
              </w:rPr>
              <w:t xml:space="preserve">DATOS DEL </w:t>
            </w:r>
            <w:r w:rsidRPr="00C86955">
              <w:rPr>
                <w:b/>
                <w:sz w:val="18"/>
                <w:lang w:val="es-ES"/>
              </w:rPr>
              <w:t>PRO</w:t>
            </w:r>
            <w:r w:rsidR="00C86955">
              <w:rPr>
                <w:b/>
                <w:sz w:val="18"/>
                <w:lang w:val="es-ES"/>
              </w:rPr>
              <w:t>Y</w:t>
            </w:r>
            <w:r w:rsidRPr="00C86955">
              <w:rPr>
                <w:b/>
                <w:sz w:val="18"/>
                <w:lang w:val="es-ES"/>
              </w:rPr>
              <w:t>ECT</w:t>
            </w:r>
            <w:r w:rsidR="00C86955">
              <w:rPr>
                <w:b/>
                <w:sz w:val="18"/>
                <w:lang w:val="es-ES"/>
              </w:rPr>
              <w:t>O</w:t>
            </w:r>
          </w:p>
        </w:tc>
        <w:tc>
          <w:tcPr>
            <w:tcW w:w="708" w:type="dxa"/>
            <w:tcMar>
              <w:left w:w="57" w:type="dxa"/>
              <w:right w:w="57" w:type="dxa"/>
            </w:tcMar>
          </w:tcPr>
          <w:p w:rsidR="006622EF" w:rsidRPr="0091499B" w:rsidRDefault="006622EF" w:rsidP="007A02C9">
            <w:pPr>
              <w:spacing w:after="60"/>
              <w:jc w:val="center"/>
              <w:rPr>
                <w:b/>
                <w:sz w:val="18"/>
                <w:lang w:val="en-CA"/>
              </w:rPr>
            </w:pPr>
            <w:r w:rsidRPr="0091499B">
              <w:rPr>
                <w:b/>
                <w:sz w:val="18"/>
                <w:lang w:val="en-CA"/>
              </w:rPr>
              <w:t>2012</w:t>
            </w:r>
          </w:p>
        </w:tc>
        <w:tc>
          <w:tcPr>
            <w:tcW w:w="567"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2013</w:t>
            </w:r>
          </w:p>
        </w:tc>
        <w:tc>
          <w:tcPr>
            <w:tcW w:w="709"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2014</w:t>
            </w:r>
          </w:p>
        </w:tc>
        <w:tc>
          <w:tcPr>
            <w:tcW w:w="554"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2015</w:t>
            </w:r>
          </w:p>
        </w:tc>
        <w:tc>
          <w:tcPr>
            <w:tcW w:w="555"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2016</w:t>
            </w:r>
          </w:p>
        </w:tc>
        <w:tc>
          <w:tcPr>
            <w:tcW w:w="554"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2017</w:t>
            </w:r>
          </w:p>
        </w:tc>
        <w:tc>
          <w:tcPr>
            <w:tcW w:w="555"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2018</w:t>
            </w:r>
          </w:p>
        </w:tc>
        <w:tc>
          <w:tcPr>
            <w:tcW w:w="701"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2019</w:t>
            </w:r>
          </w:p>
        </w:tc>
        <w:tc>
          <w:tcPr>
            <w:tcW w:w="520"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2020</w:t>
            </w:r>
          </w:p>
        </w:tc>
        <w:tc>
          <w:tcPr>
            <w:tcW w:w="672" w:type="dxa"/>
          </w:tcPr>
          <w:p w:rsidR="006622EF" w:rsidRPr="0091499B" w:rsidRDefault="006622EF" w:rsidP="007A02C9">
            <w:pPr>
              <w:spacing w:after="60"/>
              <w:jc w:val="center"/>
              <w:rPr>
                <w:b/>
                <w:sz w:val="18"/>
                <w:lang w:val="en-CA"/>
              </w:rPr>
            </w:pPr>
            <w:r w:rsidRPr="0091499B">
              <w:rPr>
                <w:b/>
                <w:sz w:val="18"/>
                <w:lang w:val="en-CA"/>
              </w:rPr>
              <w:t>2021</w:t>
            </w:r>
          </w:p>
        </w:tc>
        <w:tc>
          <w:tcPr>
            <w:tcW w:w="709" w:type="dxa"/>
            <w:shd w:val="clear" w:color="auto" w:fill="auto"/>
            <w:tcMar>
              <w:left w:w="57" w:type="dxa"/>
              <w:right w:w="57" w:type="dxa"/>
            </w:tcMar>
          </w:tcPr>
          <w:p w:rsidR="006622EF" w:rsidRPr="0091499B" w:rsidRDefault="006622EF" w:rsidP="007A02C9">
            <w:pPr>
              <w:spacing w:after="60"/>
              <w:jc w:val="center"/>
              <w:rPr>
                <w:b/>
                <w:sz w:val="18"/>
                <w:lang w:val="en-CA"/>
              </w:rPr>
            </w:pPr>
            <w:r w:rsidRPr="0091499B">
              <w:rPr>
                <w:b/>
                <w:sz w:val="18"/>
                <w:lang w:val="en-CA"/>
              </w:rPr>
              <w:t>Total</w:t>
            </w:r>
          </w:p>
        </w:tc>
      </w:tr>
      <w:tr w:rsidR="0091499B" w:rsidRPr="0091499B" w:rsidTr="002222ED">
        <w:trPr>
          <w:trHeight w:val="250"/>
        </w:trPr>
        <w:tc>
          <w:tcPr>
            <w:tcW w:w="3256" w:type="dxa"/>
            <w:gridSpan w:val="3"/>
            <w:shd w:val="clear" w:color="auto" w:fill="auto"/>
            <w:tcMar>
              <w:left w:w="57" w:type="dxa"/>
              <w:right w:w="57" w:type="dxa"/>
            </w:tcMar>
          </w:tcPr>
          <w:p w:rsidR="006622EF" w:rsidRPr="00C86955" w:rsidRDefault="00C86955" w:rsidP="00C86955">
            <w:pPr>
              <w:spacing w:after="60"/>
              <w:jc w:val="left"/>
              <w:rPr>
                <w:sz w:val="18"/>
                <w:lang w:val="es-ES"/>
              </w:rPr>
            </w:pPr>
            <w:r w:rsidRPr="00C86955">
              <w:rPr>
                <w:sz w:val="18"/>
                <w:lang w:val="es-ES"/>
              </w:rPr>
              <w:t xml:space="preserve">Límites de </w:t>
            </w:r>
            <w:r w:rsidR="00066D75">
              <w:rPr>
                <w:sz w:val="18"/>
                <w:lang w:val="es-ES"/>
              </w:rPr>
              <w:t>consumo</w:t>
            </w:r>
            <w:r w:rsidRPr="00C86955">
              <w:rPr>
                <w:sz w:val="18"/>
                <w:lang w:val="es-ES"/>
              </w:rPr>
              <w:t xml:space="preserve"> establecidos en el Protocolo de </w:t>
            </w:r>
            <w:r w:rsidR="006622EF" w:rsidRPr="00C86955">
              <w:rPr>
                <w:sz w:val="18"/>
                <w:lang w:val="es-ES"/>
              </w:rPr>
              <w:t>Montreal</w:t>
            </w:r>
          </w:p>
        </w:tc>
        <w:tc>
          <w:tcPr>
            <w:tcW w:w="708" w:type="dxa"/>
            <w:tcMar>
              <w:left w:w="57" w:type="dxa"/>
              <w:right w:w="28" w:type="dxa"/>
            </w:tcMar>
          </w:tcPr>
          <w:p w:rsidR="006622EF" w:rsidRPr="0091499B" w:rsidRDefault="006622EF" w:rsidP="007A02C9">
            <w:pPr>
              <w:spacing w:after="60"/>
              <w:jc w:val="right"/>
              <w:rPr>
                <w:sz w:val="18"/>
                <w:lang w:val="en-CA"/>
              </w:rPr>
            </w:pPr>
            <w:r w:rsidRPr="0091499B">
              <w:rPr>
                <w:sz w:val="18"/>
                <w:lang w:val="en-CA"/>
              </w:rPr>
              <w:t>n/a</w:t>
            </w:r>
          </w:p>
        </w:tc>
        <w:tc>
          <w:tcPr>
            <w:tcW w:w="567" w:type="dxa"/>
            <w:shd w:val="clear" w:color="auto" w:fill="auto"/>
            <w:tcMar>
              <w:left w:w="57" w:type="dxa"/>
              <w:right w:w="28" w:type="dxa"/>
            </w:tcMar>
          </w:tcPr>
          <w:p w:rsidR="006622EF" w:rsidRPr="0091499B" w:rsidRDefault="006622EF" w:rsidP="00701D68">
            <w:pPr>
              <w:spacing w:after="60"/>
              <w:jc w:val="right"/>
              <w:rPr>
                <w:sz w:val="18"/>
                <w:lang w:val="en-CA"/>
              </w:rPr>
            </w:pPr>
            <w:r w:rsidRPr="0091499B">
              <w:rPr>
                <w:sz w:val="18"/>
                <w:lang w:val="en-CA"/>
              </w:rPr>
              <w:t>63</w:t>
            </w:r>
            <w:r w:rsidR="00701D68">
              <w:rPr>
                <w:sz w:val="18"/>
                <w:lang w:val="en-CA"/>
              </w:rPr>
              <w:t>,</w:t>
            </w:r>
            <w:r w:rsidRPr="0091499B">
              <w:rPr>
                <w:sz w:val="18"/>
                <w:lang w:val="en-CA"/>
              </w:rPr>
              <w:t>80</w:t>
            </w:r>
          </w:p>
        </w:tc>
        <w:tc>
          <w:tcPr>
            <w:tcW w:w="709" w:type="dxa"/>
            <w:shd w:val="clear" w:color="auto" w:fill="auto"/>
            <w:tcMar>
              <w:left w:w="57" w:type="dxa"/>
              <w:right w:w="28" w:type="dxa"/>
            </w:tcMar>
          </w:tcPr>
          <w:p w:rsidR="006622EF" w:rsidRPr="0091499B" w:rsidRDefault="006622EF" w:rsidP="00701D68">
            <w:pPr>
              <w:spacing w:after="60"/>
              <w:jc w:val="right"/>
              <w:rPr>
                <w:sz w:val="18"/>
                <w:lang w:val="en-CA"/>
              </w:rPr>
            </w:pPr>
            <w:r w:rsidRPr="0091499B">
              <w:rPr>
                <w:sz w:val="18"/>
                <w:lang w:val="en-CA"/>
              </w:rPr>
              <w:t>63</w:t>
            </w:r>
            <w:r w:rsidR="00701D68">
              <w:rPr>
                <w:sz w:val="18"/>
                <w:lang w:val="en-CA"/>
              </w:rPr>
              <w:t>,</w:t>
            </w:r>
            <w:r w:rsidRPr="0091499B">
              <w:rPr>
                <w:sz w:val="18"/>
                <w:lang w:val="en-CA"/>
              </w:rPr>
              <w:t>80</w:t>
            </w:r>
          </w:p>
        </w:tc>
        <w:tc>
          <w:tcPr>
            <w:tcW w:w="554"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555"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554"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555"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701"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520"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41,47</w:t>
            </w:r>
          </w:p>
        </w:tc>
        <w:tc>
          <w:tcPr>
            <w:tcW w:w="672" w:type="dxa"/>
            <w:tcMar>
              <w:left w:w="57" w:type="dxa"/>
              <w:right w:w="28" w:type="dxa"/>
            </w:tcMar>
          </w:tcPr>
          <w:p w:rsidR="006622EF" w:rsidRPr="0091499B" w:rsidRDefault="00701D68" w:rsidP="007A02C9">
            <w:pPr>
              <w:spacing w:after="60"/>
              <w:jc w:val="right"/>
              <w:rPr>
                <w:sz w:val="18"/>
                <w:lang w:val="en-CA"/>
              </w:rPr>
            </w:pPr>
            <w:r>
              <w:rPr>
                <w:sz w:val="18"/>
                <w:lang w:val="en-CA"/>
              </w:rPr>
              <w:t>41,47</w:t>
            </w: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n/a</w:t>
            </w:r>
          </w:p>
        </w:tc>
      </w:tr>
      <w:tr w:rsidR="0091499B" w:rsidRPr="0091499B" w:rsidTr="002222ED">
        <w:trPr>
          <w:trHeight w:val="257"/>
        </w:trPr>
        <w:tc>
          <w:tcPr>
            <w:tcW w:w="3256" w:type="dxa"/>
            <w:gridSpan w:val="3"/>
            <w:shd w:val="clear" w:color="auto" w:fill="auto"/>
            <w:tcMar>
              <w:left w:w="57" w:type="dxa"/>
              <w:right w:w="57" w:type="dxa"/>
            </w:tcMar>
          </w:tcPr>
          <w:p w:rsidR="006622EF" w:rsidRPr="00C86955" w:rsidRDefault="00C86955" w:rsidP="00C86955">
            <w:pPr>
              <w:spacing w:after="60"/>
              <w:jc w:val="left"/>
              <w:rPr>
                <w:sz w:val="18"/>
                <w:lang w:val="es-ES"/>
              </w:rPr>
            </w:pPr>
            <w:r w:rsidRPr="00C86955">
              <w:rPr>
                <w:sz w:val="18"/>
                <w:lang w:val="es-ES"/>
              </w:rPr>
              <w:t xml:space="preserve">Consumo máximo </w:t>
            </w:r>
            <w:r>
              <w:rPr>
                <w:sz w:val="18"/>
                <w:lang w:val="es-ES"/>
              </w:rPr>
              <w:t>admisible</w:t>
            </w:r>
            <w:r w:rsidR="006622EF" w:rsidRPr="00C86955">
              <w:rPr>
                <w:sz w:val="18"/>
                <w:lang w:val="es-ES"/>
              </w:rPr>
              <w:t xml:space="preserve"> (</w:t>
            </w:r>
            <w:r w:rsidR="00296516" w:rsidRPr="00C86955">
              <w:rPr>
                <w:sz w:val="18"/>
                <w:lang w:val="es-ES"/>
              </w:rPr>
              <w:t>toneladas PAO</w:t>
            </w:r>
            <w:r w:rsidR="006622EF" w:rsidRPr="00C86955">
              <w:rPr>
                <w:sz w:val="18"/>
                <w:lang w:val="es-ES"/>
              </w:rPr>
              <w:t>)</w:t>
            </w:r>
          </w:p>
        </w:tc>
        <w:tc>
          <w:tcPr>
            <w:tcW w:w="708" w:type="dxa"/>
            <w:tcMar>
              <w:left w:w="57" w:type="dxa"/>
              <w:right w:w="28" w:type="dxa"/>
            </w:tcMar>
          </w:tcPr>
          <w:p w:rsidR="006622EF" w:rsidRPr="0091499B" w:rsidRDefault="006622EF" w:rsidP="007A02C9">
            <w:pPr>
              <w:spacing w:after="60"/>
              <w:jc w:val="right"/>
              <w:rPr>
                <w:sz w:val="18"/>
                <w:lang w:val="en-CA"/>
              </w:rPr>
            </w:pPr>
            <w:r w:rsidRPr="0091499B">
              <w:rPr>
                <w:sz w:val="18"/>
                <w:lang w:val="en-CA"/>
              </w:rPr>
              <w:t>n/a</w:t>
            </w:r>
          </w:p>
        </w:tc>
        <w:tc>
          <w:tcPr>
            <w:tcW w:w="567"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63,</w:t>
            </w:r>
            <w:r w:rsidR="006622EF" w:rsidRPr="0091499B">
              <w:rPr>
                <w:sz w:val="18"/>
                <w:lang w:val="en-CA"/>
              </w:rPr>
              <w:t>80</w:t>
            </w:r>
          </w:p>
        </w:tc>
        <w:tc>
          <w:tcPr>
            <w:tcW w:w="709" w:type="dxa"/>
            <w:shd w:val="clear" w:color="auto" w:fill="auto"/>
            <w:tcMar>
              <w:left w:w="57" w:type="dxa"/>
              <w:right w:w="28" w:type="dxa"/>
            </w:tcMar>
          </w:tcPr>
          <w:p w:rsidR="006622EF" w:rsidRPr="0091499B" w:rsidRDefault="006622EF" w:rsidP="00701D68">
            <w:pPr>
              <w:spacing w:after="60"/>
              <w:jc w:val="right"/>
              <w:rPr>
                <w:sz w:val="18"/>
                <w:lang w:val="en-CA"/>
              </w:rPr>
            </w:pPr>
            <w:r w:rsidRPr="0091499B">
              <w:rPr>
                <w:sz w:val="18"/>
                <w:lang w:val="en-CA"/>
              </w:rPr>
              <w:t>63</w:t>
            </w:r>
            <w:r w:rsidR="00701D68">
              <w:rPr>
                <w:sz w:val="18"/>
                <w:lang w:val="en-CA"/>
              </w:rPr>
              <w:t>,</w:t>
            </w:r>
            <w:r w:rsidRPr="0091499B">
              <w:rPr>
                <w:sz w:val="18"/>
                <w:lang w:val="en-CA"/>
              </w:rPr>
              <w:t>80</w:t>
            </w:r>
          </w:p>
        </w:tc>
        <w:tc>
          <w:tcPr>
            <w:tcW w:w="554"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555"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554"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555"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701"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57,42</w:t>
            </w:r>
          </w:p>
        </w:tc>
        <w:tc>
          <w:tcPr>
            <w:tcW w:w="520" w:type="dxa"/>
            <w:shd w:val="clear" w:color="auto" w:fill="auto"/>
            <w:tcMar>
              <w:left w:w="57" w:type="dxa"/>
              <w:right w:w="28" w:type="dxa"/>
            </w:tcMar>
          </w:tcPr>
          <w:p w:rsidR="006622EF" w:rsidRPr="0091499B" w:rsidRDefault="00701D68" w:rsidP="007A02C9">
            <w:pPr>
              <w:spacing w:after="60"/>
              <w:jc w:val="right"/>
              <w:rPr>
                <w:sz w:val="18"/>
                <w:lang w:val="en-CA"/>
              </w:rPr>
            </w:pPr>
            <w:r>
              <w:rPr>
                <w:sz w:val="18"/>
                <w:lang w:val="en-CA"/>
              </w:rPr>
              <w:t>41,47</w:t>
            </w:r>
          </w:p>
        </w:tc>
        <w:tc>
          <w:tcPr>
            <w:tcW w:w="672" w:type="dxa"/>
            <w:tcMar>
              <w:left w:w="57" w:type="dxa"/>
              <w:right w:w="28" w:type="dxa"/>
            </w:tcMar>
          </w:tcPr>
          <w:p w:rsidR="006622EF" w:rsidRPr="0091499B" w:rsidRDefault="00701D68" w:rsidP="007A02C9">
            <w:pPr>
              <w:spacing w:after="60"/>
              <w:jc w:val="right"/>
              <w:rPr>
                <w:sz w:val="18"/>
                <w:lang w:val="en-CA"/>
              </w:rPr>
            </w:pPr>
            <w:r>
              <w:rPr>
                <w:sz w:val="18"/>
                <w:lang w:val="en-CA"/>
              </w:rPr>
              <w:t>41,47</w:t>
            </w: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n/a</w:t>
            </w:r>
          </w:p>
        </w:tc>
      </w:tr>
      <w:tr w:rsidR="0091499B" w:rsidRPr="00C86955" w:rsidTr="002222ED">
        <w:trPr>
          <w:trHeight w:val="250"/>
        </w:trPr>
        <w:tc>
          <w:tcPr>
            <w:tcW w:w="1089" w:type="dxa"/>
            <w:vMerge w:val="restart"/>
            <w:shd w:val="clear" w:color="auto" w:fill="auto"/>
            <w:tcMar>
              <w:left w:w="57" w:type="dxa"/>
              <w:right w:w="57" w:type="dxa"/>
            </w:tcMar>
          </w:tcPr>
          <w:p w:rsidR="006622EF" w:rsidRPr="00C86955" w:rsidRDefault="00C86955" w:rsidP="00C86955">
            <w:pPr>
              <w:spacing w:after="60"/>
              <w:jc w:val="left"/>
              <w:rPr>
                <w:sz w:val="18"/>
                <w:lang w:val="es-ES"/>
              </w:rPr>
            </w:pPr>
            <w:r>
              <w:rPr>
                <w:sz w:val="18"/>
                <w:lang w:val="es-ES"/>
              </w:rPr>
              <w:t>Financiación acordada</w:t>
            </w:r>
            <w:r w:rsidR="006622EF" w:rsidRPr="00C86955">
              <w:rPr>
                <w:sz w:val="18"/>
                <w:lang w:val="es-ES"/>
              </w:rPr>
              <w:t xml:space="preserve"> </w:t>
            </w:r>
            <w:r w:rsidRPr="00C86955">
              <w:rPr>
                <w:sz w:val="18"/>
                <w:lang w:val="es-ES"/>
              </w:rPr>
              <w:br/>
            </w:r>
            <w:r w:rsidR="006622EF" w:rsidRPr="00C86955">
              <w:rPr>
                <w:sz w:val="18"/>
                <w:lang w:val="es-ES"/>
              </w:rPr>
              <w:t>(</w:t>
            </w:r>
            <w:r w:rsidRPr="00C86955">
              <w:rPr>
                <w:sz w:val="18"/>
                <w:lang w:val="es-ES"/>
              </w:rPr>
              <w:t>$ EUA</w:t>
            </w:r>
            <w:r w:rsidR="006622EF" w:rsidRPr="00C86955">
              <w:rPr>
                <w:sz w:val="18"/>
                <w:lang w:val="es-ES"/>
              </w:rPr>
              <w:t>)</w:t>
            </w:r>
          </w:p>
        </w:tc>
        <w:tc>
          <w:tcPr>
            <w:tcW w:w="1014" w:type="dxa"/>
            <w:vMerge w:val="restart"/>
            <w:shd w:val="clear" w:color="auto" w:fill="auto"/>
            <w:tcMar>
              <w:left w:w="57" w:type="dxa"/>
              <w:right w:w="57" w:type="dxa"/>
            </w:tcMar>
          </w:tcPr>
          <w:p w:rsidR="006622EF" w:rsidRPr="00C86955" w:rsidRDefault="008B66DB" w:rsidP="007A02C9">
            <w:pPr>
              <w:spacing w:after="60"/>
              <w:jc w:val="center"/>
              <w:rPr>
                <w:sz w:val="18"/>
                <w:lang w:val="es-ES"/>
              </w:rPr>
            </w:pPr>
            <w:r>
              <w:rPr>
                <w:sz w:val="18"/>
                <w:lang w:val="es-ES"/>
              </w:rPr>
              <w:t>PNUMA</w:t>
            </w:r>
          </w:p>
        </w:tc>
        <w:tc>
          <w:tcPr>
            <w:tcW w:w="1153" w:type="dxa"/>
            <w:shd w:val="clear" w:color="auto" w:fill="auto"/>
            <w:tcMar>
              <w:left w:w="57" w:type="dxa"/>
              <w:right w:w="28" w:type="dxa"/>
            </w:tcMar>
          </w:tcPr>
          <w:p w:rsidR="006622EF" w:rsidRPr="00C86955" w:rsidRDefault="00C86955" w:rsidP="007A02C9">
            <w:pPr>
              <w:spacing w:after="60"/>
              <w:jc w:val="left"/>
              <w:rPr>
                <w:sz w:val="18"/>
                <w:lang w:val="es-ES"/>
              </w:rPr>
            </w:pPr>
            <w:r w:rsidRPr="00C86955">
              <w:rPr>
                <w:sz w:val="18"/>
                <w:lang w:val="es-ES"/>
              </w:rPr>
              <w:t>Costo del proyecto</w:t>
            </w:r>
          </w:p>
        </w:tc>
        <w:tc>
          <w:tcPr>
            <w:tcW w:w="708" w:type="dxa"/>
            <w:tcMar>
              <w:left w:w="57" w:type="dxa"/>
              <w:right w:w="28" w:type="dxa"/>
            </w:tcMar>
          </w:tcPr>
          <w:p w:rsidR="006622EF" w:rsidRPr="00C86955" w:rsidRDefault="006622EF" w:rsidP="007A02C9">
            <w:pPr>
              <w:spacing w:after="60"/>
              <w:jc w:val="right"/>
              <w:rPr>
                <w:sz w:val="18"/>
                <w:lang w:val="es-ES"/>
              </w:rPr>
            </w:pPr>
            <w:r w:rsidRPr="00C86955">
              <w:rPr>
                <w:sz w:val="18"/>
                <w:lang w:val="es-ES"/>
              </w:rPr>
              <w:t>250</w:t>
            </w:r>
            <w:r w:rsidR="000C237D">
              <w:rPr>
                <w:sz w:val="18"/>
                <w:lang w:val="es-ES"/>
              </w:rPr>
              <w:t>.000</w:t>
            </w:r>
          </w:p>
        </w:tc>
        <w:tc>
          <w:tcPr>
            <w:tcW w:w="567"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709"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190</w:t>
            </w:r>
            <w:r w:rsidR="000C237D">
              <w:rPr>
                <w:sz w:val="18"/>
                <w:lang w:val="es-ES"/>
              </w:rPr>
              <w:t>.000</w:t>
            </w:r>
          </w:p>
        </w:tc>
        <w:tc>
          <w:tcPr>
            <w:tcW w:w="554"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555"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554"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555"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701" w:type="dxa"/>
            <w:shd w:val="clear" w:color="auto" w:fill="auto"/>
            <w:tcMar>
              <w:left w:w="57" w:type="dxa"/>
              <w:right w:w="28" w:type="dxa"/>
            </w:tcMar>
            <w:vAlign w:val="bottom"/>
          </w:tcPr>
          <w:p w:rsidR="006622EF" w:rsidRPr="00C86955" w:rsidRDefault="006622EF" w:rsidP="007A02C9">
            <w:pPr>
              <w:spacing w:after="60"/>
              <w:jc w:val="right"/>
              <w:rPr>
                <w:sz w:val="18"/>
                <w:lang w:val="es-ES"/>
              </w:rPr>
            </w:pPr>
            <w:r w:rsidRPr="00C86955">
              <w:rPr>
                <w:sz w:val="18"/>
                <w:lang w:val="es-ES"/>
              </w:rPr>
              <w:t>280</w:t>
            </w:r>
            <w:r w:rsidR="000C237D">
              <w:rPr>
                <w:sz w:val="18"/>
                <w:lang w:val="es-ES"/>
              </w:rPr>
              <w:t>.000</w:t>
            </w:r>
          </w:p>
        </w:tc>
        <w:tc>
          <w:tcPr>
            <w:tcW w:w="520"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672" w:type="dxa"/>
            <w:tcMar>
              <w:left w:w="57" w:type="dxa"/>
              <w:right w:w="28" w:type="dxa"/>
            </w:tcMar>
          </w:tcPr>
          <w:p w:rsidR="006622EF" w:rsidRPr="00C86955" w:rsidRDefault="00701D68" w:rsidP="007A02C9">
            <w:pPr>
              <w:spacing w:after="60"/>
              <w:jc w:val="right"/>
              <w:rPr>
                <w:sz w:val="18"/>
                <w:lang w:val="es-ES"/>
              </w:rPr>
            </w:pPr>
            <w:r>
              <w:rPr>
                <w:sz w:val="18"/>
                <w:lang w:val="es-ES"/>
              </w:rPr>
              <w:t>185.740</w:t>
            </w:r>
          </w:p>
        </w:tc>
        <w:tc>
          <w:tcPr>
            <w:tcW w:w="709" w:type="dxa"/>
            <w:shd w:val="clear" w:color="auto" w:fill="auto"/>
            <w:tcMar>
              <w:left w:w="57" w:type="dxa"/>
              <w:right w:w="28" w:type="dxa"/>
            </w:tcMar>
          </w:tcPr>
          <w:p w:rsidR="006622EF" w:rsidRPr="00C86955" w:rsidRDefault="006622EF" w:rsidP="00701D68">
            <w:pPr>
              <w:spacing w:after="60"/>
              <w:jc w:val="right"/>
              <w:rPr>
                <w:sz w:val="18"/>
                <w:lang w:val="es-ES"/>
              </w:rPr>
            </w:pPr>
            <w:r w:rsidRPr="00C86955">
              <w:rPr>
                <w:sz w:val="18"/>
                <w:lang w:val="es-ES"/>
              </w:rPr>
              <w:t>905</w:t>
            </w:r>
            <w:r w:rsidR="00701D68">
              <w:rPr>
                <w:sz w:val="18"/>
                <w:lang w:val="es-ES"/>
              </w:rPr>
              <w:t>.</w:t>
            </w:r>
            <w:r w:rsidRPr="00C86955">
              <w:rPr>
                <w:sz w:val="18"/>
                <w:lang w:val="es-ES"/>
              </w:rPr>
              <w:t>740</w:t>
            </w:r>
          </w:p>
        </w:tc>
      </w:tr>
      <w:tr w:rsidR="0091499B" w:rsidRPr="0091499B" w:rsidTr="002222ED">
        <w:trPr>
          <w:trHeight w:val="257"/>
        </w:trPr>
        <w:tc>
          <w:tcPr>
            <w:tcW w:w="1089" w:type="dxa"/>
            <w:vMerge/>
            <w:shd w:val="clear" w:color="auto" w:fill="auto"/>
            <w:tcMar>
              <w:left w:w="57" w:type="dxa"/>
              <w:right w:w="57" w:type="dxa"/>
            </w:tcMar>
          </w:tcPr>
          <w:p w:rsidR="006622EF" w:rsidRPr="00C86955" w:rsidRDefault="006622EF" w:rsidP="007A02C9">
            <w:pPr>
              <w:spacing w:after="60"/>
              <w:jc w:val="center"/>
              <w:rPr>
                <w:sz w:val="18"/>
                <w:lang w:val="es-ES"/>
              </w:rPr>
            </w:pPr>
          </w:p>
        </w:tc>
        <w:tc>
          <w:tcPr>
            <w:tcW w:w="1014" w:type="dxa"/>
            <w:vMerge/>
            <w:shd w:val="clear" w:color="auto" w:fill="auto"/>
            <w:tcMar>
              <w:left w:w="57" w:type="dxa"/>
              <w:right w:w="57" w:type="dxa"/>
            </w:tcMar>
          </w:tcPr>
          <w:p w:rsidR="006622EF" w:rsidRPr="00C86955" w:rsidRDefault="006622EF" w:rsidP="007A02C9">
            <w:pPr>
              <w:spacing w:after="60"/>
              <w:jc w:val="center"/>
              <w:rPr>
                <w:sz w:val="18"/>
                <w:lang w:val="es-ES"/>
              </w:rPr>
            </w:pPr>
          </w:p>
        </w:tc>
        <w:tc>
          <w:tcPr>
            <w:tcW w:w="1153" w:type="dxa"/>
            <w:shd w:val="clear" w:color="auto" w:fill="auto"/>
            <w:tcMar>
              <w:left w:w="57" w:type="dxa"/>
              <w:right w:w="28" w:type="dxa"/>
            </w:tcMar>
          </w:tcPr>
          <w:p w:rsidR="006622EF" w:rsidRPr="00C86955" w:rsidRDefault="00C86955" w:rsidP="007A02C9">
            <w:pPr>
              <w:spacing w:after="60"/>
              <w:jc w:val="left"/>
              <w:rPr>
                <w:sz w:val="18"/>
                <w:lang w:val="es-ES"/>
              </w:rPr>
            </w:pPr>
            <w:r w:rsidRPr="00C86955">
              <w:rPr>
                <w:sz w:val="18"/>
                <w:lang w:val="es-ES"/>
              </w:rPr>
              <w:t>Gastos de apoyo</w:t>
            </w:r>
          </w:p>
        </w:tc>
        <w:tc>
          <w:tcPr>
            <w:tcW w:w="708" w:type="dxa"/>
            <w:tcMar>
              <w:left w:w="57" w:type="dxa"/>
              <w:right w:w="28" w:type="dxa"/>
            </w:tcMar>
          </w:tcPr>
          <w:p w:rsidR="006622EF" w:rsidRPr="00C86955" w:rsidRDefault="006622EF" w:rsidP="00701D68">
            <w:pPr>
              <w:spacing w:after="60"/>
              <w:jc w:val="right"/>
              <w:rPr>
                <w:sz w:val="18"/>
                <w:lang w:val="es-ES"/>
              </w:rPr>
            </w:pPr>
            <w:r w:rsidRPr="00C86955">
              <w:rPr>
                <w:sz w:val="18"/>
                <w:lang w:val="es-ES"/>
              </w:rPr>
              <w:t>30</w:t>
            </w:r>
            <w:r w:rsidR="00701D68">
              <w:rPr>
                <w:sz w:val="18"/>
                <w:lang w:val="es-ES"/>
              </w:rPr>
              <w:t>.</w:t>
            </w:r>
            <w:r w:rsidRPr="00C86955">
              <w:rPr>
                <w:sz w:val="18"/>
                <w:lang w:val="es-ES"/>
              </w:rPr>
              <w:t>260</w:t>
            </w:r>
          </w:p>
        </w:tc>
        <w:tc>
          <w:tcPr>
            <w:tcW w:w="567"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709" w:type="dxa"/>
            <w:shd w:val="clear" w:color="auto" w:fill="auto"/>
            <w:tcMar>
              <w:left w:w="57" w:type="dxa"/>
              <w:right w:w="28" w:type="dxa"/>
            </w:tcMar>
          </w:tcPr>
          <w:p w:rsidR="006622EF" w:rsidRPr="00C86955" w:rsidRDefault="006622EF" w:rsidP="00701D68">
            <w:pPr>
              <w:spacing w:after="60"/>
              <w:jc w:val="right"/>
              <w:rPr>
                <w:sz w:val="18"/>
                <w:lang w:val="es-ES"/>
              </w:rPr>
            </w:pPr>
            <w:r w:rsidRPr="00C86955">
              <w:rPr>
                <w:sz w:val="18"/>
                <w:lang w:val="es-ES"/>
              </w:rPr>
              <w:t>22</w:t>
            </w:r>
            <w:r w:rsidR="00701D68">
              <w:rPr>
                <w:sz w:val="18"/>
                <w:lang w:val="es-ES"/>
              </w:rPr>
              <w:t>.</w:t>
            </w:r>
            <w:r w:rsidRPr="00C86955">
              <w:rPr>
                <w:sz w:val="18"/>
                <w:lang w:val="es-ES"/>
              </w:rPr>
              <w:t>998</w:t>
            </w:r>
          </w:p>
        </w:tc>
        <w:tc>
          <w:tcPr>
            <w:tcW w:w="554"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555"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554"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555"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701" w:type="dxa"/>
            <w:shd w:val="clear" w:color="auto" w:fill="auto"/>
            <w:tcMar>
              <w:left w:w="57" w:type="dxa"/>
              <w:right w:w="28" w:type="dxa"/>
            </w:tcMar>
            <w:vAlign w:val="bottom"/>
          </w:tcPr>
          <w:p w:rsidR="006622EF" w:rsidRPr="00C86955" w:rsidRDefault="006622EF" w:rsidP="00701D68">
            <w:pPr>
              <w:spacing w:after="60"/>
              <w:jc w:val="right"/>
              <w:rPr>
                <w:sz w:val="18"/>
                <w:lang w:val="es-ES"/>
              </w:rPr>
            </w:pPr>
            <w:r w:rsidRPr="00C86955">
              <w:rPr>
                <w:sz w:val="18"/>
                <w:lang w:val="es-ES"/>
              </w:rPr>
              <w:t>33</w:t>
            </w:r>
            <w:r w:rsidR="00701D68">
              <w:rPr>
                <w:sz w:val="18"/>
                <w:lang w:val="es-ES"/>
              </w:rPr>
              <w:t>.</w:t>
            </w:r>
            <w:r w:rsidRPr="00C86955">
              <w:rPr>
                <w:sz w:val="18"/>
                <w:lang w:val="es-ES"/>
              </w:rPr>
              <w:t>891</w:t>
            </w:r>
          </w:p>
        </w:tc>
        <w:tc>
          <w:tcPr>
            <w:tcW w:w="520" w:type="dxa"/>
            <w:shd w:val="clear" w:color="auto" w:fill="auto"/>
            <w:tcMar>
              <w:left w:w="57" w:type="dxa"/>
              <w:right w:w="28" w:type="dxa"/>
            </w:tcMar>
          </w:tcPr>
          <w:p w:rsidR="006622EF" w:rsidRPr="00C86955" w:rsidRDefault="006622EF" w:rsidP="007A02C9">
            <w:pPr>
              <w:spacing w:after="60"/>
              <w:jc w:val="right"/>
              <w:rPr>
                <w:sz w:val="18"/>
                <w:lang w:val="es-ES"/>
              </w:rPr>
            </w:pPr>
            <w:r w:rsidRPr="00C86955">
              <w:rPr>
                <w:sz w:val="18"/>
                <w:lang w:val="es-ES"/>
              </w:rPr>
              <w:t>0</w:t>
            </w:r>
          </w:p>
        </w:tc>
        <w:tc>
          <w:tcPr>
            <w:tcW w:w="672" w:type="dxa"/>
            <w:tcMar>
              <w:left w:w="57" w:type="dxa"/>
              <w:right w:w="28" w:type="dxa"/>
            </w:tcMar>
          </w:tcPr>
          <w:p w:rsidR="006622EF" w:rsidRPr="0091499B" w:rsidRDefault="00701D68" w:rsidP="007A02C9">
            <w:pPr>
              <w:spacing w:after="60"/>
              <w:jc w:val="right"/>
              <w:rPr>
                <w:sz w:val="18"/>
                <w:lang w:val="en-CA"/>
              </w:rPr>
            </w:pPr>
            <w:r>
              <w:rPr>
                <w:sz w:val="18"/>
                <w:lang w:val="en-CA"/>
              </w:rPr>
              <w:t>22.482</w:t>
            </w:r>
          </w:p>
        </w:tc>
        <w:tc>
          <w:tcPr>
            <w:tcW w:w="709" w:type="dxa"/>
            <w:shd w:val="clear" w:color="auto" w:fill="auto"/>
            <w:tcMar>
              <w:left w:w="57" w:type="dxa"/>
              <w:right w:w="28" w:type="dxa"/>
            </w:tcMar>
          </w:tcPr>
          <w:p w:rsidR="006622EF" w:rsidRPr="0091499B" w:rsidRDefault="006622EF" w:rsidP="00701D68">
            <w:pPr>
              <w:spacing w:after="60"/>
              <w:jc w:val="right"/>
              <w:rPr>
                <w:sz w:val="18"/>
                <w:lang w:val="en-CA"/>
              </w:rPr>
            </w:pPr>
            <w:r w:rsidRPr="0091499B">
              <w:rPr>
                <w:sz w:val="18"/>
                <w:lang w:val="en-CA"/>
              </w:rPr>
              <w:t>109</w:t>
            </w:r>
            <w:r w:rsidR="00701D68">
              <w:rPr>
                <w:sz w:val="18"/>
                <w:lang w:val="en-CA"/>
              </w:rPr>
              <w:t>.</w:t>
            </w:r>
            <w:r w:rsidRPr="0091499B">
              <w:rPr>
                <w:sz w:val="18"/>
                <w:lang w:val="en-CA"/>
              </w:rPr>
              <w:t>631</w:t>
            </w:r>
          </w:p>
        </w:tc>
      </w:tr>
      <w:tr w:rsidR="0091499B" w:rsidRPr="0091499B" w:rsidTr="002222ED">
        <w:trPr>
          <w:trHeight w:val="257"/>
        </w:trPr>
        <w:tc>
          <w:tcPr>
            <w:tcW w:w="1089" w:type="dxa"/>
            <w:vMerge/>
            <w:shd w:val="clear" w:color="auto" w:fill="auto"/>
            <w:tcMar>
              <w:left w:w="57" w:type="dxa"/>
              <w:right w:w="57" w:type="dxa"/>
            </w:tcMar>
          </w:tcPr>
          <w:p w:rsidR="006622EF" w:rsidRPr="0091499B" w:rsidRDefault="006622EF" w:rsidP="007A02C9">
            <w:pPr>
              <w:spacing w:after="60"/>
              <w:jc w:val="center"/>
              <w:rPr>
                <w:sz w:val="18"/>
                <w:lang w:val="en-CA"/>
              </w:rPr>
            </w:pPr>
          </w:p>
        </w:tc>
        <w:tc>
          <w:tcPr>
            <w:tcW w:w="1014" w:type="dxa"/>
            <w:vMerge w:val="restart"/>
            <w:shd w:val="clear" w:color="auto" w:fill="auto"/>
            <w:tcMar>
              <w:left w:w="57" w:type="dxa"/>
              <w:right w:w="57" w:type="dxa"/>
            </w:tcMar>
          </w:tcPr>
          <w:p w:rsidR="006622EF" w:rsidRPr="0091499B" w:rsidRDefault="008B66DB" w:rsidP="007A02C9">
            <w:pPr>
              <w:spacing w:after="60"/>
              <w:jc w:val="center"/>
              <w:rPr>
                <w:sz w:val="18"/>
                <w:lang w:val="en-CA"/>
              </w:rPr>
            </w:pPr>
            <w:r>
              <w:rPr>
                <w:sz w:val="18"/>
                <w:lang w:val="en-CA"/>
              </w:rPr>
              <w:t>ONUDI</w:t>
            </w:r>
          </w:p>
        </w:tc>
        <w:tc>
          <w:tcPr>
            <w:tcW w:w="1153" w:type="dxa"/>
            <w:shd w:val="clear" w:color="auto" w:fill="auto"/>
            <w:tcMar>
              <w:left w:w="57" w:type="dxa"/>
              <w:right w:w="28" w:type="dxa"/>
            </w:tcMar>
          </w:tcPr>
          <w:p w:rsidR="006622EF" w:rsidRPr="0091499B" w:rsidRDefault="00C86955" w:rsidP="007A02C9">
            <w:pPr>
              <w:spacing w:after="60"/>
              <w:jc w:val="left"/>
              <w:rPr>
                <w:sz w:val="18"/>
                <w:lang w:val="en-CA"/>
              </w:rPr>
            </w:pPr>
            <w:proofErr w:type="spellStart"/>
            <w:r>
              <w:rPr>
                <w:sz w:val="18"/>
                <w:lang w:val="en-CA"/>
              </w:rPr>
              <w:t>Costo</w:t>
            </w:r>
            <w:proofErr w:type="spellEnd"/>
            <w:r>
              <w:rPr>
                <w:sz w:val="18"/>
                <w:lang w:val="en-CA"/>
              </w:rPr>
              <w:t xml:space="preserve"> del </w:t>
            </w:r>
            <w:proofErr w:type="spellStart"/>
            <w:r>
              <w:rPr>
                <w:sz w:val="18"/>
                <w:lang w:val="en-CA"/>
              </w:rPr>
              <w:t>proyecto</w:t>
            </w:r>
            <w:proofErr w:type="spellEnd"/>
          </w:p>
        </w:tc>
        <w:tc>
          <w:tcPr>
            <w:tcW w:w="708" w:type="dxa"/>
            <w:tcMar>
              <w:left w:w="57" w:type="dxa"/>
              <w:right w:w="28" w:type="dxa"/>
            </w:tcMar>
          </w:tcPr>
          <w:p w:rsidR="006622EF" w:rsidRPr="0091499B" w:rsidRDefault="006622EF" w:rsidP="007A02C9">
            <w:pPr>
              <w:tabs>
                <w:tab w:val="left" w:pos="438"/>
              </w:tabs>
              <w:spacing w:after="60"/>
              <w:jc w:val="right"/>
              <w:rPr>
                <w:sz w:val="18"/>
                <w:lang w:val="en-CA"/>
              </w:rPr>
            </w:pPr>
            <w:r w:rsidRPr="0091499B">
              <w:rPr>
                <w:sz w:val="18"/>
                <w:lang w:val="en-CA"/>
              </w:rPr>
              <w:t>460</w:t>
            </w:r>
            <w:r w:rsidR="000C237D">
              <w:rPr>
                <w:sz w:val="18"/>
                <w:lang w:val="en-CA"/>
              </w:rPr>
              <w:t>.000</w:t>
            </w:r>
          </w:p>
        </w:tc>
        <w:tc>
          <w:tcPr>
            <w:tcW w:w="567"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1" w:type="dxa"/>
            <w:shd w:val="clear" w:color="auto" w:fill="auto"/>
            <w:tcMar>
              <w:left w:w="57" w:type="dxa"/>
              <w:right w:w="28" w:type="dxa"/>
            </w:tcMar>
            <w:vAlign w:val="bottom"/>
          </w:tcPr>
          <w:p w:rsidR="006622EF" w:rsidRPr="0091499B" w:rsidRDefault="006622EF" w:rsidP="007A02C9">
            <w:pPr>
              <w:spacing w:after="60"/>
              <w:jc w:val="right"/>
              <w:rPr>
                <w:sz w:val="18"/>
                <w:lang w:val="en-CA"/>
              </w:rPr>
            </w:pPr>
            <w:r w:rsidRPr="0091499B">
              <w:rPr>
                <w:sz w:val="18"/>
                <w:lang w:val="en-CA"/>
              </w:rPr>
              <w:t>460</w:t>
            </w:r>
            <w:r w:rsidR="000C237D">
              <w:rPr>
                <w:sz w:val="18"/>
                <w:lang w:val="en-CA"/>
              </w:rPr>
              <w:t>.000</w:t>
            </w:r>
          </w:p>
        </w:tc>
        <w:tc>
          <w:tcPr>
            <w:tcW w:w="520"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672" w:type="dxa"/>
            <w:tcMar>
              <w:left w:w="57" w:type="dxa"/>
              <w:right w:w="28" w:type="dxa"/>
            </w:tcMar>
          </w:tcPr>
          <w:p w:rsidR="006622EF" w:rsidRPr="0091499B" w:rsidRDefault="006622EF" w:rsidP="007A02C9">
            <w:pPr>
              <w:spacing w:after="60"/>
              <w:jc w:val="right"/>
              <w:rPr>
                <w:sz w:val="18"/>
                <w:lang w:val="en-CA"/>
              </w:rPr>
            </w:pP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920</w:t>
            </w:r>
            <w:r w:rsidR="000C237D">
              <w:rPr>
                <w:sz w:val="18"/>
                <w:lang w:val="en-CA"/>
              </w:rPr>
              <w:t>.000</w:t>
            </w:r>
          </w:p>
        </w:tc>
      </w:tr>
      <w:tr w:rsidR="0091499B" w:rsidRPr="0091499B" w:rsidTr="002222ED">
        <w:trPr>
          <w:trHeight w:val="264"/>
        </w:trPr>
        <w:tc>
          <w:tcPr>
            <w:tcW w:w="1089" w:type="dxa"/>
            <w:vMerge/>
            <w:shd w:val="clear" w:color="auto" w:fill="auto"/>
            <w:tcMar>
              <w:left w:w="57" w:type="dxa"/>
              <w:right w:w="57" w:type="dxa"/>
            </w:tcMar>
          </w:tcPr>
          <w:p w:rsidR="006622EF" w:rsidRPr="0091499B" w:rsidRDefault="006622EF" w:rsidP="007A02C9">
            <w:pPr>
              <w:spacing w:after="60"/>
              <w:jc w:val="center"/>
              <w:rPr>
                <w:sz w:val="18"/>
                <w:lang w:val="en-CA"/>
              </w:rPr>
            </w:pPr>
          </w:p>
        </w:tc>
        <w:tc>
          <w:tcPr>
            <w:tcW w:w="1014" w:type="dxa"/>
            <w:vMerge/>
            <w:shd w:val="clear" w:color="auto" w:fill="auto"/>
            <w:tcMar>
              <w:left w:w="57" w:type="dxa"/>
              <w:right w:w="57" w:type="dxa"/>
            </w:tcMar>
          </w:tcPr>
          <w:p w:rsidR="006622EF" w:rsidRPr="0091499B" w:rsidRDefault="006622EF" w:rsidP="007A02C9">
            <w:pPr>
              <w:spacing w:after="60"/>
              <w:jc w:val="center"/>
              <w:rPr>
                <w:sz w:val="18"/>
                <w:lang w:val="en-CA"/>
              </w:rPr>
            </w:pPr>
          </w:p>
        </w:tc>
        <w:tc>
          <w:tcPr>
            <w:tcW w:w="1153" w:type="dxa"/>
            <w:shd w:val="clear" w:color="auto" w:fill="auto"/>
            <w:tcMar>
              <w:left w:w="57" w:type="dxa"/>
              <w:right w:w="28" w:type="dxa"/>
            </w:tcMar>
          </w:tcPr>
          <w:p w:rsidR="006622EF" w:rsidRPr="0091499B" w:rsidRDefault="00C86955" w:rsidP="007A02C9">
            <w:pPr>
              <w:spacing w:after="60"/>
              <w:jc w:val="left"/>
              <w:rPr>
                <w:sz w:val="18"/>
                <w:lang w:val="en-CA"/>
              </w:rPr>
            </w:pPr>
            <w:proofErr w:type="spellStart"/>
            <w:r>
              <w:rPr>
                <w:sz w:val="18"/>
                <w:lang w:val="en-CA"/>
              </w:rPr>
              <w:t>Gastos</w:t>
            </w:r>
            <w:proofErr w:type="spellEnd"/>
            <w:r>
              <w:rPr>
                <w:sz w:val="18"/>
                <w:lang w:val="en-CA"/>
              </w:rPr>
              <w:t xml:space="preserve"> de </w:t>
            </w:r>
            <w:proofErr w:type="spellStart"/>
            <w:r>
              <w:rPr>
                <w:sz w:val="18"/>
                <w:lang w:val="en-CA"/>
              </w:rPr>
              <w:t>apoyo</w:t>
            </w:r>
            <w:proofErr w:type="spellEnd"/>
          </w:p>
        </w:tc>
        <w:tc>
          <w:tcPr>
            <w:tcW w:w="708" w:type="dxa"/>
            <w:tcMar>
              <w:left w:w="57" w:type="dxa"/>
              <w:right w:w="28" w:type="dxa"/>
            </w:tcMar>
          </w:tcPr>
          <w:p w:rsidR="006622EF" w:rsidRPr="0091499B" w:rsidRDefault="006622EF" w:rsidP="00701D68">
            <w:pPr>
              <w:spacing w:after="60"/>
              <w:jc w:val="right"/>
              <w:rPr>
                <w:sz w:val="18"/>
                <w:lang w:val="en-CA"/>
              </w:rPr>
            </w:pPr>
            <w:r w:rsidRPr="0091499B">
              <w:rPr>
                <w:sz w:val="18"/>
                <w:lang w:val="en-CA"/>
              </w:rPr>
              <w:t>34</w:t>
            </w:r>
            <w:r w:rsidR="00701D68">
              <w:rPr>
                <w:sz w:val="18"/>
                <w:lang w:val="en-CA"/>
              </w:rPr>
              <w:t>.</w:t>
            </w:r>
            <w:r w:rsidRPr="0091499B">
              <w:rPr>
                <w:sz w:val="18"/>
                <w:lang w:val="en-CA"/>
              </w:rPr>
              <w:t>500</w:t>
            </w:r>
          </w:p>
        </w:tc>
        <w:tc>
          <w:tcPr>
            <w:tcW w:w="567"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1" w:type="dxa"/>
            <w:shd w:val="clear" w:color="auto" w:fill="auto"/>
            <w:tcMar>
              <w:left w:w="57" w:type="dxa"/>
              <w:right w:w="28" w:type="dxa"/>
            </w:tcMar>
            <w:vAlign w:val="bottom"/>
          </w:tcPr>
          <w:p w:rsidR="006622EF" w:rsidRPr="0091499B" w:rsidRDefault="006622EF" w:rsidP="00701D68">
            <w:pPr>
              <w:spacing w:after="60"/>
              <w:jc w:val="right"/>
              <w:rPr>
                <w:sz w:val="18"/>
                <w:lang w:val="en-CA"/>
              </w:rPr>
            </w:pPr>
            <w:r w:rsidRPr="0091499B">
              <w:rPr>
                <w:sz w:val="18"/>
                <w:lang w:val="en-CA"/>
              </w:rPr>
              <w:t>32</w:t>
            </w:r>
            <w:r w:rsidR="00701D68">
              <w:rPr>
                <w:sz w:val="18"/>
                <w:lang w:val="en-CA"/>
              </w:rPr>
              <w:t>.</w:t>
            </w:r>
            <w:r w:rsidRPr="0091499B">
              <w:rPr>
                <w:sz w:val="18"/>
                <w:lang w:val="en-CA"/>
              </w:rPr>
              <w:t>200</w:t>
            </w:r>
          </w:p>
        </w:tc>
        <w:tc>
          <w:tcPr>
            <w:tcW w:w="520"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672" w:type="dxa"/>
            <w:tcMar>
              <w:left w:w="57" w:type="dxa"/>
              <w:right w:w="28" w:type="dxa"/>
            </w:tcMar>
          </w:tcPr>
          <w:p w:rsidR="006622EF" w:rsidRPr="0091499B" w:rsidRDefault="006622EF" w:rsidP="007A02C9">
            <w:pPr>
              <w:spacing w:after="60"/>
              <w:jc w:val="right"/>
              <w:rPr>
                <w:sz w:val="18"/>
                <w:lang w:val="en-CA"/>
              </w:rPr>
            </w:pPr>
          </w:p>
        </w:tc>
        <w:tc>
          <w:tcPr>
            <w:tcW w:w="709" w:type="dxa"/>
            <w:shd w:val="clear" w:color="auto" w:fill="auto"/>
            <w:tcMar>
              <w:left w:w="57" w:type="dxa"/>
              <w:right w:w="28" w:type="dxa"/>
            </w:tcMar>
          </w:tcPr>
          <w:p w:rsidR="006622EF" w:rsidRPr="0091499B" w:rsidRDefault="006622EF" w:rsidP="00701D68">
            <w:pPr>
              <w:spacing w:after="60"/>
              <w:jc w:val="right"/>
              <w:rPr>
                <w:sz w:val="18"/>
                <w:lang w:val="en-CA"/>
              </w:rPr>
            </w:pPr>
            <w:r w:rsidRPr="0091499B">
              <w:rPr>
                <w:sz w:val="18"/>
                <w:lang w:val="en-CA"/>
              </w:rPr>
              <w:t>66</w:t>
            </w:r>
            <w:r w:rsidR="00701D68">
              <w:rPr>
                <w:sz w:val="18"/>
                <w:lang w:val="en-CA"/>
              </w:rPr>
              <w:t>.</w:t>
            </w:r>
            <w:r w:rsidRPr="0091499B">
              <w:rPr>
                <w:sz w:val="18"/>
                <w:lang w:val="en-CA"/>
              </w:rPr>
              <w:t>700</w:t>
            </w:r>
          </w:p>
        </w:tc>
      </w:tr>
      <w:tr w:rsidR="0091499B" w:rsidRPr="0091499B" w:rsidTr="002222ED">
        <w:trPr>
          <w:trHeight w:val="250"/>
        </w:trPr>
        <w:tc>
          <w:tcPr>
            <w:tcW w:w="2103" w:type="dxa"/>
            <w:gridSpan w:val="2"/>
            <w:vMerge w:val="restart"/>
            <w:shd w:val="clear" w:color="auto" w:fill="auto"/>
            <w:tcMar>
              <w:left w:w="57" w:type="dxa"/>
              <w:right w:w="57" w:type="dxa"/>
            </w:tcMar>
          </w:tcPr>
          <w:p w:rsidR="006622EF" w:rsidRPr="00C86955" w:rsidRDefault="006622EF" w:rsidP="00C86955">
            <w:pPr>
              <w:spacing w:after="60"/>
              <w:jc w:val="left"/>
              <w:rPr>
                <w:sz w:val="18"/>
                <w:lang w:val="es-ES"/>
              </w:rPr>
            </w:pPr>
            <w:r w:rsidRPr="00C86955">
              <w:rPr>
                <w:sz w:val="18"/>
                <w:lang w:val="es-ES"/>
              </w:rPr>
              <w:t>F</w:t>
            </w:r>
            <w:r w:rsidR="00C86955" w:rsidRPr="00C86955">
              <w:rPr>
                <w:sz w:val="18"/>
                <w:lang w:val="es-ES"/>
              </w:rPr>
              <w:t>ondos aprobados por el Comité Ejecutivo</w:t>
            </w:r>
            <w:r w:rsidRPr="00C86955">
              <w:rPr>
                <w:sz w:val="18"/>
                <w:lang w:val="es-ES"/>
              </w:rPr>
              <w:t xml:space="preserve"> ($</w:t>
            </w:r>
            <w:r w:rsidR="00C86955">
              <w:rPr>
                <w:sz w:val="18"/>
                <w:lang w:val="es-ES"/>
              </w:rPr>
              <w:t xml:space="preserve"> EUA</w:t>
            </w:r>
            <w:r w:rsidRPr="00C86955">
              <w:rPr>
                <w:sz w:val="18"/>
                <w:lang w:val="es-ES"/>
              </w:rPr>
              <w:t>)</w:t>
            </w:r>
          </w:p>
        </w:tc>
        <w:tc>
          <w:tcPr>
            <w:tcW w:w="1153" w:type="dxa"/>
            <w:shd w:val="clear" w:color="auto" w:fill="auto"/>
            <w:tcMar>
              <w:left w:w="57" w:type="dxa"/>
              <w:right w:w="28" w:type="dxa"/>
            </w:tcMar>
          </w:tcPr>
          <w:p w:rsidR="006622EF" w:rsidRPr="0091499B" w:rsidRDefault="00C86955" w:rsidP="007A02C9">
            <w:pPr>
              <w:spacing w:after="60"/>
              <w:jc w:val="left"/>
              <w:rPr>
                <w:sz w:val="18"/>
                <w:lang w:val="en-CA"/>
              </w:rPr>
            </w:pPr>
            <w:proofErr w:type="spellStart"/>
            <w:r>
              <w:rPr>
                <w:sz w:val="18"/>
                <w:lang w:val="en-CA"/>
              </w:rPr>
              <w:t>Costo</w:t>
            </w:r>
            <w:proofErr w:type="spellEnd"/>
            <w:r>
              <w:rPr>
                <w:sz w:val="18"/>
                <w:lang w:val="en-CA"/>
              </w:rPr>
              <w:t xml:space="preserve"> del </w:t>
            </w:r>
            <w:proofErr w:type="spellStart"/>
            <w:r>
              <w:rPr>
                <w:sz w:val="18"/>
                <w:lang w:val="en-CA"/>
              </w:rPr>
              <w:t>proyecto</w:t>
            </w:r>
            <w:proofErr w:type="spellEnd"/>
          </w:p>
        </w:tc>
        <w:tc>
          <w:tcPr>
            <w:tcW w:w="708" w:type="dxa"/>
            <w:tcMar>
              <w:left w:w="57" w:type="dxa"/>
              <w:right w:w="28" w:type="dxa"/>
            </w:tcMar>
          </w:tcPr>
          <w:p w:rsidR="006622EF" w:rsidRPr="0091499B" w:rsidRDefault="006622EF" w:rsidP="007A02C9">
            <w:pPr>
              <w:spacing w:after="60"/>
              <w:jc w:val="right"/>
              <w:rPr>
                <w:sz w:val="18"/>
                <w:lang w:val="en-CA"/>
              </w:rPr>
            </w:pPr>
            <w:r w:rsidRPr="0091499B">
              <w:rPr>
                <w:sz w:val="18"/>
                <w:lang w:val="en-CA"/>
              </w:rPr>
              <w:t>710</w:t>
            </w:r>
            <w:r w:rsidR="000C237D">
              <w:rPr>
                <w:sz w:val="18"/>
                <w:lang w:val="en-CA"/>
              </w:rPr>
              <w:t>.000</w:t>
            </w:r>
          </w:p>
        </w:tc>
        <w:tc>
          <w:tcPr>
            <w:tcW w:w="567"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190</w:t>
            </w:r>
            <w:r w:rsidR="000C237D">
              <w:rPr>
                <w:sz w:val="18"/>
                <w:lang w:val="en-CA"/>
              </w:rPr>
              <w:t>.000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1"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20"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672" w:type="dxa"/>
            <w:tcMar>
              <w:left w:w="57" w:type="dxa"/>
              <w:right w:w="28" w:type="dxa"/>
            </w:tcMar>
          </w:tcPr>
          <w:p w:rsidR="006622EF" w:rsidRPr="0091499B" w:rsidRDefault="006622EF" w:rsidP="007A02C9">
            <w:pPr>
              <w:spacing w:after="60"/>
              <w:jc w:val="right"/>
              <w:rPr>
                <w:sz w:val="18"/>
                <w:lang w:val="en-CA"/>
              </w:rPr>
            </w:pP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900</w:t>
            </w:r>
            <w:r w:rsidR="000C237D">
              <w:rPr>
                <w:sz w:val="18"/>
                <w:lang w:val="en-CA"/>
              </w:rPr>
              <w:t>.000</w:t>
            </w:r>
          </w:p>
        </w:tc>
      </w:tr>
      <w:tr w:rsidR="0091499B" w:rsidRPr="0091499B" w:rsidTr="002222ED">
        <w:trPr>
          <w:trHeight w:val="257"/>
        </w:trPr>
        <w:tc>
          <w:tcPr>
            <w:tcW w:w="2103" w:type="dxa"/>
            <w:gridSpan w:val="2"/>
            <w:vMerge/>
            <w:shd w:val="clear" w:color="auto" w:fill="auto"/>
            <w:tcMar>
              <w:left w:w="57" w:type="dxa"/>
              <w:right w:w="57" w:type="dxa"/>
            </w:tcMar>
          </w:tcPr>
          <w:p w:rsidR="006622EF" w:rsidRPr="0091499B" w:rsidRDefault="006622EF" w:rsidP="007A02C9">
            <w:pPr>
              <w:spacing w:after="60"/>
              <w:jc w:val="center"/>
              <w:rPr>
                <w:sz w:val="18"/>
                <w:lang w:val="en-CA"/>
              </w:rPr>
            </w:pPr>
          </w:p>
        </w:tc>
        <w:tc>
          <w:tcPr>
            <w:tcW w:w="1153" w:type="dxa"/>
            <w:shd w:val="clear" w:color="auto" w:fill="auto"/>
            <w:tcMar>
              <w:left w:w="57" w:type="dxa"/>
              <w:right w:w="28" w:type="dxa"/>
            </w:tcMar>
          </w:tcPr>
          <w:p w:rsidR="006622EF" w:rsidRPr="0091499B" w:rsidRDefault="00C86955" w:rsidP="007A02C9">
            <w:pPr>
              <w:spacing w:after="60"/>
              <w:jc w:val="left"/>
              <w:rPr>
                <w:sz w:val="18"/>
                <w:lang w:val="en-CA"/>
              </w:rPr>
            </w:pPr>
            <w:proofErr w:type="spellStart"/>
            <w:r>
              <w:rPr>
                <w:sz w:val="18"/>
                <w:lang w:val="en-CA"/>
              </w:rPr>
              <w:t>Gastos</w:t>
            </w:r>
            <w:proofErr w:type="spellEnd"/>
            <w:r>
              <w:rPr>
                <w:sz w:val="18"/>
                <w:lang w:val="en-CA"/>
              </w:rPr>
              <w:t xml:space="preserve"> de </w:t>
            </w:r>
            <w:proofErr w:type="spellStart"/>
            <w:r>
              <w:rPr>
                <w:sz w:val="18"/>
                <w:lang w:val="en-CA"/>
              </w:rPr>
              <w:t>apoyo</w:t>
            </w:r>
            <w:proofErr w:type="spellEnd"/>
          </w:p>
        </w:tc>
        <w:tc>
          <w:tcPr>
            <w:tcW w:w="708" w:type="dxa"/>
            <w:tcMar>
              <w:left w:w="57" w:type="dxa"/>
              <w:right w:w="28" w:type="dxa"/>
            </w:tcMar>
          </w:tcPr>
          <w:p w:rsidR="006622EF" w:rsidRPr="0091499B" w:rsidRDefault="006622EF" w:rsidP="00701D68">
            <w:pPr>
              <w:spacing w:after="60"/>
              <w:jc w:val="right"/>
              <w:rPr>
                <w:sz w:val="18"/>
                <w:lang w:val="en-CA"/>
              </w:rPr>
            </w:pPr>
            <w:r w:rsidRPr="0091499B">
              <w:rPr>
                <w:sz w:val="18"/>
                <w:lang w:val="en-CA"/>
              </w:rPr>
              <w:t>64</w:t>
            </w:r>
            <w:r w:rsidR="00701D68">
              <w:rPr>
                <w:sz w:val="18"/>
                <w:lang w:val="en-CA"/>
              </w:rPr>
              <w:t>.</w:t>
            </w:r>
            <w:r w:rsidRPr="0091499B">
              <w:rPr>
                <w:sz w:val="18"/>
                <w:lang w:val="en-CA"/>
              </w:rPr>
              <w:t>760</w:t>
            </w:r>
          </w:p>
        </w:tc>
        <w:tc>
          <w:tcPr>
            <w:tcW w:w="567"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9" w:type="dxa"/>
            <w:shd w:val="clear" w:color="auto" w:fill="auto"/>
            <w:tcMar>
              <w:left w:w="57" w:type="dxa"/>
              <w:right w:w="28" w:type="dxa"/>
            </w:tcMar>
          </w:tcPr>
          <w:p w:rsidR="006622EF" w:rsidRPr="0091499B" w:rsidRDefault="006622EF" w:rsidP="00701D68">
            <w:pPr>
              <w:spacing w:after="60"/>
              <w:jc w:val="right"/>
              <w:rPr>
                <w:sz w:val="18"/>
                <w:lang w:val="en-CA"/>
              </w:rPr>
            </w:pPr>
            <w:r w:rsidRPr="0091499B">
              <w:rPr>
                <w:sz w:val="18"/>
                <w:lang w:val="en-CA"/>
              </w:rPr>
              <w:t>22</w:t>
            </w:r>
            <w:r w:rsidR="00701D68">
              <w:rPr>
                <w:sz w:val="18"/>
                <w:lang w:val="en-CA"/>
              </w:rPr>
              <w:t>.</w:t>
            </w:r>
            <w:r w:rsidRPr="0091499B">
              <w:rPr>
                <w:sz w:val="18"/>
                <w:lang w:val="en-CA"/>
              </w:rPr>
              <w:t>998</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1"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20"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672" w:type="dxa"/>
            <w:tcMar>
              <w:left w:w="57" w:type="dxa"/>
              <w:right w:w="28" w:type="dxa"/>
            </w:tcMar>
          </w:tcPr>
          <w:p w:rsidR="006622EF" w:rsidRPr="0091499B" w:rsidRDefault="006622EF" w:rsidP="007A02C9">
            <w:pPr>
              <w:spacing w:after="60"/>
              <w:jc w:val="right"/>
              <w:rPr>
                <w:sz w:val="18"/>
                <w:lang w:val="en-CA"/>
              </w:rPr>
            </w:pPr>
          </w:p>
        </w:tc>
        <w:tc>
          <w:tcPr>
            <w:tcW w:w="709" w:type="dxa"/>
            <w:shd w:val="clear" w:color="auto" w:fill="auto"/>
            <w:tcMar>
              <w:left w:w="57" w:type="dxa"/>
              <w:right w:w="28" w:type="dxa"/>
            </w:tcMar>
          </w:tcPr>
          <w:p w:rsidR="006622EF" w:rsidRPr="0091499B" w:rsidRDefault="006622EF" w:rsidP="00701D68">
            <w:pPr>
              <w:spacing w:after="60"/>
              <w:jc w:val="right"/>
              <w:rPr>
                <w:sz w:val="18"/>
                <w:lang w:val="en-CA"/>
              </w:rPr>
            </w:pPr>
            <w:r w:rsidRPr="0091499B">
              <w:rPr>
                <w:sz w:val="18"/>
                <w:lang w:val="en-CA"/>
              </w:rPr>
              <w:t>87</w:t>
            </w:r>
            <w:r w:rsidR="00701D68">
              <w:rPr>
                <w:sz w:val="18"/>
                <w:lang w:val="en-CA"/>
              </w:rPr>
              <w:t>.</w:t>
            </w:r>
            <w:r w:rsidRPr="0091499B">
              <w:rPr>
                <w:sz w:val="18"/>
                <w:lang w:val="en-CA"/>
              </w:rPr>
              <w:t>758</w:t>
            </w:r>
          </w:p>
        </w:tc>
      </w:tr>
      <w:tr w:rsidR="0091499B" w:rsidRPr="0091499B" w:rsidTr="002222ED">
        <w:trPr>
          <w:trHeight w:val="250"/>
        </w:trPr>
        <w:tc>
          <w:tcPr>
            <w:tcW w:w="2103" w:type="dxa"/>
            <w:gridSpan w:val="2"/>
            <w:vMerge w:val="restart"/>
            <w:shd w:val="clear" w:color="auto" w:fill="auto"/>
            <w:tcMar>
              <w:left w:w="57" w:type="dxa"/>
              <w:right w:w="57" w:type="dxa"/>
            </w:tcMar>
          </w:tcPr>
          <w:p w:rsidR="006622EF" w:rsidRPr="00C86955" w:rsidRDefault="006622EF" w:rsidP="00C86955">
            <w:pPr>
              <w:spacing w:after="60"/>
              <w:jc w:val="left"/>
              <w:rPr>
                <w:sz w:val="18"/>
                <w:lang w:val="es-ES"/>
              </w:rPr>
            </w:pPr>
            <w:r w:rsidRPr="00C86955">
              <w:rPr>
                <w:sz w:val="18"/>
                <w:lang w:val="es-ES"/>
              </w:rPr>
              <w:t>Total</w:t>
            </w:r>
            <w:r w:rsidR="00C86955" w:rsidRPr="00C86955">
              <w:rPr>
                <w:sz w:val="18"/>
                <w:lang w:val="es-ES"/>
              </w:rPr>
              <w:t xml:space="preserve"> de fondos solicitados para su aprobación en la reuni</w:t>
            </w:r>
            <w:r w:rsidR="00C86955">
              <w:rPr>
                <w:sz w:val="18"/>
                <w:lang w:val="es-ES"/>
              </w:rPr>
              <w:t xml:space="preserve">ón en curso </w:t>
            </w:r>
            <w:r w:rsidRPr="00C86955">
              <w:rPr>
                <w:sz w:val="18"/>
                <w:lang w:val="es-ES"/>
              </w:rPr>
              <w:t>($</w:t>
            </w:r>
            <w:r w:rsidR="00C86955">
              <w:rPr>
                <w:sz w:val="18"/>
                <w:lang w:val="es-ES"/>
              </w:rPr>
              <w:t xml:space="preserve"> EUA</w:t>
            </w:r>
            <w:r w:rsidRPr="00C86955">
              <w:rPr>
                <w:sz w:val="18"/>
                <w:lang w:val="es-ES"/>
              </w:rPr>
              <w:t>)</w:t>
            </w:r>
          </w:p>
        </w:tc>
        <w:tc>
          <w:tcPr>
            <w:tcW w:w="1153" w:type="dxa"/>
            <w:shd w:val="clear" w:color="auto" w:fill="auto"/>
            <w:tcMar>
              <w:left w:w="57" w:type="dxa"/>
              <w:right w:w="28" w:type="dxa"/>
            </w:tcMar>
          </w:tcPr>
          <w:p w:rsidR="006622EF" w:rsidRPr="0091499B" w:rsidRDefault="00C86955" w:rsidP="007A02C9">
            <w:pPr>
              <w:spacing w:after="60"/>
              <w:jc w:val="left"/>
              <w:rPr>
                <w:sz w:val="18"/>
                <w:lang w:val="en-CA"/>
              </w:rPr>
            </w:pPr>
            <w:proofErr w:type="spellStart"/>
            <w:r>
              <w:rPr>
                <w:sz w:val="18"/>
                <w:lang w:val="en-CA"/>
              </w:rPr>
              <w:t>Costo</w:t>
            </w:r>
            <w:proofErr w:type="spellEnd"/>
            <w:r>
              <w:rPr>
                <w:sz w:val="18"/>
                <w:lang w:val="en-CA"/>
              </w:rPr>
              <w:t xml:space="preserve"> del </w:t>
            </w:r>
            <w:proofErr w:type="spellStart"/>
            <w:r>
              <w:rPr>
                <w:sz w:val="18"/>
                <w:lang w:val="en-CA"/>
              </w:rPr>
              <w:t>proyecto</w:t>
            </w:r>
            <w:proofErr w:type="spellEnd"/>
          </w:p>
        </w:tc>
        <w:tc>
          <w:tcPr>
            <w:tcW w:w="708" w:type="dxa"/>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67"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1" w:type="dxa"/>
            <w:shd w:val="clear" w:color="auto" w:fill="auto"/>
            <w:tcMar>
              <w:left w:w="57" w:type="dxa"/>
              <w:right w:w="28" w:type="dxa"/>
            </w:tcMar>
          </w:tcPr>
          <w:p w:rsidR="006622EF" w:rsidRPr="0091499B" w:rsidRDefault="006622EF" w:rsidP="007A02C9">
            <w:pPr>
              <w:spacing w:after="60"/>
              <w:jc w:val="right"/>
              <w:rPr>
                <w:b/>
                <w:sz w:val="18"/>
                <w:lang w:val="en-CA"/>
              </w:rPr>
            </w:pPr>
            <w:r w:rsidRPr="0091499B">
              <w:rPr>
                <w:b/>
                <w:sz w:val="18"/>
                <w:lang w:val="en-CA"/>
              </w:rPr>
              <w:t>740</w:t>
            </w:r>
            <w:r w:rsidR="000C237D">
              <w:rPr>
                <w:b/>
                <w:sz w:val="18"/>
                <w:lang w:val="en-CA"/>
              </w:rPr>
              <w:t>.000</w:t>
            </w:r>
          </w:p>
        </w:tc>
        <w:tc>
          <w:tcPr>
            <w:tcW w:w="520"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672" w:type="dxa"/>
            <w:tcMar>
              <w:left w:w="57" w:type="dxa"/>
              <w:right w:w="28" w:type="dxa"/>
            </w:tcMar>
          </w:tcPr>
          <w:p w:rsidR="006622EF" w:rsidRPr="0091499B" w:rsidRDefault="006622EF" w:rsidP="007A02C9">
            <w:pPr>
              <w:spacing w:after="60"/>
              <w:jc w:val="right"/>
              <w:rPr>
                <w:sz w:val="18"/>
                <w:lang w:val="en-CA"/>
              </w:rPr>
            </w:pP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740</w:t>
            </w:r>
            <w:r w:rsidR="000C237D">
              <w:rPr>
                <w:sz w:val="18"/>
                <w:lang w:val="en-CA"/>
              </w:rPr>
              <w:t>.000</w:t>
            </w:r>
          </w:p>
        </w:tc>
      </w:tr>
      <w:tr w:rsidR="0091499B" w:rsidRPr="0091499B" w:rsidTr="002222ED">
        <w:trPr>
          <w:trHeight w:val="390"/>
        </w:trPr>
        <w:tc>
          <w:tcPr>
            <w:tcW w:w="2103" w:type="dxa"/>
            <w:gridSpan w:val="2"/>
            <w:vMerge/>
            <w:shd w:val="clear" w:color="auto" w:fill="auto"/>
            <w:tcMar>
              <w:left w:w="57" w:type="dxa"/>
              <w:right w:w="57" w:type="dxa"/>
            </w:tcMar>
          </w:tcPr>
          <w:p w:rsidR="006622EF" w:rsidRPr="0091499B" w:rsidRDefault="006622EF" w:rsidP="007A02C9">
            <w:pPr>
              <w:spacing w:after="60"/>
              <w:jc w:val="center"/>
              <w:rPr>
                <w:sz w:val="18"/>
                <w:lang w:val="en-CA"/>
              </w:rPr>
            </w:pPr>
          </w:p>
        </w:tc>
        <w:tc>
          <w:tcPr>
            <w:tcW w:w="1153" w:type="dxa"/>
            <w:shd w:val="clear" w:color="auto" w:fill="auto"/>
            <w:tcMar>
              <w:left w:w="57" w:type="dxa"/>
              <w:right w:w="28" w:type="dxa"/>
            </w:tcMar>
          </w:tcPr>
          <w:p w:rsidR="006622EF" w:rsidRPr="0091499B" w:rsidRDefault="00C86955" w:rsidP="007A02C9">
            <w:pPr>
              <w:spacing w:after="60"/>
              <w:jc w:val="left"/>
              <w:rPr>
                <w:sz w:val="18"/>
                <w:lang w:val="en-CA"/>
              </w:rPr>
            </w:pPr>
            <w:proofErr w:type="spellStart"/>
            <w:r>
              <w:rPr>
                <w:sz w:val="18"/>
                <w:lang w:val="en-CA"/>
              </w:rPr>
              <w:t>Gastos</w:t>
            </w:r>
            <w:proofErr w:type="spellEnd"/>
            <w:r>
              <w:rPr>
                <w:sz w:val="18"/>
                <w:lang w:val="en-CA"/>
              </w:rPr>
              <w:t xml:space="preserve"> de </w:t>
            </w:r>
            <w:proofErr w:type="spellStart"/>
            <w:r>
              <w:rPr>
                <w:sz w:val="18"/>
                <w:lang w:val="en-CA"/>
              </w:rPr>
              <w:t>apoyo</w:t>
            </w:r>
            <w:proofErr w:type="spellEnd"/>
          </w:p>
        </w:tc>
        <w:tc>
          <w:tcPr>
            <w:tcW w:w="708" w:type="dxa"/>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67"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9"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4"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555"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701" w:type="dxa"/>
            <w:shd w:val="clear" w:color="auto" w:fill="auto"/>
            <w:tcMar>
              <w:left w:w="57" w:type="dxa"/>
              <w:right w:w="28" w:type="dxa"/>
            </w:tcMar>
          </w:tcPr>
          <w:p w:rsidR="006622EF" w:rsidRPr="0091499B" w:rsidRDefault="006622EF" w:rsidP="00701D68">
            <w:pPr>
              <w:spacing w:after="60"/>
              <w:jc w:val="right"/>
              <w:rPr>
                <w:b/>
                <w:sz w:val="18"/>
                <w:lang w:val="en-CA"/>
              </w:rPr>
            </w:pPr>
            <w:r w:rsidRPr="0091499B">
              <w:rPr>
                <w:b/>
                <w:sz w:val="18"/>
                <w:lang w:val="en-CA"/>
              </w:rPr>
              <w:t>66</w:t>
            </w:r>
            <w:r w:rsidR="00701D68">
              <w:rPr>
                <w:b/>
                <w:sz w:val="18"/>
                <w:lang w:val="en-CA"/>
              </w:rPr>
              <w:t>.</w:t>
            </w:r>
            <w:r w:rsidRPr="0091499B">
              <w:rPr>
                <w:b/>
                <w:sz w:val="18"/>
                <w:lang w:val="en-CA"/>
              </w:rPr>
              <w:t>091</w:t>
            </w:r>
          </w:p>
        </w:tc>
        <w:tc>
          <w:tcPr>
            <w:tcW w:w="520" w:type="dxa"/>
            <w:shd w:val="clear" w:color="auto" w:fill="auto"/>
            <w:tcMar>
              <w:left w:w="57" w:type="dxa"/>
              <w:right w:w="28" w:type="dxa"/>
            </w:tcMar>
          </w:tcPr>
          <w:p w:rsidR="006622EF" w:rsidRPr="0091499B" w:rsidRDefault="006622EF" w:rsidP="007A02C9">
            <w:pPr>
              <w:spacing w:after="60"/>
              <w:jc w:val="right"/>
              <w:rPr>
                <w:sz w:val="18"/>
                <w:lang w:val="en-CA"/>
              </w:rPr>
            </w:pPr>
            <w:r w:rsidRPr="0091499B">
              <w:rPr>
                <w:sz w:val="18"/>
                <w:lang w:val="en-CA"/>
              </w:rPr>
              <w:t>0</w:t>
            </w:r>
          </w:p>
        </w:tc>
        <w:tc>
          <w:tcPr>
            <w:tcW w:w="672" w:type="dxa"/>
            <w:tcMar>
              <w:left w:w="57" w:type="dxa"/>
              <w:right w:w="28" w:type="dxa"/>
            </w:tcMar>
          </w:tcPr>
          <w:p w:rsidR="006622EF" w:rsidRPr="0091499B" w:rsidRDefault="006622EF" w:rsidP="007A02C9">
            <w:pPr>
              <w:spacing w:after="60"/>
              <w:jc w:val="right"/>
              <w:rPr>
                <w:sz w:val="18"/>
                <w:lang w:val="en-CA"/>
              </w:rPr>
            </w:pPr>
          </w:p>
        </w:tc>
        <w:tc>
          <w:tcPr>
            <w:tcW w:w="709" w:type="dxa"/>
            <w:shd w:val="clear" w:color="auto" w:fill="auto"/>
            <w:tcMar>
              <w:left w:w="57" w:type="dxa"/>
              <w:right w:w="28" w:type="dxa"/>
            </w:tcMar>
          </w:tcPr>
          <w:p w:rsidR="006622EF" w:rsidRPr="0091499B" w:rsidRDefault="006622EF" w:rsidP="00701D68">
            <w:pPr>
              <w:spacing w:after="60"/>
              <w:jc w:val="right"/>
              <w:rPr>
                <w:sz w:val="18"/>
                <w:lang w:val="en-CA"/>
              </w:rPr>
            </w:pPr>
            <w:r w:rsidRPr="0091499B">
              <w:rPr>
                <w:sz w:val="18"/>
                <w:lang w:val="en-CA"/>
              </w:rPr>
              <w:t>66</w:t>
            </w:r>
            <w:r w:rsidR="00701D68">
              <w:rPr>
                <w:sz w:val="18"/>
                <w:lang w:val="en-CA"/>
              </w:rPr>
              <w:t>.</w:t>
            </w:r>
            <w:r w:rsidRPr="0091499B">
              <w:rPr>
                <w:sz w:val="18"/>
                <w:lang w:val="en-CA"/>
              </w:rPr>
              <w:t>091</w:t>
            </w:r>
          </w:p>
        </w:tc>
      </w:tr>
    </w:tbl>
    <w:p w:rsidR="006622EF" w:rsidRPr="00C86955" w:rsidRDefault="00C86955" w:rsidP="007A02C9">
      <w:pPr>
        <w:rPr>
          <w:sz w:val="18"/>
          <w:szCs w:val="18"/>
          <w:lang w:val="es-ES"/>
        </w:rPr>
      </w:pPr>
      <w:r w:rsidRPr="00C86955">
        <w:rPr>
          <w:sz w:val="18"/>
          <w:szCs w:val="18"/>
          <w:lang w:val="es-ES"/>
        </w:rPr>
        <w:t xml:space="preserve">Nota: El acuerdo revisado se examinará en la </w:t>
      </w:r>
      <w:r w:rsidR="006622EF" w:rsidRPr="00C86955">
        <w:rPr>
          <w:sz w:val="18"/>
          <w:szCs w:val="18"/>
          <w:lang w:val="es-ES"/>
        </w:rPr>
        <w:t>84</w:t>
      </w:r>
      <w:r>
        <w:rPr>
          <w:sz w:val="18"/>
          <w:szCs w:val="18"/>
          <w:vertAlign w:val="superscript"/>
          <w:lang w:val="es-ES"/>
        </w:rPr>
        <w:t>a</w:t>
      </w:r>
      <w:r>
        <w:rPr>
          <w:sz w:val="18"/>
          <w:szCs w:val="18"/>
          <w:lang w:val="es-ES"/>
        </w:rPr>
        <w:t xml:space="preserve"> reunión</w:t>
      </w:r>
      <w:r w:rsidR="006622EF" w:rsidRPr="00C86955">
        <w:rPr>
          <w:sz w:val="18"/>
          <w:szCs w:val="18"/>
          <w:lang w:val="es-ES"/>
        </w:rPr>
        <w:t>.</w:t>
      </w:r>
    </w:p>
    <w:p w:rsidR="006622EF" w:rsidRPr="00C86955" w:rsidRDefault="006622EF" w:rsidP="00066D75">
      <w:pPr>
        <w:jc w:val="left"/>
        <w:rPr>
          <w:sz w:val="18"/>
          <w:szCs w:val="18"/>
          <w:lang w:val="es-ES"/>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91499B" w:rsidRPr="005412DE" w:rsidTr="002222ED">
        <w:trPr>
          <w:trHeight w:val="240"/>
        </w:trPr>
        <w:tc>
          <w:tcPr>
            <w:tcW w:w="3000" w:type="dxa"/>
            <w:shd w:val="clear" w:color="auto" w:fill="auto"/>
          </w:tcPr>
          <w:p w:rsidR="006622EF" w:rsidRPr="00C86955" w:rsidRDefault="00C86955" w:rsidP="00C86955">
            <w:pPr>
              <w:spacing w:after="60"/>
              <w:jc w:val="left"/>
              <w:rPr>
                <w:b/>
                <w:sz w:val="18"/>
                <w:lang w:val="es-ES"/>
              </w:rPr>
            </w:pPr>
            <w:r w:rsidRPr="00C86955">
              <w:rPr>
                <w:b/>
                <w:sz w:val="18"/>
                <w:lang w:val="es-ES"/>
              </w:rPr>
              <w:t xml:space="preserve">Recomendación de la </w:t>
            </w:r>
            <w:r w:rsidR="006622EF" w:rsidRPr="00C86955">
              <w:rPr>
                <w:b/>
                <w:sz w:val="18"/>
                <w:lang w:val="es-ES"/>
              </w:rPr>
              <w:t>Secretar</w:t>
            </w:r>
            <w:r>
              <w:rPr>
                <w:b/>
                <w:sz w:val="18"/>
                <w:lang w:val="es-ES"/>
              </w:rPr>
              <w:t>í</w:t>
            </w:r>
            <w:r w:rsidR="006622EF" w:rsidRPr="00C86955">
              <w:rPr>
                <w:b/>
                <w:sz w:val="18"/>
                <w:lang w:val="es-ES"/>
              </w:rPr>
              <w:t>a:</w:t>
            </w:r>
          </w:p>
        </w:tc>
        <w:tc>
          <w:tcPr>
            <w:tcW w:w="7000" w:type="dxa"/>
            <w:shd w:val="clear" w:color="auto" w:fill="auto"/>
          </w:tcPr>
          <w:p w:rsidR="006622EF" w:rsidRPr="00C86955" w:rsidRDefault="00C86955" w:rsidP="00C86955">
            <w:pPr>
              <w:spacing w:after="60"/>
              <w:jc w:val="center"/>
              <w:rPr>
                <w:sz w:val="18"/>
                <w:lang w:val="es-ES"/>
              </w:rPr>
            </w:pPr>
            <w:r w:rsidRPr="00C86955">
              <w:rPr>
                <w:sz w:val="18"/>
                <w:lang w:val="es-ES"/>
              </w:rPr>
              <w:t>Para su examen por separado</w:t>
            </w:r>
          </w:p>
        </w:tc>
      </w:tr>
    </w:tbl>
    <w:p w:rsidR="006622EF" w:rsidRPr="00C86955" w:rsidRDefault="006622EF" w:rsidP="007A02C9">
      <w:pPr>
        <w:spacing w:after="60"/>
        <w:jc w:val="center"/>
        <w:rPr>
          <w:lang w:val="es-ES"/>
        </w:rPr>
      </w:pPr>
    </w:p>
    <w:p w:rsidR="006622EF" w:rsidRPr="0091499B" w:rsidRDefault="002222ED" w:rsidP="007A02C9">
      <w:pPr>
        <w:jc w:val="center"/>
        <w:rPr>
          <w:b/>
          <w:lang w:val="en-CA"/>
        </w:rPr>
      </w:pPr>
      <w:r>
        <w:rPr>
          <w:b/>
          <w:lang w:val="en-CA"/>
        </w:rPr>
        <w:t>DESCRI</w:t>
      </w:r>
      <w:r w:rsidR="006622EF" w:rsidRPr="0091499B">
        <w:rPr>
          <w:b/>
          <w:lang w:val="en-CA"/>
        </w:rPr>
        <w:t>P</w:t>
      </w:r>
      <w:r>
        <w:rPr>
          <w:b/>
          <w:lang w:val="en-CA"/>
        </w:rPr>
        <w:t>CIÓN DEL PROYECTO</w:t>
      </w:r>
    </w:p>
    <w:p w:rsidR="006622EF" w:rsidRPr="0091499B" w:rsidRDefault="006622EF" w:rsidP="007A02C9">
      <w:pPr>
        <w:rPr>
          <w:lang w:val="en-CA"/>
        </w:rPr>
      </w:pPr>
    </w:p>
    <w:p w:rsidR="006622EF" w:rsidRPr="00AC520D" w:rsidRDefault="009B49D5" w:rsidP="007A02C9">
      <w:pPr>
        <w:pStyle w:val="Heading1"/>
        <w:rPr>
          <w:lang w:val="es-ES"/>
        </w:rPr>
      </w:pPr>
      <w:r w:rsidRPr="009B49D5">
        <w:rPr>
          <w:lang w:val="es-ES"/>
        </w:rPr>
        <w:t>En nombre de</w:t>
      </w:r>
      <w:r w:rsidR="00006F52" w:rsidRPr="009B49D5">
        <w:rPr>
          <w:lang w:val="es-ES"/>
        </w:rPr>
        <w:t xml:space="preserve">l Gobierno de </w:t>
      </w:r>
      <w:proofErr w:type="spellStart"/>
      <w:r w:rsidR="00006F52" w:rsidRPr="009B49D5">
        <w:rPr>
          <w:lang w:val="es-ES"/>
        </w:rPr>
        <w:t>Côte</w:t>
      </w:r>
      <w:proofErr w:type="spellEnd"/>
      <w:r w:rsidR="00006F52" w:rsidRPr="009B49D5">
        <w:rPr>
          <w:lang w:val="es-ES"/>
        </w:rPr>
        <w:t xml:space="preserve"> </w:t>
      </w:r>
      <w:proofErr w:type="spellStart"/>
      <w:r w:rsidR="00006F52" w:rsidRPr="009B49D5">
        <w:rPr>
          <w:lang w:val="es-ES"/>
        </w:rPr>
        <w:t>d’Ivoire</w:t>
      </w:r>
      <w:proofErr w:type="spellEnd"/>
      <w:r w:rsidR="006622EF" w:rsidRPr="009B49D5">
        <w:rPr>
          <w:lang w:val="es-ES"/>
        </w:rPr>
        <w:t xml:space="preserve">, </w:t>
      </w:r>
      <w:r w:rsidRPr="009B49D5">
        <w:rPr>
          <w:lang w:val="es-ES"/>
        </w:rPr>
        <w:t>el PNUMA en su calidad de organismo de ejecución principal</w:t>
      </w:r>
      <w:r w:rsidR="006622EF" w:rsidRPr="009B49D5">
        <w:rPr>
          <w:lang w:val="es-ES"/>
        </w:rPr>
        <w:t>, ha</w:t>
      </w:r>
      <w:r w:rsidRPr="009B49D5">
        <w:rPr>
          <w:lang w:val="es-ES"/>
        </w:rPr>
        <w:t xml:space="preserve"> presentado una solicitud de financiación para los tramos tercero y cuarto combinados de la etapa I del plan de gestión de eliminación de los HCFC</w:t>
      </w:r>
      <w:r w:rsidR="006622EF" w:rsidRPr="009B49D5">
        <w:rPr>
          <w:lang w:val="es-ES"/>
        </w:rPr>
        <w:t>, a</w:t>
      </w:r>
      <w:r w:rsidRPr="009B49D5">
        <w:rPr>
          <w:lang w:val="es-ES"/>
        </w:rPr>
        <w:t xml:space="preserve"> un costo</w:t>
      </w:r>
      <w:r w:rsidR="006622EF" w:rsidRPr="009B49D5">
        <w:rPr>
          <w:lang w:val="es-ES"/>
        </w:rPr>
        <w:t xml:space="preserve"> total </w:t>
      </w:r>
      <w:r w:rsidRPr="009B49D5">
        <w:rPr>
          <w:lang w:val="es-ES"/>
        </w:rPr>
        <w:t xml:space="preserve">de </w:t>
      </w:r>
      <w:r w:rsidR="006622EF" w:rsidRPr="009B49D5">
        <w:rPr>
          <w:lang w:val="es-ES"/>
        </w:rPr>
        <w:t>806</w:t>
      </w:r>
      <w:r w:rsidRPr="009B49D5">
        <w:rPr>
          <w:lang w:val="es-ES"/>
        </w:rPr>
        <w:t>.</w:t>
      </w:r>
      <w:r w:rsidR="006622EF" w:rsidRPr="009B49D5">
        <w:rPr>
          <w:lang w:val="es-ES"/>
        </w:rPr>
        <w:t>091</w:t>
      </w:r>
      <w:r w:rsidRPr="009B49D5">
        <w:rPr>
          <w:lang w:val="es-ES"/>
        </w:rPr>
        <w:t xml:space="preserve"> $ EUA</w:t>
      </w:r>
      <w:r w:rsidR="006622EF" w:rsidRPr="009B49D5">
        <w:rPr>
          <w:lang w:val="es-ES"/>
        </w:rPr>
        <w:t xml:space="preserve">, </w:t>
      </w:r>
      <w:r w:rsidR="00C86955">
        <w:rPr>
          <w:lang w:val="es-ES"/>
        </w:rPr>
        <w:t xml:space="preserve">desglosado en </w:t>
      </w:r>
      <w:r w:rsidR="006622EF" w:rsidRPr="009B49D5">
        <w:rPr>
          <w:lang w:val="es-ES"/>
        </w:rPr>
        <w:t>280</w:t>
      </w:r>
      <w:r w:rsidR="00C86955">
        <w:rPr>
          <w:lang w:val="es-ES"/>
        </w:rPr>
        <w:t>.</w:t>
      </w:r>
      <w:r w:rsidR="006622EF" w:rsidRPr="009B49D5">
        <w:rPr>
          <w:lang w:val="es-ES"/>
        </w:rPr>
        <w:t>000</w:t>
      </w:r>
      <w:r w:rsidR="00C86955">
        <w:rPr>
          <w:lang w:val="es-ES"/>
        </w:rPr>
        <w:t xml:space="preserve"> </w:t>
      </w:r>
      <w:r w:rsidR="00C86955" w:rsidRPr="009B49D5">
        <w:rPr>
          <w:lang w:val="es-ES"/>
        </w:rPr>
        <w:t>$ EUA</w:t>
      </w:r>
      <w:r w:rsidR="006622EF" w:rsidRPr="009B49D5">
        <w:rPr>
          <w:lang w:val="es-ES"/>
        </w:rPr>
        <w:t xml:space="preserve">, </w:t>
      </w:r>
      <w:r w:rsidR="00AC520D">
        <w:rPr>
          <w:lang w:val="es-ES"/>
        </w:rPr>
        <w:t xml:space="preserve">más gastos de apoyo al organismo de </w:t>
      </w:r>
      <w:r w:rsidR="006622EF" w:rsidRPr="009B49D5">
        <w:rPr>
          <w:lang w:val="es-ES"/>
        </w:rPr>
        <w:t>33</w:t>
      </w:r>
      <w:r w:rsidR="00AC520D">
        <w:rPr>
          <w:lang w:val="es-ES"/>
        </w:rPr>
        <w:t>.</w:t>
      </w:r>
      <w:r w:rsidR="006622EF" w:rsidRPr="009B49D5">
        <w:rPr>
          <w:lang w:val="es-ES"/>
        </w:rPr>
        <w:t xml:space="preserve">891 </w:t>
      </w:r>
      <w:r w:rsidR="00AC520D" w:rsidRPr="009B49D5">
        <w:rPr>
          <w:lang w:val="es-ES"/>
        </w:rPr>
        <w:t>$ EUA</w:t>
      </w:r>
      <w:r w:rsidR="00AC520D">
        <w:rPr>
          <w:lang w:val="es-ES"/>
        </w:rPr>
        <w:t xml:space="preserve"> para el PNUMA</w:t>
      </w:r>
      <w:r w:rsidR="006622EF" w:rsidRPr="009B49D5">
        <w:rPr>
          <w:lang w:val="es-ES"/>
        </w:rPr>
        <w:t xml:space="preserve">, </w:t>
      </w:r>
      <w:r w:rsidR="00AC520D">
        <w:rPr>
          <w:lang w:val="es-ES"/>
        </w:rPr>
        <w:t>y</w:t>
      </w:r>
      <w:r w:rsidR="006622EF" w:rsidRPr="009B49D5">
        <w:rPr>
          <w:lang w:val="es-ES"/>
        </w:rPr>
        <w:t xml:space="preserve"> 460</w:t>
      </w:r>
      <w:r w:rsidR="00AC520D">
        <w:rPr>
          <w:lang w:val="es-ES"/>
        </w:rPr>
        <w:t>.</w:t>
      </w:r>
      <w:r w:rsidR="006622EF" w:rsidRPr="009B49D5">
        <w:rPr>
          <w:lang w:val="es-ES"/>
        </w:rPr>
        <w:t>000</w:t>
      </w:r>
      <w:r w:rsidR="00AC520D">
        <w:rPr>
          <w:lang w:val="es-ES"/>
        </w:rPr>
        <w:t xml:space="preserve"> </w:t>
      </w:r>
      <w:r w:rsidR="00AC520D" w:rsidRPr="009B49D5">
        <w:rPr>
          <w:lang w:val="es-ES"/>
        </w:rPr>
        <w:t>$ EUA</w:t>
      </w:r>
      <w:r w:rsidR="006622EF" w:rsidRPr="009B49D5">
        <w:rPr>
          <w:lang w:val="es-ES"/>
        </w:rPr>
        <w:t xml:space="preserve">, </w:t>
      </w:r>
      <w:r w:rsidR="00AC520D">
        <w:rPr>
          <w:lang w:val="es-ES"/>
        </w:rPr>
        <w:t>más</w:t>
      </w:r>
      <w:r w:rsidR="006622EF" w:rsidRPr="009B49D5">
        <w:rPr>
          <w:lang w:val="es-ES"/>
        </w:rPr>
        <w:t xml:space="preserve"> </w:t>
      </w:r>
      <w:r w:rsidR="00AC520D">
        <w:rPr>
          <w:lang w:val="es-ES"/>
        </w:rPr>
        <w:t xml:space="preserve">gastos de apoyo al organismo de </w:t>
      </w:r>
      <w:r w:rsidR="006622EF" w:rsidRPr="009B49D5">
        <w:rPr>
          <w:lang w:val="es-ES"/>
        </w:rPr>
        <w:t>32</w:t>
      </w:r>
      <w:r w:rsidR="00AC520D">
        <w:rPr>
          <w:lang w:val="es-ES"/>
        </w:rPr>
        <w:t>.</w:t>
      </w:r>
      <w:r w:rsidR="006622EF" w:rsidRPr="009B49D5">
        <w:rPr>
          <w:lang w:val="es-ES"/>
        </w:rPr>
        <w:t xml:space="preserve">200 </w:t>
      </w:r>
      <w:r w:rsidR="00AC520D" w:rsidRPr="009B49D5">
        <w:rPr>
          <w:lang w:val="es-ES"/>
        </w:rPr>
        <w:t>$ EUA</w:t>
      </w:r>
      <w:r w:rsidR="00AC520D">
        <w:rPr>
          <w:lang w:val="es-ES"/>
        </w:rPr>
        <w:t xml:space="preserve"> para la ONUDI</w:t>
      </w:r>
      <w:r w:rsidR="00DA14E9">
        <w:rPr>
          <w:rStyle w:val="FootnoteReference"/>
          <w:lang w:val="es-ES"/>
        </w:rPr>
        <w:footnoteReference w:id="1"/>
      </w:r>
      <w:r w:rsidR="00AC520D" w:rsidRPr="00AC520D">
        <w:rPr>
          <w:lang w:val="es-ES"/>
        </w:rPr>
        <w:t>.</w:t>
      </w:r>
      <w:r w:rsidR="006622EF" w:rsidRPr="009B49D5">
        <w:rPr>
          <w:lang w:val="es-ES"/>
        </w:rPr>
        <w:t xml:space="preserve"> </w:t>
      </w:r>
      <w:r w:rsidR="00AC520D">
        <w:rPr>
          <w:lang w:val="es-ES"/>
        </w:rPr>
        <w:t>La documentación presentada contiene</w:t>
      </w:r>
      <w:r w:rsidR="006622EF" w:rsidRPr="00AC520D">
        <w:rPr>
          <w:lang w:val="es-ES"/>
        </w:rPr>
        <w:t xml:space="preserve"> </w:t>
      </w:r>
      <w:r w:rsidR="00AC520D">
        <w:rPr>
          <w:lang w:val="es-ES"/>
        </w:rPr>
        <w:t>un informe sobre los progresos realizados en la ejecución del segundo tramo</w:t>
      </w:r>
      <w:r w:rsidR="006622EF" w:rsidRPr="00AC520D">
        <w:rPr>
          <w:lang w:val="es-ES"/>
        </w:rPr>
        <w:t xml:space="preserve">, </w:t>
      </w:r>
      <w:r w:rsidR="00AC520D" w:rsidRPr="00AC520D">
        <w:rPr>
          <w:lang w:val="es-ES"/>
        </w:rPr>
        <w:t>el informe de verificaci</w:t>
      </w:r>
      <w:r w:rsidR="00AC520D">
        <w:rPr>
          <w:lang w:val="es-ES"/>
        </w:rPr>
        <w:t xml:space="preserve">ón del consumo de </w:t>
      </w:r>
      <w:r w:rsidR="006622EF" w:rsidRPr="00AC520D">
        <w:rPr>
          <w:lang w:val="es-ES"/>
        </w:rPr>
        <w:t xml:space="preserve">HCFC </w:t>
      </w:r>
      <w:r w:rsidR="00AC520D">
        <w:rPr>
          <w:lang w:val="es-ES"/>
        </w:rPr>
        <w:t>entre</w:t>
      </w:r>
      <w:r w:rsidR="006622EF" w:rsidRPr="00AC520D">
        <w:rPr>
          <w:lang w:val="es-ES"/>
        </w:rPr>
        <w:t xml:space="preserve"> 2015 </w:t>
      </w:r>
      <w:r w:rsidR="00AC520D">
        <w:rPr>
          <w:lang w:val="es-ES"/>
        </w:rPr>
        <w:t>y</w:t>
      </w:r>
      <w:r w:rsidR="006622EF" w:rsidRPr="00AC520D">
        <w:rPr>
          <w:lang w:val="es-ES"/>
        </w:rPr>
        <w:t xml:space="preserve"> 2018, </w:t>
      </w:r>
      <w:r w:rsidR="00AC520D">
        <w:rPr>
          <w:lang w:val="es-ES"/>
        </w:rPr>
        <w:t>y el plan de ejecución del tramo para</w:t>
      </w:r>
      <w:r w:rsidR="006622EF" w:rsidRPr="00AC520D">
        <w:rPr>
          <w:lang w:val="es-ES"/>
        </w:rPr>
        <w:t xml:space="preserve"> 2020</w:t>
      </w:r>
      <w:r w:rsidR="00AC520D" w:rsidRPr="00AC520D">
        <w:rPr>
          <w:lang w:val="es-ES"/>
        </w:rPr>
        <w:t>, y una solicitud de prórroga de la etapa I del plan de gestión de eliminación de los HCFC</w:t>
      </w:r>
      <w:r w:rsidR="006622EF" w:rsidRPr="00AC520D">
        <w:rPr>
          <w:lang w:val="es-ES"/>
        </w:rPr>
        <w:t>.</w:t>
      </w:r>
    </w:p>
    <w:p w:rsidR="006622EF" w:rsidRPr="0091499B" w:rsidRDefault="006622EF" w:rsidP="007A02C9">
      <w:pPr>
        <w:rPr>
          <w:u w:val="single"/>
          <w:lang w:val="en-CA"/>
        </w:rPr>
      </w:pPr>
      <w:proofErr w:type="spellStart"/>
      <w:r w:rsidRPr="0091499B">
        <w:rPr>
          <w:u w:val="single"/>
          <w:lang w:val="en-CA"/>
        </w:rPr>
        <w:t>Introduc</w:t>
      </w:r>
      <w:r w:rsidR="002222ED">
        <w:rPr>
          <w:u w:val="single"/>
          <w:lang w:val="en-CA"/>
        </w:rPr>
        <w:t>ción</w:t>
      </w:r>
      <w:proofErr w:type="spellEnd"/>
    </w:p>
    <w:p w:rsidR="006622EF" w:rsidRPr="0091499B" w:rsidRDefault="006622EF" w:rsidP="007A02C9">
      <w:pPr>
        <w:rPr>
          <w:lang w:val="en-CA"/>
        </w:rPr>
      </w:pPr>
    </w:p>
    <w:p w:rsidR="006622EF" w:rsidRPr="009B49D5" w:rsidRDefault="009B49D5" w:rsidP="007A02C9">
      <w:pPr>
        <w:pStyle w:val="Heading1"/>
        <w:rPr>
          <w:lang w:val="es-ES"/>
        </w:rPr>
      </w:pPr>
      <w:r w:rsidRPr="009B49D5">
        <w:rPr>
          <w:lang w:val="es-ES"/>
        </w:rPr>
        <w:t xml:space="preserve">El tercer tramo de financiación de la etapa </w:t>
      </w:r>
      <w:r w:rsidR="006622EF" w:rsidRPr="009B49D5">
        <w:rPr>
          <w:lang w:val="es-ES"/>
        </w:rPr>
        <w:t xml:space="preserve">I </w:t>
      </w:r>
      <w:r w:rsidRPr="009B49D5">
        <w:rPr>
          <w:lang w:val="es-ES"/>
        </w:rPr>
        <w:t xml:space="preserve">del plan de gestión de eliminación de los HCFC para </w:t>
      </w:r>
      <w:proofErr w:type="spellStart"/>
      <w:r w:rsidR="006622EF" w:rsidRPr="009B49D5">
        <w:rPr>
          <w:lang w:val="es-ES"/>
        </w:rPr>
        <w:t>Côte</w:t>
      </w:r>
      <w:proofErr w:type="spellEnd"/>
      <w:r w:rsidR="006622EF" w:rsidRPr="009B49D5">
        <w:rPr>
          <w:lang w:val="es-ES"/>
        </w:rPr>
        <w:t xml:space="preserve"> </w:t>
      </w:r>
      <w:proofErr w:type="spellStart"/>
      <w:r w:rsidR="006622EF" w:rsidRPr="009B49D5">
        <w:rPr>
          <w:lang w:val="es-ES"/>
        </w:rPr>
        <w:t>d’Ivoire</w:t>
      </w:r>
      <w:proofErr w:type="spellEnd"/>
      <w:r>
        <w:rPr>
          <w:lang w:val="es-ES"/>
        </w:rPr>
        <w:t xml:space="preserve"> debió haberse presentado para su aprobación en </w:t>
      </w:r>
      <w:r w:rsidR="006622EF" w:rsidRPr="009B49D5">
        <w:rPr>
          <w:lang w:val="es-ES"/>
        </w:rPr>
        <w:t xml:space="preserve">2016. </w:t>
      </w:r>
      <w:r w:rsidRPr="009B49D5">
        <w:rPr>
          <w:lang w:val="es-ES"/>
        </w:rPr>
        <w:t xml:space="preserve">Sin embargo, debido a la inestabilidad política prevaleciente en el país, a los cambios en la dependencia nacional del ozono, debidos principalmente a la demora en nombrar al </w:t>
      </w:r>
      <w:r>
        <w:rPr>
          <w:lang w:val="es-ES"/>
        </w:rPr>
        <w:t>n</w:t>
      </w:r>
      <w:r w:rsidRPr="009B49D5">
        <w:rPr>
          <w:lang w:val="es-ES"/>
        </w:rPr>
        <w:t>uevo Oficial nacional del ozono y a las demoras en la realización de las actividades del plan de gesti</w:t>
      </w:r>
      <w:r>
        <w:rPr>
          <w:lang w:val="es-ES"/>
        </w:rPr>
        <w:t xml:space="preserve">ón de eliminación de los HCFC en determinadas </w:t>
      </w:r>
      <w:r w:rsidR="006622EF" w:rsidRPr="009B49D5">
        <w:rPr>
          <w:lang w:val="es-ES"/>
        </w:rPr>
        <w:t>region</w:t>
      </w:r>
      <w:r>
        <w:rPr>
          <w:lang w:val="es-ES"/>
        </w:rPr>
        <w:t>e</w:t>
      </w:r>
      <w:r w:rsidR="006622EF" w:rsidRPr="009B49D5">
        <w:rPr>
          <w:lang w:val="es-ES"/>
        </w:rPr>
        <w:t xml:space="preserve">s </w:t>
      </w:r>
      <w:r>
        <w:rPr>
          <w:lang w:val="es-ES"/>
        </w:rPr>
        <w:t xml:space="preserve"> del país durante el período transcurrido entre</w:t>
      </w:r>
      <w:r w:rsidR="006622EF" w:rsidRPr="009B49D5">
        <w:rPr>
          <w:lang w:val="es-ES"/>
        </w:rPr>
        <w:t xml:space="preserve"> 2016 </w:t>
      </w:r>
      <w:r>
        <w:rPr>
          <w:lang w:val="es-ES"/>
        </w:rPr>
        <w:t>y</w:t>
      </w:r>
      <w:r w:rsidR="006622EF" w:rsidRPr="009B49D5">
        <w:rPr>
          <w:lang w:val="es-ES"/>
        </w:rPr>
        <w:t xml:space="preserve"> 2018, </w:t>
      </w:r>
      <w:r>
        <w:rPr>
          <w:lang w:val="es-ES"/>
        </w:rPr>
        <w:t>no se pudieron llevar a cabo las actividades de eliminación ni se pudo completar la verificación del consumo</w:t>
      </w:r>
      <w:r w:rsidR="006622EF" w:rsidRPr="009B49D5">
        <w:rPr>
          <w:lang w:val="es-ES"/>
        </w:rPr>
        <w:t xml:space="preserve">. </w:t>
      </w:r>
      <w:r w:rsidRPr="009B49D5">
        <w:rPr>
          <w:lang w:val="es-ES"/>
        </w:rPr>
        <w:t>Con la mejora de la situación y el nombramiento del nuevo Oficial nacional del ozono</w:t>
      </w:r>
      <w:r>
        <w:rPr>
          <w:lang w:val="es-ES"/>
        </w:rPr>
        <w:t xml:space="preserve">, </w:t>
      </w:r>
      <w:proofErr w:type="gramStart"/>
      <w:r>
        <w:rPr>
          <w:lang w:val="es-ES"/>
        </w:rPr>
        <w:t>la realización de las actividades de eliminación están ahora</w:t>
      </w:r>
      <w:proofErr w:type="gramEnd"/>
      <w:r>
        <w:rPr>
          <w:lang w:val="es-ES"/>
        </w:rPr>
        <w:t xml:space="preserve"> muy avanzadas</w:t>
      </w:r>
      <w:r w:rsidR="006622EF" w:rsidRPr="009B49D5">
        <w:rPr>
          <w:lang w:val="es-ES"/>
        </w:rPr>
        <w:t xml:space="preserve">. </w:t>
      </w:r>
    </w:p>
    <w:p w:rsidR="006622EF" w:rsidRPr="009B49D5" w:rsidRDefault="00BC4F4E" w:rsidP="007A02C9">
      <w:pPr>
        <w:pStyle w:val="Heading1"/>
        <w:rPr>
          <w:lang w:val="es-ES"/>
        </w:rPr>
      </w:pPr>
      <w:r w:rsidRPr="00BC4F4E">
        <w:rPr>
          <w:lang w:val="es-ES"/>
        </w:rPr>
        <w:t>Con miras a acelerar la ejecución de la etapa</w:t>
      </w:r>
      <w:r w:rsidR="006622EF" w:rsidRPr="00BC4F4E">
        <w:rPr>
          <w:lang w:val="es-ES"/>
        </w:rPr>
        <w:t xml:space="preserve"> I </w:t>
      </w:r>
      <w:r w:rsidRPr="00BC4F4E">
        <w:rPr>
          <w:lang w:val="es-ES"/>
        </w:rPr>
        <w:t>y lograr las metas de cu</w:t>
      </w:r>
      <w:r w:rsidR="009B49D5">
        <w:rPr>
          <w:lang w:val="es-ES"/>
        </w:rPr>
        <w:t>m</w:t>
      </w:r>
      <w:r w:rsidRPr="00BC4F4E">
        <w:rPr>
          <w:lang w:val="es-ES"/>
        </w:rPr>
        <w:t xml:space="preserve">plimiento previstas en su Acuerdo con el </w:t>
      </w:r>
      <w:r w:rsidR="00006F52" w:rsidRPr="00BC4F4E">
        <w:rPr>
          <w:lang w:val="es-ES"/>
        </w:rPr>
        <w:t>Comité Ejecutivo</w:t>
      </w:r>
      <w:r w:rsidR="006622EF" w:rsidRPr="00BC4F4E">
        <w:rPr>
          <w:lang w:val="es-ES"/>
        </w:rPr>
        <w:t xml:space="preserve">, </w:t>
      </w:r>
      <w:r w:rsidR="00006F52" w:rsidRPr="00BC4F4E">
        <w:rPr>
          <w:lang w:val="es-ES"/>
        </w:rPr>
        <w:t xml:space="preserve">el Gobierno de </w:t>
      </w:r>
      <w:proofErr w:type="spellStart"/>
      <w:r w:rsidR="00006F52" w:rsidRPr="00BC4F4E">
        <w:rPr>
          <w:lang w:val="es-ES"/>
        </w:rPr>
        <w:t>Côte</w:t>
      </w:r>
      <w:proofErr w:type="spellEnd"/>
      <w:r w:rsidR="00006F52" w:rsidRPr="00BC4F4E">
        <w:rPr>
          <w:lang w:val="es-ES"/>
        </w:rPr>
        <w:t xml:space="preserve"> </w:t>
      </w:r>
      <w:proofErr w:type="spellStart"/>
      <w:r w:rsidR="00006F52" w:rsidRPr="00BC4F4E">
        <w:rPr>
          <w:lang w:val="es-ES"/>
        </w:rPr>
        <w:t>d’Ivoire</w:t>
      </w:r>
      <w:proofErr w:type="spellEnd"/>
      <w:r w:rsidR="006622EF" w:rsidRPr="00BC4F4E">
        <w:rPr>
          <w:lang w:val="es-ES"/>
        </w:rPr>
        <w:t xml:space="preserve"> ha</w:t>
      </w:r>
      <w:r w:rsidRPr="00BC4F4E">
        <w:rPr>
          <w:lang w:val="es-ES"/>
        </w:rPr>
        <w:t xml:space="preserve"> solicitado la combinaci</w:t>
      </w:r>
      <w:r>
        <w:rPr>
          <w:lang w:val="es-ES"/>
        </w:rPr>
        <w:t>ón de los tramos de financiaci</w:t>
      </w:r>
      <w:r w:rsidR="009B49D5">
        <w:rPr>
          <w:lang w:val="es-ES"/>
        </w:rPr>
        <w:t>ó</w:t>
      </w:r>
      <w:r>
        <w:rPr>
          <w:lang w:val="es-ES"/>
        </w:rPr>
        <w:t xml:space="preserve">n tercero y cuarto y </w:t>
      </w:r>
      <w:r w:rsidR="009B49D5">
        <w:rPr>
          <w:lang w:val="es-ES"/>
        </w:rPr>
        <w:t xml:space="preserve">la prórroga de la fecha de terminación del Acuerdo de </w:t>
      </w:r>
      <w:r w:rsidR="006622EF" w:rsidRPr="00BC4F4E">
        <w:rPr>
          <w:lang w:val="es-ES"/>
        </w:rPr>
        <w:t xml:space="preserve">2020 </w:t>
      </w:r>
      <w:r w:rsidR="009B49D5">
        <w:rPr>
          <w:lang w:val="es-ES"/>
        </w:rPr>
        <w:t>a</w:t>
      </w:r>
      <w:r w:rsidR="006622EF" w:rsidRPr="00BC4F4E">
        <w:rPr>
          <w:lang w:val="es-ES"/>
        </w:rPr>
        <w:t xml:space="preserve"> 2021. </w:t>
      </w:r>
      <w:r w:rsidR="009B49D5" w:rsidRPr="009B49D5">
        <w:rPr>
          <w:lang w:val="es-ES"/>
        </w:rPr>
        <w:t>En el cuadro</w:t>
      </w:r>
      <w:r w:rsidR="006622EF" w:rsidRPr="009B49D5">
        <w:rPr>
          <w:lang w:val="es-ES"/>
        </w:rPr>
        <w:t xml:space="preserve"> 1 </w:t>
      </w:r>
      <w:r w:rsidR="009B49D5">
        <w:rPr>
          <w:lang w:val="es-ES"/>
        </w:rPr>
        <w:t>se muestra la di</w:t>
      </w:r>
      <w:r w:rsidR="009B49D5" w:rsidRPr="009B49D5">
        <w:rPr>
          <w:lang w:val="es-ES"/>
        </w:rPr>
        <w:t>stribución de los tramos de financiaci</w:t>
      </w:r>
      <w:r w:rsidR="009B49D5">
        <w:rPr>
          <w:lang w:val="es-ES"/>
        </w:rPr>
        <w:t>ón originalmente aprobada y su modificación</w:t>
      </w:r>
      <w:r w:rsidR="006622EF" w:rsidRPr="009B49D5">
        <w:rPr>
          <w:lang w:val="es-ES"/>
        </w:rPr>
        <w:t>.</w:t>
      </w:r>
    </w:p>
    <w:p w:rsidR="006622EF" w:rsidRPr="00BC4F4E" w:rsidRDefault="00BC4F4E" w:rsidP="007A02C9">
      <w:pPr>
        <w:rPr>
          <w:b/>
          <w:sz w:val="21"/>
          <w:szCs w:val="21"/>
          <w:lang w:val="es-ES"/>
        </w:rPr>
      </w:pPr>
      <w:r w:rsidRPr="00701D68">
        <w:rPr>
          <w:b/>
          <w:sz w:val="21"/>
          <w:szCs w:val="21"/>
          <w:lang w:val="es-ES"/>
        </w:rPr>
        <w:t>Cuadro</w:t>
      </w:r>
      <w:r w:rsidR="006622EF" w:rsidRPr="00701D68">
        <w:rPr>
          <w:b/>
          <w:sz w:val="21"/>
          <w:szCs w:val="21"/>
          <w:lang w:val="es-ES"/>
        </w:rPr>
        <w:t xml:space="preserve"> 1. </w:t>
      </w:r>
      <w:r w:rsidRPr="00BC4F4E">
        <w:rPr>
          <w:b/>
          <w:sz w:val="21"/>
          <w:szCs w:val="21"/>
          <w:lang w:val="es-ES"/>
        </w:rPr>
        <w:t>Redistribución propuesta de los tramos de financiación de la etapa I del plan de gesti</w:t>
      </w:r>
      <w:r>
        <w:rPr>
          <w:b/>
          <w:sz w:val="21"/>
          <w:szCs w:val="21"/>
          <w:lang w:val="es-ES"/>
        </w:rPr>
        <w:t>ón de eliminación de los HCFC para</w:t>
      </w:r>
      <w:r w:rsidR="006622EF" w:rsidRPr="00BC4F4E">
        <w:rPr>
          <w:b/>
          <w:sz w:val="21"/>
          <w:szCs w:val="21"/>
          <w:lang w:val="es-ES"/>
        </w:rPr>
        <w:t xml:space="preserve"> </w:t>
      </w:r>
      <w:proofErr w:type="spellStart"/>
      <w:r w:rsidR="006622EF" w:rsidRPr="00BC4F4E">
        <w:rPr>
          <w:b/>
          <w:sz w:val="21"/>
          <w:szCs w:val="21"/>
          <w:lang w:val="es-ES"/>
        </w:rPr>
        <w:t>Côte</w:t>
      </w:r>
      <w:proofErr w:type="spellEnd"/>
      <w:r w:rsidR="006622EF" w:rsidRPr="00BC4F4E">
        <w:rPr>
          <w:b/>
          <w:sz w:val="21"/>
          <w:szCs w:val="21"/>
          <w:lang w:val="es-ES"/>
        </w:rPr>
        <w:t xml:space="preserve"> </w:t>
      </w:r>
      <w:proofErr w:type="spellStart"/>
      <w:r w:rsidR="006622EF" w:rsidRPr="00BC4F4E">
        <w:rPr>
          <w:b/>
          <w:sz w:val="21"/>
          <w:szCs w:val="21"/>
          <w:lang w:val="es-ES"/>
        </w:rPr>
        <w:t>d’Ivoire</w:t>
      </w:r>
      <w:proofErr w:type="spellEnd"/>
      <w:r w:rsidR="006622EF" w:rsidRPr="00BC4F4E">
        <w:rPr>
          <w:b/>
          <w:sz w:val="21"/>
          <w:szCs w:val="21"/>
          <w:lang w:val="es-ES"/>
        </w:rPr>
        <w:t xml:space="preserve"> (</w:t>
      </w:r>
      <w:r>
        <w:rPr>
          <w:b/>
          <w:sz w:val="21"/>
          <w:szCs w:val="21"/>
          <w:lang w:val="es-ES"/>
        </w:rPr>
        <w:t>$ EUA</w:t>
      </w:r>
      <w:r w:rsidR="006622EF" w:rsidRPr="00BC4F4E">
        <w:rPr>
          <w:b/>
          <w:sz w:val="21"/>
          <w:szCs w:val="21"/>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1291"/>
        <w:gridCol w:w="767"/>
        <w:gridCol w:w="1029"/>
        <w:gridCol w:w="1029"/>
        <w:gridCol w:w="1029"/>
        <w:gridCol w:w="15"/>
        <w:gridCol w:w="1014"/>
        <w:gridCol w:w="1025"/>
      </w:tblGrid>
      <w:tr w:rsidR="0091499B" w:rsidRPr="0091499B" w:rsidTr="00162418">
        <w:trPr>
          <w:tblHeader/>
        </w:trPr>
        <w:tc>
          <w:tcPr>
            <w:tcW w:w="1151" w:type="pct"/>
            <w:shd w:val="clear" w:color="auto" w:fill="auto"/>
            <w:vAlign w:val="center"/>
          </w:tcPr>
          <w:p w:rsidR="006622EF" w:rsidRPr="0091499B" w:rsidRDefault="00BC4F4E" w:rsidP="007A02C9">
            <w:pPr>
              <w:jc w:val="left"/>
              <w:rPr>
                <w:b/>
                <w:bCs/>
                <w:sz w:val="20"/>
                <w:szCs w:val="20"/>
                <w:lang w:val="en-US"/>
              </w:rPr>
            </w:pPr>
            <w:proofErr w:type="spellStart"/>
            <w:r>
              <w:rPr>
                <w:b/>
                <w:bCs/>
                <w:sz w:val="20"/>
                <w:szCs w:val="20"/>
                <w:lang w:val="en-US"/>
              </w:rPr>
              <w:t>Detalles</w:t>
            </w:r>
            <w:proofErr w:type="spellEnd"/>
            <w:r w:rsidR="00BF3448">
              <w:rPr>
                <w:b/>
                <w:bCs/>
                <w:sz w:val="20"/>
                <w:szCs w:val="20"/>
                <w:lang w:val="en-US"/>
              </w:rPr>
              <w:t xml:space="preserve"> </w:t>
            </w:r>
            <w:proofErr w:type="spellStart"/>
            <w:r w:rsidR="00BF3448">
              <w:rPr>
                <w:b/>
                <w:bCs/>
                <w:sz w:val="20"/>
                <w:szCs w:val="20"/>
                <w:lang w:val="en-US"/>
              </w:rPr>
              <w:t>específicos</w:t>
            </w:r>
            <w:proofErr w:type="spellEnd"/>
          </w:p>
        </w:tc>
        <w:tc>
          <w:tcPr>
            <w:tcW w:w="691" w:type="pct"/>
            <w:shd w:val="clear" w:color="auto" w:fill="auto"/>
            <w:vAlign w:val="center"/>
          </w:tcPr>
          <w:p w:rsidR="006622EF" w:rsidRPr="0091499B" w:rsidRDefault="006622EF" w:rsidP="007A02C9">
            <w:pPr>
              <w:ind w:left="-108" w:right="-108"/>
              <w:jc w:val="center"/>
              <w:rPr>
                <w:b/>
                <w:bCs/>
                <w:sz w:val="20"/>
                <w:szCs w:val="20"/>
                <w:lang w:val="en-US"/>
              </w:rPr>
            </w:pPr>
            <w:r w:rsidRPr="0091499B">
              <w:rPr>
                <w:b/>
                <w:bCs/>
                <w:sz w:val="20"/>
                <w:szCs w:val="20"/>
                <w:lang w:val="en-US"/>
              </w:rPr>
              <w:t>2016</w:t>
            </w:r>
          </w:p>
        </w:tc>
        <w:tc>
          <w:tcPr>
            <w:tcW w:w="410" w:type="pct"/>
            <w:shd w:val="clear" w:color="auto" w:fill="auto"/>
            <w:vAlign w:val="center"/>
          </w:tcPr>
          <w:p w:rsidR="006622EF" w:rsidRPr="0091499B" w:rsidRDefault="006622EF" w:rsidP="007A02C9">
            <w:pPr>
              <w:ind w:left="-108" w:right="-108"/>
              <w:jc w:val="center"/>
              <w:rPr>
                <w:b/>
                <w:bCs/>
                <w:sz w:val="20"/>
                <w:szCs w:val="20"/>
                <w:lang w:val="en-US"/>
              </w:rPr>
            </w:pPr>
            <w:r w:rsidRPr="0091499B">
              <w:rPr>
                <w:b/>
                <w:bCs/>
                <w:sz w:val="20"/>
                <w:szCs w:val="20"/>
                <w:lang w:val="en-US"/>
              </w:rPr>
              <w:t>2017</w:t>
            </w:r>
          </w:p>
        </w:tc>
        <w:tc>
          <w:tcPr>
            <w:tcW w:w="550" w:type="pct"/>
            <w:shd w:val="clear" w:color="auto" w:fill="auto"/>
            <w:vAlign w:val="center"/>
          </w:tcPr>
          <w:p w:rsidR="006622EF" w:rsidRPr="0091499B" w:rsidRDefault="006622EF" w:rsidP="007A02C9">
            <w:pPr>
              <w:ind w:left="-108" w:right="-108"/>
              <w:jc w:val="center"/>
              <w:rPr>
                <w:b/>
                <w:bCs/>
                <w:sz w:val="20"/>
                <w:szCs w:val="20"/>
                <w:lang w:val="en-US"/>
              </w:rPr>
            </w:pPr>
            <w:r w:rsidRPr="0091499B">
              <w:rPr>
                <w:b/>
                <w:bCs/>
                <w:sz w:val="20"/>
                <w:szCs w:val="20"/>
                <w:lang w:val="en-US"/>
              </w:rPr>
              <w:t>2018</w:t>
            </w:r>
          </w:p>
        </w:tc>
        <w:tc>
          <w:tcPr>
            <w:tcW w:w="550" w:type="pct"/>
            <w:shd w:val="clear" w:color="auto" w:fill="auto"/>
            <w:vAlign w:val="center"/>
          </w:tcPr>
          <w:p w:rsidR="006622EF" w:rsidRPr="0091499B" w:rsidRDefault="006622EF" w:rsidP="007A02C9">
            <w:pPr>
              <w:ind w:left="-108" w:right="-108"/>
              <w:jc w:val="center"/>
              <w:rPr>
                <w:b/>
                <w:bCs/>
                <w:sz w:val="20"/>
                <w:szCs w:val="20"/>
                <w:lang w:val="en-US"/>
              </w:rPr>
            </w:pPr>
            <w:r w:rsidRPr="0091499B">
              <w:rPr>
                <w:b/>
                <w:bCs/>
                <w:sz w:val="20"/>
                <w:szCs w:val="20"/>
                <w:lang w:val="en-US"/>
              </w:rPr>
              <w:t>2019</w:t>
            </w:r>
          </w:p>
        </w:tc>
        <w:tc>
          <w:tcPr>
            <w:tcW w:w="550" w:type="pct"/>
            <w:shd w:val="clear" w:color="auto" w:fill="auto"/>
            <w:vAlign w:val="center"/>
          </w:tcPr>
          <w:p w:rsidR="006622EF" w:rsidRPr="0091499B" w:rsidRDefault="006622EF" w:rsidP="007A02C9">
            <w:pPr>
              <w:ind w:left="-108" w:right="-108"/>
              <w:jc w:val="center"/>
              <w:rPr>
                <w:b/>
                <w:bCs/>
                <w:sz w:val="20"/>
                <w:szCs w:val="20"/>
                <w:lang w:val="en-US"/>
              </w:rPr>
            </w:pPr>
            <w:r w:rsidRPr="0091499B">
              <w:rPr>
                <w:b/>
                <w:bCs/>
                <w:sz w:val="20"/>
                <w:szCs w:val="20"/>
                <w:lang w:val="en-US"/>
              </w:rPr>
              <w:t>2020</w:t>
            </w:r>
          </w:p>
        </w:tc>
        <w:tc>
          <w:tcPr>
            <w:tcW w:w="550" w:type="pct"/>
            <w:gridSpan w:val="2"/>
          </w:tcPr>
          <w:p w:rsidR="006622EF" w:rsidRPr="0091499B" w:rsidRDefault="006622EF" w:rsidP="007A02C9">
            <w:pPr>
              <w:ind w:left="-108" w:right="-108"/>
              <w:jc w:val="center"/>
              <w:rPr>
                <w:b/>
                <w:bCs/>
                <w:sz w:val="20"/>
                <w:szCs w:val="20"/>
                <w:lang w:val="en-US"/>
              </w:rPr>
            </w:pPr>
            <w:r w:rsidRPr="0091499B">
              <w:rPr>
                <w:b/>
                <w:bCs/>
                <w:sz w:val="20"/>
                <w:szCs w:val="20"/>
                <w:lang w:val="en-US"/>
              </w:rPr>
              <w:t>2021</w:t>
            </w:r>
          </w:p>
        </w:tc>
        <w:tc>
          <w:tcPr>
            <w:tcW w:w="548" w:type="pct"/>
          </w:tcPr>
          <w:p w:rsidR="006622EF" w:rsidRPr="0091499B" w:rsidRDefault="006622EF" w:rsidP="007A02C9">
            <w:pPr>
              <w:ind w:left="-108" w:right="-108"/>
              <w:jc w:val="center"/>
              <w:rPr>
                <w:b/>
                <w:bCs/>
                <w:sz w:val="20"/>
                <w:szCs w:val="20"/>
                <w:lang w:val="en-US"/>
              </w:rPr>
            </w:pPr>
            <w:r w:rsidRPr="0091499B">
              <w:rPr>
                <w:b/>
                <w:bCs/>
                <w:sz w:val="20"/>
                <w:szCs w:val="20"/>
                <w:lang w:val="en-US"/>
              </w:rPr>
              <w:t>Total</w:t>
            </w:r>
          </w:p>
        </w:tc>
      </w:tr>
      <w:tr w:rsidR="0091499B" w:rsidRPr="0091499B" w:rsidTr="00162418">
        <w:tc>
          <w:tcPr>
            <w:tcW w:w="1151" w:type="pct"/>
            <w:shd w:val="clear" w:color="auto" w:fill="auto"/>
          </w:tcPr>
          <w:p w:rsidR="006622EF" w:rsidRPr="0091499B" w:rsidRDefault="006622EF" w:rsidP="007A02C9">
            <w:pPr>
              <w:jc w:val="left"/>
              <w:rPr>
                <w:b/>
                <w:bCs/>
                <w:sz w:val="20"/>
                <w:szCs w:val="20"/>
                <w:lang w:val="en-US"/>
              </w:rPr>
            </w:pPr>
            <w:r w:rsidRPr="0091499B">
              <w:rPr>
                <w:b/>
                <w:bCs/>
                <w:spacing w:val="-1"/>
                <w:sz w:val="20"/>
                <w:szCs w:val="20"/>
                <w:lang w:val="en-CA" w:eastAsia="en-CA"/>
              </w:rPr>
              <w:t>Original</w:t>
            </w:r>
          </w:p>
        </w:tc>
        <w:tc>
          <w:tcPr>
            <w:tcW w:w="691" w:type="pct"/>
            <w:shd w:val="clear" w:color="auto" w:fill="auto"/>
            <w:tcMar>
              <w:left w:w="0" w:type="dxa"/>
              <w:right w:w="115" w:type="dxa"/>
            </w:tcMar>
            <w:vAlign w:val="center"/>
          </w:tcPr>
          <w:p w:rsidR="006622EF" w:rsidRPr="0091499B" w:rsidRDefault="006622EF" w:rsidP="007A02C9">
            <w:pPr>
              <w:ind w:left="-108" w:right="-108"/>
              <w:jc w:val="center"/>
              <w:rPr>
                <w:b/>
                <w:bCs/>
                <w:sz w:val="20"/>
                <w:szCs w:val="20"/>
                <w:lang w:val="en-US"/>
              </w:rPr>
            </w:pPr>
          </w:p>
        </w:tc>
        <w:tc>
          <w:tcPr>
            <w:tcW w:w="410" w:type="pct"/>
            <w:shd w:val="clear" w:color="auto" w:fill="auto"/>
            <w:tcMar>
              <w:left w:w="0" w:type="dxa"/>
              <w:right w:w="115" w:type="dxa"/>
            </w:tcMar>
            <w:vAlign w:val="center"/>
          </w:tcPr>
          <w:p w:rsidR="006622EF" w:rsidRPr="0091499B" w:rsidRDefault="006622EF" w:rsidP="007A02C9">
            <w:pPr>
              <w:ind w:left="-108" w:right="-108"/>
              <w:jc w:val="center"/>
              <w:rPr>
                <w:b/>
                <w:bCs/>
                <w:sz w:val="20"/>
                <w:szCs w:val="20"/>
                <w:lang w:val="en-US"/>
              </w:rPr>
            </w:pPr>
          </w:p>
        </w:tc>
        <w:tc>
          <w:tcPr>
            <w:tcW w:w="550" w:type="pct"/>
            <w:shd w:val="clear" w:color="auto" w:fill="auto"/>
            <w:tcMar>
              <w:left w:w="0" w:type="dxa"/>
              <w:right w:w="115" w:type="dxa"/>
            </w:tcMar>
            <w:vAlign w:val="center"/>
          </w:tcPr>
          <w:p w:rsidR="006622EF" w:rsidRPr="0091499B" w:rsidRDefault="006622EF" w:rsidP="007A02C9">
            <w:pPr>
              <w:ind w:left="-108" w:right="-108"/>
              <w:jc w:val="center"/>
              <w:rPr>
                <w:b/>
                <w:bCs/>
                <w:sz w:val="20"/>
                <w:szCs w:val="20"/>
                <w:lang w:val="en-US"/>
              </w:rPr>
            </w:pPr>
          </w:p>
        </w:tc>
        <w:tc>
          <w:tcPr>
            <w:tcW w:w="550" w:type="pct"/>
            <w:shd w:val="clear" w:color="auto" w:fill="auto"/>
            <w:tcMar>
              <w:left w:w="0" w:type="dxa"/>
              <w:right w:w="115" w:type="dxa"/>
            </w:tcMar>
            <w:vAlign w:val="center"/>
          </w:tcPr>
          <w:p w:rsidR="006622EF" w:rsidRPr="0091499B" w:rsidRDefault="006622EF" w:rsidP="007A02C9">
            <w:pPr>
              <w:ind w:left="-108" w:right="-108"/>
              <w:jc w:val="center"/>
              <w:rPr>
                <w:b/>
                <w:bCs/>
                <w:sz w:val="20"/>
                <w:szCs w:val="20"/>
                <w:lang w:val="en-US"/>
              </w:rPr>
            </w:pPr>
          </w:p>
        </w:tc>
        <w:tc>
          <w:tcPr>
            <w:tcW w:w="550" w:type="pct"/>
            <w:tcMar>
              <w:left w:w="0" w:type="dxa"/>
              <w:right w:w="115" w:type="dxa"/>
            </w:tcMar>
          </w:tcPr>
          <w:p w:rsidR="006622EF" w:rsidRPr="0091499B" w:rsidRDefault="006622EF" w:rsidP="007A02C9">
            <w:pPr>
              <w:ind w:left="-108" w:right="-108"/>
              <w:jc w:val="center"/>
              <w:rPr>
                <w:b/>
                <w:bCs/>
                <w:sz w:val="20"/>
                <w:szCs w:val="20"/>
                <w:lang w:val="en-US"/>
              </w:rPr>
            </w:pPr>
          </w:p>
        </w:tc>
        <w:tc>
          <w:tcPr>
            <w:tcW w:w="550" w:type="pct"/>
            <w:gridSpan w:val="2"/>
            <w:tcMar>
              <w:left w:w="0" w:type="dxa"/>
              <w:right w:w="115" w:type="dxa"/>
            </w:tcMar>
          </w:tcPr>
          <w:p w:rsidR="006622EF" w:rsidRPr="0091499B" w:rsidRDefault="006622EF" w:rsidP="007A02C9">
            <w:pPr>
              <w:ind w:left="-108" w:right="-108"/>
              <w:jc w:val="center"/>
              <w:rPr>
                <w:b/>
                <w:bCs/>
                <w:sz w:val="20"/>
                <w:szCs w:val="20"/>
                <w:lang w:val="en-US"/>
              </w:rPr>
            </w:pPr>
          </w:p>
        </w:tc>
        <w:tc>
          <w:tcPr>
            <w:tcW w:w="548" w:type="pct"/>
            <w:tcMar>
              <w:left w:w="0" w:type="dxa"/>
              <w:right w:w="115" w:type="dxa"/>
            </w:tcMar>
          </w:tcPr>
          <w:p w:rsidR="006622EF" w:rsidRPr="0091499B" w:rsidRDefault="006622EF" w:rsidP="007A02C9">
            <w:pPr>
              <w:ind w:left="-108" w:right="-108"/>
              <w:jc w:val="center"/>
              <w:rPr>
                <w:b/>
                <w:bCs/>
                <w:sz w:val="20"/>
                <w:szCs w:val="20"/>
                <w:lang w:val="en-US"/>
              </w:rPr>
            </w:pPr>
          </w:p>
        </w:tc>
      </w:tr>
      <w:tr w:rsidR="0091499B" w:rsidRPr="0091499B" w:rsidTr="00162418">
        <w:tc>
          <w:tcPr>
            <w:tcW w:w="1151" w:type="pct"/>
            <w:shd w:val="clear" w:color="auto" w:fill="auto"/>
          </w:tcPr>
          <w:p w:rsidR="006622EF" w:rsidRPr="00066D75" w:rsidRDefault="00066D75" w:rsidP="00066D75">
            <w:pPr>
              <w:ind w:left="-18" w:right="-108"/>
              <w:jc w:val="left"/>
              <w:rPr>
                <w:sz w:val="20"/>
                <w:szCs w:val="20"/>
                <w:lang w:val="es-ES"/>
              </w:rPr>
            </w:pPr>
            <w:r w:rsidRPr="00066D75">
              <w:rPr>
                <w:sz w:val="20"/>
                <w:szCs w:val="20"/>
                <w:lang w:val="es-ES"/>
              </w:rPr>
              <w:t>Financiación acordada para el PNUMA</w:t>
            </w:r>
          </w:p>
        </w:tc>
        <w:tc>
          <w:tcPr>
            <w:tcW w:w="691"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150</w:t>
            </w:r>
            <w:r w:rsidR="000C237D">
              <w:rPr>
                <w:sz w:val="20"/>
                <w:szCs w:val="20"/>
              </w:rPr>
              <w:t>.000</w:t>
            </w:r>
          </w:p>
        </w:tc>
        <w:tc>
          <w:tcPr>
            <w:tcW w:w="410" w:type="pct"/>
            <w:shd w:val="clear" w:color="auto" w:fill="auto"/>
            <w:tcMar>
              <w:left w:w="0" w:type="dxa"/>
              <w:right w:w="115" w:type="dxa"/>
            </w:tcMar>
          </w:tcPr>
          <w:p w:rsidR="006622EF" w:rsidRPr="0091499B" w:rsidRDefault="006622EF" w:rsidP="007A02C9">
            <w:pPr>
              <w:jc w:val="right"/>
              <w:rPr>
                <w:sz w:val="20"/>
                <w:szCs w:val="20"/>
              </w:rPr>
            </w:pP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130</w:t>
            </w:r>
            <w:r w:rsidR="000C237D">
              <w:rPr>
                <w:sz w:val="20"/>
                <w:szCs w:val="20"/>
              </w:rPr>
              <w:t>.000</w:t>
            </w: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Mar>
              <w:left w:w="0" w:type="dxa"/>
              <w:right w:w="115" w:type="dxa"/>
            </w:tcMar>
          </w:tcPr>
          <w:p w:rsidR="006622EF" w:rsidRPr="0091499B" w:rsidRDefault="00701D68" w:rsidP="007A02C9">
            <w:pPr>
              <w:jc w:val="right"/>
              <w:rPr>
                <w:sz w:val="20"/>
                <w:szCs w:val="20"/>
              </w:rPr>
            </w:pPr>
            <w:r>
              <w:rPr>
                <w:sz w:val="20"/>
                <w:szCs w:val="20"/>
              </w:rPr>
              <w:t>185.740</w:t>
            </w:r>
          </w:p>
        </w:tc>
        <w:tc>
          <w:tcPr>
            <w:tcW w:w="550" w:type="pct"/>
            <w:gridSpan w:val="2"/>
            <w:tcMar>
              <w:left w:w="0" w:type="dxa"/>
              <w:right w:w="115" w:type="dxa"/>
            </w:tcMar>
          </w:tcPr>
          <w:p w:rsidR="006622EF" w:rsidRPr="0091499B" w:rsidRDefault="006622EF" w:rsidP="007A02C9">
            <w:pPr>
              <w:jc w:val="right"/>
              <w:rPr>
                <w:sz w:val="20"/>
                <w:szCs w:val="20"/>
              </w:rPr>
            </w:pPr>
          </w:p>
        </w:tc>
        <w:tc>
          <w:tcPr>
            <w:tcW w:w="548" w:type="pct"/>
            <w:tcMar>
              <w:left w:w="0" w:type="dxa"/>
              <w:right w:w="115" w:type="dxa"/>
            </w:tcMar>
            <w:vAlign w:val="bottom"/>
          </w:tcPr>
          <w:p w:rsidR="006622EF" w:rsidRPr="0091499B" w:rsidRDefault="006622EF" w:rsidP="00701D68">
            <w:pPr>
              <w:jc w:val="right"/>
              <w:rPr>
                <w:sz w:val="20"/>
                <w:szCs w:val="20"/>
              </w:rPr>
            </w:pPr>
            <w:r w:rsidRPr="0091499B">
              <w:rPr>
                <w:sz w:val="20"/>
                <w:szCs w:val="20"/>
              </w:rPr>
              <w:t>465</w:t>
            </w:r>
            <w:r w:rsidR="00701D68">
              <w:rPr>
                <w:sz w:val="20"/>
                <w:szCs w:val="20"/>
              </w:rPr>
              <w:t>.</w:t>
            </w:r>
            <w:r w:rsidRPr="0091499B">
              <w:rPr>
                <w:sz w:val="20"/>
                <w:szCs w:val="20"/>
              </w:rPr>
              <w:t>740</w:t>
            </w:r>
          </w:p>
        </w:tc>
      </w:tr>
      <w:tr w:rsidR="0091499B" w:rsidRPr="0091499B" w:rsidTr="00162418">
        <w:tc>
          <w:tcPr>
            <w:tcW w:w="1151" w:type="pct"/>
            <w:shd w:val="clear" w:color="auto" w:fill="auto"/>
          </w:tcPr>
          <w:p w:rsidR="006622EF" w:rsidRPr="00066D75" w:rsidRDefault="00066D75" w:rsidP="007A02C9">
            <w:pPr>
              <w:ind w:left="-18" w:right="-108"/>
              <w:jc w:val="left"/>
              <w:rPr>
                <w:sz w:val="20"/>
                <w:szCs w:val="20"/>
                <w:lang w:val="es-ES"/>
              </w:rPr>
            </w:pPr>
            <w:r w:rsidRPr="00066D75">
              <w:rPr>
                <w:sz w:val="20"/>
                <w:szCs w:val="20"/>
                <w:lang w:val="es-ES"/>
              </w:rPr>
              <w:t>G</w:t>
            </w:r>
            <w:r w:rsidR="00C86955" w:rsidRPr="00066D75">
              <w:rPr>
                <w:sz w:val="20"/>
                <w:szCs w:val="20"/>
                <w:lang w:val="es-ES"/>
              </w:rPr>
              <w:t>astos de apoyo</w:t>
            </w:r>
            <w:r w:rsidRPr="00066D75">
              <w:rPr>
                <w:sz w:val="20"/>
                <w:szCs w:val="20"/>
                <w:lang w:val="es-ES"/>
              </w:rPr>
              <w:t xml:space="preserve"> para el PNUMA</w:t>
            </w:r>
            <w:r w:rsidR="006622EF" w:rsidRPr="00066D75">
              <w:rPr>
                <w:sz w:val="20"/>
                <w:szCs w:val="20"/>
                <w:lang w:val="es-ES"/>
              </w:rPr>
              <w:t xml:space="preserve"> </w:t>
            </w:r>
          </w:p>
        </w:tc>
        <w:tc>
          <w:tcPr>
            <w:tcW w:w="691" w:type="pct"/>
            <w:shd w:val="clear" w:color="auto" w:fill="auto"/>
            <w:tcMar>
              <w:left w:w="0" w:type="dxa"/>
              <w:right w:w="115" w:type="dxa"/>
            </w:tcMar>
          </w:tcPr>
          <w:p w:rsidR="006622EF" w:rsidRPr="0091499B" w:rsidRDefault="00701D68" w:rsidP="007A02C9">
            <w:pPr>
              <w:jc w:val="right"/>
              <w:rPr>
                <w:sz w:val="20"/>
                <w:szCs w:val="20"/>
              </w:rPr>
            </w:pPr>
            <w:r>
              <w:rPr>
                <w:sz w:val="20"/>
                <w:szCs w:val="20"/>
              </w:rPr>
              <w:t>18.</w:t>
            </w:r>
            <w:r w:rsidR="006622EF" w:rsidRPr="0091499B">
              <w:rPr>
                <w:sz w:val="20"/>
                <w:szCs w:val="20"/>
              </w:rPr>
              <w:t>156</w:t>
            </w:r>
          </w:p>
        </w:tc>
        <w:tc>
          <w:tcPr>
            <w:tcW w:w="410" w:type="pct"/>
            <w:shd w:val="clear" w:color="auto" w:fill="auto"/>
            <w:tcMar>
              <w:left w:w="0" w:type="dxa"/>
              <w:right w:w="115" w:type="dxa"/>
            </w:tcMar>
          </w:tcPr>
          <w:p w:rsidR="006622EF" w:rsidRPr="0091499B" w:rsidRDefault="006622EF" w:rsidP="007A02C9">
            <w:pPr>
              <w:jc w:val="right"/>
              <w:rPr>
                <w:sz w:val="20"/>
                <w:szCs w:val="20"/>
              </w:rPr>
            </w:pPr>
          </w:p>
        </w:tc>
        <w:tc>
          <w:tcPr>
            <w:tcW w:w="550" w:type="pct"/>
            <w:shd w:val="clear" w:color="auto" w:fill="auto"/>
            <w:tcMar>
              <w:left w:w="0" w:type="dxa"/>
              <w:right w:w="115" w:type="dxa"/>
            </w:tcMar>
          </w:tcPr>
          <w:p w:rsidR="006622EF" w:rsidRPr="0091499B" w:rsidRDefault="006622EF" w:rsidP="00701D68">
            <w:pPr>
              <w:jc w:val="right"/>
              <w:rPr>
                <w:sz w:val="20"/>
                <w:szCs w:val="20"/>
              </w:rPr>
            </w:pPr>
            <w:r w:rsidRPr="0091499B">
              <w:rPr>
                <w:sz w:val="20"/>
                <w:szCs w:val="20"/>
              </w:rPr>
              <w:t>15</w:t>
            </w:r>
            <w:r w:rsidR="00701D68">
              <w:rPr>
                <w:sz w:val="20"/>
                <w:szCs w:val="20"/>
              </w:rPr>
              <w:t>.</w:t>
            </w:r>
            <w:r w:rsidRPr="0091499B">
              <w:rPr>
                <w:sz w:val="20"/>
                <w:szCs w:val="20"/>
              </w:rPr>
              <w:t>735</w:t>
            </w: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Mar>
              <w:left w:w="0" w:type="dxa"/>
              <w:right w:w="115" w:type="dxa"/>
            </w:tcMar>
          </w:tcPr>
          <w:p w:rsidR="006622EF" w:rsidRPr="0091499B" w:rsidRDefault="00701D68" w:rsidP="007A02C9">
            <w:pPr>
              <w:jc w:val="right"/>
              <w:rPr>
                <w:sz w:val="20"/>
                <w:szCs w:val="20"/>
              </w:rPr>
            </w:pPr>
            <w:r>
              <w:rPr>
                <w:sz w:val="20"/>
                <w:szCs w:val="20"/>
              </w:rPr>
              <w:t>22.482</w:t>
            </w:r>
          </w:p>
        </w:tc>
        <w:tc>
          <w:tcPr>
            <w:tcW w:w="550" w:type="pct"/>
            <w:gridSpan w:val="2"/>
            <w:tcMar>
              <w:left w:w="0" w:type="dxa"/>
              <w:right w:w="115" w:type="dxa"/>
            </w:tcMar>
          </w:tcPr>
          <w:p w:rsidR="006622EF" w:rsidRPr="0091499B" w:rsidRDefault="006622EF" w:rsidP="007A02C9">
            <w:pPr>
              <w:jc w:val="right"/>
              <w:rPr>
                <w:sz w:val="20"/>
                <w:szCs w:val="20"/>
              </w:rPr>
            </w:pPr>
          </w:p>
        </w:tc>
        <w:tc>
          <w:tcPr>
            <w:tcW w:w="548" w:type="pct"/>
            <w:tcMar>
              <w:left w:w="0" w:type="dxa"/>
              <w:right w:w="115" w:type="dxa"/>
            </w:tcMar>
            <w:vAlign w:val="bottom"/>
          </w:tcPr>
          <w:p w:rsidR="006622EF" w:rsidRPr="0091499B" w:rsidRDefault="006622EF" w:rsidP="00701D68">
            <w:pPr>
              <w:jc w:val="right"/>
              <w:rPr>
                <w:sz w:val="20"/>
                <w:szCs w:val="20"/>
              </w:rPr>
            </w:pPr>
            <w:r w:rsidRPr="0091499B">
              <w:rPr>
                <w:sz w:val="20"/>
                <w:szCs w:val="20"/>
              </w:rPr>
              <w:t>56</w:t>
            </w:r>
            <w:r w:rsidR="00701D68">
              <w:rPr>
                <w:sz w:val="20"/>
                <w:szCs w:val="20"/>
              </w:rPr>
              <w:t>.</w:t>
            </w:r>
            <w:r w:rsidRPr="0091499B">
              <w:rPr>
                <w:sz w:val="20"/>
                <w:szCs w:val="20"/>
              </w:rPr>
              <w:t>373</w:t>
            </w:r>
          </w:p>
        </w:tc>
      </w:tr>
      <w:tr w:rsidR="0091499B" w:rsidRPr="0091499B" w:rsidTr="00162418">
        <w:tc>
          <w:tcPr>
            <w:tcW w:w="1151" w:type="pct"/>
            <w:shd w:val="clear" w:color="auto" w:fill="auto"/>
          </w:tcPr>
          <w:p w:rsidR="006622EF" w:rsidRPr="00066D75" w:rsidRDefault="00066D75" w:rsidP="00066D75">
            <w:pPr>
              <w:ind w:left="-18" w:right="-108"/>
              <w:jc w:val="left"/>
              <w:rPr>
                <w:sz w:val="20"/>
                <w:szCs w:val="20"/>
                <w:lang w:val="es-ES"/>
              </w:rPr>
            </w:pPr>
            <w:r w:rsidRPr="00066D75">
              <w:rPr>
                <w:sz w:val="20"/>
                <w:szCs w:val="20"/>
                <w:lang w:val="es-ES"/>
              </w:rPr>
              <w:t>Financiaci</w:t>
            </w:r>
            <w:r>
              <w:rPr>
                <w:sz w:val="20"/>
                <w:szCs w:val="20"/>
                <w:lang w:val="es-ES"/>
              </w:rPr>
              <w:t>ón acordada para la</w:t>
            </w:r>
            <w:r w:rsidRPr="00066D75">
              <w:rPr>
                <w:sz w:val="20"/>
                <w:szCs w:val="20"/>
                <w:lang w:val="es-ES"/>
              </w:rPr>
              <w:t xml:space="preserve"> ONUDI</w:t>
            </w:r>
          </w:p>
        </w:tc>
        <w:tc>
          <w:tcPr>
            <w:tcW w:w="691"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460</w:t>
            </w:r>
            <w:r w:rsidR="000C237D">
              <w:rPr>
                <w:sz w:val="20"/>
                <w:szCs w:val="20"/>
              </w:rPr>
              <w:t>.000</w:t>
            </w:r>
          </w:p>
        </w:tc>
        <w:tc>
          <w:tcPr>
            <w:tcW w:w="410" w:type="pct"/>
            <w:shd w:val="clear" w:color="auto" w:fill="auto"/>
            <w:tcMar>
              <w:left w:w="0" w:type="dxa"/>
              <w:right w:w="115" w:type="dxa"/>
            </w:tcMar>
          </w:tcPr>
          <w:p w:rsidR="006622EF" w:rsidRPr="0091499B" w:rsidRDefault="006622EF" w:rsidP="007A02C9">
            <w:pPr>
              <w:jc w:val="right"/>
              <w:rPr>
                <w:sz w:val="20"/>
                <w:szCs w:val="20"/>
              </w:rPr>
            </w:pP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8" w:type="pct"/>
            <w:gridSpan w:val="2"/>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42" w:type="pct"/>
            <w:tcMar>
              <w:left w:w="0" w:type="dxa"/>
              <w:right w:w="115" w:type="dxa"/>
            </w:tcMar>
          </w:tcPr>
          <w:p w:rsidR="006622EF" w:rsidRPr="0091499B" w:rsidRDefault="006622EF" w:rsidP="007A02C9">
            <w:pPr>
              <w:jc w:val="right"/>
              <w:rPr>
                <w:sz w:val="20"/>
                <w:szCs w:val="20"/>
              </w:rPr>
            </w:pPr>
          </w:p>
        </w:tc>
        <w:tc>
          <w:tcPr>
            <w:tcW w:w="548" w:type="pct"/>
            <w:tcMar>
              <w:left w:w="0" w:type="dxa"/>
              <w:right w:w="115" w:type="dxa"/>
            </w:tcMar>
            <w:vAlign w:val="bottom"/>
          </w:tcPr>
          <w:p w:rsidR="006622EF" w:rsidRPr="0091499B" w:rsidRDefault="006622EF" w:rsidP="007A02C9">
            <w:pPr>
              <w:jc w:val="right"/>
              <w:rPr>
                <w:sz w:val="20"/>
                <w:szCs w:val="20"/>
              </w:rPr>
            </w:pPr>
            <w:r w:rsidRPr="0091499B">
              <w:rPr>
                <w:sz w:val="20"/>
                <w:szCs w:val="20"/>
              </w:rPr>
              <w:t>460</w:t>
            </w:r>
            <w:r w:rsidR="000C237D">
              <w:rPr>
                <w:sz w:val="20"/>
                <w:szCs w:val="20"/>
              </w:rPr>
              <w:t>.000</w:t>
            </w:r>
          </w:p>
        </w:tc>
      </w:tr>
      <w:tr w:rsidR="0091499B" w:rsidRPr="0091499B" w:rsidTr="00162418">
        <w:tc>
          <w:tcPr>
            <w:tcW w:w="1151" w:type="pct"/>
            <w:shd w:val="clear" w:color="auto" w:fill="auto"/>
          </w:tcPr>
          <w:p w:rsidR="006622EF" w:rsidRPr="00066D75" w:rsidRDefault="00066D75" w:rsidP="007A02C9">
            <w:pPr>
              <w:ind w:left="-18" w:right="-108"/>
              <w:jc w:val="left"/>
              <w:rPr>
                <w:sz w:val="20"/>
                <w:szCs w:val="20"/>
                <w:lang w:val="es-ES"/>
              </w:rPr>
            </w:pPr>
            <w:r w:rsidRPr="00066D75">
              <w:rPr>
                <w:sz w:val="20"/>
                <w:szCs w:val="20"/>
                <w:lang w:val="es-ES"/>
              </w:rPr>
              <w:t>G</w:t>
            </w:r>
            <w:r w:rsidR="00C86955" w:rsidRPr="00066D75">
              <w:rPr>
                <w:sz w:val="20"/>
                <w:szCs w:val="20"/>
                <w:lang w:val="es-ES"/>
              </w:rPr>
              <w:t>astos de apoyo</w:t>
            </w:r>
            <w:r w:rsidRPr="00066D75">
              <w:rPr>
                <w:sz w:val="20"/>
                <w:szCs w:val="20"/>
                <w:lang w:val="es-ES"/>
              </w:rPr>
              <w:t xml:space="preserve"> para la ONUDI</w:t>
            </w:r>
          </w:p>
        </w:tc>
        <w:tc>
          <w:tcPr>
            <w:tcW w:w="691" w:type="pct"/>
            <w:shd w:val="clear" w:color="auto" w:fill="auto"/>
            <w:tcMar>
              <w:left w:w="0" w:type="dxa"/>
              <w:right w:w="115" w:type="dxa"/>
            </w:tcMar>
          </w:tcPr>
          <w:p w:rsidR="006622EF" w:rsidRPr="0091499B" w:rsidRDefault="006622EF" w:rsidP="00701D68">
            <w:pPr>
              <w:jc w:val="right"/>
              <w:rPr>
                <w:sz w:val="20"/>
                <w:szCs w:val="20"/>
              </w:rPr>
            </w:pPr>
            <w:r w:rsidRPr="0091499B">
              <w:rPr>
                <w:sz w:val="20"/>
                <w:szCs w:val="20"/>
              </w:rPr>
              <w:t>32</w:t>
            </w:r>
            <w:r w:rsidR="00701D68">
              <w:rPr>
                <w:sz w:val="20"/>
                <w:szCs w:val="20"/>
              </w:rPr>
              <w:t>.</w:t>
            </w:r>
            <w:r w:rsidRPr="0091499B">
              <w:rPr>
                <w:sz w:val="20"/>
                <w:szCs w:val="20"/>
              </w:rPr>
              <w:t>200</w:t>
            </w:r>
          </w:p>
        </w:tc>
        <w:tc>
          <w:tcPr>
            <w:tcW w:w="410" w:type="pct"/>
            <w:shd w:val="clear" w:color="auto" w:fill="auto"/>
            <w:tcMar>
              <w:left w:w="0" w:type="dxa"/>
              <w:right w:w="115" w:type="dxa"/>
            </w:tcMar>
          </w:tcPr>
          <w:p w:rsidR="006622EF" w:rsidRPr="0091499B" w:rsidRDefault="006622EF" w:rsidP="007A02C9">
            <w:pPr>
              <w:jc w:val="right"/>
              <w:rPr>
                <w:sz w:val="20"/>
                <w:szCs w:val="20"/>
              </w:rPr>
            </w:pP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gridSpan w:val="2"/>
            <w:tcMar>
              <w:left w:w="0" w:type="dxa"/>
              <w:right w:w="115" w:type="dxa"/>
            </w:tcMar>
          </w:tcPr>
          <w:p w:rsidR="006622EF" w:rsidRPr="0091499B" w:rsidRDefault="006622EF" w:rsidP="007A02C9">
            <w:pPr>
              <w:jc w:val="right"/>
              <w:rPr>
                <w:sz w:val="20"/>
                <w:szCs w:val="20"/>
              </w:rPr>
            </w:pPr>
          </w:p>
        </w:tc>
        <w:tc>
          <w:tcPr>
            <w:tcW w:w="548" w:type="pct"/>
            <w:tcMar>
              <w:left w:w="0" w:type="dxa"/>
              <w:right w:w="115" w:type="dxa"/>
            </w:tcMar>
            <w:vAlign w:val="bottom"/>
          </w:tcPr>
          <w:p w:rsidR="006622EF" w:rsidRPr="0091499B" w:rsidRDefault="006622EF" w:rsidP="00701D68">
            <w:pPr>
              <w:jc w:val="right"/>
              <w:rPr>
                <w:sz w:val="20"/>
                <w:szCs w:val="20"/>
              </w:rPr>
            </w:pPr>
            <w:r w:rsidRPr="0091499B">
              <w:rPr>
                <w:sz w:val="20"/>
                <w:szCs w:val="20"/>
              </w:rPr>
              <w:t>32</w:t>
            </w:r>
            <w:r w:rsidR="00701D68">
              <w:rPr>
                <w:sz w:val="20"/>
                <w:szCs w:val="20"/>
              </w:rPr>
              <w:t>.</w:t>
            </w:r>
            <w:r w:rsidRPr="0091499B">
              <w:rPr>
                <w:sz w:val="20"/>
                <w:szCs w:val="20"/>
              </w:rPr>
              <w:t>200</w:t>
            </w:r>
          </w:p>
        </w:tc>
      </w:tr>
      <w:tr w:rsidR="0091499B" w:rsidRPr="0091499B" w:rsidTr="00162418">
        <w:tc>
          <w:tcPr>
            <w:tcW w:w="1151" w:type="pct"/>
            <w:shd w:val="clear" w:color="auto" w:fill="auto"/>
          </w:tcPr>
          <w:p w:rsidR="006622EF" w:rsidRPr="0091499B" w:rsidRDefault="00066D75" w:rsidP="00066D75">
            <w:pPr>
              <w:ind w:left="-18" w:right="-108"/>
              <w:jc w:val="left"/>
              <w:rPr>
                <w:sz w:val="20"/>
                <w:szCs w:val="20"/>
                <w:lang w:val="en-US"/>
              </w:rPr>
            </w:pPr>
            <w:proofErr w:type="spellStart"/>
            <w:r>
              <w:rPr>
                <w:sz w:val="20"/>
                <w:szCs w:val="20"/>
                <w:lang w:val="en-US"/>
              </w:rPr>
              <w:t>Financiación</w:t>
            </w:r>
            <w:proofErr w:type="spellEnd"/>
            <w:r>
              <w:rPr>
                <w:sz w:val="20"/>
                <w:szCs w:val="20"/>
                <w:lang w:val="en-US"/>
              </w:rPr>
              <w:t xml:space="preserve"> t</w:t>
            </w:r>
            <w:r w:rsidR="006622EF" w:rsidRPr="0091499B">
              <w:rPr>
                <w:sz w:val="20"/>
                <w:szCs w:val="20"/>
                <w:lang w:val="en-US"/>
              </w:rPr>
              <w:t>otal</w:t>
            </w:r>
          </w:p>
        </w:tc>
        <w:tc>
          <w:tcPr>
            <w:tcW w:w="691"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610</w:t>
            </w:r>
            <w:r w:rsidR="000C237D">
              <w:rPr>
                <w:sz w:val="20"/>
                <w:szCs w:val="20"/>
              </w:rPr>
              <w:t>.000</w:t>
            </w:r>
          </w:p>
        </w:tc>
        <w:tc>
          <w:tcPr>
            <w:tcW w:w="410" w:type="pct"/>
            <w:shd w:val="clear" w:color="auto" w:fill="auto"/>
            <w:tcMar>
              <w:left w:w="0" w:type="dxa"/>
              <w:right w:w="115" w:type="dxa"/>
            </w:tcMar>
          </w:tcPr>
          <w:p w:rsidR="006622EF" w:rsidRPr="0091499B" w:rsidRDefault="006622EF" w:rsidP="007A02C9">
            <w:pPr>
              <w:jc w:val="right"/>
              <w:rPr>
                <w:sz w:val="20"/>
                <w:szCs w:val="20"/>
              </w:rPr>
            </w:pP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130</w:t>
            </w:r>
            <w:r w:rsidR="000C237D">
              <w:rPr>
                <w:sz w:val="20"/>
                <w:szCs w:val="20"/>
              </w:rPr>
              <w:t>.000</w:t>
            </w: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Mar>
              <w:left w:w="0" w:type="dxa"/>
              <w:right w:w="115" w:type="dxa"/>
            </w:tcMar>
          </w:tcPr>
          <w:p w:rsidR="006622EF" w:rsidRPr="0091499B" w:rsidRDefault="00701D68" w:rsidP="007A02C9">
            <w:pPr>
              <w:jc w:val="right"/>
              <w:rPr>
                <w:sz w:val="20"/>
                <w:szCs w:val="20"/>
              </w:rPr>
            </w:pPr>
            <w:r>
              <w:rPr>
                <w:sz w:val="20"/>
                <w:szCs w:val="20"/>
              </w:rPr>
              <w:t>185.740</w:t>
            </w:r>
          </w:p>
        </w:tc>
        <w:tc>
          <w:tcPr>
            <w:tcW w:w="550" w:type="pct"/>
            <w:gridSpan w:val="2"/>
            <w:tcMar>
              <w:left w:w="0" w:type="dxa"/>
              <w:right w:w="115" w:type="dxa"/>
            </w:tcMar>
          </w:tcPr>
          <w:p w:rsidR="006622EF" w:rsidRPr="0091499B" w:rsidRDefault="006622EF" w:rsidP="007A02C9">
            <w:pPr>
              <w:jc w:val="right"/>
              <w:rPr>
                <w:sz w:val="20"/>
                <w:szCs w:val="20"/>
              </w:rPr>
            </w:pPr>
          </w:p>
        </w:tc>
        <w:tc>
          <w:tcPr>
            <w:tcW w:w="548" w:type="pct"/>
            <w:tcMar>
              <w:left w:w="0" w:type="dxa"/>
              <w:right w:w="115" w:type="dxa"/>
            </w:tcMar>
            <w:vAlign w:val="bottom"/>
          </w:tcPr>
          <w:p w:rsidR="006622EF" w:rsidRPr="0091499B" w:rsidRDefault="006622EF" w:rsidP="00701D68">
            <w:pPr>
              <w:jc w:val="right"/>
              <w:rPr>
                <w:sz w:val="20"/>
                <w:szCs w:val="20"/>
              </w:rPr>
            </w:pPr>
            <w:r w:rsidRPr="0091499B">
              <w:rPr>
                <w:sz w:val="20"/>
                <w:szCs w:val="20"/>
              </w:rPr>
              <w:t>925</w:t>
            </w:r>
            <w:r w:rsidR="00701D68">
              <w:rPr>
                <w:sz w:val="20"/>
                <w:szCs w:val="20"/>
              </w:rPr>
              <w:t>.</w:t>
            </w:r>
            <w:r w:rsidRPr="0091499B">
              <w:rPr>
                <w:sz w:val="20"/>
                <w:szCs w:val="20"/>
              </w:rPr>
              <w:t>740</w:t>
            </w:r>
          </w:p>
        </w:tc>
      </w:tr>
      <w:tr w:rsidR="0091499B" w:rsidRPr="0091499B" w:rsidTr="00162418">
        <w:tc>
          <w:tcPr>
            <w:tcW w:w="1151" w:type="pct"/>
            <w:shd w:val="clear" w:color="auto" w:fill="auto"/>
          </w:tcPr>
          <w:p w:rsidR="006622EF" w:rsidRPr="00066D75" w:rsidRDefault="006622EF" w:rsidP="007A02C9">
            <w:pPr>
              <w:ind w:left="-18" w:right="-108"/>
              <w:jc w:val="left"/>
              <w:rPr>
                <w:sz w:val="20"/>
                <w:szCs w:val="20"/>
                <w:lang w:val="es-ES"/>
              </w:rPr>
            </w:pPr>
            <w:r w:rsidRPr="00066D75">
              <w:rPr>
                <w:sz w:val="20"/>
                <w:szCs w:val="20"/>
                <w:lang w:val="es-ES"/>
              </w:rPr>
              <w:t>Total</w:t>
            </w:r>
            <w:r w:rsidR="00066D75" w:rsidRPr="00066D75">
              <w:rPr>
                <w:sz w:val="20"/>
                <w:szCs w:val="20"/>
                <w:lang w:val="es-ES"/>
              </w:rPr>
              <w:t xml:space="preserve"> de</w:t>
            </w:r>
            <w:r w:rsidRPr="00066D75">
              <w:rPr>
                <w:sz w:val="20"/>
                <w:szCs w:val="20"/>
                <w:lang w:val="es-ES"/>
              </w:rPr>
              <w:t xml:space="preserve"> </w:t>
            </w:r>
            <w:r w:rsidR="00C86955" w:rsidRPr="00066D75">
              <w:rPr>
                <w:sz w:val="20"/>
                <w:szCs w:val="20"/>
                <w:lang w:val="es-ES"/>
              </w:rPr>
              <w:t>gastos de apoyo</w:t>
            </w:r>
          </w:p>
        </w:tc>
        <w:tc>
          <w:tcPr>
            <w:tcW w:w="691"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50</w:t>
            </w:r>
            <w:r w:rsidR="00701D68">
              <w:rPr>
                <w:sz w:val="20"/>
                <w:szCs w:val="20"/>
              </w:rPr>
              <w:t>.356</w:t>
            </w:r>
          </w:p>
        </w:tc>
        <w:tc>
          <w:tcPr>
            <w:tcW w:w="410" w:type="pct"/>
            <w:shd w:val="clear" w:color="auto" w:fill="auto"/>
            <w:tcMar>
              <w:left w:w="0" w:type="dxa"/>
              <w:right w:w="115" w:type="dxa"/>
            </w:tcMar>
          </w:tcPr>
          <w:p w:rsidR="006622EF" w:rsidRPr="0091499B" w:rsidRDefault="006622EF" w:rsidP="007A02C9">
            <w:pPr>
              <w:jc w:val="right"/>
              <w:rPr>
                <w:sz w:val="20"/>
                <w:szCs w:val="20"/>
              </w:rPr>
            </w:pPr>
          </w:p>
        </w:tc>
        <w:tc>
          <w:tcPr>
            <w:tcW w:w="550" w:type="pct"/>
            <w:shd w:val="clear" w:color="auto" w:fill="auto"/>
            <w:tcMar>
              <w:left w:w="0" w:type="dxa"/>
              <w:right w:w="115" w:type="dxa"/>
            </w:tcMar>
          </w:tcPr>
          <w:p w:rsidR="006622EF" w:rsidRPr="0091499B" w:rsidRDefault="006622EF" w:rsidP="00701D68">
            <w:pPr>
              <w:jc w:val="right"/>
              <w:rPr>
                <w:sz w:val="20"/>
                <w:szCs w:val="20"/>
              </w:rPr>
            </w:pPr>
            <w:r w:rsidRPr="0091499B">
              <w:rPr>
                <w:sz w:val="20"/>
                <w:szCs w:val="20"/>
              </w:rPr>
              <w:t>15</w:t>
            </w:r>
            <w:r w:rsidR="00701D68">
              <w:rPr>
                <w:sz w:val="20"/>
                <w:szCs w:val="20"/>
              </w:rPr>
              <w:t>.</w:t>
            </w:r>
            <w:r w:rsidRPr="0091499B">
              <w:rPr>
                <w:sz w:val="20"/>
                <w:szCs w:val="20"/>
              </w:rPr>
              <w:t>735</w:t>
            </w: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Mar>
              <w:left w:w="0" w:type="dxa"/>
              <w:right w:w="115" w:type="dxa"/>
            </w:tcMar>
          </w:tcPr>
          <w:p w:rsidR="006622EF" w:rsidRPr="0091499B" w:rsidRDefault="00701D68" w:rsidP="007A02C9">
            <w:pPr>
              <w:jc w:val="right"/>
              <w:rPr>
                <w:sz w:val="20"/>
                <w:szCs w:val="20"/>
              </w:rPr>
            </w:pPr>
            <w:r>
              <w:rPr>
                <w:sz w:val="20"/>
                <w:szCs w:val="20"/>
              </w:rPr>
              <w:t>22.482</w:t>
            </w:r>
          </w:p>
        </w:tc>
        <w:tc>
          <w:tcPr>
            <w:tcW w:w="550" w:type="pct"/>
            <w:gridSpan w:val="2"/>
            <w:tcMar>
              <w:left w:w="0" w:type="dxa"/>
              <w:right w:w="115" w:type="dxa"/>
            </w:tcMar>
          </w:tcPr>
          <w:p w:rsidR="006622EF" w:rsidRPr="0091499B" w:rsidRDefault="006622EF" w:rsidP="007A02C9">
            <w:pPr>
              <w:jc w:val="right"/>
              <w:rPr>
                <w:sz w:val="20"/>
                <w:szCs w:val="20"/>
              </w:rPr>
            </w:pPr>
          </w:p>
        </w:tc>
        <w:tc>
          <w:tcPr>
            <w:tcW w:w="548" w:type="pct"/>
            <w:tcMar>
              <w:left w:w="0" w:type="dxa"/>
              <w:right w:w="115" w:type="dxa"/>
            </w:tcMar>
            <w:vAlign w:val="bottom"/>
          </w:tcPr>
          <w:p w:rsidR="006622EF" w:rsidRPr="0091499B" w:rsidRDefault="006622EF" w:rsidP="00701D68">
            <w:pPr>
              <w:jc w:val="right"/>
              <w:rPr>
                <w:sz w:val="20"/>
                <w:szCs w:val="20"/>
              </w:rPr>
            </w:pPr>
            <w:r w:rsidRPr="0091499B">
              <w:rPr>
                <w:sz w:val="20"/>
                <w:szCs w:val="20"/>
              </w:rPr>
              <w:t>88</w:t>
            </w:r>
            <w:r w:rsidR="00701D68">
              <w:rPr>
                <w:sz w:val="20"/>
                <w:szCs w:val="20"/>
              </w:rPr>
              <w:t>.</w:t>
            </w:r>
            <w:r w:rsidRPr="0091499B">
              <w:rPr>
                <w:sz w:val="20"/>
                <w:szCs w:val="20"/>
              </w:rPr>
              <w:t>573</w:t>
            </w:r>
          </w:p>
        </w:tc>
      </w:tr>
      <w:tr w:rsidR="0091499B" w:rsidRPr="0091499B" w:rsidTr="00162418">
        <w:tc>
          <w:tcPr>
            <w:tcW w:w="1151" w:type="pct"/>
            <w:shd w:val="clear" w:color="auto" w:fill="auto"/>
          </w:tcPr>
          <w:p w:rsidR="006622EF" w:rsidRPr="0091499B" w:rsidRDefault="00066D75" w:rsidP="007A02C9">
            <w:pPr>
              <w:ind w:left="-18" w:right="-108"/>
              <w:jc w:val="left"/>
              <w:rPr>
                <w:sz w:val="20"/>
                <w:szCs w:val="20"/>
                <w:lang w:val="en-US"/>
              </w:rPr>
            </w:pPr>
            <w:r>
              <w:rPr>
                <w:sz w:val="20"/>
                <w:szCs w:val="20"/>
                <w:lang w:val="en-US"/>
              </w:rPr>
              <w:t>T</w:t>
            </w:r>
            <w:r w:rsidR="006622EF" w:rsidRPr="0091499B">
              <w:rPr>
                <w:sz w:val="20"/>
                <w:szCs w:val="20"/>
                <w:lang w:val="en-US"/>
              </w:rPr>
              <w:t>otal</w:t>
            </w:r>
            <w:r>
              <w:rPr>
                <w:sz w:val="20"/>
                <w:szCs w:val="20"/>
                <w:lang w:val="en-US"/>
              </w:rPr>
              <w:t xml:space="preserve"> general</w:t>
            </w:r>
            <w:r w:rsidR="006622EF" w:rsidRPr="0091499B">
              <w:rPr>
                <w:sz w:val="20"/>
                <w:szCs w:val="20"/>
                <w:lang w:val="en-US"/>
              </w:rPr>
              <w:t> </w:t>
            </w:r>
          </w:p>
        </w:tc>
        <w:tc>
          <w:tcPr>
            <w:tcW w:w="691"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660</w:t>
            </w:r>
            <w:r w:rsidR="00701D68">
              <w:rPr>
                <w:sz w:val="20"/>
                <w:szCs w:val="20"/>
              </w:rPr>
              <w:t>.356</w:t>
            </w:r>
          </w:p>
        </w:tc>
        <w:tc>
          <w:tcPr>
            <w:tcW w:w="410" w:type="pct"/>
            <w:shd w:val="clear" w:color="auto" w:fill="auto"/>
            <w:tcMar>
              <w:left w:w="0" w:type="dxa"/>
              <w:right w:w="115" w:type="dxa"/>
            </w:tcMar>
          </w:tcPr>
          <w:p w:rsidR="006622EF" w:rsidRPr="0091499B" w:rsidRDefault="006622EF" w:rsidP="007A02C9">
            <w:pPr>
              <w:jc w:val="right"/>
              <w:rPr>
                <w:sz w:val="20"/>
                <w:szCs w:val="20"/>
              </w:rPr>
            </w:pPr>
          </w:p>
        </w:tc>
        <w:tc>
          <w:tcPr>
            <w:tcW w:w="550" w:type="pct"/>
            <w:shd w:val="clear" w:color="auto" w:fill="auto"/>
            <w:tcMar>
              <w:left w:w="0" w:type="dxa"/>
              <w:right w:w="115" w:type="dxa"/>
            </w:tcMar>
          </w:tcPr>
          <w:p w:rsidR="006622EF" w:rsidRPr="0091499B" w:rsidRDefault="006622EF" w:rsidP="00701D68">
            <w:pPr>
              <w:jc w:val="right"/>
              <w:rPr>
                <w:sz w:val="20"/>
                <w:szCs w:val="20"/>
              </w:rPr>
            </w:pPr>
            <w:r w:rsidRPr="0091499B">
              <w:rPr>
                <w:sz w:val="20"/>
                <w:szCs w:val="20"/>
              </w:rPr>
              <w:t>145</w:t>
            </w:r>
            <w:r w:rsidR="00701D68">
              <w:rPr>
                <w:sz w:val="20"/>
                <w:szCs w:val="20"/>
              </w:rPr>
              <w:t>.</w:t>
            </w:r>
            <w:r w:rsidRPr="0091499B">
              <w:rPr>
                <w:sz w:val="20"/>
                <w:szCs w:val="20"/>
              </w:rPr>
              <w:t>735</w:t>
            </w:r>
          </w:p>
        </w:tc>
        <w:tc>
          <w:tcPr>
            <w:tcW w:w="550" w:type="pct"/>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Mar>
              <w:left w:w="0" w:type="dxa"/>
              <w:right w:w="115" w:type="dxa"/>
            </w:tcMar>
          </w:tcPr>
          <w:p w:rsidR="006622EF" w:rsidRPr="0091499B" w:rsidRDefault="006622EF" w:rsidP="00701D68">
            <w:pPr>
              <w:jc w:val="right"/>
              <w:rPr>
                <w:sz w:val="20"/>
                <w:szCs w:val="20"/>
              </w:rPr>
            </w:pPr>
            <w:r w:rsidRPr="0091499B">
              <w:rPr>
                <w:sz w:val="20"/>
                <w:szCs w:val="20"/>
              </w:rPr>
              <w:t>208</w:t>
            </w:r>
            <w:r w:rsidR="00701D68">
              <w:rPr>
                <w:sz w:val="20"/>
                <w:szCs w:val="20"/>
              </w:rPr>
              <w:t>.</w:t>
            </w:r>
            <w:r w:rsidRPr="0091499B">
              <w:rPr>
                <w:sz w:val="20"/>
                <w:szCs w:val="20"/>
              </w:rPr>
              <w:t>222</w:t>
            </w:r>
          </w:p>
        </w:tc>
        <w:tc>
          <w:tcPr>
            <w:tcW w:w="550" w:type="pct"/>
            <w:gridSpan w:val="2"/>
            <w:tcMar>
              <w:left w:w="0" w:type="dxa"/>
              <w:right w:w="115" w:type="dxa"/>
            </w:tcMar>
          </w:tcPr>
          <w:p w:rsidR="006622EF" w:rsidRPr="0091499B" w:rsidRDefault="006622EF" w:rsidP="007A02C9">
            <w:pPr>
              <w:jc w:val="right"/>
              <w:rPr>
                <w:sz w:val="20"/>
                <w:szCs w:val="20"/>
              </w:rPr>
            </w:pPr>
          </w:p>
        </w:tc>
        <w:tc>
          <w:tcPr>
            <w:tcW w:w="548" w:type="pct"/>
            <w:tcMar>
              <w:left w:w="0" w:type="dxa"/>
              <w:right w:w="115" w:type="dxa"/>
            </w:tcMar>
            <w:vAlign w:val="bottom"/>
          </w:tcPr>
          <w:p w:rsidR="006622EF" w:rsidRPr="0091499B" w:rsidRDefault="006622EF" w:rsidP="00701D68">
            <w:pPr>
              <w:jc w:val="right"/>
              <w:rPr>
                <w:sz w:val="20"/>
                <w:szCs w:val="20"/>
              </w:rPr>
            </w:pPr>
            <w:r w:rsidRPr="0091499B">
              <w:rPr>
                <w:sz w:val="20"/>
                <w:szCs w:val="20"/>
              </w:rPr>
              <w:t>1</w:t>
            </w:r>
            <w:r w:rsidR="00701D68">
              <w:rPr>
                <w:sz w:val="20"/>
                <w:szCs w:val="20"/>
              </w:rPr>
              <w:t>.</w:t>
            </w:r>
            <w:r w:rsidRPr="0091499B">
              <w:rPr>
                <w:sz w:val="20"/>
                <w:szCs w:val="20"/>
              </w:rPr>
              <w:t>014</w:t>
            </w:r>
            <w:r w:rsidR="00701D68">
              <w:rPr>
                <w:sz w:val="20"/>
                <w:szCs w:val="20"/>
              </w:rPr>
              <w:t>.</w:t>
            </w:r>
            <w:r w:rsidRPr="0091499B">
              <w:rPr>
                <w:sz w:val="20"/>
                <w:szCs w:val="20"/>
              </w:rPr>
              <w:t>313</w:t>
            </w:r>
          </w:p>
        </w:tc>
      </w:tr>
      <w:tr w:rsidR="0091499B" w:rsidRPr="0091499B" w:rsidTr="00701D68">
        <w:tc>
          <w:tcPr>
            <w:tcW w:w="1151" w:type="pct"/>
            <w:tcBorders>
              <w:top w:val="single" w:sz="4" w:space="0" w:color="auto"/>
              <w:left w:val="single" w:sz="4" w:space="0" w:color="auto"/>
              <w:bottom w:val="single" w:sz="4" w:space="0" w:color="auto"/>
              <w:right w:val="single" w:sz="4" w:space="0" w:color="auto"/>
            </w:tcBorders>
            <w:shd w:val="clear" w:color="auto" w:fill="auto"/>
          </w:tcPr>
          <w:p w:rsidR="006622EF" w:rsidRPr="0091499B" w:rsidRDefault="006622EF" w:rsidP="00BC4F4E">
            <w:pPr>
              <w:ind w:left="-18" w:right="-108"/>
              <w:jc w:val="left"/>
              <w:rPr>
                <w:sz w:val="20"/>
                <w:szCs w:val="20"/>
                <w:lang w:val="en-US"/>
              </w:rPr>
            </w:pPr>
            <w:proofErr w:type="spellStart"/>
            <w:r w:rsidRPr="0091499B">
              <w:rPr>
                <w:b/>
                <w:bCs/>
                <w:sz w:val="20"/>
                <w:szCs w:val="20"/>
                <w:lang w:val="en-CA" w:eastAsia="en-CA"/>
              </w:rPr>
              <w:t>Revis</w:t>
            </w:r>
            <w:r w:rsidR="00BC4F4E">
              <w:rPr>
                <w:b/>
                <w:bCs/>
                <w:sz w:val="20"/>
                <w:szCs w:val="20"/>
                <w:lang w:val="en-CA" w:eastAsia="en-CA"/>
              </w:rPr>
              <w:t>a</w:t>
            </w:r>
            <w:r w:rsidRPr="0091499B">
              <w:rPr>
                <w:b/>
                <w:bCs/>
                <w:sz w:val="20"/>
                <w:szCs w:val="20"/>
                <w:lang w:val="en-CA" w:eastAsia="en-CA"/>
              </w:rPr>
              <w:t>d</w:t>
            </w:r>
            <w:r w:rsidR="00BC4F4E">
              <w:rPr>
                <w:b/>
                <w:bCs/>
                <w:sz w:val="20"/>
                <w:szCs w:val="20"/>
                <w:lang w:val="en-CA" w:eastAsia="en-CA"/>
              </w:rPr>
              <w:t>a</w:t>
            </w:r>
            <w:proofErr w:type="spellEnd"/>
          </w:p>
        </w:tc>
        <w:tc>
          <w:tcPr>
            <w:tcW w:w="691"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01D68">
            <w:pPr>
              <w:jc w:val="right"/>
              <w:rPr>
                <w:sz w:val="20"/>
                <w:szCs w:val="20"/>
              </w:rPr>
            </w:pPr>
          </w:p>
        </w:tc>
        <w:tc>
          <w:tcPr>
            <w:tcW w:w="550" w:type="pct"/>
            <w:gridSpan w:val="2"/>
            <w:tcBorders>
              <w:top w:val="single" w:sz="4" w:space="0" w:color="auto"/>
              <w:left w:val="single" w:sz="4" w:space="0" w:color="auto"/>
              <w:bottom w:val="single" w:sz="4" w:space="0" w:color="auto"/>
              <w:right w:val="single" w:sz="4" w:space="0" w:color="auto"/>
            </w:tcBorders>
            <w:tcMar>
              <w:left w:w="0" w:type="dxa"/>
              <w:right w:w="115" w:type="dxa"/>
            </w:tcMar>
          </w:tcPr>
          <w:p w:rsidR="006622EF" w:rsidRPr="0091499B" w:rsidRDefault="006622EF" w:rsidP="007A02C9">
            <w:pPr>
              <w:jc w:val="right"/>
              <w:rPr>
                <w:sz w:val="20"/>
                <w:szCs w:val="20"/>
              </w:rPr>
            </w:pP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A02C9">
            <w:pPr>
              <w:jc w:val="right"/>
              <w:rPr>
                <w:sz w:val="20"/>
                <w:szCs w:val="20"/>
              </w:rPr>
            </w:pPr>
          </w:p>
        </w:tc>
      </w:tr>
      <w:tr w:rsidR="0091499B" w:rsidRPr="0091499B" w:rsidTr="00701D68">
        <w:tc>
          <w:tcPr>
            <w:tcW w:w="1151" w:type="pct"/>
            <w:tcBorders>
              <w:top w:val="single" w:sz="4" w:space="0" w:color="auto"/>
              <w:left w:val="single" w:sz="4" w:space="0" w:color="auto"/>
              <w:bottom w:val="single" w:sz="4" w:space="0" w:color="auto"/>
              <w:right w:val="single" w:sz="4" w:space="0" w:color="auto"/>
            </w:tcBorders>
            <w:shd w:val="clear" w:color="auto" w:fill="auto"/>
          </w:tcPr>
          <w:p w:rsidR="006622EF" w:rsidRPr="00162418" w:rsidRDefault="00066D75" w:rsidP="00162418">
            <w:pPr>
              <w:ind w:left="-18" w:right="-108"/>
              <w:jc w:val="left"/>
              <w:rPr>
                <w:sz w:val="20"/>
                <w:szCs w:val="20"/>
                <w:lang w:val="es-ES"/>
              </w:rPr>
            </w:pPr>
            <w:r w:rsidRPr="00162418">
              <w:rPr>
                <w:sz w:val="20"/>
                <w:szCs w:val="20"/>
                <w:lang w:val="es-ES"/>
              </w:rPr>
              <w:t>Financiación acordada para el P</w:t>
            </w:r>
            <w:r w:rsidR="00162418">
              <w:rPr>
                <w:sz w:val="20"/>
                <w:szCs w:val="20"/>
                <w:lang w:val="es-ES"/>
              </w:rPr>
              <w:t>N</w:t>
            </w:r>
            <w:r w:rsidR="00162418" w:rsidRPr="00162418">
              <w:rPr>
                <w:sz w:val="20"/>
                <w:szCs w:val="20"/>
                <w:lang w:val="es-ES"/>
              </w:rPr>
              <w:t>UMA</w:t>
            </w:r>
          </w:p>
        </w:tc>
        <w:tc>
          <w:tcPr>
            <w:tcW w:w="691"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41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A02C9">
            <w:pPr>
              <w:jc w:val="right"/>
              <w:rPr>
                <w:sz w:val="20"/>
                <w:szCs w:val="20"/>
              </w:rPr>
            </w:pPr>
            <w:r w:rsidRPr="0091499B">
              <w:rPr>
                <w:sz w:val="20"/>
                <w:szCs w:val="20"/>
              </w:rPr>
              <w:t>280</w:t>
            </w:r>
            <w:r w:rsidR="000C237D">
              <w:rPr>
                <w:sz w:val="20"/>
                <w:szCs w:val="20"/>
              </w:rPr>
              <w:t>.000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01D68">
            <w:pPr>
              <w:jc w:val="right"/>
              <w:rPr>
                <w:sz w:val="20"/>
                <w:szCs w:val="20"/>
              </w:rPr>
            </w:pPr>
            <w:r w:rsidRPr="0091499B">
              <w:rPr>
                <w:sz w:val="20"/>
                <w:szCs w:val="20"/>
              </w:rPr>
              <w:t>0</w:t>
            </w:r>
          </w:p>
        </w:tc>
        <w:tc>
          <w:tcPr>
            <w:tcW w:w="550" w:type="pct"/>
            <w:gridSpan w:val="2"/>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701D68" w:rsidP="00701D68">
            <w:pPr>
              <w:jc w:val="right"/>
              <w:rPr>
                <w:sz w:val="20"/>
                <w:szCs w:val="20"/>
              </w:rPr>
            </w:pPr>
            <w:r>
              <w:rPr>
                <w:sz w:val="20"/>
                <w:szCs w:val="20"/>
              </w:rPr>
              <w:t>185.740</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01D68">
            <w:pPr>
              <w:jc w:val="right"/>
              <w:rPr>
                <w:sz w:val="20"/>
                <w:szCs w:val="20"/>
              </w:rPr>
            </w:pPr>
            <w:r w:rsidRPr="0091499B">
              <w:rPr>
                <w:sz w:val="20"/>
                <w:szCs w:val="20"/>
              </w:rPr>
              <w:t>465</w:t>
            </w:r>
            <w:r w:rsidR="00701D68">
              <w:rPr>
                <w:sz w:val="20"/>
                <w:szCs w:val="20"/>
              </w:rPr>
              <w:t>.</w:t>
            </w:r>
            <w:r w:rsidRPr="0091499B">
              <w:rPr>
                <w:sz w:val="20"/>
                <w:szCs w:val="20"/>
              </w:rPr>
              <w:t>740</w:t>
            </w:r>
          </w:p>
        </w:tc>
      </w:tr>
      <w:tr w:rsidR="0091499B" w:rsidRPr="0091499B" w:rsidTr="00701D68">
        <w:tc>
          <w:tcPr>
            <w:tcW w:w="1151" w:type="pct"/>
            <w:tcBorders>
              <w:top w:val="single" w:sz="4" w:space="0" w:color="auto"/>
              <w:left w:val="single" w:sz="4" w:space="0" w:color="auto"/>
              <w:bottom w:val="single" w:sz="4" w:space="0" w:color="auto"/>
              <w:right w:val="single" w:sz="4" w:space="0" w:color="auto"/>
            </w:tcBorders>
            <w:shd w:val="clear" w:color="auto" w:fill="auto"/>
          </w:tcPr>
          <w:p w:rsidR="006622EF" w:rsidRPr="00162418" w:rsidRDefault="00162418" w:rsidP="007A02C9">
            <w:pPr>
              <w:ind w:left="-18" w:right="-108"/>
              <w:jc w:val="left"/>
              <w:rPr>
                <w:sz w:val="20"/>
                <w:szCs w:val="20"/>
                <w:lang w:val="es-ES"/>
              </w:rPr>
            </w:pPr>
            <w:r w:rsidRPr="00162418">
              <w:rPr>
                <w:sz w:val="20"/>
                <w:szCs w:val="20"/>
                <w:lang w:val="es-ES"/>
              </w:rPr>
              <w:t>G</w:t>
            </w:r>
            <w:r w:rsidR="00C86955" w:rsidRPr="00162418">
              <w:rPr>
                <w:sz w:val="20"/>
                <w:szCs w:val="20"/>
                <w:lang w:val="es-ES"/>
              </w:rPr>
              <w:t>astos de apoyo</w:t>
            </w:r>
            <w:r w:rsidRPr="00162418">
              <w:rPr>
                <w:sz w:val="20"/>
                <w:szCs w:val="20"/>
                <w:lang w:val="es-ES"/>
              </w:rPr>
              <w:t xml:space="preserve"> para el PNUMA</w:t>
            </w:r>
            <w:r w:rsidR="006622EF" w:rsidRPr="00162418">
              <w:rPr>
                <w:sz w:val="20"/>
                <w:szCs w:val="20"/>
                <w:lang w:val="es-ES"/>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41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01D68">
            <w:pPr>
              <w:jc w:val="right"/>
              <w:rPr>
                <w:sz w:val="20"/>
                <w:szCs w:val="20"/>
              </w:rPr>
            </w:pPr>
            <w:r w:rsidRPr="0091499B">
              <w:rPr>
                <w:sz w:val="20"/>
                <w:szCs w:val="20"/>
              </w:rPr>
              <w:t>33</w:t>
            </w:r>
            <w:r w:rsidR="00701D68">
              <w:rPr>
                <w:sz w:val="20"/>
                <w:szCs w:val="20"/>
              </w:rPr>
              <w:t>.</w:t>
            </w:r>
            <w:r w:rsidRPr="0091499B">
              <w:rPr>
                <w:sz w:val="20"/>
                <w:szCs w:val="20"/>
              </w:rPr>
              <w:t>891</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01D68">
            <w:pPr>
              <w:jc w:val="right"/>
              <w:rPr>
                <w:sz w:val="20"/>
                <w:szCs w:val="20"/>
              </w:rPr>
            </w:pPr>
            <w:r w:rsidRPr="0091499B">
              <w:rPr>
                <w:sz w:val="20"/>
                <w:szCs w:val="20"/>
              </w:rPr>
              <w:t>0</w:t>
            </w:r>
          </w:p>
        </w:tc>
        <w:tc>
          <w:tcPr>
            <w:tcW w:w="550" w:type="pct"/>
            <w:gridSpan w:val="2"/>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701D68" w:rsidP="00701D68">
            <w:pPr>
              <w:jc w:val="right"/>
              <w:rPr>
                <w:sz w:val="20"/>
                <w:szCs w:val="20"/>
              </w:rPr>
            </w:pPr>
            <w:r>
              <w:rPr>
                <w:sz w:val="20"/>
                <w:szCs w:val="20"/>
              </w:rPr>
              <w:t>22.482</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01D68">
            <w:pPr>
              <w:jc w:val="right"/>
              <w:rPr>
                <w:sz w:val="20"/>
                <w:szCs w:val="20"/>
              </w:rPr>
            </w:pPr>
            <w:r w:rsidRPr="0091499B">
              <w:rPr>
                <w:sz w:val="20"/>
                <w:szCs w:val="20"/>
              </w:rPr>
              <w:t>56</w:t>
            </w:r>
            <w:r w:rsidR="00701D68">
              <w:rPr>
                <w:sz w:val="20"/>
                <w:szCs w:val="20"/>
              </w:rPr>
              <w:t>.</w:t>
            </w:r>
            <w:r w:rsidRPr="0091499B">
              <w:rPr>
                <w:sz w:val="20"/>
                <w:szCs w:val="20"/>
              </w:rPr>
              <w:t>373</w:t>
            </w:r>
          </w:p>
        </w:tc>
      </w:tr>
      <w:tr w:rsidR="0091499B" w:rsidRPr="0091499B" w:rsidTr="00701D68">
        <w:tc>
          <w:tcPr>
            <w:tcW w:w="1151" w:type="pct"/>
            <w:tcBorders>
              <w:top w:val="single" w:sz="4" w:space="0" w:color="auto"/>
              <w:left w:val="single" w:sz="4" w:space="0" w:color="auto"/>
              <w:bottom w:val="single" w:sz="4" w:space="0" w:color="auto"/>
              <w:right w:val="single" w:sz="4" w:space="0" w:color="auto"/>
            </w:tcBorders>
            <w:shd w:val="clear" w:color="auto" w:fill="auto"/>
          </w:tcPr>
          <w:p w:rsidR="006622EF" w:rsidRPr="00162418" w:rsidRDefault="00162418" w:rsidP="00162418">
            <w:pPr>
              <w:ind w:left="-18" w:right="-108"/>
              <w:jc w:val="left"/>
              <w:rPr>
                <w:sz w:val="20"/>
                <w:szCs w:val="20"/>
                <w:lang w:val="es-ES"/>
              </w:rPr>
            </w:pPr>
            <w:r w:rsidRPr="00162418">
              <w:rPr>
                <w:sz w:val="20"/>
                <w:szCs w:val="20"/>
                <w:lang w:val="es-ES"/>
              </w:rPr>
              <w:lastRenderedPageBreak/>
              <w:t>Financiación acordada para la ON</w:t>
            </w:r>
            <w:r w:rsidR="007359B0">
              <w:rPr>
                <w:sz w:val="20"/>
                <w:szCs w:val="20"/>
                <w:lang w:val="es-ES"/>
              </w:rPr>
              <w:t>U</w:t>
            </w:r>
            <w:r w:rsidRPr="00162418">
              <w:rPr>
                <w:sz w:val="20"/>
                <w:szCs w:val="20"/>
                <w:lang w:val="es-ES"/>
              </w:rPr>
              <w:t>DI</w:t>
            </w:r>
          </w:p>
        </w:tc>
        <w:tc>
          <w:tcPr>
            <w:tcW w:w="691"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41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A02C9">
            <w:pPr>
              <w:jc w:val="right"/>
              <w:rPr>
                <w:sz w:val="20"/>
                <w:szCs w:val="20"/>
              </w:rPr>
            </w:pPr>
            <w:r w:rsidRPr="0091499B">
              <w:rPr>
                <w:sz w:val="20"/>
                <w:szCs w:val="20"/>
              </w:rPr>
              <w:t>460</w:t>
            </w:r>
            <w:r w:rsidR="000C237D">
              <w:rPr>
                <w:sz w:val="20"/>
                <w:szCs w:val="20"/>
              </w:rPr>
              <w:t>.000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01D68">
            <w:pPr>
              <w:jc w:val="right"/>
              <w:rPr>
                <w:sz w:val="20"/>
                <w:szCs w:val="20"/>
              </w:rPr>
            </w:pPr>
            <w:r w:rsidRPr="0091499B">
              <w:rPr>
                <w:sz w:val="20"/>
                <w:szCs w:val="20"/>
              </w:rPr>
              <w:t>0</w:t>
            </w:r>
          </w:p>
        </w:tc>
        <w:tc>
          <w:tcPr>
            <w:tcW w:w="550" w:type="pct"/>
            <w:gridSpan w:val="2"/>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01D68">
            <w:pPr>
              <w:jc w:val="right"/>
              <w:rPr>
                <w:sz w:val="20"/>
                <w:szCs w:val="20"/>
              </w:rPr>
            </w:pPr>
            <w:r w:rsidRPr="0091499B">
              <w:rPr>
                <w:sz w:val="20"/>
                <w:szCs w:val="20"/>
              </w:rPr>
              <w:t>0</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A02C9">
            <w:pPr>
              <w:jc w:val="right"/>
              <w:rPr>
                <w:sz w:val="20"/>
                <w:szCs w:val="20"/>
              </w:rPr>
            </w:pPr>
            <w:r w:rsidRPr="0091499B">
              <w:rPr>
                <w:sz w:val="20"/>
                <w:szCs w:val="20"/>
              </w:rPr>
              <w:t>460</w:t>
            </w:r>
            <w:r w:rsidR="000C237D">
              <w:rPr>
                <w:sz w:val="20"/>
                <w:szCs w:val="20"/>
              </w:rPr>
              <w:t>.000</w:t>
            </w:r>
          </w:p>
        </w:tc>
      </w:tr>
      <w:tr w:rsidR="0091499B" w:rsidRPr="0091499B" w:rsidTr="00162418">
        <w:tc>
          <w:tcPr>
            <w:tcW w:w="1151" w:type="pct"/>
            <w:tcBorders>
              <w:top w:val="single" w:sz="4" w:space="0" w:color="auto"/>
              <w:left w:val="single" w:sz="4" w:space="0" w:color="auto"/>
              <w:bottom w:val="single" w:sz="4" w:space="0" w:color="auto"/>
              <w:right w:val="single" w:sz="4" w:space="0" w:color="auto"/>
            </w:tcBorders>
            <w:shd w:val="clear" w:color="auto" w:fill="auto"/>
          </w:tcPr>
          <w:p w:rsidR="006622EF" w:rsidRPr="00162418" w:rsidRDefault="00162418" w:rsidP="007A02C9">
            <w:pPr>
              <w:ind w:left="-18" w:right="-108"/>
              <w:jc w:val="left"/>
              <w:rPr>
                <w:sz w:val="20"/>
                <w:szCs w:val="20"/>
                <w:lang w:val="es-ES"/>
              </w:rPr>
            </w:pPr>
            <w:r w:rsidRPr="00162418">
              <w:rPr>
                <w:sz w:val="20"/>
                <w:szCs w:val="20"/>
                <w:lang w:val="es-ES"/>
              </w:rPr>
              <w:t>G</w:t>
            </w:r>
            <w:r w:rsidR="00C86955" w:rsidRPr="00162418">
              <w:rPr>
                <w:sz w:val="20"/>
                <w:szCs w:val="20"/>
                <w:lang w:val="es-ES"/>
              </w:rPr>
              <w:t>astos de apoyo</w:t>
            </w:r>
            <w:r w:rsidRPr="00162418">
              <w:rPr>
                <w:sz w:val="20"/>
                <w:szCs w:val="20"/>
                <w:lang w:val="es-ES"/>
              </w:rPr>
              <w:t xml:space="preserve"> para la ONUDI</w:t>
            </w:r>
          </w:p>
        </w:tc>
        <w:tc>
          <w:tcPr>
            <w:tcW w:w="691"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41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01D68">
            <w:pPr>
              <w:jc w:val="right"/>
              <w:rPr>
                <w:sz w:val="20"/>
                <w:szCs w:val="20"/>
              </w:rPr>
            </w:pPr>
            <w:r w:rsidRPr="0091499B">
              <w:rPr>
                <w:sz w:val="20"/>
                <w:szCs w:val="20"/>
              </w:rPr>
              <w:t>32</w:t>
            </w:r>
            <w:r w:rsidR="00701D68">
              <w:rPr>
                <w:sz w:val="20"/>
                <w:szCs w:val="20"/>
              </w:rPr>
              <w:t>.</w:t>
            </w:r>
            <w:r w:rsidRPr="0091499B">
              <w:rPr>
                <w:sz w:val="20"/>
                <w:szCs w:val="20"/>
              </w:rPr>
              <w:t>200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gridSpan w:val="2"/>
            <w:tcBorders>
              <w:top w:val="single" w:sz="4" w:space="0" w:color="auto"/>
              <w:left w:val="single" w:sz="4" w:space="0" w:color="auto"/>
              <w:bottom w:val="single" w:sz="4" w:space="0" w:color="auto"/>
              <w:right w:val="single" w:sz="4" w:space="0" w:color="auto"/>
            </w:tcBorders>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01D68">
            <w:pPr>
              <w:jc w:val="right"/>
              <w:rPr>
                <w:sz w:val="20"/>
                <w:szCs w:val="20"/>
              </w:rPr>
            </w:pPr>
            <w:r w:rsidRPr="0091499B">
              <w:rPr>
                <w:sz w:val="20"/>
                <w:szCs w:val="20"/>
              </w:rPr>
              <w:t>32</w:t>
            </w:r>
            <w:r w:rsidR="00701D68">
              <w:rPr>
                <w:sz w:val="20"/>
                <w:szCs w:val="20"/>
              </w:rPr>
              <w:t>.</w:t>
            </w:r>
            <w:r w:rsidRPr="0091499B">
              <w:rPr>
                <w:sz w:val="20"/>
                <w:szCs w:val="20"/>
              </w:rPr>
              <w:t>200</w:t>
            </w:r>
          </w:p>
        </w:tc>
      </w:tr>
      <w:tr w:rsidR="0091499B" w:rsidRPr="0091499B" w:rsidTr="00162418">
        <w:tc>
          <w:tcPr>
            <w:tcW w:w="1151" w:type="pct"/>
            <w:tcBorders>
              <w:top w:val="single" w:sz="4" w:space="0" w:color="auto"/>
              <w:left w:val="single" w:sz="4" w:space="0" w:color="auto"/>
              <w:bottom w:val="single" w:sz="4" w:space="0" w:color="auto"/>
              <w:right w:val="single" w:sz="4" w:space="0" w:color="auto"/>
            </w:tcBorders>
            <w:shd w:val="clear" w:color="auto" w:fill="auto"/>
          </w:tcPr>
          <w:p w:rsidR="006622EF" w:rsidRPr="0091499B" w:rsidRDefault="00066D75" w:rsidP="00066D75">
            <w:pPr>
              <w:ind w:left="-18" w:right="-108"/>
              <w:jc w:val="left"/>
              <w:rPr>
                <w:sz w:val="20"/>
                <w:szCs w:val="20"/>
                <w:lang w:val="en-US"/>
              </w:rPr>
            </w:pPr>
            <w:proofErr w:type="spellStart"/>
            <w:r>
              <w:rPr>
                <w:sz w:val="20"/>
                <w:szCs w:val="20"/>
                <w:lang w:val="en-US"/>
              </w:rPr>
              <w:t>Financiación</w:t>
            </w:r>
            <w:proofErr w:type="spellEnd"/>
            <w:r>
              <w:rPr>
                <w:sz w:val="20"/>
                <w:szCs w:val="20"/>
                <w:lang w:val="en-US"/>
              </w:rPr>
              <w:t xml:space="preserve"> t</w:t>
            </w:r>
            <w:r w:rsidR="006622EF" w:rsidRPr="0091499B">
              <w:rPr>
                <w:sz w:val="20"/>
                <w:szCs w:val="20"/>
                <w:lang w:val="en-US"/>
              </w:rPr>
              <w:t>otal</w:t>
            </w:r>
          </w:p>
        </w:tc>
        <w:tc>
          <w:tcPr>
            <w:tcW w:w="691"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A02C9">
            <w:pPr>
              <w:jc w:val="right"/>
              <w:rPr>
                <w:sz w:val="20"/>
                <w:szCs w:val="20"/>
              </w:rPr>
            </w:pPr>
            <w:r w:rsidRPr="0091499B">
              <w:rPr>
                <w:sz w:val="20"/>
                <w:szCs w:val="20"/>
              </w:rPr>
              <w:t>740</w:t>
            </w:r>
            <w:r w:rsidR="000C237D">
              <w:rPr>
                <w:sz w:val="20"/>
                <w:szCs w:val="20"/>
              </w:rPr>
              <w:t>.000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gridSpan w:val="2"/>
            <w:tcBorders>
              <w:top w:val="single" w:sz="4" w:space="0" w:color="auto"/>
              <w:left w:val="single" w:sz="4" w:space="0" w:color="auto"/>
              <w:bottom w:val="single" w:sz="4" w:space="0" w:color="auto"/>
              <w:right w:val="single" w:sz="4" w:space="0" w:color="auto"/>
            </w:tcBorders>
            <w:tcMar>
              <w:left w:w="0" w:type="dxa"/>
              <w:right w:w="115" w:type="dxa"/>
            </w:tcMar>
          </w:tcPr>
          <w:p w:rsidR="006622EF" w:rsidRPr="0091499B" w:rsidRDefault="00701D68" w:rsidP="007A02C9">
            <w:pPr>
              <w:jc w:val="right"/>
              <w:rPr>
                <w:sz w:val="20"/>
                <w:szCs w:val="20"/>
              </w:rPr>
            </w:pPr>
            <w:r>
              <w:rPr>
                <w:sz w:val="20"/>
                <w:szCs w:val="20"/>
              </w:rPr>
              <w:t>185.740</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01D68">
            <w:pPr>
              <w:jc w:val="right"/>
              <w:rPr>
                <w:sz w:val="20"/>
                <w:szCs w:val="20"/>
              </w:rPr>
            </w:pPr>
            <w:r w:rsidRPr="0091499B">
              <w:rPr>
                <w:sz w:val="20"/>
                <w:szCs w:val="20"/>
              </w:rPr>
              <w:t>925</w:t>
            </w:r>
            <w:r w:rsidR="00701D68">
              <w:rPr>
                <w:sz w:val="20"/>
                <w:szCs w:val="20"/>
              </w:rPr>
              <w:t>.</w:t>
            </w:r>
            <w:r w:rsidRPr="0091499B">
              <w:rPr>
                <w:sz w:val="20"/>
                <w:szCs w:val="20"/>
              </w:rPr>
              <w:t>740</w:t>
            </w:r>
          </w:p>
        </w:tc>
      </w:tr>
      <w:tr w:rsidR="0091499B" w:rsidRPr="0091499B" w:rsidTr="00162418">
        <w:tc>
          <w:tcPr>
            <w:tcW w:w="1151" w:type="pct"/>
            <w:tcBorders>
              <w:top w:val="single" w:sz="4" w:space="0" w:color="auto"/>
              <w:left w:val="single" w:sz="4" w:space="0" w:color="auto"/>
              <w:bottom w:val="single" w:sz="4" w:space="0" w:color="auto"/>
              <w:right w:val="single" w:sz="4" w:space="0" w:color="auto"/>
            </w:tcBorders>
            <w:shd w:val="clear" w:color="auto" w:fill="auto"/>
          </w:tcPr>
          <w:p w:rsidR="006622EF" w:rsidRPr="00162418" w:rsidRDefault="006622EF" w:rsidP="007A02C9">
            <w:pPr>
              <w:ind w:left="-18" w:right="-108"/>
              <w:jc w:val="left"/>
              <w:rPr>
                <w:sz w:val="20"/>
                <w:szCs w:val="20"/>
                <w:lang w:val="es-ES"/>
              </w:rPr>
            </w:pPr>
            <w:r w:rsidRPr="00162418">
              <w:rPr>
                <w:sz w:val="20"/>
                <w:szCs w:val="20"/>
                <w:lang w:val="es-ES"/>
              </w:rPr>
              <w:t xml:space="preserve">Total </w:t>
            </w:r>
            <w:r w:rsidR="00162418" w:rsidRPr="00162418">
              <w:rPr>
                <w:sz w:val="20"/>
                <w:szCs w:val="20"/>
                <w:lang w:val="es-ES"/>
              </w:rPr>
              <w:t xml:space="preserve">de </w:t>
            </w:r>
            <w:r w:rsidR="00C86955" w:rsidRPr="00162418">
              <w:rPr>
                <w:sz w:val="20"/>
                <w:szCs w:val="20"/>
                <w:lang w:val="es-ES"/>
              </w:rPr>
              <w:t>gastos de apoyo</w:t>
            </w:r>
          </w:p>
        </w:tc>
        <w:tc>
          <w:tcPr>
            <w:tcW w:w="691"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41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162418" w:rsidRDefault="006622EF" w:rsidP="007A02C9">
            <w:pPr>
              <w:jc w:val="right"/>
              <w:rPr>
                <w:sz w:val="20"/>
                <w:szCs w:val="20"/>
                <w:lang w:val="es-ES"/>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01D68">
            <w:pPr>
              <w:jc w:val="right"/>
              <w:rPr>
                <w:sz w:val="20"/>
                <w:szCs w:val="20"/>
              </w:rPr>
            </w:pPr>
            <w:r w:rsidRPr="0091499B">
              <w:rPr>
                <w:sz w:val="20"/>
                <w:szCs w:val="20"/>
              </w:rPr>
              <w:t>66</w:t>
            </w:r>
            <w:r w:rsidR="00701D68">
              <w:rPr>
                <w:sz w:val="20"/>
                <w:szCs w:val="20"/>
              </w:rPr>
              <w:t>.</w:t>
            </w:r>
            <w:r w:rsidRPr="0091499B">
              <w:rPr>
                <w:sz w:val="20"/>
                <w:szCs w:val="20"/>
              </w:rPr>
              <w:t>091</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gridSpan w:val="2"/>
            <w:tcBorders>
              <w:top w:val="single" w:sz="4" w:space="0" w:color="auto"/>
              <w:left w:val="single" w:sz="4" w:space="0" w:color="auto"/>
              <w:bottom w:val="single" w:sz="4" w:space="0" w:color="auto"/>
              <w:right w:val="single" w:sz="4" w:space="0" w:color="auto"/>
            </w:tcBorders>
            <w:tcMar>
              <w:left w:w="0" w:type="dxa"/>
              <w:right w:w="115" w:type="dxa"/>
            </w:tcMar>
          </w:tcPr>
          <w:p w:rsidR="006622EF" w:rsidRPr="0091499B" w:rsidRDefault="00701D68" w:rsidP="007A02C9">
            <w:pPr>
              <w:jc w:val="right"/>
              <w:rPr>
                <w:sz w:val="20"/>
                <w:szCs w:val="20"/>
              </w:rPr>
            </w:pPr>
            <w:r>
              <w:rPr>
                <w:sz w:val="20"/>
                <w:szCs w:val="20"/>
              </w:rPr>
              <w:t>22.482</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01D68">
            <w:pPr>
              <w:jc w:val="right"/>
              <w:rPr>
                <w:sz w:val="20"/>
                <w:szCs w:val="20"/>
              </w:rPr>
            </w:pPr>
            <w:r w:rsidRPr="0091499B">
              <w:rPr>
                <w:sz w:val="20"/>
                <w:szCs w:val="20"/>
              </w:rPr>
              <w:t>88</w:t>
            </w:r>
            <w:r w:rsidR="00701D68">
              <w:rPr>
                <w:sz w:val="20"/>
                <w:szCs w:val="20"/>
              </w:rPr>
              <w:t>.</w:t>
            </w:r>
            <w:r w:rsidRPr="0091499B">
              <w:rPr>
                <w:sz w:val="20"/>
                <w:szCs w:val="20"/>
              </w:rPr>
              <w:t>573</w:t>
            </w:r>
          </w:p>
        </w:tc>
      </w:tr>
      <w:tr w:rsidR="006622EF" w:rsidRPr="0091499B" w:rsidTr="00162418">
        <w:tc>
          <w:tcPr>
            <w:tcW w:w="1151" w:type="pct"/>
            <w:tcBorders>
              <w:top w:val="single" w:sz="4" w:space="0" w:color="auto"/>
              <w:left w:val="single" w:sz="4" w:space="0" w:color="auto"/>
              <w:bottom w:val="single" w:sz="4" w:space="0" w:color="auto"/>
              <w:right w:val="single" w:sz="4" w:space="0" w:color="auto"/>
            </w:tcBorders>
            <w:shd w:val="clear" w:color="auto" w:fill="auto"/>
          </w:tcPr>
          <w:p w:rsidR="006622EF" w:rsidRPr="0091499B" w:rsidRDefault="00066D75" w:rsidP="007A02C9">
            <w:pPr>
              <w:ind w:left="-18" w:right="-108"/>
              <w:jc w:val="left"/>
              <w:rPr>
                <w:sz w:val="20"/>
                <w:szCs w:val="20"/>
                <w:lang w:val="en-US"/>
              </w:rPr>
            </w:pPr>
            <w:r>
              <w:rPr>
                <w:sz w:val="20"/>
                <w:szCs w:val="20"/>
                <w:lang w:val="en-US"/>
              </w:rPr>
              <w:t>T</w:t>
            </w:r>
            <w:r w:rsidR="006622EF" w:rsidRPr="0091499B">
              <w:rPr>
                <w:sz w:val="20"/>
                <w:szCs w:val="20"/>
                <w:lang w:val="en-US"/>
              </w:rPr>
              <w:t>otal</w:t>
            </w:r>
            <w:r>
              <w:rPr>
                <w:sz w:val="20"/>
                <w:szCs w:val="20"/>
                <w:lang w:val="en-US"/>
              </w:rPr>
              <w:t xml:space="preserve"> general</w:t>
            </w:r>
            <w:r w:rsidR="006622EF" w:rsidRPr="0091499B">
              <w:rPr>
                <w:sz w:val="20"/>
                <w:szCs w:val="20"/>
                <w:lang w:val="en-US"/>
              </w:rPr>
              <w:t> </w:t>
            </w:r>
          </w:p>
        </w:tc>
        <w:tc>
          <w:tcPr>
            <w:tcW w:w="691"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rsidR="006622EF" w:rsidRPr="0091499B" w:rsidRDefault="006622EF" w:rsidP="00701D68">
            <w:pPr>
              <w:jc w:val="right"/>
              <w:rPr>
                <w:sz w:val="20"/>
                <w:szCs w:val="20"/>
              </w:rPr>
            </w:pPr>
            <w:r w:rsidRPr="0091499B">
              <w:rPr>
                <w:sz w:val="20"/>
                <w:szCs w:val="20"/>
              </w:rPr>
              <w:t>806</w:t>
            </w:r>
            <w:r w:rsidR="00701D68">
              <w:rPr>
                <w:sz w:val="20"/>
                <w:szCs w:val="20"/>
              </w:rPr>
              <w:t>.</w:t>
            </w:r>
            <w:r w:rsidRPr="0091499B">
              <w:rPr>
                <w:sz w:val="20"/>
                <w:szCs w:val="20"/>
              </w:rPr>
              <w:t>091</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rsidR="006622EF" w:rsidRPr="0091499B" w:rsidRDefault="006622EF" w:rsidP="007A02C9">
            <w:pPr>
              <w:jc w:val="right"/>
              <w:rPr>
                <w:sz w:val="20"/>
                <w:szCs w:val="20"/>
              </w:rPr>
            </w:pPr>
            <w:r w:rsidRPr="0091499B">
              <w:rPr>
                <w:sz w:val="20"/>
                <w:szCs w:val="20"/>
              </w:rPr>
              <w:t>0</w:t>
            </w:r>
          </w:p>
        </w:tc>
        <w:tc>
          <w:tcPr>
            <w:tcW w:w="550" w:type="pct"/>
            <w:gridSpan w:val="2"/>
            <w:tcBorders>
              <w:top w:val="single" w:sz="4" w:space="0" w:color="auto"/>
              <w:left w:val="single" w:sz="4" w:space="0" w:color="auto"/>
              <w:bottom w:val="single" w:sz="4" w:space="0" w:color="auto"/>
              <w:right w:val="single" w:sz="4" w:space="0" w:color="auto"/>
            </w:tcBorders>
            <w:tcMar>
              <w:left w:w="0" w:type="dxa"/>
              <w:right w:w="115" w:type="dxa"/>
            </w:tcMar>
          </w:tcPr>
          <w:p w:rsidR="006622EF" w:rsidRPr="0091499B" w:rsidRDefault="006622EF" w:rsidP="00701D68">
            <w:pPr>
              <w:jc w:val="right"/>
              <w:rPr>
                <w:sz w:val="20"/>
                <w:szCs w:val="20"/>
              </w:rPr>
            </w:pPr>
            <w:r w:rsidRPr="0091499B">
              <w:rPr>
                <w:sz w:val="20"/>
                <w:szCs w:val="20"/>
              </w:rPr>
              <w:t>208</w:t>
            </w:r>
            <w:r w:rsidR="00701D68">
              <w:rPr>
                <w:sz w:val="20"/>
                <w:szCs w:val="20"/>
              </w:rPr>
              <w:t>.</w:t>
            </w:r>
            <w:r w:rsidRPr="0091499B">
              <w:rPr>
                <w:sz w:val="20"/>
                <w:szCs w:val="20"/>
              </w:rPr>
              <w:t>222</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rsidR="006622EF" w:rsidRPr="0091499B" w:rsidRDefault="006622EF" w:rsidP="00701D68">
            <w:pPr>
              <w:jc w:val="right"/>
              <w:rPr>
                <w:sz w:val="20"/>
                <w:szCs w:val="20"/>
              </w:rPr>
            </w:pPr>
            <w:r w:rsidRPr="0091499B">
              <w:rPr>
                <w:sz w:val="20"/>
                <w:szCs w:val="20"/>
              </w:rPr>
              <w:t>1</w:t>
            </w:r>
            <w:r w:rsidR="00701D68">
              <w:rPr>
                <w:sz w:val="20"/>
                <w:szCs w:val="20"/>
              </w:rPr>
              <w:t>.</w:t>
            </w:r>
            <w:r w:rsidRPr="0091499B">
              <w:rPr>
                <w:sz w:val="20"/>
                <w:szCs w:val="20"/>
              </w:rPr>
              <w:t>014</w:t>
            </w:r>
            <w:r w:rsidR="00701D68">
              <w:rPr>
                <w:sz w:val="20"/>
                <w:szCs w:val="20"/>
              </w:rPr>
              <w:t>.</w:t>
            </w:r>
            <w:r w:rsidRPr="0091499B">
              <w:rPr>
                <w:sz w:val="20"/>
                <w:szCs w:val="20"/>
              </w:rPr>
              <w:t>313</w:t>
            </w:r>
          </w:p>
        </w:tc>
      </w:tr>
    </w:tbl>
    <w:p w:rsidR="006622EF" w:rsidRPr="0091499B" w:rsidRDefault="006622EF" w:rsidP="007A02C9">
      <w:pPr>
        <w:rPr>
          <w:lang w:val="en-CA"/>
        </w:rPr>
      </w:pPr>
    </w:p>
    <w:p w:rsidR="006622EF" w:rsidRPr="00162418" w:rsidRDefault="00162418" w:rsidP="007A02C9">
      <w:pPr>
        <w:pStyle w:val="Heading1"/>
        <w:rPr>
          <w:lang w:val="es-ES"/>
        </w:rPr>
      </w:pPr>
      <w:r>
        <w:rPr>
          <w:lang w:val="es-ES"/>
        </w:rPr>
        <w:t>Después de celebrar amplias conversaciones</w:t>
      </w:r>
      <w:r w:rsidR="006622EF" w:rsidRPr="00162418">
        <w:rPr>
          <w:lang w:val="es-ES"/>
        </w:rPr>
        <w:t xml:space="preserve"> </w:t>
      </w:r>
      <w:r w:rsidR="00296516" w:rsidRPr="00162418">
        <w:rPr>
          <w:lang w:val="es-ES"/>
        </w:rPr>
        <w:t>con el PNUMA</w:t>
      </w:r>
      <w:r w:rsidR="006622EF" w:rsidRPr="00162418">
        <w:rPr>
          <w:lang w:val="es-ES"/>
        </w:rPr>
        <w:t xml:space="preserve"> </w:t>
      </w:r>
      <w:r w:rsidRPr="00162418">
        <w:rPr>
          <w:lang w:val="es-ES"/>
        </w:rPr>
        <w:t xml:space="preserve">y tras recibir seguridades de que </w:t>
      </w:r>
      <w:r w:rsidR="00296516" w:rsidRPr="00162418">
        <w:rPr>
          <w:lang w:val="es-ES"/>
        </w:rPr>
        <w:t>tanto el PNUMA como la ONUDI</w:t>
      </w:r>
      <w:r w:rsidR="006622EF" w:rsidRPr="00162418">
        <w:rPr>
          <w:lang w:val="es-ES"/>
        </w:rPr>
        <w:t xml:space="preserve"> </w:t>
      </w:r>
      <w:r w:rsidRPr="00162418">
        <w:rPr>
          <w:lang w:val="es-ES"/>
        </w:rPr>
        <w:t>estarían en condiciones de prestar asistencia al Gobierno en la realizaci</w:t>
      </w:r>
      <w:r>
        <w:rPr>
          <w:lang w:val="es-ES"/>
        </w:rPr>
        <w:t>ón de las actividades de eliminación en marcha</w:t>
      </w:r>
      <w:r w:rsidR="006622EF" w:rsidRPr="00162418">
        <w:rPr>
          <w:lang w:val="es-ES"/>
        </w:rPr>
        <w:t xml:space="preserve"> and </w:t>
      </w:r>
      <w:r>
        <w:rPr>
          <w:lang w:val="es-ES"/>
        </w:rPr>
        <w:t xml:space="preserve">las propuestas en los </w:t>
      </w:r>
      <w:r w:rsidR="00006F52" w:rsidRPr="00162418">
        <w:rPr>
          <w:lang w:val="es-ES"/>
        </w:rPr>
        <w:t>tramos de financiación tercero y cuarto combinados</w:t>
      </w:r>
      <w:r w:rsidR="006622EF" w:rsidRPr="00162418">
        <w:rPr>
          <w:lang w:val="es-ES"/>
        </w:rPr>
        <w:t xml:space="preserve">, </w:t>
      </w:r>
      <w:r w:rsidR="00006F52" w:rsidRPr="00162418">
        <w:rPr>
          <w:lang w:val="es-ES"/>
        </w:rPr>
        <w:t>la Secretaría</w:t>
      </w:r>
      <w:r w:rsidR="006622EF" w:rsidRPr="00162418">
        <w:rPr>
          <w:lang w:val="es-ES"/>
        </w:rPr>
        <w:t xml:space="preserve"> </w:t>
      </w:r>
      <w:r>
        <w:rPr>
          <w:lang w:val="es-ES"/>
        </w:rPr>
        <w:t xml:space="preserve">presenta la solicitud del </w:t>
      </w:r>
      <w:r w:rsidR="00006F52" w:rsidRPr="00162418">
        <w:rPr>
          <w:lang w:val="es-ES"/>
        </w:rPr>
        <w:t xml:space="preserve">Gobierno de </w:t>
      </w:r>
      <w:proofErr w:type="spellStart"/>
      <w:r w:rsidR="00006F52" w:rsidRPr="00162418">
        <w:rPr>
          <w:lang w:val="es-ES"/>
        </w:rPr>
        <w:t>Côte</w:t>
      </w:r>
      <w:proofErr w:type="spellEnd"/>
      <w:r w:rsidR="00006F52" w:rsidRPr="00162418">
        <w:rPr>
          <w:lang w:val="es-ES"/>
        </w:rPr>
        <w:t xml:space="preserve"> </w:t>
      </w:r>
      <w:proofErr w:type="spellStart"/>
      <w:r w:rsidR="00006F52" w:rsidRPr="00162418">
        <w:rPr>
          <w:lang w:val="es-ES"/>
        </w:rPr>
        <w:t>d’Ivoire</w:t>
      </w:r>
      <w:proofErr w:type="spellEnd"/>
      <w:r w:rsidR="006622EF" w:rsidRPr="00162418">
        <w:rPr>
          <w:lang w:val="es-ES"/>
        </w:rPr>
        <w:t xml:space="preserve"> </w:t>
      </w:r>
      <w:r>
        <w:rPr>
          <w:lang w:val="es-ES"/>
        </w:rPr>
        <w:t xml:space="preserve">para su examen por </w:t>
      </w:r>
      <w:r w:rsidR="00006F52" w:rsidRPr="00162418">
        <w:rPr>
          <w:lang w:val="es-ES"/>
        </w:rPr>
        <w:t>el Comité Ejecutivo</w:t>
      </w:r>
      <w:r w:rsidR="006622EF" w:rsidRPr="00162418">
        <w:rPr>
          <w:lang w:val="es-ES"/>
        </w:rPr>
        <w:t>.</w:t>
      </w:r>
    </w:p>
    <w:p w:rsidR="006622EF" w:rsidRPr="002222ED" w:rsidRDefault="002222ED" w:rsidP="007A02C9">
      <w:pPr>
        <w:keepNext/>
        <w:rPr>
          <w:u w:val="single"/>
          <w:lang w:val="es-ES"/>
        </w:rPr>
      </w:pPr>
      <w:r w:rsidRPr="002222ED">
        <w:rPr>
          <w:u w:val="single"/>
          <w:lang w:val="es-ES"/>
        </w:rPr>
        <w:t xml:space="preserve">Informe sobre el consumo de </w:t>
      </w:r>
      <w:r w:rsidR="006622EF" w:rsidRPr="002222ED">
        <w:rPr>
          <w:u w:val="single"/>
          <w:lang w:val="es-ES"/>
        </w:rPr>
        <w:t>HCFC</w:t>
      </w:r>
    </w:p>
    <w:p w:rsidR="006622EF" w:rsidRPr="002222ED" w:rsidRDefault="006622EF" w:rsidP="007A02C9">
      <w:pPr>
        <w:keepNext/>
        <w:rPr>
          <w:lang w:val="es-ES"/>
        </w:rPr>
      </w:pPr>
    </w:p>
    <w:p w:rsidR="006622EF" w:rsidRPr="00162418" w:rsidRDefault="00006F52" w:rsidP="007A02C9">
      <w:pPr>
        <w:pStyle w:val="Heading1"/>
        <w:rPr>
          <w:lang w:val="es-ES"/>
        </w:rPr>
      </w:pPr>
      <w:r w:rsidRPr="00162418">
        <w:rPr>
          <w:lang w:val="es-ES"/>
        </w:rPr>
        <w:t xml:space="preserve">El Gobierno de </w:t>
      </w:r>
      <w:proofErr w:type="spellStart"/>
      <w:r w:rsidRPr="00162418">
        <w:rPr>
          <w:lang w:val="es-ES"/>
        </w:rPr>
        <w:t>Côte</w:t>
      </w:r>
      <w:proofErr w:type="spellEnd"/>
      <w:r w:rsidRPr="00162418">
        <w:rPr>
          <w:lang w:val="es-ES"/>
        </w:rPr>
        <w:t xml:space="preserve"> </w:t>
      </w:r>
      <w:proofErr w:type="spellStart"/>
      <w:r w:rsidRPr="00162418">
        <w:rPr>
          <w:lang w:val="es-ES"/>
        </w:rPr>
        <w:t>d’Ivoire</w:t>
      </w:r>
      <w:proofErr w:type="spellEnd"/>
      <w:r w:rsidR="006622EF" w:rsidRPr="00162418">
        <w:rPr>
          <w:lang w:val="es-ES"/>
        </w:rPr>
        <w:t xml:space="preserve"> </w:t>
      </w:r>
      <w:r w:rsidR="00162418" w:rsidRPr="00162418">
        <w:rPr>
          <w:lang w:val="es-ES"/>
        </w:rPr>
        <w:t>notificó un consum</w:t>
      </w:r>
      <w:r w:rsidR="00162418">
        <w:rPr>
          <w:lang w:val="es-ES"/>
        </w:rPr>
        <w:t>o</w:t>
      </w:r>
      <w:r w:rsidR="00162418" w:rsidRPr="00162418">
        <w:rPr>
          <w:lang w:val="es-ES"/>
        </w:rPr>
        <w:t xml:space="preserve"> de </w:t>
      </w:r>
      <w:r w:rsidR="006622EF" w:rsidRPr="00162418">
        <w:rPr>
          <w:lang w:val="es-ES"/>
        </w:rPr>
        <w:t>45</w:t>
      </w:r>
      <w:r w:rsidR="00162418" w:rsidRPr="00162418">
        <w:rPr>
          <w:lang w:val="es-ES"/>
        </w:rPr>
        <w:t>,</w:t>
      </w:r>
      <w:r w:rsidR="006622EF" w:rsidRPr="00162418">
        <w:rPr>
          <w:lang w:val="es-ES"/>
        </w:rPr>
        <w:t>05 </w:t>
      </w:r>
      <w:r w:rsidR="00296516" w:rsidRPr="00162418">
        <w:rPr>
          <w:lang w:val="es-ES"/>
        </w:rPr>
        <w:t>toneladas PAO</w:t>
      </w:r>
      <w:r w:rsidR="006622EF" w:rsidRPr="00162418">
        <w:rPr>
          <w:lang w:val="es-ES"/>
        </w:rPr>
        <w:t xml:space="preserve"> </w:t>
      </w:r>
      <w:r w:rsidR="00162418" w:rsidRPr="00162418">
        <w:rPr>
          <w:lang w:val="es-ES"/>
        </w:rPr>
        <w:t>de</w:t>
      </w:r>
      <w:r w:rsidR="006622EF" w:rsidRPr="00162418">
        <w:rPr>
          <w:lang w:val="es-ES"/>
        </w:rPr>
        <w:t xml:space="preserve"> HCFC </w:t>
      </w:r>
      <w:r w:rsidR="00162418">
        <w:rPr>
          <w:lang w:val="es-ES"/>
        </w:rPr>
        <w:t>e</w:t>
      </w:r>
      <w:r w:rsidR="006622EF" w:rsidRPr="00162418">
        <w:rPr>
          <w:lang w:val="es-ES"/>
        </w:rPr>
        <w:t xml:space="preserve">n 2018, </w:t>
      </w:r>
      <w:r w:rsidR="00162418">
        <w:rPr>
          <w:lang w:val="es-ES"/>
        </w:rPr>
        <w:t>que es</w:t>
      </w:r>
      <w:r w:rsidR="006622EF" w:rsidRPr="00162418">
        <w:rPr>
          <w:lang w:val="es-ES"/>
        </w:rPr>
        <w:t xml:space="preserve"> 29</w:t>
      </w:r>
      <w:r w:rsidR="00162418">
        <w:rPr>
          <w:lang w:val="es-ES"/>
        </w:rPr>
        <w:t>% inferior al nivel de referencia establecido para el cumplimiento</w:t>
      </w:r>
      <w:r w:rsidR="006622EF" w:rsidRPr="00162418">
        <w:rPr>
          <w:lang w:val="es-ES"/>
        </w:rPr>
        <w:t xml:space="preserve">. </w:t>
      </w:r>
      <w:r w:rsidR="00162418">
        <w:rPr>
          <w:lang w:val="es-ES"/>
        </w:rPr>
        <w:t xml:space="preserve">En el cuadro 2 se muestra el consumo de HCFC para </w:t>
      </w:r>
      <w:r w:rsidR="006622EF" w:rsidRPr="00162418">
        <w:rPr>
          <w:lang w:val="es-ES"/>
        </w:rPr>
        <w:t xml:space="preserve">2014-2018. </w:t>
      </w:r>
    </w:p>
    <w:p w:rsidR="006622EF" w:rsidRPr="00296516" w:rsidRDefault="00296516" w:rsidP="007A02C9">
      <w:pPr>
        <w:keepNext/>
        <w:rPr>
          <w:b/>
          <w:sz w:val="21"/>
          <w:szCs w:val="21"/>
          <w:lang w:val="es-ES"/>
        </w:rPr>
      </w:pPr>
      <w:r w:rsidRPr="00701D68">
        <w:rPr>
          <w:b/>
          <w:sz w:val="21"/>
          <w:szCs w:val="21"/>
          <w:lang w:val="es-ES"/>
        </w:rPr>
        <w:t>Cuadro</w:t>
      </w:r>
      <w:r w:rsidR="006622EF" w:rsidRPr="00701D68">
        <w:rPr>
          <w:b/>
          <w:sz w:val="21"/>
          <w:szCs w:val="21"/>
          <w:lang w:val="es-ES"/>
        </w:rPr>
        <w:t xml:space="preserve"> 2. </w:t>
      </w:r>
      <w:r w:rsidRPr="00296516">
        <w:rPr>
          <w:b/>
          <w:sz w:val="21"/>
          <w:szCs w:val="21"/>
          <w:lang w:val="es-ES"/>
        </w:rPr>
        <w:t xml:space="preserve">Consumo de </w:t>
      </w:r>
      <w:r w:rsidR="006622EF" w:rsidRPr="00296516">
        <w:rPr>
          <w:b/>
          <w:sz w:val="21"/>
          <w:szCs w:val="21"/>
          <w:lang w:val="es-ES"/>
        </w:rPr>
        <w:t xml:space="preserve">HCFC </w:t>
      </w:r>
      <w:r w:rsidRPr="00296516">
        <w:rPr>
          <w:b/>
          <w:sz w:val="21"/>
          <w:szCs w:val="21"/>
          <w:lang w:val="es-ES"/>
        </w:rPr>
        <w:t>de</w:t>
      </w:r>
      <w:r w:rsidR="006622EF" w:rsidRPr="00296516">
        <w:rPr>
          <w:b/>
          <w:sz w:val="21"/>
          <w:szCs w:val="21"/>
          <w:lang w:val="es-ES"/>
        </w:rPr>
        <w:t xml:space="preserve"> </w:t>
      </w:r>
      <w:proofErr w:type="spellStart"/>
      <w:r w:rsidR="006622EF" w:rsidRPr="00296516">
        <w:rPr>
          <w:b/>
          <w:sz w:val="21"/>
          <w:szCs w:val="21"/>
          <w:lang w:val="es-ES"/>
        </w:rPr>
        <w:t>Côte</w:t>
      </w:r>
      <w:proofErr w:type="spellEnd"/>
      <w:r w:rsidR="006622EF" w:rsidRPr="00296516">
        <w:rPr>
          <w:b/>
          <w:sz w:val="21"/>
          <w:szCs w:val="21"/>
          <w:lang w:val="es-ES"/>
        </w:rPr>
        <w:t xml:space="preserve"> </w:t>
      </w:r>
      <w:proofErr w:type="spellStart"/>
      <w:r w:rsidR="006622EF" w:rsidRPr="00296516">
        <w:rPr>
          <w:b/>
          <w:sz w:val="21"/>
          <w:szCs w:val="21"/>
          <w:lang w:val="es-ES"/>
        </w:rPr>
        <w:t>d’Ivoire</w:t>
      </w:r>
      <w:proofErr w:type="spellEnd"/>
      <w:r w:rsidR="006622EF" w:rsidRPr="00296516">
        <w:rPr>
          <w:b/>
          <w:sz w:val="21"/>
          <w:szCs w:val="21"/>
          <w:lang w:val="es-ES"/>
        </w:rPr>
        <w:t xml:space="preserve"> (</w:t>
      </w:r>
      <w:r w:rsidRPr="00296516">
        <w:rPr>
          <w:b/>
          <w:sz w:val="21"/>
          <w:szCs w:val="21"/>
          <w:lang w:val="es-ES"/>
        </w:rPr>
        <w:t xml:space="preserve">datos de </w:t>
      </w:r>
      <w:r w:rsidR="006622EF" w:rsidRPr="00296516">
        <w:rPr>
          <w:b/>
          <w:sz w:val="21"/>
          <w:szCs w:val="21"/>
          <w:lang w:val="es-ES"/>
        </w:rPr>
        <w:t xml:space="preserve">2014-2018 </w:t>
      </w:r>
      <w:r>
        <w:rPr>
          <w:b/>
          <w:sz w:val="21"/>
          <w:szCs w:val="21"/>
          <w:lang w:val="es-ES"/>
        </w:rPr>
        <w:t>presentados con arreglo al artículo</w:t>
      </w:r>
      <w:r w:rsidR="006622EF" w:rsidRPr="00296516">
        <w:rPr>
          <w:b/>
          <w:sz w:val="21"/>
          <w:szCs w:val="21"/>
          <w:lang w:val="es-ES"/>
        </w:rPr>
        <w:t> 7)</w:t>
      </w:r>
    </w:p>
    <w:tbl>
      <w:tblPr>
        <w:tblW w:w="5000" w:type="pct"/>
        <w:tblLayout w:type="fixed"/>
        <w:tblLook w:val="04A0" w:firstRow="1" w:lastRow="0" w:firstColumn="1" w:lastColumn="0" w:noHBand="0" w:noVBand="1"/>
      </w:tblPr>
      <w:tblGrid>
        <w:gridCol w:w="3146"/>
        <w:gridCol w:w="990"/>
        <w:gridCol w:w="990"/>
        <w:gridCol w:w="989"/>
        <w:gridCol w:w="989"/>
        <w:gridCol w:w="991"/>
        <w:gridCol w:w="1255"/>
      </w:tblGrid>
      <w:tr w:rsidR="0091499B" w:rsidRPr="0091499B" w:rsidTr="002222ED">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622EF" w:rsidRPr="0091499B" w:rsidRDefault="006622EF" w:rsidP="007A02C9">
            <w:pPr>
              <w:widowControl w:val="0"/>
              <w:jc w:val="left"/>
              <w:rPr>
                <w:b/>
                <w:bCs/>
                <w:sz w:val="20"/>
                <w:szCs w:val="20"/>
                <w:lang w:val="en-CA"/>
              </w:rPr>
            </w:pPr>
            <w:r w:rsidRPr="0091499B">
              <w:rPr>
                <w:b/>
                <w:bCs/>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6622EF" w:rsidRPr="0091499B" w:rsidRDefault="006622EF" w:rsidP="007A02C9">
            <w:pPr>
              <w:widowControl w:val="0"/>
              <w:jc w:val="center"/>
              <w:rPr>
                <w:b/>
                <w:bCs/>
                <w:sz w:val="20"/>
                <w:szCs w:val="20"/>
                <w:lang w:val="en-CA"/>
              </w:rPr>
            </w:pPr>
            <w:r w:rsidRPr="0091499B">
              <w:rPr>
                <w:b/>
                <w:bCs/>
                <w:sz w:val="20"/>
                <w:szCs w:val="20"/>
                <w:lang w:val="en-CA"/>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6622EF" w:rsidRPr="0091499B" w:rsidRDefault="006622EF" w:rsidP="007A02C9">
            <w:pPr>
              <w:widowControl w:val="0"/>
              <w:jc w:val="center"/>
              <w:rPr>
                <w:b/>
                <w:bCs/>
                <w:sz w:val="20"/>
                <w:szCs w:val="20"/>
                <w:lang w:val="en-CA"/>
              </w:rPr>
            </w:pPr>
            <w:r w:rsidRPr="0091499B">
              <w:rPr>
                <w:b/>
                <w:bCs/>
                <w:sz w:val="20"/>
                <w:szCs w:val="20"/>
                <w:lang w:val="en-CA"/>
              </w:rPr>
              <w:t>2015</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6622EF" w:rsidRPr="0091499B" w:rsidRDefault="006622EF" w:rsidP="007A02C9">
            <w:pPr>
              <w:widowControl w:val="0"/>
              <w:jc w:val="center"/>
              <w:rPr>
                <w:b/>
                <w:bCs/>
                <w:sz w:val="20"/>
                <w:szCs w:val="20"/>
                <w:lang w:val="en-CA"/>
              </w:rPr>
            </w:pPr>
            <w:r w:rsidRPr="0091499B">
              <w:rPr>
                <w:b/>
                <w:bCs/>
                <w:sz w:val="20"/>
                <w:szCs w:val="20"/>
                <w:lang w:val="en-CA"/>
              </w:rPr>
              <w:t>2016</w:t>
            </w:r>
          </w:p>
        </w:tc>
        <w:tc>
          <w:tcPr>
            <w:tcW w:w="529" w:type="pct"/>
            <w:tcBorders>
              <w:top w:val="single" w:sz="4" w:space="0" w:color="auto"/>
              <w:left w:val="nil"/>
              <w:bottom w:val="single" w:sz="4" w:space="0" w:color="auto"/>
              <w:right w:val="single" w:sz="4" w:space="0" w:color="auto"/>
            </w:tcBorders>
          </w:tcPr>
          <w:p w:rsidR="006622EF" w:rsidRPr="0091499B" w:rsidRDefault="006622EF" w:rsidP="007A02C9">
            <w:pPr>
              <w:widowControl w:val="0"/>
              <w:jc w:val="center"/>
              <w:rPr>
                <w:b/>
                <w:bCs/>
                <w:sz w:val="20"/>
                <w:szCs w:val="20"/>
                <w:lang w:val="en-CA"/>
              </w:rPr>
            </w:pPr>
            <w:r w:rsidRPr="0091499B">
              <w:rPr>
                <w:b/>
                <w:bCs/>
                <w:sz w:val="20"/>
                <w:szCs w:val="20"/>
                <w:lang w:val="en-CA"/>
              </w:rPr>
              <w:t>2017</w:t>
            </w:r>
          </w:p>
        </w:tc>
        <w:tc>
          <w:tcPr>
            <w:tcW w:w="530" w:type="pct"/>
            <w:tcBorders>
              <w:top w:val="single" w:sz="4" w:space="0" w:color="auto"/>
              <w:left w:val="single" w:sz="4" w:space="0" w:color="auto"/>
              <w:bottom w:val="single" w:sz="4" w:space="0" w:color="auto"/>
              <w:right w:val="single" w:sz="4" w:space="0" w:color="auto"/>
            </w:tcBorders>
          </w:tcPr>
          <w:p w:rsidR="006622EF" w:rsidRPr="0091499B" w:rsidRDefault="006622EF" w:rsidP="007A02C9">
            <w:pPr>
              <w:widowControl w:val="0"/>
              <w:jc w:val="center"/>
              <w:rPr>
                <w:b/>
                <w:bCs/>
                <w:sz w:val="20"/>
                <w:szCs w:val="20"/>
                <w:lang w:val="en-CA"/>
              </w:rPr>
            </w:pPr>
            <w:r w:rsidRPr="0091499B">
              <w:rPr>
                <w:b/>
                <w:bCs/>
                <w:sz w:val="20"/>
                <w:szCs w:val="20"/>
                <w:lang w:val="en-CA"/>
              </w:rPr>
              <w:t>2018</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EF" w:rsidRPr="0091499B" w:rsidRDefault="006622EF" w:rsidP="007A02C9">
            <w:pPr>
              <w:widowControl w:val="0"/>
              <w:jc w:val="center"/>
              <w:rPr>
                <w:b/>
                <w:bCs/>
                <w:sz w:val="20"/>
                <w:szCs w:val="20"/>
                <w:lang w:val="en-CA"/>
              </w:rPr>
            </w:pPr>
            <w:r w:rsidRPr="0091499B">
              <w:rPr>
                <w:b/>
                <w:bCs/>
                <w:sz w:val="20"/>
                <w:szCs w:val="20"/>
                <w:lang w:val="en-CA"/>
              </w:rPr>
              <w:t>Baseline</w:t>
            </w:r>
          </w:p>
        </w:tc>
      </w:tr>
      <w:tr w:rsidR="0091499B" w:rsidRPr="0091499B" w:rsidTr="002222E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622EF" w:rsidRPr="0091499B" w:rsidRDefault="00296516" w:rsidP="007A02C9">
            <w:pPr>
              <w:widowControl w:val="0"/>
              <w:jc w:val="left"/>
              <w:rPr>
                <w:b/>
                <w:bCs/>
                <w:sz w:val="20"/>
                <w:szCs w:val="20"/>
                <w:lang w:val="en-CA"/>
              </w:rPr>
            </w:pPr>
            <w:proofErr w:type="spellStart"/>
            <w:r>
              <w:rPr>
                <w:b/>
                <w:bCs/>
                <w:sz w:val="20"/>
                <w:szCs w:val="20"/>
                <w:lang w:val="en-CA"/>
              </w:rPr>
              <w:t>Toneladas</w:t>
            </w:r>
            <w:proofErr w:type="spellEnd"/>
            <w:r>
              <w:rPr>
                <w:b/>
                <w:bCs/>
                <w:sz w:val="20"/>
                <w:szCs w:val="20"/>
                <w:lang w:val="en-CA"/>
              </w:rPr>
              <w:t xml:space="preserve"> </w:t>
            </w:r>
            <w:proofErr w:type="spellStart"/>
            <w:r>
              <w:rPr>
                <w:b/>
                <w:bCs/>
                <w:sz w:val="20"/>
                <w:szCs w:val="20"/>
                <w:lang w:val="en-CA"/>
              </w:rPr>
              <w:t>métricas</w:t>
            </w:r>
            <w:proofErr w:type="spellEnd"/>
          </w:p>
        </w:tc>
        <w:tc>
          <w:tcPr>
            <w:tcW w:w="529" w:type="pct"/>
            <w:tcBorders>
              <w:top w:val="nil"/>
              <w:left w:val="nil"/>
              <w:bottom w:val="single" w:sz="4" w:space="0" w:color="auto"/>
              <w:right w:val="single" w:sz="4" w:space="0" w:color="auto"/>
            </w:tcBorders>
            <w:shd w:val="clear" w:color="auto" w:fill="auto"/>
            <w:noWrap/>
            <w:vAlign w:val="bottom"/>
          </w:tcPr>
          <w:p w:rsidR="006622EF" w:rsidRPr="0091499B" w:rsidRDefault="006622EF" w:rsidP="007A02C9">
            <w:pPr>
              <w:jc w:val="right"/>
              <w:rPr>
                <w:sz w:val="20"/>
                <w:szCs w:val="20"/>
                <w:lang w:val="en-CA"/>
              </w:rPr>
            </w:pP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A02C9">
            <w:pPr>
              <w:jc w:val="right"/>
              <w:rPr>
                <w:sz w:val="20"/>
                <w:szCs w:val="20"/>
                <w:lang w:val="en-CA"/>
              </w:rPr>
            </w:pP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A02C9">
            <w:pPr>
              <w:widowControl w:val="0"/>
              <w:jc w:val="right"/>
              <w:rPr>
                <w:bCs/>
                <w:sz w:val="20"/>
                <w:szCs w:val="20"/>
                <w:lang w:val="en-CA"/>
              </w:rPr>
            </w:pPr>
          </w:p>
        </w:tc>
        <w:tc>
          <w:tcPr>
            <w:tcW w:w="529" w:type="pct"/>
            <w:tcBorders>
              <w:top w:val="single" w:sz="4" w:space="0" w:color="auto"/>
              <w:left w:val="nil"/>
              <w:bottom w:val="single" w:sz="4" w:space="0" w:color="auto"/>
              <w:right w:val="single" w:sz="4" w:space="0" w:color="auto"/>
            </w:tcBorders>
          </w:tcPr>
          <w:p w:rsidR="006622EF" w:rsidRPr="0091499B" w:rsidRDefault="006622EF" w:rsidP="007A02C9">
            <w:pPr>
              <w:widowControl w:val="0"/>
              <w:jc w:val="right"/>
              <w:rPr>
                <w:bCs/>
                <w:sz w:val="20"/>
                <w:szCs w:val="20"/>
                <w:lang w:val="en-CA"/>
              </w:rPr>
            </w:pPr>
          </w:p>
        </w:tc>
        <w:tc>
          <w:tcPr>
            <w:tcW w:w="530" w:type="pct"/>
            <w:tcBorders>
              <w:top w:val="nil"/>
              <w:left w:val="single" w:sz="4" w:space="0" w:color="auto"/>
              <w:bottom w:val="single" w:sz="4" w:space="0" w:color="auto"/>
              <w:right w:val="single" w:sz="4" w:space="0" w:color="auto"/>
            </w:tcBorders>
          </w:tcPr>
          <w:p w:rsidR="006622EF" w:rsidRPr="0091499B" w:rsidRDefault="006622EF" w:rsidP="007A02C9">
            <w:pPr>
              <w:widowControl w:val="0"/>
              <w:jc w:val="right"/>
              <w:rPr>
                <w:rFonts w:eastAsiaTheme="minorHAnsi"/>
                <w:sz w:val="20"/>
                <w:szCs w:val="20"/>
                <w:lang w:val="en-CA"/>
              </w:rPr>
            </w:pP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6622EF" w:rsidRPr="0091499B" w:rsidRDefault="006622EF" w:rsidP="007A02C9">
            <w:pPr>
              <w:widowControl w:val="0"/>
              <w:jc w:val="right"/>
              <w:rPr>
                <w:bCs/>
                <w:sz w:val="20"/>
                <w:szCs w:val="20"/>
                <w:lang w:val="en-CA"/>
              </w:rPr>
            </w:pPr>
          </w:p>
        </w:tc>
      </w:tr>
      <w:tr w:rsidR="0091499B" w:rsidRPr="0091499B" w:rsidTr="002222E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622EF" w:rsidRPr="0091499B" w:rsidRDefault="006622EF" w:rsidP="007A02C9">
            <w:pPr>
              <w:widowControl w:val="0"/>
              <w:jc w:val="left"/>
              <w:rPr>
                <w:sz w:val="20"/>
                <w:szCs w:val="20"/>
                <w:lang w:val="en-CA"/>
              </w:rPr>
            </w:pPr>
            <w:r w:rsidRPr="0091499B">
              <w:rPr>
                <w:sz w:val="20"/>
                <w:szCs w:val="20"/>
                <w:lang w:val="en-CA"/>
              </w:rPr>
              <w:t>HCFC-22</w:t>
            </w:r>
          </w:p>
        </w:tc>
        <w:tc>
          <w:tcPr>
            <w:tcW w:w="529" w:type="pct"/>
            <w:tcBorders>
              <w:top w:val="nil"/>
              <w:left w:val="nil"/>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961</w:t>
            </w:r>
            <w:r w:rsidR="00701D68">
              <w:rPr>
                <w:sz w:val="20"/>
                <w:szCs w:val="20"/>
                <w:lang w:val="en-CA"/>
              </w:rPr>
              <w:t>,</w:t>
            </w:r>
            <w:r w:rsidRPr="0091499B">
              <w:rPr>
                <w:sz w:val="20"/>
                <w:szCs w:val="20"/>
                <w:lang w:val="en-CA"/>
              </w:rPr>
              <w:t>61</w:t>
            </w: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01D68">
            <w:pPr>
              <w:jc w:val="right"/>
              <w:rPr>
                <w:sz w:val="20"/>
                <w:szCs w:val="20"/>
                <w:lang w:val="en-CA"/>
              </w:rPr>
            </w:pPr>
            <w:r w:rsidRPr="0091499B">
              <w:rPr>
                <w:sz w:val="20"/>
                <w:szCs w:val="20"/>
                <w:lang w:val="en-CA"/>
              </w:rPr>
              <w:t>932</w:t>
            </w:r>
            <w:r w:rsidR="00701D68">
              <w:rPr>
                <w:sz w:val="20"/>
                <w:szCs w:val="20"/>
                <w:lang w:val="en-CA"/>
              </w:rPr>
              <w:t>,</w:t>
            </w:r>
            <w:r w:rsidRPr="0091499B">
              <w:rPr>
                <w:sz w:val="20"/>
                <w:szCs w:val="20"/>
                <w:lang w:val="en-CA"/>
              </w:rPr>
              <w:t>6</w:t>
            </w: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01D68">
            <w:pPr>
              <w:widowControl w:val="0"/>
              <w:jc w:val="right"/>
              <w:rPr>
                <w:bCs/>
                <w:sz w:val="20"/>
                <w:szCs w:val="20"/>
                <w:lang w:val="en-CA"/>
              </w:rPr>
            </w:pPr>
            <w:r w:rsidRPr="0091499B">
              <w:rPr>
                <w:bCs/>
                <w:sz w:val="20"/>
                <w:szCs w:val="20"/>
                <w:lang w:val="en-CA"/>
              </w:rPr>
              <w:t>892</w:t>
            </w:r>
            <w:r w:rsidR="00701D68">
              <w:rPr>
                <w:bCs/>
                <w:sz w:val="20"/>
                <w:szCs w:val="20"/>
                <w:lang w:val="en-CA"/>
              </w:rPr>
              <w:t>,</w:t>
            </w:r>
            <w:r w:rsidRPr="0091499B">
              <w:rPr>
                <w:bCs/>
                <w:sz w:val="20"/>
                <w:szCs w:val="20"/>
                <w:lang w:val="en-CA"/>
              </w:rPr>
              <w:t>32</w:t>
            </w:r>
          </w:p>
        </w:tc>
        <w:tc>
          <w:tcPr>
            <w:tcW w:w="529" w:type="pct"/>
            <w:tcBorders>
              <w:top w:val="single" w:sz="4" w:space="0" w:color="auto"/>
              <w:left w:val="nil"/>
              <w:bottom w:val="single" w:sz="4" w:space="0" w:color="auto"/>
              <w:right w:val="single" w:sz="4" w:space="0" w:color="auto"/>
            </w:tcBorders>
          </w:tcPr>
          <w:p w:rsidR="006622EF" w:rsidRPr="0091499B" w:rsidRDefault="006622EF" w:rsidP="00701D68">
            <w:pPr>
              <w:widowControl w:val="0"/>
              <w:jc w:val="right"/>
              <w:rPr>
                <w:bCs/>
                <w:sz w:val="20"/>
                <w:szCs w:val="20"/>
                <w:lang w:val="en-CA"/>
              </w:rPr>
            </w:pPr>
            <w:r w:rsidRPr="0091499B">
              <w:rPr>
                <w:bCs/>
                <w:sz w:val="20"/>
                <w:szCs w:val="20"/>
                <w:lang w:val="en-CA"/>
              </w:rPr>
              <w:t>855</w:t>
            </w:r>
            <w:r w:rsidR="00701D68">
              <w:rPr>
                <w:bCs/>
                <w:sz w:val="20"/>
                <w:szCs w:val="20"/>
                <w:lang w:val="en-CA"/>
              </w:rPr>
              <w:t>,</w:t>
            </w:r>
            <w:r w:rsidRPr="0091499B">
              <w:rPr>
                <w:bCs/>
                <w:sz w:val="20"/>
                <w:szCs w:val="20"/>
                <w:lang w:val="en-CA"/>
              </w:rPr>
              <w:t>68</w:t>
            </w:r>
          </w:p>
        </w:tc>
        <w:tc>
          <w:tcPr>
            <w:tcW w:w="530" w:type="pct"/>
            <w:tcBorders>
              <w:top w:val="nil"/>
              <w:left w:val="single" w:sz="4" w:space="0" w:color="auto"/>
              <w:bottom w:val="single" w:sz="4" w:space="0" w:color="auto"/>
              <w:right w:val="single" w:sz="4" w:space="0" w:color="auto"/>
            </w:tcBorders>
          </w:tcPr>
          <w:p w:rsidR="006622EF" w:rsidRPr="0091499B" w:rsidRDefault="006622EF" w:rsidP="00701D68">
            <w:pPr>
              <w:widowControl w:val="0"/>
              <w:jc w:val="right"/>
              <w:rPr>
                <w:rFonts w:eastAsiaTheme="minorHAnsi"/>
                <w:sz w:val="20"/>
                <w:szCs w:val="20"/>
                <w:lang w:val="en-CA"/>
              </w:rPr>
            </w:pPr>
            <w:r w:rsidRPr="0091499B">
              <w:rPr>
                <w:rFonts w:eastAsiaTheme="minorHAnsi"/>
                <w:sz w:val="20"/>
                <w:szCs w:val="20"/>
                <w:lang w:val="en-CA"/>
              </w:rPr>
              <w:t>819</w:t>
            </w:r>
            <w:r w:rsidR="00701D68">
              <w:rPr>
                <w:rFonts w:eastAsiaTheme="minorHAnsi"/>
                <w:sz w:val="20"/>
                <w:szCs w:val="20"/>
                <w:lang w:val="en-CA"/>
              </w:rPr>
              <w:t>,</w:t>
            </w:r>
            <w:r w:rsidRPr="0091499B">
              <w:rPr>
                <w:rFonts w:eastAsiaTheme="minorHAnsi"/>
                <w:sz w:val="20"/>
                <w:szCs w:val="20"/>
                <w:lang w:val="en-CA"/>
              </w:rPr>
              <w:t>03</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6622EF" w:rsidRPr="0091499B" w:rsidRDefault="006622EF" w:rsidP="00701D68">
            <w:pPr>
              <w:widowControl w:val="0"/>
              <w:jc w:val="right"/>
              <w:rPr>
                <w:bCs/>
                <w:sz w:val="20"/>
                <w:szCs w:val="20"/>
                <w:lang w:val="en-CA"/>
              </w:rPr>
            </w:pPr>
            <w:r w:rsidRPr="0091499B">
              <w:rPr>
                <w:bCs/>
                <w:sz w:val="20"/>
                <w:szCs w:val="20"/>
                <w:lang w:val="en-CA"/>
              </w:rPr>
              <w:t>1</w:t>
            </w:r>
            <w:r w:rsidR="00701D68">
              <w:rPr>
                <w:bCs/>
                <w:sz w:val="20"/>
                <w:szCs w:val="20"/>
                <w:lang w:val="en-CA"/>
              </w:rPr>
              <w:t>.</w:t>
            </w:r>
            <w:r w:rsidRPr="0091499B">
              <w:rPr>
                <w:bCs/>
                <w:sz w:val="20"/>
                <w:szCs w:val="20"/>
                <w:lang w:val="en-CA"/>
              </w:rPr>
              <w:t>159</w:t>
            </w:r>
            <w:r w:rsidR="00701D68">
              <w:rPr>
                <w:bCs/>
                <w:sz w:val="20"/>
                <w:szCs w:val="20"/>
                <w:lang w:val="en-CA"/>
              </w:rPr>
              <w:t>,</w:t>
            </w:r>
            <w:r w:rsidRPr="0091499B">
              <w:rPr>
                <w:bCs/>
                <w:sz w:val="20"/>
                <w:szCs w:val="20"/>
                <w:lang w:val="en-CA"/>
              </w:rPr>
              <w:t>70</w:t>
            </w:r>
          </w:p>
        </w:tc>
      </w:tr>
      <w:tr w:rsidR="0091499B" w:rsidRPr="0091499B" w:rsidTr="002222E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6622EF" w:rsidRPr="0091499B" w:rsidRDefault="006622EF" w:rsidP="007A02C9">
            <w:pPr>
              <w:widowControl w:val="0"/>
              <w:jc w:val="left"/>
              <w:rPr>
                <w:sz w:val="20"/>
                <w:szCs w:val="20"/>
                <w:lang w:val="en-CA"/>
              </w:rPr>
            </w:pPr>
            <w:r w:rsidRPr="0091499B">
              <w:rPr>
                <w:sz w:val="20"/>
                <w:szCs w:val="20"/>
                <w:lang w:val="en-CA"/>
              </w:rPr>
              <w:t>HCFC-123</w:t>
            </w:r>
          </w:p>
        </w:tc>
        <w:tc>
          <w:tcPr>
            <w:tcW w:w="529" w:type="pct"/>
            <w:tcBorders>
              <w:top w:val="nil"/>
              <w:left w:val="nil"/>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03</w:t>
            </w:r>
          </w:p>
        </w:tc>
        <w:tc>
          <w:tcPr>
            <w:tcW w:w="529" w:type="pct"/>
            <w:tcBorders>
              <w:top w:val="nil"/>
              <w:left w:val="nil"/>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63*</w:t>
            </w:r>
          </w:p>
        </w:tc>
        <w:tc>
          <w:tcPr>
            <w:tcW w:w="529" w:type="pct"/>
            <w:tcBorders>
              <w:top w:val="nil"/>
              <w:left w:val="nil"/>
              <w:bottom w:val="single" w:sz="4" w:space="0" w:color="auto"/>
              <w:right w:val="single" w:sz="4" w:space="0" w:color="auto"/>
            </w:tcBorders>
            <w:shd w:val="clear" w:color="auto" w:fill="auto"/>
            <w:noWrap/>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29" w:type="pct"/>
            <w:tcBorders>
              <w:top w:val="single" w:sz="4" w:space="0" w:color="auto"/>
              <w:left w:val="nil"/>
              <w:bottom w:val="single" w:sz="4" w:space="0" w:color="auto"/>
              <w:right w:val="single" w:sz="4" w:space="0" w:color="auto"/>
            </w:tcBorders>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30" w:type="pct"/>
            <w:tcBorders>
              <w:top w:val="nil"/>
              <w:left w:val="single" w:sz="4" w:space="0" w:color="auto"/>
              <w:bottom w:val="single" w:sz="4" w:space="0" w:color="auto"/>
              <w:right w:val="single" w:sz="4" w:space="0" w:color="auto"/>
            </w:tcBorders>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6622EF" w:rsidRPr="0091499B" w:rsidRDefault="006622EF" w:rsidP="007A02C9">
            <w:pPr>
              <w:widowControl w:val="0"/>
              <w:jc w:val="right"/>
              <w:rPr>
                <w:sz w:val="20"/>
                <w:szCs w:val="20"/>
                <w:lang w:val="en-CA"/>
              </w:rPr>
            </w:pPr>
          </w:p>
        </w:tc>
      </w:tr>
      <w:tr w:rsidR="0091499B" w:rsidRPr="0091499B" w:rsidTr="002222E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622EF" w:rsidRPr="0091499B" w:rsidRDefault="006622EF" w:rsidP="007A02C9">
            <w:pPr>
              <w:widowControl w:val="0"/>
              <w:jc w:val="left"/>
              <w:rPr>
                <w:sz w:val="20"/>
                <w:szCs w:val="20"/>
                <w:lang w:val="en-CA"/>
              </w:rPr>
            </w:pPr>
            <w:r w:rsidRPr="0091499B">
              <w:rPr>
                <w:sz w:val="20"/>
                <w:szCs w:val="20"/>
                <w:lang w:val="en-CA"/>
              </w:rPr>
              <w:t>HCFC-141b</w:t>
            </w:r>
          </w:p>
        </w:tc>
        <w:tc>
          <w:tcPr>
            <w:tcW w:w="529" w:type="pct"/>
            <w:tcBorders>
              <w:top w:val="nil"/>
              <w:left w:val="nil"/>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04</w:t>
            </w:r>
          </w:p>
        </w:tc>
        <w:tc>
          <w:tcPr>
            <w:tcW w:w="529" w:type="pct"/>
            <w:tcBorders>
              <w:top w:val="nil"/>
              <w:left w:val="nil"/>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24*</w:t>
            </w:r>
          </w:p>
        </w:tc>
        <w:tc>
          <w:tcPr>
            <w:tcW w:w="529" w:type="pct"/>
            <w:tcBorders>
              <w:top w:val="nil"/>
              <w:left w:val="nil"/>
              <w:bottom w:val="single" w:sz="4" w:space="0" w:color="auto"/>
              <w:right w:val="single" w:sz="4" w:space="0" w:color="auto"/>
            </w:tcBorders>
            <w:shd w:val="clear" w:color="auto" w:fill="auto"/>
            <w:noWrap/>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29" w:type="pct"/>
            <w:tcBorders>
              <w:top w:val="single" w:sz="4" w:space="0" w:color="auto"/>
              <w:left w:val="nil"/>
              <w:bottom w:val="single" w:sz="4" w:space="0" w:color="auto"/>
              <w:right w:val="single" w:sz="4" w:space="0" w:color="auto"/>
            </w:tcBorders>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30" w:type="pct"/>
            <w:tcBorders>
              <w:top w:val="nil"/>
              <w:left w:val="single" w:sz="4" w:space="0" w:color="auto"/>
              <w:bottom w:val="single" w:sz="4" w:space="0" w:color="auto"/>
              <w:right w:val="single" w:sz="4" w:space="0" w:color="auto"/>
            </w:tcBorders>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6622EF" w:rsidRPr="0091499B" w:rsidRDefault="006622EF" w:rsidP="007A02C9">
            <w:pPr>
              <w:widowControl w:val="0"/>
              <w:jc w:val="right"/>
              <w:rPr>
                <w:sz w:val="20"/>
                <w:szCs w:val="20"/>
                <w:lang w:val="en-CA"/>
              </w:rPr>
            </w:pPr>
          </w:p>
        </w:tc>
      </w:tr>
      <w:tr w:rsidR="0091499B" w:rsidRPr="0091499B" w:rsidTr="002222E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6622EF" w:rsidRPr="0091499B" w:rsidRDefault="006622EF" w:rsidP="00296516">
            <w:pPr>
              <w:jc w:val="left"/>
              <w:rPr>
                <w:b/>
                <w:sz w:val="20"/>
                <w:szCs w:val="20"/>
                <w:lang w:val="en-CA"/>
              </w:rPr>
            </w:pPr>
            <w:r w:rsidRPr="0091499B">
              <w:rPr>
                <w:b/>
                <w:sz w:val="20"/>
                <w:szCs w:val="20"/>
              </w:rPr>
              <w:t>Total (t</w:t>
            </w:r>
            <w:r w:rsidR="00296516">
              <w:rPr>
                <w:b/>
                <w:sz w:val="20"/>
                <w:szCs w:val="20"/>
              </w:rPr>
              <w:t>m</w:t>
            </w:r>
            <w:r w:rsidRPr="0091499B">
              <w:rPr>
                <w:b/>
                <w:sz w:val="20"/>
                <w:szCs w:val="20"/>
              </w:rPr>
              <w:t>)</w:t>
            </w: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01D68">
            <w:pPr>
              <w:jc w:val="right"/>
              <w:rPr>
                <w:b/>
                <w:sz w:val="20"/>
                <w:szCs w:val="20"/>
                <w:lang w:val="en-CA"/>
              </w:rPr>
            </w:pPr>
            <w:r w:rsidRPr="0091499B">
              <w:rPr>
                <w:b/>
                <w:sz w:val="20"/>
                <w:szCs w:val="20"/>
                <w:lang w:val="en-CA"/>
              </w:rPr>
              <w:t>961</w:t>
            </w:r>
            <w:r w:rsidR="00701D68">
              <w:rPr>
                <w:b/>
                <w:sz w:val="20"/>
                <w:szCs w:val="20"/>
                <w:lang w:val="en-CA"/>
              </w:rPr>
              <w:t>,</w:t>
            </w:r>
            <w:r w:rsidRPr="0091499B">
              <w:rPr>
                <w:b/>
                <w:sz w:val="20"/>
                <w:szCs w:val="20"/>
                <w:lang w:val="en-CA"/>
              </w:rPr>
              <w:t>68</w:t>
            </w: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01D68">
            <w:pPr>
              <w:jc w:val="right"/>
              <w:rPr>
                <w:b/>
                <w:sz w:val="20"/>
                <w:szCs w:val="20"/>
                <w:lang w:val="en-CA"/>
              </w:rPr>
            </w:pPr>
            <w:r w:rsidRPr="0091499B">
              <w:rPr>
                <w:b/>
                <w:sz w:val="20"/>
                <w:szCs w:val="20"/>
                <w:lang w:val="en-CA"/>
              </w:rPr>
              <w:t>933</w:t>
            </w:r>
            <w:r w:rsidR="00701D68">
              <w:rPr>
                <w:b/>
                <w:sz w:val="20"/>
                <w:szCs w:val="20"/>
                <w:lang w:val="en-CA"/>
              </w:rPr>
              <w:t>,</w:t>
            </w:r>
            <w:r w:rsidRPr="0091499B">
              <w:rPr>
                <w:b/>
                <w:sz w:val="20"/>
                <w:szCs w:val="20"/>
                <w:lang w:val="en-CA"/>
              </w:rPr>
              <w:t>47</w:t>
            </w:r>
          </w:p>
        </w:tc>
        <w:tc>
          <w:tcPr>
            <w:tcW w:w="529" w:type="pct"/>
            <w:tcBorders>
              <w:top w:val="nil"/>
              <w:left w:val="nil"/>
              <w:bottom w:val="single" w:sz="4" w:space="0" w:color="auto"/>
              <w:right w:val="single" w:sz="4" w:space="0" w:color="auto"/>
            </w:tcBorders>
            <w:shd w:val="clear" w:color="auto" w:fill="auto"/>
            <w:noWrap/>
            <w:vAlign w:val="center"/>
          </w:tcPr>
          <w:p w:rsidR="006622EF" w:rsidRPr="0091499B" w:rsidRDefault="006622EF" w:rsidP="00701D68">
            <w:pPr>
              <w:widowControl w:val="0"/>
              <w:jc w:val="right"/>
              <w:rPr>
                <w:b/>
                <w:sz w:val="20"/>
                <w:szCs w:val="20"/>
                <w:lang w:val="en-CA"/>
              </w:rPr>
            </w:pPr>
            <w:r w:rsidRPr="0091499B">
              <w:rPr>
                <w:b/>
                <w:bCs/>
                <w:sz w:val="20"/>
                <w:szCs w:val="20"/>
                <w:lang w:val="en-CA"/>
              </w:rPr>
              <w:t>892</w:t>
            </w:r>
            <w:r w:rsidR="00701D68">
              <w:rPr>
                <w:b/>
                <w:bCs/>
                <w:sz w:val="20"/>
                <w:szCs w:val="20"/>
                <w:lang w:val="en-CA"/>
              </w:rPr>
              <w:t>,</w:t>
            </w:r>
            <w:r w:rsidRPr="0091499B">
              <w:rPr>
                <w:b/>
                <w:bCs/>
                <w:sz w:val="20"/>
                <w:szCs w:val="20"/>
                <w:lang w:val="en-CA"/>
              </w:rPr>
              <w:t>32</w:t>
            </w:r>
          </w:p>
        </w:tc>
        <w:tc>
          <w:tcPr>
            <w:tcW w:w="529" w:type="pct"/>
            <w:tcBorders>
              <w:top w:val="single" w:sz="4" w:space="0" w:color="auto"/>
              <w:left w:val="nil"/>
              <w:bottom w:val="single" w:sz="4" w:space="0" w:color="auto"/>
              <w:right w:val="single" w:sz="4" w:space="0" w:color="auto"/>
            </w:tcBorders>
          </w:tcPr>
          <w:p w:rsidR="006622EF" w:rsidRPr="0091499B" w:rsidRDefault="006622EF" w:rsidP="00701D68">
            <w:pPr>
              <w:widowControl w:val="0"/>
              <w:jc w:val="right"/>
              <w:rPr>
                <w:b/>
                <w:sz w:val="20"/>
                <w:szCs w:val="20"/>
                <w:lang w:val="en-CA"/>
              </w:rPr>
            </w:pPr>
            <w:r w:rsidRPr="0091499B">
              <w:rPr>
                <w:b/>
                <w:bCs/>
                <w:sz w:val="20"/>
                <w:szCs w:val="20"/>
                <w:lang w:val="en-CA"/>
              </w:rPr>
              <w:t>855</w:t>
            </w:r>
            <w:r w:rsidR="00701D68">
              <w:rPr>
                <w:b/>
                <w:bCs/>
                <w:sz w:val="20"/>
                <w:szCs w:val="20"/>
                <w:lang w:val="en-CA"/>
              </w:rPr>
              <w:t>,</w:t>
            </w:r>
            <w:r w:rsidRPr="0091499B">
              <w:rPr>
                <w:b/>
                <w:bCs/>
                <w:sz w:val="20"/>
                <w:szCs w:val="20"/>
                <w:lang w:val="en-CA"/>
              </w:rPr>
              <w:t>68</w:t>
            </w:r>
          </w:p>
        </w:tc>
        <w:tc>
          <w:tcPr>
            <w:tcW w:w="530" w:type="pct"/>
            <w:tcBorders>
              <w:top w:val="nil"/>
              <w:left w:val="single" w:sz="4" w:space="0" w:color="auto"/>
              <w:bottom w:val="single" w:sz="4" w:space="0" w:color="auto"/>
              <w:right w:val="single" w:sz="4" w:space="0" w:color="auto"/>
            </w:tcBorders>
          </w:tcPr>
          <w:p w:rsidR="006622EF" w:rsidRPr="0091499B" w:rsidRDefault="006622EF" w:rsidP="00701D68">
            <w:pPr>
              <w:widowControl w:val="0"/>
              <w:jc w:val="right"/>
              <w:rPr>
                <w:b/>
                <w:sz w:val="20"/>
                <w:szCs w:val="20"/>
                <w:lang w:val="en-CA"/>
              </w:rPr>
            </w:pPr>
            <w:r w:rsidRPr="0091499B">
              <w:rPr>
                <w:rFonts w:eastAsiaTheme="minorHAnsi"/>
                <w:b/>
                <w:sz w:val="20"/>
                <w:szCs w:val="20"/>
                <w:lang w:val="en-CA"/>
              </w:rPr>
              <w:t>819</w:t>
            </w:r>
            <w:r w:rsidR="00701D68">
              <w:rPr>
                <w:rFonts w:eastAsiaTheme="minorHAnsi"/>
                <w:b/>
                <w:sz w:val="20"/>
                <w:szCs w:val="20"/>
                <w:lang w:val="en-CA"/>
              </w:rPr>
              <w:t>,</w:t>
            </w:r>
            <w:r w:rsidRPr="0091499B">
              <w:rPr>
                <w:rFonts w:eastAsiaTheme="minorHAnsi"/>
                <w:b/>
                <w:sz w:val="20"/>
                <w:szCs w:val="20"/>
                <w:lang w:val="en-CA"/>
              </w:rPr>
              <w:t>03</w:t>
            </w:r>
          </w:p>
        </w:tc>
        <w:tc>
          <w:tcPr>
            <w:tcW w:w="671" w:type="pct"/>
            <w:tcBorders>
              <w:top w:val="nil"/>
              <w:left w:val="single" w:sz="4" w:space="0" w:color="auto"/>
              <w:bottom w:val="single" w:sz="4" w:space="0" w:color="auto"/>
              <w:right w:val="single" w:sz="4" w:space="0" w:color="auto"/>
            </w:tcBorders>
            <w:shd w:val="clear" w:color="auto" w:fill="auto"/>
            <w:noWrap/>
          </w:tcPr>
          <w:p w:rsidR="006622EF" w:rsidRPr="0091499B" w:rsidRDefault="006622EF" w:rsidP="007A02C9">
            <w:pPr>
              <w:jc w:val="right"/>
              <w:rPr>
                <w:b/>
                <w:sz w:val="20"/>
                <w:szCs w:val="20"/>
                <w:lang w:val="en-CA"/>
              </w:rPr>
            </w:pPr>
          </w:p>
        </w:tc>
      </w:tr>
      <w:tr w:rsidR="0091499B" w:rsidRPr="0091499B" w:rsidTr="002222E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622EF" w:rsidRPr="0091499B" w:rsidRDefault="00296516" w:rsidP="007A02C9">
            <w:pPr>
              <w:widowControl w:val="0"/>
              <w:jc w:val="left"/>
              <w:rPr>
                <w:b/>
                <w:bCs/>
                <w:sz w:val="20"/>
                <w:szCs w:val="20"/>
                <w:lang w:val="en-CA"/>
              </w:rPr>
            </w:pPr>
            <w:proofErr w:type="spellStart"/>
            <w:r>
              <w:rPr>
                <w:b/>
                <w:bCs/>
                <w:sz w:val="20"/>
                <w:szCs w:val="20"/>
                <w:lang w:val="en-CA"/>
              </w:rPr>
              <w:t>Toneladas</w:t>
            </w:r>
            <w:proofErr w:type="spellEnd"/>
            <w:r>
              <w:rPr>
                <w:b/>
                <w:bCs/>
                <w:sz w:val="20"/>
                <w:szCs w:val="20"/>
                <w:lang w:val="en-CA"/>
              </w:rPr>
              <w:t xml:space="preserve">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EF" w:rsidRPr="0091499B" w:rsidRDefault="006622EF" w:rsidP="007A02C9">
            <w:pPr>
              <w:widowControl w:val="0"/>
              <w:jc w:val="right"/>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EF" w:rsidRPr="0091499B" w:rsidRDefault="006622EF" w:rsidP="007A02C9">
            <w:pPr>
              <w:widowControl w:val="0"/>
              <w:jc w:val="right"/>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22EF" w:rsidRPr="0091499B" w:rsidRDefault="006622EF" w:rsidP="007A02C9">
            <w:pPr>
              <w:widowControl w:val="0"/>
              <w:jc w:val="right"/>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tcPr>
          <w:p w:rsidR="006622EF" w:rsidRPr="0091499B" w:rsidRDefault="006622EF" w:rsidP="007A02C9">
            <w:pPr>
              <w:widowControl w:val="0"/>
              <w:jc w:val="right"/>
              <w:rPr>
                <w:sz w:val="20"/>
                <w:szCs w:val="20"/>
                <w:lang w:val="en-CA"/>
              </w:rPr>
            </w:pPr>
          </w:p>
        </w:tc>
        <w:tc>
          <w:tcPr>
            <w:tcW w:w="530" w:type="pct"/>
            <w:tcBorders>
              <w:top w:val="single" w:sz="4" w:space="0" w:color="auto"/>
              <w:left w:val="single" w:sz="4" w:space="0" w:color="auto"/>
              <w:bottom w:val="single" w:sz="4" w:space="0" w:color="auto"/>
              <w:right w:val="single" w:sz="4" w:space="0" w:color="auto"/>
            </w:tcBorders>
          </w:tcPr>
          <w:p w:rsidR="006622EF" w:rsidRPr="0091499B" w:rsidRDefault="006622EF" w:rsidP="007A02C9">
            <w:pPr>
              <w:widowControl w:val="0"/>
              <w:jc w:val="right"/>
              <w:rPr>
                <w:sz w:val="20"/>
                <w:szCs w:val="20"/>
                <w:lang w:val="en-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EF" w:rsidRPr="0091499B" w:rsidRDefault="006622EF" w:rsidP="007A02C9">
            <w:pPr>
              <w:widowControl w:val="0"/>
              <w:jc w:val="right"/>
              <w:rPr>
                <w:sz w:val="20"/>
                <w:szCs w:val="20"/>
                <w:lang w:val="en-CA"/>
              </w:rPr>
            </w:pPr>
          </w:p>
        </w:tc>
      </w:tr>
      <w:tr w:rsidR="0091499B" w:rsidRPr="0091499B" w:rsidTr="002222E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622EF" w:rsidRPr="0091499B" w:rsidRDefault="006622EF" w:rsidP="007A02C9">
            <w:pPr>
              <w:widowControl w:val="0"/>
              <w:jc w:val="left"/>
              <w:rPr>
                <w:sz w:val="20"/>
                <w:szCs w:val="20"/>
                <w:lang w:val="en-CA"/>
              </w:rPr>
            </w:pPr>
            <w:r w:rsidRPr="0091499B">
              <w:rPr>
                <w:sz w:val="20"/>
                <w:szCs w:val="20"/>
                <w:lang w:val="en-CA"/>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22EF" w:rsidRPr="0091499B" w:rsidRDefault="00701D68" w:rsidP="007A02C9">
            <w:pPr>
              <w:jc w:val="right"/>
              <w:rPr>
                <w:sz w:val="20"/>
                <w:szCs w:val="20"/>
                <w:lang w:val="en-CA"/>
              </w:rPr>
            </w:pPr>
            <w:r>
              <w:rPr>
                <w:sz w:val="20"/>
                <w:szCs w:val="20"/>
                <w:lang w:val="en-CA"/>
              </w:rPr>
              <w:t>52,</w:t>
            </w:r>
            <w:r w:rsidR="006622EF" w:rsidRPr="0091499B">
              <w:rPr>
                <w:sz w:val="20"/>
                <w:szCs w:val="20"/>
                <w:lang w:val="en-CA"/>
              </w:rPr>
              <w:t>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51</w:t>
            </w:r>
            <w:r w:rsidR="00701D68">
              <w:rPr>
                <w:sz w:val="20"/>
                <w:szCs w:val="20"/>
                <w:lang w:val="en-CA"/>
              </w:rPr>
              <w:t>,</w:t>
            </w:r>
            <w:r w:rsidRPr="0091499B">
              <w:rPr>
                <w:sz w:val="20"/>
                <w:szCs w:val="20"/>
                <w:lang w:val="en-CA"/>
              </w:rPr>
              <w:t>29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22EF" w:rsidRPr="0091499B" w:rsidRDefault="006622EF" w:rsidP="00701D68">
            <w:pPr>
              <w:widowControl w:val="0"/>
              <w:jc w:val="right"/>
              <w:rPr>
                <w:sz w:val="20"/>
                <w:szCs w:val="20"/>
                <w:lang w:val="en-CA"/>
              </w:rPr>
            </w:pPr>
            <w:r w:rsidRPr="0091499B">
              <w:rPr>
                <w:sz w:val="20"/>
                <w:szCs w:val="20"/>
                <w:lang w:val="en-CA"/>
              </w:rPr>
              <w:t>49</w:t>
            </w:r>
            <w:r w:rsidR="00701D68">
              <w:rPr>
                <w:sz w:val="20"/>
                <w:szCs w:val="20"/>
                <w:lang w:val="en-CA"/>
              </w:rPr>
              <w:t>,</w:t>
            </w:r>
            <w:r w:rsidRPr="0091499B">
              <w:rPr>
                <w:sz w:val="20"/>
                <w:szCs w:val="20"/>
                <w:lang w:val="en-CA"/>
              </w:rPr>
              <w:t>08</w:t>
            </w:r>
          </w:p>
        </w:tc>
        <w:tc>
          <w:tcPr>
            <w:tcW w:w="529" w:type="pct"/>
            <w:tcBorders>
              <w:top w:val="single" w:sz="4" w:space="0" w:color="auto"/>
              <w:left w:val="single" w:sz="4" w:space="0" w:color="auto"/>
              <w:bottom w:val="single" w:sz="4" w:space="0" w:color="auto"/>
              <w:right w:val="single" w:sz="4" w:space="0" w:color="auto"/>
            </w:tcBorders>
          </w:tcPr>
          <w:p w:rsidR="006622EF" w:rsidRPr="0091499B" w:rsidRDefault="006622EF" w:rsidP="00701D68">
            <w:pPr>
              <w:widowControl w:val="0"/>
              <w:jc w:val="right"/>
              <w:rPr>
                <w:sz w:val="20"/>
                <w:szCs w:val="20"/>
                <w:lang w:val="en-CA"/>
              </w:rPr>
            </w:pPr>
            <w:r w:rsidRPr="0091499B">
              <w:rPr>
                <w:sz w:val="20"/>
                <w:szCs w:val="20"/>
                <w:lang w:val="en-CA"/>
              </w:rPr>
              <w:t>47</w:t>
            </w:r>
            <w:r w:rsidR="00701D68">
              <w:rPr>
                <w:sz w:val="20"/>
                <w:szCs w:val="20"/>
                <w:lang w:val="en-CA"/>
              </w:rPr>
              <w:t>,</w:t>
            </w:r>
            <w:r w:rsidRPr="0091499B">
              <w:rPr>
                <w:sz w:val="20"/>
                <w:szCs w:val="20"/>
                <w:lang w:val="en-CA"/>
              </w:rPr>
              <w:t>06</w:t>
            </w:r>
          </w:p>
        </w:tc>
        <w:tc>
          <w:tcPr>
            <w:tcW w:w="530" w:type="pct"/>
            <w:tcBorders>
              <w:top w:val="single" w:sz="4" w:space="0" w:color="auto"/>
              <w:left w:val="single" w:sz="4" w:space="0" w:color="auto"/>
              <w:bottom w:val="single" w:sz="4" w:space="0" w:color="auto"/>
              <w:right w:val="single" w:sz="4" w:space="0" w:color="auto"/>
            </w:tcBorders>
          </w:tcPr>
          <w:p w:rsidR="006622EF" w:rsidRPr="0091499B" w:rsidRDefault="006622EF" w:rsidP="00701D68">
            <w:pPr>
              <w:widowControl w:val="0"/>
              <w:jc w:val="right"/>
              <w:rPr>
                <w:sz w:val="20"/>
                <w:szCs w:val="20"/>
                <w:lang w:val="en-CA"/>
              </w:rPr>
            </w:pPr>
            <w:r w:rsidRPr="0091499B">
              <w:rPr>
                <w:rFonts w:eastAsiaTheme="minorHAnsi"/>
                <w:sz w:val="20"/>
                <w:szCs w:val="20"/>
                <w:lang w:val="en-CA"/>
              </w:rPr>
              <w:t>45</w:t>
            </w:r>
            <w:r w:rsidR="00701D68">
              <w:rPr>
                <w:rFonts w:eastAsiaTheme="minorHAnsi"/>
                <w:sz w:val="20"/>
                <w:szCs w:val="20"/>
                <w:lang w:val="en-CA"/>
              </w:rPr>
              <w:t>,</w:t>
            </w:r>
            <w:r w:rsidRPr="0091499B">
              <w:rPr>
                <w:rFonts w:eastAsiaTheme="minorHAnsi"/>
                <w:sz w:val="20"/>
                <w:szCs w:val="20"/>
                <w:lang w:val="en-CA"/>
              </w:rPr>
              <w:t>05</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22EF" w:rsidRPr="0091499B" w:rsidRDefault="006622EF" w:rsidP="00701D68">
            <w:pPr>
              <w:widowControl w:val="0"/>
              <w:jc w:val="right"/>
              <w:rPr>
                <w:sz w:val="20"/>
                <w:szCs w:val="20"/>
                <w:lang w:val="en-CA"/>
              </w:rPr>
            </w:pPr>
            <w:r w:rsidRPr="0091499B">
              <w:rPr>
                <w:sz w:val="20"/>
                <w:szCs w:val="20"/>
                <w:lang w:val="en-CA"/>
              </w:rPr>
              <w:t>63</w:t>
            </w:r>
            <w:r w:rsidR="00701D68">
              <w:rPr>
                <w:sz w:val="20"/>
                <w:szCs w:val="20"/>
                <w:lang w:val="en-CA"/>
              </w:rPr>
              <w:t>,</w:t>
            </w:r>
            <w:r w:rsidRPr="0091499B">
              <w:rPr>
                <w:sz w:val="20"/>
                <w:szCs w:val="20"/>
                <w:lang w:val="en-CA"/>
              </w:rPr>
              <w:t>80</w:t>
            </w:r>
          </w:p>
        </w:tc>
      </w:tr>
      <w:tr w:rsidR="0091499B" w:rsidRPr="0091499B" w:rsidTr="002222E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6622EF" w:rsidRPr="0091499B" w:rsidRDefault="006622EF" w:rsidP="007A02C9">
            <w:pPr>
              <w:widowControl w:val="0"/>
              <w:jc w:val="left"/>
              <w:rPr>
                <w:sz w:val="20"/>
                <w:szCs w:val="20"/>
                <w:lang w:val="en-CA"/>
              </w:rPr>
            </w:pPr>
            <w:r w:rsidRPr="0091499B">
              <w:rPr>
                <w:sz w:val="20"/>
                <w:szCs w:val="20"/>
                <w:lang w:val="en-CA"/>
              </w:rPr>
              <w:t>HCFC-123</w:t>
            </w:r>
          </w:p>
        </w:tc>
        <w:tc>
          <w:tcPr>
            <w:tcW w:w="529" w:type="pct"/>
            <w:tcBorders>
              <w:top w:val="nil"/>
              <w:left w:val="nil"/>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29" w:type="pct"/>
            <w:tcBorders>
              <w:top w:val="nil"/>
              <w:left w:val="nil"/>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01*</w:t>
            </w:r>
          </w:p>
        </w:tc>
        <w:tc>
          <w:tcPr>
            <w:tcW w:w="529" w:type="pct"/>
            <w:tcBorders>
              <w:top w:val="nil"/>
              <w:left w:val="nil"/>
              <w:bottom w:val="single" w:sz="4" w:space="0" w:color="auto"/>
              <w:right w:val="single" w:sz="4" w:space="0" w:color="auto"/>
            </w:tcBorders>
            <w:shd w:val="clear" w:color="auto" w:fill="auto"/>
            <w:noWrap/>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29" w:type="pct"/>
            <w:tcBorders>
              <w:top w:val="single" w:sz="4" w:space="0" w:color="auto"/>
              <w:left w:val="nil"/>
              <w:bottom w:val="single" w:sz="4" w:space="0" w:color="auto"/>
              <w:right w:val="single" w:sz="4" w:space="0" w:color="auto"/>
            </w:tcBorders>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30" w:type="pct"/>
            <w:tcBorders>
              <w:top w:val="nil"/>
              <w:left w:val="single" w:sz="4" w:space="0" w:color="auto"/>
              <w:bottom w:val="single" w:sz="4" w:space="0" w:color="auto"/>
              <w:right w:val="single" w:sz="4" w:space="0" w:color="auto"/>
            </w:tcBorders>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6622EF" w:rsidRPr="0091499B" w:rsidRDefault="006622EF" w:rsidP="007A02C9">
            <w:pPr>
              <w:widowControl w:val="0"/>
              <w:jc w:val="right"/>
              <w:rPr>
                <w:sz w:val="20"/>
                <w:szCs w:val="20"/>
                <w:lang w:val="en-CA"/>
              </w:rPr>
            </w:pPr>
          </w:p>
        </w:tc>
      </w:tr>
      <w:tr w:rsidR="0091499B" w:rsidRPr="0091499B" w:rsidTr="002222E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622EF" w:rsidRPr="0091499B" w:rsidRDefault="006622EF" w:rsidP="007A02C9">
            <w:pPr>
              <w:widowControl w:val="0"/>
              <w:jc w:val="left"/>
              <w:rPr>
                <w:sz w:val="20"/>
                <w:szCs w:val="20"/>
                <w:lang w:val="en-CA"/>
              </w:rPr>
            </w:pPr>
            <w:r w:rsidRPr="0091499B">
              <w:rPr>
                <w:sz w:val="20"/>
                <w:szCs w:val="20"/>
                <w:lang w:val="en-CA"/>
              </w:rPr>
              <w:t>HCFC-141b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22EF" w:rsidRPr="0091499B" w:rsidRDefault="006622EF" w:rsidP="00701D68">
            <w:pPr>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29" w:type="pct"/>
            <w:tcBorders>
              <w:top w:val="single" w:sz="4" w:space="0" w:color="auto"/>
              <w:left w:val="single" w:sz="4" w:space="0" w:color="auto"/>
              <w:bottom w:val="single" w:sz="4" w:space="0" w:color="auto"/>
              <w:right w:val="single" w:sz="4" w:space="0" w:color="auto"/>
            </w:tcBorders>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530" w:type="pct"/>
            <w:tcBorders>
              <w:top w:val="single" w:sz="4" w:space="0" w:color="auto"/>
              <w:left w:val="single" w:sz="4" w:space="0" w:color="auto"/>
              <w:bottom w:val="single" w:sz="4" w:space="0" w:color="auto"/>
              <w:right w:val="single" w:sz="4" w:space="0" w:color="auto"/>
            </w:tcBorders>
            <w:vAlign w:val="center"/>
          </w:tcPr>
          <w:p w:rsidR="006622EF" w:rsidRPr="0091499B" w:rsidRDefault="006622EF" w:rsidP="00701D68">
            <w:pPr>
              <w:widowControl w:val="0"/>
              <w:jc w:val="right"/>
              <w:rPr>
                <w:sz w:val="20"/>
                <w:szCs w:val="20"/>
                <w:lang w:val="en-CA"/>
              </w:rPr>
            </w:pPr>
            <w:r w:rsidRPr="0091499B">
              <w:rPr>
                <w:sz w:val="20"/>
                <w:szCs w:val="20"/>
                <w:lang w:val="en-CA"/>
              </w:rPr>
              <w:t>0</w:t>
            </w:r>
            <w:r w:rsidR="00701D68">
              <w:rPr>
                <w:sz w:val="20"/>
                <w:szCs w:val="20"/>
                <w:lang w:val="en-CA"/>
              </w:rPr>
              <w:t>,</w:t>
            </w:r>
            <w:r w:rsidRPr="0091499B">
              <w:rPr>
                <w:sz w:val="20"/>
                <w:szCs w:val="20"/>
                <w:lang w:val="en-CA"/>
              </w:rPr>
              <w:t>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22EF" w:rsidRPr="0091499B" w:rsidRDefault="006622EF" w:rsidP="007A02C9">
            <w:pPr>
              <w:widowControl w:val="0"/>
              <w:jc w:val="right"/>
              <w:rPr>
                <w:sz w:val="20"/>
                <w:szCs w:val="20"/>
                <w:lang w:val="en-CA"/>
              </w:rPr>
            </w:pPr>
          </w:p>
        </w:tc>
      </w:tr>
      <w:tr w:rsidR="0091499B" w:rsidRPr="0091499B" w:rsidTr="002222E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6622EF" w:rsidRPr="0091499B" w:rsidRDefault="006622EF" w:rsidP="007A02C9">
            <w:pPr>
              <w:jc w:val="left"/>
              <w:rPr>
                <w:b/>
                <w:sz w:val="20"/>
                <w:szCs w:val="20"/>
                <w:lang w:val="en-CA"/>
              </w:rPr>
            </w:pPr>
            <w:r w:rsidRPr="0091499B">
              <w:rPr>
                <w:b/>
                <w:sz w:val="20"/>
                <w:szCs w:val="20"/>
              </w:rPr>
              <w:t>Total (</w:t>
            </w:r>
            <w:proofErr w:type="spellStart"/>
            <w:r w:rsidR="00296516">
              <w:rPr>
                <w:b/>
                <w:sz w:val="20"/>
                <w:szCs w:val="20"/>
                <w:lang w:val="en-CA"/>
              </w:rPr>
              <w:t>toneladas</w:t>
            </w:r>
            <w:proofErr w:type="spellEnd"/>
            <w:r w:rsidR="00296516">
              <w:rPr>
                <w:b/>
                <w:sz w:val="20"/>
                <w:szCs w:val="20"/>
                <w:lang w:val="en-CA"/>
              </w:rPr>
              <w:t xml:space="preserve"> PAO</w:t>
            </w:r>
            <w:r w:rsidRPr="0091499B">
              <w:rPr>
                <w:b/>
                <w:sz w:val="20"/>
                <w:szCs w:val="20"/>
              </w:rPr>
              <w:t>)</w:t>
            </w: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01D68">
            <w:pPr>
              <w:jc w:val="right"/>
              <w:rPr>
                <w:b/>
                <w:sz w:val="20"/>
                <w:szCs w:val="20"/>
                <w:lang w:val="en-CA"/>
              </w:rPr>
            </w:pPr>
            <w:r w:rsidRPr="0091499B">
              <w:rPr>
                <w:b/>
                <w:sz w:val="20"/>
                <w:szCs w:val="20"/>
                <w:lang w:val="en-CA"/>
              </w:rPr>
              <w:t>52</w:t>
            </w:r>
            <w:r w:rsidR="00701D68">
              <w:rPr>
                <w:b/>
                <w:sz w:val="20"/>
                <w:szCs w:val="20"/>
                <w:lang w:val="en-CA"/>
              </w:rPr>
              <w:t>,</w:t>
            </w:r>
            <w:r w:rsidRPr="0091499B">
              <w:rPr>
                <w:b/>
                <w:sz w:val="20"/>
                <w:szCs w:val="20"/>
                <w:lang w:val="en-CA"/>
              </w:rPr>
              <w:t>89</w:t>
            </w: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01D68">
            <w:pPr>
              <w:jc w:val="right"/>
              <w:rPr>
                <w:b/>
                <w:sz w:val="20"/>
                <w:szCs w:val="20"/>
                <w:lang w:val="en-CA"/>
              </w:rPr>
            </w:pPr>
            <w:r w:rsidRPr="0091499B">
              <w:rPr>
                <w:b/>
                <w:sz w:val="20"/>
                <w:szCs w:val="20"/>
                <w:lang w:val="en-CA"/>
              </w:rPr>
              <w:t>51</w:t>
            </w:r>
            <w:r w:rsidR="00701D68">
              <w:rPr>
                <w:b/>
                <w:sz w:val="20"/>
                <w:szCs w:val="20"/>
                <w:lang w:val="en-CA"/>
              </w:rPr>
              <w:t>,</w:t>
            </w:r>
            <w:r w:rsidRPr="0091499B">
              <w:rPr>
                <w:b/>
                <w:sz w:val="20"/>
                <w:szCs w:val="20"/>
                <w:lang w:val="en-CA"/>
              </w:rPr>
              <w:t>33</w:t>
            </w:r>
          </w:p>
        </w:tc>
        <w:tc>
          <w:tcPr>
            <w:tcW w:w="529" w:type="pct"/>
            <w:tcBorders>
              <w:top w:val="nil"/>
              <w:left w:val="nil"/>
              <w:bottom w:val="single" w:sz="4" w:space="0" w:color="auto"/>
              <w:right w:val="single" w:sz="4" w:space="0" w:color="auto"/>
            </w:tcBorders>
            <w:shd w:val="clear" w:color="auto" w:fill="auto"/>
            <w:noWrap/>
          </w:tcPr>
          <w:p w:rsidR="006622EF" w:rsidRPr="0091499B" w:rsidRDefault="006622EF" w:rsidP="00701D68">
            <w:pPr>
              <w:jc w:val="right"/>
              <w:rPr>
                <w:b/>
                <w:sz w:val="20"/>
                <w:szCs w:val="20"/>
                <w:lang w:val="en-CA"/>
              </w:rPr>
            </w:pPr>
            <w:r w:rsidRPr="0091499B">
              <w:rPr>
                <w:b/>
                <w:sz w:val="20"/>
                <w:szCs w:val="20"/>
                <w:lang w:val="en-CA"/>
              </w:rPr>
              <w:t>49</w:t>
            </w:r>
            <w:r w:rsidR="00701D68">
              <w:rPr>
                <w:b/>
                <w:sz w:val="20"/>
                <w:szCs w:val="20"/>
                <w:lang w:val="en-CA"/>
              </w:rPr>
              <w:t>,</w:t>
            </w:r>
            <w:r w:rsidRPr="0091499B">
              <w:rPr>
                <w:b/>
                <w:sz w:val="20"/>
                <w:szCs w:val="20"/>
                <w:lang w:val="en-CA"/>
              </w:rPr>
              <w:t>08</w:t>
            </w:r>
          </w:p>
        </w:tc>
        <w:tc>
          <w:tcPr>
            <w:tcW w:w="529" w:type="pct"/>
            <w:tcBorders>
              <w:top w:val="single" w:sz="4" w:space="0" w:color="auto"/>
              <w:left w:val="nil"/>
              <w:bottom w:val="single" w:sz="4" w:space="0" w:color="auto"/>
              <w:right w:val="single" w:sz="4" w:space="0" w:color="auto"/>
            </w:tcBorders>
          </w:tcPr>
          <w:p w:rsidR="006622EF" w:rsidRPr="0091499B" w:rsidRDefault="006622EF" w:rsidP="00701D68">
            <w:pPr>
              <w:jc w:val="right"/>
              <w:rPr>
                <w:b/>
                <w:sz w:val="20"/>
                <w:szCs w:val="20"/>
                <w:lang w:val="en-CA"/>
              </w:rPr>
            </w:pPr>
            <w:r w:rsidRPr="0091499B">
              <w:rPr>
                <w:b/>
                <w:sz w:val="20"/>
                <w:szCs w:val="20"/>
                <w:lang w:val="en-CA"/>
              </w:rPr>
              <w:t>47</w:t>
            </w:r>
            <w:r w:rsidR="00701D68">
              <w:rPr>
                <w:b/>
                <w:sz w:val="20"/>
                <w:szCs w:val="20"/>
                <w:lang w:val="en-CA"/>
              </w:rPr>
              <w:t>,</w:t>
            </w:r>
            <w:r w:rsidRPr="0091499B">
              <w:rPr>
                <w:b/>
                <w:sz w:val="20"/>
                <w:szCs w:val="20"/>
                <w:lang w:val="en-CA"/>
              </w:rPr>
              <w:t>06</w:t>
            </w:r>
          </w:p>
        </w:tc>
        <w:tc>
          <w:tcPr>
            <w:tcW w:w="530" w:type="pct"/>
            <w:tcBorders>
              <w:top w:val="nil"/>
              <w:left w:val="single" w:sz="4" w:space="0" w:color="auto"/>
              <w:bottom w:val="single" w:sz="4" w:space="0" w:color="auto"/>
              <w:right w:val="single" w:sz="4" w:space="0" w:color="auto"/>
            </w:tcBorders>
          </w:tcPr>
          <w:p w:rsidR="006622EF" w:rsidRPr="0091499B" w:rsidRDefault="006622EF" w:rsidP="00701D68">
            <w:pPr>
              <w:jc w:val="right"/>
              <w:rPr>
                <w:b/>
                <w:sz w:val="20"/>
                <w:szCs w:val="20"/>
                <w:lang w:val="en-CA"/>
              </w:rPr>
            </w:pPr>
            <w:r w:rsidRPr="0091499B">
              <w:rPr>
                <w:rFonts w:eastAsiaTheme="minorHAnsi"/>
                <w:b/>
                <w:sz w:val="20"/>
                <w:szCs w:val="20"/>
                <w:lang w:val="en-CA"/>
              </w:rPr>
              <w:t>45</w:t>
            </w:r>
            <w:r w:rsidR="00701D68">
              <w:rPr>
                <w:rFonts w:eastAsiaTheme="minorHAnsi"/>
                <w:b/>
                <w:sz w:val="20"/>
                <w:szCs w:val="20"/>
                <w:lang w:val="en-CA"/>
              </w:rPr>
              <w:t>,</w:t>
            </w:r>
            <w:r w:rsidRPr="0091499B">
              <w:rPr>
                <w:rFonts w:eastAsiaTheme="minorHAnsi"/>
                <w:b/>
                <w:sz w:val="20"/>
                <w:szCs w:val="20"/>
                <w:lang w:val="en-CA"/>
              </w:rPr>
              <w:t>05</w:t>
            </w:r>
          </w:p>
        </w:tc>
        <w:tc>
          <w:tcPr>
            <w:tcW w:w="671" w:type="pct"/>
            <w:tcBorders>
              <w:top w:val="nil"/>
              <w:left w:val="single" w:sz="4" w:space="0" w:color="auto"/>
              <w:bottom w:val="single" w:sz="4" w:space="0" w:color="auto"/>
              <w:right w:val="single" w:sz="4" w:space="0" w:color="auto"/>
            </w:tcBorders>
            <w:shd w:val="clear" w:color="auto" w:fill="auto"/>
            <w:noWrap/>
          </w:tcPr>
          <w:p w:rsidR="006622EF" w:rsidRPr="0091499B" w:rsidRDefault="006622EF" w:rsidP="00701D68">
            <w:pPr>
              <w:jc w:val="right"/>
              <w:rPr>
                <w:b/>
                <w:sz w:val="20"/>
                <w:szCs w:val="20"/>
                <w:lang w:val="en-CA"/>
              </w:rPr>
            </w:pPr>
            <w:r w:rsidRPr="0091499B">
              <w:rPr>
                <w:b/>
                <w:sz w:val="20"/>
                <w:szCs w:val="20"/>
                <w:lang w:val="en-CA"/>
              </w:rPr>
              <w:t>63</w:t>
            </w:r>
            <w:r w:rsidR="00701D68">
              <w:rPr>
                <w:b/>
                <w:sz w:val="20"/>
                <w:szCs w:val="20"/>
                <w:lang w:val="en-CA"/>
              </w:rPr>
              <w:t>,</w:t>
            </w:r>
            <w:r w:rsidRPr="0091499B">
              <w:rPr>
                <w:b/>
                <w:sz w:val="20"/>
                <w:szCs w:val="20"/>
                <w:lang w:val="en-CA"/>
              </w:rPr>
              <w:t>80</w:t>
            </w:r>
          </w:p>
        </w:tc>
      </w:tr>
    </w:tbl>
    <w:p w:rsidR="006622EF" w:rsidRPr="00963A4B" w:rsidRDefault="006622EF" w:rsidP="007A02C9">
      <w:pPr>
        <w:rPr>
          <w:sz w:val="18"/>
          <w:szCs w:val="18"/>
          <w:lang w:val="es-ES"/>
        </w:rPr>
      </w:pPr>
      <w:r w:rsidRPr="00963A4B">
        <w:rPr>
          <w:sz w:val="18"/>
          <w:szCs w:val="18"/>
          <w:lang w:val="es-ES"/>
        </w:rPr>
        <w:t>*Bas</w:t>
      </w:r>
      <w:r w:rsidR="00963A4B">
        <w:rPr>
          <w:sz w:val="18"/>
          <w:szCs w:val="18"/>
          <w:lang w:val="es-ES"/>
        </w:rPr>
        <w:t>ada en las conclusiones del informe de verificación</w:t>
      </w:r>
      <w:r w:rsidRPr="00963A4B">
        <w:rPr>
          <w:sz w:val="18"/>
          <w:szCs w:val="18"/>
          <w:lang w:val="es-ES"/>
        </w:rPr>
        <w:t xml:space="preserve">, </w:t>
      </w:r>
      <w:r w:rsidR="00963A4B" w:rsidRPr="00963A4B">
        <w:rPr>
          <w:sz w:val="18"/>
          <w:szCs w:val="18"/>
          <w:lang w:val="es-ES"/>
        </w:rPr>
        <w:t xml:space="preserve">el Gobierno ha confirmado que el </w:t>
      </w:r>
      <w:r w:rsidR="00BF3448">
        <w:rPr>
          <w:sz w:val="18"/>
          <w:szCs w:val="18"/>
          <w:lang w:val="es-ES"/>
        </w:rPr>
        <w:t>consumo</w:t>
      </w:r>
      <w:r w:rsidR="00963A4B" w:rsidRPr="00963A4B">
        <w:rPr>
          <w:sz w:val="18"/>
          <w:szCs w:val="18"/>
          <w:lang w:val="es-ES"/>
        </w:rPr>
        <w:t xml:space="preserve"> de esas sustancias es cero</w:t>
      </w:r>
      <w:r w:rsidRPr="00963A4B">
        <w:rPr>
          <w:sz w:val="18"/>
          <w:szCs w:val="18"/>
          <w:lang w:val="es-ES"/>
        </w:rPr>
        <w:t xml:space="preserve">; </w:t>
      </w:r>
      <w:r w:rsidR="00963A4B" w:rsidRPr="00963A4B">
        <w:rPr>
          <w:sz w:val="18"/>
          <w:szCs w:val="18"/>
          <w:lang w:val="es-ES"/>
        </w:rPr>
        <w:t>esta confirmación fue enviada por el Gobierno a la Secretaría del Ozono</w:t>
      </w:r>
      <w:r w:rsidRPr="00963A4B">
        <w:rPr>
          <w:sz w:val="18"/>
          <w:szCs w:val="18"/>
          <w:lang w:val="es-ES"/>
        </w:rPr>
        <w:t>.</w:t>
      </w:r>
    </w:p>
    <w:p w:rsidR="006622EF" w:rsidRPr="0091499B" w:rsidRDefault="00963A4B" w:rsidP="007A02C9">
      <w:pPr>
        <w:rPr>
          <w:sz w:val="18"/>
          <w:szCs w:val="18"/>
          <w:lang w:val="en-CA"/>
        </w:rPr>
      </w:pPr>
      <w:r>
        <w:rPr>
          <w:sz w:val="18"/>
          <w:szCs w:val="18"/>
          <w:lang w:val="en-CA"/>
        </w:rPr>
        <w:t>**</w:t>
      </w:r>
      <w:proofErr w:type="spellStart"/>
      <w:r>
        <w:rPr>
          <w:sz w:val="18"/>
          <w:szCs w:val="18"/>
          <w:lang w:val="en-CA"/>
        </w:rPr>
        <w:t>Insignificante</w:t>
      </w:r>
      <w:proofErr w:type="spellEnd"/>
      <w:r w:rsidR="006622EF" w:rsidRPr="0091499B">
        <w:rPr>
          <w:sz w:val="18"/>
          <w:szCs w:val="18"/>
          <w:lang w:val="en-CA"/>
        </w:rPr>
        <w:t>.</w:t>
      </w:r>
    </w:p>
    <w:p w:rsidR="006622EF" w:rsidRPr="0091499B" w:rsidRDefault="006622EF" w:rsidP="007A02C9">
      <w:pPr>
        <w:rPr>
          <w:lang w:val="en-CA"/>
        </w:rPr>
      </w:pPr>
    </w:p>
    <w:p w:rsidR="006622EF" w:rsidRPr="009152CA" w:rsidRDefault="009152CA" w:rsidP="007A02C9">
      <w:pPr>
        <w:pStyle w:val="Heading1"/>
        <w:rPr>
          <w:i/>
          <w:lang w:val="es-ES"/>
        </w:rPr>
      </w:pPr>
      <w:r w:rsidRPr="009152CA">
        <w:rPr>
          <w:lang w:val="es-ES"/>
        </w:rPr>
        <w:t xml:space="preserve">El consumo de </w:t>
      </w:r>
      <w:r w:rsidR="006622EF" w:rsidRPr="009152CA">
        <w:rPr>
          <w:lang w:val="es-ES"/>
        </w:rPr>
        <w:t xml:space="preserve">HCFC </w:t>
      </w:r>
      <w:r w:rsidRPr="009152CA">
        <w:rPr>
          <w:lang w:val="es-ES"/>
        </w:rPr>
        <w:t xml:space="preserve">está disminuyendo en el país gracias a las actividades del plan de gestión de eliminación de los </w:t>
      </w:r>
      <w:r w:rsidR="006622EF" w:rsidRPr="009152CA">
        <w:rPr>
          <w:lang w:val="es-ES"/>
        </w:rPr>
        <w:t>H</w:t>
      </w:r>
      <w:r w:rsidRPr="009152CA">
        <w:rPr>
          <w:lang w:val="es-ES"/>
        </w:rPr>
        <w:t>CFC,</w:t>
      </w:r>
      <w:r w:rsidR="006622EF" w:rsidRPr="009152CA">
        <w:rPr>
          <w:lang w:val="es-ES"/>
        </w:rPr>
        <w:t xml:space="preserve"> </w:t>
      </w:r>
      <w:r w:rsidRPr="009152CA">
        <w:rPr>
          <w:lang w:val="es-ES"/>
        </w:rPr>
        <w:t>que incluye</w:t>
      </w:r>
      <w:r w:rsidR="00BF3448">
        <w:rPr>
          <w:lang w:val="es-ES"/>
        </w:rPr>
        <w:t>n el control de</w:t>
      </w:r>
      <w:r w:rsidRPr="009152CA">
        <w:rPr>
          <w:lang w:val="es-ES"/>
        </w:rPr>
        <w:t xml:space="preserve"> la importaci</w:t>
      </w:r>
      <w:r>
        <w:rPr>
          <w:lang w:val="es-ES"/>
        </w:rPr>
        <w:t>ó</w:t>
      </w:r>
      <w:r w:rsidRPr="009152CA">
        <w:rPr>
          <w:lang w:val="es-ES"/>
        </w:rPr>
        <w:t xml:space="preserve">n de </w:t>
      </w:r>
      <w:r w:rsidR="006622EF" w:rsidRPr="009152CA">
        <w:rPr>
          <w:lang w:val="es-ES"/>
        </w:rPr>
        <w:t>HCFC</w:t>
      </w:r>
      <w:r w:rsidR="006622EF" w:rsidRPr="009152CA">
        <w:rPr>
          <w:lang w:val="es-ES"/>
        </w:rPr>
        <w:noBreakHyphen/>
        <w:t xml:space="preserve">22, </w:t>
      </w:r>
      <w:r w:rsidRPr="009152CA">
        <w:rPr>
          <w:lang w:val="es-ES"/>
        </w:rPr>
        <w:t>mejores prácticas de mantenimiento</w:t>
      </w:r>
      <w:r>
        <w:rPr>
          <w:lang w:val="es-ES"/>
        </w:rPr>
        <w:t xml:space="preserve"> que realizan los técnicos como resultado de su capacitación, y </w:t>
      </w:r>
      <w:r w:rsidR="00BF3448">
        <w:rPr>
          <w:lang w:val="es-ES"/>
        </w:rPr>
        <w:t xml:space="preserve">utilización </w:t>
      </w:r>
      <w:r>
        <w:rPr>
          <w:lang w:val="es-ES"/>
        </w:rPr>
        <w:t xml:space="preserve">de equipo </w:t>
      </w:r>
      <w:r w:rsidR="00BF3448">
        <w:rPr>
          <w:lang w:val="es-ES"/>
        </w:rPr>
        <w:t xml:space="preserve">que usa </w:t>
      </w:r>
      <w:r>
        <w:rPr>
          <w:lang w:val="es-ES"/>
        </w:rPr>
        <w:t>alternativas en el sector de refrigeración y aire acondicionado</w:t>
      </w:r>
      <w:r w:rsidR="006622EF" w:rsidRPr="009152CA">
        <w:rPr>
          <w:lang w:val="es-ES"/>
        </w:rPr>
        <w:t xml:space="preserve">. </w:t>
      </w:r>
    </w:p>
    <w:p w:rsidR="006622EF" w:rsidRPr="002222ED" w:rsidRDefault="002222ED" w:rsidP="007A02C9">
      <w:pPr>
        <w:pStyle w:val="Heading1"/>
        <w:numPr>
          <w:ilvl w:val="0"/>
          <w:numId w:val="0"/>
        </w:numPr>
        <w:rPr>
          <w:i/>
          <w:lang w:val="es-ES"/>
        </w:rPr>
      </w:pPr>
      <w:r w:rsidRPr="002222ED">
        <w:rPr>
          <w:i/>
          <w:lang w:val="es-ES"/>
        </w:rPr>
        <w:t>Informe sobre la ejecución del</w:t>
      </w:r>
      <w:r>
        <w:rPr>
          <w:i/>
          <w:lang w:val="es-ES"/>
        </w:rPr>
        <w:t xml:space="preserve"> </w:t>
      </w:r>
      <w:r w:rsidRPr="002222ED">
        <w:rPr>
          <w:i/>
          <w:lang w:val="es-ES"/>
        </w:rPr>
        <w:t>programa de pa</w:t>
      </w:r>
      <w:r>
        <w:rPr>
          <w:i/>
          <w:lang w:val="es-ES"/>
        </w:rPr>
        <w:t>ís</w:t>
      </w:r>
    </w:p>
    <w:p w:rsidR="006622EF" w:rsidRPr="00162418" w:rsidRDefault="00006F52" w:rsidP="007A02C9">
      <w:pPr>
        <w:pStyle w:val="Heading1"/>
        <w:rPr>
          <w:i/>
          <w:lang w:val="es-ES"/>
        </w:rPr>
      </w:pPr>
      <w:r w:rsidRPr="00162418">
        <w:rPr>
          <w:lang w:val="es-ES"/>
        </w:rPr>
        <w:t xml:space="preserve">El Gobierno de </w:t>
      </w:r>
      <w:proofErr w:type="spellStart"/>
      <w:r w:rsidRPr="00162418">
        <w:rPr>
          <w:lang w:val="es-ES"/>
        </w:rPr>
        <w:t>Côte</w:t>
      </w:r>
      <w:proofErr w:type="spellEnd"/>
      <w:r w:rsidRPr="00162418">
        <w:rPr>
          <w:lang w:val="es-ES"/>
        </w:rPr>
        <w:t xml:space="preserve"> </w:t>
      </w:r>
      <w:proofErr w:type="spellStart"/>
      <w:r w:rsidRPr="00162418">
        <w:rPr>
          <w:lang w:val="es-ES"/>
        </w:rPr>
        <w:t>d’Ivoire</w:t>
      </w:r>
      <w:proofErr w:type="spellEnd"/>
      <w:r w:rsidR="006622EF" w:rsidRPr="00162418">
        <w:rPr>
          <w:lang w:val="es-ES"/>
        </w:rPr>
        <w:t xml:space="preserve"> </w:t>
      </w:r>
      <w:r w:rsidR="00162418" w:rsidRPr="00162418">
        <w:rPr>
          <w:lang w:val="es-ES"/>
        </w:rPr>
        <w:t xml:space="preserve">notificó datos sobre el consumo de </w:t>
      </w:r>
      <w:r w:rsidR="006622EF" w:rsidRPr="00162418">
        <w:rPr>
          <w:lang w:val="es-ES"/>
        </w:rPr>
        <w:t xml:space="preserve">HCFC </w:t>
      </w:r>
      <w:r w:rsidR="00162418" w:rsidRPr="00162418">
        <w:rPr>
          <w:lang w:val="es-ES"/>
        </w:rPr>
        <w:t xml:space="preserve">por </w:t>
      </w:r>
      <w:r w:rsidR="006622EF" w:rsidRPr="00162418">
        <w:rPr>
          <w:lang w:val="es-ES"/>
        </w:rPr>
        <w:t>sector</w:t>
      </w:r>
      <w:r w:rsidR="00162418" w:rsidRPr="00162418">
        <w:rPr>
          <w:lang w:val="es-ES"/>
        </w:rPr>
        <w:t>es</w:t>
      </w:r>
      <w:r w:rsidR="006622EF" w:rsidRPr="00162418">
        <w:rPr>
          <w:lang w:val="es-ES"/>
        </w:rPr>
        <w:t xml:space="preserve"> </w:t>
      </w:r>
      <w:r w:rsidR="00162418">
        <w:rPr>
          <w:lang w:val="es-ES"/>
        </w:rPr>
        <w:t>en el informe sobre la ejecución del programa de país en</w:t>
      </w:r>
      <w:r w:rsidR="006622EF" w:rsidRPr="00162418">
        <w:rPr>
          <w:lang w:val="es-ES"/>
        </w:rPr>
        <w:t xml:space="preserve"> 2018</w:t>
      </w:r>
      <w:r w:rsidR="00162418">
        <w:rPr>
          <w:lang w:val="es-ES"/>
        </w:rPr>
        <w:t>, que concuerda</w:t>
      </w:r>
      <w:r w:rsidR="00963A4B">
        <w:rPr>
          <w:lang w:val="es-ES"/>
        </w:rPr>
        <w:t>n</w:t>
      </w:r>
      <w:r w:rsidR="00162418">
        <w:rPr>
          <w:lang w:val="es-ES"/>
        </w:rPr>
        <w:t xml:space="preserve"> con los datos comunicados con arreglo al artículo</w:t>
      </w:r>
      <w:r w:rsidR="006622EF" w:rsidRPr="00162418">
        <w:rPr>
          <w:lang w:val="es-ES"/>
        </w:rPr>
        <w:t xml:space="preserve"> 7 </w:t>
      </w:r>
      <w:r w:rsidR="00162418">
        <w:rPr>
          <w:lang w:val="es-ES"/>
        </w:rPr>
        <w:t>del Protocolo de</w:t>
      </w:r>
      <w:r w:rsidR="006622EF" w:rsidRPr="00162418">
        <w:rPr>
          <w:lang w:val="es-ES"/>
        </w:rPr>
        <w:t xml:space="preserve"> Montreal. </w:t>
      </w:r>
    </w:p>
    <w:p w:rsidR="006622EF" w:rsidRPr="0091499B" w:rsidRDefault="002222ED" w:rsidP="007A02C9">
      <w:pPr>
        <w:pStyle w:val="Heading1"/>
        <w:numPr>
          <w:ilvl w:val="0"/>
          <w:numId w:val="0"/>
        </w:numPr>
        <w:rPr>
          <w:i/>
          <w:lang w:val="en-CA"/>
        </w:rPr>
      </w:pPr>
      <w:proofErr w:type="spellStart"/>
      <w:r>
        <w:rPr>
          <w:i/>
          <w:lang w:val="en-CA"/>
        </w:rPr>
        <w:t>Informe</w:t>
      </w:r>
      <w:proofErr w:type="spellEnd"/>
      <w:r>
        <w:rPr>
          <w:i/>
          <w:lang w:val="en-CA"/>
        </w:rPr>
        <w:t xml:space="preserve"> de </w:t>
      </w:r>
      <w:proofErr w:type="spellStart"/>
      <w:r>
        <w:rPr>
          <w:i/>
          <w:lang w:val="en-CA"/>
        </w:rPr>
        <w:t>verificación</w:t>
      </w:r>
      <w:proofErr w:type="spellEnd"/>
    </w:p>
    <w:p w:rsidR="006622EF" w:rsidRPr="00963A4B" w:rsidRDefault="00963A4B" w:rsidP="007A02C9">
      <w:pPr>
        <w:pStyle w:val="Heading1"/>
        <w:rPr>
          <w:u w:val="single"/>
          <w:lang w:val="es-ES"/>
        </w:rPr>
      </w:pPr>
      <w:r w:rsidRPr="00963A4B">
        <w:rPr>
          <w:lang w:val="es-ES"/>
        </w:rPr>
        <w:t xml:space="preserve">En el informe de verificación quedó confirmado que </w:t>
      </w:r>
      <w:r w:rsidR="00006F52" w:rsidRPr="00963A4B">
        <w:rPr>
          <w:lang w:val="es-ES"/>
        </w:rPr>
        <w:t xml:space="preserve">el Gobierno de </w:t>
      </w:r>
      <w:proofErr w:type="spellStart"/>
      <w:r w:rsidR="00006F52" w:rsidRPr="00963A4B">
        <w:rPr>
          <w:lang w:val="es-ES"/>
        </w:rPr>
        <w:t>Côte</w:t>
      </w:r>
      <w:proofErr w:type="spellEnd"/>
      <w:r w:rsidR="00006F52" w:rsidRPr="00963A4B">
        <w:rPr>
          <w:lang w:val="es-ES"/>
        </w:rPr>
        <w:t xml:space="preserve"> </w:t>
      </w:r>
      <w:proofErr w:type="spellStart"/>
      <w:r w:rsidR="00006F52" w:rsidRPr="00963A4B">
        <w:rPr>
          <w:lang w:val="es-ES"/>
        </w:rPr>
        <w:t>d’Ivoire</w:t>
      </w:r>
      <w:proofErr w:type="spellEnd"/>
      <w:r w:rsidR="006622EF" w:rsidRPr="00963A4B">
        <w:rPr>
          <w:lang w:val="es-ES"/>
        </w:rPr>
        <w:t xml:space="preserve"> </w:t>
      </w:r>
      <w:r w:rsidRPr="00963A4B">
        <w:rPr>
          <w:lang w:val="es-ES"/>
        </w:rPr>
        <w:t>est</w:t>
      </w:r>
      <w:r>
        <w:rPr>
          <w:lang w:val="es-ES"/>
        </w:rPr>
        <w:t xml:space="preserve">á aplicando un sistema de concesión de licencias y de cupos para las importaciones y exportaciones de </w:t>
      </w:r>
      <w:r w:rsidR="006622EF" w:rsidRPr="00963A4B">
        <w:rPr>
          <w:lang w:val="es-ES"/>
        </w:rPr>
        <w:t xml:space="preserve">HCFC. </w:t>
      </w:r>
      <w:r w:rsidRPr="00963A4B">
        <w:rPr>
          <w:lang w:val="es-ES"/>
        </w:rPr>
        <w:t xml:space="preserve">Pese a que el Gobierno notificó el consumo de </w:t>
      </w:r>
      <w:r w:rsidR="006622EF" w:rsidRPr="00963A4B">
        <w:rPr>
          <w:lang w:val="es-ES"/>
        </w:rPr>
        <w:t xml:space="preserve">HCFC-123 </w:t>
      </w:r>
      <w:r w:rsidRPr="00963A4B">
        <w:rPr>
          <w:lang w:val="es-ES"/>
        </w:rPr>
        <w:t>y</w:t>
      </w:r>
      <w:r w:rsidR="006622EF" w:rsidRPr="00963A4B">
        <w:rPr>
          <w:lang w:val="es-ES"/>
        </w:rPr>
        <w:t xml:space="preserve"> HCFC-141b </w:t>
      </w:r>
      <w:r w:rsidRPr="00963A4B">
        <w:rPr>
          <w:lang w:val="es-ES"/>
        </w:rPr>
        <w:t>con arreglo al art</w:t>
      </w:r>
      <w:r>
        <w:rPr>
          <w:lang w:val="es-ES"/>
        </w:rPr>
        <w:t xml:space="preserve">ículo </w:t>
      </w:r>
      <w:r w:rsidR="006622EF" w:rsidRPr="00963A4B">
        <w:rPr>
          <w:lang w:val="es-ES"/>
        </w:rPr>
        <w:t xml:space="preserve">7 </w:t>
      </w:r>
      <w:r>
        <w:rPr>
          <w:lang w:val="es-ES"/>
        </w:rPr>
        <w:t xml:space="preserve">del Protocolo </w:t>
      </w:r>
      <w:r>
        <w:rPr>
          <w:lang w:val="es-ES"/>
        </w:rPr>
        <w:lastRenderedPageBreak/>
        <w:t xml:space="preserve">de </w:t>
      </w:r>
      <w:r w:rsidR="006622EF" w:rsidRPr="00963A4B">
        <w:rPr>
          <w:lang w:val="es-ES"/>
        </w:rPr>
        <w:t xml:space="preserve">Montreal </w:t>
      </w:r>
      <w:r>
        <w:rPr>
          <w:lang w:val="es-ES"/>
        </w:rPr>
        <w:t>en 2015</w:t>
      </w:r>
      <w:r w:rsidR="006622EF" w:rsidRPr="00963A4B">
        <w:rPr>
          <w:lang w:val="es-ES"/>
        </w:rPr>
        <w:t xml:space="preserve">, </w:t>
      </w:r>
      <w:r>
        <w:rPr>
          <w:lang w:val="es-ES"/>
        </w:rPr>
        <w:t>en el informe de verificación se señaló que no se habían registrado importaciones de esas sustancias</w:t>
      </w:r>
      <w:r w:rsidR="006622EF" w:rsidRPr="00963A4B">
        <w:rPr>
          <w:lang w:val="es-ES"/>
        </w:rPr>
        <w:t>.</w:t>
      </w:r>
    </w:p>
    <w:p w:rsidR="006622EF" w:rsidRPr="00963A4B" w:rsidRDefault="00963A4B" w:rsidP="007A02C9">
      <w:pPr>
        <w:pStyle w:val="Heading1"/>
        <w:rPr>
          <w:u w:val="single"/>
          <w:lang w:val="es-ES"/>
        </w:rPr>
      </w:pPr>
      <w:r w:rsidRPr="00963A4B">
        <w:rPr>
          <w:lang w:val="es-ES"/>
        </w:rPr>
        <w:t>En el informe de verificación se llegó a la conclusi</w:t>
      </w:r>
      <w:r>
        <w:rPr>
          <w:lang w:val="es-ES"/>
        </w:rPr>
        <w:t>ó</w:t>
      </w:r>
      <w:r w:rsidRPr="00963A4B">
        <w:rPr>
          <w:lang w:val="es-ES"/>
        </w:rPr>
        <w:t xml:space="preserve">n de que </w:t>
      </w:r>
      <w:proofErr w:type="spellStart"/>
      <w:r w:rsidR="006622EF" w:rsidRPr="00963A4B">
        <w:rPr>
          <w:lang w:val="es-ES"/>
        </w:rPr>
        <w:t>Côte</w:t>
      </w:r>
      <w:proofErr w:type="spellEnd"/>
      <w:r w:rsidR="006622EF" w:rsidRPr="00963A4B">
        <w:rPr>
          <w:lang w:val="es-ES"/>
        </w:rPr>
        <w:t xml:space="preserve"> </w:t>
      </w:r>
      <w:proofErr w:type="spellStart"/>
      <w:r w:rsidR="006622EF" w:rsidRPr="00963A4B">
        <w:rPr>
          <w:lang w:val="es-ES"/>
        </w:rPr>
        <w:t>d’Ivoire</w:t>
      </w:r>
      <w:proofErr w:type="spellEnd"/>
      <w:r w:rsidR="006622EF" w:rsidRPr="00963A4B">
        <w:rPr>
          <w:lang w:val="es-ES"/>
        </w:rPr>
        <w:t xml:space="preserve"> </w:t>
      </w:r>
      <w:r w:rsidRPr="00963A4B">
        <w:rPr>
          <w:lang w:val="es-ES"/>
        </w:rPr>
        <w:t xml:space="preserve">se encontraba en situación de cumplimiento de las metas establecidas en su Acuerdo con el </w:t>
      </w:r>
      <w:r w:rsidR="00006F52" w:rsidRPr="00963A4B">
        <w:rPr>
          <w:lang w:val="es-ES"/>
        </w:rPr>
        <w:t>Comité Ejecutivo</w:t>
      </w:r>
      <w:r w:rsidR="00326EF4" w:rsidRPr="00963A4B">
        <w:rPr>
          <w:lang w:val="es-ES"/>
        </w:rPr>
        <w:t xml:space="preserve"> </w:t>
      </w:r>
      <w:r w:rsidRPr="00963A4B">
        <w:rPr>
          <w:lang w:val="es-ES"/>
        </w:rPr>
        <w:t>para</w:t>
      </w:r>
      <w:r w:rsidR="00326EF4" w:rsidRPr="00963A4B">
        <w:rPr>
          <w:lang w:val="es-ES"/>
        </w:rPr>
        <w:t xml:space="preserve"> </w:t>
      </w:r>
      <w:r w:rsidR="00BF3448">
        <w:rPr>
          <w:lang w:val="es-ES"/>
        </w:rPr>
        <w:t xml:space="preserve">el período </w:t>
      </w:r>
      <w:r w:rsidR="00326EF4" w:rsidRPr="00963A4B">
        <w:rPr>
          <w:lang w:val="es-ES"/>
        </w:rPr>
        <w:t>2015</w:t>
      </w:r>
      <w:r w:rsidR="00BF3448">
        <w:rPr>
          <w:lang w:val="es-ES"/>
        </w:rPr>
        <w:t xml:space="preserve"> a </w:t>
      </w:r>
      <w:r w:rsidR="00326EF4" w:rsidRPr="00963A4B">
        <w:rPr>
          <w:lang w:val="es-ES"/>
        </w:rPr>
        <w:t>2018</w:t>
      </w:r>
      <w:r w:rsidR="006622EF" w:rsidRPr="00963A4B">
        <w:rPr>
          <w:lang w:val="es-ES"/>
        </w:rPr>
        <w:t xml:space="preserve">; </w:t>
      </w:r>
      <w:r w:rsidRPr="00963A4B">
        <w:rPr>
          <w:lang w:val="es-ES"/>
        </w:rPr>
        <w:t>sin embargo</w:t>
      </w:r>
      <w:r w:rsidR="006622EF" w:rsidRPr="00963A4B">
        <w:rPr>
          <w:lang w:val="es-ES"/>
        </w:rPr>
        <w:t xml:space="preserve">, </w:t>
      </w:r>
      <w:r w:rsidRPr="00963A4B">
        <w:rPr>
          <w:lang w:val="es-ES"/>
        </w:rPr>
        <w:t>se recomendaba también la aplicación de las siguientes medidas</w:t>
      </w:r>
      <w:r w:rsidR="006622EF" w:rsidRPr="00963A4B">
        <w:rPr>
          <w:lang w:val="es-ES"/>
        </w:rPr>
        <w:t xml:space="preserve">: </w:t>
      </w:r>
      <w:r w:rsidRPr="00963A4B">
        <w:rPr>
          <w:lang w:val="es-ES"/>
        </w:rPr>
        <w:t>aprobación de un decreto interministerial para regular la importación, la exportación, el tránsito, la reexportación, la distribución, la comercialización, la posesi</w:t>
      </w:r>
      <w:r>
        <w:rPr>
          <w:lang w:val="es-ES"/>
        </w:rPr>
        <w:t>ón y el uso de las SAO</w:t>
      </w:r>
      <w:r w:rsidR="006622EF" w:rsidRPr="00963A4B">
        <w:rPr>
          <w:lang w:val="es-ES"/>
        </w:rPr>
        <w:t xml:space="preserve">; </w:t>
      </w:r>
      <w:r>
        <w:rPr>
          <w:lang w:val="es-ES"/>
        </w:rPr>
        <w:t>visitas periódicas al mercado para supervisar la calidad de los refrigerantes y velar por que se haga una declaración de todas las mercancías</w:t>
      </w:r>
      <w:r w:rsidR="006622EF" w:rsidRPr="00963A4B">
        <w:rPr>
          <w:lang w:val="es-ES"/>
        </w:rPr>
        <w:t xml:space="preserve">; </w:t>
      </w:r>
      <w:r>
        <w:rPr>
          <w:lang w:val="es-ES"/>
        </w:rPr>
        <w:t>capacitación permanente de los oficiales de aduanas y los encargados de hacer cumplir la ley del Ministerio de Comercio, Industria y Promoción de Empresas Pequeñas y Medianas</w:t>
      </w:r>
      <w:r w:rsidR="006622EF" w:rsidRPr="00963A4B">
        <w:rPr>
          <w:lang w:val="es-ES"/>
        </w:rPr>
        <w:t xml:space="preserve">; </w:t>
      </w:r>
      <w:r w:rsidR="00356A2E">
        <w:rPr>
          <w:lang w:val="es-ES"/>
        </w:rPr>
        <w:t>divulgación de información y sensibilización sobre el control de las SAO entre las diferentes entidades interesadas del país</w:t>
      </w:r>
      <w:r w:rsidR="006622EF" w:rsidRPr="00963A4B">
        <w:rPr>
          <w:lang w:val="es-ES"/>
        </w:rPr>
        <w:t xml:space="preserve">; </w:t>
      </w:r>
      <w:r w:rsidR="00356A2E">
        <w:rPr>
          <w:lang w:val="es-ES"/>
        </w:rPr>
        <w:t>y aprobación del código ampliado del Sistema Armonizado</w:t>
      </w:r>
      <w:r w:rsidR="009358F2" w:rsidRPr="00963A4B">
        <w:rPr>
          <w:lang w:val="es-ES"/>
        </w:rPr>
        <w:t xml:space="preserve"> (</w:t>
      </w:r>
      <w:r w:rsidR="00356A2E">
        <w:rPr>
          <w:lang w:val="es-ES"/>
        </w:rPr>
        <w:t>SA</w:t>
      </w:r>
      <w:r w:rsidR="009358F2" w:rsidRPr="00963A4B">
        <w:rPr>
          <w:lang w:val="es-ES"/>
        </w:rPr>
        <w:t>)</w:t>
      </w:r>
      <w:r w:rsidR="006622EF" w:rsidRPr="00963A4B">
        <w:rPr>
          <w:lang w:val="es-ES"/>
        </w:rPr>
        <w:t xml:space="preserve"> </w:t>
      </w:r>
      <w:r w:rsidR="00356A2E">
        <w:rPr>
          <w:lang w:val="es-ES"/>
        </w:rPr>
        <w:t xml:space="preserve">para incluir las sustancias controladas incluidas en la Enmienda de </w:t>
      </w:r>
      <w:r w:rsidR="006622EF" w:rsidRPr="00963A4B">
        <w:rPr>
          <w:lang w:val="es-ES"/>
        </w:rPr>
        <w:t xml:space="preserve">Kigali. </w:t>
      </w:r>
    </w:p>
    <w:p w:rsidR="006622EF" w:rsidRPr="00006F52" w:rsidRDefault="00006F52" w:rsidP="007A02C9">
      <w:pPr>
        <w:pStyle w:val="Heading1"/>
        <w:numPr>
          <w:ilvl w:val="0"/>
          <w:numId w:val="0"/>
        </w:numPr>
        <w:rPr>
          <w:u w:val="single"/>
          <w:lang w:val="es-ES"/>
        </w:rPr>
      </w:pPr>
      <w:r w:rsidRPr="00006F52">
        <w:rPr>
          <w:u w:val="single"/>
          <w:lang w:val="es-ES"/>
        </w:rPr>
        <w:t xml:space="preserve">Informe sobre los progresos </w:t>
      </w:r>
      <w:r w:rsidR="00BF3448">
        <w:rPr>
          <w:u w:val="single"/>
          <w:lang w:val="es-ES"/>
        </w:rPr>
        <w:t>realizados en la ejecución del s</w:t>
      </w:r>
      <w:r w:rsidRPr="00006F52">
        <w:rPr>
          <w:u w:val="single"/>
          <w:lang w:val="es-ES"/>
        </w:rPr>
        <w:t>egundo tramo del plan de gesti</w:t>
      </w:r>
      <w:r>
        <w:rPr>
          <w:u w:val="single"/>
          <w:lang w:val="es-ES"/>
        </w:rPr>
        <w:t>ón de eliminación de los HCFC</w:t>
      </w:r>
    </w:p>
    <w:p w:rsidR="006622EF" w:rsidRPr="0091499B" w:rsidRDefault="002222ED" w:rsidP="007A02C9">
      <w:pPr>
        <w:rPr>
          <w:i/>
          <w:lang w:val="en-CA"/>
        </w:rPr>
      </w:pPr>
      <w:r>
        <w:rPr>
          <w:i/>
          <w:lang w:val="en-CA"/>
        </w:rPr>
        <w:t xml:space="preserve">Marco </w:t>
      </w:r>
      <w:proofErr w:type="spellStart"/>
      <w:r>
        <w:rPr>
          <w:i/>
          <w:lang w:val="en-CA"/>
        </w:rPr>
        <w:t>jurídico</w:t>
      </w:r>
      <w:proofErr w:type="spellEnd"/>
    </w:p>
    <w:p w:rsidR="006622EF" w:rsidRPr="0091499B" w:rsidRDefault="006622EF" w:rsidP="007A02C9">
      <w:pPr>
        <w:rPr>
          <w:lang w:val="en-CA"/>
        </w:rPr>
      </w:pPr>
    </w:p>
    <w:p w:rsidR="006622EF" w:rsidRPr="00356A2E" w:rsidRDefault="00006F52" w:rsidP="007A02C9">
      <w:pPr>
        <w:pStyle w:val="Heading1"/>
        <w:rPr>
          <w:lang w:val="es-ES"/>
        </w:rPr>
      </w:pPr>
      <w:r w:rsidRPr="00356A2E">
        <w:rPr>
          <w:lang w:val="es-ES"/>
        </w:rPr>
        <w:t xml:space="preserve">El Gobierno de </w:t>
      </w:r>
      <w:proofErr w:type="spellStart"/>
      <w:r w:rsidRPr="00356A2E">
        <w:rPr>
          <w:lang w:val="es-ES"/>
        </w:rPr>
        <w:t>Côte</w:t>
      </w:r>
      <w:proofErr w:type="spellEnd"/>
      <w:r w:rsidRPr="00356A2E">
        <w:rPr>
          <w:lang w:val="es-ES"/>
        </w:rPr>
        <w:t xml:space="preserve"> </w:t>
      </w:r>
      <w:proofErr w:type="spellStart"/>
      <w:r w:rsidRPr="00356A2E">
        <w:rPr>
          <w:lang w:val="es-ES"/>
        </w:rPr>
        <w:t>d’Ivoire</w:t>
      </w:r>
      <w:proofErr w:type="spellEnd"/>
      <w:r w:rsidR="006622EF" w:rsidRPr="00356A2E">
        <w:rPr>
          <w:lang w:val="es-ES"/>
        </w:rPr>
        <w:t xml:space="preserve"> </w:t>
      </w:r>
      <w:r w:rsidR="00356A2E" w:rsidRPr="00356A2E">
        <w:rPr>
          <w:lang w:val="es-ES"/>
        </w:rPr>
        <w:t>aplica las normas del reglamento subregional de la Comunidad Económica de Estados de África Occidental</w:t>
      </w:r>
      <w:r w:rsidR="006622EF" w:rsidRPr="00356A2E">
        <w:rPr>
          <w:lang w:val="es-ES"/>
        </w:rPr>
        <w:t xml:space="preserve"> (</w:t>
      </w:r>
      <w:r w:rsidR="00BF3448">
        <w:rPr>
          <w:lang w:val="es-ES"/>
        </w:rPr>
        <w:t>CEDEAO</w:t>
      </w:r>
      <w:r w:rsidR="006622EF" w:rsidRPr="00356A2E">
        <w:rPr>
          <w:lang w:val="es-ES"/>
        </w:rPr>
        <w:t xml:space="preserve">) </w:t>
      </w:r>
      <w:r w:rsidR="00356A2E" w:rsidRPr="00356A2E">
        <w:rPr>
          <w:lang w:val="es-ES"/>
        </w:rPr>
        <w:t xml:space="preserve">que armoniza la </w:t>
      </w:r>
      <w:r w:rsidR="00356A2E">
        <w:rPr>
          <w:lang w:val="es-ES"/>
        </w:rPr>
        <w:t>gestión de las sustancias controladas, entre ellas los</w:t>
      </w:r>
      <w:r w:rsidR="006622EF" w:rsidRPr="00356A2E">
        <w:rPr>
          <w:lang w:val="es-ES"/>
        </w:rPr>
        <w:t xml:space="preserve"> HCFC. </w:t>
      </w:r>
      <w:r w:rsidR="00356A2E" w:rsidRPr="00356A2E">
        <w:rPr>
          <w:lang w:val="es-ES"/>
        </w:rPr>
        <w:t xml:space="preserve">El país cuenta con un marco </w:t>
      </w:r>
      <w:r w:rsidR="006622EF" w:rsidRPr="00356A2E">
        <w:rPr>
          <w:lang w:val="es-ES"/>
        </w:rPr>
        <w:t>legislativ</w:t>
      </w:r>
      <w:r w:rsidR="00356A2E" w:rsidRPr="00356A2E">
        <w:rPr>
          <w:lang w:val="es-ES"/>
        </w:rPr>
        <w:t>o</w:t>
      </w:r>
      <w:r w:rsidR="006622EF" w:rsidRPr="00356A2E">
        <w:rPr>
          <w:lang w:val="es-ES"/>
        </w:rPr>
        <w:t>, reg</w:t>
      </w:r>
      <w:r w:rsidR="00356A2E" w:rsidRPr="00356A2E">
        <w:rPr>
          <w:lang w:val="es-ES"/>
        </w:rPr>
        <w:t>lamentario y jurídico para controlar la importación y el uso de los</w:t>
      </w:r>
      <w:r w:rsidR="006622EF" w:rsidRPr="00356A2E">
        <w:rPr>
          <w:lang w:val="es-ES"/>
        </w:rPr>
        <w:t xml:space="preserve"> HCFC, </w:t>
      </w:r>
      <w:r w:rsidR="00356A2E">
        <w:rPr>
          <w:lang w:val="es-ES"/>
        </w:rPr>
        <w:t xml:space="preserve">que incluye un sistema de cupos para los </w:t>
      </w:r>
      <w:r w:rsidR="006622EF" w:rsidRPr="00356A2E">
        <w:rPr>
          <w:lang w:val="es-ES"/>
        </w:rPr>
        <w:t>HCFC</w:t>
      </w:r>
      <w:r w:rsidR="00356A2E">
        <w:rPr>
          <w:lang w:val="es-ES"/>
        </w:rPr>
        <w:t xml:space="preserve">, que entró en vigor en </w:t>
      </w:r>
      <w:r w:rsidR="006622EF" w:rsidRPr="00356A2E">
        <w:rPr>
          <w:lang w:val="es-ES"/>
        </w:rPr>
        <w:t xml:space="preserve">2013; </w:t>
      </w:r>
      <w:r w:rsidR="00356A2E">
        <w:rPr>
          <w:lang w:val="es-ES"/>
        </w:rPr>
        <w:t>está prohibida la importación de equipos de refrigeración y de aire acondicionado de segunda mano que utilicen</w:t>
      </w:r>
      <w:r w:rsidR="006622EF" w:rsidRPr="00356A2E">
        <w:rPr>
          <w:lang w:val="es-ES"/>
        </w:rPr>
        <w:t xml:space="preserve"> HCFC</w:t>
      </w:r>
      <w:r w:rsidR="006622EF" w:rsidRPr="00356A2E">
        <w:rPr>
          <w:lang w:val="es-ES"/>
        </w:rPr>
        <w:noBreakHyphen/>
        <w:t xml:space="preserve">22. </w:t>
      </w:r>
      <w:r w:rsidR="00356A2E" w:rsidRPr="00356A2E">
        <w:rPr>
          <w:lang w:val="es-ES"/>
        </w:rPr>
        <w:t>La Dirección General de Comercio se encarga de expedir cupos de importaci</w:t>
      </w:r>
      <w:r w:rsidR="00356A2E">
        <w:rPr>
          <w:lang w:val="es-ES"/>
        </w:rPr>
        <w:t xml:space="preserve">ón de </w:t>
      </w:r>
      <w:r w:rsidR="006622EF" w:rsidRPr="00356A2E">
        <w:rPr>
          <w:lang w:val="es-ES"/>
        </w:rPr>
        <w:t xml:space="preserve">HCFC </w:t>
      </w:r>
      <w:r w:rsidR="00356A2E">
        <w:rPr>
          <w:lang w:val="es-ES"/>
        </w:rPr>
        <w:t xml:space="preserve">después de consultar con la </w:t>
      </w:r>
      <w:r w:rsidR="00BF3448">
        <w:rPr>
          <w:lang w:val="es-ES"/>
        </w:rPr>
        <w:t>D</w:t>
      </w:r>
      <w:r w:rsidR="00356A2E">
        <w:rPr>
          <w:lang w:val="es-ES"/>
        </w:rPr>
        <w:t>ependencia nacional del ozono</w:t>
      </w:r>
      <w:r w:rsidR="006622EF" w:rsidRPr="00356A2E">
        <w:rPr>
          <w:lang w:val="es-ES"/>
        </w:rPr>
        <w:t xml:space="preserve">. </w:t>
      </w:r>
    </w:p>
    <w:p w:rsidR="006622EF" w:rsidRPr="00BF3448" w:rsidRDefault="002222ED" w:rsidP="007A02C9">
      <w:pPr>
        <w:keepNext/>
        <w:rPr>
          <w:i/>
          <w:lang w:val="es-ES"/>
        </w:rPr>
      </w:pPr>
      <w:r w:rsidRPr="00BF3448">
        <w:rPr>
          <w:i/>
          <w:lang w:val="es-ES"/>
        </w:rPr>
        <w:t xml:space="preserve">Sector de </w:t>
      </w:r>
      <w:r w:rsidR="00BF3448" w:rsidRPr="00BF3448">
        <w:rPr>
          <w:i/>
          <w:lang w:val="es-ES"/>
        </w:rPr>
        <w:t>mantenimiento de equipos de refrigeraci</w:t>
      </w:r>
      <w:r w:rsidR="00BF3448">
        <w:rPr>
          <w:i/>
          <w:lang w:val="es-ES"/>
        </w:rPr>
        <w:t>ón</w:t>
      </w:r>
    </w:p>
    <w:p w:rsidR="006622EF" w:rsidRPr="00BF3448" w:rsidRDefault="006622EF" w:rsidP="007A02C9">
      <w:pPr>
        <w:keepNext/>
        <w:rPr>
          <w:lang w:val="es-ES"/>
        </w:rPr>
      </w:pPr>
    </w:p>
    <w:p w:rsidR="006622EF" w:rsidRPr="008E08A0" w:rsidRDefault="008E08A0" w:rsidP="007A02C9">
      <w:pPr>
        <w:pStyle w:val="Heading1"/>
        <w:rPr>
          <w:lang w:val="es-ES"/>
        </w:rPr>
      </w:pPr>
      <w:r w:rsidRPr="008E08A0">
        <w:rPr>
          <w:lang w:val="es-ES"/>
        </w:rPr>
        <w:t>Se han llevado a cabo las actividades siguientes</w:t>
      </w:r>
      <w:r w:rsidR="006622EF" w:rsidRPr="008E08A0">
        <w:rPr>
          <w:lang w:val="es-ES"/>
        </w:rPr>
        <w:t>:</w:t>
      </w:r>
    </w:p>
    <w:p w:rsidR="006622EF" w:rsidRPr="008E08A0" w:rsidRDefault="008E08A0" w:rsidP="007A02C9">
      <w:pPr>
        <w:pStyle w:val="Heading2"/>
        <w:rPr>
          <w:lang w:val="es-ES"/>
        </w:rPr>
      </w:pPr>
      <w:r w:rsidRPr="008E08A0">
        <w:rPr>
          <w:lang w:val="es-ES"/>
        </w:rPr>
        <w:t xml:space="preserve">Ocho cursillos de capacitación para </w:t>
      </w:r>
      <w:r w:rsidR="006622EF" w:rsidRPr="008E08A0">
        <w:rPr>
          <w:lang w:val="es-ES"/>
        </w:rPr>
        <w:t xml:space="preserve">240 </w:t>
      </w:r>
      <w:r w:rsidRPr="008E08A0">
        <w:rPr>
          <w:lang w:val="es-ES"/>
        </w:rPr>
        <w:t>oficiales de aduanas sobre control y dete</w:t>
      </w:r>
      <w:r>
        <w:rPr>
          <w:lang w:val="es-ES"/>
        </w:rPr>
        <w:t>cción de HCFC y equipos que lo usan</w:t>
      </w:r>
      <w:r w:rsidR="006622EF" w:rsidRPr="008E08A0">
        <w:rPr>
          <w:lang w:val="es-ES"/>
        </w:rPr>
        <w:t>, as</w:t>
      </w:r>
      <w:r>
        <w:rPr>
          <w:lang w:val="es-ES"/>
        </w:rPr>
        <w:t>í como del comercio ilícito</w:t>
      </w:r>
      <w:r w:rsidR="006622EF" w:rsidRPr="008E08A0">
        <w:rPr>
          <w:lang w:val="es-ES"/>
        </w:rPr>
        <w:t>;</w:t>
      </w:r>
    </w:p>
    <w:p w:rsidR="006622EF" w:rsidRPr="008E08A0" w:rsidRDefault="008E08A0" w:rsidP="007A02C9">
      <w:pPr>
        <w:pStyle w:val="Heading2"/>
        <w:rPr>
          <w:lang w:val="es-ES"/>
        </w:rPr>
      </w:pPr>
      <w:r w:rsidRPr="008E08A0">
        <w:rPr>
          <w:lang w:val="es-ES"/>
        </w:rPr>
        <w:t xml:space="preserve">Nueve cursillos de capacitación para </w:t>
      </w:r>
      <w:r w:rsidR="006622EF" w:rsidRPr="008E08A0">
        <w:rPr>
          <w:lang w:val="es-ES"/>
        </w:rPr>
        <w:t xml:space="preserve">315 </w:t>
      </w:r>
      <w:r w:rsidRPr="008E08A0">
        <w:rPr>
          <w:lang w:val="es-ES"/>
        </w:rPr>
        <w:t>técnicos en refrigeraci</w:t>
      </w:r>
      <w:r>
        <w:rPr>
          <w:lang w:val="es-ES"/>
        </w:rPr>
        <w:t xml:space="preserve">ón sobre buenas prácticas en </w:t>
      </w:r>
      <w:r w:rsidR="001D031F">
        <w:rPr>
          <w:lang w:val="es-ES"/>
        </w:rPr>
        <w:t>la refrigeración y en la manipulación en condiciones seguras de tecnologías a base de hidrocarbonos</w:t>
      </w:r>
      <w:r w:rsidR="006622EF" w:rsidRPr="008E08A0">
        <w:rPr>
          <w:lang w:val="es-ES"/>
        </w:rPr>
        <w:t xml:space="preserve">; </w:t>
      </w:r>
      <w:r w:rsidR="001D031F">
        <w:rPr>
          <w:lang w:val="es-ES"/>
        </w:rPr>
        <w:t>y</w:t>
      </w:r>
    </w:p>
    <w:p w:rsidR="006622EF" w:rsidRPr="00970761" w:rsidRDefault="00970761" w:rsidP="007A02C9">
      <w:pPr>
        <w:pStyle w:val="Heading2"/>
        <w:rPr>
          <w:lang w:val="es-ES"/>
        </w:rPr>
      </w:pPr>
      <w:r w:rsidRPr="00970761">
        <w:rPr>
          <w:lang w:val="es-ES"/>
        </w:rPr>
        <w:t>Adquisición de equipo de mantenimiento y herramientas</w:t>
      </w:r>
      <w:r w:rsidR="006622EF" w:rsidRPr="00970761">
        <w:rPr>
          <w:lang w:val="es-ES"/>
        </w:rPr>
        <w:t xml:space="preserve"> (</w:t>
      </w:r>
      <w:r w:rsidRPr="00970761">
        <w:rPr>
          <w:lang w:val="es-ES"/>
        </w:rPr>
        <w:t>por ejemplo</w:t>
      </w:r>
      <w:r w:rsidR="006622EF" w:rsidRPr="00970761">
        <w:rPr>
          <w:lang w:val="es-ES"/>
        </w:rPr>
        <w:t xml:space="preserve">, </w:t>
      </w:r>
      <w:r w:rsidR="00B058CB">
        <w:rPr>
          <w:lang w:val="es-ES"/>
        </w:rPr>
        <w:t>equipos de recuperació</w:t>
      </w:r>
      <w:r w:rsidR="006622EF" w:rsidRPr="00970761">
        <w:rPr>
          <w:lang w:val="es-ES"/>
        </w:rPr>
        <w:t xml:space="preserve">n, </w:t>
      </w:r>
      <w:r w:rsidRPr="00970761">
        <w:rPr>
          <w:lang w:val="es-ES"/>
        </w:rPr>
        <w:t>detectores de fugas</w:t>
      </w:r>
      <w:r w:rsidR="006622EF" w:rsidRPr="00970761">
        <w:rPr>
          <w:lang w:val="es-ES"/>
        </w:rPr>
        <w:t xml:space="preserve">, </w:t>
      </w:r>
      <w:r w:rsidRPr="00970761">
        <w:rPr>
          <w:lang w:val="es-ES"/>
        </w:rPr>
        <w:t xml:space="preserve">identificadores de </w:t>
      </w:r>
      <w:r w:rsidR="006622EF" w:rsidRPr="00970761">
        <w:rPr>
          <w:lang w:val="es-ES"/>
        </w:rPr>
        <w:t>refrigerant</w:t>
      </w:r>
      <w:r w:rsidRPr="00970761">
        <w:rPr>
          <w:lang w:val="es-ES"/>
        </w:rPr>
        <w:t>es</w:t>
      </w:r>
      <w:r w:rsidR="006622EF" w:rsidRPr="00970761">
        <w:rPr>
          <w:lang w:val="es-ES"/>
        </w:rPr>
        <w:t xml:space="preserve">, </w:t>
      </w:r>
      <w:r w:rsidR="00B058CB">
        <w:rPr>
          <w:lang w:val="es-ES"/>
        </w:rPr>
        <w:t>equipos de soldar</w:t>
      </w:r>
      <w:r w:rsidR="006622EF" w:rsidRPr="00970761">
        <w:rPr>
          <w:lang w:val="es-ES"/>
        </w:rPr>
        <w:t xml:space="preserve">, </w:t>
      </w:r>
      <w:r w:rsidRPr="00970761">
        <w:rPr>
          <w:lang w:val="es-ES"/>
        </w:rPr>
        <w:t>bombas de vacío</w:t>
      </w:r>
      <w:r w:rsidR="006622EF" w:rsidRPr="00970761">
        <w:rPr>
          <w:lang w:val="es-ES"/>
        </w:rPr>
        <w:t xml:space="preserve">, </w:t>
      </w:r>
      <w:r w:rsidR="00B058CB">
        <w:rPr>
          <w:lang w:val="es-ES"/>
        </w:rPr>
        <w:t>colectores y cajas de herramientas</w:t>
      </w:r>
      <w:r w:rsidR="006622EF" w:rsidRPr="00970761">
        <w:rPr>
          <w:lang w:val="es-ES"/>
        </w:rPr>
        <w:t xml:space="preserve">); </w:t>
      </w:r>
      <w:r w:rsidRPr="00970761">
        <w:rPr>
          <w:lang w:val="es-ES"/>
        </w:rPr>
        <w:t>y</w:t>
      </w:r>
      <w:r w:rsidR="006622EF" w:rsidRPr="00970761">
        <w:rPr>
          <w:lang w:val="es-ES"/>
        </w:rPr>
        <w:t xml:space="preserve"> </w:t>
      </w:r>
      <w:r w:rsidRPr="00970761">
        <w:rPr>
          <w:lang w:val="es-ES"/>
        </w:rPr>
        <w:t>suministro de equipo y cajas de herramientas al centro de formaci</w:t>
      </w:r>
      <w:r>
        <w:rPr>
          <w:lang w:val="es-ES"/>
        </w:rPr>
        <w:t>ón profesional</w:t>
      </w:r>
      <w:r w:rsidR="006622EF" w:rsidRPr="00970761">
        <w:rPr>
          <w:lang w:val="es-ES"/>
        </w:rPr>
        <w:t xml:space="preserve"> (Centre de </w:t>
      </w:r>
      <w:proofErr w:type="spellStart"/>
      <w:r w:rsidR="006622EF" w:rsidRPr="00970761">
        <w:rPr>
          <w:lang w:val="es-ES"/>
        </w:rPr>
        <w:t>Perfectionnement</w:t>
      </w:r>
      <w:proofErr w:type="spellEnd"/>
      <w:r w:rsidR="006622EF" w:rsidRPr="00970761">
        <w:rPr>
          <w:lang w:val="es-ES"/>
        </w:rPr>
        <w:t xml:space="preserve"> </w:t>
      </w:r>
      <w:proofErr w:type="spellStart"/>
      <w:r w:rsidR="006622EF" w:rsidRPr="00970761">
        <w:rPr>
          <w:lang w:val="es-ES"/>
        </w:rPr>
        <w:t>aux</w:t>
      </w:r>
      <w:proofErr w:type="spellEnd"/>
      <w:r w:rsidR="006622EF" w:rsidRPr="00970761">
        <w:rPr>
          <w:lang w:val="es-ES"/>
        </w:rPr>
        <w:t xml:space="preserve"> </w:t>
      </w:r>
      <w:proofErr w:type="spellStart"/>
      <w:r w:rsidR="006622EF" w:rsidRPr="00970761">
        <w:rPr>
          <w:lang w:val="es-ES"/>
        </w:rPr>
        <w:t>Métiers</w:t>
      </w:r>
      <w:proofErr w:type="spellEnd"/>
      <w:r w:rsidR="006622EF" w:rsidRPr="00970761">
        <w:rPr>
          <w:lang w:val="es-ES"/>
        </w:rPr>
        <w:t xml:space="preserve"> de </w:t>
      </w:r>
      <w:proofErr w:type="spellStart"/>
      <w:r w:rsidR="006622EF" w:rsidRPr="00970761">
        <w:rPr>
          <w:lang w:val="es-ES"/>
        </w:rPr>
        <w:t>Mécanique</w:t>
      </w:r>
      <w:proofErr w:type="spellEnd"/>
      <w:r w:rsidR="006622EF" w:rsidRPr="00970761">
        <w:rPr>
          <w:lang w:val="es-ES"/>
        </w:rPr>
        <w:t xml:space="preserve"> et </w:t>
      </w:r>
      <w:proofErr w:type="spellStart"/>
      <w:r w:rsidR="006622EF" w:rsidRPr="00970761">
        <w:rPr>
          <w:lang w:val="es-ES"/>
        </w:rPr>
        <w:t>d’Electricité</w:t>
      </w:r>
      <w:proofErr w:type="spellEnd"/>
      <w:r w:rsidR="006622EF" w:rsidRPr="00970761">
        <w:rPr>
          <w:lang w:val="es-ES"/>
        </w:rPr>
        <w:t xml:space="preserve"> (CPMME)); </w:t>
      </w:r>
      <w:r>
        <w:rPr>
          <w:lang w:val="es-ES"/>
        </w:rPr>
        <w:t>y capacitación de instructores en el uso del equipo adquirido</w:t>
      </w:r>
      <w:r w:rsidR="006622EF" w:rsidRPr="00970761">
        <w:rPr>
          <w:lang w:val="es-ES"/>
        </w:rPr>
        <w:t>.</w:t>
      </w:r>
    </w:p>
    <w:p w:rsidR="006622EF" w:rsidRPr="00970761" w:rsidRDefault="002222ED" w:rsidP="007A02C9">
      <w:pPr>
        <w:rPr>
          <w:i/>
          <w:lang w:val="es-ES"/>
        </w:rPr>
      </w:pPr>
      <w:r w:rsidRPr="00970761">
        <w:rPr>
          <w:i/>
          <w:lang w:val="es-ES"/>
        </w:rPr>
        <w:t>Dependencia de ejecución y supervisi</w:t>
      </w:r>
      <w:r w:rsidR="00970761" w:rsidRPr="00970761">
        <w:rPr>
          <w:i/>
          <w:lang w:val="es-ES"/>
        </w:rPr>
        <w:t>ó</w:t>
      </w:r>
      <w:r w:rsidRPr="00970761">
        <w:rPr>
          <w:i/>
          <w:lang w:val="es-ES"/>
        </w:rPr>
        <w:t>n de proyectos</w:t>
      </w:r>
    </w:p>
    <w:p w:rsidR="006622EF" w:rsidRPr="00970761" w:rsidRDefault="006622EF" w:rsidP="007A02C9">
      <w:pPr>
        <w:rPr>
          <w:lang w:val="es-ES"/>
        </w:rPr>
      </w:pPr>
    </w:p>
    <w:p w:rsidR="006622EF" w:rsidRPr="00970761" w:rsidRDefault="000C237D" w:rsidP="007A02C9">
      <w:pPr>
        <w:pStyle w:val="Heading1"/>
        <w:rPr>
          <w:lang w:val="es-ES"/>
        </w:rPr>
      </w:pPr>
      <w:r w:rsidRPr="000C237D">
        <w:rPr>
          <w:lang w:val="es-ES"/>
        </w:rPr>
        <w:t>La Dependencia de ejecución y supervisi</w:t>
      </w:r>
      <w:r w:rsidR="00970761">
        <w:rPr>
          <w:lang w:val="es-ES"/>
        </w:rPr>
        <w:t>ó</w:t>
      </w:r>
      <w:r w:rsidRPr="000C237D">
        <w:rPr>
          <w:lang w:val="es-ES"/>
        </w:rPr>
        <w:t xml:space="preserve">n de proyectos, con la ayuda de un </w:t>
      </w:r>
      <w:r w:rsidR="00BF3448" w:rsidRPr="000C237D">
        <w:rPr>
          <w:lang w:val="es-ES"/>
        </w:rPr>
        <w:t>experto</w:t>
      </w:r>
      <w:r w:rsidRPr="000C237D">
        <w:rPr>
          <w:lang w:val="es-ES"/>
        </w:rPr>
        <w:t xml:space="preserve"> en refrigeración y un perito aduanero</w:t>
      </w:r>
      <w:r w:rsidR="006622EF" w:rsidRPr="000C237D">
        <w:rPr>
          <w:lang w:val="es-ES"/>
        </w:rPr>
        <w:t xml:space="preserve">, </w:t>
      </w:r>
      <w:r w:rsidRPr="000C237D">
        <w:rPr>
          <w:lang w:val="es-ES"/>
        </w:rPr>
        <w:t>supervisó las actividades del plan de gesti</w:t>
      </w:r>
      <w:r>
        <w:rPr>
          <w:lang w:val="es-ES"/>
        </w:rPr>
        <w:t xml:space="preserve">ón de eliminación de los HCFC y reunió </w:t>
      </w:r>
      <w:r w:rsidR="00970761">
        <w:rPr>
          <w:lang w:val="es-ES"/>
        </w:rPr>
        <w:t>los datos pertinentes, que incluyeron el apoyo a un experto independiente contratado para realizar la verificación independiente</w:t>
      </w:r>
      <w:r w:rsidR="006622EF" w:rsidRPr="000C237D">
        <w:rPr>
          <w:lang w:val="es-ES"/>
        </w:rPr>
        <w:t xml:space="preserve">. </w:t>
      </w:r>
      <w:r w:rsidR="00970761" w:rsidRPr="00970761">
        <w:rPr>
          <w:lang w:val="es-ES"/>
        </w:rPr>
        <w:t>En el cuadro</w:t>
      </w:r>
      <w:r w:rsidR="006622EF" w:rsidRPr="00970761">
        <w:rPr>
          <w:lang w:val="es-ES"/>
        </w:rPr>
        <w:t xml:space="preserve"> 3 </w:t>
      </w:r>
      <w:r w:rsidR="00970761" w:rsidRPr="00970761">
        <w:rPr>
          <w:lang w:val="es-ES"/>
        </w:rPr>
        <w:t>se ofrecen detalles específicos de los gastos incurridos por la Dependencia de ejecuci</w:t>
      </w:r>
      <w:r w:rsidR="00970761">
        <w:rPr>
          <w:lang w:val="es-ES"/>
        </w:rPr>
        <w:t>ón y supervisión de proyectos</w:t>
      </w:r>
      <w:r w:rsidR="006622EF" w:rsidRPr="00970761">
        <w:rPr>
          <w:lang w:val="es-ES"/>
        </w:rPr>
        <w:t>.</w:t>
      </w:r>
    </w:p>
    <w:p w:rsidR="006622EF" w:rsidRPr="000C237D" w:rsidRDefault="00BC4F4E" w:rsidP="007A02C9">
      <w:pPr>
        <w:pStyle w:val="Heading1"/>
        <w:numPr>
          <w:ilvl w:val="0"/>
          <w:numId w:val="0"/>
        </w:numPr>
        <w:spacing w:after="0"/>
        <w:rPr>
          <w:b/>
          <w:sz w:val="21"/>
          <w:szCs w:val="21"/>
          <w:lang w:val="es-ES"/>
        </w:rPr>
      </w:pPr>
      <w:r w:rsidRPr="00701D68">
        <w:rPr>
          <w:b/>
          <w:sz w:val="21"/>
          <w:szCs w:val="21"/>
          <w:lang w:val="es-ES"/>
        </w:rPr>
        <w:lastRenderedPageBreak/>
        <w:t>Cuadro</w:t>
      </w:r>
      <w:r w:rsidR="006622EF" w:rsidRPr="00701D68">
        <w:rPr>
          <w:b/>
          <w:sz w:val="21"/>
          <w:szCs w:val="21"/>
          <w:lang w:val="es-ES"/>
        </w:rPr>
        <w:t xml:space="preserve"> 3. </w:t>
      </w:r>
      <w:r w:rsidR="00B058CB">
        <w:rPr>
          <w:b/>
          <w:sz w:val="21"/>
          <w:szCs w:val="21"/>
          <w:lang w:val="es-ES"/>
        </w:rPr>
        <w:t>Gastos incurridos por la D</w:t>
      </w:r>
      <w:r w:rsidR="000C237D" w:rsidRPr="000C237D">
        <w:rPr>
          <w:b/>
          <w:sz w:val="21"/>
          <w:szCs w:val="21"/>
          <w:lang w:val="es-ES"/>
        </w:rPr>
        <w:t>ependencia de ejecuci</w:t>
      </w:r>
      <w:r w:rsidR="000C237D">
        <w:rPr>
          <w:b/>
          <w:sz w:val="21"/>
          <w:szCs w:val="21"/>
          <w:lang w:val="es-ES"/>
        </w:rPr>
        <w:t xml:space="preserve">ón y supervisión de proyecto en </w:t>
      </w:r>
      <w:proofErr w:type="spellStart"/>
      <w:r w:rsidR="006622EF" w:rsidRPr="000C237D">
        <w:rPr>
          <w:b/>
          <w:sz w:val="21"/>
          <w:szCs w:val="21"/>
          <w:lang w:val="es-ES"/>
        </w:rPr>
        <w:t>Côte</w:t>
      </w:r>
      <w:proofErr w:type="spellEnd"/>
      <w:r w:rsidR="006622EF" w:rsidRPr="000C237D">
        <w:rPr>
          <w:b/>
          <w:sz w:val="21"/>
          <w:szCs w:val="21"/>
          <w:lang w:val="es-ES"/>
        </w:rPr>
        <w:t xml:space="preserve"> </w:t>
      </w:r>
      <w:proofErr w:type="spellStart"/>
      <w:r w:rsidR="006622EF" w:rsidRPr="000C237D">
        <w:rPr>
          <w:b/>
          <w:sz w:val="21"/>
          <w:szCs w:val="21"/>
          <w:lang w:val="es-ES"/>
        </w:rPr>
        <w:t>d’Ivoire</w:t>
      </w:r>
      <w:proofErr w:type="spellEnd"/>
      <w:r w:rsidR="006622EF" w:rsidRPr="000C237D">
        <w:rPr>
          <w:b/>
          <w:sz w:val="21"/>
          <w:szCs w:val="21"/>
          <w:lang w:val="es-ES"/>
        </w:rPr>
        <w:t xml:space="preserve"> (</w:t>
      </w:r>
      <w:r w:rsidRPr="000C237D">
        <w:rPr>
          <w:b/>
          <w:sz w:val="21"/>
          <w:szCs w:val="21"/>
          <w:lang w:val="es-ES"/>
        </w:rPr>
        <w:t>$ EUA</w:t>
      </w:r>
      <w:r w:rsidR="006622EF" w:rsidRPr="000C237D">
        <w:rPr>
          <w:b/>
          <w:sz w:val="21"/>
          <w:szCs w:val="21"/>
          <w:lang w:val="es-ES"/>
        </w:rPr>
        <w:t>)</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3"/>
        <w:gridCol w:w="1295"/>
        <w:gridCol w:w="1297"/>
        <w:gridCol w:w="1295"/>
        <w:gridCol w:w="1297"/>
        <w:gridCol w:w="1305"/>
      </w:tblGrid>
      <w:tr w:rsidR="0091499B" w:rsidRPr="0091499B" w:rsidTr="002222ED">
        <w:trPr>
          <w:tblHeader/>
        </w:trPr>
        <w:tc>
          <w:tcPr>
            <w:tcW w:w="1508" w:type="pct"/>
            <w:vMerge w:val="restart"/>
            <w:shd w:val="clear" w:color="auto" w:fill="auto"/>
            <w:noWrap/>
            <w:tcMar>
              <w:top w:w="0" w:type="dxa"/>
              <w:left w:w="108" w:type="dxa"/>
              <w:bottom w:w="0" w:type="dxa"/>
              <w:right w:w="108" w:type="dxa"/>
            </w:tcMar>
            <w:vAlign w:val="center"/>
            <w:hideMark/>
          </w:tcPr>
          <w:p w:rsidR="006622EF" w:rsidRPr="0091499B" w:rsidRDefault="000C237D" w:rsidP="007A02C9">
            <w:pPr>
              <w:jc w:val="left"/>
              <w:rPr>
                <w:b/>
                <w:sz w:val="20"/>
                <w:szCs w:val="20"/>
                <w:lang w:val="en-CA"/>
              </w:rPr>
            </w:pPr>
            <w:proofErr w:type="spellStart"/>
            <w:r>
              <w:rPr>
                <w:b/>
                <w:sz w:val="20"/>
                <w:szCs w:val="20"/>
                <w:lang w:val="en-CA"/>
              </w:rPr>
              <w:t>Detalles</w:t>
            </w:r>
            <w:proofErr w:type="spellEnd"/>
            <w:r>
              <w:rPr>
                <w:b/>
                <w:sz w:val="20"/>
                <w:szCs w:val="20"/>
                <w:lang w:val="en-CA"/>
              </w:rPr>
              <w:t xml:space="preserve"> </w:t>
            </w:r>
            <w:proofErr w:type="spellStart"/>
            <w:r>
              <w:rPr>
                <w:b/>
                <w:sz w:val="20"/>
                <w:szCs w:val="20"/>
                <w:lang w:val="en-CA"/>
              </w:rPr>
              <w:t>específicos</w:t>
            </w:r>
            <w:proofErr w:type="spellEnd"/>
          </w:p>
        </w:tc>
        <w:tc>
          <w:tcPr>
            <w:tcW w:w="1395" w:type="pct"/>
            <w:gridSpan w:val="2"/>
            <w:shd w:val="clear" w:color="auto" w:fill="auto"/>
            <w:noWrap/>
            <w:tcMar>
              <w:top w:w="0" w:type="dxa"/>
              <w:left w:w="108" w:type="dxa"/>
              <w:bottom w:w="0" w:type="dxa"/>
              <w:right w:w="108" w:type="dxa"/>
            </w:tcMar>
            <w:vAlign w:val="center"/>
            <w:hideMark/>
          </w:tcPr>
          <w:p w:rsidR="006622EF" w:rsidRPr="0091499B" w:rsidRDefault="000C237D" w:rsidP="007A02C9">
            <w:pPr>
              <w:jc w:val="center"/>
              <w:rPr>
                <w:b/>
                <w:bCs/>
                <w:sz w:val="20"/>
                <w:szCs w:val="20"/>
                <w:lang w:eastAsia="en-CA"/>
              </w:rPr>
            </w:pPr>
            <w:r>
              <w:rPr>
                <w:b/>
                <w:sz w:val="20"/>
                <w:szCs w:val="20"/>
                <w:lang w:val="en-CA"/>
              </w:rPr>
              <w:t xml:space="preserve">Primer </w:t>
            </w:r>
            <w:proofErr w:type="spellStart"/>
            <w:r>
              <w:rPr>
                <w:b/>
                <w:sz w:val="20"/>
                <w:szCs w:val="20"/>
                <w:lang w:val="en-CA"/>
              </w:rPr>
              <w:t>tramo</w:t>
            </w:r>
            <w:proofErr w:type="spellEnd"/>
          </w:p>
        </w:tc>
        <w:tc>
          <w:tcPr>
            <w:tcW w:w="1395" w:type="pct"/>
            <w:gridSpan w:val="2"/>
            <w:shd w:val="clear" w:color="auto" w:fill="auto"/>
            <w:noWrap/>
            <w:tcMar>
              <w:top w:w="0" w:type="dxa"/>
              <w:left w:w="108" w:type="dxa"/>
              <w:bottom w:w="0" w:type="dxa"/>
              <w:right w:w="108" w:type="dxa"/>
            </w:tcMar>
            <w:vAlign w:val="center"/>
            <w:hideMark/>
          </w:tcPr>
          <w:p w:rsidR="006622EF" w:rsidRPr="0091499B" w:rsidRDefault="000C237D" w:rsidP="007A02C9">
            <w:pPr>
              <w:jc w:val="center"/>
              <w:rPr>
                <w:b/>
                <w:bCs/>
                <w:sz w:val="20"/>
                <w:szCs w:val="20"/>
                <w:lang w:eastAsia="en-CA"/>
              </w:rPr>
            </w:pPr>
            <w:r>
              <w:rPr>
                <w:b/>
                <w:sz w:val="20"/>
                <w:szCs w:val="20"/>
                <w:lang w:val="en-CA"/>
              </w:rPr>
              <w:t xml:space="preserve">Segundo </w:t>
            </w:r>
            <w:proofErr w:type="spellStart"/>
            <w:r>
              <w:rPr>
                <w:b/>
                <w:sz w:val="20"/>
                <w:szCs w:val="20"/>
                <w:lang w:val="en-CA"/>
              </w:rPr>
              <w:t>tramo</w:t>
            </w:r>
            <w:proofErr w:type="spellEnd"/>
          </w:p>
        </w:tc>
        <w:tc>
          <w:tcPr>
            <w:tcW w:w="702" w:type="pct"/>
            <w:vMerge w:val="restart"/>
            <w:vAlign w:val="center"/>
          </w:tcPr>
          <w:p w:rsidR="006622EF" w:rsidRPr="0091499B" w:rsidRDefault="006622EF" w:rsidP="000C237D">
            <w:pPr>
              <w:jc w:val="center"/>
              <w:rPr>
                <w:b/>
                <w:sz w:val="20"/>
                <w:szCs w:val="20"/>
                <w:lang w:val="en-CA"/>
              </w:rPr>
            </w:pPr>
            <w:r w:rsidRPr="0091499B">
              <w:rPr>
                <w:b/>
                <w:sz w:val="20"/>
                <w:szCs w:val="20"/>
                <w:lang w:val="en-CA"/>
              </w:rPr>
              <w:t xml:space="preserve">Total </w:t>
            </w:r>
            <w:r w:rsidR="004203D6" w:rsidRPr="0091499B">
              <w:rPr>
                <w:b/>
                <w:sz w:val="20"/>
                <w:szCs w:val="20"/>
                <w:lang w:val="en-CA"/>
              </w:rPr>
              <w:t xml:space="preserve">– </w:t>
            </w:r>
            <w:r w:rsidR="000C237D">
              <w:rPr>
                <w:b/>
                <w:sz w:val="20"/>
                <w:szCs w:val="20"/>
                <w:lang w:val="en-CA"/>
              </w:rPr>
              <w:t>Re</w:t>
            </w:r>
            <w:r w:rsidR="004203D6" w:rsidRPr="0091499B">
              <w:rPr>
                <w:b/>
                <w:sz w:val="20"/>
                <w:szCs w:val="20"/>
                <w:lang w:val="en-CA"/>
              </w:rPr>
              <w:t>al</w:t>
            </w:r>
          </w:p>
        </w:tc>
      </w:tr>
      <w:tr w:rsidR="0091499B" w:rsidRPr="0091499B" w:rsidTr="002222ED">
        <w:tc>
          <w:tcPr>
            <w:tcW w:w="1508" w:type="pct"/>
            <w:vMerge/>
            <w:shd w:val="clear" w:color="auto" w:fill="auto"/>
            <w:noWrap/>
            <w:tcMar>
              <w:top w:w="0" w:type="dxa"/>
              <w:left w:w="108" w:type="dxa"/>
              <w:bottom w:w="0" w:type="dxa"/>
              <w:right w:w="108" w:type="dxa"/>
            </w:tcMar>
            <w:vAlign w:val="bottom"/>
            <w:hideMark/>
          </w:tcPr>
          <w:p w:rsidR="006622EF" w:rsidRPr="0091499B" w:rsidRDefault="006622EF" w:rsidP="007A02C9">
            <w:pPr>
              <w:jc w:val="center"/>
              <w:rPr>
                <w:b/>
                <w:bCs/>
                <w:sz w:val="20"/>
                <w:szCs w:val="20"/>
                <w:lang w:eastAsia="en-CA"/>
              </w:rPr>
            </w:pPr>
          </w:p>
        </w:tc>
        <w:tc>
          <w:tcPr>
            <w:tcW w:w="697" w:type="pct"/>
            <w:shd w:val="clear" w:color="auto" w:fill="auto"/>
            <w:noWrap/>
            <w:tcMar>
              <w:top w:w="0" w:type="dxa"/>
              <w:left w:w="108" w:type="dxa"/>
              <w:bottom w:w="0" w:type="dxa"/>
              <w:right w:w="108" w:type="dxa"/>
            </w:tcMar>
            <w:vAlign w:val="bottom"/>
            <w:hideMark/>
          </w:tcPr>
          <w:p w:rsidR="006622EF" w:rsidRPr="0091499B" w:rsidRDefault="000C237D" w:rsidP="007A02C9">
            <w:pPr>
              <w:jc w:val="center"/>
              <w:rPr>
                <w:b/>
                <w:bCs/>
                <w:sz w:val="20"/>
                <w:szCs w:val="20"/>
                <w:lang w:eastAsia="en-CA"/>
              </w:rPr>
            </w:pPr>
            <w:proofErr w:type="spellStart"/>
            <w:r>
              <w:rPr>
                <w:b/>
                <w:bCs/>
                <w:sz w:val="20"/>
                <w:szCs w:val="20"/>
                <w:lang w:eastAsia="en-CA"/>
              </w:rPr>
              <w:t>Presupuesto</w:t>
            </w:r>
            <w:proofErr w:type="spellEnd"/>
          </w:p>
        </w:tc>
        <w:tc>
          <w:tcPr>
            <w:tcW w:w="698" w:type="pct"/>
            <w:shd w:val="clear" w:color="auto" w:fill="auto"/>
            <w:noWrap/>
            <w:tcMar>
              <w:top w:w="0" w:type="dxa"/>
              <w:left w:w="108" w:type="dxa"/>
              <w:bottom w:w="0" w:type="dxa"/>
              <w:right w:w="108" w:type="dxa"/>
            </w:tcMar>
            <w:vAlign w:val="bottom"/>
            <w:hideMark/>
          </w:tcPr>
          <w:p w:rsidR="006622EF" w:rsidRPr="0091499B" w:rsidRDefault="000C237D" w:rsidP="007A02C9">
            <w:pPr>
              <w:jc w:val="center"/>
              <w:rPr>
                <w:b/>
                <w:bCs/>
                <w:sz w:val="20"/>
                <w:szCs w:val="20"/>
                <w:lang w:eastAsia="en-CA"/>
              </w:rPr>
            </w:pPr>
            <w:r>
              <w:rPr>
                <w:b/>
                <w:bCs/>
                <w:sz w:val="20"/>
                <w:szCs w:val="20"/>
                <w:lang w:eastAsia="en-CA"/>
              </w:rPr>
              <w:t>Real</w:t>
            </w:r>
          </w:p>
        </w:tc>
        <w:tc>
          <w:tcPr>
            <w:tcW w:w="697" w:type="pct"/>
            <w:vAlign w:val="bottom"/>
          </w:tcPr>
          <w:p w:rsidR="006622EF" w:rsidRPr="0091499B" w:rsidRDefault="000C237D" w:rsidP="007A02C9">
            <w:pPr>
              <w:jc w:val="center"/>
              <w:rPr>
                <w:b/>
                <w:bCs/>
                <w:sz w:val="20"/>
                <w:szCs w:val="20"/>
                <w:lang w:eastAsia="en-CA"/>
              </w:rPr>
            </w:pPr>
            <w:proofErr w:type="spellStart"/>
            <w:r>
              <w:rPr>
                <w:b/>
                <w:bCs/>
                <w:sz w:val="20"/>
                <w:szCs w:val="20"/>
                <w:lang w:eastAsia="en-CA"/>
              </w:rPr>
              <w:t>Presupuesto</w:t>
            </w:r>
            <w:proofErr w:type="spellEnd"/>
          </w:p>
        </w:tc>
        <w:tc>
          <w:tcPr>
            <w:tcW w:w="698" w:type="pct"/>
            <w:shd w:val="clear" w:color="auto" w:fill="auto"/>
            <w:noWrap/>
            <w:tcMar>
              <w:top w:w="0" w:type="dxa"/>
              <w:left w:w="108" w:type="dxa"/>
              <w:bottom w:w="0" w:type="dxa"/>
              <w:right w:w="108" w:type="dxa"/>
            </w:tcMar>
            <w:vAlign w:val="bottom"/>
            <w:hideMark/>
          </w:tcPr>
          <w:p w:rsidR="006622EF" w:rsidRPr="0091499B" w:rsidRDefault="000C237D" w:rsidP="007A02C9">
            <w:pPr>
              <w:jc w:val="center"/>
              <w:rPr>
                <w:b/>
                <w:bCs/>
                <w:sz w:val="20"/>
                <w:szCs w:val="20"/>
                <w:lang w:eastAsia="en-CA"/>
              </w:rPr>
            </w:pPr>
            <w:r>
              <w:rPr>
                <w:b/>
                <w:bCs/>
                <w:sz w:val="20"/>
                <w:szCs w:val="20"/>
                <w:lang w:eastAsia="en-CA"/>
              </w:rPr>
              <w:t>Real</w:t>
            </w:r>
          </w:p>
        </w:tc>
        <w:tc>
          <w:tcPr>
            <w:tcW w:w="702" w:type="pct"/>
            <w:vMerge/>
            <w:shd w:val="clear" w:color="auto" w:fill="auto"/>
            <w:noWrap/>
            <w:tcMar>
              <w:top w:w="0" w:type="dxa"/>
              <w:left w:w="108" w:type="dxa"/>
              <w:bottom w:w="0" w:type="dxa"/>
              <w:right w:w="108" w:type="dxa"/>
            </w:tcMar>
            <w:vAlign w:val="bottom"/>
            <w:hideMark/>
          </w:tcPr>
          <w:p w:rsidR="006622EF" w:rsidRPr="0091499B" w:rsidRDefault="006622EF" w:rsidP="007A02C9">
            <w:pPr>
              <w:jc w:val="center"/>
              <w:rPr>
                <w:b/>
                <w:bCs/>
                <w:sz w:val="20"/>
                <w:szCs w:val="20"/>
                <w:lang w:eastAsia="en-CA"/>
              </w:rPr>
            </w:pPr>
          </w:p>
        </w:tc>
      </w:tr>
      <w:tr w:rsidR="0091499B" w:rsidRPr="0091499B" w:rsidTr="002222ED">
        <w:tc>
          <w:tcPr>
            <w:tcW w:w="1508" w:type="pct"/>
            <w:shd w:val="clear" w:color="auto" w:fill="auto"/>
            <w:noWrap/>
            <w:tcMar>
              <w:top w:w="0" w:type="dxa"/>
              <w:left w:w="108" w:type="dxa"/>
              <w:bottom w:w="0" w:type="dxa"/>
              <w:right w:w="108" w:type="dxa"/>
            </w:tcMar>
            <w:vAlign w:val="bottom"/>
            <w:hideMark/>
          </w:tcPr>
          <w:p w:rsidR="006622EF" w:rsidRPr="0091499B" w:rsidRDefault="000C237D" w:rsidP="007A02C9">
            <w:pPr>
              <w:rPr>
                <w:sz w:val="20"/>
                <w:szCs w:val="20"/>
                <w:lang w:eastAsia="en-CA"/>
              </w:rPr>
            </w:pPr>
            <w:proofErr w:type="spellStart"/>
            <w:r>
              <w:rPr>
                <w:sz w:val="20"/>
                <w:szCs w:val="20"/>
                <w:lang w:eastAsia="en-CA"/>
              </w:rPr>
              <w:t>Funcionarios</w:t>
            </w:r>
            <w:proofErr w:type="spellEnd"/>
            <w:r>
              <w:rPr>
                <w:sz w:val="20"/>
                <w:szCs w:val="20"/>
                <w:lang w:eastAsia="en-CA"/>
              </w:rPr>
              <w:t xml:space="preserve"> y </w:t>
            </w:r>
            <w:proofErr w:type="spellStart"/>
            <w:r>
              <w:rPr>
                <w:sz w:val="20"/>
                <w:szCs w:val="20"/>
                <w:lang w:eastAsia="en-CA"/>
              </w:rPr>
              <w:t>consultores</w:t>
            </w:r>
            <w:proofErr w:type="spellEnd"/>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35</w:t>
            </w:r>
            <w:r w:rsidR="000C237D">
              <w:rPr>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35</w:t>
            </w:r>
            <w:r w:rsidR="000C237D">
              <w:rPr>
                <w:sz w:val="20"/>
                <w:szCs w:val="20"/>
                <w:lang w:eastAsia="en-CA"/>
              </w:rPr>
              <w:t>.000</w:t>
            </w:r>
          </w:p>
        </w:tc>
        <w:tc>
          <w:tcPr>
            <w:tcW w:w="697" w:type="pct"/>
            <w:vAlign w:val="center"/>
          </w:tcPr>
          <w:p w:rsidR="006622EF" w:rsidRPr="0091499B" w:rsidRDefault="006622EF" w:rsidP="007A02C9">
            <w:pPr>
              <w:jc w:val="right"/>
              <w:rPr>
                <w:sz w:val="20"/>
                <w:szCs w:val="20"/>
                <w:lang w:eastAsia="en-CA"/>
              </w:rPr>
            </w:pPr>
            <w:r w:rsidRPr="0091499B">
              <w:rPr>
                <w:sz w:val="20"/>
                <w:szCs w:val="20"/>
                <w:lang w:eastAsia="en-CA"/>
              </w:rPr>
              <w:t>25</w:t>
            </w:r>
            <w:r w:rsidR="000C237D">
              <w:rPr>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25</w:t>
            </w:r>
            <w:r w:rsidR="000C237D">
              <w:rPr>
                <w:sz w:val="20"/>
                <w:szCs w:val="20"/>
                <w:lang w:eastAsia="en-CA"/>
              </w:rPr>
              <w:t>.000</w:t>
            </w:r>
          </w:p>
        </w:tc>
        <w:tc>
          <w:tcPr>
            <w:tcW w:w="702"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60</w:t>
            </w:r>
            <w:r w:rsidR="000C237D">
              <w:rPr>
                <w:sz w:val="20"/>
                <w:szCs w:val="20"/>
                <w:lang w:eastAsia="en-CA"/>
              </w:rPr>
              <w:t>.000</w:t>
            </w:r>
          </w:p>
        </w:tc>
      </w:tr>
      <w:tr w:rsidR="0091499B" w:rsidRPr="0091499B" w:rsidTr="002222ED">
        <w:tc>
          <w:tcPr>
            <w:tcW w:w="1508" w:type="pct"/>
            <w:shd w:val="clear" w:color="auto" w:fill="auto"/>
            <w:noWrap/>
            <w:tcMar>
              <w:top w:w="0" w:type="dxa"/>
              <w:left w:w="108" w:type="dxa"/>
              <w:bottom w:w="0" w:type="dxa"/>
              <w:right w:w="108" w:type="dxa"/>
            </w:tcMar>
            <w:vAlign w:val="bottom"/>
            <w:hideMark/>
          </w:tcPr>
          <w:p w:rsidR="006622EF" w:rsidRPr="0091499B" w:rsidRDefault="000C237D" w:rsidP="007A02C9">
            <w:pPr>
              <w:rPr>
                <w:sz w:val="20"/>
                <w:szCs w:val="20"/>
                <w:lang w:eastAsia="en-CA"/>
              </w:rPr>
            </w:pPr>
            <w:proofErr w:type="spellStart"/>
            <w:r>
              <w:rPr>
                <w:sz w:val="20"/>
                <w:szCs w:val="20"/>
                <w:lang w:eastAsia="en-CA"/>
              </w:rPr>
              <w:t>Alquiler</w:t>
            </w:r>
            <w:proofErr w:type="spellEnd"/>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0</w:t>
            </w:r>
          </w:p>
        </w:tc>
        <w:tc>
          <w:tcPr>
            <w:tcW w:w="697" w:type="pct"/>
            <w:vAlign w:val="center"/>
          </w:tcPr>
          <w:p w:rsidR="006622EF" w:rsidRPr="0091499B" w:rsidRDefault="006622EF" w:rsidP="007A02C9">
            <w:pPr>
              <w:jc w:val="right"/>
              <w:rPr>
                <w:sz w:val="20"/>
                <w:szCs w:val="20"/>
                <w:lang w:eastAsia="en-CA"/>
              </w:rPr>
            </w:pPr>
            <w:r w:rsidRPr="0091499B">
              <w:rPr>
                <w:sz w:val="20"/>
                <w:szCs w:val="20"/>
                <w:lang w:eastAsia="en-CA"/>
              </w:rPr>
              <w:t>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0</w:t>
            </w:r>
          </w:p>
        </w:tc>
        <w:tc>
          <w:tcPr>
            <w:tcW w:w="702"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0</w:t>
            </w:r>
          </w:p>
        </w:tc>
      </w:tr>
      <w:tr w:rsidR="0091499B" w:rsidRPr="0091499B" w:rsidTr="002222ED">
        <w:tc>
          <w:tcPr>
            <w:tcW w:w="1508" w:type="pct"/>
            <w:shd w:val="clear" w:color="auto" w:fill="auto"/>
            <w:noWrap/>
            <w:tcMar>
              <w:top w:w="0" w:type="dxa"/>
              <w:left w:w="108" w:type="dxa"/>
              <w:bottom w:w="0" w:type="dxa"/>
              <w:right w:w="108" w:type="dxa"/>
            </w:tcMar>
            <w:vAlign w:val="bottom"/>
            <w:hideMark/>
          </w:tcPr>
          <w:p w:rsidR="006622EF" w:rsidRPr="0091499B" w:rsidRDefault="000C237D" w:rsidP="007A02C9">
            <w:pPr>
              <w:rPr>
                <w:sz w:val="20"/>
                <w:szCs w:val="20"/>
                <w:lang w:eastAsia="en-CA"/>
              </w:rPr>
            </w:pPr>
            <w:proofErr w:type="spellStart"/>
            <w:r>
              <w:rPr>
                <w:sz w:val="20"/>
                <w:szCs w:val="20"/>
                <w:lang w:eastAsia="en-CA"/>
              </w:rPr>
              <w:t>Viajes</w:t>
            </w:r>
            <w:proofErr w:type="spellEnd"/>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vAlign w:val="center"/>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702"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10</w:t>
            </w:r>
            <w:r w:rsidR="000C237D">
              <w:rPr>
                <w:sz w:val="20"/>
                <w:szCs w:val="20"/>
                <w:lang w:eastAsia="en-CA"/>
              </w:rPr>
              <w:t>.000</w:t>
            </w:r>
          </w:p>
        </w:tc>
      </w:tr>
      <w:tr w:rsidR="0091499B" w:rsidRPr="0091499B" w:rsidTr="002222ED">
        <w:tc>
          <w:tcPr>
            <w:tcW w:w="1508" w:type="pct"/>
            <w:shd w:val="clear" w:color="auto" w:fill="auto"/>
            <w:noWrap/>
            <w:tcMar>
              <w:top w:w="0" w:type="dxa"/>
              <w:left w:w="108" w:type="dxa"/>
              <w:bottom w:w="0" w:type="dxa"/>
              <w:right w:w="108" w:type="dxa"/>
            </w:tcMar>
            <w:vAlign w:val="bottom"/>
            <w:hideMark/>
          </w:tcPr>
          <w:p w:rsidR="006622EF" w:rsidRPr="0091499B" w:rsidRDefault="000C237D" w:rsidP="000C237D">
            <w:pPr>
              <w:rPr>
                <w:sz w:val="20"/>
                <w:szCs w:val="20"/>
                <w:lang w:eastAsia="en-CA"/>
              </w:rPr>
            </w:pPr>
            <w:proofErr w:type="spellStart"/>
            <w:r>
              <w:rPr>
                <w:sz w:val="20"/>
                <w:szCs w:val="20"/>
                <w:lang w:eastAsia="en-CA"/>
              </w:rPr>
              <w:t>Cursillos</w:t>
            </w:r>
            <w:proofErr w:type="spellEnd"/>
            <w:r w:rsidR="006622EF" w:rsidRPr="0091499B">
              <w:rPr>
                <w:sz w:val="20"/>
                <w:szCs w:val="20"/>
                <w:lang w:eastAsia="en-CA"/>
              </w:rPr>
              <w:t>/</w:t>
            </w:r>
            <w:r>
              <w:rPr>
                <w:sz w:val="20"/>
                <w:szCs w:val="20"/>
                <w:lang w:eastAsia="en-CA"/>
              </w:rPr>
              <w:t>reunions</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vAlign w:val="center"/>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702"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10</w:t>
            </w:r>
            <w:r w:rsidR="000C237D">
              <w:rPr>
                <w:sz w:val="20"/>
                <w:szCs w:val="20"/>
                <w:lang w:eastAsia="en-CA"/>
              </w:rPr>
              <w:t>.000</w:t>
            </w:r>
          </w:p>
        </w:tc>
      </w:tr>
      <w:tr w:rsidR="0091499B" w:rsidRPr="0091499B" w:rsidTr="002222ED">
        <w:tc>
          <w:tcPr>
            <w:tcW w:w="1508" w:type="pct"/>
            <w:shd w:val="clear" w:color="auto" w:fill="auto"/>
            <w:noWrap/>
            <w:tcMar>
              <w:top w:w="0" w:type="dxa"/>
              <w:left w:w="108" w:type="dxa"/>
              <w:bottom w:w="0" w:type="dxa"/>
              <w:right w:w="108" w:type="dxa"/>
            </w:tcMar>
            <w:vAlign w:val="bottom"/>
            <w:hideMark/>
          </w:tcPr>
          <w:p w:rsidR="006622EF" w:rsidRPr="0091499B" w:rsidRDefault="000C237D" w:rsidP="000C237D">
            <w:pPr>
              <w:rPr>
                <w:sz w:val="20"/>
                <w:szCs w:val="20"/>
                <w:lang w:eastAsia="en-CA"/>
              </w:rPr>
            </w:pPr>
            <w:proofErr w:type="spellStart"/>
            <w:r>
              <w:rPr>
                <w:sz w:val="20"/>
                <w:szCs w:val="20"/>
                <w:lang w:eastAsia="en-CA"/>
              </w:rPr>
              <w:t>Co</w:t>
            </w:r>
            <w:r w:rsidR="006622EF" w:rsidRPr="0091499B">
              <w:rPr>
                <w:sz w:val="20"/>
                <w:szCs w:val="20"/>
                <w:lang w:eastAsia="en-CA"/>
              </w:rPr>
              <w:t>munic</w:t>
            </w:r>
            <w:r>
              <w:rPr>
                <w:sz w:val="20"/>
                <w:szCs w:val="20"/>
                <w:lang w:eastAsia="en-CA"/>
              </w:rPr>
              <w:t>ac</w:t>
            </w:r>
            <w:r w:rsidR="006622EF" w:rsidRPr="0091499B">
              <w:rPr>
                <w:sz w:val="20"/>
                <w:szCs w:val="20"/>
                <w:lang w:eastAsia="en-CA"/>
              </w:rPr>
              <w:t>i</w:t>
            </w:r>
            <w:r>
              <w:rPr>
                <w:sz w:val="20"/>
                <w:szCs w:val="20"/>
                <w:lang w:eastAsia="en-CA"/>
              </w:rPr>
              <w:t>ó</w:t>
            </w:r>
            <w:r w:rsidR="006622EF" w:rsidRPr="0091499B">
              <w:rPr>
                <w:sz w:val="20"/>
                <w:szCs w:val="20"/>
                <w:lang w:eastAsia="en-CA"/>
              </w:rPr>
              <w:t>n</w:t>
            </w:r>
            <w:proofErr w:type="spellEnd"/>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vAlign w:val="center"/>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5</w:t>
            </w:r>
            <w:r w:rsidR="000C237D">
              <w:rPr>
                <w:sz w:val="20"/>
                <w:szCs w:val="20"/>
                <w:lang w:eastAsia="en-CA"/>
              </w:rPr>
              <w:t>.000</w:t>
            </w:r>
          </w:p>
        </w:tc>
        <w:tc>
          <w:tcPr>
            <w:tcW w:w="702"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10</w:t>
            </w:r>
            <w:r w:rsidR="000C237D">
              <w:rPr>
                <w:sz w:val="20"/>
                <w:szCs w:val="20"/>
                <w:lang w:eastAsia="en-CA"/>
              </w:rPr>
              <w:t>.000</w:t>
            </w:r>
          </w:p>
        </w:tc>
      </w:tr>
      <w:tr w:rsidR="0091499B" w:rsidRPr="0091499B" w:rsidTr="002222ED">
        <w:tc>
          <w:tcPr>
            <w:tcW w:w="1508" w:type="pct"/>
            <w:shd w:val="clear" w:color="auto" w:fill="auto"/>
            <w:noWrap/>
            <w:tcMar>
              <w:top w:w="0" w:type="dxa"/>
              <w:left w:w="108" w:type="dxa"/>
              <w:bottom w:w="0" w:type="dxa"/>
              <w:right w:w="108" w:type="dxa"/>
            </w:tcMar>
            <w:vAlign w:val="bottom"/>
            <w:hideMark/>
          </w:tcPr>
          <w:p w:rsidR="006622EF" w:rsidRPr="0091499B" w:rsidRDefault="006622EF" w:rsidP="000C237D">
            <w:pPr>
              <w:rPr>
                <w:sz w:val="20"/>
                <w:szCs w:val="20"/>
                <w:lang w:eastAsia="en-CA"/>
              </w:rPr>
            </w:pPr>
            <w:proofErr w:type="spellStart"/>
            <w:r w:rsidRPr="0091499B">
              <w:rPr>
                <w:sz w:val="20"/>
                <w:szCs w:val="20"/>
                <w:lang w:eastAsia="en-CA"/>
              </w:rPr>
              <w:t>Ot</w:t>
            </w:r>
            <w:r w:rsidR="000C237D">
              <w:rPr>
                <w:sz w:val="20"/>
                <w:szCs w:val="20"/>
                <w:lang w:eastAsia="en-CA"/>
              </w:rPr>
              <w:t>ros</w:t>
            </w:r>
            <w:proofErr w:type="spellEnd"/>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0</w:t>
            </w:r>
          </w:p>
        </w:tc>
        <w:tc>
          <w:tcPr>
            <w:tcW w:w="697" w:type="pct"/>
            <w:vAlign w:val="center"/>
          </w:tcPr>
          <w:p w:rsidR="006622EF" w:rsidRPr="0091499B" w:rsidRDefault="006622EF" w:rsidP="007A02C9">
            <w:pPr>
              <w:jc w:val="right"/>
              <w:rPr>
                <w:sz w:val="20"/>
                <w:szCs w:val="20"/>
                <w:lang w:eastAsia="en-CA"/>
              </w:rPr>
            </w:pPr>
            <w:r w:rsidRPr="0091499B">
              <w:rPr>
                <w:sz w:val="20"/>
                <w:szCs w:val="20"/>
                <w:lang w:eastAsia="en-CA"/>
              </w:rPr>
              <w:t>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0</w:t>
            </w:r>
          </w:p>
        </w:tc>
        <w:tc>
          <w:tcPr>
            <w:tcW w:w="702"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sz w:val="20"/>
                <w:szCs w:val="20"/>
                <w:lang w:eastAsia="en-CA"/>
              </w:rPr>
            </w:pPr>
            <w:r w:rsidRPr="0091499B">
              <w:rPr>
                <w:sz w:val="20"/>
                <w:szCs w:val="20"/>
                <w:lang w:eastAsia="en-CA"/>
              </w:rPr>
              <w:t>0</w:t>
            </w:r>
          </w:p>
        </w:tc>
      </w:tr>
      <w:tr w:rsidR="006622EF" w:rsidRPr="0091499B" w:rsidTr="002222ED">
        <w:tc>
          <w:tcPr>
            <w:tcW w:w="1508" w:type="pct"/>
            <w:shd w:val="clear" w:color="auto" w:fill="auto"/>
            <w:noWrap/>
            <w:tcMar>
              <w:top w:w="0" w:type="dxa"/>
              <w:left w:w="108" w:type="dxa"/>
              <w:bottom w:w="0" w:type="dxa"/>
              <w:right w:w="108" w:type="dxa"/>
            </w:tcMar>
            <w:vAlign w:val="bottom"/>
            <w:hideMark/>
          </w:tcPr>
          <w:p w:rsidR="006622EF" w:rsidRPr="0091499B" w:rsidRDefault="006622EF" w:rsidP="007A02C9">
            <w:pPr>
              <w:rPr>
                <w:b/>
                <w:bCs/>
                <w:sz w:val="20"/>
                <w:szCs w:val="20"/>
                <w:lang w:eastAsia="en-CA"/>
              </w:rPr>
            </w:pPr>
            <w:r w:rsidRPr="0091499B">
              <w:rPr>
                <w:b/>
                <w:bCs/>
                <w:sz w:val="20"/>
                <w:szCs w:val="20"/>
                <w:lang w:eastAsia="en-CA"/>
              </w:rPr>
              <w:t>Total</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b/>
                <w:bCs/>
                <w:sz w:val="20"/>
                <w:szCs w:val="20"/>
                <w:lang w:eastAsia="en-CA"/>
              </w:rPr>
            </w:pPr>
            <w:r w:rsidRPr="0091499B">
              <w:rPr>
                <w:b/>
                <w:bCs/>
                <w:sz w:val="20"/>
                <w:szCs w:val="20"/>
                <w:lang w:eastAsia="en-CA"/>
              </w:rPr>
              <w:t>50</w:t>
            </w:r>
            <w:r w:rsidR="000C237D">
              <w:rPr>
                <w:b/>
                <w:bCs/>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b/>
                <w:bCs/>
                <w:sz w:val="20"/>
                <w:szCs w:val="20"/>
                <w:lang w:eastAsia="en-CA"/>
              </w:rPr>
            </w:pPr>
            <w:r w:rsidRPr="0091499B">
              <w:rPr>
                <w:b/>
                <w:bCs/>
                <w:sz w:val="20"/>
                <w:szCs w:val="20"/>
                <w:lang w:eastAsia="en-CA"/>
              </w:rPr>
              <w:t>50</w:t>
            </w:r>
            <w:r w:rsidR="000C237D">
              <w:rPr>
                <w:b/>
                <w:bCs/>
                <w:sz w:val="20"/>
                <w:szCs w:val="20"/>
                <w:lang w:eastAsia="en-CA"/>
              </w:rPr>
              <w:t>.000</w:t>
            </w:r>
          </w:p>
        </w:tc>
        <w:tc>
          <w:tcPr>
            <w:tcW w:w="697" w:type="pct"/>
            <w:vAlign w:val="center"/>
          </w:tcPr>
          <w:p w:rsidR="006622EF" w:rsidRPr="0091499B" w:rsidRDefault="006622EF" w:rsidP="007A02C9">
            <w:pPr>
              <w:jc w:val="right"/>
              <w:rPr>
                <w:b/>
                <w:bCs/>
                <w:sz w:val="20"/>
                <w:szCs w:val="20"/>
                <w:lang w:eastAsia="en-CA"/>
              </w:rPr>
            </w:pPr>
            <w:r w:rsidRPr="0091499B">
              <w:rPr>
                <w:b/>
                <w:bCs/>
                <w:sz w:val="20"/>
                <w:szCs w:val="20"/>
                <w:lang w:eastAsia="en-CA"/>
              </w:rPr>
              <w:t>90</w:t>
            </w:r>
            <w:r w:rsidR="000C237D">
              <w:rPr>
                <w:b/>
                <w:bCs/>
                <w:sz w:val="20"/>
                <w:szCs w:val="20"/>
                <w:lang w:eastAsia="en-CA"/>
              </w:rPr>
              <w:t>.000</w:t>
            </w:r>
          </w:p>
        </w:tc>
        <w:tc>
          <w:tcPr>
            <w:tcW w:w="697"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b/>
                <w:bCs/>
                <w:sz w:val="20"/>
                <w:szCs w:val="20"/>
                <w:lang w:eastAsia="en-CA"/>
              </w:rPr>
            </w:pPr>
            <w:r w:rsidRPr="0091499B">
              <w:rPr>
                <w:b/>
                <w:bCs/>
                <w:sz w:val="20"/>
                <w:szCs w:val="20"/>
                <w:lang w:eastAsia="en-CA"/>
              </w:rPr>
              <w:t>40</w:t>
            </w:r>
            <w:r w:rsidR="000C237D">
              <w:rPr>
                <w:b/>
                <w:bCs/>
                <w:sz w:val="20"/>
                <w:szCs w:val="20"/>
                <w:lang w:eastAsia="en-CA"/>
              </w:rPr>
              <w:t>.000</w:t>
            </w:r>
          </w:p>
        </w:tc>
        <w:tc>
          <w:tcPr>
            <w:tcW w:w="702" w:type="pct"/>
            <w:shd w:val="clear" w:color="auto" w:fill="auto"/>
            <w:noWrap/>
            <w:tcMar>
              <w:top w:w="0" w:type="dxa"/>
              <w:left w:w="108" w:type="dxa"/>
              <w:bottom w:w="0" w:type="dxa"/>
              <w:right w:w="108" w:type="dxa"/>
            </w:tcMar>
            <w:vAlign w:val="center"/>
            <w:hideMark/>
          </w:tcPr>
          <w:p w:rsidR="006622EF" w:rsidRPr="0091499B" w:rsidRDefault="006622EF" w:rsidP="007A02C9">
            <w:pPr>
              <w:jc w:val="right"/>
              <w:rPr>
                <w:b/>
                <w:bCs/>
                <w:sz w:val="20"/>
                <w:szCs w:val="20"/>
                <w:lang w:eastAsia="en-CA"/>
              </w:rPr>
            </w:pPr>
            <w:r w:rsidRPr="0091499B">
              <w:rPr>
                <w:b/>
                <w:bCs/>
                <w:sz w:val="20"/>
                <w:szCs w:val="20"/>
                <w:lang w:eastAsia="en-CA"/>
              </w:rPr>
              <w:t>90</w:t>
            </w:r>
            <w:r w:rsidR="000C237D">
              <w:rPr>
                <w:b/>
                <w:bCs/>
                <w:sz w:val="20"/>
                <w:szCs w:val="20"/>
                <w:lang w:eastAsia="en-CA"/>
              </w:rPr>
              <w:t>.000</w:t>
            </w:r>
          </w:p>
        </w:tc>
      </w:tr>
    </w:tbl>
    <w:p w:rsidR="006622EF" w:rsidRPr="0091499B" w:rsidRDefault="006622EF" w:rsidP="007A02C9">
      <w:pPr>
        <w:rPr>
          <w:lang w:val="en-CA"/>
        </w:rPr>
      </w:pPr>
    </w:p>
    <w:p w:rsidR="006622EF" w:rsidRPr="00006F52" w:rsidRDefault="00006F52" w:rsidP="007A02C9">
      <w:pPr>
        <w:rPr>
          <w:u w:val="single"/>
          <w:lang w:val="es-ES"/>
        </w:rPr>
      </w:pPr>
      <w:r w:rsidRPr="00006F52">
        <w:rPr>
          <w:u w:val="single"/>
          <w:lang w:val="es-ES"/>
        </w:rPr>
        <w:t>Nivel de desembolso de los fondos</w:t>
      </w:r>
    </w:p>
    <w:p w:rsidR="006622EF" w:rsidRPr="00006F52" w:rsidRDefault="006622EF" w:rsidP="007A02C9">
      <w:pPr>
        <w:rPr>
          <w:lang w:val="es-ES"/>
        </w:rPr>
      </w:pPr>
    </w:p>
    <w:p w:rsidR="006622EF" w:rsidRPr="0091499B" w:rsidRDefault="007F6582" w:rsidP="007A02C9">
      <w:pPr>
        <w:pStyle w:val="Heading1"/>
        <w:rPr>
          <w:lang w:val="en-CA"/>
        </w:rPr>
      </w:pPr>
      <w:r w:rsidRPr="007F6582">
        <w:rPr>
          <w:lang w:val="es-ES"/>
        </w:rPr>
        <w:t xml:space="preserve">En octubre de </w:t>
      </w:r>
      <w:r w:rsidR="006622EF" w:rsidRPr="007F6582">
        <w:rPr>
          <w:lang w:val="es-ES"/>
        </w:rPr>
        <w:t xml:space="preserve">2019, </w:t>
      </w:r>
      <w:r w:rsidRPr="007F6582">
        <w:rPr>
          <w:lang w:val="es-ES"/>
        </w:rPr>
        <w:t xml:space="preserve">de los </w:t>
      </w:r>
      <w:r w:rsidR="006622EF" w:rsidRPr="007F6582">
        <w:rPr>
          <w:lang w:val="es-ES"/>
        </w:rPr>
        <w:t>900</w:t>
      </w:r>
      <w:r w:rsidR="000C237D" w:rsidRPr="007F6582">
        <w:rPr>
          <w:lang w:val="es-ES"/>
        </w:rPr>
        <w:t>.000</w:t>
      </w:r>
      <w:r w:rsidR="006622EF" w:rsidRPr="007F6582">
        <w:rPr>
          <w:lang w:val="es-ES"/>
        </w:rPr>
        <w:t xml:space="preserve"> </w:t>
      </w:r>
      <w:r w:rsidRPr="007F6582">
        <w:rPr>
          <w:lang w:val="es-ES"/>
        </w:rPr>
        <w:t xml:space="preserve">$ EUA </w:t>
      </w:r>
      <w:r w:rsidR="006622EF" w:rsidRPr="007F6582">
        <w:rPr>
          <w:lang w:val="es-ES"/>
        </w:rPr>
        <w:t>ap</w:t>
      </w:r>
      <w:r>
        <w:rPr>
          <w:lang w:val="es-ES"/>
        </w:rPr>
        <w:t>robado hasta el momento</w:t>
      </w:r>
      <w:r w:rsidR="006622EF" w:rsidRPr="007F6582">
        <w:rPr>
          <w:lang w:val="es-ES"/>
        </w:rPr>
        <w:t xml:space="preserve">, </w:t>
      </w:r>
      <w:r>
        <w:rPr>
          <w:lang w:val="es-ES"/>
        </w:rPr>
        <w:t xml:space="preserve">se habían desembolsado </w:t>
      </w:r>
      <w:r w:rsidR="006622EF" w:rsidRPr="007F6582">
        <w:rPr>
          <w:lang w:val="es-ES"/>
        </w:rPr>
        <w:t>662</w:t>
      </w:r>
      <w:r>
        <w:rPr>
          <w:lang w:val="es-ES"/>
        </w:rPr>
        <w:t>.</w:t>
      </w:r>
      <w:r w:rsidR="006622EF" w:rsidRPr="007F6582">
        <w:rPr>
          <w:lang w:val="es-ES"/>
        </w:rPr>
        <w:t xml:space="preserve">689 </w:t>
      </w:r>
      <w:r w:rsidRPr="007F6582">
        <w:rPr>
          <w:lang w:val="es-ES"/>
        </w:rPr>
        <w:t xml:space="preserve">$ EUA </w:t>
      </w:r>
      <w:r w:rsidR="006622EF" w:rsidRPr="007F6582">
        <w:rPr>
          <w:lang w:val="es-ES"/>
        </w:rPr>
        <w:t>(440</w:t>
      </w:r>
      <w:r w:rsidR="000C237D" w:rsidRPr="007F6582">
        <w:rPr>
          <w:lang w:val="es-ES"/>
        </w:rPr>
        <w:t>.000</w:t>
      </w:r>
      <w:r w:rsidR="006622EF" w:rsidRPr="007F6582">
        <w:rPr>
          <w:lang w:val="es-ES"/>
        </w:rPr>
        <w:t xml:space="preserve"> </w:t>
      </w:r>
      <w:r w:rsidRPr="007F6582">
        <w:rPr>
          <w:lang w:val="es-ES"/>
        </w:rPr>
        <w:t xml:space="preserve">$ EUA </w:t>
      </w:r>
      <w:r w:rsidR="00AC520D" w:rsidRPr="007F6582">
        <w:rPr>
          <w:lang w:val="es-ES"/>
        </w:rPr>
        <w:t>para el PNUMA</w:t>
      </w:r>
      <w:r w:rsidR="006622EF" w:rsidRPr="007F6582">
        <w:rPr>
          <w:lang w:val="es-ES"/>
        </w:rPr>
        <w:t xml:space="preserve"> </w:t>
      </w:r>
      <w:r>
        <w:rPr>
          <w:lang w:val="es-ES"/>
        </w:rPr>
        <w:t>y</w:t>
      </w:r>
      <w:r w:rsidR="006622EF" w:rsidRPr="007F6582">
        <w:rPr>
          <w:lang w:val="es-ES"/>
        </w:rPr>
        <w:t xml:space="preserve"> 222</w:t>
      </w:r>
      <w:r>
        <w:rPr>
          <w:lang w:val="es-ES"/>
        </w:rPr>
        <w:t>.</w:t>
      </w:r>
      <w:r w:rsidR="006622EF" w:rsidRPr="007F6582">
        <w:rPr>
          <w:lang w:val="es-ES"/>
        </w:rPr>
        <w:t>689</w:t>
      </w:r>
      <w:r>
        <w:rPr>
          <w:lang w:val="es-ES"/>
        </w:rPr>
        <w:t xml:space="preserve"> </w:t>
      </w:r>
      <w:r w:rsidRPr="007F6582">
        <w:rPr>
          <w:lang w:val="es-ES"/>
        </w:rPr>
        <w:t>$ EUA</w:t>
      </w:r>
      <w:r>
        <w:rPr>
          <w:lang w:val="es-ES"/>
        </w:rPr>
        <w:t xml:space="preserve"> para la ONUDI</w:t>
      </w:r>
      <w:r w:rsidR="006622EF" w:rsidRPr="007F6582">
        <w:rPr>
          <w:lang w:val="es-ES"/>
        </w:rPr>
        <w:t xml:space="preserve">) </w:t>
      </w:r>
      <w:r>
        <w:rPr>
          <w:lang w:val="es-ES"/>
        </w:rPr>
        <w:t>como se muestra en el cuadro</w:t>
      </w:r>
      <w:r w:rsidR="006622EF" w:rsidRPr="007F6582">
        <w:rPr>
          <w:lang w:val="es-ES"/>
        </w:rPr>
        <w:t xml:space="preserve"> 4. </w:t>
      </w:r>
      <w:r w:rsidRPr="007F6582">
        <w:rPr>
          <w:lang w:val="en-US"/>
        </w:rPr>
        <w:t xml:space="preserve">El </w:t>
      </w:r>
      <w:proofErr w:type="spellStart"/>
      <w:r>
        <w:rPr>
          <w:lang w:val="en-US"/>
        </w:rPr>
        <w:t>s</w:t>
      </w:r>
      <w:r w:rsidRPr="007F6582">
        <w:rPr>
          <w:lang w:val="en-US"/>
        </w:rPr>
        <w:t>aldo</w:t>
      </w:r>
      <w:proofErr w:type="spellEnd"/>
      <w:r w:rsidRPr="007F6582">
        <w:rPr>
          <w:lang w:val="en-US"/>
        </w:rPr>
        <w:t xml:space="preserve"> de</w:t>
      </w:r>
      <w:r w:rsidR="006622EF" w:rsidRPr="0091499B">
        <w:rPr>
          <w:lang w:val="en-CA"/>
        </w:rPr>
        <w:t xml:space="preserve"> 237</w:t>
      </w:r>
      <w:r>
        <w:rPr>
          <w:lang w:val="en-CA"/>
        </w:rPr>
        <w:t>.</w:t>
      </w:r>
      <w:r w:rsidR="006622EF" w:rsidRPr="0091499B">
        <w:rPr>
          <w:lang w:val="en-CA"/>
        </w:rPr>
        <w:t xml:space="preserve">311 </w:t>
      </w:r>
      <w:r>
        <w:rPr>
          <w:lang w:val="en-CA"/>
        </w:rPr>
        <w:t>$ EUA</w:t>
      </w:r>
      <w:r w:rsidRPr="0091499B">
        <w:rPr>
          <w:lang w:val="en-CA"/>
        </w:rPr>
        <w:t xml:space="preserve"> </w:t>
      </w:r>
      <w:r>
        <w:rPr>
          <w:lang w:val="en-CA"/>
        </w:rPr>
        <w:t xml:space="preserve">se </w:t>
      </w:r>
      <w:proofErr w:type="spellStart"/>
      <w:r>
        <w:rPr>
          <w:lang w:val="en-CA"/>
        </w:rPr>
        <w:t>desembolsará</w:t>
      </w:r>
      <w:proofErr w:type="spellEnd"/>
      <w:r>
        <w:rPr>
          <w:lang w:val="en-CA"/>
        </w:rPr>
        <w:t xml:space="preserve"> </w:t>
      </w:r>
      <w:r w:rsidR="00E928C8">
        <w:rPr>
          <w:lang w:val="en-CA"/>
        </w:rPr>
        <w:t>a finale</w:t>
      </w:r>
      <w:r>
        <w:rPr>
          <w:lang w:val="en-CA"/>
        </w:rPr>
        <w:t xml:space="preserve"> de</w:t>
      </w:r>
      <w:r w:rsidR="006622EF" w:rsidRPr="0091499B">
        <w:rPr>
          <w:lang w:val="en-CA"/>
        </w:rPr>
        <w:t xml:space="preserve"> 2020.</w:t>
      </w:r>
    </w:p>
    <w:p w:rsidR="006622EF" w:rsidRPr="000C237D" w:rsidRDefault="00BC4F4E" w:rsidP="007A02C9">
      <w:pPr>
        <w:keepNext/>
        <w:rPr>
          <w:b/>
          <w:sz w:val="21"/>
          <w:szCs w:val="21"/>
          <w:lang w:val="es-ES"/>
        </w:rPr>
      </w:pPr>
      <w:r w:rsidRPr="00701D68">
        <w:rPr>
          <w:b/>
          <w:sz w:val="21"/>
          <w:szCs w:val="21"/>
          <w:lang w:val="es-ES"/>
        </w:rPr>
        <w:t>Cuadro</w:t>
      </w:r>
      <w:r w:rsidR="006622EF" w:rsidRPr="00701D68">
        <w:rPr>
          <w:b/>
          <w:sz w:val="21"/>
          <w:szCs w:val="21"/>
          <w:lang w:val="es-ES"/>
        </w:rPr>
        <w:t xml:space="preserve"> 4. </w:t>
      </w:r>
      <w:r w:rsidR="000C237D" w:rsidRPr="000C237D">
        <w:rPr>
          <w:b/>
          <w:sz w:val="21"/>
          <w:szCs w:val="21"/>
          <w:lang w:val="es-ES"/>
        </w:rPr>
        <w:t>Informe financiero de la etapa</w:t>
      </w:r>
      <w:r w:rsidR="006622EF" w:rsidRPr="000C237D">
        <w:rPr>
          <w:b/>
          <w:sz w:val="21"/>
          <w:szCs w:val="21"/>
          <w:lang w:val="es-ES"/>
        </w:rPr>
        <w:t xml:space="preserve"> I </w:t>
      </w:r>
      <w:r w:rsidR="000C237D" w:rsidRPr="000C237D">
        <w:rPr>
          <w:b/>
          <w:sz w:val="21"/>
          <w:szCs w:val="21"/>
          <w:lang w:val="es-ES"/>
        </w:rPr>
        <w:t>del plan de gesti</w:t>
      </w:r>
      <w:r w:rsidR="000C237D">
        <w:rPr>
          <w:b/>
          <w:sz w:val="21"/>
          <w:szCs w:val="21"/>
          <w:lang w:val="es-ES"/>
        </w:rPr>
        <w:t xml:space="preserve">ón de eliminación de los HCFC para </w:t>
      </w:r>
      <w:proofErr w:type="spellStart"/>
      <w:r w:rsidR="006622EF" w:rsidRPr="000C237D">
        <w:rPr>
          <w:b/>
          <w:sz w:val="21"/>
          <w:szCs w:val="21"/>
          <w:lang w:val="es-ES"/>
        </w:rPr>
        <w:t>Côte</w:t>
      </w:r>
      <w:proofErr w:type="spellEnd"/>
      <w:r w:rsidR="006622EF" w:rsidRPr="000C237D">
        <w:rPr>
          <w:b/>
          <w:sz w:val="21"/>
          <w:szCs w:val="21"/>
          <w:lang w:val="es-ES"/>
        </w:rPr>
        <w:t xml:space="preserve"> </w:t>
      </w:r>
      <w:proofErr w:type="spellStart"/>
      <w:r w:rsidR="006622EF" w:rsidRPr="000C237D">
        <w:rPr>
          <w:b/>
          <w:sz w:val="21"/>
          <w:szCs w:val="21"/>
          <w:lang w:val="es-ES"/>
        </w:rPr>
        <w:t>d’Ivoire</w:t>
      </w:r>
      <w:proofErr w:type="spellEnd"/>
      <w:r w:rsidR="006622EF" w:rsidRPr="000C237D">
        <w:rPr>
          <w:b/>
          <w:sz w:val="21"/>
          <w:szCs w:val="21"/>
          <w:lang w:val="es-ES"/>
        </w:rPr>
        <w:t xml:space="preserve"> (</w:t>
      </w:r>
      <w:r w:rsidRPr="000C237D">
        <w:rPr>
          <w:b/>
          <w:sz w:val="21"/>
          <w:szCs w:val="21"/>
          <w:lang w:val="es-ES"/>
        </w:rPr>
        <w:t>$ EUA</w:t>
      </w:r>
      <w:r w:rsidR="006622EF" w:rsidRPr="000C237D">
        <w:rPr>
          <w:b/>
          <w:sz w:val="21"/>
          <w:szCs w:val="21"/>
          <w:lang w:val="es-ES"/>
        </w:rPr>
        <w:t>)</w:t>
      </w:r>
    </w:p>
    <w:tbl>
      <w:tblPr>
        <w:tblStyle w:val="TableGrid"/>
        <w:tblW w:w="9559" w:type="dxa"/>
        <w:tblInd w:w="-61" w:type="dxa"/>
        <w:tblLayout w:type="fixed"/>
        <w:tblLook w:val="04A0" w:firstRow="1" w:lastRow="0" w:firstColumn="1" w:lastColumn="0" w:noHBand="0" w:noVBand="1"/>
      </w:tblPr>
      <w:tblGrid>
        <w:gridCol w:w="2070"/>
        <w:gridCol w:w="1080"/>
        <w:gridCol w:w="1440"/>
        <w:gridCol w:w="1080"/>
        <w:gridCol w:w="1350"/>
        <w:gridCol w:w="1100"/>
        <w:gridCol w:w="1439"/>
      </w:tblGrid>
      <w:tr w:rsidR="000C237D" w:rsidRPr="0091499B" w:rsidTr="007F6582">
        <w:tc>
          <w:tcPr>
            <w:tcW w:w="2070" w:type="dxa"/>
            <w:vMerge w:val="restart"/>
            <w:tcBorders>
              <w:top w:val="single" w:sz="4" w:space="0" w:color="auto"/>
              <w:left w:val="single" w:sz="4" w:space="0" w:color="auto"/>
              <w:bottom w:val="single" w:sz="4" w:space="0" w:color="auto"/>
              <w:right w:val="single" w:sz="4" w:space="0" w:color="auto"/>
            </w:tcBorders>
            <w:tcMar>
              <w:left w:w="29" w:type="dxa"/>
              <w:right w:w="0" w:type="dxa"/>
            </w:tcMar>
            <w:vAlign w:val="center"/>
          </w:tcPr>
          <w:p w:rsidR="006622EF" w:rsidRPr="0091499B" w:rsidRDefault="000C237D" w:rsidP="007A02C9">
            <w:pPr>
              <w:keepNext/>
              <w:jc w:val="left"/>
              <w:rPr>
                <w:b/>
                <w:sz w:val="20"/>
                <w:szCs w:val="20"/>
                <w:lang w:val="en-CA"/>
              </w:rPr>
            </w:pPr>
            <w:proofErr w:type="spellStart"/>
            <w:r>
              <w:rPr>
                <w:b/>
                <w:sz w:val="20"/>
                <w:szCs w:val="20"/>
                <w:lang w:val="en-CA"/>
              </w:rPr>
              <w:t>Organismo</w:t>
            </w:r>
            <w:proofErr w:type="spellEnd"/>
          </w:p>
        </w:tc>
        <w:tc>
          <w:tcPr>
            <w:tcW w:w="2520" w:type="dxa"/>
            <w:gridSpan w:val="2"/>
            <w:tcBorders>
              <w:top w:val="single" w:sz="4" w:space="0" w:color="auto"/>
              <w:left w:val="single" w:sz="4" w:space="0" w:color="auto"/>
              <w:bottom w:val="single" w:sz="4" w:space="0" w:color="auto"/>
              <w:right w:val="single" w:sz="4" w:space="0" w:color="auto"/>
            </w:tcBorders>
          </w:tcPr>
          <w:p w:rsidR="006622EF" w:rsidRPr="0091499B" w:rsidRDefault="000C237D" w:rsidP="007A02C9">
            <w:pPr>
              <w:keepNext/>
              <w:jc w:val="center"/>
              <w:rPr>
                <w:b/>
                <w:sz w:val="20"/>
                <w:szCs w:val="20"/>
                <w:lang w:val="en-CA"/>
              </w:rPr>
            </w:pPr>
            <w:r>
              <w:rPr>
                <w:b/>
                <w:sz w:val="20"/>
                <w:szCs w:val="20"/>
                <w:lang w:val="en-CA"/>
              </w:rPr>
              <w:t xml:space="preserve">Primer </w:t>
            </w:r>
            <w:proofErr w:type="spellStart"/>
            <w:r>
              <w:rPr>
                <w:b/>
                <w:sz w:val="20"/>
                <w:szCs w:val="20"/>
                <w:lang w:val="en-CA"/>
              </w:rPr>
              <w:t>tramo</w:t>
            </w:r>
            <w:proofErr w:type="spellEnd"/>
          </w:p>
        </w:tc>
        <w:tc>
          <w:tcPr>
            <w:tcW w:w="2430" w:type="dxa"/>
            <w:gridSpan w:val="2"/>
            <w:tcBorders>
              <w:top w:val="single" w:sz="4" w:space="0" w:color="auto"/>
              <w:left w:val="single" w:sz="4" w:space="0" w:color="auto"/>
              <w:bottom w:val="single" w:sz="4" w:space="0" w:color="auto"/>
              <w:right w:val="single" w:sz="4" w:space="0" w:color="auto"/>
            </w:tcBorders>
          </w:tcPr>
          <w:p w:rsidR="006622EF" w:rsidRPr="0091499B" w:rsidRDefault="000C237D" w:rsidP="007A02C9">
            <w:pPr>
              <w:keepNext/>
              <w:jc w:val="center"/>
              <w:rPr>
                <w:b/>
                <w:sz w:val="20"/>
                <w:szCs w:val="20"/>
                <w:lang w:val="en-CA"/>
              </w:rPr>
            </w:pPr>
            <w:r>
              <w:rPr>
                <w:b/>
                <w:sz w:val="20"/>
                <w:szCs w:val="20"/>
                <w:lang w:val="en-CA"/>
              </w:rPr>
              <w:t xml:space="preserve">Segundo </w:t>
            </w:r>
            <w:proofErr w:type="spellStart"/>
            <w:r>
              <w:rPr>
                <w:b/>
                <w:sz w:val="20"/>
                <w:szCs w:val="20"/>
                <w:lang w:val="en-CA"/>
              </w:rPr>
              <w:t>tramo</w:t>
            </w:r>
            <w:proofErr w:type="spellEnd"/>
          </w:p>
        </w:tc>
        <w:tc>
          <w:tcPr>
            <w:tcW w:w="2539" w:type="dxa"/>
            <w:gridSpan w:val="2"/>
            <w:tcBorders>
              <w:top w:val="single" w:sz="4" w:space="0" w:color="auto"/>
              <w:left w:val="single" w:sz="4" w:space="0" w:color="auto"/>
              <w:bottom w:val="single" w:sz="4" w:space="0" w:color="auto"/>
              <w:right w:val="single" w:sz="4" w:space="0" w:color="auto"/>
            </w:tcBorders>
          </w:tcPr>
          <w:p w:rsidR="006622EF" w:rsidRPr="0091499B" w:rsidRDefault="000C237D" w:rsidP="007A02C9">
            <w:pPr>
              <w:keepNext/>
              <w:jc w:val="center"/>
              <w:rPr>
                <w:b/>
                <w:sz w:val="20"/>
                <w:szCs w:val="20"/>
                <w:lang w:val="en-CA"/>
              </w:rPr>
            </w:pPr>
            <w:r>
              <w:rPr>
                <w:b/>
                <w:sz w:val="20"/>
                <w:szCs w:val="20"/>
                <w:lang w:val="en-CA"/>
              </w:rPr>
              <w:t xml:space="preserve">Total </w:t>
            </w:r>
            <w:proofErr w:type="spellStart"/>
            <w:r>
              <w:rPr>
                <w:b/>
                <w:sz w:val="20"/>
                <w:szCs w:val="20"/>
                <w:lang w:val="en-CA"/>
              </w:rPr>
              <w:t>aprobado</w:t>
            </w:r>
            <w:proofErr w:type="spellEnd"/>
          </w:p>
        </w:tc>
      </w:tr>
      <w:tr w:rsidR="000C237D" w:rsidRPr="0091499B" w:rsidTr="007F6582">
        <w:tc>
          <w:tcPr>
            <w:tcW w:w="2070" w:type="dxa"/>
            <w:vMerge/>
            <w:tcBorders>
              <w:top w:val="single" w:sz="4" w:space="0" w:color="auto"/>
              <w:left w:val="single" w:sz="4" w:space="0" w:color="auto"/>
              <w:bottom w:val="single" w:sz="4" w:space="0" w:color="auto"/>
              <w:right w:val="single" w:sz="4" w:space="0" w:color="auto"/>
            </w:tcBorders>
            <w:tcMar>
              <w:left w:w="29" w:type="dxa"/>
              <w:right w:w="0" w:type="dxa"/>
            </w:tcMar>
          </w:tcPr>
          <w:p w:rsidR="006622EF" w:rsidRPr="0091499B" w:rsidRDefault="006622EF" w:rsidP="007A02C9">
            <w:pPr>
              <w:keepNext/>
              <w:jc w:val="center"/>
              <w:rPr>
                <w:b/>
                <w:sz w:val="20"/>
                <w:szCs w:val="20"/>
                <w:lang w:val="en-CA"/>
              </w:rPr>
            </w:pPr>
          </w:p>
        </w:tc>
        <w:tc>
          <w:tcPr>
            <w:tcW w:w="1080" w:type="dxa"/>
            <w:tcBorders>
              <w:top w:val="single" w:sz="4" w:space="0" w:color="auto"/>
              <w:left w:val="single" w:sz="4" w:space="0" w:color="auto"/>
              <w:bottom w:val="single" w:sz="4" w:space="0" w:color="auto"/>
              <w:right w:val="single" w:sz="4" w:space="0" w:color="auto"/>
            </w:tcBorders>
          </w:tcPr>
          <w:p w:rsidR="006622EF" w:rsidRPr="0091499B" w:rsidRDefault="000C237D" w:rsidP="007F6582">
            <w:pPr>
              <w:keepNext/>
              <w:ind w:right="-108"/>
              <w:jc w:val="center"/>
              <w:rPr>
                <w:b/>
                <w:sz w:val="20"/>
                <w:szCs w:val="20"/>
                <w:lang w:val="en-CA"/>
              </w:rPr>
            </w:pPr>
            <w:proofErr w:type="spellStart"/>
            <w:r>
              <w:rPr>
                <w:b/>
                <w:sz w:val="20"/>
                <w:szCs w:val="20"/>
                <w:lang w:val="en-CA"/>
              </w:rPr>
              <w:t>Aprobado</w:t>
            </w:r>
            <w:proofErr w:type="spellEnd"/>
          </w:p>
        </w:tc>
        <w:tc>
          <w:tcPr>
            <w:tcW w:w="1440" w:type="dxa"/>
            <w:tcBorders>
              <w:top w:val="single" w:sz="4" w:space="0" w:color="auto"/>
              <w:left w:val="single" w:sz="4" w:space="0" w:color="auto"/>
              <w:bottom w:val="single" w:sz="4" w:space="0" w:color="auto"/>
              <w:right w:val="single" w:sz="4" w:space="0" w:color="auto"/>
            </w:tcBorders>
          </w:tcPr>
          <w:p w:rsidR="006622EF" w:rsidRPr="0091499B" w:rsidRDefault="000C237D" w:rsidP="007A02C9">
            <w:pPr>
              <w:keepNext/>
              <w:jc w:val="center"/>
              <w:rPr>
                <w:b/>
                <w:sz w:val="20"/>
                <w:szCs w:val="20"/>
                <w:lang w:val="en-CA"/>
              </w:rPr>
            </w:pPr>
            <w:proofErr w:type="spellStart"/>
            <w:r>
              <w:rPr>
                <w:b/>
                <w:sz w:val="20"/>
                <w:szCs w:val="20"/>
                <w:lang w:val="en-CA"/>
              </w:rPr>
              <w:t>Desembolsado</w:t>
            </w:r>
            <w:proofErr w:type="spellEnd"/>
          </w:p>
        </w:tc>
        <w:tc>
          <w:tcPr>
            <w:tcW w:w="1080" w:type="dxa"/>
            <w:tcBorders>
              <w:top w:val="single" w:sz="4" w:space="0" w:color="auto"/>
              <w:left w:val="single" w:sz="4" w:space="0" w:color="auto"/>
              <w:bottom w:val="single" w:sz="4" w:space="0" w:color="auto"/>
              <w:right w:val="single" w:sz="4" w:space="0" w:color="auto"/>
            </w:tcBorders>
          </w:tcPr>
          <w:p w:rsidR="006622EF" w:rsidRPr="0091499B" w:rsidRDefault="000C237D" w:rsidP="007F6582">
            <w:pPr>
              <w:keepNext/>
              <w:ind w:right="-108"/>
              <w:jc w:val="center"/>
              <w:rPr>
                <w:b/>
                <w:sz w:val="20"/>
                <w:szCs w:val="20"/>
                <w:lang w:val="en-CA"/>
              </w:rPr>
            </w:pPr>
            <w:proofErr w:type="spellStart"/>
            <w:r>
              <w:rPr>
                <w:b/>
                <w:sz w:val="20"/>
                <w:szCs w:val="20"/>
                <w:lang w:val="en-CA"/>
              </w:rPr>
              <w:t>Aprobado</w:t>
            </w:r>
            <w:proofErr w:type="spellEnd"/>
          </w:p>
        </w:tc>
        <w:tc>
          <w:tcPr>
            <w:tcW w:w="1350" w:type="dxa"/>
            <w:tcBorders>
              <w:top w:val="single" w:sz="4" w:space="0" w:color="auto"/>
              <w:left w:val="single" w:sz="4" w:space="0" w:color="auto"/>
              <w:bottom w:val="single" w:sz="4" w:space="0" w:color="auto"/>
              <w:right w:val="single" w:sz="4" w:space="0" w:color="auto"/>
            </w:tcBorders>
          </w:tcPr>
          <w:p w:rsidR="006622EF" w:rsidRPr="0091499B" w:rsidRDefault="000C237D" w:rsidP="007F6582">
            <w:pPr>
              <w:keepNext/>
              <w:ind w:right="-108"/>
              <w:jc w:val="center"/>
              <w:rPr>
                <w:b/>
                <w:sz w:val="20"/>
                <w:szCs w:val="20"/>
                <w:lang w:val="en-CA"/>
              </w:rPr>
            </w:pPr>
            <w:proofErr w:type="spellStart"/>
            <w:r>
              <w:rPr>
                <w:b/>
                <w:sz w:val="20"/>
                <w:szCs w:val="20"/>
                <w:lang w:val="en-CA"/>
              </w:rPr>
              <w:t>Desembolsado</w:t>
            </w:r>
            <w:proofErr w:type="spellEnd"/>
          </w:p>
        </w:tc>
        <w:tc>
          <w:tcPr>
            <w:tcW w:w="1100" w:type="dxa"/>
            <w:tcBorders>
              <w:top w:val="single" w:sz="4" w:space="0" w:color="auto"/>
              <w:left w:val="single" w:sz="4" w:space="0" w:color="auto"/>
              <w:bottom w:val="single" w:sz="4" w:space="0" w:color="auto"/>
              <w:right w:val="single" w:sz="4" w:space="0" w:color="auto"/>
            </w:tcBorders>
          </w:tcPr>
          <w:p w:rsidR="006622EF" w:rsidRPr="0091499B" w:rsidRDefault="000C237D" w:rsidP="007A02C9">
            <w:pPr>
              <w:keepNext/>
              <w:jc w:val="center"/>
              <w:rPr>
                <w:b/>
                <w:sz w:val="20"/>
                <w:szCs w:val="20"/>
                <w:lang w:val="en-CA"/>
              </w:rPr>
            </w:pPr>
            <w:proofErr w:type="spellStart"/>
            <w:r>
              <w:rPr>
                <w:b/>
                <w:sz w:val="20"/>
                <w:szCs w:val="20"/>
                <w:lang w:val="en-CA"/>
              </w:rPr>
              <w:t>Aprobado</w:t>
            </w:r>
            <w:proofErr w:type="spellEnd"/>
          </w:p>
        </w:tc>
        <w:tc>
          <w:tcPr>
            <w:tcW w:w="1439" w:type="dxa"/>
            <w:tcBorders>
              <w:top w:val="single" w:sz="4" w:space="0" w:color="auto"/>
              <w:left w:val="single" w:sz="4" w:space="0" w:color="auto"/>
              <w:bottom w:val="single" w:sz="4" w:space="0" w:color="auto"/>
              <w:right w:val="single" w:sz="4" w:space="0" w:color="auto"/>
            </w:tcBorders>
          </w:tcPr>
          <w:p w:rsidR="006622EF" w:rsidRPr="0091499B" w:rsidRDefault="000C237D" w:rsidP="007A02C9">
            <w:pPr>
              <w:keepNext/>
              <w:jc w:val="center"/>
              <w:rPr>
                <w:b/>
                <w:sz w:val="20"/>
                <w:szCs w:val="20"/>
                <w:lang w:val="en-CA"/>
              </w:rPr>
            </w:pPr>
            <w:proofErr w:type="spellStart"/>
            <w:r>
              <w:rPr>
                <w:b/>
                <w:sz w:val="20"/>
                <w:szCs w:val="20"/>
                <w:lang w:val="en-CA"/>
              </w:rPr>
              <w:t>Desembolsado</w:t>
            </w:r>
            <w:proofErr w:type="spellEnd"/>
          </w:p>
        </w:tc>
      </w:tr>
      <w:tr w:rsidR="000C237D" w:rsidRPr="0091499B" w:rsidTr="007F6582">
        <w:tc>
          <w:tcPr>
            <w:tcW w:w="2070"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rsidR="006622EF" w:rsidRPr="0091499B" w:rsidRDefault="000C237D" w:rsidP="007A02C9">
            <w:pPr>
              <w:keepNext/>
              <w:jc w:val="left"/>
              <w:rPr>
                <w:sz w:val="20"/>
                <w:szCs w:val="20"/>
                <w:lang w:val="en-CA"/>
              </w:rPr>
            </w:pPr>
            <w:r>
              <w:rPr>
                <w:sz w:val="20"/>
                <w:szCs w:val="20"/>
                <w:lang w:val="en-CA"/>
              </w:rPr>
              <w:t>PNUMA</w:t>
            </w:r>
          </w:p>
        </w:tc>
        <w:tc>
          <w:tcPr>
            <w:tcW w:w="108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keepNext/>
              <w:jc w:val="right"/>
              <w:rPr>
                <w:sz w:val="20"/>
                <w:szCs w:val="20"/>
                <w:lang w:val="en-CA"/>
              </w:rPr>
            </w:pPr>
            <w:r w:rsidRPr="0091499B">
              <w:rPr>
                <w:sz w:val="20"/>
                <w:szCs w:val="20"/>
                <w:lang w:val="en-CA"/>
              </w:rPr>
              <w:t>250</w:t>
            </w:r>
            <w:r w:rsidR="000C237D">
              <w:rPr>
                <w:sz w:val="20"/>
                <w:szCs w:val="20"/>
                <w:lang w:val="en-CA"/>
              </w:rPr>
              <w:t>.000</w:t>
            </w:r>
          </w:p>
        </w:tc>
        <w:tc>
          <w:tcPr>
            <w:tcW w:w="144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keepNext/>
              <w:jc w:val="right"/>
              <w:rPr>
                <w:sz w:val="20"/>
                <w:szCs w:val="20"/>
                <w:lang w:val="en-CA"/>
              </w:rPr>
            </w:pPr>
            <w:r w:rsidRPr="0091499B">
              <w:rPr>
                <w:sz w:val="20"/>
                <w:szCs w:val="20"/>
                <w:lang w:val="en-CA"/>
              </w:rPr>
              <w:t>250</w:t>
            </w:r>
            <w:r w:rsidR="000C237D">
              <w:rPr>
                <w:sz w:val="20"/>
                <w:szCs w:val="20"/>
                <w:lang w:val="en-CA"/>
              </w:rPr>
              <w:t>.000</w:t>
            </w:r>
          </w:p>
        </w:tc>
        <w:tc>
          <w:tcPr>
            <w:tcW w:w="108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keepNext/>
              <w:jc w:val="right"/>
              <w:rPr>
                <w:sz w:val="20"/>
                <w:szCs w:val="20"/>
                <w:lang w:val="en-CA"/>
              </w:rPr>
            </w:pPr>
            <w:r w:rsidRPr="0091499B">
              <w:rPr>
                <w:sz w:val="20"/>
                <w:szCs w:val="20"/>
                <w:lang w:val="en-CA"/>
              </w:rPr>
              <w:t>190</w:t>
            </w:r>
            <w:r w:rsidR="000C237D">
              <w:rPr>
                <w:sz w:val="20"/>
                <w:szCs w:val="20"/>
                <w:lang w:val="en-CA"/>
              </w:rPr>
              <w:t>.000</w:t>
            </w:r>
          </w:p>
        </w:tc>
        <w:tc>
          <w:tcPr>
            <w:tcW w:w="135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keepNext/>
              <w:jc w:val="right"/>
              <w:rPr>
                <w:sz w:val="20"/>
                <w:szCs w:val="20"/>
                <w:lang w:val="en-CA"/>
              </w:rPr>
            </w:pPr>
            <w:r w:rsidRPr="0091499B">
              <w:rPr>
                <w:sz w:val="20"/>
                <w:szCs w:val="20"/>
                <w:lang w:val="en-CA"/>
              </w:rPr>
              <w:t>190</w:t>
            </w:r>
            <w:r w:rsidR="000C237D">
              <w:rPr>
                <w:sz w:val="20"/>
                <w:szCs w:val="20"/>
                <w:lang w:val="en-CA"/>
              </w:rPr>
              <w:t>.000</w:t>
            </w:r>
          </w:p>
        </w:tc>
        <w:tc>
          <w:tcPr>
            <w:tcW w:w="110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keepNext/>
              <w:jc w:val="right"/>
              <w:rPr>
                <w:sz w:val="20"/>
                <w:szCs w:val="20"/>
                <w:lang w:val="en-CA"/>
              </w:rPr>
            </w:pPr>
            <w:r w:rsidRPr="0091499B">
              <w:rPr>
                <w:sz w:val="20"/>
                <w:szCs w:val="20"/>
                <w:lang w:val="en-CA"/>
              </w:rPr>
              <w:t>440</w:t>
            </w:r>
            <w:r w:rsidR="000C237D">
              <w:rPr>
                <w:sz w:val="20"/>
                <w:szCs w:val="20"/>
                <w:lang w:val="en-CA"/>
              </w:rPr>
              <w:t>.000</w:t>
            </w:r>
          </w:p>
        </w:tc>
        <w:tc>
          <w:tcPr>
            <w:tcW w:w="1439"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keepNext/>
              <w:jc w:val="right"/>
              <w:rPr>
                <w:sz w:val="20"/>
                <w:szCs w:val="20"/>
                <w:lang w:val="en-CA"/>
              </w:rPr>
            </w:pPr>
            <w:r w:rsidRPr="0091499B">
              <w:rPr>
                <w:sz w:val="20"/>
                <w:szCs w:val="20"/>
                <w:lang w:val="en-CA"/>
              </w:rPr>
              <w:t>440</w:t>
            </w:r>
            <w:r w:rsidR="000C237D">
              <w:rPr>
                <w:sz w:val="20"/>
                <w:szCs w:val="20"/>
                <w:lang w:val="en-CA"/>
              </w:rPr>
              <w:t>.000</w:t>
            </w:r>
          </w:p>
        </w:tc>
      </w:tr>
      <w:tr w:rsidR="000C237D" w:rsidRPr="0091499B" w:rsidTr="007F6582">
        <w:tc>
          <w:tcPr>
            <w:tcW w:w="2070"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rsidR="006622EF" w:rsidRPr="0091499B" w:rsidRDefault="000C237D" w:rsidP="007A02C9">
            <w:pPr>
              <w:jc w:val="left"/>
              <w:rPr>
                <w:sz w:val="20"/>
                <w:szCs w:val="20"/>
                <w:lang w:val="en-CA"/>
              </w:rPr>
            </w:pPr>
            <w:r>
              <w:rPr>
                <w:sz w:val="20"/>
                <w:szCs w:val="20"/>
                <w:lang w:val="en-CA"/>
              </w:rPr>
              <w:t>ONUDI</w:t>
            </w:r>
          </w:p>
        </w:tc>
        <w:tc>
          <w:tcPr>
            <w:tcW w:w="108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right"/>
              <w:rPr>
                <w:sz w:val="20"/>
                <w:szCs w:val="20"/>
                <w:lang w:val="en-CA"/>
              </w:rPr>
            </w:pPr>
            <w:r w:rsidRPr="0091499B">
              <w:rPr>
                <w:sz w:val="20"/>
                <w:szCs w:val="20"/>
                <w:lang w:val="en-CA"/>
              </w:rPr>
              <w:t>460</w:t>
            </w:r>
            <w:r w:rsidR="000C237D">
              <w:rPr>
                <w:sz w:val="20"/>
                <w:szCs w:val="20"/>
                <w:lang w:val="en-CA"/>
              </w:rPr>
              <w:t>.000</w:t>
            </w:r>
          </w:p>
        </w:tc>
        <w:tc>
          <w:tcPr>
            <w:tcW w:w="1440" w:type="dxa"/>
            <w:tcBorders>
              <w:top w:val="single" w:sz="4" w:space="0" w:color="auto"/>
              <w:left w:val="single" w:sz="4" w:space="0" w:color="auto"/>
              <w:bottom w:val="single" w:sz="4" w:space="0" w:color="auto"/>
              <w:right w:val="single" w:sz="4" w:space="0" w:color="auto"/>
            </w:tcBorders>
          </w:tcPr>
          <w:p w:rsidR="006622EF" w:rsidRPr="0091499B" w:rsidRDefault="006622EF" w:rsidP="000C237D">
            <w:pPr>
              <w:keepNext/>
              <w:jc w:val="right"/>
              <w:rPr>
                <w:sz w:val="20"/>
                <w:szCs w:val="20"/>
                <w:lang w:val="en-CA"/>
              </w:rPr>
            </w:pPr>
            <w:r w:rsidRPr="0091499B">
              <w:rPr>
                <w:sz w:val="20"/>
                <w:szCs w:val="20"/>
                <w:lang w:val="en-CA"/>
              </w:rPr>
              <w:t>222</w:t>
            </w:r>
            <w:r w:rsidR="000C237D">
              <w:rPr>
                <w:sz w:val="20"/>
                <w:szCs w:val="20"/>
                <w:lang w:val="en-CA"/>
              </w:rPr>
              <w:t>.</w:t>
            </w:r>
            <w:r w:rsidRPr="0091499B">
              <w:rPr>
                <w:sz w:val="20"/>
                <w:szCs w:val="20"/>
                <w:lang w:val="en-CA"/>
              </w:rPr>
              <w:t>689</w:t>
            </w:r>
          </w:p>
        </w:tc>
        <w:tc>
          <w:tcPr>
            <w:tcW w:w="108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right"/>
              <w:rPr>
                <w:sz w:val="20"/>
                <w:szCs w:val="20"/>
                <w:lang w:val="en-CA"/>
              </w:rPr>
            </w:pPr>
            <w:r w:rsidRPr="0091499B">
              <w:rPr>
                <w:sz w:val="20"/>
                <w:szCs w:val="20"/>
                <w:lang w:val="en-CA"/>
              </w:rPr>
              <w:t>0</w:t>
            </w:r>
          </w:p>
        </w:tc>
        <w:tc>
          <w:tcPr>
            <w:tcW w:w="135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keepNext/>
              <w:jc w:val="right"/>
              <w:rPr>
                <w:sz w:val="20"/>
                <w:szCs w:val="20"/>
                <w:lang w:val="en-CA"/>
              </w:rPr>
            </w:pPr>
            <w:r w:rsidRPr="0091499B">
              <w:rPr>
                <w:sz w:val="20"/>
                <w:szCs w:val="20"/>
                <w:lang w:val="en-CA"/>
              </w:rPr>
              <w:t>0</w:t>
            </w:r>
          </w:p>
        </w:tc>
        <w:tc>
          <w:tcPr>
            <w:tcW w:w="110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right"/>
              <w:rPr>
                <w:sz w:val="20"/>
                <w:szCs w:val="20"/>
                <w:lang w:val="en-CA"/>
              </w:rPr>
            </w:pPr>
            <w:r w:rsidRPr="0091499B">
              <w:rPr>
                <w:sz w:val="20"/>
                <w:szCs w:val="20"/>
                <w:lang w:val="en-CA"/>
              </w:rPr>
              <w:t>460</w:t>
            </w:r>
            <w:r w:rsidR="000C237D">
              <w:rPr>
                <w:sz w:val="20"/>
                <w:szCs w:val="20"/>
                <w:lang w:val="en-CA"/>
              </w:rPr>
              <w:t>.000</w:t>
            </w:r>
          </w:p>
        </w:tc>
        <w:tc>
          <w:tcPr>
            <w:tcW w:w="1439" w:type="dxa"/>
            <w:tcBorders>
              <w:top w:val="single" w:sz="4" w:space="0" w:color="auto"/>
              <w:left w:val="single" w:sz="4" w:space="0" w:color="auto"/>
              <w:bottom w:val="single" w:sz="4" w:space="0" w:color="auto"/>
              <w:right w:val="single" w:sz="4" w:space="0" w:color="auto"/>
            </w:tcBorders>
          </w:tcPr>
          <w:p w:rsidR="006622EF" w:rsidRPr="0091499B" w:rsidRDefault="006622EF" w:rsidP="000C237D">
            <w:pPr>
              <w:keepNext/>
              <w:jc w:val="right"/>
              <w:rPr>
                <w:sz w:val="20"/>
                <w:szCs w:val="20"/>
                <w:lang w:val="en-CA"/>
              </w:rPr>
            </w:pPr>
            <w:r w:rsidRPr="0091499B">
              <w:rPr>
                <w:sz w:val="20"/>
                <w:szCs w:val="20"/>
                <w:lang w:val="en-CA"/>
              </w:rPr>
              <w:t>222</w:t>
            </w:r>
            <w:r w:rsidR="000C237D">
              <w:rPr>
                <w:sz w:val="20"/>
                <w:szCs w:val="20"/>
                <w:lang w:val="en-CA"/>
              </w:rPr>
              <w:t>.</w:t>
            </w:r>
            <w:r w:rsidRPr="0091499B">
              <w:rPr>
                <w:sz w:val="20"/>
                <w:szCs w:val="20"/>
                <w:lang w:val="en-CA"/>
              </w:rPr>
              <w:t>689</w:t>
            </w:r>
          </w:p>
        </w:tc>
      </w:tr>
      <w:tr w:rsidR="000C237D" w:rsidRPr="0091499B" w:rsidTr="007F6582">
        <w:tc>
          <w:tcPr>
            <w:tcW w:w="2070"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rsidR="006622EF" w:rsidRPr="0091499B" w:rsidRDefault="006622EF" w:rsidP="007A02C9">
            <w:pPr>
              <w:jc w:val="left"/>
              <w:rPr>
                <w:b/>
                <w:sz w:val="20"/>
                <w:szCs w:val="20"/>
                <w:lang w:val="en-CA"/>
              </w:rPr>
            </w:pPr>
            <w:r w:rsidRPr="0091499B">
              <w:rPr>
                <w:b/>
                <w:sz w:val="20"/>
                <w:szCs w:val="20"/>
                <w:lang w:val="en-CA"/>
              </w:rPr>
              <w:t>Total</w:t>
            </w:r>
          </w:p>
        </w:tc>
        <w:tc>
          <w:tcPr>
            <w:tcW w:w="108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right"/>
              <w:rPr>
                <w:b/>
                <w:sz w:val="20"/>
                <w:szCs w:val="20"/>
                <w:lang w:val="en-CA"/>
              </w:rPr>
            </w:pPr>
            <w:r w:rsidRPr="0091499B">
              <w:rPr>
                <w:b/>
                <w:sz w:val="20"/>
                <w:szCs w:val="20"/>
                <w:lang w:val="en-CA"/>
              </w:rPr>
              <w:t>710</w:t>
            </w:r>
            <w:r w:rsidR="000C237D">
              <w:rPr>
                <w:b/>
                <w:sz w:val="20"/>
                <w:szCs w:val="20"/>
                <w:lang w:val="en-CA"/>
              </w:rPr>
              <w:t>.000</w:t>
            </w:r>
          </w:p>
        </w:tc>
        <w:tc>
          <w:tcPr>
            <w:tcW w:w="1440" w:type="dxa"/>
            <w:tcBorders>
              <w:top w:val="single" w:sz="4" w:space="0" w:color="auto"/>
              <w:left w:val="single" w:sz="4" w:space="0" w:color="auto"/>
              <w:bottom w:val="single" w:sz="4" w:space="0" w:color="auto"/>
              <w:right w:val="single" w:sz="4" w:space="0" w:color="auto"/>
            </w:tcBorders>
          </w:tcPr>
          <w:p w:rsidR="006622EF" w:rsidRPr="0091499B" w:rsidRDefault="006622EF" w:rsidP="000C237D">
            <w:pPr>
              <w:keepNext/>
              <w:jc w:val="right"/>
              <w:rPr>
                <w:b/>
                <w:sz w:val="20"/>
                <w:szCs w:val="20"/>
                <w:lang w:val="en-CA"/>
              </w:rPr>
            </w:pPr>
            <w:r w:rsidRPr="0091499B">
              <w:rPr>
                <w:b/>
                <w:sz w:val="20"/>
                <w:szCs w:val="20"/>
                <w:lang w:val="en-CA"/>
              </w:rPr>
              <w:t>472</w:t>
            </w:r>
            <w:r w:rsidR="000C237D">
              <w:rPr>
                <w:b/>
                <w:sz w:val="20"/>
                <w:szCs w:val="20"/>
                <w:lang w:val="en-CA"/>
              </w:rPr>
              <w:t>.</w:t>
            </w:r>
            <w:r w:rsidRPr="0091499B">
              <w:rPr>
                <w:b/>
                <w:sz w:val="20"/>
                <w:szCs w:val="20"/>
                <w:lang w:val="en-CA"/>
              </w:rPr>
              <w:t>689</w:t>
            </w:r>
          </w:p>
        </w:tc>
        <w:tc>
          <w:tcPr>
            <w:tcW w:w="108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right"/>
              <w:rPr>
                <w:b/>
                <w:sz w:val="20"/>
                <w:szCs w:val="20"/>
                <w:lang w:val="en-CA"/>
              </w:rPr>
            </w:pPr>
            <w:r w:rsidRPr="0091499B">
              <w:rPr>
                <w:b/>
                <w:sz w:val="20"/>
                <w:szCs w:val="20"/>
                <w:lang w:val="en-CA"/>
              </w:rPr>
              <w:t>190</w:t>
            </w:r>
            <w:r w:rsidR="000C237D">
              <w:rPr>
                <w:b/>
                <w:sz w:val="20"/>
                <w:szCs w:val="20"/>
                <w:lang w:val="en-CA"/>
              </w:rPr>
              <w:t>.000</w:t>
            </w:r>
          </w:p>
        </w:tc>
        <w:tc>
          <w:tcPr>
            <w:tcW w:w="135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keepNext/>
              <w:jc w:val="right"/>
              <w:rPr>
                <w:b/>
                <w:sz w:val="20"/>
                <w:szCs w:val="20"/>
                <w:lang w:val="en-CA"/>
              </w:rPr>
            </w:pPr>
            <w:r w:rsidRPr="0091499B">
              <w:rPr>
                <w:b/>
                <w:sz w:val="20"/>
                <w:szCs w:val="20"/>
                <w:lang w:val="en-CA"/>
              </w:rPr>
              <w:t>190</w:t>
            </w:r>
            <w:r w:rsidR="000C237D">
              <w:rPr>
                <w:b/>
                <w:sz w:val="20"/>
                <w:szCs w:val="20"/>
                <w:lang w:val="en-CA"/>
              </w:rPr>
              <w:t>.000</w:t>
            </w:r>
          </w:p>
        </w:tc>
        <w:tc>
          <w:tcPr>
            <w:tcW w:w="1100" w:type="dxa"/>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right"/>
              <w:rPr>
                <w:b/>
                <w:sz w:val="20"/>
                <w:szCs w:val="20"/>
                <w:lang w:val="en-CA"/>
              </w:rPr>
            </w:pPr>
            <w:r w:rsidRPr="0091499B">
              <w:rPr>
                <w:b/>
                <w:sz w:val="20"/>
                <w:szCs w:val="20"/>
                <w:lang w:val="en-CA"/>
              </w:rPr>
              <w:t>900</w:t>
            </w:r>
            <w:r w:rsidR="000C237D">
              <w:rPr>
                <w:b/>
                <w:sz w:val="20"/>
                <w:szCs w:val="20"/>
                <w:lang w:val="en-CA"/>
              </w:rPr>
              <w:t>.000</w:t>
            </w:r>
          </w:p>
        </w:tc>
        <w:tc>
          <w:tcPr>
            <w:tcW w:w="1439" w:type="dxa"/>
            <w:tcBorders>
              <w:top w:val="single" w:sz="4" w:space="0" w:color="auto"/>
              <w:left w:val="single" w:sz="4" w:space="0" w:color="auto"/>
              <w:bottom w:val="single" w:sz="4" w:space="0" w:color="auto"/>
              <w:right w:val="single" w:sz="4" w:space="0" w:color="auto"/>
            </w:tcBorders>
          </w:tcPr>
          <w:p w:rsidR="006622EF" w:rsidRPr="0091499B" w:rsidRDefault="006622EF" w:rsidP="000C237D">
            <w:pPr>
              <w:keepNext/>
              <w:jc w:val="right"/>
              <w:rPr>
                <w:b/>
                <w:sz w:val="20"/>
                <w:szCs w:val="20"/>
                <w:lang w:val="en-CA"/>
              </w:rPr>
            </w:pPr>
            <w:r w:rsidRPr="0091499B">
              <w:rPr>
                <w:b/>
                <w:sz w:val="20"/>
                <w:szCs w:val="20"/>
                <w:lang w:val="en-CA"/>
              </w:rPr>
              <w:t>662</w:t>
            </w:r>
            <w:r w:rsidR="000C237D">
              <w:rPr>
                <w:b/>
                <w:sz w:val="20"/>
                <w:szCs w:val="20"/>
                <w:lang w:val="en-CA"/>
              </w:rPr>
              <w:t>.</w:t>
            </w:r>
            <w:r w:rsidRPr="0091499B">
              <w:rPr>
                <w:b/>
                <w:sz w:val="20"/>
                <w:szCs w:val="20"/>
                <w:lang w:val="en-CA"/>
              </w:rPr>
              <w:t>689</w:t>
            </w:r>
          </w:p>
        </w:tc>
      </w:tr>
      <w:tr w:rsidR="000C237D" w:rsidRPr="0091499B" w:rsidTr="007F6582">
        <w:tc>
          <w:tcPr>
            <w:tcW w:w="2070"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rsidR="006622EF" w:rsidRPr="0091499B" w:rsidRDefault="000C237D" w:rsidP="007F6582">
            <w:pPr>
              <w:ind w:right="-90"/>
              <w:jc w:val="left"/>
              <w:rPr>
                <w:b/>
                <w:sz w:val="20"/>
                <w:szCs w:val="20"/>
                <w:lang w:val="en-CA"/>
              </w:rPr>
            </w:pPr>
            <w:proofErr w:type="spellStart"/>
            <w:r>
              <w:rPr>
                <w:b/>
                <w:sz w:val="20"/>
                <w:szCs w:val="20"/>
                <w:lang w:val="en-CA"/>
              </w:rPr>
              <w:t>Tasa</w:t>
            </w:r>
            <w:proofErr w:type="spellEnd"/>
            <w:r>
              <w:rPr>
                <w:b/>
                <w:sz w:val="20"/>
                <w:szCs w:val="20"/>
                <w:lang w:val="en-CA"/>
              </w:rPr>
              <w:t xml:space="preserve"> de </w:t>
            </w:r>
            <w:proofErr w:type="spellStart"/>
            <w:r>
              <w:rPr>
                <w:b/>
                <w:sz w:val="20"/>
                <w:szCs w:val="20"/>
                <w:lang w:val="en-CA"/>
              </w:rPr>
              <w:t>desembolso</w:t>
            </w:r>
            <w:proofErr w:type="spellEnd"/>
            <w:r w:rsidR="006622EF" w:rsidRPr="0091499B">
              <w:rPr>
                <w:b/>
                <w:sz w:val="20"/>
                <w:szCs w:val="20"/>
                <w:lang w:val="en-CA"/>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center"/>
              <w:rPr>
                <w:b/>
                <w:sz w:val="20"/>
                <w:szCs w:val="20"/>
                <w:lang w:val="en-CA"/>
              </w:rPr>
            </w:pPr>
            <w:r w:rsidRPr="0091499B">
              <w:rPr>
                <w:b/>
                <w:sz w:val="20"/>
                <w:szCs w:val="20"/>
                <w:lang w:val="en-CA"/>
              </w:rPr>
              <w:t>67</w:t>
            </w:r>
          </w:p>
        </w:tc>
        <w:tc>
          <w:tcPr>
            <w:tcW w:w="2430" w:type="dxa"/>
            <w:gridSpan w:val="2"/>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center"/>
              <w:rPr>
                <w:b/>
                <w:sz w:val="20"/>
                <w:szCs w:val="20"/>
                <w:lang w:val="en-CA"/>
              </w:rPr>
            </w:pPr>
            <w:r w:rsidRPr="0091499B">
              <w:rPr>
                <w:b/>
                <w:sz w:val="20"/>
                <w:szCs w:val="20"/>
                <w:lang w:val="en-CA"/>
              </w:rPr>
              <w:t>100</w:t>
            </w:r>
          </w:p>
        </w:tc>
        <w:tc>
          <w:tcPr>
            <w:tcW w:w="2539" w:type="dxa"/>
            <w:gridSpan w:val="2"/>
            <w:tcBorders>
              <w:top w:val="single" w:sz="4" w:space="0" w:color="auto"/>
              <w:left w:val="single" w:sz="4" w:space="0" w:color="auto"/>
              <w:bottom w:val="single" w:sz="4" w:space="0" w:color="auto"/>
              <w:right w:val="single" w:sz="4" w:space="0" w:color="auto"/>
            </w:tcBorders>
          </w:tcPr>
          <w:p w:rsidR="006622EF" w:rsidRPr="0091499B" w:rsidRDefault="006622EF" w:rsidP="007A02C9">
            <w:pPr>
              <w:jc w:val="center"/>
              <w:rPr>
                <w:b/>
                <w:sz w:val="20"/>
                <w:szCs w:val="20"/>
                <w:lang w:val="en-CA"/>
              </w:rPr>
            </w:pPr>
            <w:r w:rsidRPr="0091499B">
              <w:rPr>
                <w:b/>
                <w:sz w:val="20"/>
                <w:szCs w:val="20"/>
                <w:lang w:val="en-CA"/>
              </w:rPr>
              <w:t>74</w:t>
            </w:r>
          </w:p>
        </w:tc>
      </w:tr>
    </w:tbl>
    <w:p w:rsidR="006622EF" w:rsidRPr="0091499B" w:rsidRDefault="006622EF" w:rsidP="007A02C9">
      <w:pPr>
        <w:rPr>
          <w:lang w:val="en-CA"/>
        </w:rPr>
      </w:pPr>
    </w:p>
    <w:p w:rsidR="006622EF" w:rsidRPr="002222ED" w:rsidRDefault="000C237D" w:rsidP="007A02C9">
      <w:pPr>
        <w:rPr>
          <w:u w:val="single"/>
          <w:lang w:val="es-ES"/>
        </w:rPr>
      </w:pPr>
      <w:r>
        <w:rPr>
          <w:u w:val="single"/>
          <w:lang w:val="es-ES"/>
        </w:rPr>
        <w:t>Plan de ejecución</w:t>
      </w:r>
      <w:r w:rsidR="002222ED" w:rsidRPr="002222ED">
        <w:rPr>
          <w:u w:val="single"/>
          <w:lang w:val="es-ES"/>
        </w:rPr>
        <w:t xml:space="preserve"> de los tramos tercero y cuarto combinados del plan de gestión de eliminaci</w:t>
      </w:r>
      <w:r w:rsidR="002222ED">
        <w:rPr>
          <w:u w:val="single"/>
          <w:lang w:val="es-ES"/>
        </w:rPr>
        <w:t>ón de los HCFC</w:t>
      </w:r>
    </w:p>
    <w:p w:rsidR="006622EF" w:rsidRPr="002222ED" w:rsidRDefault="006622EF" w:rsidP="007A02C9">
      <w:pPr>
        <w:rPr>
          <w:lang w:val="es-ES"/>
        </w:rPr>
      </w:pPr>
    </w:p>
    <w:p w:rsidR="006622EF" w:rsidRPr="007F6582" w:rsidRDefault="007F6582" w:rsidP="007A02C9">
      <w:pPr>
        <w:pStyle w:val="Heading1"/>
        <w:rPr>
          <w:lang w:val="es-ES"/>
        </w:rPr>
      </w:pPr>
      <w:r w:rsidRPr="007F6582">
        <w:rPr>
          <w:lang w:val="es-ES"/>
        </w:rPr>
        <w:t>Entre enero 2020 y diciembre de 2021, se realizarán las actividades que se indican a continuación</w:t>
      </w:r>
      <w:r w:rsidR="006622EF" w:rsidRPr="007F6582">
        <w:rPr>
          <w:lang w:val="es-ES"/>
        </w:rPr>
        <w:t xml:space="preserve">, </w:t>
      </w:r>
      <w:r>
        <w:rPr>
          <w:lang w:val="es-ES"/>
        </w:rPr>
        <w:t>con los fondos disponibles de los tramos tercero y cuarto combinados</w:t>
      </w:r>
      <w:r w:rsidR="006622EF" w:rsidRPr="007F6582">
        <w:rPr>
          <w:lang w:val="es-ES"/>
        </w:rPr>
        <w:t>:</w:t>
      </w:r>
    </w:p>
    <w:p w:rsidR="006622EF" w:rsidRPr="007F6582" w:rsidRDefault="007F6582" w:rsidP="00006F52">
      <w:pPr>
        <w:pStyle w:val="Heading2"/>
        <w:rPr>
          <w:lang w:val="es-ES"/>
        </w:rPr>
      </w:pPr>
      <w:r w:rsidRPr="007F6582">
        <w:rPr>
          <w:lang w:val="es-ES"/>
        </w:rPr>
        <w:t xml:space="preserve">Diez cursillos </w:t>
      </w:r>
      <w:r w:rsidR="006622EF" w:rsidRPr="007F6582">
        <w:rPr>
          <w:lang w:val="es-ES"/>
        </w:rPr>
        <w:t>(</w:t>
      </w:r>
      <w:r w:rsidRPr="007F6582">
        <w:rPr>
          <w:lang w:val="es-ES"/>
        </w:rPr>
        <w:t xml:space="preserve">en </w:t>
      </w:r>
      <w:proofErr w:type="spellStart"/>
      <w:r w:rsidRPr="007F6582">
        <w:rPr>
          <w:lang w:val="es-ES"/>
        </w:rPr>
        <w:t>Abidján</w:t>
      </w:r>
      <w:proofErr w:type="spellEnd"/>
      <w:r w:rsidRPr="007F6582">
        <w:rPr>
          <w:lang w:val="es-ES"/>
        </w:rPr>
        <w:t xml:space="preserve"> la capital y en los puertos de entrada más importantes</w:t>
      </w:r>
      <w:r w:rsidR="006622EF" w:rsidRPr="007F6582">
        <w:rPr>
          <w:lang w:val="es-ES"/>
        </w:rPr>
        <w:t xml:space="preserve">) </w:t>
      </w:r>
      <w:r w:rsidRPr="007F6582">
        <w:rPr>
          <w:lang w:val="es-ES"/>
        </w:rPr>
        <w:t>para</w:t>
      </w:r>
      <w:r w:rsidR="006622EF" w:rsidRPr="007F6582">
        <w:rPr>
          <w:lang w:val="es-ES"/>
        </w:rPr>
        <w:t xml:space="preserve"> 300 </w:t>
      </w:r>
      <w:r>
        <w:rPr>
          <w:lang w:val="es-ES"/>
        </w:rPr>
        <w:t xml:space="preserve">oficiales de aduanas sobre control y detección de los </w:t>
      </w:r>
      <w:r w:rsidR="006622EF" w:rsidRPr="007F6582">
        <w:rPr>
          <w:lang w:val="es-ES"/>
        </w:rPr>
        <w:t>HCFC</w:t>
      </w:r>
      <w:r>
        <w:rPr>
          <w:lang w:val="es-ES"/>
        </w:rPr>
        <w:t xml:space="preserve"> y de equipos que lo usen</w:t>
      </w:r>
      <w:r w:rsidR="006622EF" w:rsidRPr="007F6582">
        <w:rPr>
          <w:lang w:val="es-ES"/>
        </w:rPr>
        <w:t xml:space="preserve">, </w:t>
      </w:r>
      <w:r>
        <w:rPr>
          <w:lang w:val="es-ES"/>
        </w:rPr>
        <w:t>y sobre el comercio ilícito de sustancias controladas</w:t>
      </w:r>
      <w:r w:rsidR="006622EF" w:rsidRPr="007F6582">
        <w:rPr>
          <w:lang w:val="es-ES"/>
        </w:rPr>
        <w:t xml:space="preserve"> (P</w:t>
      </w:r>
      <w:r>
        <w:rPr>
          <w:lang w:val="es-ES"/>
        </w:rPr>
        <w:t>NUMA</w:t>
      </w:r>
      <w:r w:rsidR="006622EF" w:rsidRPr="007F6582">
        <w:rPr>
          <w:lang w:val="es-ES"/>
        </w:rPr>
        <w:t>) (100</w:t>
      </w:r>
      <w:r w:rsidR="000C237D" w:rsidRPr="007F6582">
        <w:rPr>
          <w:lang w:val="es-ES"/>
        </w:rPr>
        <w:t>.000</w:t>
      </w:r>
      <w:r>
        <w:rPr>
          <w:lang w:val="es-ES"/>
        </w:rPr>
        <w:t xml:space="preserve"> </w:t>
      </w:r>
      <w:r w:rsidRPr="007F6582">
        <w:rPr>
          <w:lang w:val="es-ES"/>
        </w:rPr>
        <w:t>$ EUA</w:t>
      </w:r>
      <w:r w:rsidR="006622EF" w:rsidRPr="007F6582">
        <w:rPr>
          <w:lang w:val="es-ES"/>
        </w:rPr>
        <w:t xml:space="preserve">); </w:t>
      </w:r>
    </w:p>
    <w:p w:rsidR="006622EF" w:rsidRPr="007F6582" w:rsidRDefault="007F6582" w:rsidP="007A02C9">
      <w:pPr>
        <w:pStyle w:val="Heading2"/>
        <w:rPr>
          <w:lang w:val="es-ES"/>
        </w:rPr>
      </w:pPr>
      <w:r w:rsidRPr="007F6582">
        <w:rPr>
          <w:lang w:val="es-ES"/>
        </w:rPr>
        <w:t xml:space="preserve">Doce cursillos para unos </w:t>
      </w:r>
      <w:r w:rsidR="006622EF" w:rsidRPr="007F6582">
        <w:rPr>
          <w:lang w:val="es-ES"/>
        </w:rPr>
        <w:t xml:space="preserve">450 </w:t>
      </w:r>
      <w:r w:rsidRPr="007F6582">
        <w:rPr>
          <w:lang w:val="es-ES"/>
        </w:rPr>
        <w:t>técnicos en refrigeración sobre buenas prácticas de ref</w:t>
      </w:r>
      <w:r w:rsidR="005B7C98">
        <w:rPr>
          <w:lang w:val="es-ES"/>
        </w:rPr>
        <w:t>r</w:t>
      </w:r>
      <w:r w:rsidRPr="007F6582">
        <w:rPr>
          <w:lang w:val="es-ES"/>
        </w:rPr>
        <w:t xml:space="preserve">igeración, el uso de refrigerantes a base de alternativas a los </w:t>
      </w:r>
      <w:r w:rsidR="006622EF" w:rsidRPr="007F6582">
        <w:rPr>
          <w:lang w:val="es-ES"/>
        </w:rPr>
        <w:t xml:space="preserve">HCFC, </w:t>
      </w:r>
      <w:r w:rsidRPr="007F6582">
        <w:rPr>
          <w:lang w:val="es-ES"/>
        </w:rPr>
        <w:t>y el mantenimiento de equipos de aire acondicionado; establecimiento de un sistema de certificaci</w:t>
      </w:r>
      <w:r>
        <w:rPr>
          <w:lang w:val="es-ES"/>
        </w:rPr>
        <w:t>ón de técnicos a nivel nacional y subregiona</w:t>
      </w:r>
      <w:r w:rsidR="005B7C98">
        <w:rPr>
          <w:lang w:val="es-ES"/>
        </w:rPr>
        <w:t>l</w:t>
      </w:r>
      <w:r w:rsidR="006622EF" w:rsidRPr="007F6582">
        <w:rPr>
          <w:lang w:val="es-ES"/>
        </w:rPr>
        <w:t xml:space="preserve">, </w:t>
      </w:r>
      <w:r w:rsidR="00BF3448">
        <w:rPr>
          <w:lang w:val="es-ES"/>
        </w:rPr>
        <w:t>vinculado</w:t>
      </w:r>
      <w:r w:rsidR="005B7C98">
        <w:rPr>
          <w:lang w:val="es-ES"/>
        </w:rPr>
        <w:t xml:space="preserve"> también con el uso de los refrigerantes</w:t>
      </w:r>
      <w:r w:rsidR="006622EF" w:rsidRPr="007F6582">
        <w:rPr>
          <w:lang w:val="es-ES"/>
        </w:rPr>
        <w:t xml:space="preserve"> </w:t>
      </w:r>
      <w:r w:rsidR="005B7C98">
        <w:rPr>
          <w:lang w:val="es-ES"/>
        </w:rPr>
        <w:t xml:space="preserve">solamente por técnicos entrenados y certificados, que </w:t>
      </w:r>
      <w:r w:rsidR="00BF3448">
        <w:rPr>
          <w:lang w:val="es-ES"/>
        </w:rPr>
        <w:t>estará funcionando</w:t>
      </w:r>
      <w:r w:rsidR="005B7C98">
        <w:rPr>
          <w:lang w:val="es-ES"/>
        </w:rPr>
        <w:t xml:space="preserve"> en </w:t>
      </w:r>
      <w:r w:rsidR="006622EF" w:rsidRPr="007F6582">
        <w:rPr>
          <w:lang w:val="es-ES"/>
        </w:rPr>
        <w:t>2020 (</w:t>
      </w:r>
      <w:r w:rsidR="00BF3448">
        <w:rPr>
          <w:lang w:val="es-ES"/>
        </w:rPr>
        <w:t>PNUMA</w:t>
      </w:r>
      <w:r w:rsidR="006622EF" w:rsidRPr="007F6582">
        <w:rPr>
          <w:lang w:val="es-ES"/>
        </w:rPr>
        <w:t>) (</w:t>
      </w:r>
      <w:r w:rsidR="00BC4F4E" w:rsidRPr="007F6582">
        <w:rPr>
          <w:lang w:val="es-ES"/>
        </w:rPr>
        <w:t>$ EUA</w:t>
      </w:r>
      <w:r w:rsidR="006622EF" w:rsidRPr="007F6582">
        <w:rPr>
          <w:lang w:val="es-ES"/>
        </w:rPr>
        <w:t>100</w:t>
      </w:r>
      <w:r w:rsidR="000C237D" w:rsidRPr="007F6582">
        <w:rPr>
          <w:lang w:val="es-ES"/>
        </w:rPr>
        <w:t>.000</w:t>
      </w:r>
      <w:r w:rsidR="006622EF" w:rsidRPr="007F6582">
        <w:rPr>
          <w:lang w:val="es-ES"/>
        </w:rPr>
        <w:t xml:space="preserve">); </w:t>
      </w:r>
    </w:p>
    <w:p w:rsidR="006622EF" w:rsidRPr="005B7C98" w:rsidRDefault="005B7C98" w:rsidP="007A02C9">
      <w:pPr>
        <w:pStyle w:val="Heading2"/>
        <w:rPr>
          <w:lang w:val="es-ES"/>
        </w:rPr>
      </w:pPr>
      <w:r w:rsidRPr="005B7C98">
        <w:rPr>
          <w:lang w:val="es-ES"/>
        </w:rPr>
        <w:t xml:space="preserve">Fortalecimiento de los centros de excelencia establecidos en dos grandes ciudades </w:t>
      </w:r>
      <w:r w:rsidR="005147DD" w:rsidRPr="005B7C98">
        <w:rPr>
          <w:lang w:val="es-ES"/>
        </w:rPr>
        <w:t>(</w:t>
      </w:r>
      <w:proofErr w:type="spellStart"/>
      <w:r>
        <w:rPr>
          <w:lang w:val="es-ES"/>
        </w:rPr>
        <w:t>Yamuss</w:t>
      </w:r>
      <w:r w:rsidR="006622EF" w:rsidRPr="005B7C98">
        <w:rPr>
          <w:lang w:val="es-ES"/>
        </w:rPr>
        <w:t>ukro</w:t>
      </w:r>
      <w:proofErr w:type="spellEnd"/>
      <w:r w:rsidR="006622EF" w:rsidRPr="005B7C98">
        <w:rPr>
          <w:lang w:val="es-ES"/>
        </w:rPr>
        <w:t xml:space="preserve"> </w:t>
      </w:r>
      <w:r w:rsidRPr="005B7C98">
        <w:rPr>
          <w:lang w:val="es-ES"/>
        </w:rPr>
        <w:t>y</w:t>
      </w:r>
      <w:r w:rsidR="006622EF" w:rsidRPr="005B7C98">
        <w:rPr>
          <w:lang w:val="es-ES"/>
        </w:rPr>
        <w:t xml:space="preserve"> San Pedro</w:t>
      </w:r>
      <w:r w:rsidR="005147DD" w:rsidRPr="005B7C98">
        <w:rPr>
          <w:lang w:val="es-ES"/>
        </w:rPr>
        <w:t>)</w:t>
      </w:r>
      <w:r w:rsidR="006622EF" w:rsidRPr="005B7C98">
        <w:rPr>
          <w:lang w:val="es-ES"/>
        </w:rPr>
        <w:t xml:space="preserve"> </w:t>
      </w:r>
      <w:r w:rsidRPr="005B7C98">
        <w:rPr>
          <w:lang w:val="es-ES"/>
        </w:rPr>
        <w:t>y</w:t>
      </w:r>
      <w:r w:rsidR="006622EF" w:rsidRPr="005B7C98">
        <w:rPr>
          <w:lang w:val="es-ES"/>
        </w:rPr>
        <w:t xml:space="preserve"> </w:t>
      </w:r>
      <w:r>
        <w:rPr>
          <w:lang w:val="es-ES"/>
        </w:rPr>
        <w:t>los principales talleres de mantenimiento de equipos de refrigeración con el suministro a los centros de capacitación y a los talleres de refrigeración de equipo básico adicional y herramientas para la prestación de servicios</w:t>
      </w:r>
      <w:r w:rsidR="006622EF" w:rsidRPr="005B7C98">
        <w:rPr>
          <w:lang w:val="es-ES"/>
        </w:rPr>
        <w:t xml:space="preserve"> (</w:t>
      </w:r>
      <w:r w:rsidRPr="005B7C98">
        <w:rPr>
          <w:lang w:val="es-ES"/>
        </w:rPr>
        <w:t>por ejemplo, equipos de recuperación, detectores de fugas, identificadores de refrigerantes</w:t>
      </w:r>
      <w:r w:rsidR="006622EF" w:rsidRPr="005B7C98">
        <w:rPr>
          <w:lang w:val="es-ES"/>
        </w:rPr>
        <w:t>,</w:t>
      </w:r>
      <w:r w:rsidRPr="005B7C98">
        <w:rPr>
          <w:lang w:val="es-ES"/>
        </w:rPr>
        <w:t xml:space="preserve"> equipos de soldadura</w:t>
      </w:r>
      <w:r w:rsidR="006622EF" w:rsidRPr="005B7C98">
        <w:rPr>
          <w:lang w:val="es-ES"/>
        </w:rPr>
        <w:t xml:space="preserve">, </w:t>
      </w:r>
      <w:r>
        <w:rPr>
          <w:lang w:val="es-ES"/>
        </w:rPr>
        <w:t>bombas de vacío</w:t>
      </w:r>
      <w:r w:rsidR="006622EF" w:rsidRPr="005B7C98">
        <w:rPr>
          <w:lang w:val="es-ES"/>
        </w:rPr>
        <w:t xml:space="preserve">, </w:t>
      </w:r>
      <w:r>
        <w:rPr>
          <w:lang w:val="es-ES"/>
        </w:rPr>
        <w:t>colectores y cajas de herramientas</w:t>
      </w:r>
      <w:r w:rsidR="006622EF" w:rsidRPr="005B7C98">
        <w:rPr>
          <w:lang w:val="es-ES"/>
        </w:rPr>
        <w:t xml:space="preserve">); </w:t>
      </w:r>
      <w:r>
        <w:rPr>
          <w:lang w:val="es-ES"/>
        </w:rPr>
        <w:t>esto incluirá apoyo técnico y capacitación de técnicos e instructores</w:t>
      </w:r>
      <w:r w:rsidR="006622EF" w:rsidRPr="005B7C98">
        <w:rPr>
          <w:lang w:val="es-ES"/>
        </w:rPr>
        <w:t xml:space="preserve"> (</w:t>
      </w:r>
      <w:r>
        <w:rPr>
          <w:lang w:val="es-ES"/>
        </w:rPr>
        <w:t>ONUDI</w:t>
      </w:r>
      <w:r w:rsidR="006622EF" w:rsidRPr="005B7C98">
        <w:rPr>
          <w:lang w:val="es-ES"/>
        </w:rPr>
        <w:t>) (460</w:t>
      </w:r>
      <w:r w:rsidR="000C237D" w:rsidRPr="005B7C98">
        <w:rPr>
          <w:lang w:val="es-ES"/>
        </w:rPr>
        <w:t>.000</w:t>
      </w:r>
      <w:r>
        <w:rPr>
          <w:lang w:val="es-ES"/>
        </w:rPr>
        <w:t xml:space="preserve"> $ EUA</w:t>
      </w:r>
      <w:r w:rsidR="006622EF" w:rsidRPr="005B7C98">
        <w:rPr>
          <w:lang w:val="es-ES"/>
        </w:rPr>
        <w:t xml:space="preserve">); </w:t>
      </w:r>
      <w:r>
        <w:rPr>
          <w:lang w:val="es-ES"/>
        </w:rPr>
        <w:t>y</w:t>
      </w:r>
    </w:p>
    <w:p w:rsidR="006622EF" w:rsidRPr="005B7C98" w:rsidRDefault="005B7C98" w:rsidP="007A02C9">
      <w:pPr>
        <w:pStyle w:val="Heading2"/>
        <w:rPr>
          <w:lang w:val="es-ES"/>
        </w:rPr>
      </w:pPr>
      <w:r w:rsidRPr="005B7C98">
        <w:rPr>
          <w:lang w:val="es-ES"/>
        </w:rPr>
        <w:t>Dependencia de Gestión de Proyectos</w:t>
      </w:r>
      <w:r w:rsidR="006622EF" w:rsidRPr="005B7C98">
        <w:rPr>
          <w:lang w:val="es-ES"/>
        </w:rPr>
        <w:t xml:space="preserve"> (</w:t>
      </w:r>
      <w:r w:rsidRPr="005B7C98">
        <w:rPr>
          <w:lang w:val="es-ES"/>
        </w:rPr>
        <w:t>PNUMA</w:t>
      </w:r>
      <w:r w:rsidR="006622EF" w:rsidRPr="005B7C98">
        <w:rPr>
          <w:lang w:val="es-ES"/>
        </w:rPr>
        <w:t>) (</w:t>
      </w:r>
      <w:r w:rsidRPr="005B7C98">
        <w:rPr>
          <w:lang w:val="es-ES"/>
        </w:rPr>
        <w:t xml:space="preserve">80.000 </w:t>
      </w:r>
      <w:r w:rsidR="00BC4F4E" w:rsidRPr="005B7C98">
        <w:rPr>
          <w:lang w:val="es-ES"/>
        </w:rPr>
        <w:t>$ EUA</w:t>
      </w:r>
      <w:r w:rsidR="006622EF" w:rsidRPr="005B7C98">
        <w:rPr>
          <w:lang w:val="es-ES"/>
        </w:rPr>
        <w:t>)</w:t>
      </w:r>
      <w:r w:rsidR="000C6B98" w:rsidRPr="005B7C98">
        <w:rPr>
          <w:lang w:val="es-ES"/>
        </w:rPr>
        <w:t>:</w:t>
      </w:r>
      <w:r w:rsidR="006622EF" w:rsidRPr="005B7C98">
        <w:rPr>
          <w:lang w:val="es-ES"/>
        </w:rPr>
        <w:t xml:space="preserve"> </w:t>
      </w:r>
      <w:r w:rsidRPr="005B7C98">
        <w:rPr>
          <w:lang w:val="es-ES"/>
        </w:rPr>
        <w:t>Continuar supervisando la realización de actividades previstas en el plan de gesti</w:t>
      </w:r>
      <w:r>
        <w:rPr>
          <w:lang w:val="es-ES"/>
        </w:rPr>
        <w:t>ón de eliminación de los HCFC</w:t>
      </w:r>
      <w:r w:rsidR="006622EF" w:rsidRPr="005B7C98">
        <w:rPr>
          <w:lang w:val="es-ES"/>
        </w:rPr>
        <w:t xml:space="preserve">, </w:t>
      </w:r>
      <w:r>
        <w:rPr>
          <w:lang w:val="es-ES"/>
        </w:rPr>
        <w:lastRenderedPageBreak/>
        <w:t>que incluyen la prestación de asistencia a la Dependencia nacional del ozono en la reunión y presentación de datos, y la evaluación</w:t>
      </w:r>
      <w:r w:rsidR="006622EF" w:rsidRPr="005B7C98">
        <w:rPr>
          <w:lang w:val="es-ES"/>
        </w:rPr>
        <w:t xml:space="preserve">. </w:t>
      </w:r>
      <w:r>
        <w:rPr>
          <w:lang w:val="es-ES"/>
        </w:rPr>
        <w:t>En el cuadro 5 se muestra el desglose de los gastos previstos</w:t>
      </w:r>
      <w:r w:rsidR="006622EF" w:rsidRPr="005B7C98">
        <w:rPr>
          <w:lang w:val="es-ES"/>
        </w:rPr>
        <w:t>.</w:t>
      </w:r>
    </w:p>
    <w:p w:rsidR="006622EF" w:rsidRPr="00DC3784" w:rsidRDefault="00BC4F4E" w:rsidP="007A02C9">
      <w:pPr>
        <w:ind w:left="1440"/>
        <w:rPr>
          <w:b/>
          <w:sz w:val="21"/>
          <w:szCs w:val="21"/>
          <w:lang w:val="es-ES"/>
        </w:rPr>
      </w:pPr>
      <w:r w:rsidRPr="00701D68">
        <w:rPr>
          <w:b/>
          <w:sz w:val="21"/>
          <w:szCs w:val="21"/>
          <w:lang w:val="es-ES"/>
        </w:rPr>
        <w:t>Cuadro</w:t>
      </w:r>
      <w:r w:rsidR="006622EF" w:rsidRPr="00701D68">
        <w:rPr>
          <w:b/>
          <w:sz w:val="21"/>
          <w:szCs w:val="21"/>
          <w:lang w:val="es-ES"/>
        </w:rPr>
        <w:t xml:space="preserve"> 5. </w:t>
      </w:r>
      <w:r w:rsidR="00DC3784" w:rsidRPr="00DC3784">
        <w:rPr>
          <w:b/>
          <w:sz w:val="21"/>
          <w:szCs w:val="21"/>
          <w:lang w:val="es-ES"/>
        </w:rPr>
        <w:t xml:space="preserve">Desglose de los fondos de la dependencia de ejecución y supervisión de proyectos </w:t>
      </w:r>
      <w:r w:rsidR="000C237D">
        <w:rPr>
          <w:b/>
          <w:sz w:val="21"/>
          <w:szCs w:val="21"/>
          <w:lang w:val="es-ES"/>
        </w:rPr>
        <w:t>en la</w:t>
      </w:r>
      <w:r w:rsidR="00DC3784">
        <w:rPr>
          <w:b/>
          <w:sz w:val="21"/>
          <w:szCs w:val="21"/>
          <w:lang w:val="es-ES"/>
        </w:rPr>
        <w:t xml:space="preserve"> etapa </w:t>
      </w:r>
      <w:r w:rsidR="006622EF" w:rsidRPr="00DC3784">
        <w:rPr>
          <w:b/>
          <w:sz w:val="21"/>
          <w:szCs w:val="21"/>
          <w:lang w:val="es-ES"/>
        </w:rPr>
        <w:t xml:space="preserve">I </w:t>
      </w:r>
      <w:r w:rsidR="00DC3784">
        <w:rPr>
          <w:b/>
          <w:sz w:val="21"/>
          <w:szCs w:val="21"/>
          <w:lang w:val="es-ES"/>
        </w:rPr>
        <w:t>del plan de gestión de eliminación de los HCFC para</w:t>
      </w:r>
      <w:r w:rsidR="006622EF" w:rsidRPr="00DC3784">
        <w:rPr>
          <w:b/>
          <w:sz w:val="21"/>
          <w:szCs w:val="21"/>
          <w:lang w:val="es-ES"/>
        </w:rPr>
        <w:t xml:space="preserve"> </w:t>
      </w:r>
      <w:proofErr w:type="spellStart"/>
      <w:r w:rsidR="006622EF" w:rsidRPr="00DC3784">
        <w:rPr>
          <w:b/>
          <w:sz w:val="21"/>
          <w:szCs w:val="21"/>
          <w:lang w:val="es-ES"/>
        </w:rPr>
        <w:t>Côte</w:t>
      </w:r>
      <w:proofErr w:type="spellEnd"/>
      <w:r w:rsidR="006622EF" w:rsidRPr="00DC3784">
        <w:rPr>
          <w:b/>
          <w:sz w:val="21"/>
          <w:szCs w:val="21"/>
          <w:lang w:val="es-ES"/>
        </w:rPr>
        <w:t xml:space="preserve"> </w:t>
      </w:r>
      <w:proofErr w:type="spellStart"/>
      <w:r w:rsidR="006622EF" w:rsidRPr="00DC3784">
        <w:rPr>
          <w:b/>
          <w:sz w:val="21"/>
          <w:szCs w:val="21"/>
          <w:lang w:val="es-ES"/>
        </w:rPr>
        <w:t>d’Ivoire</w:t>
      </w:r>
      <w:proofErr w:type="spellEnd"/>
    </w:p>
    <w:tbl>
      <w:tblPr>
        <w:tblStyle w:val="TableGrid"/>
        <w:tblW w:w="0" w:type="auto"/>
        <w:tblInd w:w="1440" w:type="dxa"/>
        <w:tblLook w:val="04A0" w:firstRow="1" w:lastRow="0" w:firstColumn="1" w:lastColumn="0" w:noHBand="0" w:noVBand="1"/>
      </w:tblPr>
      <w:tblGrid>
        <w:gridCol w:w="3973"/>
        <w:gridCol w:w="3937"/>
      </w:tblGrid>
      <w:tr w:rsidR="0091499B" w:rsidRPr="0091499B" w:rsidTr="002222ED">
        <w:trPr>
          <w:tblHeader/>
        </w:trPr>
        <w:tc>
          <w:tcPr>
            <w:tcW w:w="3973" w:type="dxa"/>
            <w:vAlign w:val="center"/>
          </w:tcPr>
          <w:p w:rsidR="006622EF" w:rsidRPr="0091499B" w:rsidRDefault="006622EF" w:rsidP="000C237D">
            <w:pPr>
              <w:jc w:val="left"/>
              <w:rPr>
                <w:b/>
                <w:sz w:val="21"/>
                <w:szCs w:val="21"/>
                <w:lang w:val="en-CA"/>
              </w:rPr>
            </w:pPr>
            <w:proofErr w:type="spellStart"/>
            <w:r w:rsidRPr="0091499B">
              <w:rPr>
                <w:b/>
                <w:sz w:val="21"/>
                <w:szCs w:val="21"/>
                <w:lang w:val="en-CA"/>
              </w:rPr>
              <w:t>Descrip</w:t>
            </w:r>
            <w:r w:rsidR="000C237D">
              <w:rPr>
                <w:b/>
                <w:sz w:val="21"/>
                <w:szCs w:val="21"/>
                <w:lang w:val="en-CA"/>
              </w:rPr>
              <w:t>ción</w:t>
            </w:r>
            <w:proofErr w:type="spellEnd"/>
            <w:r w:rsidR="000C237D">
              <w:rPr>
                <w:b/>
                <w:sz w:val="21"/>
                <w:szCs w:val="21"/>
                <w:lang w:val="en-CA"/>
              </w:rPr>
              <w:t>¡</w:t>
            </w:r>
          </w:p>
        </w:tc>
        <w:tc>
          <w:tcPr>
            <w:tcW w:w="3937" w:type="dxa"/>
          </w:tcPr>
          <w:p w:rsidR="006622EF" w:rsidRPr="0091499B" w:rsidRDefault="000C237D" w:rsidP="000C237D">
            <w:pPr>
              <w:jc w:val="center"/>
              <w:rPr>
                <w:b/>
                <w:sz w:val="21"/>
                <w:szCs w:val="21"/>
                <w:lang w:val="en-CA"/>
              </w:rPr>
            </w:pPr>
            <w:proofErr w:type="spellStart"/>
            <w:r>
              <w:rPr>
                <w:b/>
                <w:sz w:val="21"/>
                <w:szCs w:val="21"/>
                <w:lang w:val="en-CA"/>
              </w:rPr>
              <w:t>Financiación</w:t>
            </w:r>
            <w:proofErr w:type="spellEnd"/>
            <w:r>
              <w:rPr>
                <w:b/>
                <w:sz w:val="21"/>
                <w:szCs w:val="21"/>
                <w:lang w:val="en-CA"/>
              </w:rPr>
              <w:t xml:space="preserve"> </w:t>
            </w:r>
            <w:proofErr w:type="spellStart"/>
            <w:r>
              <w:rPr>
                <w:b/>
                <w:sz w:val="21"/>
                <w:szCs w:val="21"/>
                <w:lang w:val="en-CA"/>
              </w:rPr>
              <w:t>solicitada</w:t>
            </w:r>
            <w:proofErr w:type="spellEnd"/>
            <w:r w:rsidR="006622EF" w:rsidRPr="0091499B">
              <w:rPr>
                <w:b/>
                <w:sz w:val="21"/>
                <w:szCs w:val="21"/>
                <w:lang w:val="en-CA"/>
              </w:rPr>
              <w:t xml:space="preserve"> (</w:t>
            </w:r>
            <w:r w:rsidR="00BC4F4E">
              <w:rPr>
                <w:b/>
                <w:sz w:val="21"/>
                <w:szCs w:val="21"/>
                <w:lang w:val="en-CA"/>
              </w:rPr>
              <w:t>$ EUA</w:t>
            </w:r>
            <w:r w:rsidR="006622EF" w:rsidRPr="0091499B">
              <w:rPr>
                <w:b/>
                <w:sz w:val="21"/>
                <w:szCs w:val="21"/>
                <w:lang w:val="en-CA"/>
              </w:rPr>
              <w:t>)</w:t>
            </w:r>
          </w:p>
        </w:tc>
      </w:tr>
      <w:tr w:rsidR="0091499B" w:rsidRPr="0091499B" w:rsidTr="002222ED">
        <w:tc>
          <w:tcPr>
            <w:tcW w:w="3973" w:type="dxa"/>
          </w:tcPr>
          <w:p w:rsidR="006622EF" w:rsidRPr="000C237D" w:rsidRDefault="000C237D" w:rsidP="000C237D">
            <w:pPr>
              <w:rPr>
                <w:sz w:val="21"/>
                <w:szCs w:val="21"/>
                <w:lang w:val="es-ES"/>
              </w:rPr>
            </w:pPr>
            <w:r w:rsidRPr="000C237D">
              <w:rPr>
                <w:sz w:val="21"/>
                <w:szCs w:val="21"/>
                <w:lang w:val="es-ES"/>
              </w:rPr>
              <w:t>Contratación de dos consultores nacionales</w:t>
            </w:r>
            <w:r w:rsidR="006622EF" w:rsidRPr="000C237D">
              <w:rPr>
                <w:sz w:val="21"/>
                <w:szCs w:val="21"/>
                <w:lang w:val="es-ES"/>
              </w:rPr>
              <w:t xml:space="preserve"> </w:t>
            </w:r>
          </w:p>
        </w:tc>
        <w:tc>
          <w:tcPr>
            <w:tcW w:w="3937" w:type="dxa"/>
            <w:tcMar>
              <w:left w:w="115" w:type="dxa"/>
              <w:right w:w="1152" w:type="dxa"/>
            </w:tcMar>
          </w:tcPr>
          <w:p w:rsidR="006622EF" w:rsidRPr="0091499B" w:rsidRDefault="006622EF" w:rsidP="000C237D">
            <w:pPr>
              <w:jc w:val="right"/>
              <w:rPr>
                <w:sz w:val="21"/>
                <w:szCs w:val="21"/>
                <w:lang w:val="en-CA"/>
              </w:rPr>
            </w:pPr>
            <w:r w:rsidRPr="0091499B">
              <w:rPr>
                <w:sz w:val="21"/>
                <w:szCs w:val="21"/>
                <w:lang w:val="en-CA"/>
              </w:rPr>
              <w:t>25</w:t>
            </w:r>
            <w:r w:rsidR="000C237D">
              <w:rPr>
                <w:sz w:val="21"/>
                <w:szCs w:val="21"/>
                <w:lang w:val="en-CA"/>
              </w:rPr>
              <w:t>.</w:t>
            </w:r>
            <w:r w:rsidRPr="0091499B">
              <w:rPr>
                <w:sz w:val="21"/>
                <w:szCs w:val="21"/>
                <w:lang w:val="en-CA"/>
              </w:rPr>
              <w:t>000</w:t>
            </w:r>
          </w:p>
        </w:tc>
      </w:tr>
      <w:tr w:rsidR="0091499B" w:rsidRPr="0091499B" w:rsidTr="002222ED">
        <w:tc>
          <w:tcPr>
            <w:tcW w:w="3973" w:type="dxa"/>
          </w:tcPr>
          <w:p w:rsidR="006622EF" w:rsidRPr="000C237D" w:rsidRDefault="000C237D" w:rsidP="000C237D">
            <w:pPr>
              <w:rPr>
                <w:sz w:val="21"/>
                <w:szCs w:val="21"/>
                <w:lang w:val="es-ES"/>
              </w:rPr>
            </w:pPr>
            <w:r w:rsidRPr="000C237D">
              <w:rPr>
                <w:sz w:val="21"/>
                <w:szCs w:val="21"/>
                <w:lang w:val="es-ES"/>
              </w:rPr>
              <w:t>Informe de v</w:t>
            </w:r>
            <w:r w:rsidR="006622EF" w:rsidRPr="000C237D">
              <w:rPr>
                <w:sz w:val="21"/>
                <w:szCs w:val="21"/>
                <w:lang w:val="es-ES"/>
              </w:rPr>
              <w:t>erifica</w:t>
            </w:r>
            <w:r w:rsidRPr="000C237D">
              <w:rPr>
                <w:sz w:val="21"/>
                <w:szCs w:val="21"/>
                <w:lang w:val="es-ES"/>
              </w:rPr>
              <w:t xml:space="preserve">ción </w:t>
            </w:r>
            <w:r>
              <w:rPr>
                <w:sz w:val="21"/>
                <w:szCs w:val="21"/>
                <w:lang w:val="es-ES"/>
              </w:rPr>
              <w:t>para</w:t>
            </w:r>
            <w:r w:rsidR="006622EF" w:rsidRPr="000C237D">
              <w:rPr>
                <w:sz w:val="21"/>
                <w:szCs w:val="21"/>
                <w:lang w:val="es-ES"/>
              </w:rPr>
              <w:t xml:space="preserve"> 2019–2020</w:t>
            </w:r>
          </w:p>
        </w:tc>
        <w:tc>
          <w:tcPr>
            <w:tcW w:w="3937" w:type="dxa"/>
            <w:tcMar>
              <w:left w:w="115" w:type="dxa"/>
              <w:right w:w="1152" w:type="dxa"/>
            </w:tcMar>
          </w:tcPr>
          <w:p w:rsidR="006622EF" w:rsidRPr="0091499B" w:rsidRDefault="006622EF" w:rsidP="000C237D">
            <w:pPr>
              <w:jc w:val="right"/>
              <w:rPr>
                <w:sz w:val="21"/>
                <w:szCs w:val="21"/>
                <w:lang w:val="en-CA"/>
              </w:rPr>
            </w:pPr>
            <w:r w:rsidRPr="0091499B">
              <w:rPr>
                <w:sz w:val="21"/>
                <w:szCs w:val="21"/>
                <w:lang w:val="en-CA"/>
              </w:rPr>
              <w:t>45</w:t>
            </w:r>
            <w:r w:rsidR="000C237D">
              <w:rPr>
                <w:sz w:val="21"/>
                <w:szCs w:val="21"/>
                <w:lang w:val="en-CA"/>
              </w:rPr>
              <w:t>.</w:t>
            </w:r>
            <w:r w:rsidRPr="0091499B">
              <w:rPr>
                <w:sz w:val="21"/>
                <w:szCs w:val="21"/>
                <w:lang w:val="en-CA"/>
              </w:rPr>
              <w:t>000</w:t>
            </w:r>
          </w:p>
        </w:tc>
      </w:tr>
      <w:tr w:rsidR="0091499B" w:rsidRPr="0091499B" w:rsidTr="002222ED">
        <w:tc>
          <w:tcPr>
            <w:tcW w:w="3973" w:type="dxa"/>
          </w:tcPr>
          <w:p w:rsidR="006622EF" w:rsidRPr="000C237D" w:rsidRDefault="000C237D" w:rsidP="000C237D">
            <w:pPr>
              <w:rPr>
                <w:sz w:val="21"/>
                <w:szCs w:val="21"/>
                <w:lang w:val="es-ES"/>
              </w:rPr>
            </w:pPr>
            <w:r w:rsidRPr="000C237D">
              <w:rPr>
                <w:sz w:val="21"/>
                <w:szCs w:val="21"/>
                <w:lang w:val="es-ES"/>
              </w:rPr>
              <w:t>Viajes del personal para coordinar proyectos</w:t>
            </w:r>
          </w:p>
        </w:tc>
        <w:tc>
          <w:tcPr>
            <w:tcW w:w="3937" w:type="dxa"/>
            <w:tcMar>
              <w:left w:w="115" w:type="dxa"/>
              <w:right w:w="1152" w:type="dxa"/>
            </w:tcMar>
          </w:tcPr>
          <w:p w:rsidR="006622EF" w:rsidRPr="0091499B" w:rsidRDefault="006622EF" w:rsidP="000C237D">
            <w:pPr>
              <w:jc w:val="right"/>
              <w:rPr>
                <w:sz w:val="21"/>
                <w:szCs w:val="21"/>
                <w:lang w:val="en-CA"/>
              </w:rPr>
            </w:pPr>
            <w:r w:rsidRPr="0091499B">
              <w:rPr>
                <w:sz w:val="21"/>
                <w:szCs w:val="21"/>
                <w:lang w:val="en-CA"/>
              </w:rPr>
              <w:t>10</w:t>
            </w:r>
            <w:r w:rsidR="000C237D">
              <w:rPr>
                <w:sz w:val="21"/>
                <w:szCs w:val="21"/>
                <w:lang w:val="en-CA"/>
              </w:rPr>
              <w:t>.</w:t>
            </w:r>
            <w:r w:rsidRPr="0091499B">
              <w:rPr>
                <w:sz w:val="21"/>
                <w:szCs w:val="21"/>
                <w:lang w:val="en-CA"/>
              </w:rPr>
              <w:t>000</w:t>
            </w:r>
          </w:p>
        </w:tc>
      </w:tr>
      <w:tr w:rsidR="006622EF" w:rsidRPr="0091499B" w:rsidTr="002222ED">
        <w:tc>
          <w:tcPr>
            <w:tcW w:w="3973" w:type="dxa"/>
          </w:tcPr>
          <w:p w:rsidR="006622EF" w:rsidRPr="0091499B" w:rsidRDefault="006622EF" w:rsidP="007A02C9">
            <w:pPr>
              <w:rPr>
                <w:b/>
                <w:sz w:val="21"/>
                <w:szCs w:val="21"/>
                <w:lang w:val="en-CA"/>
              </w:rPr>
            </w:pPr>
            <w:r w:rsidRPr="0091499B">
              <w:rPr>
                <w:b/>
                <w:sz w:val="21"/>
                <w:szCs w:val="21"/>
                <w:lang w:val="en-CA"/>
              </w:rPr>
              <w:t>Total</w:t>
            </w:r>
          </w:p>
        </w:tc>
        <w:tc>
          <w:tcPr>
            <w:tcW w:w="3937" w:type="dxa"/>
            <w:tcMar>
              <w:left w:w="115" w:type="dxa"/>
              <w:right w:w="1152" w:type="dxa"/>
            </w:tcMar>
          </w:tcPr>
          <w:p w:rsidR="006622EF" w:rsidRPr="0091499B" w:rsidRDefault="006622EF" w:rsidP="000C237D">
            <w:pPr>
              <w:jc w:val="right"/>
              <w:rPr>
                <w:b/>
                <w:sz w:val="21"/>
                <w:szCs w:val="21"/>
                <w:lang w:val="en-CA"/>
              </w:rPr>
            </w:pPr>
            <w:r w:rsidRPr="0091499B">
              <w:rPr>
                <w:b/>
                <w:sz w:val="21"/>
                <w:szCs w:val="21"/>
                <w:lang w:val="en-CA"/>
              </w:rPr>
              <w:t>80</w:t>
            </w:r>
            <w:r w:rsidR="000C237D">
              <w:rPr>
                <w:b/>
                <w:sz w:val="21"/>
                <w:szCs w:val="21"/>
                <w:lang w:val="en-CA"/>
              </w:rPr>
              <w:t>.</w:t>
            </w:r>
            <w:r w:rsidRPr="0091499B">
              <w:rPr>
                <w:b/>
                <w:sz w:val="21"/>
                <w:szCs w:val="21"/>
                <w:lang w:val="en-CA"/>
              </w:rPr>
              <w:t>000</w:t>
            </w:r>
          </w:p>
        </w:tc>
      </w:tr>
    </w:tbl>
    <w:p w:rsidR="006622EF" w:rsidRPr="0091499B" w:rsidRDefault="006622EF" w:rsidP="007A02C9">
      <w:pPr>
        <w:ind w:left="1440"/>
        <w:rPr>
          <w:lang w:val="en-CA"/>
        </w:rPr>
      </w:pPr>
    </w:p>
    <w:p w:rsidR="006622EF" w:rsidRPr="002222ED" w:rsidRDefault="002222ED" w:rsidP="007A02C9">
      <w:pPr>
        <w:jc w:val="center"/>
        <w:rPr>
          <w:b/>
          <w:lang w:val="es-ES"/>
        </w:rPr>
      </w:pPr>
      <w:r w:rsidRPr="002222ED">
        <w:rPr>
          <w:b/>
          <w:lang w:val="es-ES"/>
        </w:rPr>
        <w:t>OBSERVACIONES Y RECOMENDACIÓ</w:t>
      </w:r>
      <w:r>
        <w:rPr>
          <w:b/>
          <w:lang w:val="es-ES"/>
        </w:rPr>
        <w:t>N</w:t>
      </w:r>
      <w:r w:rsidRPr="002222ED">
        <w:rPr>
          <w:b/>
          <w:lang w:val="es-ES"/>
        </w:rPr>
        <w:t xml:space="preserve"> DE LA </w:t>
      </w:r>
      <w:r w:rsidR="006622EF" w:rsidRPr="002222ED">
        <w:rPr>
          <w:b/>
          <w:lang w:val="es-ES"/>
        </w:rPr>
        <w:t>SECRETAR</w:t>
      </w:r>
      <w:r>
        <w:rPr>
          <w:b/>
          <w:lang w:val="es-ES"/>
        </w:rPr>
        <w:t>ÍA</w:t>
      </w:r>
    </w:p>
    <w:p w:rsidR="006622EF" w:rsidRPr="002222ED" w:rsidRDefault="006622EF" w:rsidP="007A02C9">
      <w:pPr>
        <w:rPr>
          <w:lang w:val="es-ES"/>
        </w:rPr>
      </w:pPr>
    </w:p>
    <w:p w:rsidR="006622EF" w:rsidRPr="00701D68" w:rsidRDefault="00006F52" w:rsidP="007A02C9">
      <w:pPr>
        <w:rPr>
          <w:b/>
          <w:lang w:val="es-ES"/>
        </w:rPr>
      </w:pPr>
      <w:r w:rsidRPr="00701D68">
        <w:rPr>
          <w:b/>
          <w:lang w:val="es-ES"/>
        </w:rPr>
        <w:t>OBSERVACIONES</w:t>
      </w:r>
    </w:p>
    <w:p w:rsidR="006622EF" w:rsidRPr="00701D68" w:rsidRDefault="006622EF" w:rsidP="007A02C9">
      <w:pPr>
        <w:rPr>
          <w:lang w:val="es-ES"/>
        </w:rPr>
      </w:pPr>
    </w:p>
    <w:p w:rsidR="006622EF" w:rsidRPr="00006F52" w:rsidRDefault="006622EF" w:rsidP="007A02C9">
      <w:pPr>
        <w:rPr>
          <w:u w:val="single"/>
          <w:lang w:val="es-ES"/>
        </w:rPr>
      </w:pPr>
      <w:r w:rsidRPr="00006F52">
        <w:rPr>
          <w:u w:val="single"/>
          <w:lang w:val="es-ES"/>
        </w:rPr>
        <w:t>De</w:t>
      </w:r>
      <w:r w:rsidR="00006F52" w:rsidRPr="00006F52">
        <w:rPr>
          <w:u w:val="single"/>
          <w:lang w:val="es-ES"/>
        </w:rPr>
        <w:t>mora en la presentación del tercer tramo</w:t>
      </w:r>
    </w:p>
    <w:p w:rsidR="006622EF" w:rsidRPr="00006F52" w:rsidRDefault="006622EF" w:rsidP="007A02C9">
      <w:pPr>
        <w:rPr>
          <w:lang w:val="es-ES"/>
        </w:rPr>
      </w:pPr>
    </w:p>
    <w:p w:rsidR="006622EF" w:rsidRPr="00413C83" w:rsidRDefault="00006F52" w:rsidP="007A02C9">
      <w:pPr>
        <w:pStyle w:val="Heading1"/>
        <w:rPr>
          <w:lang w:val="es-ES"/>
        </w:rPr>
      </w:pPr>
      <w:r w:rsidRPr="00413C83">
        <w:rPr>
          <w:lang w:val="es-ES"/>
        </w:rPr>
        <w:t>La Secretaría</w:t>
      </w:r>
      <w:r w:rsidR="006622EF" w:rsidRPr="00413C83">
        <w:rPr>
          <w:lang w:val="es-ES"/>
        </w:rPr>
        <w:t xml:space="preserve"> </w:t>
      </w:r>
      <w:r w:rsidR="00413C83" w:rsidRPr="00413C83">
        <w:rPr>
          <w:lang w:val="es-ES"/>
        </w:rPr>
        <w:t xml:space="preserve">celebró consultas exhaustivas </w:t>
      </w:r>
      <w:r w:rsidR="00296516" w:rsidRPr="00413C83">
        <w:rPr>
          <w:lang w:val="es-ES"/>
        </w:rPr>
        <w:t>con el PNUMA</w:t>
      </w:r>
      <w:r w:rsidR="006622EF" w:rsidRPr="00413C83">
        <w:rPr>
          <w:lang w:val="es-ES"/>
        </w:rPr>
        <w:t xml:space="preserve"> </w:t>
      </w:r>
      <w:r w:rsidR="00413C83" w:rsidRPr="00413C83">
        <w:rPr>
          <w:lang w:val="es-ES"/>
        </w:rPr>
        <w:t xml:space="preserve">acerca del plan general de ejecución para el período posterior a </w:t>
      </w:r>
      <w:r w:rsidR="006622EF" w:rsidRPr="00413C83">
        <w:rPr>
          <w:lang w:val="es-ES"/>
        </w:rPr>
        <w:t xml:space="preserve">2019, </w:t>
      </w:r>
      <w:r w:rsidR="00413C83" w:rsidRPr="00413C83">
        <w:rPr>
          <w:lang w:val="es-ES"/>
        </w:rPr>
        <w:t>y señal</w:t>
      </w:r>
      <w:r w:rsidR="00413C83">
        <w:rPr>
          <w:lang w:val="es-ES"/>
        </w:rPr>
        <w:t xml:space="preserve">ó que probablemente sería muy difícil completar las actividades pendientes en </w:t>
      </w:r>
      <w:r w:rsidR="00D26F37" w:rsidRPr="00413C83">
        <w:rPr>
          <w:lang w:val="es-ES"/>
        </w:rPr>
        <w:t xml:space="preserve">2020. </w:t>
      </w:r>
      <w:r w:rsidR="00413C83" w:rsidRPr="00413C83">
        <w:rPr>
          <w:lang w:val="es-ES"/>
        </w:rPr>
        <w:t>De ahí que se llegara a acuerdo en cuanto a que ser</w:t>
      </w:r>
      <w:r w:rsidR="00413C83">
        <w:rPr>
          <w:lang w:val="es-ES"/>
        </w:rPr>
        <w:t xml:space="preserve">ía necesario </w:t>
      </w:r>
      <w:r w:rsidR="00413C83" w:rsidRPr="00413C83">
        <w:rPr>
          <w:lang w:val="es-ES"/>
        </w:rPr>
        <w:t>más tiempo para complet</w:t>
      </w:r>
      <w:r w:rsidR="00413C83">
        <w:rPr>
          <w:lang w:val="es-ES"/>
        </w:rPr>
        <w:t>a</w:t>
      </w:r>
      <w:r w:rsidR="00413C83" w:rsidRPr="00413C83">
        <w:rPr>
          <w:lang w:val="es-ES"/>
        </w:rPr>
        <w:t>r las actividades previstas en la etapa</w:t>
      </w:r>
      <w:r w:rsidR="00D26F37" w:rsidRPr="00413C83">
        <w:rPr>
          <w:lang w:val="es-ES"/>
        </w:rPr>
        <w:t> </w:t>
      </w:r>
      <w:r w:rsidR="006622EF" w:rsidRPr="00413C83">
        <w:rPr>
          <w:lang w:val="es-ES"/>
        </w:rPr>
        <w:t>I, prim</w:t>
      </w:r>
      <w:r w:rsidR="00413C83">
        <w:rPr>
          <w:lang w:val="es-ES"/>
        </w:rPr>
        <w:t>ordialmente en relación con el sector de mantenimiento y el fortalecimiento de la aplicación</w:t>
      </w:r>
      <w:r w:rsidR="00D53B69" w:rsidRPr="00413C83">
        <w:rPr>
          <w:lang w:val="es-ES"/>
        </w:rPr>
        <w:t xml:space="preserve">, </w:t>
      </w:r>
      <w:r w:rsidR="00413C83">
        <w:rPr>
          <w:lang w:val="es-ES"/>
        </w:rPr>
        <w:t xml:space="preserve">además de la presentación del último tramo en </w:t>
      </w:r>
      <w:r w:rsidR="00D53B69" w:rsidRPr="00413C83">
        <w:rPr>
          <w:lang w:val="es-ES"/>
        </w:rPr>
        <w:t>2021</w:t>
      </w:r>
      <w:r w:rsidR="006622EF" w:rsidRPr="00413C83">
        <w:rPr>
          <w:lang w:val="es-ES"/>
        </w:rPr>
        <w:t>.</w:t>
      </w:r>
    </w:p>
    <w:p w:rsidR="006622EF" w:rsidRPr="00413C83" w:rsidRDefault="00413C83" w:rsidP="007A02C9">
      <w:pPr>
        <w:pStyle w:val="Heading1"/>
        <w:rPr>
          <w:lang w:val="es-ES"/>
        </w:rPr>
      </w:pPr>
      <w:r w:rsidRPr="00413C83">
        <w:rPr>
          <w:lang w:val="es-ES"/>
        </w:rPr>
        <w:t xml:space="preserve">A fin de acelerar la ejecución de la etapa </w:t>
      </w:r>
      <w:r w:rsidR="006622EF" w:rsidRPr="00413C83">
        <w:rPr>
          <w:lang w:val="es-ES"/>
        </w:rPr>
        <w:t xml:space="preserve">I </w:t>
      </w:r>
      <w:r w:rsidRPr="00413C83">
        <w:rPr>
          <w:lang w:val="es-ES"/>
        </w:rPr>
        <w:t>del plan de gestión de eliminación de los HCFC en vista de la demora de tres años debida a las difíciles circunstancias que prevalecieron en el país</w:t>
      </w:r>
      <w:r w:rsidR="006622EF" w:rsidRPr="00413C83">
        <w:rPr>
          <w:lang w:val="es-ES"/>
        </w:rPr>
        <w:t xml:space="preserve">, </w:t>
      </w:r>
      <w:r w:rsidRPr="00413C83">
        <w:rPr>
          <w:lang w:val="es-ES"/>
        </w:rPr>
        <w:t>el PNUMA y la ONUDI trabajarán en estrecha colaboración con la Dependencia nacional del ozono y otras entidades nacionales interesadas, y prestar</w:t>
      </w:r>
      <w:r>
        <w:rPr>
          <w:lang w:val="es-ES"/>
        </w:rPr>
        <w:t xml:space="preserve">án apoyo de manera expedita a la capacitación en buenas prácticas que beneficiará a </w:t>
      </w:r>
      <w:r w:rsidR="006622EF" w:rsidRPr="00413C83">
        <w:rPr>
          <w:lang w:val="es-ES"/>
        </w:rPr>
        <w:t xml:space="preserve">450 </w:t>
      </w:r>
      <w:r>
        <w:rPr>
          <w:lang w:val="es-ES"/>
        </w:rPr>
        <w:t>técnicos en mantenimiento</w:t>
      </w:r>
      <w:r w:rsidR="006622EF" w:rsidRPr="00413C83">
        <w:rPr>
          <w:lang w:val="es-ES"/>
        </w:rPr>
        <w:t xml:space="preserve"> </w:t>
      </w:r>
      <w:r w:rsidR="004203D6" w:rsidRPr="00413C83">
        <w:rPr>
          <w:lang w:val="es-ES"/>
        </w:rPr>
        <w:t>(</w:t>
      </w:r>
      <w:r>
        <w:rPr>
          <w:lang w:val="es-ES"/>
        </w:rPr>
        <w:t xml:space="preserve">en lugar de los </w:t>
      </w:r>
      <w:r w:rsidR="006622EF" w:rsidRPr="00413C83">
        <w:rPr>
          <w:lang w:val="es-ES"/>
        </w:rPr>
        <w:t>350 t</w:t>
      </w:r>
      <w:r>
        <w:rPr>
          <w:lang w:val="es-ES"/>
        </w:rPr>
        <w:t>écnicos previstos originalmente</w:t>
      </w:r>
      <w:r w:rsidR="006622EF" w:rsidRPr="00413C83">
        <w:rPr>
          <w:lang w:val="es-ES"/>
        </w:rPr>
        <w:t xml:space="preserve">), </w:t>
      </w:r>
      <w:r>
        <w:rPr>
          <w:lang w:val="es-ES"/>
        </w:rPr>
        <w:t xml:space="preserve">la creación de capacidad y la capacitación de </w:t>
      </w:r>
      <w:r w:rsidR="006622EF" w:rsidRPr="00413C83">
        <w:rPr>
          <w:lang w:val="es-ES"/>
        </w:rPr>
        <w:t xml:space="preserve">300 </w:t>
      </w:r>
      <w:r>
        <w:rPr>
          <w:lang w:val="es-ES"/>
        </w:rPr>
        <w:t>oficiales de aduanas</w:t>
      </w:r>
      <w:r w:rsidR="006622EF" w:rsidRPr="00413C83">
        <w:rPr>
          <w:lang w:val="es-ES"/>
        </w:rPr>
        <w:t xml:space="preserve"> </w:t>
      </w:r>
      <w:r w:rsidR="004203D6" w:rsidRPr="00413C83">
        <w:rPr>
          <w:lang w:val="es-ES"/>
        </w:rPr>
        <w:t>(</w:t>
      </w:r>
      <w:r>
        <w:rPr>
          <w:lang w:val="es-ES"/>
        </w:rPr>
        <w:t xml:space="preserve">en lugar de los </w:t>
      </w:r>
      <w:r w:rsidR="006622EF" w:rsidRPr="00413C83">
        <w:rPr>
          <w:lang w:val="es-ES"/>
        </w:rPr>
        <w:t xml:space="preserve">250 </w:t>
      </w:r>
      <w:r>
        <w:rPr>
          <w:lang w:val="es-ES"/>
        </w:rPr>
        <w:t>previstos originalmente</w:t>
      </w:r>
      <w:r w:rsidR="006622EF" w:rsidRPr="00413C83">
        <w:rPr>
          <w:lang w:val="es-ES"/>
        </w:rPr>
        <w:t xml:space="preserve">), </w:t>
      </w:r>
      <w:r>
        <w:rPr>
          <w:lang w:val="es-ES"/>
        </w:rPr>
        <w:t>apoyo acelerado para el fortalecimiento de los centros de excelencia y apoyo en equipo a los organismos encargados del mantenimiento y a otras actividades para fortalecer la supervisión y la presentación de infor</w:t>
      </w:r>
      <w:r w:rsidR="004400C6">
        <w:rPr>
          <w:lang w:val="es-ES"/>
        </w:rPr>
        <w:t>m</w:t>
      </w:r>
      <w:r>
        <w:rPr>
          <w:lang w:val="es-ES"/>
        </w:rPr>
        <w:t>es sobre el comercio de SAO</w:t>
      </w:r>
      <w:r w:rsidR="006622EF" w:rsidRPr="00413C83">
        <w:rPr>
          <w:lang w:val="es-ES"/>
        </w:rPr>
        <w:t xml:space="preserve">. </w:t>
      </w:r>
    </w:p>
    <w:p w:rsidR="006622EF" w:rsidRPr="00006F52" w:rsidRDefault="00006F52" w:rsidP="007A02C9">
      <w:pPr>
        <w:rPr>
          <w:u w:val="single"/>
          <w:lang w:val="es-ES"/>
        </w:rPr>
      </w:pPr>
      <w:r w:rsidRPr="00006F52">
        <w:rPr>
          <w:u w:val="single"/>
          <w:lang w:val="es-ES"/>
        </w:rPr>
        <w:t xml:space="preserve">Informe sobre el consumo de </w:t>
      </w:r>
      <w:r w:rsidR="006622EF" w:rsidRPr="00006F52">
        <w:rPr>
          <w:u w:val="single"/>
          <w:lang w:val="es-ES"/>
        </w:rPr>
        <w:t xml:space="preserve">HCFC </w:t>
      </w:r>
      <w:r w:rsidRPr="00006F52">
        <w:rPr>
          <w:u w:val="single"/>
          <w:lang w:val="es-ES"/>
        </w:rPr>
        <w:t>e informe de verificaci</w:t>
      </w:r>
      <w:r>
        <w:rPr>
          <w:u w:val="single"/>
          <w:lang w:val="es-ES"/>
        </w:rPr>
        <w:t>ón</w:t>
      </w:r>
    </w:p>
    <w:p w:rsidR="006622EF" w:rsidRPr="00006F52" w:rsidRDefault="006622EF" w:rsidP="007A02C9">
      <w:pPr>
        <w:rPr>
          <w:lang w:val="es-ES"/>
        </w:rPr>
      </w:pPr>
    </w:p>
    <w:p w:rsidR="006622EF" w:rsidRPr="004400C6" w:rsidRDefault="004400C6" w:rsidP="007A02C9">
      <w:pPr>
        <w:pStyle w:val="Heading1"/>
        <w:rPr>
          <w:lang w:val="es-ES"/>
        </w:rPr>
      </w:pPr>
      <w:r w:rsidRPr="004400C6">
        <w:rPr>
          <w:lang w:val="es-ES"/>
        </w:rPr>
        <w:t xml:space="preserve">Basándose en los resultados del informe de verificación donde se llegó a la conclusión de que en Aduanas no se había registrado el consumo de </w:t>
      </w:r>
      <w:r w:rsidR="006622EF" w:rsidRPr="004400C6">
        <w:rPr>
          <w:lang w:val="es-ES"/>
        </w:rPr>
        <w:t>HCFC</w:t>
      </w:r>
      <w:r w:rsidR="006622EF" w:rsidRPr="004400C6">
        <w:rPr>
          <w:lang w:val="es-ES"/>
        </w:rPr>
        <w:noBreakHyphen/>
        <w:t xml:space="preserve">123 </w:t>
      </w:r>
      <w:r w:rsidRPr="004400C6">
        <w:rPr>
          <w:lang w:val="es-ES"/>
        </w:rPr>
        <w:t>y</w:t>
      </w:r>
      <w:r w:rsidR="006622EF" w:rsidRPr="004400C6">
        <w:rPr>
          <w:lang w:val="es-ES"/>
        </w:rPr>
        <w:t xml:space="preserve"> HCFC-141b </w:t>
      </w:r>
      <w:r w:rsidRPr="004400C6">
        <w:rPr>
          <w:lang w:val="es-ES"/>
        </w:rPr>
        <w:t>con arreglo al art</w:t>
      </w:r>
      <w:r>
        <w:rPr>
          <w:lang w:val="es-ES"/>
        </w:rPr>
        <w:t>ículo</w:t>
      </w:r>
      <w:r w:rsidR="006622EF" w:rsidRPr="004400C6">
        <w:rPr>
          <w:lang w:val="es-ES"/>
        </w:rPr>
        <w:t xml:space="preserve"> 7 </w:t>
      </w:r>
      <w:r>
        <w:rPr>
          <w:lang w:val="es-ES"/>
        </w:rPr>
        <w:t>del Protocol</w:t>
      </w:r>
      <w:r w:rsidR="006622EF" w:rsidRPr="004400C6">
        <w:rPr>
          <w:lang w:val="es-ES"/>
        </w:rPr>
        <w:t xml:space="preserve">o, </w:t>
      </w:r>
      <w:r>
        <w:rPr>
          <w:lang w:val="es-ES"/>
        </w:rPr>
        <w:t xml:space="preserve">el PNUMA explicó que el </w:t>
      </w:r>
      <w:r w:rsidR="006622EF" w:rsidRPr="004400C6">
        <w:rPr>
          <w:lang w:val="es-ES"/>
        </w:rPr>
        <w:t xml:space="preserve">29 </w:t>
      </w:r>
      <w:r>
        <w:rPr>
          <w:lang w:val="es-ES"/>
        </w:rPr>
        <w:t>de octubre de</w:t>
      </w:r>
      <w:r w:rsidR="006622EF" w:rsidRPr="004400C6">
        <w:rPr>
          <w:lang w:val="es-ES"/>
        </w:rPr>
        <w:t xml:space="preserve"> 2019, </w:t>
      </w:r>
      <w:r>
        <w:rPr>
          <w:lang w:val="es-ES"/>
        </w:rPr>
        <w:t xml:space="preserve">el Gobierno había enviado una solicitud oficial a la Secretaría del Ozono de que se revisaran a cero los niveles de consumo de </w:t>
      </w:r>
      <w:r w:rsidR="006622EF" w:rsidRPr="004400C6">
        <w:rPr>
          <w:lang w:val="es-ES"/>
        </w:rPr>
        <w:t xml:space="preserve">HCFC-123 </w:t>
      </w:r>
      <w:r>
        <w:rPr>
          <w:lang w:val="es-ES"/>
        </w:rPr>
        <w:t>y</w:t>
      </w:r>
      <w:r w:rsidR="006622EF" w:rsidRPr="004400C6">
        <w:rPr>
          <w:lang w:val="es-ES"/>
        </w:rPr>
        <w:t xml:space="preserve"> HCFC-141b </w:t>
      </w:r>
      <w:r>
        <w:rPr>
          <w:lang w:val="es-ES"/>
        </w:rPr>
        <w:t>en 2015</w:t>
      </w:r>
      <w:r w:rsidR="006622EF" w:rsidRPr="004400C6">
        <w:rPr>
          <w:lang w:val="es-ES"/>
        </w:rPr>
        <w:t xml:space="preserve">. </w:t>
      </w:r>
    </w:p>
    <w:p w:rsidR="008E764E" w:rsidRPr="0063353B" w:rsidRDefault="004400C6" w:rsidP="0063353B">
      <w:pPr>
        <w:pStyle w:val="Heading1"/>
        <w:rPr>
          <w:i/>
          <w:lang w:val="es-ES"/>
        </w:rPr>
      </w:pPr>
      <w:r w:rsidRPr="004400C6">
        <w:rPr>
          <w:lang w:val="es-ES"/>
        </w:rPr>
        <w:t>En lo referente a las recomendaciones incluidas en el informe de verificación</w:t>
      </w:r>
      <w:r w:rsidR="006622EF" w:rsidRPr="004400C6">
        <w:rPr>
          <w:lang w:val="es-ES"/>
        </w:rPr>
        <w:t xml:space="preserve">, </w:t>
      </w:r>
      <w:r w:rsidRPr="004400C6">
        <w:rPr>
          <w:lang w:val="es-ES"/>
        </w:rPr>
        <w:t>el PNUMA inform</w:t>
      </w:r>
      <w:r w:rsidR="00BF3448">
        <w:rPr>
          <w:lang w:val="es-ES"/>
        </w:rPr>
        <w:t>ó</w:t>
      </w:r>
      <w:r w:rsidRPr="004400C6">
        <w:rPr>
          <w:lang w:val="es-ES"/>
        </w:rPr>
        <w:t xml:space="preserve"> de que </w:t>
      </w:r>
      <w:r w:rsidR="00006F52" w:rsidRPr="004400C6">
        <w:rPr>
          <w:lang w:val="es-ES"/>
        </w:rPr>
        <w:t xml:space="preserve">el Gobierno de </w:t>
      </w:r>
      <w:proofErr w:type="spellStart"/>
      <w:r w:rsidR="00006F52" w:rsidRPr="004400C6">
        <w:rPr>
          <w:lang w:val="es-ES"/>
        </w:rPr>
        <w:t>Côte</w:t>
      </w:r>
      <w:proofErr w:type="spellEnd"/>
      <w:r w:rsidR="00006F52" w:rsidRPr="004400C6">
        <w:rPr>
          <w:lang w:val="es-ES"/>
        </w:rPr>
        <w:t xml:space="preserve"> </w:t>
      </w:r>
      <w:proofErr w:type="spellStart"/>
      <w:r w:rsidR="00006F52" w:rsidRPr="004400C6">
        <w:rPr>
          <w:lang w:val="es-ES"/>
        </w:rPr>
        <w:t>d’Ivoire</w:t>
      </w:r>
      <w:proofErr w:type="spellEnd"/>
      <w:r w:rsidR="006622EF" w:rsidRPr="004400C6">
        <w:rPr>
          <w:lang w:val="es-ES"/>
        </w:rPr>
        <w:t xml:space="preserve"> </w:t>
      </w:r>
      <w:r w:rsidRPr="004400C6">
        <w:rPr>
          <w:lang w:val="es-ES"/>
        </w:rPr>
        <w:t>llevaría a cabo las actividades que se indican a continuación en el marco de los tramos de Financiación tercero y cuarto</w:t>
      </w:r>
      <w:r w:rsidR="006622EF" w:rsidRPr="004400C6">
        <w:rPr>
          <w:lang w:val="es-ES"/>
        </w:rPr>
        <w:t>: a</w:t>
      </w:r>
      <w:r w:rsidRPr="004400C6">
        <w:rPr>
          <w:lang w:val="es-ES"/>
        </w:rPr>
        <w:t>proba</w:t>
      </w:r>
      <w:r>
        <w:rPr>
          <w:lang w:val="es-ES"/>
        </w:rPr>
        <w:t xml:space="preserve">r </w:t>
      </w:r>
      <w:r w:rsidRPr="004400C6">
        <w:rPr>
          <w:lang w:val="es-ES"/>
        </w:rPr>
        <w:t>el decreto interministerial para el control y la supervisi</w:t>
      </w:r>
      <w:r>
        <w:rPr>
          <w:lang w:val="es-ES"/>
        </w:rPr>
        <w:t>ó</w:t>
      </w:r>
      <w:r w:rsidRPr="004400C6">
        <w:rPr>
          <w:lang w:val="es-ES"/>
        </w:rPr>
        <w:t xml:space="preserve">n </w:t>
      </w:r>
      <w:r>
        <w:rPr>
          <w:lang w:val="es-ES"/>
        </w:rPr>
        <w:t>del comerc</w:t>
      </w:r>
      <w:r w:rsidRPr="004400C6">
        <w:rPr>
          <w:lang w:val="es-ES"/>
        </w:rPr>
        <w:t>io de SAO a fin de fortalecer su sistema de concesi</w:t>
      </w:r>
      <w:r>
        <w:rPr>
          <w:lang w:val="es-ES"/>
        </w:rPr>
        <w:t>ón de licencias</w:t>
      </w:r>
      <w:r w:rsidR="009358F2" w:rsidRPr="004400C6">
        <w:rPr>
          <w:lang w:val="es-ES"/>
        </w:rPr>
        <w:t>;</w:t>
      </w:r>
      <w:r w:rsidR="006622EF" w:rsidRPr="004400C6">
        <w:rPr>
          <w:lang w:val="es-ES"/>
        </w:rPr>
        <w:t xml:space="preserve"> </w:t>
      </w:r>
      <w:r>
        <w:rPr>
          <w:lang w:val="es-ES"/>
        </w:rPr>
        <w:t>realizar visitas al mercado para supervisar la calidad de los refrigerantes y la declaración de las mercancías que contienen SAO</w:t>
      </w:r>
      <w:r w:rsidR="006622EF" w:rsidRPr="004400C6">
        <w:rPr>
          <w:lang w:val="es-ES"/>
        </w:rPr>
        <w:t xml:space="preserve">; </w:t>
      </w:r>
      <w:r>
        <w:rPr>
          <w:lang w:val="es-ES"/>
        </w:rPr>
        <w:t>seguir capacitando a los oficiales de aduanas y a los funcionarios del Ministerio de Comercio, Industria y Promoción de las Empresas Pequeñas y Medianas en el control y la supervisión de las SAO</w:t>
      </w:r>
      <w:r w:rsidR="006622EF" w:rsidRPr="004400C6">
        <w:rPr>
          <w:lang w:val="es-ES"/>
        </w:rPr>
        <w:t xml:space="preserve">; </w:t>
      </w:r>
      <w:r>
        <w:rPr>
          <w:lang w:val="es-ES"/>
        </w:rPr>
        <w:t xml:space="preserve">emprender más actividades de divulgación y trabajar con miras a la aprobación del código ampliado del Sistema Armonizado con arreglo a la Enmienda de </w:t>
      </w:r>
      <w:r w:rsidR="006622EF" w:rsidRPr="004400C6">
        <w:rPr>
          <w:lang w:val="es-ES"/>
        </w:rPr>
        <w:t>Kigali.</w:t>
      </w:r>
    </w:p>
    <w:p w:rsidR="006622EF" w:rsidRPr="0091499B" w:rsidRDefault="00006F52" w:rsidP="005412DE">
      <w:pPr>
        <w:pStyle w:val="Heading1"/>
        <w:keepNext/>
        <w:keepLines/>
        <w:numPr>
          <w:ilvl w:val="0"/>
          <w:numId w:val="0"/>
        </w:numPr>
        <w:rPr>
          <w:i/>
          <w:lang w:val="en-CA"/>
        </w:rPr>
      </w:pPr>
      <w:r>
        <w:rPr>
          <w:i/>
          <w:lang w:val="en-CA"/>
        </w:rPr>
        <w:lastRenderedPageBreak/>
        <w:t xml:space="preserve">Marco </w:t>
      </w:r>
      <w:proofErr w:type="spellStart"/>
      <w:r>
        <w:rPr>
          <w:i/>
          <w:lang w:val="en-CA"/>
        </w:rPr>
        <w:t>jurídico</w:t>
      </w:r>
      <w:proofErr w:type="spellEnd"/>
    </w:p>
    <w:p w:rsidR="006622EF" w:rsidRPr="004400C6" w:rsidRDefault="00006F52" w:rsidP="007A02C9">
      <w:pPr>
        <w:pStyle w:val="Heading1"/>
        <w:rPr>
          <w:b/>
          <w:lang w:val="es-ES"/>
        </w:rPr>
      </w:pPr>
      <w:r w:rsidRPr="004400C6">
        <w:rPr>
          <w:lang w:val="es-ES"/>
        </w:rPr>
        <w:t xml:space="preserve">El Gobierno de </w:t>
      </w:r>
      <w:proofErr w:type="spellStart"/>
      <w:r w:rsidRPr="004400C6">
        <w:rPr>
          <w:lang w:val="es-ES"/>
        </w:rPr>
        <w:t>Côte</w:t>
      </w:r>
      <w:proofErr w:type="spellEnd"/>
      <w:r w:rsidRPr="004400C6">
        <w:rPr>
          <w:lang w:val="es-ES"/>
        </w:rPr>
        <w:t xml:space="preserve"> </w:t>
      </w:r>
      <w:proofErr w:type="spellStart"/>
      <w:r w:rsidRPr="004400C6">
        <w:rPr>
          <w:lang w:val="es-ES"/>
        </w:rPr>
        <w:t>d’Ivoire</w:t>
      </w:r>
      <w:proofErr w:type="spellEnd"/>
      <w:r w:rsidR="006622EF" w:rsidRPr="004400C6">
        <w:rPr>
          <w:lang w:val="es-ES"/>
        </w:rPr>
        <w:t xml:space="preserve"> h</w:t>
      </w:r>
      <w:r w:rsidR="004400C6" w:rsidRPr="004400C6">
        <w:rPr>
          <w:lang w:val="es-ES"/>
        </w:rPr>
        <w:t xml:space="preserve">a emitido ya cupos de importación de </w:t>
      </w:r>
      <w:r w:rsidR="006622EF" w:rsidRPr="004400C6">
        <w:rPr>
          <w:lang w:val="es-ES"/>
        </w:rPr>
        <w:t xml:space="preserve">HCFC </w:t>
      </w:r>
      <w:r w:rsidR="004400C6">
        <w:rPr>
          <w:lang w:val="es-ES"/>
        </w:rPr>
        <w:t>para</w:t>
      </w:r>
      <w:r w:rsidR="006622EF" w:rsidRPr="004400C6">
        <w:rPr>
          <w:lang w:val="es-ES"/>
        </w:rPr>
        <w:t xml:space="preserve"> 2019 </w:t>
      </w:r>
      <w:r w:rsidR="004400C6">
        <w:rPr>
          <w:lang w:val="es-ES"/>
        </w:rPr>
        <w:t>de</w:t>
      </w:r>
      <w:r w:rsidR="006622EF" w:rsidRPr="004400C6">
        <w:rPr>
          <w:lang w:val="es-ES"/>
        </w:rPr>
        <w:t xml:space="preserve"> 42</w:t>
      </w:r>
      <w:r w:rsidR="004400C6">
        <w:rPr>
          <w:lang w:val="es-ES"/>
        </w:rPr>
        <w:t>,</w:t>
      </w:r>
      <w:r w:rsidR="006622EF" w:rsidRPr="004400C6">
        <w:rPr>
          <w:lang w:val="es-ES"/>
        </w:rPr>
        <w:t>9 </w:t>
      </w:r>
      <w:r w:rsidR="00296516" w:rsidRPr="004400C6">
        <w:rPr>
          <w:lang w:val="es-ES"/>
        </w:rPr>
        <w:t>toneladas PAO</w:t>
      </w:r>
      <w:r w:rsidR="006622EF" w:rsidRPr="004400C6">
        <w:rPr>
          <w:lang w:val="es-ES"/>
        </w:rPr>
        <w:t xml:space="preserve">, </w:t>
      </w:r>
      <w:r w:rsidR="004400C6">
        <w:rPr>
          <w:lang w:val="es-ES"/>
        </w:rPr>
        <w:t xml:space="preserve">que es inferior a las metas de control establecidas en el Protocolo de </w:t>
      </w:r>
      <w:r w:rsidR="006622EF" w:rsidRPr="004400C6">
        <w:rPr>
          <w:lang w:val="es-ES"/>
        </w:rPr>
        <w:t xml:space="preserve">Montreal. </w:t>
      </w:r>
      <w:r w:rsidR="004400C6" w:rsidRPr="004400C6">
        <w:rPr>
          <w:lang w:val="es-ES"/>
        </w:rPr>
        <w:t xml:space="preserve">El Gobierno se propone también poner en marcha un sistema de certificación de técnicos en mantenimiento de equipos de refrigeración en </w:t>
      </w:r>
      <w:r w:rsidR="006622EF" w:rsidRPr="004400C6">
        <w:rPr>
          <w:lang w:val="es-ES"/>
        </w:rPr>
        <w:t>2020</w:t>
      </w:r>
      <w:r w:rsidR="00327CED">
        <w:rPr>
          <w:lang w:val="es-ES"/>
        </w:rPr>
        <w:t>, que propiciará el uso de buenas prácticas y la aplicación en condiciones seguras de refrigerantes tóxicos, inflamables y de alta presión y promoverá el uso de refrigerantes entre los técnicos entrenados y certificados</w:t>
      </w:r>
      <w:r w:rsidR="006622EF" w:rsidRPr="004400C6">
        <w:rPr>
          <w:lang w:val="es-ES"/>
        </w:rPr>
        <w:t xml:space="preserve">. </w:t>
      </w:r>
    </w:p>
    <w:p w:rsidR="006622EF" w:rsidRPr="004400C6" w:rsidRDefault="004400C6" w:rsidP="007A02C9">
      <w:pPr>
        <w:rPr>
          <w:i/>
          <w:lang w:val="es-ES"/>
        </w:rPr>
      </w:pPr>
      <w:r w:rsidRPr="004400C6">
        <w:rPr>
          <w:i/>
          <w:lang w:val="es-ES"/>
        </w:rPr>
        <w:t>Sector de mantenimiento de equipos de refrigeraci</w:t>
      </w:r>
      <w:r>
        <w:rPr>
          <w:i/>
          <w:lang w:val="es-ES"/>
        </w:rPr>
        <w:t>ón</w:t>
      </w:r>
    </w:p>
    <w:p w:rsidR="006622EF" w:rsidRPr="004400C6" w:rsidRDefault="006622EF" w:rsidP="007A02C9">
      <w:pPr>
        <w:rPr>
          <w:lang w:val="es-ES"/>
        </w:rPr>
      </w:pPr>
    </w:p>
    <w:p w:rsidR="006622EF" w:rsidRPr="00327CED" w:rsidRDefault="00327CED" w:rsidP="007A02C9">
      <w:pPr>
        <w:pStyle w:val="Heading1"/>
        <w:rPr>
          <w:lang w:val="es-ES"/>
        </w:rPr>
      </w:pPr>
      <w:r w:rsidRPr="00327CED">
        <w:rPr>
          <w:lang w:val="es-ES"/>
        </w:rPr>
        <w:t xml:space="preserve">En respuesta a una solicitud de información sobre si en </w:t>
      </w:r>
      <w:proofErr w:type="spellStart"/>
      <w:r w:rsidRPr="00327CED">
        <w:rPr>
          <w:lang w:val="es-ES"/>
        </w:rPr>
        <w:t>Côte</w:t>
      </w:r>
      <w:proofErr w:type="spellEnd"/>
      <w:r w:rsidRPr="00327CED">
        <w:rPr>
          <w:lang w:val="es-ES"/>
        </w:rPr>
        <w:t xml:space="preserve"> </w:t>
      </w:r>
      <w:proofErr w:type="spellStart"/>
      <w:r w:rsidRPr="00327CED">
        <w:rPr>
          <w:lang w:val="es-ES"/>
        </w:rPr>
        <w:t>d´Ivoire</w:t>
      </w:r>
      <w:proofErr w:type="spellEnd"/>
      <w:r w:rsidRPr="00327CED">
        <w:rPr>
          <w:lang w:val="es-ES"/>
        </w:rPr>
        <w:t xml:space="preserve"> se estaba llevando a cabo la reconversión de los equipos que usan </w:t>
      </w:r>
      <w:r w:rsidR="006622EF" w:rsidRPr="00327CED">
        <w:rPr>
          <w:lang w:val="es-ES"/>
        </w:rPr>
        <w:t>HCFC-22</w:t>
      </w:r>
      <w:r w:rsidRPr="00327CED">
        <w:rPr>
          <w:lang w:val="es-ES"/>
        </w:rPr>
        <w:t xml:space="preserve"> para que usen refrigerantes inflamables</w:t>
      </w:r>
      <w:r w:rsidR="006622EF" w:rsidRPr="00327CED">
        <w:rPr>
          <w:lang w:val="es-ES"/>
        </w:rPr>
        <w:t xml:space="preserve">, </w:t>
      </w:r>
      <w:r>
        <w:rPr>
          <w:lang w:val="es-ES"/>
        </w:rPr>
        <w:t xml:space="preserve">el PNUMA señaló que no se estaba reconvirtiendo equipo que usa </w:t>
      </w:r>
      <w:r w:rsidR="006622EF" w:rsidRPr="00327CED">
        <w:rPr>
          <w:lang w:val="es-ES"/>
        </w:rPr>
        <w:t>HCFC</w:t>
      </w:r>
      <w:r w:rsidR="006622EF" w:rsidRPr="00327CED">
        <w:rPr>
          <w:lang w:val="es-ES"/>
        </w:rPr>
        <w:noBreakHyphen/>
        <w:t>22</w:t>
      </w:r>
      <w:r>
        <w:rPr>
          <w:lang w:val="es-ES"/>
        </w:rPr>
        <w:t xml:space="preserve"> para que use hidrocarbonos y </w:t>
      </w:r>
      <w:r w:rsidR="00E928C8">
        <w:rPr>
          <w:lang w:val="es-ES"/>
        </w:rPr>
        <w:t xml:space="preserve">que </w:t>
      </w:r>
      <w:r w:rsidR="00E928C8" w:rsidRPr="00327CED">
        <w:rPr>
          <w:lang w:val="es-ES"/>
        </w:rPr>
        <w:t>ni</w:t>
      </w:r>
      <w:r>
        <w:rPr>
          <w:lang w:val="es-ES"/>
        </w:rPr>
        <w:t xml:space="preserve"> el Gobierno ni el sector de mantenimiento de equipos de refrigeración estaban promoviendo esas prácticas</w:t>
      </w:r>
      <w:r w:rsidR="006622EF" w:rsidRPr="00327CED">
        <w:rPr>
          <w:lang w:val="es-ES"/>
        </w:rPr>
        <w:t xml:space="preserve">. </w:t>
      </w:r>
      <w:r w:rsidRPr="00327CED">
        <w:rPr>
          <w:lang w:val="es-ES"/>
        </w:rPr>
        <w:t>El PNUMA explicó también que</w:t>
      </w:r>
      <w:r>
        <w:rPr>
          <w:lang w:val="es-ES"/>
        </w:rPr>
        <w:t>,</w:t>
      </w:r>
      <w:r w:rsidRPr="00327CED">
        <w:rPr>
          <w:lang w:val="es-ES"/>
        </w:rPr>
        <w:t xml:space="preserve"> entre las buenas prácticas en refrigeración de que disponían aproximadamente </w:t>
      </w:r>
      <w:r w:rsidR="006622EF" w:rsidRPr="00327CED">
        <w:rPr>
          <w:lang w:val="es-ES"/>
        </w:rPr>
        <w:t>520 t</w:t>
      </w:r>
      <w:r>
        <w:rPr>
          <w:lang w:val="es-ES"/>
        </w:rPr>
        <w:t>écnicos, figuraba la manipulación en condiciones seguras de los refrigerantes inflamables</w:t>
      </w:r>
      <w:r w:rsidR="006622EF" w:rsidRPr="00327CED">
        <w:rPr>
          <w:lang w:val="es-ES"/>
        </w:rPr>
        <w:t xml:space="preserve">. </w:t>
      </w:r>
      <w:r w:rsidRPr="00327CED">
        <w:rPr>
          <w:lang w:val="es-ES"/>
        </w:rPr>
        <w:t xml:space="preserve">El PNUMA confirmó también que </w:t>
      </w:r>
      <w:r w:rsidR="00006F52" w:rsidRPr="00327CED">
        <w:rPr>
          <w:lang w:val="es-ES"/>
        </w:rPr>
        <w:t xml:space="preserve">el Gobierno de </w:t>
      </w:r>
      <w:proofErr w:type="spellStart"/>
      <w:r w:rsidR="00006F52" w:rsidRPr="00327CED">
        <w:rPr>
          <w:lang w:val="es-ES"/>
        </w:rPr>
        <w:t>Côte</w:t>
      </w:r>
      <w:proofErr w:type="spellEnd"/>
      <w:r w:rsidR="00006F52" w:rsidRPr="00327CED">
        <w:rPr>
          <w:lang w:val="es-ES"/>
        </w:rPr>
        <w:t xml:space="preserve"> </w:t>
      </w:r>
      <w:proofErr w:type="spellStart"/>
      <w:r w:rsidR="00006F52" w:rsidRPr="00327CED">
        <w:rPr>
          <w:lang w:val="es-ES"/>
        </w:rPr>
        <w:t>d’Ivoire</w:t>
      </w:r>
      <w:proofErr w:type="spellEnd"/>
      <w:r w:rsidR="006622EF" w:rsidRPr="00327CED">
        <w:rPr>
          <w:lang w:val="es-ES"/>
        </w:rPr>
        <w:t xml:space="preserve"> </w:t>
      </w:r>
      <w:r>
        <w:rPr>
          <w:lang w:val="es-ES"/>
        </w:rPr>
        <w:t xml:space="preserve">tenía pleno conocimiento </w:t>
      </w:r>
      <w:r w:rsidRPr="00327CED">
        <w:rPr>
          <w:lang w:val="es-ES"/>
        </w:rPr>
        <w:t>de las decisiones</w:t>
      </w:r>
      <w:r w:rsidR="00DA14E9">
        <w:rPr>
          <w:rStyle w:val="FootnoteReference"/>
          <w:lang w:val="es-ES"/>
        </w:rPr>
        <w:footnoteReference w:id="2"/>
      </w:r>
      <w:r w:rsidR="006622EF" w:rsidRPr="00327CED">
        <w:rPr>
          <w:lang w:val="es-ES"/>
        </w:rPr>
        <w:t xml:space="preserve"> </w:t>
      </w:r>
      <w:r>
        <w:rPr>
          <w:lang w:val="es-ES"/>
        </w:rPr>
        <w:t>sobre esta práctica</w:t>
      </w:r>
      <w:r w:rsidR="006622EF" w:rsidRPr="00327CED">
        <w:rPr>
          <w:lang w:val="es-ES"/>
        </w:rPr>
        <w:t xml:space="preserve">. </w:t>
      </w:r>
    </w:p>
    <w:p w:rsidR="006622EF" w:rsidRPr="00006F52" w:rsidRDefault="006622EF" w:rsidP="007A02C9">
      <w:pPr>
        <w:keepNext/>
        <w:keepLines/>
        <w:rPr>
          <w:u w:val="single"/>
          <w:lang w:val="es-ES"/>
        </w:rPr>
      </w:pPr>
      <w:r w:rsidRPr="00006F52">
        <w:rPr>
          <w:u w:val="single"/>
          <w:lang w:val="es-ES"/>
        </w:rPr>
        <w:t>Revisi</w:t>
      </w:r>
      <w:r w:rsidR="00006F52" w:rsidRPr="00006F52">
        <w:rPr>
          <w:u w:val="single"/>
          <w:lang w:val="es-ES"/>
        </w:rPr>
        <w:t>ó</w:t>
      </w:r>
      <w:r w:rsidRPr="00006F52">
        <w:rPr>
          <w:u w:val="single"/>
          <w:lang w:val="es-ES"/>
        </w:rPr>
        <w:t xml:space="preserve">n </w:t>
      </w:r>
      <w:r w:rsidR="00006F52" w:rsidRPr="00006F52">
        <w:rPr>
          <w:u w:val="single"/>
          <w:lang w:val="es-ES"/>
        </w:rPr>
        <w:t>del Acuerdo sobre el plan de gesti</w:t>
      </w:r>
      <w:r w:rsidR="00006F52">
        <w:rPr>
          <w:u w:val="single"/>
          <w:lang w:val="es-ES"/>
        </w:rPr>
        <w:t>ón de eliminación de los HCFC</w:t>
      </w:r>
      <w:r w:rsidRPr="00006F52">
        <w:rPr>
          <w:u w:val="single"/>
          <w:lang w:val="es-ES"/>
        </w:rPr>
        <w:t xml:space="preserve"> </w:t>
      </w:r>
    </w:p>
    <w:p w:rsidR="006622EF" w:rsidRPr="00006F52" w:rsidRDefault="006622EF" w:rsidP="007A02C9">
      <w:pPr>
        <w:rPr>
          <w:u w:val="single"/>
          <w:lang w:val="es-ES"/>
        </w:rPr>
      </w:pPr>
    </w:p>
    <w:p w:rsidR="006622EF" w:rsidRPr="0052346B" w:rsidRDefault="00006F52" w:rsidP="008E61C9">
      <w:pPr>
        <w:pStyle w:val="Heading1"/>
        <w:rPr>
          <w:u w:val="single"/>
          <w:lang w:val="es-ES"/>
        </w:rPr>
      </w:pPr>
      <w:r w:rsidRPr="00327CED">
        <w:rPr>
          <w:lang w:val="es-ES"/>
        </w:rPr>
        <w:t xml:space="preserve">El Gobierno de </w:t>
      </w:r>
      <w:proofErr w:type="spellStart"/>
      <w:r w:rsidRPr="00327CED">
        <w:rPr>
          <w:lang w:val="es-ES"/>
        </w:rPr>
        <w:t>Côte</w:t>
      </w:r>
      <w:proofErr w:type="spellEnd"/>
      <w:r w:rsidRPr="00327CED">
        <w:rPr>
          <w:lang w:val="es-ES"/>
        </w:rPr>
        <w:t xml:space="preserve"> </w:t>
      </w:r>
      <w:proofErr w:type="spellStart"/>
      <w:r w:rsidRPr="00327CED">
        <w:rPr>
          <w:lang w:val="es-ES"/>
        </w:rPr>
        <w:t>d’Ivoire</w:t>
      </w:r>
      <w:proofErr w:type="spellEnd"/>
      <w:r w:rsidR="006622EF" w:rsidRPr="00327CED">
        <w:rPr>
          <w:lang w:val="es-ES"/>
        </w:rPr>
        <w:t xml:space="preserve"> </w:t>
      </w:r>
      <w:r w:rsidR="00327CED" w:rsidRPr="00327CED">
        <w:rPr>
          <w:lang w:val="es-ES"/>
        </w:rPr>
        <w:t xml:space="preserve">solicita que se revise su Acuerdo con el </w:t>
      </w:r>
      <w:r w:rsidRPr="00327CED">
        <w:rPr>
          <w:lang w:val="es-ES"/>
        </w:rPr>
        <w:t>Comité Ejecutivo</w:t>
      </w:r>
      <w:r w:rsidR="006622EF" w:rsidRPr="00327CED">
        <w:rPr>
          <w:lang w:val="es-ES"/>
        </w:rPr>
        <w:t xml:space="preserve"> </w:t>
      </w:r>
      <w:r w:rsidR="00327CED" w:rsidRPr="00327CED">
        <w:rPr>
          <w:lang w:val="es-ES"/>
        </w:rPr>
        <w:t xml:space="preserve">combinando </w:t>
      </w:r>
      <w:proofErr w:type="gramStart"/>
      <w:r w:rsidR="008E61C9" w:rsidRPr="00327CED">
        <w:rPr>
          <w:lang w:val="es-ES"/>
        </w:rPr>
        <w:t>los tercero</w:t>
      </w:r>
      <w:proofErr w:type="gramEnd"/>
      <w:r w:rsidR="006622EF" w:rsidRPr="00327CED">
        <w:rPr>
          <w:lang w:val="es-ES"/>
        </w:rPr>
        <w:t xml:space="preserve"> (2016) </w:t>
      </w:r>
      <w:r w:rsidR="00327CED">
        <w:rPr>
          <w:lang w:val="es-ES"/>
        </w:rPr>
        <w:t>y cuarto</w:t>
      </w:r>
      <w:r w:rsidR="006622EF" w:rsidRPr="00327CED">
        <w:rPr>
          <w:lang w:val="es-ES"/>
        </w:rPr>
        <w:t xml:space="preserve"> (2018) </w:t>
      </w:r>
      <w:r w:rsidR="008E61C9">
        <w:rPr>
          <w:lang w:val="es-ES"/>
        </w:rPr>
        <w:t xml:space="preserve">tramos </w:t>
      </w:r>
      <w:r w:rsidR="00327CED">
        <w:rPr>
          <w:lang w:val="es-ES"/>
        </w:rPr>
        <w:t>y prorrogando la fecha de presentación de la solicitud del quinto tramo hasta</w:t>
      </w:r>
      <w:r w:rsidR="006622EF" w:rsidRPr="00327CED">
        <w:rPr>
          <w:lang w:val="es-ES"/>
        </w:rPr>
        <w:t xml:space="preserve"> 2021. </w:t>
      </w:r>
      <w:r w:rsidR="00327CED" w:rsidRPr="0052346B">
        <w:rPr>
          <w:lang w:val="es-ES"/>
        </w:rPr>
        <w:t>En consecuencia, el párrafo y el ap</w:t>
      </w:r>
      <w:r w:rsidR="0052346B" w:rsidRPr="0052346B">
        <w:rPr>
          <w:lang w:val="es-ES"/>
        </w:rPr>
        <w:t>é</w:t>
      </w:r>
      <w:r w:rsidR="00327CED" w:rsidRPr="0052346B">
        <w:rPr>
          <w:lang w:val="es-ES"/>
        </w:rPr>
        <w:t>ndice</w:t>
      </w:r>
      <w:r w:rsidR="006622EF" w:rsidRPr="0052346B">
        <w:rPr>
          <w:lang w:val="es-ES"/>
        </w:rPr>
        <w:t xml:space="preserve"> 2-A </w:t>
      </w:r>
      <w:r w:rsidR="0052346B" w:rsidRPr="0052346B">
        <w:rPr>
          <w:lang w:val="es-ES"/>
        </w:rPr>
        <w:t xml:space="preserve">del Acuerdo entre el Gobierno y el </w:t>
      </w:r>
      <w:r w:rsidRPr="0052346B">
        <w:rPr>
          <w:lang w:val="es-ES"/>
        </w:rPr>
        <w:t>Comité Ejecutivo</w:t>
      </w:r>
      <w:r w:rsidR="006622EF" w:rsidRPr="0052346B">
        <w:rPr>
          <w:lang w:val="es-ES"/>
        </w:rPr>
        <w:t xml:space="preserve"> </w:t>
      </w:r>
      <w:r w:rsidR="0052346B">
        <w:rPr>
          <w:lang w:val="es-ES"/>
        </w:rPr>
        <w:t>se han actualizado</w:t>
      </w:r>
      <w:r w:rsidR="006622EF" w:rsidRPr="0052346B">
        <w:rPr>
          <w:lang w:val="es-ES"/>
        </w:rPr>
        <w:t xml:space="preserve">, </w:t>
      </w:r>
      <w:r w:rsidR="0052346B">
        <w:rPr>
          <w:lang w:val="es-ES"/>
        </w:rPr>
        <w:t xml:space="preserve">como se muestra en el anexo </w:t>
      </w:r>
      <w:r w:rsidR="006622EF" w:rsidRPr="0052346B">
        <w:rPr>
          <w:lang w:val="es-ES"/>
        </w:rPr>
        <w:t xml:space="preserve">I </w:t>
      </w:r>
      <w:r w:rsidR="0052346B">
        <w:rPr>
          <w:lang w:val="es-ES"/>
        </w:rPr>
        <w:t>del presente documento</w:t>
      </w:r>
      <w:r w:rsidR="006622EF" w:rsidRPr="0052346B">
        <w:rPr>
          <w:lang w:val="es-ES"/>
        </w:rPr>
        <w:t xml:space="preserve">. </w:t>
      </w:r>
      <w:r w:rsidR="0052346B" w:rsidRPr="0052346B">
        <w:rPr>
          <w:lang w:val="es-ES"/>
        </w:rPr>
        <w:t xml:space="preserve">El Acuerdo totalmente revisado figurará como apéndice del informe final de la </w:t>
      </w:r>
      <w:r w:rsidR="006622EF" w:rsidRPr="0052346B">
        <w:rPr>
          <w:lang w:val="es-ES"/>
        </w:rPr>
        <w:t>84</w:t>
      </w:r>
      <w:r w:rsidR="0052346B">
        <w:rPr>
          <w:vertAlign w:val="superscript"/>
          <w:lang w:val="es-ES"/>
        </w:rPr>
        <w:t>a</w:t>
      </w:r>
      <w:r w:rsidR="0052346B">
        <w:rPr>
          <w:lang w:val="es-ES"/>
        </w:rPr>
        <w:t> reunión</w:t>
      </w:r>
      <w:r w:rsidR="006622EF" w:rsidRPr="0052346B">
        <w:rPr>
          <w:lang w:val="es-ES"/>
        </w:rPr>
        <w:t>.</w:t>
      </w:r>
    </w:p>
    <w:p w:rsidR="006622EF" w:rsidRPr="0091499B" w:rsidRDefault="006622EF" w:rsidP="007A02C9">
      <w:pPr>
        <w:rPr>
          <w:u w:val="single"/>
          <w:lang w:val="en-CA"/>
        </w:rPr>
      </w:pPr>
      <w:proofErr w:type="spellStart"/>
      <w:r w:rsidRPr="0091499B">
        <w:rPr>
          <w:u w:val="single"/>
          <w:lang w:val="en-CA"/>
        </w:rPr>
        <w:t>Conclusi</w:t>
      </w:r>
      <w:r w:rsidR="00006F52">
        <w:rPr>
          <w:u w:val="single"/>
          <w:lang w:val="en-CA"/>
        </w:rPr>
        <w:t>ó</w:t>
      </w:r>
      <w:r w:rsidRPr="0091499B">
        <w:rPr>
          <w:u w:val="single"/>
          <w:lang w:val="en-CA"/>
        </w:rPr>
        <w:t>n</w:t>
      </w:r>
      <w:proofErr w:type="spellEnd"/>
      <w:r w:rsidRPr="0091499B">
        <w:rPr>
          <w:u w:val="single"/>
          <w:lang w:val="en-CA"/>
        </w:rPr>
        <w:t xml:space="preserve"> </w:t>
      </w:r>
    </w:p>
    <w:p w:rsidR="006622EF" w:rsidRPr="0091499B" w:rsidRDefault="006622EF" w:rsidP="007A02C9">
      <w:pPr>
        <w:rPr>
          <w:lang w:val="en-CA"/>
        </w:rPr>
      </w:pPr>
    </w:p>
    <w:p w:rsidR="008E764E" w:rsidRPr="009D4DB9" w:rsidRDefault="00A33E2C" w:rsidP="007A02C9">
      <w:pPr>
        <w:pStyle w:val="Heading1"/>
        <w:rPr>
          <w:lang w:val="es-ES"/>
        </w:rPr>
      </w:pPr>
      <w:r w:rsidRPr="00A33E2C">
        <w:rPr>
          <w:lang w:val="es-ES"/>
        </w:rPr>
        <w:t>La ejecución del plan de gestión de eliminación de los HCFC avanza gracias a que la situación en el pa</w:t>
      </w:r>
      <w:r>
        <w:rPr>
          <w:lang w:val="es-ES"/>
        </w:rPr>
        <w:t>ís se ha estabilizado</w:t>
      </w:r>
      <w:r w:rsidR="006622EF" w:rsidRPr="00A33E2C">
        <w:rPr>
          <w:lang w:val="es-ES"/>
        </w:rPr>
        <w:t xml:space="preserve">. </w:t>
      </w:r>
      <w:r w:rsidRPr="00A33E2C">
        <w:rPr>
          <w:lang w:val="es-ES"/>
        </w:rPr>
        <w:t>El sistema de concesión de licencias de importación y de cupos del país está funcionando</w:t>
      </w:r>
      <w:r w:rsidR="006622EF" w:rsidRPr="00A33E2C">
        <w:rPr>
          <w:lang w:val="es-ES"/>
        </w:rPr>
        <w:t xml:space="preserve">, </w:t>
      </w:r>
      <w:r w:rsidRPr="00A33E2C">
        <w:rPr>
          <w:lang w:val="es-ES"/>
        </w:rPr>
        <w:t xml:space="preserve">y el </w:t>
      </w:r>
      <w:r w:rsidR="00BF3448">
        <w:rPr>
          <w:lang w:val="es-ES"/>
        </w:rPr>
        <w:t>consumo</w:t>
      </w:r>
      <w:r w:rsidRPr="00A33E2C">
        <w:rPr>
          <w:lang w:val="es-ES"/>
        </w:rPr>
        <w:t xml:space="preserve"> de </w:t>
      </w:r>
      <w:r w:rsidR="006622EF" w:rsidRPr="00A33E2C">
        <w:rPr>
          <w:lang w:val="es-ES"/>
        </w:rPr>
        <w:t>HCFC</w:t>
      </w:r>
      <w:r w:rsidRPr="00A33E2C">
        <w:rPr>
          <w:lang w:val="es-ES"/>
        </w:rPr>
        <w:t xml:space="preserve"> para </w:t>
      </w:r>
      <w:r w:rsidR="006622EF" w:rsidRPr="00A33E2C">
        <w:rPr>
          <w:lang w:val="es-ES"/>
        </w:rPr>
        <w:t>2018</w:t>
      </w:r>
      <w:r>
        <w:rPr>
          <w:lang w:val="es-ES"/>
        </w:rPr>
        <w:t xml:space="preserve"> fue </w:t>
      </w:r>
      <w:r w:rsidR="006622EF" w:rsidRPr="00A33E2C">
        <w:rPr>
          <w:lang w:val="es-ES"/>
        </w:rPr>
        <w:t>21</w:t>
      </w:r>
      <w:r>
        <w:rPr>
          <w:lang w:val="es-ES"/>
        </w:rPr>
        <w:t>,</w:t>
      </w:r>
      <w:r w:rsidR="006622EF" w:rsidRPr="00A33E2C">
        <w:rPr>
          <w:lang w:val="es-ES"/>
        </w:rPr>
        <w:t>5 </w:t>
      </w:r>
      <w:r>
        <w:rPr>
          <w:lang w:val="es-ES"/>
        </w:rPr>
        <w:t>% inferior a las metas de control establecidas en el Protocolo de</w:t>
      </w:r>
      <w:r w:rsidR="006622EF" w:rsidRPr="00A33E2C">
        <w:rPr>
          <w:lang w:val="es-ES"/>
        </w:rPr>
        <w:t xml:space="preserve"> Montreal; </w:t>
      </w:r>
      <w:r>
        <w:rPr>
          <w:lang w:val="es-ES"/>
        </w:rPr>
        <w:t>el Gobierno se ha comprometido también a aplicar las recomendaciones del informe de verificación</w:t>
      </w:r>
      <w:r w:rsidR="006622EF" w:rsidRPr="00A33E2C">
        <w:rPr>
          <w:lang w:val="es-ES"/>
        </w:rPr>
        <w:t xml:space="preserve">. </w:t>
      </w:r>
      <w:r w:rsidR="00761F23" w:rsidRPr="00761F23">
        <w:rPr>
          <w:lang w:val="es-ES"/>
        </w:rPr>
        <w:t xml:space="preserve">El país se compromete a completar las </w:t>
      </w:r>
      <w:r w:rsidR="006622EF" w:rsidRPr="00761F23">
        <w:rPr>
          <w:lang w:val="es-ES"/>
        </w:rPr>
        <w:t>activi</w:t>
      </w:r>
      <w:r w:rsidR="00761F23" w:rsidRPr="00761F23">
        <w:rPr>
          <w:lang w:val="es-ES"/>
        </w:rPr>
        <w:t>dad</w:t>
      </w:r>
      <w:r w:rsidR="006622EF" w:rsidRPr="00761F23">
        <w:rPr>
          <w:lang w:val="es-ES"/>
        </w:rPr>
        <w:t xml:space="preserve">es </w:t>
      </w:r>
      <w:r w:rsidR="00761F23" w:rsidRPr="00761F23">
        <w:rPr>
          <w:lang w:val="es-ES"/>
        </w:rPr>
        <w:t>previstas en la etapa</w:t>
      </w:r>
      <w:r w:rsidR="006622EF" w:rsidRPr="00761F23">
        <w:rPr>
          <w:lang w:val="es-ES"/>
        </w:rPr>
        <w:t xml:space="preserve"> I </w:t>
      </w:r>
      <w:r w:rsidR="00761F23" w:rsidRPr="00761F23">
        <w:rPr>
          <w:lang w:val="es-ES"/>
        </w:rPr>
        <w:t xml:space="preserve">en diciembre de </w:t>
      </w:r>
      <w:r w:rsidR="006622EF" w:rsidRPr="00761F23">
        <w:rPr>
          <w:lang w:val="es-ES"/>
        </w:rPr>
        <w:t xml:space="preserve">2021; </w:t>
      </w:r>
      <w:r w:rsidR="00761F23" w:rsidRPr="00761F23">
        <w:rPr>
          <w:lang w:val="es-ES"/>
        </w:rPr>
        <w:t>con ese fin</w:t>
      </w:r>
      <w:r w:rsidR="006622EF" w:rsidRPr="00761F23">
        <w:rPr>
          <w:lang w:val="es-ES"/>
        </w:rPr>
        <w:t xml:space="preserve">, </w:t>
      </w:r>
      <w:r w:rsidR="00761F23" w:rsidRPr="00761F23">
        <w:rPr>
          <w:lang w:val="es-ES"/>
        </w:rPr>
        <w:t>ha solicitado una revisi</w:t>
      </w:r>
      <w:r w:rsidR="00761F23">
        <w:rPr>
          <w:lang w:val="es-ES"/>
        </w:rPr>
        <w:t>ó</w:t>
      </w:r>
      <w:r w:rsidR="00761F23" w:rsidRPr="00761F23">
        <w:rPr>
          <w:lang w:val="es-ES"/>
        </w:rPr>
        <w:t>n de su Acuerdo con el</w:t>
      </w:r>
      <w:r w:rsidR="00006F52" w:rsidRPr="00761F23">
        <w:rPr>
          <w:lang w:val="es-ES"/>
        </w:rPr>
        <w:t xml:space="preserve"> Comité Ejecutivo</w:t>
      </w:r>
      <w:r w:rsidR="00761F23">
        <w:rPr>
          <w:lang w:val="es-ES"/>
        </w:rPr>
        <w:t>, que incluye combinar los tramos tercero y cuarto, lo que acelerará la realización de las actividades</w:t>
      </w:r>
      <w:r w:rsidR="006622EF" w:rsidRPr="00761F23">
        <w:rPr>
          <w:lang w:val="es-ES"/>
        </w:rPr>
        <w:t xml:space="preserve">. </w:t>
      </w:r>
      <w:r w:rsidR="00761F23" w:rsidRPr="00761F23">
        <w:rPr>
          <w:lang w:val="es-ES"/>
        </w:rPr>
        <w:t xml:space="preserve">Se impartirá capacitación a los oficiales de aduanas y a los funcionarios encargados del cumplimiento sobre el control y la supervisión de las importaciones de </w:t>
      </w:r>
      <w:r w:rsidR="006622EF" w:rsidRPr="00761F23">
        <w:rPr>
          <w:lang w:val="es-ES"/>
        </w:rPr>
        <w:t xml:space="preserve">HCFC; </w:t>
      </w:r>
      <w:r w:rsidR="00761F23" w:rsidRPr="00761F23">
        <w:rPr>
          <w:lang w:val="es-ES"/>
        </w:rPr>
        <w:t>el Gobierno está analizando la posibilidad de dictar la prohibición de la importaci</w:t>
      </w:r>
      <w:r w:rsidR="00761F23">
        <w:rPr>
          <w:lang w:val="es-ES"/>
        </w:rPr>
        <w:t>ón de equipo que use</w:t>
      </w:r>
      <w:r w:rsidR="006622EF" w:rsidRPr="00761F23">
        <w:rPr>
          <w:lang w:val="es-ES"/>
        </w:rPr>
        <w:t xml:space="preserve"> HCFC</w:t>
      </w:r>
      <w:r w:rsidR="006622EF" w:rsidRPr="00761F23">
        <w:rPr>
          <w:lang w:val="es-ES"/>
        </w:rPr>
        <w:noBreakHyphen/>
        <w:t>22</w:t>
      </w:r>
      <w:r w:rsidR="00761F23">
        <w:rPr>
          <w:lang w:val="es-ES"/>
        </w:rPr>
        <w:t xml:space="preserve"> en el futuro cercano, para lo cual celebraría consultas  y decretaría la prohibición en </w:t>
      </w:r>
      <w:r w:rsidR="006622EF" w:rsidRPr="00761F23">
        <w:rPr>
          <w:lang w:val="es-ES"/>
        </w:rPr>
        <w:t>2020</w:t>
      </w:r>
      <w:r w:rsidR="00761F23">
        <w:rPr>
          <w:lang w:val="es-ES"/>
        </w:rPr>
        <w:t>,</w:t>
      </w:r>
      <w:r w:rsidR="006622EF" w:rsidRPr="00761F23">
        <w:rPr>
          <w:lang w:val="es-ES"/>
        </w:rPr>
        <w:t xml:space="preserve"> </w:t>
      </w:r>
      <w:r w:rsidR="00761F23">
        <w:rPr>
          <w:lang w:val="es-ES"/>
        </w:rPr>
        <w:t xml:space="preserve">y de establecer un sistema de certificación de técnicos en refrigeración a fines de </w:t>
      </w:r>
      <w:r w:rsidR="006622EF" w:rsidRPr="00761F23">
        <w:rPr>
          <w:lang w:val="es-ES"/>
        </w:rPr>
        <w:t xml:space="preserve">2020, </w:t>
      </w:r>
      <w:r w:rsidR="00761F23">
        <w:rPr>
          <w:lang w:val="es-ES"/>
        </w:rPr>
        <w:t>y fortalecer los centros de excelencia para la capacitación de técnicos</w:t>
      </w:r>
      <w:r w:rsidR="006622EF" w:rsidRPr="00761F23">
        <w:rPr>
          <w:lang w:val="es-ES"/>
        </w:rPr>
        <w:t xml:space="preserve">. </w:t>
      </w:r>
      <w:r w:rsidR="00761F23" w:rsidRPr="00761F23">
        <w:rPr>
          <w:lang w:val="es-ES"/>
        </w:rPr>
        <w:t>La asociación de refrigeración es miembro del Comité Nacional del Ozono que se encarga de la supervisi</w:t>
      </w:r>
      <w:r w:rsidR="00761F23">
        <w:rPr>
          <w:lang w:val="es-ES"/>
        </w:rPr>
        <w:t>ó</w:t>
      </w:r>
      <w:r w:rsidR="00761F23" w:rsidRPr="00761F23">
        <w:rPr>
          <w:lang w:val="es-ES"/>
        </w:rPr>
        <w:t>n y orientación general sobre la aplicaci</w:t>
      </w:r>
      <w:r w:rsidR="00761F23">
        <w:rPr>
          <w:lang w:val="es-ES"/>
        </w:rPr>
        <w:t xml:space="preserve">ón del Protocolo de </w:t>
      </w:r>
      <w:r w:rsidR="006622EF" w:rsidRPr="00761F23">
        <w:rPr>
          <w:lang w:val="es-ES"/>
        </w:rPr>
        <w:t xml:space="preserve">Montreal </w:t>
      </w:r>
      <w:r w:rsidR="00761F23">
        <w:rPr>
          <w:lang w:val="es-ES"/>
        </w:rPr>
        <w:t xml:space="preserve">y participa en la asignación de los cupos de </w:t>
      </w:r>
      <w:r w:rsidR="006622EF" w:rsidRPr="00761F23">
        <w:rPr>
          <w:lang w:val="es-ES"/>
        </w:rPr>
        <w:t xml:space="preserve">HCFC </w:t>
      </w:r>
      <w:r w:rsidR="00761F23">
        <w:rPr>
          <w:lang w:val="es-ES"/>
        </w:rPr>
        <w:t>y la formulación de programas de capacitación de técnicos</w:t>
      </w:r>
      <w:r w:rsidR="006622EF" w:rsidRPr="00761F23">
        <w:rPr>
          <w:lang w:val="es-ES"/>
        </w:rPr>
        <w:t xml:space="preserve">. </w:t>
      </w:r>
      <w:r w:rsidR="00761F23">
        <w:rPr>
          <w:lang w:val="es-ES"/>
        </w:rPr>
        <w:t xml:space="preserve">Se ha efectuado el desembolso total de los fondos correspondientes al </w:t>
      </w:r>
      <w:r w:rsidR="000C237D" w:rsidRPr="00761F23">
        <w:rPr>
          <w:lang w:val="es-ES"/>
        </w:rPr>
        <w:t>segundo tramo</w:t>
      </w:r>
      <w:r w:rsidR="006622EF" w:rsidRPr="00761F23">
        <w:rPr>
          <w:lang w:val="es-ES"/>
        </w:rPr>
        <w:t xml:space="preserve">. </w:t>
      </w:r>
      <w:r w:rsidR="00761F23" w:rsidRPr="00761F23">
        <w:rPr>
          <w:lang w:val="es-ES"/>
        </w:rPr>
        <w:t xml:space="preserve">La combinación de la supervisión y el control de las importaciones de </w:t>
      </w:r>
      <w:r w:rsidR="006622EF" w:rsidRPr="00761F23">
        <w:rPr>
          <w:lang w:val="es-ES"/>
        </w:rPr>
        <w:t xml:space="preserve">HCFC-22, </w:t>
      </w:r>
      <w:r w:rsidR="00761F23" w:rsidRPr="00761F23">
        <w:rPr>
          <w:lang w:val="es-ES"/>
        </w:rPr>
        <w:t>la capacitación y la creación de capacidad de los t</w:t>
      </w:r>
      <w:r w:rsidR="00761F23">
        <w:rPr>
          <w:lang w:val="es-ES"/>
        </w:rPr>
        <w:t xml:space="preserve">écnicos y los centros de excelencia y la reducción de la dependencia de equipos que usan </w:t>
      </w:r>
      <w:r w:rsidR="006622EF" w:rsidRPr="00761F23">
        <w:rPr>
          <w:lang w:val="es-ES"/>
        </w:rPr>
        <w:t>HCFC-22</w:t>
      </w:r>
      <w:r w:rsidR="00761F23">
        <w:rPr>
          <w:lang w:val="es-ES"/>
        </w:rPr>
        <w:t xml:space="preserve"> contribuiría a la sostenibilidad a largo plazo de la eliminación de los </w:t>
      </w:r>
      <w:r w:rsidR="00D17641" w:rsidRPr="00761F23">
        <w:rPr>
          <w:lang w:val="es-ES"/>
        </w:rPr>
        <w:t>HCFC</w:t>
      </w:r>
      <w:r w:rsidR="006622EF" w:rsidRPr="00761F23">
        <w:rPr>
          <w:lang w:val="es-ES"/>
        </w:rPr>
        <w:t xml:space="preserve">. </w:t>
      </w:r>
    </w:p>
    <w:p w:rsidR="00764E28" w:rsidRPr="00B41243" w:rsidRDefault="00764E28" w:rsidP="007A02C9">
      <w:pPr>
        <w:rPr>
          <w:b/>
          <w:lang w:val="es-ES"/>
        </w:rPr>
      </w:pPr>
    </w:p>
    <w:p w:rsidR="006622EF" w:rsidRPr="0091499B" w:rsidRDefault="00006F52" w:rsidP="007A02C9">
      <w:pPr>
        <w:rPr>
          <w:lang w:val="en-CA"/>
        </w:rPr>
      </w:pPr>
      <w:bookmarkStart w:id="0" w:name="_GoBack"/>
      <w:bookmarkEnd w:id="0"/>
      <w:r>
        <w:rPr>
          <w:b/>
          <w:lang w:val="en-CA"/>
        </w:rPr>
        <w:lastRenderedPageBreak/>
        <w:t>RECOM</w:t>
      </w:r>
      <w:r w:rsidR="006622EF" w:rsidRPr="0091499B">
        <w:rPr>
          <w:b/>
          <w:lang w:val="en-CA"/>
        </w:rPr>
        <w:t>ENDA</w:t>
      </w:r>
      <w:r>
        <w:rPr>
          <w:b/>
          <w:lang w:val="en-CA"/>
        </w:rPr>
        <w:t>C</w:t>
      </w:r>
      <w:r w:rsidR="006622EF" w:rsidRPr="0091499B">
        <w:rPr>
          <w:b/>
          <w:lang w:val="en-CA"/>
        </w:rPr>
        <w:t>I</w:t>
      </w:r>
      <w:r>
        <w:rPr>
          <w:b/>
          <w:lang w:val="en-CA"/>
        </w:rPr>
        <w:t>Ó</w:t>
      </w:r>
      <w:r w:rsidR="006622EF" w:rsidRPr="0091499B">
        <w:rPr>
          <w:b/>
          <w:lang w:val="en-CA"/>
        </w:rPr>
        <w:t>N</w:t>
      </w:r>
    </w:p>
    <w:p w:rsidR="006622EF" w:rsidRPr="0091499B" w:rsidRDefault="006622EF" w:rsidP="007A02C9">
      <w:pPr>
        <w:rPr>
          <w:lang w:val="en-CA"/>
        </w:rPr>
      </w:pPr>
    </w:p>
    <w:p w:rsidR="006622EF" w:rsidRPr="00E05AF4" w:rsidRDefault="00006F52" w:rsidP="007A02C9">
      <w:pPr>
        <w:pStyle w:val="Heading1"/>
        <w:rPr>
          <w:lang w:val="es-ES"/>
        </w:rPr>
      </w:pPr>
      <w:r w:rsidRPr="00E05AF4">
        <w:rPr>
          <w:lang w:val="es-ES"/>
        </w:rPr>
        <w:t>El Comité Ejecutivo</w:t>
      </w:r>
      <w:r w:rsidR="006622EF" w:rsidRPr="00E05AF4">
        <w:rPr>
          <w:lang w:val="es-ES"/>
        </w:rPr>
        <w:t xml:space="preserve"> </w:t>
      </w:r>
      <w:r w:rsidR="00E05AF4" w:rsidRPr="00E05AF4">
        <w:rPr>
          <w:lang w:val="es-ES"/>
        </w:rPr>
        <w:t>tal vez deseará considerar la posibilidad de</w:t>
      </w:r>
      <w:r w:rsidR="006622EF" w:rsidRPr="00E05AF4">
        <w:rPr>
          <w:lang w:val="es-ES"/>
        </w:rPr>
        <w:t>:</w:t>
      </w:r>
    </w:p>
    <w:p w:rsidR="006622EF" w:rsidRPr="00E05AF4" w:rsidRDefault="00E05AF4" w:rsidP="00006F52">
      <w:pPr>
        <w:pStyle w:val="Heading2"/>
        <w:rPr>
          <w:lang w:val="es-ES"/>
        </w:rPr>
      </w:pPr>
      <w:r w:rsidRPr="00E05AF4">
        <w:rPr>
          <w:lang w:val="es-ES"/>
        </w:rPr>
        <w:t xml:space="preserve">Tomar nota del informe sobre los progresos realizados en la ejecución del segundo tramo de la etapa I del plan de </w:t>
      </w:r>
      <w:r>
        <w:rPr>
          <w:lang w:val="es-ES"/>
        </w:rPr>
        <w:t xml:space="preserve">gestión de eliminación de los </w:t>
      </w:r>
      <w:r w:rsidR="006622EF" w:rsidRPr="00E05AF4">
        <w:rPr>
          <w:lang w:val="es-ES"/>
        </w:rPr>
        <w:t xml:space="preserve">HCFC </w:t>
      </w:r>
      <w:r>
        <w:rPr>
          <w:lang w:val="es-ES"/>
        </w:rPr>
        <w:t>para</w:t>
      </w:r>
      <w:r w:rsidR="006622EF" w:rsidRPr="00E05AF4">
        <w:rPr>
          <w:lang w:val="es-ES"/>
        </w:rPr>
        <w:t xml:space="preserve"> </w:t>
      </w:r>
      <w:proofErr w:type="spellStart"/>
      <w:r w:rsidR="006622EF" w:rsidRPr="00E05AF4">
        <w:rPr>
          <w:lang w:val="es-ES"/>
        </w:rPr>
        <w:t>Côte</w:t>
      </w:r>
      <w:proofErr w:type="spellEnd"/>
      <w:r w:rsidR="006622EF" w:rsidRPr="00E05AF4">
        <w:rPr>
          <w:lang w:val="es-ES"/>
        </w:rPr>
        <w:t xml:space="preserve"> </w:t>
      </w:r>
      <w:proofErr w:type="spellStart"/>
      <w:r w:rsidR="006622EF" w:rsidRPr="00E05AF4">
        <w:rPr>
          <w:lang w:val="es-ES"/>
        </w:rPr>
        <w:t>d’Ivoire</w:t>
      </w:r>
      <w:proofErr w:type="spellEnd"/>
      <w:r w:rsidR="006622EF" w:rsidRPr="00E05AF4">
        <w:rPr>
          <w:lang w:val="es-ES"/>
        </w:rPr>
        <w:t xml:space="preserve">; </w:t>
      </w:r>
    </w:p>
    <w:p w:rsidR="006622EF" w:rsidRPr="00E05AF4" w:rsidRDefault="006622EF" w:rsidP="007A02C9">
      <w:pPr>
        <w:pStyle w:val="Heading2"/>
        <w:rPr>
          <w:lang w:val="es-ES"/>
        </w:rPr>
      </w:pPr>
      <w:r w:rsidRPr="00E05AF4">
        <w:rPr>
          <w:lang w:val="es-ES"/>
        </w:rPr>
        <w:t>Ap</w:t>
      </w:r>
      <w:r w:rsidR="00E05AF4" w:rsidRPr="00E05AF4">
        <w:rPr>
          <w:lang w:val="es-ES"/>
        </w:rPr>
        <w:t>robar la prórroga de la duración de la etapa</w:t>
      </w:r>
      <w:r w:rsidRPr="00E05AF4">
        <w:rPr>
          <w:lang w:val="es-ES"/>
        </w:rPr>
        <w:t xml:space="preserve"> I </w:t>
      </w:r>
      <w:r w:rsidR="00E05AF4" w:rsidRPr="00E05AF4">
        <w:rPr>
          <w:lang w:val="es-ES"/>
        </w:rPr>
        <w:t xml:space="preserve">del plan de </w:t>
      </w:r>
      <w:r w:rsidR="00E05AF4">
        <w:rPr>
          <w:lang w:val="es-ES"/>
        </w:rPr>
        <w:t>gestión de eliminación de los HCFC de</w:t>
      </w:r>
      <w:r w:rsidRPr="00E05AF4">
        <w:rPr>
          <w:lang w:val="es-ES"/>
        </w:rPr>
        <w:t xml:space="preserve"> 2020 </w:t>
      </w:r>
      <w:r w:rsidR="00E05AF4">
        <w:rPr>
          <w:lang w:val="es-ES"/>
        </w:rPr>
        <w:t>a</w:t>
      </w:r>
      <w:r w:rsidRPr="00E05AF4">
        <w:rPr>
          <w:lang w:val="es-ES"/>
        </w:rPr>
        <w:t xml:space="preserve"> 2021; </w:t>
      </w:r>
    </w:p>
    <w:p w:rsidR="006622EF" w:rsidRPr="00E05AF4" w:rsidRDefault="00E05AF4" w:rsidP="007A02C9">
      <w:pPr>
        <w:pStyle w:val="Heading2"/>
        <w:rPr>
          <w:lang w:val="es-ES"/>
        </w:rPr>
      </w:pPr>
      <w:r w:rsidRPr="00E05AF4">
        <w:rPr>
          <w:lang w:val="es-ES"/>
        </w:rPr>
        <w:t xml:space="preserve">Tomar nota de que la Secretaría del Fondo ha revisado el Acuerdo actualizado entre el </w:t>
      </w:r>
      <w:r w:rsidR="00006F52" w:rsidRPr="00E05AF4">
        <w:rPr>
          <w:lang w:val="es-ES"/>
        </w:rPr>
        <w:t xml:space="preserve">Gobierno de </w:t>
      </w:r>
      <w:proofErr w:type="spellStart"/>
      <w:r w:rsidR="00006F52" w:rsidRPr="00E05AF4">
        <w:rPr>
          <w:lang w:val="es-ES"/>
        </w:rPr>
        <w:t>Côte</w:t>
      </w:r>
      <w:proofErr w:type="spellEnd"/>
      <w:r w:rsidR="00006F52" w:rsidRPr="00E05AF4">
        <w:rPr>
          <w:lang w:val="es-ES"/>
        </w:rPr>
        <w:t xml:space="preserve"> </w:t>
      </w:r>
      <w:proofErr w:type="spellStart"/>
      <w:r w:rsidR="00006F52" w:rsidRPr="00E05AF4">
        <w:rPr>
          <w:lang w:val="es-ES"/>
        </w:rPr>
        <w:t>d’Ivoire</w:t>
      </w:r>
      <w:proofErr w:type="spellEnd"/>
      <w:r w:rsidR="006622EF" w:rsidRPr="00E05AF4">
        <w:rPr>
          <w:lang w:val="es-ES"/>
        </w:rPr>
        <w:t xml:space="preserve"> </w:t>
      </w:r>
      <w:r w:rsidRPr="00E05AF4">
        <w:rPr>
          <w:lang w:val="es-ES"/>
        </w:rPr>
        <w:t>y</w:t>
      </w:r>
      <w:r w:rsidR="006622EF" w:rsidRPr="00E05AF4">
        <w:rPr>
          <w:lang w:val="es-ES"/>
        </w:rPr>
        <w:t xml:space="preserve"> </w:t>
      </w:r>
      <w:r w:rsidR="00006F52" w:rsidRPr="00E05AF4">
        <w:rPr>
          <w:lang w:val="es-ES"/>
        </w:rPr>
        <w:t>el Comité Ejecutivo</w:t>
      </w:r>
      <w:r w:rsidR="006622EF" w:rsidRPr="00E05AF4">
        <w:rPr>
          <w:lang w:val="es-ES"/>
        </w:rPr>
        <w:t xml:space="preserve">, </w:t>
      </w:r>
      <w:r w:rsidRPr="00E05AF4">
        <w:rPr>
          <w:lang w:val="es-ES"/>
        </w:rPr>
        <w:t>que figura en el anexo I del presente documento</w:t>
      </w:r>
      <w:r w:rsidR="006622EF" w:rsidRPr="00E05AF4">
        <w:rPr>
          <w:lang w:val="es-ES"/>
        </w:rPr>
        <w:t xml:space="preserve">, </w:t>
      </w:r>
      <w:r w:rsidRPr="00E05AF4">
        <w:rPr>
          <w:lang w:val="es-ES"/>
        </w:rPr>
        <w:t>concretamente el Apéndice</w:t>
      </w:r>
      <w:r w:rsidR="006622EF" w:rsidRPr="00E05AF4">
        <w:rPr>
          <w:lang w:val="es-ES"/>
        </w:rPr>
        <w:t xml:space="preserve"> 2</w:t>
      </w:r>
      <w:r w:rsidR="006622EF" w:rsidRPr="00E05AF4">
        <w:rPr>
          <w:lang w:val="es-ES"/>
        </w:rPr>
        <w:noBreakHyphen/>
        <w:t xml:space="preserve">A, </w:t>
      </w:r>
      <w:r w:rsidRPr="00E05AF4">
        <w:rPr>
          <w:lang w:val="es-ES"/>
        </w:rPr>
        <w:t>para reflejar la prórroga de la duraci</w:t>
      </w:r>
      <w:r>
        <w:rPr>
          <w:lang w:val="es-ES"/>
        </w:rPr>
        <w:t>ón de la etapa</w:t>
      </w:r>
      <w:r w:rsidR="006622EF" w:rsidRPr="00E05AF4">
        <w:rPr>
          <w:lang w:val="es-ES"/>
        </w:rPr>
        <w:t xml:space="preserve"> I </w:t>
      </w:r>
      <w:r>
        <w:rPr>
          <w:lang w:val="es-ES"/>
        </w:rPr>
        <w:t xml:space="preserve">y el plan de financiación revisado, que combina los tramos tercero </w:t>
      </w:r>
      <w:r w:rsidR="006622EF" w:rsidRPr="00E05AF4">
        <w:rPr>
          <w:lang w:val="es-ES"/>
        </w:rPr>
        <w:t xml:space="preserve">(2016) </w:t>
      </w:r>
      <w:r>
        <w:rPr>
          <w:lang w:val="es-ES"/>
        </w:rPr>
        <w:t>y cuarto</w:t>
      </w:r>
      <w:r w:rsidR="006622EF" w:rsidRPr="00E05AF4">
        <w:rPr>
          <w:lang w:val="es-ES"/>
        </w:rPr>
        <w:t xml:space="preserve"> (2018) </w:t>
      </w:r>
      <w:r>
        <w:rPr>
          <w:lang w:val="es-ES"/>
        </w:rPr>
        <w:t xml:space="preserve">y </w:t>
      </w:r>
      <w:r w:rsidR="00DC3784">
        <w:rPr>
          <w:lang w:val="es-ES"/>
        </w:rPr>
        <w:t>el cambio del plan de financiación del quinto tramo a</w:t>
      </w:r>
      <w:r w:rsidR="006622EF" w:rsidRPr="00E05AF4">
        <w:rPr>
          <w:lang w:val="es-ES"/>
        </w:rPr>
        <w:t xml:space="preserve"> 2021, </w:t>
      </w:r>
      <w:r w:rsidR="00DC3784">
        <w:rPr>
          <w:lang w:val="es-ES"/>
        </w:rPr>
        <w:t>así como el párrafo</w:t>
      </w:r>
      <w:r w:rsidR="006622EF" w:rsidRPr="00E05AF4">
        <w:rPr>
          <w:lang w:val="es-ES"/>
        </w:rPr>
        <w:t xml:space="preserve"> 16, </w:t>
      </w:r>
      <w:r w:rsidR="00DC3784">
        <w:rPr>
          <w:lang w:val="es-ES"/>
        </w:rPr>
        <w:t xml:space="preserve">para denotar que el Acuerdo actualizado revisado remplaza el alcanzado en la </w:t>
      </w:r>
      <w:r w:rsidR="006622EF" w:rsidRPr="00E05AF4">
        <w:rPr>
          <w:lang w:val="es-ES"/>
        </w:rPr>
        <w:t>75</w:t>
      </w:r>
      <w:r w:rsidR="00DC3784">
        <w:rPr>
          <w:vertAlign w:val="superscript"/>
          <w:lang w:val="es-ES"/>
        </w:rPr>
        <w:t>a</w:t>
      </w:r>
      <w:r w:rsidR="00DC3784">
        <w:rPr>
          <w:lang w:val="es-ES"/>
        </w:rPr>
        <w:t> reunión</w:t>
      </w:r>
      <w:r w:rsidR="006622EF" w:rsidRPr="00E05AF4">
        <w:rPr>
          <w:lang w:val="es-ES"/>
        </w:rPr>
        <w:t xml:space="preserve">; </w:t>
      </w:r>
    </w:p>
    <w:p w:rsidR="006622EF" w:rsidRPr="00DC3784" w:rsidRDefault="006622EF" w:rsidP="007A02C9">
      <w:pPr>
        <w:pStyle w:val="Heading2"/>
        <w:rPr>
          <w:lang w:val="es-ES"/>
        </w:rPr>
      </w:pPr>
      <w:r w:rsidRPr="00DC3784">
        <w:rPr>
          <w:lang w:val="es-ES"/>
        </w:rPr>
        <w:t>Ap</w:t>
      </w:r>
      <w:r w:rsidR="00DC3784" w:rsidRPr="00DC3784">
        <w:rPr>
          <w:lang w:val="es-ES"/>
        </w:rPr>
        <w:t xml:space="preserve">robar los tramos tercero y cuarto combinados de la etapa </w:t>
      </w:r>
      <w:r w:rsidRPr="00DC3784">
        <w:rPr>
          <w:lang w:val="es-ES"/>
        </w:rPr>
        <w:t xml:space="preserve">I </w:t>
      </w:r>
      <w:r w:rsidR="00DC3784">
        <w:rPr>
          <w:lang w:val="es-ES"/>
        </w:rPr>
        <w:t xml:space="preserve">del plan de gestión de eliminación de los HCFC para </w:t>
      </w:r>
      <w:proofErr w:type="spellStart"/>
      <w:r w:rsidRPr="00DC3784">
        <w:rPr>
          <w:lang w:val="es-ES"/>
        </w:rPr>
        <w:t>Côte</w:t>
      </w:r>
      <w:proofErr w:type="spellEnd"/>
      <w:r w:rsidRPr="00DC3784">
        <w:rPr>
          <w:lang w:val="es-ES"/>
        </w:rPr>
        <w:t xml:space="preserve"> </w:t>
      </w:r>
      <w:proofErr w:type="spellStart"/>
      <w:r w:rsidRPr="00DC3784">
        <w:rPr>
          <w:lang w:val="es-ES"/>
        </w:rPr>
        <w:t>d’Ivoire</w:t>
      </w:r>
      <w:proofErr w:type="spellEnd"/>
      <w:r w:rsidRPr="00DC3784">
        <w:rPr>
          <w:lang w:val="es-ES"/>
        </w:rPr>
        <w:t xml:space="preserve">, </w:t>
      </w:r>
      <w:r w:rsidR="00DC3784">
        <w:rPr>
          <w:lang w:val="es-ES"/>
        </w:rPr>
        <w:t xml:space="preserve">y el plan de ejecución del tramo correspondiente </w:t>
      </w:r>
      <w:r w:rsidRPr="00DC3784">
        <w:rPr>
          <w:lang w:val="es-ES"/>
        </w:rPr>
        <w:t xml:space="preserve">a 2020, </w:t>
      </w:r>
      <w:r w:rsidR="00DC3784">
        <w:rPr>
          <w:lang w:val="es-ES"/>
        </w:rPr>
        <w:t>por la suma de</w:t>
      </w:r>
      <w:r w:rsidRPr="00DC3784">
        <w:rPr>
          <w:lang w:val="es-ES"/>
        </w:rPr>
        <w:t xml:space="preserve"> 806</w:t>
      </w:r>
      <w:r w:rsidR="00DC3784">
        <w:rPr>
          <w:lang w:val="es-ES"/>
        </w:rPr>
        <w:t>.09 $ EUA</w:t>
      </w:r>
      <w:r w:rsidRPr="00DC3784">
        <w:rPr>
          <w:lang w:val="es-ES"/>
        </w:rPr>
        <w:t xml:space="preserve">, </w:t>
      </w:r>
      <w:r w:rsidR="00DC3784">
        <w:rPr>
          <w:lang w:val="es-ES"/>
        </w:rPr>
        <w:t xml:space="preserve">desglosado en </w:t>
      </w:r>
      <w:r w:rsidRPr="00DC3784">
        <w:rPr>
          <w:lang w:val="es-ES"/>
        </w:rPr>
        <w:t>280</w:t>
      </w:r>
      <w:r w:rsidR="00DC3784">
        <w:rPr>
          <w:lang w:val="es-ES"/>
        </w:rPr>
        <w:t>.</w:t>
      </w:r>
      <w:r w:rsidRPr="00DC3784">
        <w:rPr>
          <w:lang w:val="es-ES"/>
        </w:rPr>
        <w:t>000</w:t>
      </w:r>
      <w:r w:rsidR="00DC3784">
        <w:rPr>
          <w:lang w:val="es-ES"/>
        </w:rPr>
        <w:t xml:space="preserve"> </w:t>
      </w:r>
      <w:r w:rsidR="00DC3784" w:rsidRPr="00DC3784">
        <w:rPr>
          <w:lang w:val="es-ES"/>
        </w:rPr>
        <w:t>$ EUA</w:t>
      </w:r>
      <w:r w:rsidRPr="00DC3784">
        <w:rPr>
          <w:lang w:val="es-ES"/>
        </w:rPr>
        <w:t xml:space="preserve">, </w:t>
      </w:r>
      <w:r w:rsidR="00DC3784">
        <w:rPr>
          <w:lang w:val="es-ES"/>
        </w:rPr>
        <w:t>más</w:t>
      </w:r>
      <w:r w:rsidRPr="00DC3784">
        <w:rPr>
          <w:lang w:val="es-ES"/>
        </w:rPr>
        <w:t xml:space="preserve"> </w:t>
      </w:r>
      <w:r w:rsidR="00AC520D" w:rsidRPr="00DC3784">
        <w:rPr>
          <w:lang w:val="es-ES"/>
        </w:rPr>
        <w:t>gastos de apoyo al organismo de</w:t>
      </w:r>
      <w:r w:rsidR="00DC3784">
        <w:rPr>
          <w:lang w:val="es-ES"/>
        </w:rPr>
        <w:t xml:space="preserve"> </w:t>
      </w:r>
      <w:r w:rsidRPr="00DC3784">
        <w:rPr>
          <w:lang w:val="es-ES"/>
        </w:rPr>
        <w:t>33</w:t>
      </w:r>
      <w:r w:rsidR="00DC3784">
        <w:rPr>
          <w:lang w:val="es-ES"/>
        </w:rPr>
        <w:t>.</w:t>
      </w:r>
      <w:r w:rsidRPr="00DC3784">
        <w:rPr>
          <w:lang w:val="es-ES"/>
        </w:rPr>
        <w:t xml:space="preserve">891 </w:t>
      </w:r>
      <w:r w:rsidR="00DC3784" w:rsidRPr="00DC3784">
        <w:rPr>
          <w:lang w:val="es-ES"/>
        </w:rPr>
        <w:t xml:space="preserve">$ EUA </w:t>
      </w:r>
      <w:r w:rsidR="00AC520D" w:rsidRPr="00DC3784">
        <w:rPr>
          <w:lang w:val="es-ES"/>
        </w:rPr>
        <w:t>para el PNUMA</w:t>
      </w:r>
      <w:r w:rsidRPr="00DC3784">
        <w:rPr>
          <w:lang w:val="es-ES"/>
        </w:rPr>
        <w:t xml:space="preserve">, </w:t>
      </w:r>
      <w:r w:rsidR="00DC3784">
        <w:rPr>
          <w:lang w:val="es-ES"/>
        </w:rPr>
        <w:t xml:space="preserve">y </w:t>
      </w:r>
      <w:r w:rsidRPr="00DC3784">
        <w:rPr>
          <w:lang w:val="es-ES"/>
        </w:rPr>
        <w:t>460</w:t>
      </w:r>
      <w:r w:rsidR="00DC3784">
        <w:rPr>
          <w:lang w:val="es-ES"/>
        </w:rPr>
        <w:t>.</w:t>
      </w:r>
      <w:r w:rsidRPr="00DC3784">
        <w:rPr>
          <w:lang w:val="es-ES"/>
        </w:rPr>
        <w:t>000</w:t>
      </w:r>
      <w:r w:rsidR="00DC3784">
        <w:rPr>
          <w:lang w:val="es-ES"/>
        </w:rPr>
        <w:t xml:space="preserve"> </w:t>
      </w:r>
      <w:r w:rsidR="00DC3784" w:rsidRPr="00DC3784">
        <w:rPr>
          <w:lang w:val="es-ES"/>
        </w:rPr>
        <w:t>$ EUA</w:t>
      </w:r>
      <w:r w:rsidRPr="00DC3784">
        <w:rPr>
          <w:lang w:val="es-ES"/>
        </w:rPr>
        <w:t xml:space="preserve">, </w:t>
      </w:r>
      <w:r w:rsidR="00DC3784">
        <w:rPr>
          <w:lang w:val="es-ES"/>
        </w:rPr>
        <w:t>más</w:t>
      </w:r>
      <w:r w:rsidRPr="00DC3784">
        <w:rPr>
          <w:lang w:val="es-ES"/>
        </w:rPr>
        <w:t xml:space="preserve"> </w:t>
      </w:r>
      <w:r w:rsidR="00AC520D" w:rsidRPr="00DC3784">
        <w:rPr>
          <w:lang w:val="es-ES"/>
        </w:rPr>
        <w:t>gastos de apoyo al organismo de</w:t>
      </w:r>
      <w:r w:rsidR="00DC3784">
        <w:rPr>
          <w:lang w:val="es-ES"/>
        </w:rPr>
        <w:t xml:space="preserve"> </w:t>
      </w:r>
      <w:r w:rsidRPr="00DC3784">
        <w:rPr>
          <w:lang w:val="es-ES"/>
        </w:rPr>
        <w:t>32</w:t>
      </w:r>
      <w:r w:rsidR="00DC3784">
        <w:rPr>
          <w:lang w:val="es-ES"/>
        </w:rPr>
        <w:t>.</w:t>
      </w:r>
      <w:r w:rsidRPr="00DC3784">
        <w:rPr>
          <w:lang w:val="es-ES"/>
        </w:rPr>
        <w:t xml:space="preserve">200 </w:t>
      </w:r>
      <w:r w:rsidR="00DC3784" w:rsidRPr="00DC3784">
        <w:rPr>
          <w:lang w:val="es-ES"/>
        </w:rPr>
        <w:t xml:space="preserve">$ EUA </w:t>
      </w:r>
      <w:r w:rsidR="00DC3784">
        <w:rPr>
          <w:lang w:val="es-ES"/>
        </w:rPr>
        <w:t xml:space="preserve">para la </w:t>
      </w:r>
      <w:r w:rsidRPr="00DC3784">
        <w:rPr>
          <w:lang w:val="es-ES"/>
        </w:rPr>
        <w:t>UNIDO</w:t>
      </w:r>
      <w:r w:rsidR="00D5718F" w:rsidRPr="00DC3784">
        <w:rPr>
          <w:lang w:val="es-ES"/>
        </w:rPr>
        <w:t>;</w:t>
      </w:r>
      <w:r w:rsidRPr="00DC3784">
        <w:rPr>
          <w:lang w:val="es-ES"/>
        </w:rPr>
        <w:t xml:space="preserve"> </w:t>
      </w:r>
      <w:r w:rsidR="00DC3784">
        <w:rPr>
          <w:lang w:val="es-ES"/>
        </w:rPr>
        <w:t>y</w:t>
      </w:r>
    </w:p>
    <w:p w:rsidR="006622EF" w:rsidRPr="00DC3784" w:rsidRDefault="00DC3784" w:rsidP="007A02C9">
      <w:pPr>
        <w:pStyle w:val="Heading2"/>
        <w:rPr>
          <w:lang w:val="es-ES"/>
        </w:rPr>
      </w:pPr>
      <w:r w:rsidRPr="00DC3784">
        <w:rPr>
          <w:lang w:val="es-ES"/>
        </w:rPr>
        <w:t xml:space="preserve">Solicitar al </w:t>
      </w:r>
      <w:r w:rsidR="00006F52" w:rsidRPr="00DC3784">
        <w:rPr>
          <w:lang w:val="es-ES"/>
        </w:rPr>
        <w:t xml:space="preserve">Gobierno de </w:t>
      </w:r>
      <w:proofErr w:type="spellStart"/>
      <w:r w:rsidR="00006F52" w:rsidRPr="00DC3784">
        <w:rPr>
          <w:lang w:val="es-ES"/>
        </w:rPr>
        <w:t>Côte</w:t>
      </w:r>
      <w:proofErr w:type="spellEnd"/>
      <w:r w:rsidR="00006F52" w:rsidRPr="00DC3784">
        <w:rPr>
          <w:lang w:val="es-ES"/>
        </w:rPr>
        <w:t xml:space="preserve"> </w:t>
      </w:r>
      <w:proofErr w:type="spellStart"/>
      <w:r w:rsidR="00006F52" w:rsidRPr="00DC3784">
        <w:rPr>
          <w:lang w:val="es-ES"/>
        </w:rPr>
        <w:t>d’Ivoire</w:t>
      </w:r>
      <w:proofErr w:type="spellEnd"/>
      <w:r w:rsidR="006622EF" w:rsidRPr="00DC3784">
        <w:rPr>
          <w:lang w:val="es-ES"/>
        </w:rPr>
        <w:t xml:space="preserve"> </w:t>
      </w:r>
      <w:r w:rsidRPr="00DC3784">
        <w:rPr>
          <w:lang w:val="es-ES"/>
        </w:rPr>
        <w:t>y al PNUMA que apliquen las medidas recomendadas en el informe de verificación e informe, por conducto del PNUMA</w:t>
      </w:r>
      <w:r w:rsidR="006622EF" w:rsidRPr="00DC3784">
        <w:rPr>
          <w:lang w:val="es-ES"/>
        </w:rPr>
        <w:t xml:space="preserve">, </w:t>
      </w:r>
      <w:r w:rsidRPr="00DC3784">
        <w:rPr>
          <w:lang w:val="es-ES"/>
        </w:rPr>
        <w:t>a la</w:t>
      </w:r>
      <w:r w:rsidR="006622EF" w:rsidRPr="00DC3784">
        <w:rPr>
          <w:lang w:val="es-ES"/>
        </w:rPr>
        <w:t xml:space="preserve"> 86</w:t>
      </w:r>
      <w:r w:rsidRPr="00DC3784">
        <w:rPr>
          <w:vertAlign w:val="superscript"/>
          <w:lang w:val="es-ES"/>
        </w:rPr>
        <w:t>a</w:t>
      </w:r>
      <w:r w:rsidRPr="00DC3784">
        <w:rPr>
          <w:lang w:val="es-ES"/>
        </w:rPr>
        <w:t> reuni</w:t>
      </w:r>
      <w:r>
        <w:rPr>
          <w:lang w:val="es-ES"/>
        </w:rPr>
        <w:t>ó</w:t>
      </w:r>
      <w:r w:rsidRPr="00DC3784">
        <w:rPr>
          <w:lang w:val="es-ES"/>
        </w:rPr>
        <w:t xml:space="preserve">n sobre la </w:t>
      </w:r>
      <w:r w:rsidR="006622EF" w:rsidRPr="00DC3784">
        <w:rPr>
          <w:lang w:val="es-ES"/>
        </w:rPr>
        <w:t>a</w:t>
      </w:r>
      <w:r>
        <w:rPr>
          <w:lang w:val="es-ES"/>
        </w:rPr>
        <w:t xml:space="preserve">probación del decreto interministerial para reglamentar la importación, la exportación, el tránsito, la reexportación y el comercio de SAO, y demás medidas para fortalecer los sistemas de supervisión y presentación de informes en relación con la importación y exportación de </w:t>
      </w:r>
      <w:r w:rsidR="006622EF" w:rsidRPr="00DC3784">
        <w:rPr>
          <w:lang w:val="es-ES"/>
        </w:rPr>
        <w:t>HCFC.</w:t>
      </w:r>
    </w:p>
    <w:p w:rsidR="006622EF" w:rsidRPr="00DC3784" w:rsidRDefault="006622EF" w:rsidP="007A02C9">
      <w:pPr>
        <w:rPr>
          <w:lang w:val="es-ES"/>
        </w:rPr>
      </w:pPr>
    </w:p>
    <w:p w:rsidR="006622EF" w:rsidRPr="00DC3784" w:rsidRDefault="006622EF" w:rsidP="007A02C9">
      <w:pPr>
        <w:pStyle w:val="Title1"/>
        <w:rPr>
          <w:lang w:val="es-ES"/>
        </w:rPr>
      </w:pPr>
    </w:p>
    <w:p w:rsidR="006622EF" w:rsidRPr="00DC3784" w:rsidRDefault="006622EF" w:rsidP="007A02C9">
      <w:pPr>
        <w:pStyle w:val="Title1"/>
        <w:rPr>
          <w:lang w:val="es-ES"/>
        </w:rPr>
        <w:sectPr w:rsidR="006622EF" w:rsidRPr="00DC3784" w:rsidSect="00764E28">
          <w:headerReference w:type="even" r:id="rId10"/>
          <w:headerReference w:type="default" r:id="rId11"/>
          <w:footerReference w:type="even" r:id="rId12"/>
          <w:footerReference w:type="default" r:id="rId13"/>
          <w:headerReference w:type="first" r:id="rId14"/>
          <w:footerReference w:type="first" r:id="rId15"/>
          <w:pgSz w:w="12240" w:h="15840" w:code="1"/>
          <w:pgMar w:top="600" w:right="1440" w:bottom="600" w:left="1440" w:header="720" w:footer="475" w:gutter="0"/>
          <w:pgNumType w:start="1"/>
          <w:cols w:space="720"/>
          <w:titlePg/>
          <w:docGrid w:linePitch="299"/>
        </w:sectPr>
      </w:pPr>
    </w:p>
    <w:p w:rsidR="006622EF" w:rsidRPr="00701D68" w:rsidRDefault="006622EF" w:rsidP="007A02C9">
      <w:pPr>
        <w:pStyle w:val="Heading2"/>
        <w:numPr>
          <w:ilvl w:val="0"/>
          <w:numId w:val="0"/>
        </w:numPr>
        <w:jc w:val="center"/>
        <w:rPr>
          <w:b/>
          <w:lang w:val="es-ES"/>
        </w:rPr>
      </w:pPr>
      <w:r w:rsidRPr="00701D68">
        <w:rPr>
          <w:b/>
          <w:lang w:val="es-ES"/>
        </w:rPr>
        <w:lastRenderedPageBreak/>
        <w:t>Anex</w:t>
      </w:r>
      <w:r w:rsidR="00006F52" w:rsidRPr="00701D68">
        <w:rPr>
          <w:b/>
          <w:lang w:val="es-ES"/>
        </w:rPr>
        <w:t>o</w:t>
      </w:r>
      <w:r w:rsidRPr="00701D68">
        <w:rPr>
          <w:b/>
          <w:lang w:val="es-ES"/>
        </w:rPr>
        <w:t xml:space="preserve"> I</w:t>
      </w:r>
    </w:p>
    <w:p w:rsidR="006622EF" w:rsidRPr="00006F52" w:rsidRDefault="006622EF" w:rsidP="007A02C9">
      <w:pPr>
        <w:jc w:val="center"/>
        <w:rPr>
          <w:b/>
          <w:lang w:val="es-ES"/>
        </w:rPr>
      </w:pPr>
      <w:r w:rsidRPr="00006F52">
        <w:rPr>
          <w:b/>
          <w:lang w:val="es-ES"/>
        </w:rPr>
        <w:t>TEXT</w:t>
      </w:r>
      <w:r w:rsidR="00006F52" w:rsidRPr="00006F52">
        <w:rPr>
          <w:b/>
          <w:lang w:val="es-ES"/>
        </w:rPr>
        <w:t xml:space="preserve">O QUE SE INCLUIRÁ EN EL ACUERDO ACTUALIZADO REVISADO ENTRE EL GOBIERNO DE </w:t>
      </w:r>
      <w:r w:rsidRPr="00006F52">
        <w:rPr>
          <w:b/>
          <w:lang w:val="es-ES"/>
        </w:rPr>
        <w:t xml:space="preserve">CÔTE D’IVOIRE </w:t>
      </w:r>
      <w:r w:rsidR="00006F52" w:rsidRPr="00006F52">
        <w:rPr>
          <w:b/>
          <w:lang w:val="es-ES"/>
        </w:rPr>
        <w:t>Y EL COMITÉ EJECUCITO DEL FONDO</w:t>
      </w:r>
      <w:r w:rsidRPr="00006F52">
        <w:rPr>
          <w:b/>
          <w:lang w:val="es-ES"/>
        </w:rPr>
        <w:t xml:space="preserve"> MULTILATERAL </w:t>
      </w:r>
      <w:r w:rsidR="00006F52">
        <w:rPr>
          <w:b/>
          <w:lang w:val="es-ES"/>
        </w:rPr>
        <w:t xml:space="preserve">PARA LA REDUCCIÓN DEL CONSUMO DE </w:t>
      </w:r>
      <w:r w:rsidRPr="00006F52">
        <w:rPr>
          <w:b/>
          <w:lang w:val="es-ES"/>
        </w:rPr>
        <w:t>H</w:t>
      </w:r>
      <w:r w:rsidR="00006F52">
        <w:rPr>
          <w:b/>
          <w:lang w:val="es-ES"/>
        </w:rPr>
        <w:t>I</w:t>
      </w:r>
      <w:r w:rsidRPr="00006F52">
        <w:rPr>
          <w:b/>
          <w:lang w:val="es-ES"/>
        </w:rPr>
        <w:t>DROCLOROFLUOROCARBON</w:t>
      </w:r>
      <w:r w:rsidR="00006F52">
        <w:rPr>
          <w:b/>
          <w:lang w:val="es-ES"/>
        </w:rPr>
        <w:t>O</w:t>
      </w:r>
      <w:r w:rsidRPr="00006F52">
        <w:rPr>
          <w:b/>
          <w:lang w:val="es-ES"/>
        </w:rPr>
        <w:t>S</w:t>
      </w:r>
    </w:p>
    <w:p w:rsidR="006622EF" w:rsidRPr="00006F52" w:rsidRDefault="006622EF" w:rsidP="007A02C9">
      <w:pPr>
        <w:tabs>
          <w:tab w:val="left" w:pos="927"/>
        </w:tabs>
        <w:jc w:val="center"/>
        <w:rPr>
          <w:lang w:val="es-ES"/>
        </w:rPr>
      </w:pPr>
      <w:r w:rsidRPr="00006F52">
        <w:rPr>
          <w:lang w:val="es-ES"/>
        </w:rPr>
        <w:t>(</w:t>
      </w:r>
      <w:r w:rsidR="00006F52" w:rsidRPr="00006F52">
        <w:rPr>
          <w:lang w:val="es-ES"/>
        </w:rPr>
        <w:t xml:space="preserve">Los cambios pertinentes aparecen en negritas para facilitar la </w:t>
      </w:r>
      <w:r w:rsidRPr="00006F52">
        <w:rPr>
          <w:lang w:val="es-ES"/>
        </w:rPr>
        <w:t>referen</w:t>
      </w:r>
      <w:r w:rsidR="00006F52">
        <w:rPr>
          <w:lang w:val="es-ES"/>
        </w:rPr>
        <w:t>cia</w:t>
      </w:r>
      <w:r w:rsidRPr="00006F52">
        <w:rPr>
          <w:lang w:val="es-ES"/>
        </w:rPr>
        <w:t>)</w:t>
      </w:r>
    </w:p>
    <w:p w:rsidR="006622EF" w:rsidRPr="00006F52" w:rsidRDefault="006622EF" w:rsidP="007A02C9">
      <w:pPr>
        <w:pStyle w:val="Title1"/>
        <w:rPr>
          <w:lang w:val="es-ES"/>
        </w:rPr>
      </w:pPr>
    </w:p>
    <w:p w:rsidR="006622EF" w:rsidRPr="001D031F" w:rsidRDefault="006622EF" w:rsidP="007A02C9">
      <w:pPr>
        <w:pStyle w:val="Heading1"/>
        <w:numPr>
          <w:ilvl w:val="0"/>
          <w:numId w:val="0"/>
        </w:numPr>
        <w:rPr>
          <w:lang w:val="es-ES"/>
        </w:rPr>
      </w:pPr>
      <w:r w:rsidRPr="001D031F">
        <w:rPr>
          <w:lang w:val="es-ES"/>
        </w:rPr>
        <w:t>16.</w:t>
      </w:r>
      <w:r w:rsidRPr="001D031F">
        <w:rPr>
          <w:lang w:val="es-ES"/>
        </w:rPr>
        <w:tab/>
      </w:r>
      <w:r w:rsidR="001D031F" w:rsidRPr="001D031F">
        <w:rPr>
          <w:lang w:val="es-ES"/>
        </w:rPr>
        <w:t xml:space="preserve">Este Acuerdo actualizado revisado </w:t>
      </w:r>
      <w:r w:rsidR="001D031F">
        <w:rPr>
          <w:lang w:val="es-ES"/>
        </w:rPr>
        <w:t>remplaza</w:t>
      </w:r>
      <w:r w:rsidRPr="001D031F">
        <w:rPr>
          <w:lang w:val="es-ES"/>
        </w:rPr>
        <w:t xml:space="preserve"> </w:t>
      </w:r>
      <w:r w:rsidR="001D031F">
        <w:rPr>
          <w:lang w:val="es-ES"/>
        </w:rPr>
        <w:t>el Acuerdo a</w:t>
      </w:r>
      <w:r w:rsidR="001D031F" w:rsidRPr="001D031F">
        <w:rPr>
          <w:lang w:val="es-ES"/>
        </w:rPr>
        <w:t xml:space="preserve">lcanzado </w:t>
      </w:r>
      <w:r w:rsidR="001D031F">
        <w:rPr>
          <w:lang w:val="es-ES"/>
        </w:rPr>
        <w:t xml:space="preserve">entre </w:t>
      </w:r>
      <w:r w:rsidR="00006F52" w:rsidRPr="001D031F">
        <w:rPr>
          <w:lang w:val="es-ES"/>
        </w:rPr>
        <w:t xml:space="preserve">el Gobierno de </w:t>
      </w:r>
      <w:proofErr w:type="spellStart"/>
      <w:r w:rsidR="00006F52" w:rsidRPr="001D031F">
        <w:rPr>
          <w:lang w:val="es-ES"/>
        </w:rPr>
        <w:t>Côte</w:t>
      </w:r>
      <w:proofErr w:type="spellEnd"/>
      <w:r w:rsidR="00006F52" w:rsidRPr="001D031F">
        <w:rPr>
          <w:lang w:val="es-ES"/>
        </w:rPr>
        <w:t xml:space="preserve"> </w:t>
      </w:r>
      <w:proofErr w:type="spellStart"/>
      <w:r w:rsidR="00006F52" w:rsidRPr="001D031F">
        <w:rPr>
          <w:lang w:val="es-ES"/>
        </w:rPr>
        <w:t>d’Ivoire</w:t>
      </w:r>
      <w:proofErr w:type="spellEnd"/>
      <w:r w:rsidRPr="001D031F">
        <w:rPr>
          <w:lang w:val="es-ES"/>
        </w:rPr>
        <w:t xml:space="preserve"> </w:t>
      </w:r>
      <w:r w:rsidR="001D031F">
        <w:rPr>
          <w:lang w:val="es-ES"/>
        </w:rPr>
        <w:t>y</w:t>
      </w:r>
      <w:r w:rsidRPr="001D031F">
        <w:rPr>
          <w:lang w:val="es-ES"/>
        </w:rPr>
        <w:t xml:space="preserve"> </w:t>
      </w:r>
      <w:r w:rsidR="00006F52" w:rsidRPr="001D031F">
        <w:rPr>
          <w:lang w:val="es-ES"/>
        </w:rPr>
        <w:t>el Comité Ejecutivo</w:t>
      </w:r>
      <w:r w:rsidRPr="001D031F">
        <w:rPr>
          <w:lang w:val="es-ES"/>
        </w:rPr>
        <w:t xml:space="preserve"> </w:t>
      </w:r>
      <w:r w:rsidR="001D031F">
        <w:rPr>
          <w:lang w:val="es-ES"/>
        </w:rPr>
        <w:t>en la</w:t>
      </w:r>
      <w:r w:rsidRPr="001D031F">
        <w:rPr>
          <w:lang w:val="es-ES"/>
        </w:rPr>
        <w:t xml:space="preserve"> </w:t>
      </w:r>
      <w:r w:rsidRPr="001D031F">
        <w:rPr>
          <w:b/>
          <w:lang w:val="es-ES"/>
        </w:rPr>
        <w:t>75</w:t>
      </w:r>
      <w:r w:rsidR="001D031F">
        <w:rPr>
          <w:b/>
          <w:vertAlign w:val="superscript"/>
          <w:lang w:val="es-ES"/>
        </w:rPr>
        <w:t>a</w:t>
      </w:r>
      <w:r w:rsidRPr="001D031F">
        <w:rPr>
          <w:lang w:val="es-ES"/>
        </w:rPr>
        <w:t xml:space="preserve"> </w:t>
      </w:r>
      <w:r w:rsidR="001D031F">
        <w:rPr>
          <w:lang w:val="es-ES"/>
        </w:rPr>
        <w:t>reunión d</w:t>
      </w:r>
      <w:r w:rsidR="00006F52" w:rsidRPr="001D031F">
        <w:rPr>
          <w:lang w:val="es-ES"/>
        </w:rPr>
        <w:t>el Comité Ejecutivo</w:t>
      </w:r>
      <w:r w:rsidRPr="001D031F">
        <w:rPr>
          <w:lang w:val="es-ES"/>
        </w:rPr>
        <w:t>.</w:t>
      </w:r>
    </w:p>
    <w:p w:rsidR="006622EF" w:rsidRPr="001D031F" w:rsidRDefault="006622EF" w:rsidP="007A02C9">
      <w:pPr>
        <w:rPr>
          <w:lang w:val="es-ES"/>
        </w:rPr>
      </w:pPr>
    </w:p>
    <w:p w:rsidR="006622EF" w:rsidRDefault="001D031F" w:rsidP="007A02C9">
      <w:pPr>
        <w:rPr>
          <w:b/>
          <w:szCs w:val="24"/>
          <w:lang w:val="es-ES"/>
        </w:rPr>
      </w:pPr>
      <w:r w:rsidRPr="00E05AF4">
        <w:rPr>
          <w:b/>
          <w:lang w:val="es-ES"/>
        </w:rPr>
        <w:t>APÉNDICE</w:t>
      </w:r>
      <w:r w:rsidR="006622EF" w:rsidRPr="00E05AF4">
        <w:rPr>
          <w:b/>
          <w:lang w:val="es-ES"/>
        </w:rPr>
        <w:t xml:space="preserve"> 2-A: </w:t>
      </w:r>
      <w:r w:rsidR="00E05AF4" w:rsidRPr="00DD33AE">
        <w:rPr>
          <w:b/>
          <w:szCs w:val="24"/>
          <w:lang w:val="es-ES"/>
        </w:rPr>
        <w:t>LOS OBJETIVOS Y LA FINANCIACIÓN</w:t>
      </w:r>
    </w:p>
    <w:p w:rsidR="00E05AF4" w:rsidRPr="00E05AF4" w:rsidRDefault="00E05AF4" w:rsidP="007A02C9">
      <w:pPr>
        <w:rPr>
          <w:b/>
          <w:sz w:val="6"/>
          <w:szCs w:val="6"/>
          <w:lang w:val="es-ES"/>
        </w:rPr>
      </w:pP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14"/>
        <w:gridCol w:w="709"/>
        <w:gridCol w:w="567"/>
        <w:gridCol w:w="709"/>
        <w:gridCol w:w="567"/>
        <w:gridCol w:w="567"/>
        <w:gridCol w:w="567"/>
        <w:gridCol w:w="567"/>
        <w:gridCol w:w="709"/>
        <w:gridCol w:w="569"/>
        <w:gridCol w:w="708"/>
        <w:gridCol w:w="851"/>
      </w:tblGrid>
      <w:tr w:rsidR="00E05AF4" w:rsidRPr="0091499B" w:rsidTr="00E05AF4">
        <w:trPr>
          <w:trHeight w:val="270"/>
        </w:trPr>
        <w:tc>
          <w:tcPr>
            <w:tcW w:w="426" w:type="dxa"/>
            <w:shd w:val="clear" w:color="auto" w:fill="auto"/>
            <w:tcMar>
              <w:left w:w="57" w:type="dxa"/>
              <w:right w:w="57" w:type="dxa"/>
            </w:tcMar>
            <w:vAlign w:val="center"/>
          </w:tcPr>
          <w:p w:rsidR="00E05AF4" w:rsidRPr="00E05AF4" w:rsidRDefault="00E05AF4" w:rsidP="00E05AF4">
            <w:pPr>
              <w:keepNext/>
              <w:jc w:val="center"/>
              <w:rPr>
                <w:b/>
                <w:sz w:val="18"/>
                <w:szCs w:val="18"/>
                <w:lang w:val="es-ES"/>
              </w:rPr>
            </w:pPr>
            <w:r w:rsidRPr="00E05AF4">
              <w:rPr>
                <w:b/>
                <w:sz w:val="18"/>
                <w:szCs w:val="18"/>
                <w:lang w:val="es-ES"/>
              </w:rPr>
              <w:t>Fila</w:t>
            </w:r>
          </w:p>
        </w:tc>
        <w:tc>
          <w:tcPr>
            <w:tcW w:w="1914" w:type="dxa"/>
            <w:shd w:val="clear" w:color="auto" w:fill="auto"/>
            <w:tcMar>
              <w:left w:w="57" w:type="dxa"/>
              <w:right w:w="57" w:type="dxa"/>
            </w:tcMar>
            <w:vAlign w:val="center"/>
          </w:tcPr>
          <w:p w:rsidR="00E05AF4" w:rsidRPr="00E05AF4" w:rsidRDefault="00E05AF4" w:rsidP="00E05AF4">
            <w:pPr>
              <w:keepNext/>
              <w:jc w:val="center"/>
              <w:rPr>
                <w:b/>
                <w:sz w:val="18"/>
                <w:szCs w:val="18"/>
                <w:lang w:val="es-ES"/>
              </w:rPr>
            </w:pPr>
            <w:r w:rsidRPr="00E05AF4">
              <w:rPr>
                <w:b/>
                <w:sz w:val="18"/>
                <w:szCs w:val="18"/>
                <w:lang w:val="es-ES"/>
              </w:rPr>
              <w:t>Detalles específicos</w:t>
            </w:r>
          </w:p>
        </w:tc>
        <w:tc>
          <w:tcPr>
            <w:tcW w:w="709"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2012</w:t>
            </w:r>
          </w:p>
        </w:tc>
        <w:tc>
          <w:tcPr>
            <w:tcW w:w="567"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2013</w:t>
            </w:r>
          </w:p>
        </w:tc>
        <w:tc>
          <w:tcPr>
            <w:tcW w:w="709" w:type="dxa"/>
            <w:shd w:val="clear" w:color="auto" w:fill="auto"/>
            <w:tcMar>
              <w:left w:w="57" w:type="dxa"/>
              <w:right w:w="57" w:type="dxa"/>
            </w:tcMar>
            <w:vAlign w:val="center"/>
          </w:tcPr>
          <w:p w:rsidR="00E05AF4" w:rsidRPr="0091499B" w:rsidRDefault="00E05AF4" w:rsidP="007A02C9">
            <w:pPr>
              <w:tabs>
                <w:tab w:val="left" w:pos="3312"/>
              </w:tabs>
              <w:ind w:left="-108" w:right="-108"/>
              <w:jc w:val="center"/>
              <w:rPr>
                <w:b/>
                <w:bCs/>
                <w:sz w:val="18"/>
                <w:szCs w:val="18"/>
                <w:lang w:val="en-US"/>
              </w:rPr>
            </w:pPr>
            <w:r w:rsidRPr="0091499B">
              <w:rPr>
                <w:b/>
                <w:bCs/>
                <w:sz w:val="18"/>
                <w:szCs w:val="18"/>
                <w:lang w:val="en-US"/>
              </w:rPr>
              <w:t>2014</w:t>
            </w:r>
          </w:p>
        </w:tc>
        <w:tc>
          <w:tcPr>
            <w:tcW w:w="567"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2015</w:t>
            </w:r>
          </w:p>
        </w:tc>
        <w:tc>
          <w:tcPr>
            <w:tcW w:w="567"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2016</w:t>
            </w:r>
          </w:p>
        </w:tc>
        <w:tc>
          <w:tcPr>
            <w:tcW w:w="567"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2017</w:t>
            </w:r>
          </w:p>
        </w:tc>
        <w:tc>
          <w:tcPr>
            <w:tcW w:w="567"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2018</w:t>
            </w:r>
          </w:p>
        </w:tc>
        <w:tc>
          <w:tcPr>
            <w:tcW w:w="709"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2019</w:t>
            </w:r>
          </w:p>
        </w:tc>
        <w:tc>
          <w:tcPr>
            <w:tcW w:w="569"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2020</w:t>
            </w:r>
          </w:p>
        </w:tc>
        <w:tc>
          <w:tcPr>
            <w:tcW w:w="708" w:type="dxa"/>
            <w:tcMar>
              <w:left w:w="57" w:type="dxa"/>
              <w:right w:w="57" w:type="dxa"/>
            </w:tcMar>
          </w:tcPr>
          <w:p w:rsidR="00E05AF4" w:rsidRPr="0091499B" w:rsidRDefault="00E05AF4" w:rsidP="007A02C9">
            <w:pPr>
              <w:ind w:left="-108" w:right="-108"/>
              <w:jc w:val="center"/>
              <w:rPr>
                <w:b/>
                <w:bCs/>
                <w:sz w:val="18"/>
                <w:szCs w:val="18"/>
                <w:lang w:val="en-US"/>
              </w:rPr>
            </w:pPr>
            <w:r w:rsidRPr="0091499B">
              <w:rPr>
                <w:b/>
                <w:bCs/>
                <w:sz w:val="18"/>
                <w:szCs w:val="18"/>
                <w:lang w:val="en-US"/>
              </w:rPr>
              <w:t>2021</w:t>
            </w:r>
          </w:p>
        </w:tc>
        <w:tc>
          <w:tcPr>
            <w:tcW w:w="851" w:type="dxa"/>
            <w:shd w:val="clear" w:color="auto" w:fill="auto"/>
            <w:tcMar>
              <w:left w:w="57" w:type="dxa"/>
              <w:right w:w="57" w:type="dxa"/>
            </w:tcMar>
            <w:vAlign w:val="center"/>
          </w:tcPr>
          <w:p w:rsidR="00E05AF4" w:rsidRPr="0091499B" w:rsidRDefault="00E05AF4" w:rsidP="007A02C9">
            <w:pPr>
              <w:ind w:left="-108" w:right="-108"/>
              <w:jc w:val="center"/>
              <w:rPr>
                <w:b/>
                <w:bCs/>
                <w:sz w:val="18"/>
                <w:szCs w:val="18"/>
                <w:lang w:val="en-US"/>
              </w:rPr>
            </w:pPr>
            <w:r w:rsidRPr="0091499B">
              <w:rPr>
                <w:b/>
                <w:bCs/>
                <w:sz w:val="18"/>
                <w:szCs w:val="18"/>
                <w:lang w:val="en-US"/>
              </w:rPr>
              <w:t>Total</w:t>
            </w:r>
          </w:p>
        </w:tc>
      </w:tr>
      <w:tr w:rsidR="00E05AF4" w:rsidRPr="0091499B" w:rsidTr="000C237D">
        <w:trPr>
          <w:trHeight w:val="700"/>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1.1</w:t>
            </w:r>
          </w:p>
        </w:tc>
        <w:tc>
          <w:tcPr>
            <w:tcW w:w="1914" w:type="dxa"/>
            <w:shd w:val="clear" w:color="auto" w:fill="auto"/>
            <w:tcMar>
              <w:left w:w="57" w:type="dxa"/>
              <w:right w:w="57" w:type="dxa"/>
            </w:tcMar>
            <w:vAlign w:val="bottom"/>
          </w:tcPr>
          <w:p w:rsidR="00E05AF4" w:rsidRPr="009D070D" w:rsidRDefault="00E05AF4" w:rsidP="000C237D">
            <w:pPr>
              <w:keepNext/>
              <w:jc w:val="left"/>
              <w:rPr>
                <w:sz w:val="17"/>
                <w:szCs w:val="17"/>
                <w:lang w:val="es-ES"/>
              </w:rPr>
            </w:pPr>
            <w:r w:rsidRPr="009D070D">
              <w:rPr>
                <w:sz w:val="17"/>
                <w:szCs w:val="17"/>
                <w:lang w:val="es-ES"/>
              </w:rPr>
              <w:t>Calendario de reducción del Protocolo de Montreal para sustancias del Anexo C, Grupo I (toneladas PAO)</w:t>
            </w:r>
          </w:p>
        </w:tc>
        <w:tc>
          <w:tcPr>
            <w:tcW w:w="709" w:type="dxa"/>
            <w:shd w:val="clear" w:color="auto" w:fill="auto"/>
            <w:tcMar>
              <w:left w:w="57" w:type="dxa"/>
              <w:right w:w="57" w:type="dxa"/>
            </w:tcMar>
          </w:tcPr>
          <w:p w:rsidR="00E05AF4" w:rsidRPr="0091499B" w:rsidRDefault="00E05AF4" w:rsidP="007A02C9">
            <w:pPr>
              <w:jc w:val="center"/>
              <w:rPr>
                <w:sz w:val="18"/>
                <w:szCs w:val="18"/>
              </w:rPr>
            </w:pPr>
            <w:r w:rsidRPr="0091499B">
              <w:rPr>
                <w:sz w:val="18"/>
                <w:szCs w:val="18"/>
              </w:rPr>
              <w:t>n/a</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63.80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63.80</w:t>
            </w:r>
          </w:p>
        </w:tc>
        <w:tc>
          <w:tcPr>
            <w:tcW w:w="567"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567"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567"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567"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709"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569" w:type="dxa"/>
            <w:shd w:val="clear" w:color="auto" w:fill="auto"/>
            <w:tcMar>
              <w:left w:w="57" w:type="dxa"/>
              <w:right w:w="57" w:type="dxa"/>
            </w:tcMar>
          </w:tcPr>
          <w:p w:rsidR="00E05AF4" w:rsidRPr="0091499B" w:rsidRDefault="00701D68" w:rsidP="007A02C9">
            <w:pPr>
              <w:jc w:val="right"/>
              <w:rPr>
                <w:sz w:val="18"/>
                <w:szCs w:val="18"/>
              </w:rPr>
            </w:pPr>
            <w:r>
              <w:rPr>
                <w:sz w:val="18"/>
                <w:szCs w:val="18"/>
              </w:rPr>
              <w:t>41,47</w:t>
            </w:r>
          </w:p>
        </w:tc>
        <w:tc>
          <w:tcPr>
            <w:tcW w:w="708" w:type="dxa"/>
            <w:tcMar>
              <w:left w:w="57" w:type="dxa"/>
              <w:right w:w="57" w:type="dxa"/>
            </w:tcMar>
          </w:tcPr>
          <w:p w:rsidR="00E05AF4" w:rsidRPr="0091499B" w:rsidRDefault="00701D68" w:rsidP="007A02C9">
            <w:pPr>
              <w:jc w:val="center"/>
              <w:rPr>
                <w:b/>
                <w:sz w:val="18"/>
                <w:szCs w:val="18"/>
              </w:rPr>
            </w:pPr>
            <w:r>
              <w:rPr>
                <w:b/>
                <w:sz w:val="18"/>
                <w:szCs w:val="18"/>
              </w:rPr>
              <w:t>41,47</w:t>
            </w:r>
          </w:p>
        </w:tc>
        <w:tc>
          <w:tcPr>
            <w:tcW w:w="851" w:type="dxa"/>
            <w:shd w:val="clear" w:color="auto" w:fill="auto"/>
            <w:tcMar>
              <w:left w:w="57" w:type="dxa"/>
              <w:right w:w="57" w:type="dxa"/>
            </w:tcMar>
          </w:tcPr>
          <w:p w:rsidR="00E05AF4" w:rsidRPr="0091499B" w:rsidRDefault="00E05AF4" w:rsidP="007A02C9">
            <w:pPr>
              <w:jc w:val="center"/>
              <w:rPr>
                <w:sz w:val="18"/>
                <w:szCs w:val="18"/>
              </w:rPr>
            </w:pPr>
            <w:r w:rsidRPr="0091499B">
              <w:rPr>
                <w:sz w:val="18"/>
                <w:szCs w:val="18"/>
              </w:rPr>
              <w:t>n/a</w:t>
            </w:r>
          </w:p>
        </w:tc>
      </w:tr>
      <w:tr w:rsidR="00E05AF4" w:rsidRPr="0091499B" w:rsidTr="000C237D">
        <w:trPr>
          <w:trHeight w:val="870"/>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1.2</w:t>
            </w:r>
          </w:p>
        </w:tc>
        <w:tc>
          <w:tcPr>
            <w:tcW w:w="1914" w:type="dxa"/>
            <w:shd w:val="clear" w:color="auto" w:fill="auto"/>
            <w:tcMar>
              <w:left w:w="57" w:type="dxa"/>
              <w:right w:w="57" w:type="dxa"/>
            </w:tcMar>
            <w:vAlign w:val="bottom"/>
          </w:tcPr>
          <w:p w:rsidR="00E05AF4" w:rsidRPr="009D070D" w:rsidRDefault="00E05AF4" w:rsidP="000C237D">
            <w:pPr>
              <w:keepNext/>
              <w:jc w:val="left"/>
              <w:rPr>
                <w:sz w:val="17"/>
                <w:szCs w:val="17"/>
                <w:lang w:val="es-ES"/>
              </w:rPr>
            </w:pPr>
            <w:r w:rsidRPr="009D070D">
              <w:rPr>
                <w:sz w:val="17"/>
                <w:szCs w:val="17"/>
                <w:lang w:val="es-ES"/>
              </w:rPr>
              <w:t>Consumo total máximo permitido para sustancias del Anexo C, Grupo I (toneladas PAO)</w:t>
            </w:r>
          </w:p>
        </w:tc>
        <w:tc>
          <w:tcPr>
            <w:tcW w:w="709" w:type="dxa"/>
            <w:shd w:val="clear" w:color="auto" w:fill="auto"/>
            <w:tcMar>
              <w:left w:w="57" w:type="dxa"/>
              <w:right w:w="57" w:type="dxa"/>
            </w:tcMar>
          </w:tcPr>
          <w:p w:rsidR="00E05AF4" w:rsidRPr="0091499B" w:rsidRDefault="00E05AF4" w:rsidP="007A02C9">
            <w:pPr>
              <w:jc w:val="center"/>
              <w:rPr>
                <w:sz w:val="18"/>
                <w:szCs w:val="18"/>
              </w:rPr>
            </w:pPr>
            <w:r w:rsidRPr="0091499B">
              <w:rPr>
                <w:sz w:val="18"/>
                <w:szCs w:val="18"/>
              </w:rPr>
              <w:t>n/a</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63.80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63.80</w:t>
            </w:r>
          </w:p>
        </w:tc>
        <w:tc>
          <w:tcPr>
            <w:tcW w:w="567"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567"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567"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567"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709" w:type="dxa"/>
            <w:shd w:val="clear" w:color="auto" w:fill="auto"/>
            <w:tcMar>
              <w:left w:w="57" w:type="dxa"/>
              <w:right w:w="57" w:type="dxa"/>
            </w:tcMar>
          </w:tcPr>
          <w:p w:rsidR="00E05AF4" w:rsidRPr="0091499B" w:rsidRDefault="00701D68" w:rsidP="007A02C9">
            <w:pPr>
              <w:jc w:val="right"/>
              <w:rPr>
                <w:sz w:val="18"/>
                <w:szCs w:val="18"/>
              </w:rPr>
            </w:pPr>
            <w:r>
              <w:rPr>
                <w:sz w:val="18"/>
                <w:szCs w:val="18"/>
              </w:rPr>
              <w:t>57,42</w:t>
            </w:r>
          </w:p>
        </w:tc>
        <w:tc>
          <w:tcPr>
            <w:tcW w:w="569" w:type="dxa"/>
            <w:shd w:val="clear" w:color="auto" w:fill="auto"/>
            <w:tcMar>
              <w:left w:w="57" w:type="dxa"/>
              <w:right w:w="57" w:type="dxa"/>
            </w:tcMar>
          </w:tcPr>
          <w:p w:rsidR="00E05AF4" w:rsidRPr="0091499B" w:rsidRDefault="00701D68" w:rsidP="007A02C9">
            <w:pPr>
              <w:jc w:val="right"/>
              <w:rPr>
                <w:sz w:val="18"/>
                <w:szCs w:val="18"/>
              </w:rPr>
            </w:pPr>
            <w:r>
              <w:rPr>
                <w:sz w:val="18"/>
                <w:szCs w:val="18"/>
              </w:rPr>
              <w:t>41,47</w:t>
            </w:r>
          </w:p>
        </w:tc>
        <w:tc>
          <w:tcPr>
            <w:tcW w:w="708" w:type="dxa"/>
            <w:tcMar>
              <w:left w:w="57" w:type="dxa"/>
              <w:right w:w="57" w:type="dxa"/>
            </w:tcMar>
          </w:tcPr>
          <w:p w:rsidR="00E05AF4" w:rsidRPr="0091499B" w:rsidRDefault="00701D68" w:rsidP="007A02C9">
            <w:pPr>
              <w:jc w:val="center"/>
              <w:rPr>
                <w:b/>
                <w:sz w:val="18"/>
                <w:szCs w:val="18"/>
              </w:rPr>
            </w:pPr>
            <w:r>
              <w:rPr>
                <w:b/>
                <w:sz w:val="18"/>
                <w:szCs w:val="18"/>
              </w:rPr>
              <w:t>41,47</w:t>
            </w:r>
          </w:p>
        </w:tc>
        <w:tc>
          <w:tcPr>
            <w:tcW w:w="851" w:type="dxa"/>
            <w:shd w:val="clear" w:color="auto" w:fill="auto"/>
            <w:tcMar>
              <w:left w:w="57" w:type="dxa"/>
              <w:right w:w="57" w:type="dxa"/>
            </w:tcMar>
          </w:tcPr>
          <w:p w:rsidR="00E05AF4" w:rsidRPr="0091499B" w:rsidRDefault="00E05AF4" w:rsidP="007A02C9">
            <w:pPr>
              <w:jc w:val="center"/>
              <w:rPr>
                <w:sz w:val="18"/>
                <w:szCs w:val="18"/>
              </w:rPr>
            </w:pPr>
            <w:r w:rsidRPr="0091499B">
              <w:rPr>
                <w:sz w:val="18"/>
                <w:szCs w:val="18"/>
              </w:rPr>
              <w:t>n/a</w:t>
            </w:r>
          </w:p>
        </w:tc>
      </w:tr>
      <w:tr w:rsidR="00E05AF4" w:rsidRPr="0091499B" w:rsidTr="000C237D">
        <w:trPr>
          <w:trHeight w:val="313"/>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2.1</w:t>
            </w:r>
          </w:p>
        </w:tc>
        <w:tc>
          <w:tcPr>
            <w:tcW w:w="1914" w:type="dxa"/>
            <w:shd w:val="clear" w:color="auto" w:fill="auto"/>
            <w:tcMar>
              <w:left w:w="57" w:type="dxa"/>
              <w:right w:w="57" w:type="dxa"/>
            </w:tcMar>
            <w:vAlign w:val="center"/>
          </w:tcPr>
          <w:p w:rsidR="00E05AF4" w:rsidRPr="009D070D" w:rsidRDefault="00E05AF4" w:rsidP="000C237D">
            <w:pPr>
              <w:keepNext/>
              <w:jc w:val="left"/>
              <w:rPr>
                <w:sz w:val="17"/>
                <w:szCs w:val="17"/>
                <w:lang w:val="es-ES"/>
              </w:rPr>
            </w:pPr>
            <w:r w:rsidRPr="009D070D">
              <w:rPr>
                <w:sz w:val="17"/>
                <w:szCs w:val="17"/>
                <w:lang w:val="es-ES"/>
              </w:rPr>
              <w:t>Financiación convenida para el Organismo de Ejecución Principal (PNUMA) ($EUA)</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250</w:t>
            </w:r>
            <w:r w:rsidR="000C237D">
              <w:rPr>
                <w:sz w:val="18"/>
                <w:szCs w:val="18"/>
              </w:rPr>
              <w:t>.000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190</w:t>
            </w:r>
            <w:r w:rsidR="000C237D">
              <w:rPr>
                <w:sz w:val="18"/>
                <w:szCs w:val="18"/>
              </w:rPr>
              <w:t>.000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280</w:t>
            </w:r>
            <w:r w:rsidR="000C237D">
              <w:rPr>
                <w:b/>
                <w:sz w:val="18"/>
                <w:szCs w:val="18"/>
              </w:rPr>
              <w:t>.000</w:t>
            </w:r>
          </w:p>
        </w:tc>
        <w:tc>
          <w:tcPr>
            <w:tcW w:w="56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8" w:type="dxa"/>
            <w:tcMar>
              <w:left w:w="57" w:type="dxa"/>
              <w:right w:w="57" w:type="dxa"/>
            </w:tcMar>
          </w:tcPr>
          <w:p w:rsidR="00E05AF4" w:rsidRPr="0091499B" w:rsidRDefault="00701D68" w:rsidP="007A02C9">
            <w:pPr>
              <w:jc w:val="right"/>
              <w:rPr>
                <w:b/>
                <w:sz w:val="18"/>
                <w:szCs w:val="18"/>
              </w:rPr>
            </w:pPr>
            <w:r>
              <w:rPr>
                <w:b/>
                <w:sz w:val="18"/>
                <w:szCs w:val="18"/>
              </w:rPr>
              <w:t>185.740</w:t>
            </w: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905,740</w:t>
            </w:r>
          </w:p>
        </w:tc>
      </w:tr>
      <w:tr w:rsidR="00E05AF4" w:rsidRPr="0091499B" w:rsidTr="000C237D">
        <w:trPr>
          <w:trHeight w:val="232"/>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2.2</w:t>
            </w:r>
          </w:p>
        </w:tc>
        <w:tc>
          <w:tcPr>
            <w:tcW w:w="1914" w:type="dxa"/>
            <w:shd w:val="clear" w:color="auto" w:fill="auto"/>
            <w:tcMar>
              <w:left w:w="57" w:type="dxa"/>
              <w:right w:w="57" w:type="dxa"/>
            </w:tcMar>
            <w:vAlign w:val="center"/>
          </w:tcPr>
          <w:p w:rsidR="00E05AF4" w:rsidRPr="009D070D" w:rsidRDefault="00E05AF4" w:rsidP="000C237D">
            <w:pPr>
              <w:keepNext/>
              <w:jc w:val="left"/>
              <w:rPr>
                <w:sz w:val="17"/>
                <w:szCs w:val="17"/>
                <w:lang w:val="es-ES"/>
              </w:rPr>
            </w:pPr>
            <w:r w:rsidRPr="009D070D">
              <w:rPr>
                <w:sz w:val="17"/>
                <w:szCs w:val="17"/>
                <w:lang w:val="es-ES"/>
              </w:rPr>
              <w:t>Costos de apoyo para el Organismo de Ejecución Principal ($EUA)</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30,260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22,998</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33,891</w:t>
            </w:r>
          </w:p>
        </w:tc>
        <w:tc>
          <w:tcPr>
            <w:tcW w:w="56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8" w:type="dxa"/>
            <w:tcMar>
              <w:left w:w="57" w:type="dxa"/>
              <w:right w:w="57" w:type="dxa"/>
            </w:tcMar>
          </w:tcPr>
          <w:p w:rsidR="00E05AF4" w:rsidRPr="0091499B" w:rsidRDefault="00701D68" w:rsidP="007A02C9">
            <w:pPr>
              <w:jc w:val="right"/>
              <w:rPr>
                <w:b/>
                <w:sz w:val="18"/>
                <w:szCs w:val="18"/>
              </w:rPr>
            </w:pPr>
            <w:r>
              <w:rPr>
                <w:b/>
                <w:sz w:val="18"/>
                <w:szCs w:val="18"/>
              </w:rPr>
              <w:t>22.482</w:t>
            </w: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109,631</w:t>
            </w:r>
          </w:p>
        </w:tc>
      </w:tr>
      <w:tr w:rsidR="00E05AF4" w:rsidRPr="0091499B" w:rsidTr="000C237D">
        <w:trPr>
          <w:trHeight w:val="340"/>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2.3</w:t>
            </w:r>
          </w:p>
        </w:tc>
        <w:tc>
          <w:tcPr>
            <w:tcW w:w="1914" w:type="dxa"/>
            <w:shd w:val="clear" w:color="auto" w:fill="auto"/>
            <w:tcMar>
              <w:left w:w="57" w:type="dxa"/>
              <w:right w:w="57" w:type="dxa"/>
            </w:tcMar>
            <w:vAlign w:val="center"/>
          </w:tcPr>
          <w:p w:rsidR="00E05AF4" w:rsidRPr="009D070D" w:rsidRDefault="00E05AF4" w:rsidP="000C237D">
            <w:pPr>
              <w:keepNext/>
              <w:jc w:val="left"/>
              <w:rPr>
                <w:sz w:val="17"/>
                <w:szCs w:val="17"/>
                <w:lang w:val="es-ES"/>
              </w:rPr>
            </w:pPr>
            <w:r w:rsidRPr="009D070D">
              <w:rPr>
                <w:sz w:val="17"/>
                <w:szCs w:val="17"/>
                <w:lang w:val="es-ES"/>
              </w:rPr>
              <w:t>Financiación convenida para el Organismo de Ejecución Cooperante (ONUDI) ($EUA)</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460</w:t>
            </w:r>
            <w:r w:rsidR="000C237D">
              <w:rPr>
                <w:sz w:val="18"/>
                <w:szCs w:val="18"/>
              </w:rPr>
              <w:t>.000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460</w:t>
            </w:r>
            <w:r w:rsidR="000C237D">
              <w:rPr>
                <w:b/>
                <w:sz w:val="18"/>
                <w:szCs w:val="18"/>
              </w:rPr>
              <w:t>.000</w:t>
            </w:r>
          </w:p>
        </w:tc>
        <w:tc>
          <w:tcPr>
            <w:tcW w:w="56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8" w:type="dxa"/>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920</w:t>
            </w:r>
            <w:r w:rsidR="000C237D">
              <w:rPr>
                <w:sz w:val="18"/>
                <w:szCs w:val="18"/>
              </w:rPr>
              <w:t>.000</w:t>
            </w:r>
          </w:p>
        </w:tc>
      </w:tr>
      <w:tr w:rsidR="00E05AF4" w:rsidRPr="0091499B" w:rsidTr="000C237D">
        <w:trPr>
          <w:trHeight w:val="178"/>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2.4</w:t>
            </w:r>
          </w:p>
        </w:tc>
        <w:tc>
          <w:tcPr>
            <w:tcW w:w="1914" w:type="dxa"/>
            <w:shd w:val="clear" w:color="auto" w:fill="auto"/>
            <w:tcMar>
              <w:left w:w="57" w:type="dxa"/>
              <w:right w:w="57" w:type="dxa"/>
            </w:tcMar>
            <w:vAlign w:val="center"/>
          </w:tcPr>
          <w:p w:rsidR="00E05AF4" w:rsidRPr="009D070D" w:rsidRDefault="00E05AF4" w:rsidP="000C237D">
            <w:pPr>
              <w:keepNext/>
              <w:jc w:val="left"/>
              <w:rPr>
                <w:sz w:val="17"/>
                <w:szCs w:val="17"/>
                <w:lang w:val="es-ES"/>
              </w:rPr>
            </w:pPr>
            <w:r w:rsidRPr="009D070D">
              <w:rPr>
                <w:sz w:val="17"/>
                <w:szCs w:val="17"/>
                <w:lang w:val="es-ES"/>
              </w:rPr>
              <w:t>Costos de apoyo para el Organismo de Ejecución Cooperante ($EUA)</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34,500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32,200</w:t>
            </w:r>
          </w:p>
        </w:tc>
        <w:tc>
          <w:tcPr>
            <w:tcW w:w="56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8" w:type="dxa"/>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66,700</w:t>
            </w:r>
          </w:p>
        </w:tc>
      </w:tr>
      <w:tr w:rsidR="00E05AF4" w:rsidRPr="0091499B" w:rsidTr="000C237D">
        <w:trPr>
          <w:trHeight w:val="60"/>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3.1</w:t>
            </w:r>
          </w:p>
        </w:tc>
        <w:tc>
          <w:tcPr>
            <w:tcW w:w="1914" w:type="dxa"/>
            <w:shd w:val="clear" w:color="auto" w:fill="auto"/>
            <w:tcMar>
              <w:left w:w="57" w:type="dxa"/>
              <w:right w:w="57" w:type="dxa"/>
            </w:tcMar>
            <w:vAlign w:val="center"/>
          </w:tcPr>
          <w:p w:rsidR="00E05AF4" w:rsidRPr="009D070D" w:rsidRDefault="00E05AF4" w:rsidP="000C237D">
            <w:pPr>
              <w:keepNext/>
              <w:jc w:val="left"/>
              <w:rPr>
                <w:sz w:val="17"/>
                <w:szCs w:val="17"/>
                <w:lang w:val="es-ES"/>
              </w:rPr>
            </w:pPr>
            <w:r w:rsidRPr="009D070D">
              <w:rPr>
                <w:sz w:val="17"/>
                <w:szCs w:val="17"/>
                <w:lang w:val="es-ES"/>
              </w:rPr>
              <w:t>Financiación total convenida ($EUA)</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710</w:t>
            </w:r>
            <w:r w:rsidR="000C237D">
              <w:rPr>
                <w:sz w:val="18"/>
                <w:szCs w:val="18"/>
              </w:rPr>
              <w:t>.000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190</w:t>
            </w:r>
            <w:r w:rsidR="000C237D">
              <w:rPr>
                <w:sz w:val="18"/>
                <w:szCs w:val="18"/>
              </w:rPr>
              <w:t>.000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740</w:t>
            </w:r>
            <w:r w:rsidR="000C237D">
              <w:rPr>
                <w:b/>
                <w:sz w:val="18"/>
                <w:szCs w:val="18"/>
              </w:rPr>
              <w:t>.000</w:t>
            </w:r>
          </w:p>
        </w:tc>
        <w:tc>
          <w:tcPr>
            <w:tcW w:w="56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8" w:type="dxa"/>
            <w:tcMar>
              <w:left w:w="57" w:type="dxa"/>
              <w:right w:w="57" w:type="dxa"/>
            </w:tcMar>
          </w:tcPr>
          <w:p w:rsidR="00E05AF4" w:rsidRPr="0091499B" w:rsidRDefault="00701D68" w:rsidP="007A02C9">
            <w:pPr>
              <w:jc w:val="right"/>
              <w:rPr>
                <w:b/>
                <w:sz w:val="18"/>
                <w:szCs w:val="18"/>
              </w:rPr>
            </w:pPr>
            <w:r>
              <w:rPr>
                <w:b/>
                <w:sz w:val="18"/>
                <w:szCs w:val="18"/>
              </w:rPr>
              <w:t>185.740</w:t>
            </w: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1,825,740</w:t>
            </w:r>
          </w:p>
        </w:tc>
      </w:tr>
      <w:tr w:rsidR="00E05AF4" w:rsidRPr="0091499B" w:rsidTr="000C237D">
        <w:trPr>
          <w:trHeight w:val="60"/>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3.2</w:t>
            </w:r>
          </w:p>
        </w:tc>
        <w:tc>
          <w:tcPr>
            <w:tcW w:w="1914" w:type="dxa"/>
            <w:shd w:val="clear" w:color="auto" w:fill="auto"/>
            <w:tcMar>
              <w:left w:w="57" w:type="dxa"/>
              <w:right w:w="57" w:type="dxa"/>
            </w:tcMar>
            <w:vAlign w:val="center"/>
          </w:tcPr>
          <w:p w:rsidR="00E05AF4" w:rsidRPr="009D070D" w:rsidRDefault="00E05AF4" w:rsidP="000C237D">
            <w:pPr>
              <w:keepNext/>
              <w:jc w:val="left"/>
              <w:rPr>
                <w:sz w:val="17"/>
                <w:szCs w:val="17"/>
                <w:lang w:val="es-ES"/>
              </w:rPr>
            </w:pPr>
            <w:r w:rsidRPr="009D070D">
              <w:rPr>
                <w:sz w:val="17"/>
                <w:szCs w:val="17"/>
                <w:lang w:val="es-ES"/>
              </w:rPr>
              <w:t>Costos totales de apoyo al proyecto ($EUA)</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64,760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22,998</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66,091</w:t>
            </w:r>
          </w:p>
        </w:tc>
        <w:tc>
          <w:tcPr>
            <w:tcW w:w="56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8" w:type="dxa"/>
            <w:tcMar>
              <w:left w:w="57" w:type="dxa"/>
              <w:right w:w="57" w:type="dxa"/>
            </w:tcMar>
          </w:tcPr>
          <w:p w:rsidR="00E05AF4" w:rsidRPr="0091499B" w:rsidRDefault="00701D68" w:rsidP="007A02C9">
            <w:pPr>
              <w:jc w:val="right"/>
              <w:rPr>
                <w:b/>
                <w:sz w:val="18"/>
                <w:szCs w:val="18"/>
              </w:rPr>
            </w:pPr>
            <w:r>
              <w:rPr>
                <w:b/>
                <w:sz w:val="18"/>
                <w:szCs w:val="18"/>
              </w:rPr>
              <w:t>22.482</w:t>
            </w: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176,331</w:t>
            </w:r>
          </w:p>
        </w:tc>
      </w:tr>
      <w:tr w:rsidR="00E05AF4" w:rsidRPr="0091499B" w:rsidTr="000C237D">
        <w:trPr>
          <w:trHeight w:val="97"/>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3.3</w:t>
            </w:r>
          </w:p>
        </w:tc>
        <w:tc>
          <w:tcPr>
            <w:tcW w:w="1914" w:type="dxa"/>
            <w:shd w:val="clear" w:color="auto" w:fill="auto"/>
            <w:tcMar>
              <w:left w:w="57" w:type="dxa"/>
              <w:right w:w="57" w:type="dxa"/>
            </w:tcMar>
            <w:vAlign w:val="center"/>
          </w:tcPr>
          <w:p w:rsidR="00E05AF4" w:rsidRPr="009D070D" w:rsidRDefault="00E05AF4" w:rsidP="000C237D">
            <w:pPr>
              <w:keepNext/>
              <w:jc w:val="left"/>
              <w:rPr>
                <w:sz w:val="17"/>
                <w:szCs w:val="17"/>
                <w:lang w:val="es-ES"/>
              </w:rPr>
            </w:pPr>
            <w:r w:rsidRPr="009D070D">
              <w:rPr>
                <w:sz w:val="17"/>
                <w:szCs w:val="17"/>
                <w:lang w:val="es-ES"/>
              </w:rPr>
              <w:t>Total costos convenidos ($EUA)</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774,760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709"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212,998</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567"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c>
          <w:tcPr>
            <w:tcW w:w="567"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806,091</w:t>
            </w:r>
          </w:p>
        </w:tc>
        <w:tc>
          <w:tcPr>
            <w:tcW w:w="569" w:type="dxa"/>
            <w:shd w:val="clear" w:color="auto" w:fill="auto"/>
            <w:tcMar>
              <w:left w:w="57" w:type="dxa"/>
              <w:right w:w="57" w:type="dxa"/>
            </w:tcMar>
          </w:tcPr>
          <w:p w:rsidR="00E05AF4" w:rsidRPr="0091499B" w:rsidRDefault="00E05AF4" w:rsidP="007A02C9">
            <w:pPr>
              <w:jc w:val="right"/>
              <w:rPr>
                <w:b/>
                <w:sz w:val="18"/>
                <w:szCs w:val="18"/>
              </w:rPr>
            </w:pPr>
            <w:r w:rsidRPr="0091499B">
              <w:rPr>
                <w:b/>
                <w:sz w:val="18"/>
                <w:szCs w:val="18"/>
              </w:rPr>
              <w:t>0</w:t>
            </w:r>
          </w:p>
        </w:tc>
        <w:tc>
          <w:tcPr>
            <w:tcW w:w="708" w:type="dxa"/>
            <w:tcMar>
              <w:left w:w="57" w:type="dxa"/>
              <w:right w:w="57" w:type="dxa"/>
            </w:tcMar>
          </w:tcPr>
          <w:p w:rsidR="00E05AF4" w:rsidRPr="0091499B" w:rsidRDefault="00E05AF4" w:rsidP="007A02C9">
            <w:pPr>
              <w:jc w:val="right"/>
              <w:rPr>
                <w:b/>
                <w:sz w:val="18"/>
                <w:szCs w:val="18"/>
              </w:rPr>
            </w:pPr>
            <w:r w:rsidRPr="0091499B">
              <w:rPr>
                <w:b/>
                <w:sz w:val="18"/>
                <w:szCs w:val="18"/>
              </w:rPr>
              <w:t>208,222</w:t>
            </w: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2,002,071</w:t>
            </w:r>
          </w:p>
        </w:tc>
      </w:tr>
      <w:tr w:rsidR="00E05AF4" w:rsidRPr="0091499B" w:rsidTr="000C237D">
        <w:trPr>
          <w:trHeight w:val="270"/>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4.1.1</w:t>
            </w:r>
          </w:p>
        </w:tc>
        <w:tc>
          <w:tcPr>
            <w:tcW w:w="7445" w:type="dxa"/>
            <w:gridSpan w:val="10"/>
            <w:shd w:val="clear" w:color="auto" w:fill="auto"/>
            <w:tcMar>
              <w:left w:w="57" w:type="dxa"/>
              <w:right w:w="57" w:type="dxa"/>
            </w:tcMar>
            <w:vAlign w:val="center"/>
          </w:tcPr>
          <w:p w:rsidR="00E05AF4" w:rsidRPr="009D070D" w:rsidRDefault="00E05AF4" w:rsidP="000C237D">
            <w:pPr>
              <w:keepNext/>
              <w:jc w:val="left"/>
              <w:rPr>
                <w:sz w:val="17"/>
                <w:szCs w:val="17"/>
                <w:lang w:val="es-ES"/>
              </w:rPr>
            </w:pPr>
            <w:r w:rsidRPr="009D070D">
              <w:rPr>
                <w:sz w:val="17"/>
                <w:szCs w:val="17"/>
                <w:lang w:val="es-ES"/>
              </w:rPr>
              <w:t>Eliminación total convenida de HCFC-22 por lograr conforme a este Acuerdo (toneladas PAO)</w:t>
            </w:r>
          </w:p>
        </w:tc>
        <w:tc>
          <w:tcPr>
            <w:tcW w:w="708" w:type="dxa"/>
            <w:tcMar>
              <w:left w:w="57" w:type="dxa"/>
              <w:right w:w="57" w:type="dxa"/>
            </w:tcMar>
          </w:tcPr>
          <w:p w:rsidR="00E05AF4" w:rsidRPr="00E05AF4" w:rsidRDefault="00E05AF4" w:rsidP="007A02C9">
            <w:pPr>
              <w:jc w:val="right"/>
              <w:rPr>
                <w:sz w:val="18"/>
                <w:szCs w:val="18"/>
                <w:lang w:val="es-ES"/>
              </w:rPr>
            </w:pP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22.33</w:t>
            </w:r>
          </w:p>
        </w:tc>
      </w:tr>
      <w:tr w:rsidR="00E05AF4" w:rsidRPr="0091499B" w:rsidTr="000C237D">
        <w:trPr>
          <w:trHeight w:val="270"/>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4.1.2</w:t>
            </w:r>
          </w:p>
        </w:tc>
        <w:tc>
          <w:tcPr>
            <w:tcW w:w="7445" w:type="dxa"/>
            <w:gridSpan w:val="10"/>
            <w:shd w:val="clear" w:color="auto" w:fill="auto"/>
            <w:tcMar>
              <w:left w:w="57" w:type="dxa"/>
              <w:right w:w="57" w:type="dxa"/>
            </w:tcMar>
            <w:vAlign w:val="center"/>
          </w:tcPr>
          <w:p w:rsidR="00E05AF4" w:rsidRPr="009D070D" w:rsidRDefault="00E05AF4" w:rsidP="000C237D">
            <w:pPr>
              <w:jc w:val="left"/>
              <w:rPr>
                <w:sz w:val="17"/>
                <w:szCs w:val="17"/>
                <w:lang w:val="es-ES"/>
              </w:rPr>
            </w:pPr>
            <w:r w:rsidRPr="009D070D">
              <w:rPr>
                <w:sz w:val="17"/>
                <w:szCs w:val="17"/>
                <w:lang w:val="es-ES"/>
              </w:rPr>
              <w:t>Eliminación de HCFC-22 por lograr en proyectos aprobados anteriormente (toneladas PAO)</w:t>
            </w:r>
          </w:p>
        </w:tc>
        <w:tc>
          <w:tcPr>
            <w:tcW w:w="708" w:type="dxa"/>
            <w:tcMar>
              <w:left w:w="57" w:type="dxa"/>
              <w:right w:w="57" w:type="dxa"/>
            </w:tcMar>
          </w:tcPr>
          <w:p w:rsidR="00E05AF4" w:rsidRPr="00E05AF4" w:rsidRDefault="00E05AF4" w:rsidP="007A02C9">
            <w:pPr>
              <w:jc w:val="right"/>
              <w:rPr>
                <w:sz w:val="18"/>
                <w:szCs w:val="18"/>
                <w:lang w:val="es-ES"/>
              </w:rPr>
            </w:pPr>
          </w:p>
        </w:tc>
        <w:tc>
          <w:tcPr>
            <w:tcW w:w="851" w:type="dxa"/>
            <w:shd w:val="clear" w:color="auto" w:fill="auto"/>
            <w:tcMar>
              <w:left w:w="57" w:type="dxa"/>
              <w:right w:w="57" w:type="dxa"/>
            </w:tcMar>
          </w:tcPr>
          <w:p w:rsidR="00E05AF4" w:rsidRPr="0091499B" w:rsidRDefault="00E05AF4" w:rsidP="007A02C9">
            <w:pPr>
              <w:jc w:val="right"/>
              <w:rPr>
                <w:sz w:val="18"/>
                <w:szCs w:val="18"/>
              </w:rPr>
            </w:pPr>
            <w:r w:rsidRPr="0091499B">
              <w:rPr>
                <w:sz w:val="18"/>
                <w:szCs w:val="18"/>
              </w:rPr>
              <w:t>0</w:t>
            </w:r>
          </w:p>
        </w:tc>
      </w:tr>
      <w:tr w:rsidR="00E05AF4" w:rsidRPr="0091499B" w:rsidTr="000C237D">
        <w:trPr>
          <w:trHeight w:val="270"/>
        </w:trPr>
        <w:tc>
          <w:tcPr>
            <w:tcW w:w="426" w:type="dxa"/>
            <w:shd w:val="clear" w:color="auto" w:fill="auto"/>
            <w:tcMar>
              <w:left w:w="57" w:type="dxa"/>
              <w:right w:w="57" w:type="dxa"/>
            </w:tcMar>
          </w:tcPr>
          <w:p w:rsidR="00E05AF4" w:rsidRPr="0091499B" w:rsidRDefault="00E05AF4" w:rsidP="007A02C9">
            <w:pPr>
              <w:ind w:left="-93" w:right="-108"/>
              <w:jc w:val="center"/>
              <w:rPr>
                <w:sz w:val="18"/>
                <w:szCs w:val="18"/>
                <w:lang w:val="en-US"/>
              </w:rPr>
            </w:pPr>
            <w:r w:rsidRPr="0091499B">
              <w:rPr>
                <w:sz w:val="18"/>
                <w:szCs w:val="18"/>
                <w:lang w:val="en-US"/>
              </w:rPr>
              <w:t>4.1.3</w:t>
            </w:r>
          </w:p>
        </w:tc>
        <w:tc>
          <w:tcPr>
            <w:tcW w:w="7445" w:type="dxa"/>
            <w:gridSpan w:val="10"/>
            <w:shd w:val="clear" w:color="auto" w:fill="auto"/>
            <w:tcMar>
              <w:left w:w="57" w:type="dxa"/>
              <w:right w:w="57" w:type="dxa"/>
            </w:tcMar>
            <w:vAlign w:val="center"/>
          </w:tcPr>
          <w:p w:rsidR="00E05AF4" w:rsidRPr="009D070D" w:rsidRDefault="00E05AF4" w:rsidP="000C237D">
            <w:pPr>
              <w:jc w:val="left"/>
              <w:rPr>
                <w:sz w:val="17"/>
                <w:szCs w:val="17"/>
                <w:lang w:val="es-ES"/>
              </w:rPr>
            </w:pPr>
            <w:r w:rsidRPr="009D070D">
              <w:rPr>
                <w:sz w:val="17"/>
                <w:szCs w:val="17"/>
                <w:lang w:val="es-ES"/>
              </w:rPr>
              <w:t>Consumo admisible remanente de HCFC</w:t>
            </w:r>
          </w:p>
        </w:tc>
        <w:tc>
          <w:tcPr>
            <w:tcW w:w="708" w:type="dxa"/>
            <w:tcMar>
              <w:left w:w="57" w:type="dxa"/>
              <w:right w:w="57" w:type="dxa"/>
            </w:tcMar>
          </w:tcPr>
          <w:p w:rsidR="00E05AF4" w:rsidRPr="00E05AF4" w:rsidRDefault="00E05AF4" w:rsidP="007A02C9">
            <w:pPr>
              <w:jc w:val="right"/>
              <w:rPr>
                <w:sz w:val="18"/>
                <w:szCs w:val="18"/>
                <w:lang w:val="es-ES"/>
              </w:rPr>
            </w:pPr>
          </w:p>
        </w:tc>
        <w:tc>
          <w:tcPr>
            <w:tcW w:w="851" w:type="dxa"/>
            <w:shd w:val="clear" w:color="auto" w:fill="auto"/>
            <w:tcMar>
              <w:left w:w="57" w:type="dxa"/>
              <w:right w:w="57" w:type="dxa"/>
            </w:tcMar>
          </w:tcPr>
          <w:p w:rsidR="00E05AF4" w:rsidRPr="0091499B" w:rsidRDefault="00701D68" w:rsidP="007A02C9">
            <w:pPr>
              <w:jc w:val="right"/>
              <w:rPr>
                <w:sz w:val="18"/>
                <w:szCs w:val="18"/>
              </w:rPr>
            </w:pPr>
            <w:r>
              <w:rPr>
                <w:sz w:val="18"/>
                <w:szCs w:val="18"/>
              </w:rPr>
              <w:t>41,47</w:t>
            </w:r>
          </w:p>
        </w:tc>
      </w:tr>
    </w:tbl>
    <w:p w:rsidR="006622EF" w:rsidRPr="0091499B" w:rsidRDefault="006622EF" w:rsidP="007A02C9">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91499B" w:rsidTr="003F26C3">
        <w:tc>
          <w:tcPr>
            <w:tcW w:w="1871" w:type="dxa"/>
          </w:tcPr>
          <w:p w:rsidR="00052C5C" w:rsidRPr="0091499B" w:rsidRDefault="00052C5C" w:rsidP="007A02C9">
            <w:pPr>
              <w:tabs>
                <w:tab w:val="left" w:pos="8280"/>
              </w:tabs>
            </w:pPr>
          </w:p>
        </w:tc>
        <w:tc>
          <w:tcPr>
            <w:tcW w:w="1872" w:type="dxa"/>
          </w:tcPr>
          <w:p w:rsidR="00052C5C" w:rsidRPr="0091499B" w:rsidRDefault="00052C5C" w:rsidP="007A02C9">
            <w:pPr>
              <w:tabs>
                <w:tab w:val="left" w:pos="8280"/>
              </w:tabs>
            </w:pPr>
          </w:p>
        </w:tc>
        <w:tc>
          <w:tcPr>
            <w:tcW w:w="1872" w:type="dxa"/>
            <w:tcBorders>
              <w:bottom w:val="single" w:sz="4" w:space="0" w:color="auto"/>
            </w:tcBorders>
          </w:tcPr>
          <w:p w:rsidR="00052C5C" w:rsidRPr="0091499B" w:rsidRDefault="00052C5C" w:rsidP="007A02C9">
            <w:pPr>
              <w:tabs>
                <w:tab w:val="left" w:pos="8280"/>
              </w:tabs>
            </w:pPr>
          </w:p>
        </w:tc>
        <w:tc>
          <w:tcPr>
            <w:tcW w:w="1872" w:type="dxa"/>
          </w:tcPr>
          <w:p w:rsidR="00052C5C" w:rsidRPr="0091499B" w:rsidRDefault="00052C5C" w:rsidP="007A02C9">
            <w:pPr>
              <w:tabs>
                <w:tab w:val="left" w:pos="8280"/>
              </w:tabs>
            </w:pPr>
          </w:p>
        </w:tc>
        <w:tc>
          <w:tcPr>
            <w:tcW w:w="1873" w:type="dxa"/>
          </w:tcPr>
          <w:p w:rsidR="00052C5C" w:rsidRPr="0091499B" w:rsidRDefault="00052C5C" w:rsidP="007A02C9">
            <w:pPr>
              <w:tabs>
                <w:tab w:val="left" w:pos="8280"/>
              </w:tabs>
            </w:pPr>
          </w:p>
        </w:tc>
      </w:tr>
    </w:tbl>
    <w:p w:rsidR="00052C5C" w:rsidRPr="0091499B" w:rsidRDefault="00052C5C" w:rsidP="007A02C9">
      <w:pPr>
        <w:tabs>
          <w:tab w:val="left" w:pos="8280"/>
        </w:tabs>
        <w:rPr>
          <w:lang w:val="en-CA"/>
        </w:rPr>
      </w:pPr>
    </w:p>
    <w:p w:rsidR="00052C5C" w:rsidRPr="0091499B" w:rsidRDefault="00052C5C" w:rsidP="007A02C9">
      <w:pPr>
        <w:tabs>
          <w:tab w:val="left" w:pos="8280"/>
        </w:tabs>
      </w:pPr>
    </w:p>
    <w:sectPr w:rsidR="00052C5C" w:rsidRPr="0091499B" w:rsidSect="002F4218">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E9" w:rsidRDefault="00DA14E9" w:rsidP="0011432E">
      <w:r>
        <w:separator/>
      </w:r>
    </w:p>
  </w:endnote>
  <w:endnote w:type="continuationSeparator" w:id="0">
    <w:p w:rsidR="00DA14E9" w:rsidRDefault="00DA14E9" w:rsidP="0011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1431"/>
      <w:docPartObj>
        <w:docPartGallery w:val="Page Numbers (Bottom of Page)"/>
        <w:docPartUnique/>
      </w:docPartObj>
    </w:sdtPr>
    <w:sdtEndPr>
      <w:rPr>
        <w:noProof/>
      </w:rPr>
    </w:sdtEndPr>
    <w:sdtContent>
      <w:p w:rsidR="00DA14E9" w:rsidRDefault="00DA14E9">
        <w:pPr>
          <w:pStyle w:val="Footer"/>
          <w:jc w:val="center"/>
        </w:pPr>
        <w:r>
          <w:fldChar w:fldCharType="begin"/>
        </w:r>
        <w:r>
          <w:instrText xml:space="preserve"> PAGE   \* MERGEFORMAT </w:instrText>
        </w:r>
        <w:r>
          <w:fldChar w:fldCharType="separate"/>
        </w:r>
        <w:r w:rsidR="005412DE">
          <w:rPr>
            <w:noProof/>
          </w:rPr>
          <w:t>8</w:t>
        </w:r>
        <w:r>
          <w:rPr>
            <w:noProof/>
          </w:rPr>
          <w:fldChar w:fldCharType="end"/>
        </w:r>
      </w:p>
    </w:sdtContent>
  </w:sdt>
  <w:p w:rsidR="00DA14E9" w:rsidRPr="00764E28" w:rsidRDefault="00DA14E9">
    <w:pPr>
      <w:pStyle w:val="Footer"/>
      <w:rPr>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8179"/>
      <w:docPartObj>
        <w:docPartGallery w:val="Page Numbers (Bottom of Page)"/>
        <w:docPartUnique/>
      </w:docPartObj>
    </w:sdtPr>
    <w:sdtEndPr>
      <w:rPr>
        <w:noProof/>
      </w:rPr>
    </w:sdtEndPr>
    <w:sdtContent>
      <w:p w:rsidR="00DA14E9" w:rsidRDefault="00DA14E9">
        <w:pPr>
          <w:pStyle w:val="Footer"/>
          <w:jc w:val="center"/>
        </w:pPr>
        <w:r>
          <w:fldChar w:fldCharType="begin"/>
        </w:r>
        <w:r>
          <w:instrText xml:space="preserve"> PAGE   \* MERGEFORMAT </w:instrText>
        </w:r>
        <w:r>
          <w:fldChar w:fldCharType="separate"/>
        </w:r>
        <w:r w:rsidR="005412DE">
          <w:rPr>
            <w:noProof/>
          </w:rPr>
          <w:t>9</w:t>
        </w:r>
        <w:r>
          <w:rPr>
            <w:noProof/>
          </w:rPr>
          <w:fldChar w:fldCharType="end"/>
        </w:r>
      </w:p>
    </w:sdtContent>
  </w:sdt>
  <w:p w:rsidR="00DA14E9" w:rsidRDefault="00DA14E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E9" w:rsidRDefault="00DA14E9" w:rsidP="00764E28">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rsidR="00DA14E9" w:rsidRPr="00764E28" w:rsidRDefault="00DA14E9">
    <w:pPr>
      <w:pStyle w:val="Footer"/>
      <w:rPr>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6529"/>
      <w:docPartObj>
        <w:docPartGallery w:val="Page Numbers (Bottom of Page)"/>
        <w:docPartUnique/>
      </w:docPartObj>
    </w:sdtPr>
    <w:sdtEndPr>
      <w:rPr>
        <w:noProof/>
      </w:rPr>
    </w:sdtEndPr>
    <w:sdtContent>
      <w:p w:rsidR="003079F8" w:rsidRDefault="003079F8">
        <w:pPr>
          <w:pStyle w:val="Footer"/>
          <w:jc w:val="center"/>
        </w:pPr>
        <w:r>
          <w:fldChar w:fldCharType="begin"/>
        </w:r>
        <w:r>
          <w:instrText xml:space="preserve"> PAGE   \* MERGEFORMAT </w:instrText>
        </w:r>
        <w:r>
          <w:fldChar w:fldCharType="separate"/>
        </w:r>
        <w:r w:rsidR="005412DE">
          <w:rPr>
            <w:noProof/>
          </w:rPr>
          <w:t>1</w:t>
        </w:r>
        <w:r>
          <w:rPr>
            <w:noProof/>
          </w:rPr>
          <w:fldChar w:fldCharType="end"/>
        </w:r>
      </w:p>
    </w:sdtContent>
  </w:sdt>
  <w:p w:rsidR="003079F8" w:rsidRPr="00764E28" w:rsidRDefault="003079F8">
    <w:pPr>
      <w:pStyle w:val="Foo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E9" w:rsidRDefault="00DA14E9" w:rsidP="0011432E">
      <w:r>
        <w:separator/>
      </w:r>
    </w:p>
  </w:footnote>
  <w:footnote w:type="continuationSeparator" w:id="0">
    <w:p w:rsidR="00DA14E9" w:rsidRDefault="00DA14E9" w:rsidP="0011432E">
      <w:r>
        <w:continuationSeparator/>
      </w:r>
    </w:p>
  </w:footnote>
  <w:footnote w:id="1">
    <w:p w:rsidR="006858F2" w:rsidRDefault="00DA14E9" w:rsidP="006858F2">
      <w:pPr>
        <w:pStyle w:val="FootnoteText"/>
        <w:rPr>
          <w:lang w:val="es-ES"/>
        </w:rPr>
      </w:pPr>
      <w:r>
        <w:rPr>
          <w:rStyle w:val="FootnoteReference"/>
        </w:rPr>
        <w:footnoteRef/>
      </w:r>
      <w:r w:rsidRPr="006858F2">
        <w:rPr>
          <w:lang w:val="es-ES"/>
        </w:rPr>
        <w:t xml:space="preserve"> </w:t>
      </w:r>
      <w:r w:rsidR="006858F2">
        <w:rPr>
          <w:lang w:val="es-ES"/>
        </w:rPr>
        <w:t xml:space="preserve">Según la carta del 7 de octubre de 2019 del Ministerio del Desarrollo </w:t>
      </w:r>
      <w:proofErr w:type="gramStart"/>
      <w:r w:rsidR="006858F2">
        <w:rPr>
          <w:lang w:val="es-ES"/>
        </w:rPr>
        <w:t>Sostenible  y</w:t>
      </w:r>
      <w:proofErr w:type="gramEnd"/>
      <w:r w:rsidR="006858F2">
        <w:rPr>
          <w:lang w:val="es-ES"/>
        </w:rPr>
        <w:t xml:space="preserve"> el Medio Ambiente - </w:t>
      </w:r>
      <w:proofErr w:type="spellStart"/>
      <w:r w:rsidR="006858F2">
        <w:rPr>
          <w:lang w:val="es-ES"/>
        </w:rPr>
        <w:t>Ministère</w:t>
      </w:r>
      <w:proofErr w:type="spellEnd"/>
      <w:r w:rsidR="006858F2">
        <w:rPr>
          <w:lang w:val="es-ES"/>
        </w:rPr>
        <w:t xml:space="preserve"> de </w:t>
      </w:r>
      <w:proofErr w:type="spellStart"/>
      <w:r w:rsidR="006858F2">
        <w:rPr>
          <w:lang w:val="es-ES"/>
        </w:rPr>
        <w:t>l’Environnement</w:t>
      </w:r>
      <w:proofErr w:type="spellEnd"/>
      <w:r w:rsidR="006858F2">
        <w:rPr>
          <w:lang w:val="es-ES"/>
        </w:rPr>
        <w:t xml:space="preserve"> et du </w:t>
      </w:r>
      <w:proofErr w:type="spellStart"/>
      <w:r w:rsidR="006858F2">
        <w:rPr>
          <w:lang w:val="es-ES"/>
        </w:rPr>
        <w:t>Développement</w:t>
      </w:r>
      <w:proofErr w:type="spellEnd"/>
      <w:r w:rsidR="006858F2">
        <w:rPr>
          <w:lang w:val="es-ES"/>
        </w:rPr>
        <w:t xml:space="preserve"> Durable – de </w:t>
      </w:r>
      <w:proofErr w:type="spellStart"/>
      <w:r w:rsidR="006858F2">
        <w:rPr>
          <w:lang w:val="es-ES"/>
        </w:rPr>
        <w:t>Côte</w:t>
      </w:r>
      <w:proofErr w:type="spellEnd"/>
      <w:r w:rsidR="006858F2">
        <w:rPr>
          <w:lang w:val="es-ES"/>
        </w:rPr>
        <w:t xml:space="preserve"> </w:t>
      </w:r>
      <w:proofErr w:type="spellStart"/>
      <w:r w:rsidR="006858F2">
        <w:rPr>
          <w:lang w:val="es-ES"/>
        </w:rPr>
        <w:t>d’Ivoire</w:t>
      </w:r>
      <w:proofErr w:type="spellEnd"/>
      <w:r w:rsidR="006858F2">
        <w:rPr>
          <w:lang w:val="es-ES"/>
        </w:rPr>
        <w:t xml:space="preserve"> a la Secretaría.</w:t>
      </w:r>
    </w:p>
    <w:p w:rsidR="00DA14E9" w:rsidRPr="006858F2" w:rsidRDefault="00DA14E9">
      <w:pPr>
        <w:pStyle w:val="FootnoteText"/>
        <w:rPr>
          <w:lang w:val="es-ES"/>
        </w:rPr>
      </w:pPr>
    </w:p>
  </w:footnote>
  <w:footnote w:id="2">
    <w:p w:rsidR="00DA14E9" w:rsidRPr="00DA14E9" w:rsidRDefault="00DA14E9">
      <w:pPr>
        <w:pStyle w:val="FootnoteText"/>
        <w:rPr>
          <w:lang w:val="en-CA"/>
        </w:rPr>
      </w:pPr>
      <w:r>
        <w:rPr>
          <w:rStyle w:val="FootnoteReference"/>
        </w:rPr>
        <w:footnoteRef/>
      </w:r>
      <w:r>
        <w:t xml:space="preserve"> </w:t>
      </w:r>
      <w:r w:rsidR="003079F8" w:rsidRPr="003079F8">
        <w:rPr>
          <w:lang w:val="es-ES"/>
        </w:rPr>
        <w:t>Decisiones</w:t>
      </w:r>
      <w:r w:rsidR="003079F8">
        <w:rPr>
          <w:lang w:val="en-CA"/>
        </w:rPr>
        <w:t xml:space="preserve"> 72/17 y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E9" w:rsidRDefault="00DA14E9" w:rsidP="00764E28">
    <w:pPr>
      <w:rPr>
        <w:lang w:val="es-ES"/>
      </w:rPr>
    </w:pPr>
    <w:r>
      <w:fldChar w:fldCharType="begin"/>
    </w:r>
    <w:r>
      <w:rPr>
        <w:lang w:val="es-ES"/>
      </w:rPr>
      <w:instrText xml:space="preserve"> DOCPROPERTY "Document number"  \* MERGEFORMAT </w:instrText>
    </w:r>
    <w:r>
      <w:fldChar w:fldCharType="separate"/>
    </w:r>
    <w:r>
      <w:rPr>
        <w:lang w:val="es-ES"/>
      </w:rPr>
      <w:t>UNEP/OzL.Pro/ExCom/84/46</w:t>
    </w:r>
    <w:r>
      <w:fldChar w:fldCharType="end"/>
    </w:r>
  </w:p>
  <w:p w:rsidR="00DA14E9" w:rsidRDefault="00DA14E9">
    <w:pPr>
      <w:pStyle w:val="Header"/>
    </w:pPr>
  </w:p>
  <w:p w:rsidR="00DA14E9" w:rsidRDefault="00DA14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E9" w:rsidRDefault="00DA14E9" w:rsidP="00764E28">
    <w:pPr>
      <w:jc w:val="right"/>
      <w:rPr>
        <w:lang w:val="es-ES"/>
      </w:rPr>
    </w:pPr>
    <w:r>
      <w:fldChar w:fldCharType="begin"/>
    </w:r>
    <w:r>
      <w:rPr>
        <w:lang w:val="es-ES"/>
      </w:rPr>
      <w:instrText xml:space="preserve"> DOCPROPERTY "Document number"  \* MERGEFORMAT </w:instrText>
    </w:r>
    <w:r>
      <w:fldChar w:fldCharType="separate"/>
    </w:r>
    <w:r>
      <w:rPr>
        <w:lang w:val="es-ES"/>
      </w:rPr>
      <w:t>UNEP/OzL.Pro/ExCom/84/46</w:t>
    </w:r>
    <w:r>
      <w:fldChar w:fldCharType="end"/>
    </w:r>
  </w:p>
  <w:p w:rsidR="00DA14E9" w:rsidRDefault="00DA14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F8" w:rsidRDefault="003079F8" w:rsidP="003079F8">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F8" w:rsidRPr="003079F8" w:rsidRDefault="003079F8" w:rsidP="003079F8">
    <w:pPr>
      <w:jc w:val="right"/>
      <w:rPr>
        <w:lang w:val="en-CA"/>
      </w:rPr>
    </w:pPr>
    <w:r>
      <w:fldChar w:fldCharType="begin"/>
    </w:r>
    <w:r w:rsidRPr="003079F8">
      <w:rPr>
        <w:lang w:val="en-CA"/>
      </w:rPr>
      <w:instrText xml:space="preserve"> DOCPROPERTY "Document number"  \* MERGEFORMAT </w:instrText>
    </w:r>
    <w:r>
      <w:fldChar w:fldCharType="separate"/>
    </w:r>
    <w:r w:rsidRPr="003079F8">
      <w:rPr>
        <w:lang w:val="en-CA"/>
      </w:rPr>
      <w:t>UNEP/OzL.Pro/ExCom/84/46</w:t>
    </w:r>
    <w:r>
      <w:fldChar w:fldCharType="end"/>
    </w:r>
  </w:p>
  <w:p w:rsidR="003079F8" w:rsidRDefault="003079F8" w:rsidP="003079F8">
    <w:pPr>
      <w:pStyle w:val="Header"/>
      <w:jc w:val="right"/>
    </w:pPr>
    <w:proofErr w:type="spellStart"/>
    <w:r>
      <w:t>Anexo</w:t>
    </w:r>
    <w:proofErr w:type="spellEnd"/>
    <w:r>
      <w:t xml:space="preserve"> I</w:t>
    </w:r>
  </w:p>
  <w:p w:rsidR="003079F8" w:rsidRDefault="003079F8" w:rsidP="003079F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FFA5C9A"/>
    <w:lvl w:ilvl="0">
      <w:start w:val="1"/>
      <w:numFmt w:val="decimal"/>
      <w:pStyle w:val="Heading1"/>
      <w:lvlText w:val="%1."/>
      <w:lvlJc w:val="left"/>
      <w:pPr>
        <w:tabs>
          <w:tab w:val="num" w:pos="0"/>
        </w:tabs>
        <w:ind w:left="0" w:firstLine="0"/>
      </w:pPr>
      <w:rPr>
        <w:b w:val="0"/>
        <w:i w:val="0"/>
        <w:lang w:val="es-ES"/>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lang w:val="es-ES"/>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6622EF"/>
    <w:rsid w:val="00000FED"/>
    <w:rsid w:val="0000434E"/>
    <w:rsid w:val="00006F52"/>
    <w:rsid w:val="00017C3F"/>
    <w:rsid w:val="000211A9"/>
    <w:rsid w:val="00031260"/>
    <w:rsid w:val="0003681A"/>
    <w:rsid w:val="00052C5C"/>
    <w:rsid w:val="00061485"/>
    <w:rsid w:val="00061EC2"/>
    <w:rsid w:val="00066D75"/>
    <w:rsid w:val="00080ED0"/>
    <w:rsid w:val="00085B8F"/>
    <w:rsid w:val="00090481"/>
    <w:rsid w:val="00092009"/>
    <w:rsid w:val="00096494"/>
    <w:rsid w:val="000A699D"/>
    <w:rsid w:val="000A6C26"/>
    <w:rsid w:val="000C237D"/>
    <w:rsid w:val="000C6B98"/>
    <w:rsid w:val="000D52A4"/>
    <w:rsid w:val="000D5727"/>
    <w:rsid w:val="000E07BC"/>
    <w:rsid w:val="000E080C"/>
    <w:rsid w:val="000E59CB"/>
    <w:rsid w:val="000E7A5C"/>
    <w:rsid w:val="000F1CD4"/>
    <w:rsid w:val="000F4103"/>
    <w:rsid w:val="000F70A7"/>
    <w:rsid w:val="00113CCA"/>
    <w:rsid w:val="0011432E"/>
    <w:rsid w:val="00122F25"/>
    <w:rsid w:val="00135980"/>
    <w:rsid w:val="00162418"/>
    <w:rsid w:val="00164719"/>
    <w:rsid w:val="00166FC4"/>
    <w:rsid w:val="001677AC"/>
    <w:rsid w:val="001804EA"/>
    <w:rsid w:val="00190A61"/>
    <w:rsid w:val="001A3342"/>
    <w:rsid w:val="001A3E3D"/>
    <w:rsid w:val="001A7049"/>
    <w:rsid w:val="001B1D88"/>
    <w:rsid w:val="001B1E40"/>
    <w:rsid w:val="001B6487"/>
    <w:rsid w:val="001C3C80"/>
    <w:rsid w:val="001C764E"/>
    <w:rsid w:val="001D031F"/>
    <w:rsid w:val="001D79F1"/>
    <w:rsid w:val="001E1052"/>
    <w:rsid w:val="001E21B1"/>
    <w:rsid w:val="001E2F93"/>
    <w:rsid w:val="001E61E5"/>
    <w:rsid w:val="001F2159"/>
    <w:rsid w:val="00204E9E"/>
    <w:rsid w:val="00213B82"/>
    <w:rsid w:val="00214863"/>
    <w:rsid w:val="002156B4"/>
    <w:rsid w:val="002222ED"/>
    <w:rsid w:val="002473E8"/>
    <w:rsid w:val="00253222"/>
    <w:rsid w:val="00262847"/>
    <w:rsid w:val="00264ACF"/>
    <w:rsid w:val="00281BB2"/>
    <w:rsid w:val="0029446D"/>
    <w:rsid w:val="00296516"/>
    <w:rsid w:val="002B08D9"/>
    <w:rsid w:val="002B571E"/>
    <w:rsid w:val="002B72E9"/>
    <w:rsid w:val="002C7998"/>
    <w:rsid w:val="002F1E53"/>
    <w:rsid w:val="002F263D"/>
    <w:rsid w:val="002F2CAA"/>
    <w:rsid w:val="002F4218"/>
    <w:rsid w:val="0030052C"/>
    <w:rsid w:val="003079F8"/>
    <w:rsid w:val="00326EF4"/>
    <w:rsid w:val="00327CED"/>
    <w:rsid w:val="003306E1"/>
    <w:rsid w:val="003320E4"/>
    <w:rsid w:val="0033525D"/>
    <w:rsid w:val="003414F3"/>
    <w:rsid w:val="00346674"/>
    <w:rsid w:val="003512CB"/>
    <w:rsid w:val="0035613E"/>
    <w:rsid w:val="00356A2E"/>
    <w:rsid w:val="00363EE9"/>
    <w:rsid w:val="0036427C"/>
    <w:rsid w:val="00366505"/>
    <w:rsid w:val="00376128"/>
    <w:rsid w:val="0037742E"/>
    <w:rsid w:val="00377D56"/>
    <w:rsid w:val="0038245A"/>
    <w:rsid w:val="003840E6"/>
    <w:rsid w:val="00385613"/>
    <w:rsid w:val="00385CFC"/>
    <w:rsid w:val="003919B9"/>
    <w:rsid w:val="0039337A"/>
    <w:rsid w:val="003A3189"/>
    <w:rsid w:val="003A3CA7"/>
    <w:rsid w:val="003B33BD"/>
    <w:rsid w:val="003B569D"/>
    <w:rsid w:val="003B5BC6"/>
    <w:rsid w:val="003C0C29"/>
    <w:rsid w:val="003C3C0E"/>
    <w:rsid w:val="003D4FAC"/>
    <w:rsid w:val="003E3113"/>
    <w:rsid w:val="003E7906"/>
    <w:rsid w:val="003F0280"/>
    <w:rsid w:val="003F26C3"/>
    <w:rsid w:val="003F3C50"/>
    <w:rsid w:val="003F5FBE"/>
    <w:rsid w:val="00406A6A"/>
    <w:rsid w:val="00406B22"/>
    <w:rsid w:val="00413C83"/>
    <w:rsid w:val="004174B4"/>
    <w:rsid w:val="004203D6"/>
    <w:rsid w:val="004328A7"/>
    <w:rsid w:val="00434C74"/>
    <w:rsid w:val="004400C6"/>
    <w:rsid w:val="00456EB4"/>
    <w:rsid w:val="004664C4"/>
    <w:rsid w:val="004718F3"/>
    <w:rsid w:val="004731B8"/>
    <w:rsid w:val="00475040"/>
    <w:rsid w:val="00477CEC"/>
    <w:rsid w:val="00493D40"/>
    <w:rsid w:val="004967B6"/>
    <w:rsid w:val="004A504B"/>
    <w:rsid w:val="004A6911"/>
    <w:rsid w:val="004B54E0"/>
    <w:rsid w:val="004B7113"/>
    <w:rsid w:val="004B7384"/>
    <w:rsid w:val="004C4269"/>
    <w:rsid w:val="004D1C05"/>
    <w:rsid w:val="004D6236"/>
    <w:rsid w:val="004D7F90"/>
    <w:rsid w:val="004E4DBB"/>
    <w:rsid w:val="004E4E41"/>
    <w:rsid w:val="004E7F9C"/>
    <w:rsid w:val="004F18A7"/>
    <w:rsid w:val="004F3493"/>
    <w:rsid w:val="004F5143"/>
    <w:rsid w:val="00512B09"/>
    <w:rsid w:val="005147DD"/>
    <w:rsid w:val="00515B2F"/>
    <w:rsid w:val="0052346B"/>
    <w:rsid w:val="00533796"/>
    <w:rsid w:val="005412DE"/>
    <w:rsid w:val="00555D75"/>
    <w:rsid w:val="00560DF0"/>
    <w:rsid w:val="0056759C"/>
    <w:rsid w:val="0059513E"/>
    <w:rsid w:val="005A4390"/>
    <w:rsid w:val="005B48FF"/>
    <w:rsid w:val="005B7C98"/>
    <w:rsid w:val="00604C15"/>
    <w:rsid w:val="00614BE0"/>
    <w:rsid w:val="006158D5"/>
    <w:rsid w:val="00625D83"/>
    <w:rsid w:val="0063353B"/>
    <w:rsid w:val="006622EF"/>
    <w:rsid w:val="006623E7"/>
    <w:rsid w:val="00662B80"/>
    <w:rsid w:val="00670F6C"/>
    <w:rsid w:val="00675795"/>
    <w:rsid w:val="006852C7"/>
    <w:rsid w:val="006852CE"/>
    <w:rsid w:val="006858F2"/>
    <w:rsid w:val="006C1727"/>
    <w:rsid w:val="006C32FD"/>
    <w:rsid w:val="006C39CE"/>
    <w:rsid w:val="006D0FCC"/>
    <w:rsid w:val="006D1D2D"/>
    <w:rsid w:val="006D54FC"/>
    <w:rsid w:val="006E1FC3"/>
    <w:rsid w:val="006F0D4A"/>
    <w:rsid w:val="00701D68"/>
    <w:rsid w:val="0070616B"/>
    <w:rsid w:val="00706FDA"/>
    <w:rsid w:val="00711F9A"/>
    <w:rsid w:val="00713810"/>
    <w:rsid w:val="007303A5"/>
    <w:rsid w:val="00730B3E"/>
    <w:rsid w:val="0073420B"/>
    <w:rsid w:val="007359B0"/>
    <w:rsid w:val="0074760E"/>
    <w:rsid w:val="00754ABA"/>
    <w:rsid w:val="00761F23"/>
    <w:rsid w:val="00764E28"/>
    <w:rsid w:val="007A02C9"/>
    <w:rsid w:val="007A1546"/>
    <w:rsid w:val="007A228C"/>
    <w:rsid w:val="007A368E"/>
    <w:rsid w:val="007A5868"/>
    <w:rsid w:val="007B04CE"/>
    <w:rsid w:val="007B6871"/>
    <w:rsid w:val="007B7A2F"/>
    <w:rsid w:val="007C227C"/>
    <w:rsid w:val="007C3D33"/>
    <w:rsid w:val="007D294A"/>
    <w:rsid w:val="007D47D2"/>
    <w:rsid w:val="007D6EC0"/>
    <w:rsid w:val="007D7E1D"/>
    <w:rsid w:val="007E3CD0"/>
    <w:rsid w:val="007F6582"/>
    <w:rsid w:val="00800EDC"/>
    <w:rsid w:val="00831979"/>
    <w:rsid w:val="00851352"/>
    <w:rsid w:val="00863230"/>
    <w:rsid w:val="008717D8"/>
    <w:rsid w:val="0087215C"/>
    <w:rsid w:val="00880E35"/>
    <w:rsid w:val="008875FE"/>
    <w:rsid w:val="00887F8E"/>
    <w:rsid w:val="0089505A"/>
    <w:rsid w:val="00896234"/>
    <w:rsid w:val="00897E43"/>
    <w:rsid w:val="008B66DB"/>
    <w:rsid w:val="008C5738"/>
    <w:rsid w:val="008C7EAD"/>
    <w:rsid w:val="008D0CFE"/>
    <w:rsid w:val="008D3375"/>
    <w:rsid w:val="008D54C2"/>
    <w:rsid w:val="008D6152"/>
    <w:rsid w:val="008E08A0"/>
    <w:rsid w:val="008E61C9"/>
    <w:rsid w:val="008E764E"/>
    <w:rsid w:val="008F0F81"/>
    <w:rsid w:val="008F27BF"/>
    <w:rsid w:val="009112A8"/>
    <w:rsid w:val="009132B1"/>
    <w:rsid w:val="009142EC"/>
    <w:rsid w:val="0091499B"/>
    <w:rsid w:val="009152CA"/>
    <w:rsid w:val="009154C3"/>
    <w:rsid w:val="00923540"/>
    <w:rsid w:val="00926767"/>
    <w:rsid w:val="009358F2"/>
    <w:rsid w:val="009361D5"/>
    <w:rsid w:val="00937957"/>
    <w:rsid w:val="009428A4"/>
    <w:rsid w:val="00963A4B"/>
    <w:rsid w:val="009659F4"/>
    <w:rsid w:val="0096788F"/>
    <w:rsid w:val="00970761"/>
    <w:rsid w:val="009709B0"/>
    <w:rsid w:val="00970D60"/>
    <w:rsid w:val="009946B5"/>
    <w:rsid w:val="009960E5"/>
    <w:rsid w:val="009A7ADC"/>
    <w:rsid w:val="009B49D5"/>
    <w:rsid w:val="009C19B7"/>
    <w:rsid w:val="009D4DB9"/>
    <w:rsid w:val="009D4E5D"/>
    <w:rsid w:val="009D7C51"/>
    <w:rsid w:val="009E196C"/>
    <w:rsid w:val="009F36BF"/>
    <w:rsid w:val="00A111B6"/>
    <w:rsid w:val="00A175DA"/>
    <w:rsid w:val="00A2547B"/>
    <w:rsid w:val="00A26D27"/>
    <w:rsid w:val="00A33E2C"/>
    <w:rsid w:val="00A376EE"/>
    <w:rsid w:val="00A42A99"/>
    <w:rsid w:val="00A5151A"/>
    <w:rsid w:val="00A56465"/>
    <w:rsid w:val="00A57E0A"/>
    <w:rsid w:val="00A7622B"/>
    <w:rsid w:val="00A823F6"/>
    <w:rsid w:val="00A93BBA"/>
    <w:rsid w:val="00AA0A89"/>
    <w:rsid w:val="00AA6429"/>
    <w:rsid w:val="00AC01AA"/>
    <w:rsid w:val="00AC1F1B"/>
    <w:rsid w:val="00AC4F72"/>
    <w:rsid w:val="00AC520D"/>
    <w:rsid w:val="00AE77AA"/>
    <w:rsid w:val="00AF741A"/>
    <w:rsid w:val="00B01ADB"/>
    <w:rsid w:val="00B04161"/>
    <w:rsid w:val="00B056F9"/>
    <w:rsid w:val="00B058CB"/>
    <w:rsid w:val="00B11E3D"/>
    <w:rsid w:val="00B17E82"/>
    <w:rsid w:val="00B245FA"/>
    <w:rsid w:val="00B41243"/>
    <w:rsid w:val="00B4575A"/>
    <w:rsid w:val="00B575BA"/>
    <w:rsid w:val="00B76429"/>
    <w:rsid w:val="00B956D4"/>
    <w:rsid w:val="00B97446"/>
    <w:rsid w:val="00BA7432"/>
    <w:rsid w:val="00BC1AA0"/>
    <w:rsid w:val="00BC2495"/>
    <w:rsid w:val="00BC4F4E"/>
    <w:rsid w:val="00BC7EB9"/>
    <w:rsid w:val="00BD2643"/>
    <w:rsid w:val="00BD56B1"/>
    <w:rsid w:val="00BD6558"/>
    <w:rsid w:val="00BF20F3"/>
    <w:rsid w:val="00BF3022"/>
    <w:rsid w:val="00BF3214"/>
    <w:rsid w:val="00BF3448"/>
    <w:rsid w:val="00BF5573"/>
    <w:rsid w:val="00C104A8"/>
    <w:rsid w:val="00C15867"/>
    <w:rsid w:val="00C2296D"/>
    <w:rsid w:val="00C23155"/>
    <w:rsid w:val="00C30653"/>
    <w:rsid w:val="00C40C41"/>
    <w:rsid w:val="00C45885"/>
    <w:rsid w:val="00C50F22"/>
    <w:rsid w:val="00C55303"/>
    <w:rsid w:val="00C57971"/>
    <w:rsid w:val="00C65BD7"/>
    <w:rsid w:val="00C76BA4"/>
    <w:rsid w:val="00C83A48"/>
    <w:rsid w:val="00C85865"/>
    <w:rsid w:val="00C85E85"/>
    <w:rsid w:val="00C86955"/>
    <w:rsid w:val="00CA2321"/>
    <w:rsid w:val="00CA2EAE"/>
    <w:rsid w:val="00CA4AC1"/>
    <w:rsid w:val="00CB0316"/>
    <w:rsid w:val="00CB0B11"/>
    <w:rsid w:val="00CB5354"/>
    <w:rsid w:val="00CC299E"/>
    <w:rsid w:val="00CC6236"/>
    <w:rsid w:val="00CC6A14"/>
    <w:rsid w:val="00CC70A3"/>
    <w:rsid w:val="00CD4442"/>
    <w:rsid w:val="00CD53C3"/>
    <w:rsid w:val="00CD574E"/>
    <w:rsid w:val="00CE4C22"/>
    <w:rsid w:val="00CF41EC"/>
    <w:rsid w:val="00CF5D04"/>
    <w:rsid w:val="00D04DE4"/>
    <w:rsid w:val="00D0546C"/>
    <w:rsid w:val="00D063F1"/>
    <w:rsid w:val="00D13CD0"/>
    <w:rsid w:val="00D14F22"/>
    <w:rsid w:val="00D17641"/>
    <w:rsid w:val="00D22563"/>
    <w:rsid w:val="00D26F37"/>
    <w:rsid w:val="00D4741C"/>
    <w:rsid w:val="00D51B89"/>
    <w:rsid w:val="00D53B69"/>
    <w:rsid w:val="00D5718F"/>
    <w:rsid w:val="00D57918"/>
    <w:rsid w:val="00D62899"/>
    <w:rsid w:val="00D66982"/>
    <w:rsid w:val="00D73DC6"/>
    <w:rsid w:val="00D741A7"/>
    <w:rsid w:val="00D74C1A"/>
    <w:rsid w:val="00D754C1"/>
    <w:rsid w:val="00D77393"/>
    <w:rsid w:val="00D77A35"/>
    <w:rsid w:val="00D81B3E"/>
    <w:rsid w:val="00D90C70"/>
    <w:rsid w:val="00D90E49"/>
    <w:rsid w:val="00D96ADE"/>
    <w:rsid w:val="00DA0CE2"/>
    <w:rsid w:val="00DA14E9"/>
    <w:rsid w:val="00DC3784"/>
    <w:rsid w:val="00DC6A10"/>
    <w:rsid w:val="00DE657E"/>
    <w:rsid w:val="00DF4704"/>
    <w:rsid w:val="00E024AA"/>
    <w:rsid w:val="00E05AF4"/>
    <w:rsid w:val="00E250F1"/>
    <w:rsid w:val="00E3550D"/>
    <w:rsid w:val="00E41335"/>
    <w:rsid w:val="00E614E0"/>
    <w:rsid w:val="00E73F7F"/>
    <w:rsid w:val="00E847DC"/>
    <w:rsid w:val="00E85409"/>
    <w:rsid w:val="00E928C8"/>
    <w:rsid w:val="00EA429F"/>
    <w:rsid w:val="00EA4F9E"/>
    <w:rsid w:val="00EA63CA"/>
    <w:rsid w:val="00EA6D3B"/>
    <w:rsid w:val="00EB00AD"/>
    <w:rsid w:val="00EB136C"/>
    <w:rsid w:val="00EB235D"/>
    <w:rsid w:val="00EB480E"/>
    <w:rsid w:val="00EB5EC6"/>
    <w:rsid w:val="00EB7FC9"/>
    <w:rsid w:val="00ED16F6"/>
    <w:rsid w:val="00ED27E8"/>
    <w:rsid w:val="00ED52D2"/>
    <w:rsid w:val="00ED7137"/>
    <w:rsid w:val="00EE5841"/>
    <w:rsid w:val="00EE66BA"/>
    <w:rsid w:val="00F07A58"/>
    <w:rsid w:val="00F21088"/>
    <w:rsid w:val="00F268BE"/>
    <w:rsid w:val="00F26E2B"/>
    <w:rsid w:val="00F327E7"/>
    <w:rsid w:val="00F35746"/>
    <w:rsid w:val="00F4363F"/>
    <w:rsid w:val="00F447C7"/>
    <w:rsid w:val="00F5211B"/>
    <w:rsid w:val="00F554A9"/>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8161F"/>
  <w15:docId w15:val="{1F20A123-09DA-4CE8-9ECD-539E0625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6622EF"/>
    <w:pPr>
      <w:ind w:left="720"/>
      <w:contextualSpacing/>
    </w:pPr>
  </w:style>
  <w:style w:type="paragraph" w:styleId="FootnoteText">
    <w:name w:val="footnote text"/>
    <w:basedOn w:val="Normal"/>
    <w:link w:val="FootnoteTextChar"/>
    <w:uiPriority w:val="99"/>
    <w:semiHidden/>
    <w:unhideWhenUsed/>
    <w:rsid w:val="006622EF"/>
    <w:rPr>
      <w:sz w:val="20"/>
      <w:szCs w:val="20"/>
    </w:rPr>
  </w:style>
  <w:style w:type="character" w:customStyle="1" w:styleId="FootnoteTextChar">
    <w:name w:val="Footnote Text Char"/>
    <w:basedOn w:val="DefaultParagraphFont"/>
    <w:link w:val="FootnoteText"/>
    <w:uiPriority w:val="99"/>
    <w:semiHidden/>
    <w:rsid w:val="006622EF"/>
    <w:rPr>
      <w:lang w:val="en-GB"/>
    </w:rPr>
  </w:style>
  <w:style w:type="character" w:styleId="FootnoteReference">
    <w:name w:val="footnote reference"/>
    <w:basedOn w:val="DefaultParagraphFont"/>
    <w:uiPriority w:val="99"/>
    <w:semiHidden/>
    <w:unhideWhenUsed/>
    <w:rsid w:val="006622EF"/>
    <w:rPr>
      <w:vertAlign w:val="superscript"/>
    </w:rPr>
  </w:style>
  <w:style w:type="character" w:customStyle="1" w:styleId="FooterChar">
    <w:name w:val="Footer Char"/>
    <w:basedOn w:val="DefaultParagraphFont"/>
    <w:link w:val="Footer"/>
    <w:uiPriority w:val="99"/>
    <w:rsid w:val="006622EF"/>
    <w:rPr>
      <w:sz w:val="22"/>
      <w:szCs w:val="22"/>
      <w:lang w:val="en-GB"/>
    </w:rPr>
  </w:style>
  <w:style w:type="character" w:customStyle="1" w:styleId="HeaderChar">
    <w:name w:val="Header Char"/>
    <w:basedOn w:val="DefaultParagraphFont"/>
    <w:link w:val="Header"/>
    <w:uiPriority w:val="99"/>
    <w:rsid w:val="00764E2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8742">
      <w:bodyDiv w:val="1"/>
      <w:marLeft w:val="0"/>
      <w:marRight w:val="0"/>
      <w:marTop w:val="0"/>
      <w:marBottom w:val="0"/>
      <w:divBdr>
        <w:top w:val="none" w:sz="0" w:space="0" w:color="auto"/>
        <w:left w:val="none" w:sz="0" w:space="0" w:color="auto"/>
        <w:bottom w:val="none" w:sz="0" w:space="0" w:color="auto"/>
        <w:right w:val="none" w:sz="0" w:space="0" w:color="auto"/>
      </w:divBdr>
    </w:div>
    <w:div w:id="169117894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UNEP/OzL.Pro/ExCom/84/46</Document_x0020_Number>
  </documentManagement>
</p:properties>
</file>

<file path=customXml/itemProps1.xml><?xml version="1.0" encoding="utf-8"?>
<ds:datastoreItem xmlns:ds="http://schemas.openxmlformats.org/officeDocument/2006/customXml" ds:itemID="{AA0CE0C8-6FDC-4C00-A77A-C3470CC4A799}"/>
</file>

<file path=customXml/itemProps2.xml><?xml version="1.0" encoding="utf-8"?>
<ds:datastoreItem xmlns:ds="http://schemas.openxmlformats.org/officeDocument/2006/customXml" ds:itemID="{83A3B2FC-8664-45AC-B152-F2CD8C937AE3}"/>
</file>

<file path=customXml/itemProps3.xml><?xml version="1.0" encoding="utf-8"?>
<ds:datastoreItem xmlns:ds="http://schemas.openxmlformats.org/officeDocument/2006/customXml" ds:itemID="{DDB9AEA8-D9C2-41E1-8239-D0763491E261}"/>
</file>

<file path=customXml/itemProps4.xml><?xml version="1.0" encoding="utf-8"?>
<ds:datastoreItem xmlns:ds="http://schemas.openxmlformats.org/officeDocument/2006/customXml" ds:itemID="{0E5DA90C-7B8A-455A-8377-8DF227F6D9D7}"/>
</file>

<file path=docProps/app.xml><?xml version="1.0" encoding="utf-8"?>
<Properties xmlns="http://schemas.openxmlformats.org/officeDocument/2006/extended-properties" xmlns:vt="http://schemas.openxmlformats.org/officeDocument/2006/docPropsVTypes">
  <Template>Eec84G</Template>
  <TotalTime>41</TotalTime>
  <Pages>11</Pages>
  <Words>4186</Words>
  <Characters>21491</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Propuesta de Proyecto: Côte D’Ivoire</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Côte D’Ivoire</dc:title>
  <dc:subject/>
  <dc:creator>rafael rodriguez</dc:creator>
  <cp:keywords/>
  <dc:description/>
  <cp:lastModifiedBy>Joel Pare-Julien</cp:lastModifiedBy>
  <cp:revision>16</cp:revision>
  <cp:lastPrinted>2001-05-26T16:40:00Z</cp:lastPrinted>
  <dcterms:created xsi:type="dcterms:W3CDTF">2019-11-20T17:44:00Z</dcterms:created>
  <dcterms:modified xsi:type="dcterms:W3CDTF">2019-12-05T18:52:00Z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UNEP/OzL.Pro/ExCom/84/46</vt:lpwstr>
  </property>
  <property fmtid="{D5CDD505-2E9C-101B-9397-08002B2CF9AE}" pid="3" name="Revision date">
    <vt:lpwstr>11/15/2019</vt:lpwstr>
  </property>
  <property fmtid="{D5CDD505-2E9C-101B-9397-08002B2CF9AE}" pid="4" name="ContentTypeId">
    <vt:lpwstr>0x010100CF2D22381220FE4184AFB35730DED85F</vt:lpwstr>
  </property>
</Properties>
</file>