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5" w:type="dxa"/>
        <w:tblInd w:w="-432" w:type="dxa"/>
        <w:tblLayout w:type="fixed"/>
        <w:tblLook w:val="04A0" w:firstRow="1" w:lastRow="0" w:firstColumn="1" w:lastColumn="0" w:noHBand="0" w:noVBand="1"/>
      </w:tblPr>
      <w:tblGrid>
        <w:gridCol w:w="2071"/>
        <w:gridCol w:w="4424"/>
        <w:gridCol w:w="4590"/>
      </w:tblGrid>
      <w:tr w:rsidR="000A52D8" w14:paraId="7083096B" w14:textId="77777777" w:rsidTr="000A52D8">
        <w:trPr>
          <w:trHeight w:val="720"/>
        </w:trPr>
        <w:tc>
          <w:tcPr>
            <w:tcW w:w="6494" w:type="dxa"/>
            <w:gridSpan w:val="2"/>
            <w:tcBorders>
              <w:top w:val="nil"/>
              <w:left w:val="nil"/>
              <w:bottom w:val="single" w:sz="18" w:space="0" w:color="auto"/>
              <w:right w:val="nil"/>
            </w:tcBorders>
            <w:hideMark/>
          </w:tcPr>
          <w:p w14:paraId="4E89C61A" w14:textId="77777777" w:rsidR="000A52D8" w:rsidRDefault="000A52D8">
            <w:pPr>
              <w:rPr>
                <w:rFonts w:ascii="Univers" w:hAnsi="Univers"/>
                <w:b/>
                <w:sz w:val="28"/>
                <w:szCs w:val="28"/>
                <w:lang w:val="es-MX"/>
              </w:rPr>
            </w:pPr>
            <w:r>
              <w:rPr>
                <w:rFonts w:ascii="Univers" w:hAnsi="Univers"/>
                <w:b/>
                <w:sz w:val="28"/>
                <w:szCs w:val="28"/>
                <w:lang w:val="es-MX"/>
              </w:rPr>
              <w:t>NACIONES</w:t>
            </w:r>
          </w:p>
          <w:p w14:paraId="1681C51D" w14:textId="77777777" w:rsidR="000A52D8" w:rsidRDefault="000A52D8">
            <w:pPr>
              <w:rPr>
                <w:rFonts w:ascii="Univers" w:hAnsi="Univers"/>
                <w:b/>
                <w:sz w:val="28"/>
                <w:szCs w:val="28"/>
                <w:lang w:val="es-MX"/>
              </w:rPr>
            </w:pPr>
            <w:r>
              <w:rPr>
                <w:rFonts w:ascii="Univers" w:hAnsi="Univers"/>
                <w:b/>
                <w:sz w:val="28"/>
                <w:szCs w:val="28"/>
                <w:lang w:val="es-MX"/>
              </w:rPr>
              <w:t>UNIDAS</w:t>
            </w:r>
          </w:p>
        </w:tc>
        <w:tc>
          <w:tcPr>
            <w:tcW w:w="4590" w:type="dxa"/>
            <w:tcBorders>
              <w:top w:val="nil"/>
              <w:left w:val="nil"/>
              <w:bottom w:val="single" w:sz="18" w:space="0" w:color="auto"/>
              <w:right w:val="nil"/>
            </w:tcBorders>
            <w:hideMark/>
          </w:tcPr>
          <w:p w14:paraId="0B73B212" w14:textId="77777777" w:rsidR="000A52D8" w:rsidRDefault="000A52D8">
            <w:pPr>
              <w:jc w:val="right"/>
              <w:rPr>
                <w:rFonts w:asciiTheme="minorBidi" w:hAnsiTheme="minorBidi" w:cstheme="minorBidi"/>
                <w:sz w:val="52"/>
                <w:szCs w:val="52"/>
              </w:rPr>
            </w:pPr>
            <w:r>
              <w:rPr>
                <w:rFonts w:asciiTheme="minorBidi" w:hAnsiTheme="minorBidi" w:cstheme="minorBidi"/>
                <w:b/>
                <w:sz w:val="72"/>
              </w:rPr>
              <w:t>EP</w:t>
            </w:r>
          </w:p>
        </w:tc>
      </w:tr>
      <w:tr w:rsidR="000A52D8" w14:paraId="38BF38D6" w14:textId="77777777" w:rsidTr="000A52D8">
        <w:trPr>
          <w:trHeight w:val="2718"/>
        </w:trPr>
        <w:tc>
          <w:tcPr>
            <w:tcW w:w="2070" w:type="dxa"/>
            <w:tcBorders>
              <w:top w:val="nil"/>
              <w:left w:val="nil"/>
              <w:bottom w:val="single" w:sz="36" w:space="0" w:color="auto"/>
              <w:right w:val="nil"/>
            </w:tcBorders>
            <w:hideMark/>
          </w:tcPr>
          <w:p w14:paraId="6E0D4681" w14:textId="4CB863A4" w:rsidR="000A52D8" w:rsidRDefault="000A52D8">
            <w:r>
              <w:rPr>
                <w:noProof/>
                <w:lang w:val="en-CA" w:eastAsia="en-CA"/>
              </w:rPr>
              <w:drawing>
                <wp:anchor distT="0" distB="0" distL="114300" distR="114300" simplePos="0" relativeHeight="251657216" behindDoc="0" locked="0" layoutInCell="1" allowOverlap="1" wp14:anchorId="143DE3E0" wp14:editId="51CCC839">
                  <wp:simplePos x="0" y="0"/>
                  <wp:positionH relativeFrom="column">
                    <wp:posOffset>46355</wp:posOffset>
                  </wp:positionH>
                  <wp:positionV relativeFrom="paragraph">
                    <wp:posOffset>925830</wp:posOffset>
                  </wp:positionV>
                  <wp:extent cx="800100" cy="705485"/>
                  <wp:effectExtent l="0" t="0" r="0" b="0"/>
                  <wp:wrapNone/>
                  <wp:docPr id="3" name="Picture 3" descr="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0" allowOverlap="1" wp14:anchorId="255BD1BB" wp14:editId="1A3D3CC0">
                  <wp:simplePos x="0" y="0"/>
                  <wp:positionH relativeFrom="column">
                    <wp:posOffset>0</wp:posOffset>
                  </wp:positionH>
                  <wp:positionV relativeFrom="paragraph">
                    <wp:posOffset>114300</wp:posOffset>
                  </wp:positionV>
                  <wp:extent cx="82296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pic:spPr>
                      </pic:pic>
                    </a:graphicData>
                  </a:graphic>
                  <wp14:sizeRelH relativeFrom="page">
                    <wp14:pctWidth>0</wp14:pctWidth>
                  </wp14:sizeRelH>
                  <wp14:sizeRelV relativeFrom="page">
                    <wp14:pctHeight>0</wp14:pctHeight>
                  </wp14:sizeRelV>
                </wp:anchor>
              </w:drawing>
            </w:r>
          </w:p>
        </w:tc>
        <w:tc>
          <w:tcPr>
            <w:tcW w:w="4424" w:type="dxa"/>
            <w:tcBorders>
              <w:top w:val="nil"/>
              <w:left w:val="nil"/>
              <w:bottom w:val="single" w:sz="36" w:space="0" w:color="auto"/>
              <w:right w:val="nil"/>
            </w:tcBorders>
          </w:tcPr>
          <w:p w14:paraId="0E56ADA4" w14:textId="77777777" w:rsidR="000A52D8" w:rsidRDefault="000A52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2E5019E9" w14:textId="77777777" w:rsidR="000A52D8" w:rsidRDefault="000A52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51FED55D" w14:textId="77777777" w:rsidR="000A52D8" w:rsidRDefault="000A52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384C22D5" w14:textId="77777777" w:rsidR="000A52D8" w:rsidRDefault="000A52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5BE11B3F" w14:textId="77777777" w:rsidR="000A52D8" w:rsidRDefault="000A52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65DF1FDE" w14:textId="77777777" w:rsidR="000A52D8" w:rsidRDefault="000A52D8">
            <w:pPr>
              <w:spacing w:before="720"/>
              <w:ind w:left="158"/>
              <w:rPr>
                <w:lang w:val="es-ES"/>
              </w:rPr>
            </w:pPr>
          </w:p>
        </w:tc>
        <w:tc>
          <w:tcPr>
            <w:tcW w:w="4590" w:type="dxa"/>
            <w:tcBorders>
              <w:top w:val="nil"/>
              <w:left w:val="nil"/>
              <w:bottom w:val="single" w:sz="36" w:space="0" w:color="auto"/>
              <w:right w:val="nil"/>
            </w:tcBorders>
          </w:tcPr>
          <w:p w14:paraId="3BD67BA3" w14:textId="77777777" w:rsidR="000A52D8" w:rsidRDefault="000A52D8">
            <w:pPr>
              <w:rPr>
                <w:lang w:val="es-ES"/>
              </w:rPr>
            </w:pPr>
          </w:p>
          <w:p w14:paraId="2E51FCF3" w14:textId="77777777" w:rsidR="000A52D8" w:rsidRDefault="000A52D8">
            <w:pPr>
              <w:rPr>
                <w:lang w:val="es-ES"/>
              </w:rPr>
            </w:pPr>
            <w:proofErr w:type="spellStart"/>
            <w:r>
              <w:rPr>
                <w:lang w:val="es-ES"/>
              </w:rPr>
              <w:t>Distr</w:t>
            </w:r>
            <w:proofErr w:type="spellEnd"/>
            <w:r>
              <w:rPr>
                <w:lang w:val="es-ES"/>
              </w:rPr>
              <w:t>.</w:t>
            </w:r>
          </w:p>
          <w:p w14:paraId="1A61BCDD" w14:textId="77777777" w:rsidR="000A52D8" w:rsidRDefault="000A52D8">
            <w:pPr>
              <w:rPr>
                <w:lang w:val="es-ES"/>
              </w:rPr>
            </w:pPr>
            <w:r>
              <w:rPr>
                <w:lang w:val="es-ES"/>
              </w:rPr>
              <w:t>GENERAL</w:t>
            </w:r>
          </w:p>
          <w:p w14:paraId="329721CF" w14:textId="77777777" w:rsidR="000A52D8" w:rsidRDefault="000A52D8">
            <w:pPr>
              <w:rPr>
                <w:lang w:val="es-ES"/>
              </w:rPr>
            </w:pPr>
          </w:p>
          <w:p w14:paraId="76942186" w14:textId="77777777" w:rsidR="00253576" w:rsidRPr="00253576" w:rsidRDefault="000A52D8">
            <w:pPr>
              <w:rPr>
                <w:lang w:val="es-ES_tradnl"/>
              </w:rPr>
            </w:pPr>
            <w:r>
              <w:fldChar w:fldCharType="begin"/>
            </w:r>
            <w:r w:rsidRPr="000A52D8">
              <w:rPr>
                <w:lang w:val="es-ES"/>
              </w:rPr>
              <w:instrText xml:space="preserve"> DOCPROPERTY "Document number"  \* MERGEFORMAT </w:instrText>
            </w:r>
            <w:r>
              <w:fldChar w:fldCharType="separate"/>
            </w:r>
            <w:r w:rsidRPr="000A52D8">
              <w:rPr>
                <w:lang w:val="es-ES"/>
              </w:rPr>
              <w:t>UNEP/</w:t>
            </w:r>
            <w:proofErr w:type="spellStart"/>
            <w:r w:rsidRPr="000A52D8">
              <w:rPr>
                <w:lang w:val="es-ES"/>
              </w:rPr>
              <w:t>OzL.Pro</w:t>
            </w:r>
            <w:proofErr w:type="spellEnd"/>
            <w:r w:rsidRPr="000A52D8">
              <w:rPr>
                <w:lang w:val="es-ES"/>
              </w:rPr>
              <w:t>/</w:t>
            </w:r>
            <w:proofErr w:type="spellStart"/>
            <w:r w:rsidRPr="000A52D8">
              <w:rPr>
                <w:lang w:val="es-ES"/>
              </w:rPr>
              <w:t>ExCom</w:t>
            </w:r>
            <w:proofErr w:type="spellEnd"/>
            <w:r w:rsidRPr="000A52D8">
              <w:rPr>
                <w:lang w:val="es-ES"/>
              </w:rPr>
              <w:t>/84/57</w:t>
            </w:r>
            <w:r>
              <w:fldChar w:fldCharType="end"/>
            </w:r>
          </w:p>
          <w:p w14:paraId="65CB3813" w14:textId="34CF0459" w:rsidR="000A52D8" w:rsidRPr="000A52D8" w:rsidRDefault="00322383">
            <w:pPr>
              <w:rPr>
                <w:caps/>
                <w:lang w:val="es-ES"/>
              </w:rPr>
            </w:pPr>
            <w:r w:rsidRPr="003E64A9">
              <w:rPr>
                <w:lang w:val="es-ES"/>
              </w:rPr>
              <w:t>14 de noviembre de 2019</w:t>
            </w:r>
          </w:p>
          <w:p w14:paraId="4033136F" w14:textId="77777777" w:rsidR="000A52D8" w:rsidRPr="000A52D8" w:rsidRDefault="000A52D8">
            <w:pPr>
              <w:rPr>
                <w:caps/>
                <w:lang w:val="es-ES"/>
              </w:rPr>
            </w:pPr>
          </w:p>
          <w:p w14:paraId="027D5DB3" w14:textId="77777777" w:rsidR="000A52D8" w:rsidRDefault="000A52D8">
            <w:pPr>
              <w:rPr>
                <w:lang w:val="es-MX"/>
              </w:rPr>
            </w:pPr>
            <w:r>
              <w:rPr>
                <w:lang w:val="es-MX"/>
              </w:rPr>
              <w:t xml:space="preserve">ESPAÑOL </w:t>
            </w:r>
          </w:p>
          <w:p w14:paraId="1E803D5F" w14:textId="77777777" w:rsidR="000A52D8" w:rsidRDefault="000A52D8">
            <w:pPr>
              <w:rPr>
                <w:lang w:val="es-ES"/>
              </w:rPr>
            </w:pPr>
            <w:r>
              <w:rPr>
                <w:lang w:val="es-ES"/>
              </w:rPr>
              <w:t xml:space="preserve">ORIGINAL: </w:t>
            </w:r>
            <w:r>
              <w:rPr>
                <w:lang w:val="es-MX"/>
              </w:rPr>
              <w:t>INGLÉS</w:t>
            </w:r>
          </w:p>
        </w:tc>
      </w:tr>
    </w:tbl>
    <w:p w14:paraId="1802C905" w14:textId="77777777" w:rsidR="004B708D" w:rsidRDefault="004B708D" w:rsidP="004B708D">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258E8B4F" w14:textId="3DE67392" w:rsidR="004B708D" w:rsidRDefault="004B708D" w:rsidP="004B708D">
      <w:pPr>
        <w:jc w:val="left"/>
        <w:rPr>
          <w:lang w:val="es-MX"/>
        </w:rPr>
      </w:pPr>
      <w:r>
        <w:rPr>
          <w:lang w:val="es-ES"/>
        </w:rPr>
        <w:t>Octogésima cuarta Reunión</w:t>
      </w:r>
      <w:r>
        <w:rPr>
          <w:lang w:val="es-ES"/>
        </w:rPr>
        <w:br/>
        <w:t>Montreal, 16 – 20 de diciembre de 2019</w:t>
      </w:r>
    </w:p>
    <w:p w14:paraId="3B485618" w14:textId="6D2451DE" w:rsidR="00EE66BA" w:rsidRPr="004B708D" w:rsidRDefault="00EE66BA" w:rsidP="00860103">
      <w:pPr>
        <w:rPr>
          <w:lang w:val="es-ES"/>
        </w:rPr>
      </w:pPr>
    </w:p>
    <w:p w14:paraId="1F92279A" w14:textId="77777777" w:rsidR="000E59CB" w:rsidRPr="004B708D" w:rsidRDefault="000E59CB" w:rsidP="00860103">
      <w:pPr>
        <w:tabs>
          <w:tab w:val="left" w:pos="8280"/>
        </w:tabs>
        <w:rPr>
          <w:lang w:val="es-ES"/>
        </w:rPr>
      </w:pPr>
    </w:p>
    <w:p w14:paraId="4505F26C" w14:textId="77777777" w:rsidR="004731B8" w:rsidRPr="004B708D" w:rsidRDefault="004731B8" w:rsidP="00860103">
      <w:pPr>
        <w:tabs>
          <w:tab w:val="left" w:pos="8280"/>
        </w:tabs>
        <w:rPr>
          <w:lang w:val="es-ES"/>
        </w:rPr>
      </w:pPr>
    </w:p>
    <w:p w14:paraId="1031EAE9" w14:textId="6B867080" w:rsidR="00527617" w:rsidRDefault="004B708D" w:rsidP="004B708D">
      <w:pPr>
        <w:jc w:val="center"/>
        <w:rPr>
          <w:b/>
          <w:lang w:val="es-ES"/>
        </w:rPr>
      </w:pPr>
      <w:r w:rsidRPr="004B708D">
        <w:rPr>
          <w:b/>
          <w:lang w:val="es-ES"/>
        </w:rPr>
        <w:t>PROPUESTA DE PROYECTO</w:t>
      </w:r>
      <w:r w:rsidR="009E6991">
        <w:rPr>
          <w:b/>
          <w:lang w:val="es-ES"/>
        </w:rPr>
        <w:t xml:space="preserve">: </w:t>
      </w:r>
      <w:r w:rsidR="00527617" w:rsidRPr="004B708D">
        <w:rPr>
          <w:b/>
          <w:lang w:val="es-ES"/>
        </w:rPr>
        <w:t>PAKIST</w:t>
      </w:r>
      <w:r>
        <w:rPr>
          <w:b/>
          <w:lang w:val="es-ES"/>
        </w:rPr>
        <w:t>Á</w:t>
      </w:r>
      <w:r w:rsidR="00527617" w:rsidRPr="004B708D">
        <w:rPr>
          <w:b/>
          <w:lang w:val="es-ES"/>
        </w:rPr>
        <w:t>N</w:t>
      </w:r>
    </w:p>
    <w:p w14:paraId="1F96CCCC" w14:textId="1208CE3A" w:rsidR="003E64A9" w:rsidRPr="004B708D" w:rsidRDefault="003E64A9" w:rsidP="004B708D">
      <w:pPr>
        <w:jc w:val="center"/>
        <w:rPr>
          <w:b/>
          <w:lang w:val="es-ES"/>
        </w:rPr>
      </w:pPr>
    </w:p>
    <w:p w14:paraId="660D9FAB" w14:textId="77777777" w:rsidR="00527617" w:rsidRPr="004B708D" w:rsidRDefault="00527617" w:rsidP="00860103">
      <w:pPr>
        <w:rPr>
          <w:lang w:val="es-ES"/>
        </w:rPr>
      </w:pPr>
    </w:p>
    <w:p w14:paraId="33B357B6" w14:textId="77777777" w:rsidR="00527617" w:rsidRPr="004B708D" w:rsidRDefault="00527617" w:rsidP="00860103">
      <w:pPr>
        <w:rPr>
          <w:lang w:val="es-ES"/>
        </w:rPr>
      </w:pPr>
    </w:p>
    <w:p w14:paraId="0238ACE0" w14:textId="42F78A1F" w:rsidR="00527617" w:rsidRPr="004B708D" w:rsidRDefault="004B708D" w:rsidP="00860103">
      <w:pPr>
        <w:ind w:firstLine="720"/>
        <w:rPr>
          <w:lang w:val="es-ES"/>
        </w:rPr>
      </w:pPr>
      <w:r w:rsidRPr="004B708D">
        <w:rPr>
          <w:lang w:val="es-ES"/>
        </w:rPr>
        <w:t>El presente document</w:t>
      </w:r>
      <w:r>
        <w:rPr>
          <w:lang w:val="es-ES"/>
        </w:rPr>
        <w:t>o</w:t>
      </w:r>
      <w:r w:rsidRPr="004B708D">
        <w:rPr>
          <w:lang w:val="es-ES"/>
        </w:rPr>
        <w:t xml:space="preserve"> consta de las observaciones y la recomendación de la Secretaría sobre </w:t>
      </w:r>
      <w:r>
        <w:rPr>
          <w:lang w:val="es-ES"/>
        </w:rPr>
        <w:t xml:space="preserve">la propuesta de </w:t>
      </w:r>
      <w:r w:rsidRPr="004B708D">
        <w:rPr>
          <w:lang w:val="es-ES"/>
        </w:rPr>
        <w:t xml:space="preserve">proyecto </w:t>
      </w:r>
      <w:r>
        <w:rPr>
          <w:lang w:val="es-ES"/>
        </w:rPr>
        <w:t>siguiente</w:t>
      </w:r>
      <w:r w:rsidR="00527617" w:rsidRPr="004B708D">
        <w:rPr>
          <w:lang w:val="es-ES"/>
        </w:rPr>
        <w:t xml:space="preserve">: </w:t>
      </w:r>
    </w:p>
    <w:p w14:paraId="534CB2FD" w14:textId="77777777" w:rsidR="00527617" w:rsidRPr="004B708D" w:rsidRDefault="00527617" w:rsidP="00860103">
      <w:pPr>
        <w:rPr>
          <w:lang w:val="es-ES"/>
        </w:rPr>
      </w:pPr>
    </w:p>
    <w:p w14:paraId="407B74CC" w14:textId="52EDE65A" w:rsidR="00527617" w:rsidRPr="004F28EE" w:rsidRDefault="004B708D" w:rsidP="00860103">
      <w:pPr>
        <w:rPr>
          <w:u w:val="single"/>
          <w:lang w:val="en-CA"/>
        </w:rPr>
      </w:pPr>
      <w:proofErr w:type="spellStart"/>
      <w:r>
        <w:rPr>
          <w:u w:val="single"/>
          <w:lang w:val="en-CA"/>
        </w:rPr>
        <w:t>Espumas</w:t>
      </w:r>
      <w:proofErr w:type="spellEnd"/>
    </w:p>
    <w:p w14:paraId="5B3C7B44" w14:textId="77777777" w:rsidR="00527617" w:rsidRPr="004F28EE" w:rsidRDefault="00527617" w:rsidP="00860103">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2399"/>
      </w:tblGrid>
      <w:tr w:rsidR="00527617" w:rsidRPr="004F28EE" w14:paraId="69D46B61" w14:textId="77777777" w:rsidTr="00A37ACB">
        <w:tc>
          <w:tcPr>
            <w:tcW w:w="7128" w:type="dxa"/>
            <w:hideMark/>
          </w:tcPr>
          <w:p w14:paraId="3A51D2A5" w14:textId="67403A57" w:rsidR="00527617" w:rsidRPr="004B708D" w:rsidRDefault="00527617" w:rsidP="009E6991">
            <w:pPr>
              <w:rPr>
                <w:lang w:val="es-ES"/>
              </w:rPr>
            </w:pPr>
            <w:r w:rsidRPr="004B708D">
              <w:rPr>
                <w:lang w:val="es-ES"/>
              </w:rPr>
              <w:t>•</w:t>
            </w:r>
            <w:r w:rsidRPr="004B708D">
              <w:rPr>
                <w:lang w:val="es-ES"/>
              </w:rPr>
              <w:tab/>
            </w:r>
            <w:r w:rsidR="004B708D" w:rsidRPr="004B708D">
              <w:rPr>
                <w:lang w:val="es-ES"/>
              </w:rPr>
              <w:t xml:space="preserve">Eliminación de los </w:t>
            </w:r>
            <w:r w:rsidRPr="004B708D">
              <w:rPr>
                <w:lang w:val="es-ES"/>
              </w:rPr>
              <w:t xml:space="preserve">HCFC </w:t>
            </w:r>
            <w:r w:rsidR="004B708D" w:rsidRPr="004B708D">
              <w:rPr>
                <w:lang w:val="es-ES"/>
              </w:rPr>
              <w:t>en e</w:t>
            </w:r>
            <w:r w:rsidR="00140F6A">
              <w:rPr>
                <w:lang w:val="es-ES"/>
              </w:rPr>
              <w:t xml:space="preserve">l sector de espumas de </w:t>
            </w:r>
            <w:proofErr w:type="spellStart"/>
            <w:r w:rsidR="00140F6A">
              <w:rPr>
                <w:lang w:val="es-ES"/>
              </w:rPr>
              <w:t>poliesti</w:t>
            </w:r>
            <w:r w:rsidR="004B708D" w:rsidRPr="004B708D">
              <w:rPr>
                <w:lang w:val="es-ES"/>
              </w:rPr>
              <w:t>r</w:t>
            </w:r>
            <w:r w:rsidR="00140F6A">
              <w:rPr>
                <w:lang w:val="es-ES"/>
              </w:rPr>
              <w:t>e</w:t>
            </w:r>
            <w:r w:rsidR="004B708D" w:rsidRPr="004B708D">
              <w:rPr>
                <w:lang w:val="es-ES"/>
              </w:rPr>
              <w:t>no</w:t>
            </w:r>
            <w:proofErr w:type="spellEnd"/>
            <w:r w:rsidR="004B708D" w:rsidRPr="004B708D">
              <w:rPr>
                <w:lang w:val="es-ES"/>
              </w:rPr>
              <w:t xml:space="preserve"> extruido</w:t>
            </w:r>
          </w:p>
        </w:tc>
        <w:tc>
          <w:tcPr>
            <w:tcW w:w="2448" w:type="dxa"/>
            <w:hideMark/>
          </w:tcPr>
          <w:p w14:paraId="700ACFD7" w14:textId="7C34CF56" w:rsidR="00527617" w:rsidRPr="004F28EE" w:rsidRDefault="004B708D" w:rsidP="00860103">
            <w:pPr>
              <w:jc w:val="right"/>
              <w:rPr>
                <w:lang w:val="en-CA"/>
              </w:rPr>
            </w:pPr>
            <w:r>
              <w:rPr>
                <w:lang w:val="en-CA"/>
              </w:rPr>
              <w:t>ONUDI</w:t>
            </w:r>
          </w:p>
        </w:tc>
      </w:tr>
    </w:tbl>
    <w:p w14:paraId="1528673F" w14:textId="77777777" w:rsidR="00052C5C" w:rsidRDefault="00052C5C" w:rsidP="00860103">
      <w:pPr>
        <w:tabs>
          <w:tab w:val="left" w:pos="8280"/>
        </w:tabs>
      </w:pPr>
    </w:p>
    <w:p w14:paraId="4A0D8ACB" w14:textId="77777777" w:rsidR="00052C5C" w:rsidRDefault="00052C5C" w:rsidP="00860103">
      <w:pPr>
        <w:tabs>
          <w:tab w:val="left" w:pos="8280"/>
        </w:tabs>
      </w:pPr>
    </w:p>
    <w:p w14:paraId="04925C5A" w14:textId="77777777" w:rsidR="00527617" w:rsidRPr="00253576" w:rsidRDefault="00527617" w:rsidP="00860103">
      <w:pPr>
        <w:tabs>
          <w:tab w:val="left" w:pos="8280"/>
        </w:tabs>
        <w:rPr>
          <w:lang w:val="es-ES_tradnl"/>
        </w:rPr>
      </w:pPr>
      <w:r>
        <w:br w:type="page"/>
      </w:r>
    </w:p>
    <w:p w14:paraId="7DED8A8F" w14:textId="028FFCEA" w:rsidR="00527617" w:rsidRPr="004B708D" w:rsidRDefault="004B708D" w:rsidP="00860103">
      <w:pPr>
        <w:pStyle w:val="Decision"/>
        <w:jc w:val="center"/>
        <w:rPr>
          <w:lang w:val="es-ES"/>
        </w:rPr>
      </w:pPr>
      <w:r w:rsidRPr="004B708D">
        <w:rPr>
          <w:lang w:val="es-ES"/>
        </w:rPr>
        <w:lastRenderedPageBreak/>
        <w:t>HOJA DE EVALUACIÓN DE PROYECTOS</w:t>
      </w:r>
      <w:r w:rsidR="00527617" w:rsidRPr="004B708D">
        <w:rPr>
          <w:lang w:val="es-ES"/>
        </w:rPr>
        <w:t xml:space="preserve"> – NON-MULTI-YEAR PROJECT</w:t>
      </w:r>
    </w:p>
    <w:p w14:paraId="1CE9940D" w14:textId="77777777" w:rsidR="00527617" w:rsidRPr="004B708D" w:rsidRDefault="00527617" w:rsidP="00860103">
      <w:pPr>
        <w:pStyle w:val="Decision"/>
        <w:jc w:val="center"/>
        <w:rPr>
          <w:lang w:val="es-ES"/>
        </w:rPr>
      </w:pPr>
    </w:p>
    <w:p w14:paraId="47E17331" w14:textId="6DB7E82A" w:rsidR="00527617" w:rsidRPr="004B708D" w:rsidRDefault="004B708D" w:rsidP="00860103">
      <w:pPr>
        <w:jc w:val="center"/>
        <w:rPr>
          <w:b/>
          <w:szCs w:val="24"/>
          <w:lang w:val="es-ES"/>
        </w:rPr>
      </w:pPr>
      <w:r w:rsidRPr="004B708D">
        <w:rPr>
          <w:b/>
          <w:szCs w:val="24"/>
          <w:lang w:val="es-ES"/>
        </w:rPr>
        <w:t>PAKISTÁ</w:t>
      </w:r>
      <w:r w:rsidR="00527617" w:rsidRPr="004B708D">
        <w:rPr>
          <w:b/>
          <w:szCs w:val="24"/>
          <w:lang w:val="es-ES"/>
        </w:rPr>
        <w:t>N</w:t>
      </w:r>
    </w:p>
    <w:p w14:paraId="2F0CE8AE" w14:textId="77777777" w:rsidR="00527617" w:rsidRPr="004B708D" w:rsidRDefault="00527617" w:rsidP="00860103">
      <w:pPr>
        <w:rPr>
          <w:sz w:val="20"/>
          <w:lang w:val="es-ES"/>
        </w:rPr>
      </w:pPr>
    </w:p>
    <w:p w14:paraId="1D4738CC" w14:textId="71091215" w:rsidR="00527617" w:rsidRPr="004B708D" w:rsidRDefault="004B708D" w:rsidP="00860103">
      <w:pPr>
        <w:tabs>
          <w:tab w:val="left" w:pos="5580"/>
        </w:tabs>
        <w:ind w:right="-540"/>
        <w:rPr>
          <w:b/>
          <w:caps/>
          <w:sz w:val="20"/>
          <w:lang w:val="es-ES"/>
        </w:rPr>
      </w:pPr>
      <w:r w:rsidRPr="004B708D">
        <w:rPr>
          <w:b/>
          <w:caps/>
          <w:sz w:val="20"/>
          <w:lang w:val="es-ES"/>
        </w:rPr>
        <w:t>TÍTULO(S</w:t>
      </w:r>
      <w:r w:rsidR="00527617" w:rsidRPr="004B708D">
        <w:rPr>
          <w:b/>
          <w:caps/>
          <w:sz w:val="20"/>
          <w:lang w:val="es-ES"/>
        </w:rPr>
        <w:t>)</w:t>
      </w:r>
      <w:r w:rsidRPr="004B708D">
        <w:rPr>
          <w:b/>
          <w:caps/>
          <w:sz w:val="20"/>
          <w:lang w:val="es-ES"/>
        </w:rPr>
        <w:t xml:space="preserve"> DEL PROYECTO</w:t>
      </w:r>
      <w:r w:rsidR="00527617" w:rsidRPr="004B708D">
        <w:rPr>
          <w:b/>
          <w:sz w:val="20"/>
          <w:lang w:val="es-ES"/>
        </w:rPr>
        <w:tab/>
      </w:r>
      <w:r w:rsidRPr="004B708D">
        <w:rPr>
          <w:b/>
          <w:sz w:val="20"/>
          <w:lang w:val="es-ES"/>
        </w:rPr>
        <w:t xml:space="preserve">ORGANISMO </w:t>
      </w:r>
      <w:r w:rsidR="00527617" w:rsidRPr="004B708D">
        <w:rPr>
          <w:b/>
          <w:caps/>
          <w:sz w:val="20"/>
          <w:lang w:val="es-ES"/>
        </w:rPr>
        <w:t>Bilateral/</w:t>
      </w:r>
      <w:r w:rsidRPr="004B708D">
        <w:rPr>
          <w:b/>
          <w:caps/>
          <w:sz w:val="20"/>
          <w:lang w:val="es-ES"/>
        </w:rPr>
        <w:t>DE EJECUCIÓN</w:t>
      </w:r>
    </w:p>
    <w:tbl>
      <w:tblPr>
        <w:tblStyle w:val="TableGrid"/>
        <w:tblpPr w:leftFromText="180" w:rightFromText="180" w:vertAnchor="text" w:horzAnchor="margin" w:tblpXSpec="center" w:tblpY="62"/>
        <w:tblW w:w="5000" w:type="pct"/>
        <w:tblBorders>
          <w:insideH w:val="none" w:sz="0" w:space="0" w:color="auto"/>
          <w:insideV w:val="none" w:sz="0" w:space="0" w:color="auto"/>
        </w:tblBorders>
        <w:tblLook w:val="01E0" w:firstRow="1" w:lastRow="1" w:firstColumn="1" w:lastColumn="1" w:noHBand="0" w:noVBand="0"/>
      </w:tblPr>
      <w:tblGrid>
        <w:gridCol w:w="467"/>
        <w:gridCol w:w="6575"/>
        <w:gridCol w:w="2308"/>
      </w:tblGrid>
      <w:tr w:rsidR="00527617" w:rsidRPr="004F28EE" w14:paraId="5958E9C2" w14:textId="77777777" w:rsidTr="00A37ACB">
        <w:trPr>
          <w:trHeight w:val="251"/>
        </w:trPr>
        <w:tc>
          <w:tcPr>
            <w:tcW w:w="250" w:type="pct"/>
            <w:tcBorders>
              <w:top w:val="single" w:sz="4" w:space="0" w:color="auto"/>
              <w:left w:val="single" w:sz="4" w:space="0" w:color="auto"/>
              <w:bottom w:val="single" w:sz="4" w:space="0" w:color="auto"/>
              <w:right w:val="nil"/>
            </w:tcBorders>
            <w:hideMark/>
          </w:tcPr>
          <w:p w14:paraId="505ABEED" w14:textId="4DFC1523" w:rsidR="00527617" w:rsidRPr="004F28EE" w:rsidRDefault="00527617" w:rsidP="00860103">
            <w:pPr>
              <w:tabs>
                <w:tab w:val="left" w:pos="383"/>
              </w:tabs>
              <w:rPr>
                <w:sz w:val="20"/>
                <w:szCs w:val="20"/>
              </w:rPr>
            </w:pPr>
            <w:r w:rsidRPr="004F28EE">
              <w:rPr>
                <w:sz w:val="20"/>
                <w:szCs w:val="20"/>
              </w:rPr>
              <w:t>a)</w:t>
            </w:r>
          </w:p>
        </w:tc>
        <w:tc>
          <w:tcPr>
            <w:tcW w:w="3516" w:type="pct"/>
            <w:tcBorders>
              <w:top w:val="single" w:sz="4" w:space="0" w:color="auto"/>
              <w:left w:val="nil"/>
              <w:bottom w:val="single" w:sz="4" w:space="0" w:color="auto"/>
              <w:right w:val="single" w:sz="4" w:space="0" w:color="auto"/>
            </w:tcBorders>
            <w:hideMark/>
          </w:tcPr>
          <w:p w14:paraId="445B7B9D" w14:textId="6EF8C88C" w:rsidR="00527617" w:rsidRPr="004B708D" w:rsidRDefault="004B708D" w:rsidP="009E6991">
            <w:pPr>
              <w:tabs>
                <w:tab w:val="left" w:pos="383"/>
              </w:tabs>
              <w:jc w:val="left"/>
              <w:rPr>
                <w:sz w:val="20"/>
                <w:szCs w:val="20"/>
                <w:lang w:val="es-ES"/>
              </w:rPr>
            </w:pPr>
            <w:r w:rsidRPr="004B708D">
              <w:rPr>
                <w:sz w:val="20"/>
                <w:szCs w:val="20"/>
                <w:lang w:val="es-ES"/>
              </w:rPr>
              <w:t xml:space="preserve">Eliminación de los </w:t>
            </w:r>
            <w:r w:rsidR="00527617" w:rsidRPr="004B708D">
              <w:rPr>
                <w:sz w:val="20"/>
                <w:szCs w:val="20"/>
                <w:lang w:val="es-ES"/>
              </w:rPr>
              <w:t xml:space="preserve">HCFC </w:t>
            </w:r>
            <w:r w:rsidRPr="004B708D">
              <w:rPr>
                <w:sz w:val="20"/>
                <w:szCs w:val="20"/>
                <w:lang w:val="es-ES"/>
              </w:rPr>
              <w:t>e</w:t>
            </w:r>
            <w:r w:rsidR="00527617" w:rsidRPr="004B708D">
              <w:rPr>
                <w:sz w:val="20"/>
                <w:szCs w:val="20"/>
                <w:lang w:val="es-ES"/>
              </w:rPr>
              <w:t xml:space="preserve">n </w:t>
            </w:r>
            <w:r w:rsidRPr="004B708D">
              <w:rPr>
                <w:sz w:val="20"/>
                <w:szCs w:val="20"/>
                <w:lang w:val="es-ES"/>
              </w:rPr>
              <w:t xml:space="preserve">la fabricación de </w:t>
            </w:r>
            <w:r w:rsidR="009E6991">
              <w:rPr>
                <w:sz w:val="20"/>
                <w:szCs w:val="20"/>
                <w:lang w:val="es-ES"/>
              </w:rPr>
              <w:t xml:space="preserve">planchas de espuma </w:t>
            </w:r>
            <w:r>
              <w:rPr>
                <w:sz w:val="20"/>
                <w:szCs w:val="20"/>
                <w:lang w:val="es-ES"/>
              </w:rPr>
              <w:t xml:space="preserve">de </w:t>
            </w:r>
            <w:proofErr w:type="spellStart"/>
            <w:r>
              <w:rPr>
                <w:sz w:val="20"/>
                <w:szCs w:val="20"/>
                <w:lang w:val="es-ES"/>
              </w:rPr>
              <w:t>poliestireno</w:t>
            </w:r>
            <w:proofErr w:type="spellEnd"/>
            <w:r>
              <w:rPr>
                <w:sz w:val="20"/>
                <w:szCs w:val="20"/>
                <w:lang w:val="es-ES"/>
              </w:rPr>
              <w:t xml:space="preserve"> extruido </w:t>
            </w:r>
            <w:r w:rsidRPr="004B708D">
              <w:rPr>
                <w:sz w:val="20"/>
                <w:szCs w:val="20"/>
                <w:lang w:val="es-ES"/>
              </w:rPr>
              <w:t>en</w:t>
            </w:r>
            <w:r w:rsidR="00527617" w:rsidRPr="004B708D">
              <w:rPr>
                <w:sz w:val="20"/>
                <w:szCs w:val="20"/>
                <w:lang w:val="es-ES"/>
              </w:rPr>
              <w:t xml:space="preserve"> Symbol Industries, Lahore</w:t>
            </w:r>
          </w:p>
        </w:tc>
        <w:tc>
          <w:tcPr>
            <w:tcW w:w="1235" w:type="pct"/>
            <w:tcBorders>
              <w:top w:val="single" w:sz="4" w:space="0" w:color="auto"/>
              <w:left w:val="single" w:sz="4" w:space="0" w:color="auto"/>
              <w:bottom w:val="single" w:sz="4" w:space="0" w:color="auto"/>
              <w:right w:val="single" w:sz="4" w:space="0" w:color="auto"/>
            </w:tcBorders>
            <w:hideMark/>
          </w:tcPr>
          <w:p w14:paraId="04A216FF" w14:textId="0DEDB213" w:rsidR="00527617" w:rsidRPr="004F28EE" w:rsidRDefault="004B708D" w:rsidP="00860103">
            <w:pPr>
              <w:jc w:val="right"/>
              <w:rPr>
                <w:sz w:val="20"/>
                <w:szCs w:val="20"/>
              </w:rPr>
            </w:pPr>
            <w:r>
              <w:rPr>
                <w:sz w:val="20"/>
                <w:szCs w:val="20"/>
              </w:rPr>
              <w:t>ONUDI</w:t>
            </w:r>
          </w:p>
        </w:tc>
      </w:tr>
    </w:tbl>
    <w:p w14:paraId="430CAF5D" w14:textId="77777777" w:rsidR="00527617" w:rsidRPr="004F28EE" w:rsidRDefault="00527617" w:rsidP="00860103">
      <w:pPr>
        <w:rPr>
          <w:sz w:val="20"/>
        </w:rPr>
      </w:pPr>
    </w:p>
    <w:tbl>
      <w:tblPr>
        <w:tblStyle w:val="TableGrid"/>
        <w:tblW w:w="0" w:type="auto"/>
        <w:jc w:val="center"/>
        <w:tblLook w:val="01E0" w:firstRow="1" w:lastRow="1" w:firstColumn="1" w:lastColumn="1" w:noHBand="0" w:noVBand="0"/>
      </w:tblPr>
      <w:tblGrid>
        <w:gridCol w:w="5018"/>
        <w:gridCol w:w="4332"/>
      </w:tblGrid>
      <w:tr w:rsidR="00527617" w:rsidRPr="003E64A9" w14:paraId="333FFB7E" w14:textId="77777777" w:rsidTr="00A37ACB">
        <w:trPr>
          <w:jc w:val="center"/>
        </w:trPr>
        <w:tc>
          <w:tcPr>
            <w:tcW w:w="5094" w:type="dxa"/>
            <w:tcBorders>
              <w:top w:val="single" w:sz="4" w:space="0" w:color="auto"/>
              <w:left w:val="single" w:sz="4" w:space="0" w:color="auto"/>
              <w:bottom w:val="single" w:sz="4" w:space="0" w:color="auto"/>
              <w:right w:val="single" w:sz="4" w:space="0" w:color="auto"/>
            </w:tcBorders>
            <w:hideMark/>
          </w:tcPr>
          <w:p w14:paraId="58B04E3D" w14:textId="052B6F28" w:rsidR="00527617" w:rsidRPr="004F28EE" w:rsidRDefault="004B708D" w:rsidP="00860103">
            <w:pPr>
              <w:rPr>
                <w:sz w:val="20"/>
              </w:rPr>
            </w:pPr>
            <w:r>
              <w:rPr>
                <w:b/>
                <w:caps/>
                <w:sz w:val="20"/>
              </w:rPr>
              <w:t>ORGANISMO NACIONAL DE COORDINACIÓN</w:t>
            </w:r>
          </w:p>
        </w:tc>
        <w:tc>
          <w:tcPr>
            <w:tcW w:w="4410" w:type="dxa"/>
            <w:tcBorders>
              <w:top w:val="single" w:sz="4" w:space="0" w:color="auto"/>
              <w:left w:val="single" w:sz="4" w:space="0" w:color="auto"/>
              <w:bottom w:val="single" w:sz="4" w:space="0" w:color="auto"/>
              <w:right w:val="single" w:sz="4" w:space="0" w:color="auto"/>
            </w:tcBorders>
            <w:hideMark/>
          </w:tcPr>
          <w:p w14:paraId="7EB650A0" w14:textId="03C666FC" w:rsidR="00527617" w:rsidRPr="004B708D" w:rsidRDefault="00527617" w:rsidP="004B708D">
            <w:pPr>
              <w:jc w:val="right"/>
              <w:rPr>
                <w:sz w:val="20"/>
                <w:lang w:val="es-ES"/>
              </w:rPr>
            </w:pPr>
            <w:r w:rsidRPr="004B708D">
              <w:rPr>
                <w:sz w:val="20"/>
                <w:lang w:val="es-ES"/>
              </w:rPr>
              <w:t>O</w:t>
            </w:r>
            <w:r w:rsidR="004B708D" w:rsidRPr="004B708D">
              <w:rPr>
                <w:sz w:val="20"/>
                <w:lang w:val="es-ES"/>
              </w:rPr>
              <w:t>ficina del O</w:t>
            </w:r>
            <w:r w:rsidRPr="004B708D">
              <w:rPr>
                <w:sz w:val="20"/>
                <w:lang w:val="es-ES"/>
              </w:rPr>
              <w:t>zon</w:t>
            </w:r>
            <w:r w:rsidR="004B708D" w:rsidRPr="004B708D">
              <w:rPr>
                <w:sz w:val="20"/>
                <w:lang w:val="es-ES"/>
              </w:rPr>
              <w:t>o</w:t>
            </w:r>
            <w:r w:rsidRPr="004B708D">
              <w:rPr>
                <w:sz w:val="20"/>
                <w:lang w:val="es-ES"/>
              </w:rPr>
              <w:t>, Minist</w:t>
            </w:r>
            <w:r w:rsidR="004B708D" w:rsidRPr="004B708D">
              <w:rPr>
                <w:sz w:val="20"/>
                <w:lang w:val="es-ES"/>
              </w:rPr>
              <w:t>erio de</w:t>
            </w:r>
            <w:r w:rsidRPr="004B708D">
              <w:rPr>
                <w:sz w:val="20"/>
                <w:lang w:val="es-ES"/>
              </w:rPr>
              <w:t xml:space="preserve"> C</w:t>
            </w:r>
            <w:r w:rsidR="004B708D">
              <w:rPr>
                <w:sz w:val="20"/>
                <w:lang w:val="es-ES"/>
              </w:rPr>
              <w:t>ambio</w:t>
            </w:r>
            <w:r w:rsidRPr="004B708D">
              <w:rPr>
                <w:sz w:val="20"/>
                <w:lang w:val="es-ES"/>
              </w:rPr>
              <w:t xml:space="preserve"> C</w:t>
            </w:r>
            <w:r w:rsidR="004B708D">
              <w:rPr>
                <w:sz w:val="20"/>
                <w:lang w:val="es-ES"/>
              </w:rPr>
              <w:t>limático</w:t>
            </w:r>
          </w:p>
        </w:tc>
      </w:tr>
    </w:tbl>
    <w:p w14:paraId="389FE3DF" w14:textId="77777777" w:rsidR="00527617" w:rsidRPr="004B708D" w:rsidRDefault="00527617" w:rsidP="00860103">
      <w:pPr>
        <w:rPr>
          <w:caps/>
          <w:sz w:val="20"/>
          <w:lang w:val="es-ES"/>
        </w:rPr>
      </w:pPr>
    </w:p>
    <w:p w14:paraId="68F5A658" w14:textId="369CF2A6" w:rsidR="00527617" w:rsidRPr="004B708D" w:rsidRDefault="004B708D" w:rsidP="00860103">
      <w:pPr>
        <w:rPr>
          <w:b/>
          <w:caps/>
          <w:sz w:val="20"/>
          <w:lang w:val="es-ES"/>
        </w:rPr>
      </w:pPr>
      <w:r w:rsidRPr="004B708D">
        <w:rPr>
          <w:b/>
          <w:caps/>
          <w:sz w:val="20"/>
          <w:lang w:val="es-ES"/>
        </w:rPr>
        <w:t>DATOS MÁS RECIENTES COMUNICADOS SOBRE EL CONSUMO DE SAO</w:t>
      </w:r>
      <w:r w:rsidR="00F038C1">
        <w:rPr>
          <w:b/>
          <w:caps/>
          <w:sz w:val="20"/>
          <w:lang w:val="es-ES"/>
        </w:rPr>
        <w:t xml:space="preserve"> DE QUE TRATA EL PROYECTO</w:t>
      </w:r>
      <w:r w:rsidR="00527617" w:rsidRPr="004B708D">
        <w:rPr>
          <w:b/>
          <w:caps/>
          <w:sz w:val="20"/>
          <w:lang w:val="es-ES"/>
        </w:rPr>
        <w:t xml:space="preserve"> </w:t>
      </w:r>
    </w:p>
    <w:p w14:paraId="32FB70FC" w14:textId="37B9ADAB" w:rsidR="00527617" w:rsidRPr="00F038C1" w:rsidRDefault="00527617" w:rsidP="00860103">
      <w:pPr>
        <w:spacing w:before="60"/>
        <w:rPr>
          <w:b/>
          <w:caps/>
          <w:sz w:val="20"/>
          <w:lang w:val="es-ES"/>
        </w:rPr>
      </w:pPr>
      <w:r w:rsidRPr="00F038C1">
        <w:rPr>
          <w:b/>
          <w:caps/>
          <w:sz w:val="20"/>
          <w:lang w:val="es-ES"/>
        </w:rPr>
        <w:t xml:space="preserve">A: </w:t>
      </w:r>
      <w:r w:rsidR="00F038C1" w:rsidRPr="00F038C1">
        <w:rPr>
          <w:b/>
          <w:caps/>
          <w:sz w:val="20"/>
          <w:lang w:val="es-ES"/>
        </w:rPr>
        <w:t>DATOS NOTIFICADOS CON ARREGLO AL ART</w:t>
      </w:r>
      <w:r w:rsidR="00F038C1">
        <w:rPr>
          <w:b/>
          <w:caps/>
          <w:sz w:val="20"/>
          <w:lang w:val="es-ES"/>
        </w:rPr>
        <w:t xml:space="preserve">ÍCULO </w:t>
      </w:r>
      <w:r w:rsidRPr="00F038C1">
        <w:rPr>
          <w:b/>
          <w:caps/>
          <w:sz w:val="20"/>
          <w:lang w:val="es-ES"/>
        </w:rPr>
        <w:t>7 (</w:t>
      </w:r>
      <w:r w:rsidR="00F038C1">
        <w:rPr>
          <w:b/>
          <w:caps/>
          <w:sz w:val="20"/>
          <w:lang w:val="es-ES"/>
        </w:rPr>
        <w:t>TONELADAS pao</w:t>
      </w:r>
      <w:r w:rsidRPr="00F038C1">
        <w:rPr>
          <w:b/>
          <w:caps/>
          <w:sz w:val="20"/>
          <w:lang w:val="es-ES"/>
        </w:rPr>
        <w:t xml:space="preserve">, </w:t>
      </w:r>
      <w:r w:rsidR="00E917C1" w:rsidRPr="00F038C1">
        <w:rPr>
          <w:b/>
          <w:caps/>
          <w:sz w:val="20"/>
          <w:lang w:val="es-ES"/>
        </w:rPr>
        <w:t xml:space="preserve">2018, </w:t>
      </w:r>
      <w:r w:rsidR="00F038C1">
        <w:rPr>
          <w:b/>
          <w:caps/>
          <w:sz w:val="20"/>
          <w:lang w:val="es-ES"/>
        </w:rPr>
        <w:t>en octubre de</w:t>
      </w:r>
      <w:r w:rsidR="00E917C1" w:rsidRPr="00F038C1">
        <w:rPr>
          <w:b/>
          <w:caps/>
          <w:sz w:val="20"/>
          <w:lang w:val="es-ES"/>
        </w:rPr>
        <w:t xml:space="preserve"> 2019</w:t>
      </w:r>
      <w:r w:rsidRPr="00F038C1">
        <w:rPr>
          <w:b/>
          <w:caps/>
          <w:sz w:val="20"/>
          <w:lang w:val="es-ES"/>
        </w:rPr>
        <w:t>)</w:t>
      </w:r>
    </w:p>
    <w:tbl>
      <w:tblPr>
        <w:tblStyle w:val="TableGrid"/>
        <w:tblpPr w:leftFromText="180" w:rightFromText="180" w:vertAnchor="text" w:horzAnchor="margin" w:tblpXSpec="center" w:tblpY="90"/>
        <w:tblW w:w="9468" w:type="dxa"/>
        <w:tblLook w:val="01E0" w:firstRow="1" w:lastRow="1" w:firstColumn="1" w:lastColumn="1" w:noHBand="0" w:noVBand="0"/>
      </w:tblPr>
      <w:tblGrid>
        <w:gridCol w:w="8208"/>
        <w:gridCol w:w="1260"/>
      </w:tblGrid>
      <w:tr w:rsidR="00527617" w:rsidRPr="00A37ACB" w14:paraId="1975EEDA" w14:textId="77777777" w:rsidTr="00A37ACB">
        <w:tc>
          <w:tcPr>
            <w:tcW w:w="8208" w:type="dxa"/>
            <w:tcBorders>
              <w:top w:val="single" w:sz="4" w:space="0" w:color="auto"/>
              <w:left w:val="single" w:sz="4" w:space="0" w:color="auto"/>
              <w:bottom w:val="single" w:sz="4" w:space="0" w:color="auto"/>
              <w:right w:val="single" w:sz="4" w:space="0" w:color="auto"/>
            </w:tcBorders>
            <w:hideMark/>
          </w:tcPr>
          <w:p w14:paraId="732A466A" w14:textId="43527916" w:rsidR="00527617" w:rsidRPr="00A37ACB" w:rsidRDefault="00527617" w:rsidP="00860103">
            <w:pPr>
              <w:jc w:val="left"/>
              <w:rPr>
                <w:sz w:val="20"/>
              </w:rPr>
            </w:pPr>
            <w:r w:rsidRPr="00A37ACB">
              <w:rPr>
                <w:sz w:val="20"/>
              </w:rPr>
              <w:t>HCFC</w:t>
            </w:r>
          </w:p>
        </w:tc>
        <w:tc>
          <w:tcPr>
            <w:tcW w:w="1260" w:type="dxa"/>
            <w:tcBorders>
              <w:top w:val="single" w:sz="4" w:space="0" w:color="auto"/>
              <w:left w:val="single" w:sz="4" w:space="0" w:color="auto"/>
              <w:bottom w:val="single" w:sz="4" w:space="0" w:color="auto"/>
              <w:right w:val="single" w:sz="4" w:space="0" w:color="auto"/>
            </w:tcBorders>
          </w:tcPr>
          <w:p w14:paraId="37DC4CAA" w14:textId="3CF6AB77" w:rsidR="00527617" w:rsidRPr="00A37ACB" w:rsidRDefault="00D51D10" w:rsidP="00140F6A">
            <w:pPr>
              <w:jc w:val="right"/>
              <w:rPr>
                <w:sz w:val="20"/>
              </w:rPr>
            </w:pPr>
            <w:r w:rsidRPr="00A37ACB">
              <w:rPr>
                <w:sz w:val="20"/>
              </w:rPr>
              <w:t>190</w:t>
            </w:r>
            <w:r w:rsidR="00140F6A">
              <w:rPr>
                <w:sz w:val="20"/>
              </w:rPr>
              <w:t>,</w:t>
            </w:r>
            <w:r w:rsidRPr="00A37ACB">
              <w:rPr>
                <w:sz w:val="20"/>
              </w:rPr>
              <w:t>19</w:t>
            </w:r>
          </w:p>
        </w:tc>
      </w:tr>
    </w:tbl>
    <w:p w14:paraId="5C58D38C" w14:textId="59329546" w:rsidR="00527617" w:rsidRPr="00F038C1" w:rsidRDefault="00527617" w:rsidP="00F038C1">
      <w:pPr>
        <w:spacing w:before="120" w:after="60"/>
        <w:rPr>
          <w:b/>
          <w:caps/>
          <w:sz w:val="20"/>
          <w:lang w:val="es-ES"/>
        </w:rPr>
      </w:pPr>
      <w:r w:rsidRPr="00F038C1">
        <w:rPr>
          <w:b/>
          <w:sz w:val="20"/>
          <w:lang w:val="es-ES"/>
        </w:rPr>
        <w:t xml:space="preserve">B: </w:t>
      </w:r>
      <w:r w:rsidR="00F038C1" w:rsidRPr="00F038C1">
        <w:rPr>
          <w:b/>
          <w:sz w:val="20"/>
          <w:lang w:val="es-ES"/>
        </w:rPr>
        <w:t>DATOS SECTORIALES DEL PROGRA</w:t>
      </w:r>
      <w:r w:rsidR="009E6991">
        <w:rPr>
          <w:b/>
          <w:sz w:val="20"/>
          <w:lang w:val="es-ES"/>
        </w:rPr>
        <w:t>M</w:t>
      </w:r>
      <w:r w:rsidR="00F038C1" w:rsidRPr="00F038C1">
        <w:rPr>
          <w:b/>
          <w:sz w:val="20"/>
          <w:lang w:val="es-ES"/>
        </w:rPr>
        <w:t>A DE PAÍS</w:t>
      </w:r>
      <w:r w:rsidRPr="00F038C1">
        <w:rPr>
          <w:b/>
          <w:sz w:val="20"/>
          <w:lang w:val="es-ES"/>
        </w:rPr>
        <w:t xml:space="preserve"> </w:t>
      </w:r>
      <w:r w:rsidRPr="00F038C1">
        <w:rPr>
          <w:b/>
          <w:caps/>
          <w:sz w:val="20"/>
          <w:lang w:val="es-ES"/>
        </w:rPr>
        <w:t>(</w:t>
      </w:r>
      <w:r w:rsidR="00F038C1">
        <w:rPr>
          <w:b/>
          <w:caps/>
          <w:sz w:val="20"/>
          <w:lang w:val="es-ES"/>
        </w:rPr>
        <w:t>T</w:t>
      </w:r>
      <w:r w:rsidR="00F038C1" w:rsidRPr="00F038C1">
        <w:rPr>
          <w:b/>
          <w:caps/>
          <w:sz w:val="20"/>
          <w:lang w:val="es-ES"/>
        </w:rPr>
        <w:t>ONELADAS pao</w:t>
      </w:r>
      <w:r w:rsidRPr="00F038C1">
        <w:rPr>
          <w:b/>
          <w:caps/>
          <w:sz w:val="20"/>
          <w:lang w:val="es-ES"/>
        </w:rPr>
        <w:t xml:space="preserve">, </w:t>
      </w:r>
      <w:r w:rsidR="00E917C1" w:rsidRPr="00F038C1">
        <w:rPr>
          <w:b/>
          <w:caps/>
          <w:sz w:val="20"/>
          <w:lang w:val="es-ES"/>
        </w:rPr>
        <w:t xml:space="preserve">2018, </w:t>
      </w:r>
      <w:r w:rsidR="00F038C1">
        <w:rPr>
          <w:b/>
          <w:caps/>
          <w:sz w:val="20"/>
          <w:lang w:val="es-ES"/>
        </w:rPr>
        <w:t xml:space="preserve">EN NOVIEMBRE DE </w:t>
      </w:r>
      <w:r w:rsidR="00E917C1" w:rsidRPr="00F038C1">
        <w:rPr>
          <w:b/>
          <w:caps/>
          <w:sz w:val="20"/>
          <w:lang w:val="es-ES"/>
        </w:rPr>
        <w:t>2019</w:t>
      </w:r>
      <w:r w:rsidRPr="00F038C1">
        <w:rPr>
          <w:b/>
          <w:caps/>
          <w:sz w:val="20"/>
          <w:lang w:val="es-ES"/>
        </w:rPr>
        <w:t>)</w:t>
      </w:r>
    </w:p>
    <w:tbl>
      <w:tblPr>
        <w:tblStyle w:val="TableGrid"/>
        <w:tblW w:w="9348" w:type="dxa"/>
        <w:jc w:val="center"/>
        <w:tblLayout w:type="fixed"/>
        <w:tblLook w:val="01E0" w:firstRow="1" w:lastRow="1" w:firstColumn="1" w:lastColumn="1" w:noHBand="0" w:noVBand="0"/>
      </w:tblPr>
      <w:tblGrid>
        <w:gridCol w:w="8148"/>
        <w:gridCol w:w="1200"/>
      </w:tblGrid>
      <w:tr w:rsidR="00527617" w:rsidRPr="00A37ACB" w14:paraId="325B0FEB" w14:textId="77777777" w:rsidTr="00860103">
        <w:trPr>
          <w:jc w:val="center"/>
        </w:trPr>
        <w:tc>
          <w:tcPr>
            <w:tcW w:w="8148" w:type="dxa"/>
            <w:tcBorders>
              <w:top w:val="single" w:sz="4" w:space="0" w:color="auto"/>
              <w:left w:val="single" w:sz="4" w:space="0" w:color="auto"/>
              <w:bottom w:val="single" w:sz="4" w:space="0" w:color="auto"/>
              <w:right w:val="single" w:sz="4" w:space="0" w:color="auto"/>
            </w:tcBorders>
            <w:hideMark/>
          </w:tcPr>
          <w:p w14:paraId="56B87E18" w14:textId="77777777" w:rsidR="00527617" w:rsidRPr="00A37ACB" w:rsidRDefault="00527617" w:rsidP="00860103">
            <w:pPr>
              <w:rPr>
                <w:sz w:val="20"/>
              </w:rPr>
            </w:pPr>
            <w:r w:rsidRPr="00A37ACB">
              <w:rPr>
                <w:sz w:val="20"/>
              </w:rPr>
              <w:t>HCFC-22</w:t>
            </w:r>
          </w:p>
        </w:tc>
        <w:tc>
          <w:tcPr>
            <w:tcW w:w="1200" w:type="dxa"/>
            <w:tcBorders>
              <w:top w:val="single" w:sz="4" w:space="0" w:color="auto"/>
              <w:left w:val="single" w:sz="4" w:space="0" w:color="auto"/>
              <w:bottom w:val="single" w:sz="4" w:space="0" w:color="auto"/>
              <w:right w:val="single" w:sz="4" w:space="0" w:color="auto"/>
            </w:tcBorders>
          </w:tcPr>
          <w:p w14:paraId="7ECA4F8F" w14:textId="7A1B73F3" w:rsidR="00527617" w:rsidRPr="00A37ACB" w:rsidRDefault="00D51D10" w:rsidP="001175AC">
            <w:pPr>
              <w:jc w:val="right"/>
              <w:rPr>
                <w:sz w:val="20"/>
                <w:szCs w:val="20"/>
              </w:rPr>
            </w:pPr>
            <w:r w:rsidRPr="00A37ACB">
              <w:rPr>
                <w:sz w:val="20"/>
                <w:szCs w:val="20"/>
              </w:rPr>
              <w:t>154</w:t>
            </w:r>
            <w:r w:rsidR="001175AC">
              <w:rPr>
                <w:sz w:val="20"/>
                <w:szCs w:val="20"/>
              </w:rPr>
              <w:t>,</w:t>
            </w:r>
            <w:r w:rsidRPr="00A37ACB">
              <w:rPr>
                <w:sz w:val="20"/>
                <w:szCs w:val="20"/>
              </w:rPr>
              <w:t>35</w:t>
            </w:r>
          </w:p>
        </w:tc>
      </w:tr>
      <w:tr w:rsidR="00527617" w:rsidRPr="00A37ACB" w14:paraId="22B6B49E" w14:textId="77777777" w:rsidTr="00860103">
        <w:trPr>
          <w:jc w:val="center"/>
        </w:trPr>
        <w:tc>
          <w:tcPr>
            <w:tcW w:w="8148" w:type="dxa"/>
            <w:tcBorders>
              <w:top w:val="single" w:sz="4" w:space="0" w:color="auto"/>
              <w:left w:val="single" w:sz="4" w:space="0" w:color="auto"/>
              <w:bottom w:val="single" w:sz="4" w:space="0" w:color="auto"/>
              <w:right w:val="single" w:sz="4" w:space="0" w:color="auto"/>
            </w:tcBorders>
            <w:hideMark/>
          </w:tcPr>
          <w:p w14:paraId="6A7E84A8" w14:textId="77777777" w:rsidR="00527617" w:rsidRPr="00A37ACB" w:rsidRDefault="00527617" w:rsidP="00860103">
            <w:pPr>
              <w:rPr>
                <w:sz w:val="20"/>
              </w:rPr>
            </w:pPr>
            <w:r w:rsidRPr="00A37ACB">
              <w:rPr>
                <w:sz w:val="20"/>
              </w:rPr>
              <w:t>HCFC-141b</w:t>
            </w:r>
          </w:p>
        </w:tc>
        <w:tc>
          <w:tcPr>
            <w:tcW w:w="1200" w:type="dxa"/>
            <w:tcBorders>
              <w:top w:val="single" w:sz="4" w:space="0" w:color="auto"/>
              <w:left w:val="single" w:sz="4" w:space="0" w:color="auto"/>
              <w:bottom w:val="single" w:sz="4" w:space="0" w:color="auto"/>
              <w:right w:val="single" w:sz="4" w:space="0" w:color="auto"/>
            </w:tcBorders>
          </w:tcPr>
          <w:p w14:paraId="12B41C84" w14:textId="42E40630" w:rsidR="00527617" w:rsidRPr="00A37ACB" w:rsidRDefault="00D51D10" w:rsidP="001175AC">
            <w:pPr>
              <w:jc w:val="right"/>
              <w:rPr>
                <w:sz w:val="20"/>
                <w:szCs w:val="20"/>
              </w:rPr>
            </w:pPr>
            <w:r w:rsidRPr="00A37ACB">
              <w:rPr>
                <w:sz w:val="20"/>
                <w:szCs w:val="20"/>
              </w:rPr>
              <w:t>32</w:t>
            </w:r>
            <w:r w:rsidR="001175AC">
              <w:rPr>
                <w:sz w:val="20"/>
                <w:szCs w:val="20"/>
              </w:rPr>
              <w:t>,</w:t>
            </w:r>
            <w:r w:rsidRPr="00A37ACB">
              <w:rPr>
                <w:sz w:val="20"/>
                <w:szCs w:val="20"/>
              </w:rPr>
              <w:t>85</w:t>
            </w:r>
          </w:p>
        </w:tc>
      </w:tr>
      <w:tr w:rsidR="00527617" w:rsidRPr="00A37ACB" w14:paraId="22AD9470" w14:textId="77777777" w:rsidTr="00860103">
        <w:trPr>
          <w:jc w:val="center"/>
        </w:trPr>
        <w:tc>
          <w:tcPr>
            <w:tcW w:w="8148" w:type="dxa"/>
            <w:tcBorders>
              <w:top w:val="single" w:sz="4" w:space="0" w:color="auto"/>
              <w:left w:val="single" w:sz="4" w:space="0" w:color="auto"/>
              <w:bottom w:val="single" w:sz="4" w:space="0" w:color="auto"/>
              <w:right w:val="single" w:sz="4" w:space="0" w:color="auto"/>
            </w:tcBorders>
            <w:hideMark/>
          </w:tcPr>
          <w:p w14:paraId="563BE1DF" w14:textId="77777777" w:rsidR="00527617" w:rsidRPr="00A37ACB" w:rsidRDefault="00527617" w:rsidP="00860103">
            <w:pPr>
              <w:rPr>
                <w:sz w:val="20"/>
              </w:rPr>
            </w:pPr>
            <w:r w:rsidRPr="00A37ACB">
              <w:rPr>
                <w:sz w:val="20"/>
              </w:rPr>
              <w:t>HCFC-142b</w:t>
            </w:r>
          </w:p>
        </w:tc>
        <w:tc>
          <w:tcPr>
            <w:tcW w:w="1200" w:type="dxa"/>
            <w:tcBorders>
              <w:top w:val="single" w:sz="4" w:space="0" w:color="auto"/>
              <w:left w:val="single" w:sz="4" w:space="0" w:color="auto"/>
              <w:bottom w:val="single" w:sz="4" w:space="0" w:color="auto"/>
              <w:right w:val="single" w:sz="4" w:space="0" w:color="auto"/>
            </w:tcBorders>
          </w:tcPr>
          <w:p w14:paraId="525504FF" w14:textId="435B4040" w:rsidR="00527617" w:rsidRPr="00A37ACB" w:rsidRDefault="00D51D10" w:rsidP="001175AC">
            <w:pPr>
              <w:jc w:val="right"/>
              <w:rPr>
                <w:sz w:val="20"/>
                <w:szCs w:val="20"/>
              </w:rPr>
            </w:pPr>
            <w:r w:rsidRPr="00A37ACB">
              <w:rPr>
                <w:sz w:val="20"/>
                <w:szCs w:val="20"/>
              </w:rPr>
              <w:t>2</w:t>
            </w:r>
            <w:r w:rsidR="001175AC">
              <w:rPr>
                <w:sz w:val="20"/>
                <w:szCs w:val="20"/>
              </w:rPr>
              <w:t>,</w:t>
            </w:r>
            <w:r w:rsidRPr="00A37ACB">
              <w:rPr>
                <w:sz w:val="20"/>
                <w:szCs w:val="20"/>
              </w:rPr>
              <w:t>99</w:t>
            </w:r>
          </w:p>
        </w:tc>
      </w:tr>
    </w:tbl>
    <w:p w14:paraId="065A4F26" w14:textId="77777777" w:rsidR="00527617" w:rsidRPr="00A37ACB" w:rsidRDefault="00527617" w:rsidP="00860103">
      <w:pPr>
        <w:rPr>
          <w:sz w:val="20"/>
        </w:rPr>
      </w:pPr>
    </w:p>
    <w:tbl>
      <w:tblPr>
        <w:tblStyle w:val="TableGrid"/>
        <w:tblW w:w="0" w:type="auto"/>
        <w:jc w:val="center"/>
        <w:tblLook w:val="01E0" w:firstRow="1" w:lastRow="1" w:firstColumn="1" w:lastColumn="1" w:noHBand="0" w:noVBand="0"/>
      </w:tblPr>
      <w:tblGrid>
        <w:gridCol w:w="7396"/>
        <w:gridCol w:w="1954"/>
      </w:tblGrid>
      <w:tr w:rsidR="00527617" w:rsidRPr="003E64A9" w14:paraId="1D74AEEC" w14:textId="77777777" w:rsidTr="00A37ACB">
        <w:trPr>
          <w:jc w:val="center"/>
        </w:trPr>
        <w:tc>
          <w:tcPr>
            <w:tcW w:w="7488" w:type="dxa"/>
            <w:tcBorders>
              <w:top w:val="single" w:sz="4" w:space="0" w:color="auto"/>
              <w:left w:val="single" w:sz="4" w:space="0" w:color="auto"/>
              <w:bottom w:val="single" w:sz="4" w:space="0" w:color="auto"/>
              <w:right w:val="single" w:sz="4" w:space="0" w:color="auto"/>
            </w:tcBorders>
            <w:hideMark/>
          </w:tcPr>
          <w:p w14:paraId="519B1B18" w14:textId="083BB372" w:rsidR="00527617" w:rsidRPr="001175AC" w:rsidRDefault="001175AC" w:rsidP="001175AC">
            <w:pPr>
              <w:rPr>
                <w:b/>
                <w:sz w:val="20"/>
                <w:lang w:val="es-ES"/>
              </w:rPr>
            </w:pPr>
            <w:r w:rsidRPr="001175AC">
              <w:rPr>
                <w:b/>
                <w:sz w:val="20"/>
                <w:lang w:val="es-ES"/>
              </w:rPr>
              <w:t xml:space="preserve">Consumo de </w:t>
            </w:r>
            <w:r w:rsidR="00527617" w:rsidRPr="001175AC">
              <w:rPr>
                <w:b/>
                <w:sz w:val="20"/>
                <w:lang w:val="es-ES"/>
              </w:rPr>
              <w:t xml:space="preserve">HCFC </w:t>
            </w:r>
            <w:r w:rsidRPr="001175AC">
              <w:rPr>
                <w:b/>
                <w:sz w:val="20"/>
                <w:lang w:val="es-ES"/>
              </w:rPr>
              <w:t xml:space="preserve">restante </w:t>
            </w:r>
            <w:r>
              <w:rPr>
                <w:b/>
                <w:sz w:val="20"/>
                <w:lang w:val="es-ES"/>
              </w:rPr>
              <w:t>admi</w:t>
            </w:r>
            <w:r w:rsidRPr="001175AC">
              <w:rPr>
                <w:b/>
                <w:sz w:val="20"/>
                <w:lang w:val="es-ES"/>
              </w:rPr>
              <w:t>sible para la financiaci</w:t>
            </w:r>
            <w:r>
              <w:rPr>
                <w:b/>
                <w:sz w:val="20"/>
                <w:lang w:val="es-ES"/>
              </w:rPr>
              <w:t>ón</w:t>
            </w:r>
            <w:r w:rsidR="00527617" w:rsidRPr="001175AC">
              <w:rPr>
                <w:b/>
                <w:sz w:val="20"/>
                <w:lang w:val="es-ES"/>
              </w:rPr>
              <w:t xml:space="preserve"> (</w:t>
            </w:r>
            <w:r>
              <w:rPr>
                <w:b/>
                <w:sz w:val="20"/>
                <w:lang w:val="es-ES"/>
              </w:rPr>
              <w:t>toneladas PAO</w:t>
            </w:r>
            <w:r w:rsidR="00527617" w:rsidRPr="001175AC">
              <w:rPr>
                <w:b/>
                <w:sz w:val="20"/>
                <w:lang w:val="es-ES"/>
              </w:rPr>
              <w:t>)</w:t>
            </w:r>
          </w:p>
        </w:tc>
        <w:tc>
          <w:tcPr>
            <w:tcW w:w="1980" w:type="dxa"/>
            <w:tcBorders>
              <w:top w:val="single" w:sz="4" w:space="0" w:color="auto"/>
              <w:left w:val="single" w:sz="4" w:space="0" w:color="auto"/>
              <w:bottom w:val="single" w:sz="4" w:space="0" w:color="auto"/>
              <w:right w:val="single" w:sz="4" w:space="0" w:color="auto"/>
            </w:tcBorders>
          </w:tcPr>
          <w:p w14:paraId="466B4CF8" w14:textId="77777777" w:rsidR="00527617" w:rsidRPr="001175AC" w:rsidRDefault="00527617" w:rsidP="00860103">
            <w:pPr>
              <w:jc w:val="right"/>
              <w:rPr>
                <w:sz w:val="20"/>
                <w:szCs w:val="20"/>
                <w:lang w:val="es-ES"/>
              </w:rPr>
            </w:pPr>
          </w:p>
        </w:tc>
      </w:tr>
    </w:tbl>
    <w:p w14:paraId="20674BA2" w14:textId="77777777" w:rsidR="00527617" w:rsidRPr="001175AC" w:rsidRDefault="00527617" w:rsidP="00860103">
      <w:pPr>
        <w:rPr>
          <w:sz w:val="20"/>
          <w:lang w:val="es-ES"/>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87"/>
        <w:gridCol w:w="448"/>
        <w:gridCol w:w="2578"/>
        <w:gridCol w:w="2137"/>
      </w:tblGrid>
      <w:tr w:rsidR="00527617" w:rsidRPr="001175AC" w14:paraId="0189F57B" w14:textId="77777777" w:rsidTr="00A37ACB">
        <w:trPr>
          <w:trHeight w:val="248"/>
        </w:trPr>
        <w:tc>
          <w:tcPr>
            <w:tcW w:w="4248" w:type="dxa"/>
            <w:vMerge w:val="restart"/>
            <w:tcBorders>
              <w:top w:val="single" w:sz="4" w:space="0" w:color="auto"/>
              <w:left w:val="single" w:sz="4" w:space="0" w:color="auto"/>
              <w:bottom w:val="single" w:sz="4" w:space="0" w:color="auto"/>
              <w:right w:val="single" w:sz="4" w:space="0" w:color="auto"/>
            </w:tcBorders>
            <w:hideMark/>
          </w:tcPr>
          <w:p w14:paraId="35CD4CA9" w14:textId="33EC9725" w:rsidR="00527617" w:rsidRPr="001175AC" w:rsidRDefault="001175AC" w:rsidP="001175AC">
            <w:pPr>
              <w:jc w:val="left"/>
              <w:rPr>
                <w:i/>
                <w:sz w:val="20"/>
                <w:lang w:val="es-ES"/>
              </w:rPr>
            </w:pPr>
            <w:r w:rsidRPr="001175AC">
              <w:rPr>
                <w:b/>
                <w:caps/>
                <w:sz w:val="20"/>
                <w:lang w:val="es-ES"/>
              </w:rPr>
              <w:t>ASIGNACIONES DEL PLAN DE ACTIVIDADES anual V</w:t>
            </w:r>
            <w:r>
              <w:rPr>
                <w:b/>
                <w:caps/>
                <w:sz w:val="20"/>
                <w:lang w:val="es-ES"/>
              </w:rPr>
              <w:t>IGENTE</w:t>
            </w:r>
          </w:p>
        </w:tc>
        <w:tc>
          <w:tcPr>
            <w:tcW w:w="450" w:type="dxa"/>
            <w:tcBorders>
              <w:top w:val="single" w:sz="4" w:space="0" w:color="auto"/>
              <w:left w:val="single" w:sz="4" w:space="0" w:color="auto"/>
              <w:bottom w:val="single" w:sz="4" w:space="0" w:color="auto"/>
              <w:right w:val="single" w:sz="4" w:space="0" w:color="auto"/>
            </w:tcBorders>
          </w:tcPr>
          <w:p w14:paraId="2002BBD3" w14:textId="77777777" w:rsidR="00527617" w:rsidRPr="001175AC" w:rsidRDefault="00527617" w:rsidP="00860103">
            <w:pPr>
              <w:rPr>
                <w:i/>
                <w:sz w:val="20"/>
                <w:lang w:val="es-ES"/>
              </w:rPr>
            </w:pPr>
          </w:p>
        </w:tc>
        <w:tc>
          <w:tcPr>
            <w:tcW w:w="2610" w:type="dxa"/>
            <w:tcBorders>
              <w:top w:val="single" w:sz="4" w:space="0" w:color="auto"/>
              <w:left w:val="single" w:sz="4" w:space="0" w:color="auto"/>
              <w:bottom w:val="single" w:sz="4" w:space="0" w:color="auto"/>
              <w:right w:val="single" w:sz="4" w:space="0" w:color="auto"/>
            </w:tcBorders>
            <w:hideMark/>
          </w:tcPr>
          <w:p w14:paraId="23EC4B9F" w14:textId="1C9286B0" w:rsidR="00527617" w:rsidRPr="00A37ACB" w:rsidRDefault="00527617" w:rsidP="001175AC">
            <w:pPr>
              <w:jc w:val="center"/>
              <w:rPr>
                <w:b/>
                <w:i/>
                <w:sz w:val="20"/>
              </w:rPr>
            </w:pPr>
            <w:proofErr w:type="spellStart"/>
            <w:r w:rsidRPr="00A37ACB">
              <w:rPr>
                <w:b/>
                <w:sz w:val="20"/>
              </w:rPr>
              <w:t>F</w:t>
            </w:r>
            <w:r w:rsidR="001175AC">
              <w:rPr>
                <w:b/>
                <w:sz w:val="20"/>
              </w:rPr>
              <w:t>inanciación</w:t>
            </w:r>
            <w:proofErr w:type="spellEnd"/>
            <w:r w:rsidR="001175AC">
              <w:rPr>
                <w:b/>
                <w:sz w:val="20"/>
              </w:rPr>
              <w:t xml:space="preserve"> </w:t>
            </w:r>
            <w:r w:rsidR="00F038C1">
              <w:rPr>
                <w:b/>
                <w:sz w:val="20"/>
              </w:rPr>
              <w:t>$ EUA</w:t>
            </w:r>
          </w:p>
        </w:tc>
        <w:tc>
          <w:tcPr>
            <w:tcW w:w="2160" w:type="dxa"/>
            <w:tcBorders>
              <w:top w:val="single" w:sz="4" w:space="0" w:color="auto"/>
              <w:left w:val="single" w:sz="4" w:space="0" w:color="auto"/>
              <w:bottom w:val="single" w:sz="4" w:space="0" w:color="auto"/>
              <w:right w:val="single" w:sz="4" w:space="0" w:color="auto"/>
            </w:tcBorders>
            <w:hideMark/>
          </w:tcPr>
          <w:p w14:paraId="3B1DCE8E" w14:textId="2800F216" w:rsidR="00527617" w:rsidRPr="001175AC" w:rsidRDefault="001175AC" w:rsidP="001175AC">
            <w:pPr>
              <w:jc w:val="center"/>
              <w:rPr>
                <w:b/>
                <w:i/>
                <w:sz w:val="20"/>
                <w:lang w:val="es-ES"/>
              </w:rPr>
            </w:pPr>
            <w:r w:rsidRPr="001175AC">
              <w:rPr>
                <w:b/>
                <w:sz w:val="20"/>
                <w:lang w:val="es-ES"/>
              </w:rPr>
              <w:t>Eliminación de toneladas PAO</w:t>
            </w:r>
          </w:p>
        </w:tc>
      </w:tr>
      <w:tr w:rsidR="00527617" w:rsidRPr="00A37ACB" w14:paraId="39B73380" w14:textId="77777777" w:rsidTr="00A37ACB">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B25A2" w14:textId="77777777" w:rsidR="00527617" w:rsidRPr="001175AC" w:rsidRDefault="00527617" w:rsidP="00860103">
            <w:pPr>
              <w:rPr>
                <w:i/>
                <w:sz w:val="20"/>
                <w:lang w:val="es-ES"/>
              </w:rPr>
            </w:pPr>
          </w:p>
        </w:tc>
        <w:tc>
          <w:tcPr>
            <w:tcW w:w="450" w:type="dxa"/>
            <w:tcBorders>
              <w:top w:val="single" w:sz="4" w:space="0" w:color="auto"/>
              <w:left w:val="single" w:sz="4" w:space="0" w:color="auto"/>
              <w:bottom w:val="single" w:sz="4" w:space="0" w:color="auto"/>
              <w:right w:val="single" w:sz="4" w:space="0" w:color="auto"/>
            </w:tcBorders>
            <w:hideMark/>
          </w:tcPr>
          <w:p w14:paraId="6EFF894C" w14:textId="166F321F" w:rsidR="00527617" w:rsidRPr="00A37ACB" w:rsidRDefault="00527617" w:rsidP="00860103">
            <w:pPr>
              <w:rPr>
                <w:sz w:val="20"/>
              </w:rPr>
            </w:pPr>
            <w:r w:rsidRPr="00A37ACB">
              <w:rPr>
                <w:sz w:val="20"/>
              </w:rPr>
              <w:t>a)</w:t>
            </w:r>
          </w:p>
        </w:tc>
        <w:tc>
          <w:tcPr>
            <w:tcW w:w="2610" w:type="dxa"/>
            <w:tcBorders>
              <w:top w:val="single" w:sz="4" w:space="0" w:color="auto"/>
              <w:left w:val="single" w:sz="4" w:space="0" w:color="auto"/>
              <w:bottom w:val="single" w:sz="4" w:space="0" w:color="auto"/>
              <w:right w:val="single" w:sz="4" w:space="0" w:color="auto"/>
            </w:tcBorders>
            <w:hideMark/>
          </w:tcPr>
          <w:p w14:paraId="5C431EF5" w14:textId="77777777" w:rsidR="00527617" w:rsidRPr="00A37ACB" w:rsidRDefault="00527617" w:rsidP="00860103">
            <w:pPr>
              <w:jc w:val="right"/>
              <w:rPr>
                <w:sz w:val="20"/>
              </w:rPr>
            </w:pPr>
            <w:r w:rsidRPr="00A37ACB">
              <w:rPr>
                <w:sz w:val="20"/>
              </w:rPr>
              <w:t>n/a</w:t>
            </w:r>
          </w:p>
        </w:tc>
        <w:tc>
          <w:tcPr>
            <w:tcW w:w="2160" w:type="dxa"/>
            <w:tcBorders>
              <w:top w:val="single" w:sz="4" w:space="0" w:color="auto"/>
              <w:left w:val="single" w:sz="4" w:space="0" w:color="auto"/>
              <w:bottom w:val="single" w:sz="4" w:space="0" w:color="auto"/>
              <w:right w:val="single" w:sz="4" w:space="0" w:color="auto"/>
            </w:tcBorders>
            <w:hideMark/>
          </w:tcPr>
          <w:p w14:paraId="16078648" w14:textId="77777777" w:rsidR="00527617" w:rsidRPr="00A37ACB" w:rsidRDefault="00527617" w:rsidP="00860103">
            <w:pPr>
              <w:jc w:val="right"/>
              <w:rPr>
                <w:sz w:val="20"/>
              </w:rPr>
            </w:pPr>
            <w:r w:rsidRPr="00A37ACB">
              <w:rPr>
                <w:sz w:val="20"/>
              </w:rPr>
              <w:t>n/a</w:t>
            </w:r>
          </w:p>
        </w:tc>
      </w:tr>
    </w:tbl>
    <w:p w14:paraId="443F89F2" w14:textId="77777777" w:rsidR="00527617" w:rsidRPr="00A37ACB" w:rsidRDefault="00527617" w:rsidP="00860103">
      <w:pPr>
        <w:rPr>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4986"/>
        <w:gridCol w:w="3092"/>
      </w:tblGrid>
      <w:tr w:rsidR="00527617" w:rsidRPr="00A37ACB" w14:paraId="1EA571B4"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549BD796" w14:textId="746DB19C" w:rsidR="00527617" w:rsidRPr="00A37ACB" w:rsidRDefault="001175AC"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rPr>
            </w:pPr>
            <w:r>
              <w:rPr>
                <w:b/>
                <w:sz w:val="20"/>
              </w:rPr>
              <w:t>TÍTULO DEL PROYECTO</w:t>
            </w:r>
            <w:r w:rsidR="00527617" w:rsidRPr="00A37ACB">
              <w:rPr>
                <w:b/>
                <w:sz w:val="20"/>
              </w:rPr>
              <w:t>:</w:t>
            </w:r>
          </w:p>
        </w:tc>
        <w:tc>
          <w:tcPr>
            <w:tcW w:w="3091" w:type="dxa"/>
            <w:tcBorders>
              <w:top w:val="single" w:sz="4" w:space="0" w:color="auto"/>
              <w:left w:val="single" w:sz="4" w:space="0" w:color="auto"/>
              <w:bottom w:val="single" w:sz="4" w:space="0" w:color="auto"/>
              <w:right w:val="single" w:sz="4" w:space="0" w:color="auto"/>
            </w:tcBorders>
          </w:tcPr>
          <w:p w14:paraId="79AA8B0D" w14:textId="77777777" w:rsidR="00527617" w:rsidRPr="00A37ACB"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sz w:val="20"/>
              </w:rPr>
            </w:pPr>
          </w:p>
        </w:tc>
      </w:tr>
      <w:tr w:rsidR="00527617" w:rsidRPr="00A37ACB" w14:paraId="28DBAC9F" w14:textId="77777777" w:rsidTr="00A37ACB">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4C07C328" w14:textId="0410A065" w:rsidR="00527617" w:rsidRPr="001175AC" w:rsidRDefault="001175AC"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lang w:val="es-ES"/>
              </w:rPr>
            </w:pPr>
            <w:r w:rsidRPr="001175AC">
              <w:rPr>
                <w:sz w:val="20"/>
                <w:lang w:val="es-ES"/>
              </w:rPr>
              <w:t>Uso de SAO en la empresa</w:t>
            </w:r>
            <w:r w:rsidR="00527617" w:rsidRPr="001175AC">
              <w:rPr>
                <w:sz w:val="20"/>
                <w:lang w:val="es-ES"/>
              </w:rPr>
              <w:t xml:space="preserve"> (</w:t>
            </w:r>
            <w:r w:rsidRPr="001175AC">
              <w:rPr>
                <w:sz w:val="20"/>
                <w:lang w:val="es-ES"/>
              </w:rPr>
              <w:t>t</w:t>
            </w:r>
            <w:r>
              <w:rPr>
                <w:sz w:val="20"/>
                <w:lang w:val="es-ES"/>
              </w:rPr>
              <w:t>o</w:t>
            </w:r>
            <w:r w:rsidRPr="001175AC">
              <w:rPr>
                <w:sz w:val="20"/>
                <w:lang w:val="es-ES"/>
              </w:rPr>
              <w:t>neladas PAO</w:t>
            </w:r>
            <w:r w:rsidR="00527617" w:rsidRPr="001175AC">
              <w:rPr>
                <w:sz w:val="20"/>
                <w:lang w:val="es-ES"/>
              </w:rPr>
              <w:t>) (</w:t>
            </w:r>
            <w:r>
              <w:rPr>
                <w:sz w:val="20"/>
                <w:lang w:val="es-ES"/>
              </w:rPr>
              <w:t>promedio en</w:t>
            </w:r>
            <w:r w:rsidR="00527617" w:rsidRPr="001175AC">
              <w:rPr>
                <w:sz w:val="20"/>
                <w:lang w:val="es-ES"/>
              </w:rPr>
              <w:t xml:space="preserve"> </w:t>
            </w:r>
            <w:r w:rsidR="00D51D10" w:rsidRPr="001175AC">
              <w:rPr>
                <w:sz w:val="20"/>
                <w:lang w:val="es-ES"/>
              </w:rPr>
              <w:t>2016</w:t>
            </w:r>
            <w:r w:rsidR="00527617" w:rsidRPr="001175AC">
              <w:rPr>
                <w:sz w:val="20"/>
                <w:lang w:val="es-ES"/>
              </w:rPr>
              <w:t>-201</w:t>
            </w:r>
            <w:r w:rsidR="00A40951" w:rsidRPr="001175AC">
              <w:rPr>
                <w:sz w:val="20"/>
                <w:lang w:val="es-ES"/>
              </w:rPr>
              <w:t>8</w:t>
            </w:r>
            <w:r w:rsidR="00527617" w:rsidRPr="001175AC">
              <w:rPr>
                <w:sz w:val="20"/>
                <w:lang w:val="es-ES"/>
              </w:rPr>
              <w:t xml:space="preserve">): </w:t>
            </w:r>
          </w:p>
        </w:tc>
        <w:tc>
          <w:tcPr>
            <w:tcW w:w="3091" w:type="dxa"/>
            <w:tcBorders>
              <w:top w:val="single" w:sz="4" w:space="0" w:color="auto"/>
              <w:left w:val="single" w:sz="4" w:space="0" w:color="auto"/>
              <w:bottom w:val="single" w:sz="4" w:space="0" w:color="auto"/>
              <w:right w:val="single" w:sz="4" w:space="0" w:color="auto"/>
            </w:tcBorders>
            <w:hideMark/>
          </w:tcPr>
          <w:p w14:paraId="60D6BB48" w14:textId="45059201" w:rsidR="00527617" w:rsidRPr="00A37ACB" w:rsidRDefault="00A40951"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A37ACB">
              <w:rPr>
                <w:sz w:val="20"/>
              </w:rPr>
              <w:t>3</w:t>
            </w:r>
            <w:r w:rsidR="001175AC">
              <w:rPr>
                <w:sz w:val="20"/>
              </w:rPr>
              <w:t>,</w:t>
            </w:r>
            <w:r w:rsidR="00D51D10" w:rsidRPr="00A37ACB">
              <w:rPr>
                <w:sz w:val="20"/>
              </w:rPr>
              <w:t>68</w:t>
            </w:r>
          </w:p>
        </w:tc>
      </w:tr>
      <w:tr w:rsidR="00527617" w:rsidRPr="004F28EE" w14:paraId="316E77EE"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0E7A2615" w14:textId="22B82A7F" w:rsidR="00527617" w:rsidRPr="001175AC" w:rsidRDefault="001175AC"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lang w:val="es-ES"/>
              </w:rPr>
            </w:pPr>
            <w:r w:rsidRPr="001175AC">
              <w:rPr>
                <w:sz w:val="20"/>
                <w:lang w:val="es-ES"/>
              </w:rPr>
              <w:t>SAO</w:t>
            </w:r>
            <w:r w:rsidR="00527617" w:rsidRPr="001175AC">
              <w:rPr>
                <w:sz w:val="20"/>
                <w:lang w:val="es-ES"/>
              </w:rPr>
              <w:t xml:space="preserve"> </w:t>
            </w:r>
            <w:r w:rsidRPr="001175AC">
              <w:rPr>
                <w:sz w:val="20"/>
                <w:lang w:val="es-ES"/>
              </w:rPr>
              <w:t>a eliminar</w:t>
            </w:r>
            <w:r w:rsidR="00527617" w:rsidRPr="001175AC">
              <w:rPr>
                <w:sz w:val="20"/>
                <w:lang w:val="es-ES"/>
              </w:rPr>
              <w:t xml:space="preserve"> (</w:t>
            </w:r>
            <w:r w:rsidR="00140F6A">
              <w:rPr>
                <w:sz w:val="20"/>
                <w:lang w:val="es-ES"/>
              </w:rPr>
              <w:t>tonelada</w:t>
            </w:r>
            <w:r w:rsidRPr="001175AC">
              <w:rPr>
                <w:sz w:val="20"/>
                <w:lang w:val="es-ES"/>
              </w:rPr>
              <w:t>s PAO</w:t>
            </w:r>
            <w:r w:rsidR="00527617" w:rsidRPr="001175AC">
              <w:rPr>
                <w:sz w:val="20"/>
                <w:lang w:val="es-ES"/>
              </w:rPr>
              <w:t>) (</w:t>
            </w:r>
            <w:r w:rsidRPr="001175AC">
              <w:rPr>
                <w:sz w:val="20"/>
                <w:lang w:val="es-ES"/>
              </w:rPr>
              <w:t xml:space="preserve">según cifras de </w:t>
            </w:r>
            <w:r w:rsidR="00A40951" w:rsidRPr="001175AC">
              <w:rPr>
                <w:sz w:val="20"/>
                <w:lang w:val="es-ES"/>
              </w:rPr>
              <w:t>201</w:t>
            </w:r>
            <w:r w:rsidR="00D51D10" w:rsidRPr="001175AC">
              <w:rPr>
                <w:sz w:val="20"/>
                <w:lang w:val="es-ES"/>
              </w:rPr>
              <w:t>8</w:t>
            </w:r>
            <w:r w:rsidR="00527617" w:rsidRPr="001175AC">
              <w:rPr>
                <w:sz w:val="20"/>
                <w:lang w:val="es-ES"/>
              </w:rPr>
              <w:t>):</w:t>
            </w:r>
          </w:p>
        </w:tc>
        <w:tc>
          <w:tcPr>
            <w:tcW w:w="3091" w:type="dxa"/>
            <w:tcBorders>
              <w:top w:val="single" w:sz="4" w:space="0" w:color="auto"/>
              <w:left w:val="single" w:sz="4" w:space="0" w:color="auto"/>
              <w:bottom w:val="single" w:sz="4" w:space="0" w:color="auto"/>
              <w:right w:val="single" w:sz="4" w:space="0" w:color="auto"/>
            </w:tcBorders>
            <w:hideMark/>
          </w:tcPr>
          <w:p w14:paraId="7F13B0B1" w14:textId="1B27C559" w:rsidR="00527617" w:rsidRPr="00A37ACB" w:rsidRDefault="00A40951"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A37ACB">
              <w:rPr>
                <w:sz w:val="20"/>
              </w:rPr>
              <w:t>4</w:t>
            </w:r>
            <w:r w:rsidR="001175AC">
              <w:rPr>
                <w:sz w:val="20"/>
              </w:rPr>
              <w:t>,</w:t>
            </w:r>
            <w:r w:rsidR="00D51D10" w:rsidRPr="00A37ACB">
              <w:rPr>
                <w:sz w:val="20"/>
              </w:rPr>
              <w:t>6</w:t>
            </w:r>
            <w:r w:rsidR="004A5F35" w:rsidRPr="00A37ACB">
              <w:rPr>
                <w:sz w:val="20"/>
              </w:rPr>
              <w:t>8</w:t>
            </w:r>
          </w:p>
        </w:tc>
      </w:tr>
      <w:tr w:rsidR="00527617" w:rsidRPr="004F28EE" w14:paraId="6D741BE7"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75FBA23A" w14:textId="2818D9B6" w:rsidR="00527617" w:rsidRPr="001175AC" w:rsidRDefault="001175AC" w:rsidP="00140F6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lang w:val="es-ES"/>
              </w:rPr>
            </w:pPr>
            <w:r w:rsidRPr="001175AC">
              <w:rPr>
                <w:sz w:val="20"/>
                <w:lang w:val="es-ES"/>
              </w:rPr>
              <w:t>SAO a introduc</w:t>
            </w:r>
            <w:r w:rsidR="00140F6A">
              <w:rPr>
                <w:sz w:val="20"/>
                <w:lang w:val="es-ES"/>
              </w:rPr>
              <w:t>i</w:t>
            </w:r>
            <w:r w:rsidRPr="001175AC">
              <w:rPr>
                <w:sz w:val="20"/>
                <w:lang w:val="es-ES"/>
              </w:rPr>
              <w:t>r gradualmente</w:t>
            </w:r>
            <w:r w:rsidR="00527617" w:rsidRPr="001175AC">
              <w:rPr>
                <w:sz w:val="20"/>
                <w:lang w:val="es-ES"/>
              </w:rPr>
              <w:t xml:space="preserve"> (</w:t>
            </w:r>
            <w:r w:rsidRPr="001175AC">
              <w:rPr>
                <w:sz w:val="20"/>
                <w:lang w:val="es-ES"/>
              </w:rPr>
              <w:t>toneladas PAO</w:t>
            </w:r>
            <w:r w:rsidR="00527617" w:rsidRPr="001175AC">
              <w:rPr>
                <w:sz w:val="20"/>
                <w:lang w:val="es-ES"/>
              </w:rPr>
              <w:t>):</w:t>
            </w:r>
          </w:p>
        </w:tc>
        <w:tc>
          <w:tcPr>
            <w:tcW w:w="3091" w:type="dxa"/>
            <w:tcBorders>
              <w:top w:val="single" w:sz="4" w:space="0" w:color="auto"/>
              <w:left w:val="single" w:sz="4" w:space="0" w:color="auto"/>
              <w:bottom w:val="single" w:sz="4" w:space="0" w:color="auto"/>
              <w:right w:val="single" w:sz="4" w:space="0" w:color="auto"/>
            </w:tcBorders>
            <w:hideMark/>
          </w:tcPr>
          <w:p w14:paraId="518B70D2"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4F28EE">
              <w:rPr>
                <w:sz w:val="20"/>
              </w:rPr>
              <w:t>n/a</w:t>
            </w:r>
          </w:p>
        </w:tc>
      </w:tr>
      <w:tr w:rsidR="00527617" w:rsidRPr="004F28EE" w14:paraId="56DF93BD" w14:textId="77777777" w:rsidTr="00A37ACB">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1A5F512D" w14:textId="4A7B8E48" w:rsidR="00527617" w:rsidRPr="001175AC" w:rsidRDefault="001175AC"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lang w:val="es-ES"/>
              </w:rPr>
            </w:pPr>
            <w:r w:rsidRPr="001175AC">
              <w:rPr>
                <w:sz w:val="20"/>
                <w:lang w:val="es-ES"/>
              </w:rPr>
              <w:t>Duración del proyecto</w:t>
            </w:r>
            <w:r w:rsidR="00527617" w:rsidRPr="001175AC">
              <w:rPr>
                <w:sz w:val="20"/>
                <w:lang w:val="es-ES"/>
              </w:rPr>
              <w:t xml:space="preserve"> (m</w:t>
            </w:r>
            <w:r w:rsidRPr="001175AC">
              <w:rPr>
                <w:sz w:val="20"/>
                <w:lang w:val="es-ES"/>
              </w:rPr>
              <w:t>ese</w:t>
            </w:r>
            <w:r w:rsidR="00527617" w:rsidRPr="001175AC">
              <w:rPr>
                <w:sz w:val="20"/>
                <w:lang w:val="es-ES"/>
              </w:rPr>
              <w:t>s):</w:t>
            </w:r>
          </w:p>
        </w:tc>
        <w:tc>
          <w:tcPr>
            <w:tcW w:w="3091" w:type="dxa"/>
            <w:tcBorders>
              <w:top w:val="single" w:sz="4" w:space="0" w:color="auto"/>
              <w:left w:val="single" w:sz="4" w:space="0" w:color="auto"/>
              <w:bottom w:val="single" w:sz="4" w:space="0" w:color="auto"/>
              <w:right w:val="single" w:sz="4" w:space="0" w:color="auto"/>
            </w:tcBorders>
            <w:hideMark/>
          </w:tcPr>
          <w:p w14:paraId="55B9E052" w14:textId="77777777" w:rsidR="00527617" w:rsidRPr="004F28EE" w:rsidRDefault="00696509" w:rsidP="00860103">
            <w:pPr>
              <w:jc w:val="right"/>
              <w:rPr>
                <w:sz w:val="20"/>
              </w:rPr>
            </w:pPr>
            <w:r>
              <w:rPr>
                <w:sz w:val="20"/>
              </w:rPr>
              <w:t>30</w:t>
            </w:r>
          </w:p>
        </w:tc>
      </w:tr>
      <w:tr w:rsidR="00527617" w:rsidRPr="004F28EE" w14:paraId="762AF156" w14:textId="77777777" w:rsidTr="00A37ACB">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5A338D5B" w14:textId="7491A62F" w:rsidR="00527617" w:rsidRPr="004F28EE" w:rsidRDefault="001175AC"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rPr>
            </w:pPr>
            <w:proofErr w:type="spellStart"/>
            <w:r>
              <w:rPr>
                <w:sz w:val="20"/>
              </w:rPr>
              <w:t>Cantidad</w:t>
            </w:r>
            <w:proofErr w:type="spellEnd"/>
            <w:r>
              <w:rPr>
                <w:sz w:val="20"/>
              </w:rPr>
              <w:t xml:space="preserve"> </w:t>
            </w:r>
            <w:proofErr w:type="spellStart"/>
            <w:r>
              <w:rPr>
                <w:sz w:val="20"/>
              </w:rPr>
              <w:t>inicial</w:t>
            </w:r>
            <w:proofErr w:type="spellEnd"/>
            <w:r>
              <w:rPr>
                <w:sz w:val="20"/>
              </w:rPr>
              <w:t xml:space="preserve"> </w:t>
            </w:r>
            <w:proofErr w:type="spellStart"/>
            <w:r>
              <w:rPr>
                <w:sz w:val="20"/>
              </w:rPr>
              <w:t>solicitada</w:t>
            </w:r>
            <w:proofErr w:type="spellEnd"/>
            <w:r w:rsidR="00527617" w:rsidRPr="004F28EE">
              <w:rPr>
                <w:sz w:val="20"/>
              </w:rPr>
              <w:t xml:space="preserve"> (</w:t>
            </w:r>
            <w:r w:rsidR="00F038C1">
              <w:rPr>
                <w:sz w:val="20"/>
              </w:rPr>
              <w:t>$ EUA</w:t>
            </w:r>
            <w:r w:rsidR="00527617" w:rsidRPr="004F28EE">
              <w:rPr>
                <w:sz w:val="20"/>
              </w:rPr>
              <w:t>):</w:t>
            </w:r>
          </w:p>
        </w:tc>
        <w:tc>
          <w:tcPr>
            <w:tcW w:w="3091" w:type="dxa"/>
            <w:tcBorders>
              <w:top w:val="single" w:sz="4" w:space="0" w:color="auto"/>
              <w:left w:val="single" w:sz="4" w:space="0" w:color="auto"/>
              <w:bottom w:val="single" w:sz="4" w:space="0" w:color="auto"/>
              <w:right w:val="single" w:sz="4" w:space="0" w:color="auto"/>
            </w:tcBorders>
          </w:tcPr>
          <w:p w14:paraId="06C2B1C8" w14:textId="7ADE3D28" w:rsidR="00527617" w:rsidRPr="004F28EE" w:rsidRDefault="00AE1A36"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787</w:t>
            </w:r>
            <w:r w:rsidR="001175AC">
              <w:rPr>
                <w:sz w:val="20"/>
              </w:rPr>
              <w:t>.</w:t>
            </w:r>
            <w:r>
              <w:rPr>
                <w:sz w:val="20"/>
              </w:rPr>
              <w:t>750</w:t>
            </w:r>
          </w:p>
        </w:tc>
      </w:tr>
      <w:tr w:rsidR="00527617" w:rsidRPr="003E64A9" w14:paraId="4FB1D3EB"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68796C79" w14:textId="5A490E92" w:rsidR="00527617" w:rsidRPr="00F038C1" w:rsidRDefault="00F038C1" w:rsidP="00F0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lang w:val="es-ES"/>
              </w:rPr>
            </w:pPr>
            <w:r w:rsidRPr="00F038C1">
              <w:rPr>
                <w:sz w:val="20"/>
                <w:lang w:val="es-ES"/>
              </w:rPr>
              <w:t>Costo final del proyecto</w:t>
            </w:r>
            <w:r w:rsidR="00527617" w:rsidRPr="00F038C1">
              <w:rPr>
                <w:sz w:val="20"/>
                <w:lang w:val="es-ES"/>
              </w:rPr>
              <w:t xml:space="preserve"> (</w:t>
            </w:r>
            <w:r>
              <w:rPr>
                <w:sz w:val="20"/>
                <w:lang w:val="es-ES"/>
              </w:rPr>
              <w:t>$ EUA</w:t>
            </w:r>
            <w:r w:rsidR="00527617" w:rsidRPr="00F038C1">
              <w:rPr>
                <w:sz w:val="20"/>
                <w:lang w:val="es-ES"/>
              </w:rPr>
              <w:t>):</w:t>
            </w:r>
          </w:p>
        </w:tc>
        <w:tc>
          <w:tcPr>
            <w:tcW w:w="3091" w:type="dxa"/>
            <w:tcBorders>
              <w:top w:val="single" w:sz="4" w:space="0" w:color="auto"/>
              <w:left w:val="single" w:sz="4" w:space="0" w:color="auto"/>
              <w:bottom w:val="single" w:sz="4" w:space="0" w:color="auto"/>
              <w:right w:val="single" w:sz="4" w:space="0" w:color="auto"/>
            </w:tcBorders>
          </w:tcPr>
          <w:p w14:paraId="15433E18" w14:textId="77777777" w:rsidR="00527617" w:rsidRPr="00F038C1"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lang w:val="es-ES"/>
              </w:rPr>
            </w:pPr>
          </w:p>
        </w:tc>
      </w:tr>
      <w:tr w:rsidR="00527617" w:rsidRPr="004F28EE" w14:paraId="63C66101" w14:textId="77777777" w:rsidTr="00A37ACB">
        <w:trPr>
          <w:trHeight w:val="239"/>
          <w:jc w:val="center"/>
        </w:trPr>
        <w:tc>
          <w:tcPr>
            <w:tcW w:w="1390" w:type="dxa"/>
            <w:tcBorders>
              <w:top w:val="single" w:sz="4" w:space="0" w:color="auto"/>
              <w:left w:val="single" w:sz="4" w:space="0" w:color="auto"/>
              <w:bottom w:val="single" w:sz="4" w:space="0" w:color="auto"/>
              <w:right w:val="nil"/>
            </w:tcBorders>
          </w:tcPr>
          <w:p w14:paraId="741BB6DC" w14:textId="77777777" w:rsidR="00527617" w:rsidRPr="00F038C1"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lang w:val="es-ES"/>
              </w:rPr>
            </w:pPr>
          </w:p>
        </w:tc>
        <w:tc>
          <w:tcPr>
            <w:tcW w:w="4985" w:type="dxa"/>
            <w:tcBorders>
              <w:top w:val="single" w:sz="4" w:space="0" w:color="auto"/>
              <w:left w:val="nil"/>
              <w:bottom w:val="single" w:sz="4" w:space="0" w:color="auto"/>
              <w:right w:val="single" w:sz="4" w:space="0" w:color="auto"/>
            </w:tcBorders>
            <w:hideMark/>
          </w:tcPr>
          <w:p w14:paraId="6643039D" w14:textId="7C6A7884" w:rsidR="00527617" w:rsidRPr="0059032F" w:rsidRDefault="0059032F" w:rsidP="0059032F">
            <w:pPr>
              <w:tabs>
                <w:tab w:val="left" w:pos="-717"/>
                <w:tab w:val="left" w:pos="5042"/>
                <w:tab w:val="left" w:pos="5762"/>
                <w:tab w:val="left" w:pos="6482"/>
                <w:tab w:val="left" w:pos="7202"/>
                <w:tab w:val="left" w:pos="7922"/>
              </w:tabs>
              <w:ind w:right="-108"/>
              <w:jc w:val="left"/>
              <w:rPr>
                <w:sz w:val="20"/>
                <w:lang w:val="es-ES"/>
              </w:rPr>
            </w:pPr>
            <w:r w:rsidRPr="0059032F">
              <w:rPr>
                <w:sz w:val="20"/>
                <w:lang w:val="es-ES"/>
              </w:rPr>
              <w:t>Costos adicionales de capital</w:t>
            </w:r>
            <w:r w:rsidR="00527617" w:rsidRPr="0059032F">
              <w:rPr>
                <w:sz w:val="20"/>
                <w:lang w:val="es-ES"/>
              </w:rPr>
              <w:t>:</w:t>
            </w:r>
          </w:p>
        </w:tc>
        <w:tc>
          <w:tcPr>
            <w:tcW w:w="3091" w:type="dxa"/>
            <w:tcBorders>
              <w:top w:val="single" w:sz="4" w:space="0" w:color="auto"/>
              <w:left w:val="single" w:sz="4" w:space="0" w:color="auto"/>
              <w:bottom w:val="single" w:sz="4" w:space="0" w:color="auto"/>
              <w:right w:val="single" w:sz="4" w:space="0" w:color="auto"/>
            </w:tcBorders>
          </w:tcPr>
          <w:p w14:paraId="33EE9B3E" w14:textId="3DF1BEAE" w:rsidR="00527617" w:rsidRPr="004F28EE" w:rsidRDefault="00860103"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420</w:t>
            </w:r>
            <w:r w:rsidR="001175AC">
              <w:rPr>
                <w:sz w:val="20"/>
              </w:rPr>
              <w:t>.</w:t>
            </w:r>
            <w:r>
              <w:rPr>
                <w:sz w:val="20"/>
              </w:rPr>
              <w:t>000</w:t>
            </w:r>
          </w:p>
        </w:tc>
      </w:tr>
      <w:tr w:rsidR="00527617" w:rsidRPr="004F28EE" w14:paraId="67F4CB38" w14:textId="77777777" w:rsidTr="00A37ACB">
        <w:trPr>
          <w:trHeight w:val="250"/>
          <w:jc w:val="center"/>
        </w:trPr>
        <w:tc>
          <w:tcPr>
            <w:tcW w:w="1390" w:type="dxa"/>
            <w:tcBorders>
              <w:top w:val="single" w:sz="4" w:space="0" w:color="auto"/>
              <w:left w:val="single" w:sz="4" w:space="0" w:color="auto"/>
              <w:bottom w:val="single" w:sz="4" w:space="0" w:color="auto"/>
              <w:right w:val="nil"/>
            </w:tcBorders>
          </w:tcPr>
          <w:p w14:paraId="4C844824"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
        </w:tc>
        <w:tc>
          <w:tcPr>
            <w:tcW w:w="4985" w:type="dxa"/>
            <w:tcBorders>
              <w:top w:val="single" w:sz="4" w:space="0" w:color="auto"/>
              <w:left w:val="nil"/>
              <w:bottom w:val="single" w:sz="4" w:space="0" w:color="auto"/>
              <w:right w:val="single" w:sz="4" w:space="0" w:color="auto"/>
            </w:tcBorders>
            <w:hideMark/>
          </w:tcPr>
          <w:p w14:paraId="09D072AF" w14:textId="514CDD29" w:rsidR="00527617" w:rsidRPr="004F28EE" w:rsidRDefault="001175AC" w:rsidP="001175AC">
            <w:pPr>
              <w:tabs>
                <w:tab w:val="left" w:pos="-717"/>
                <w:tab w:val="left" w:pos="5042"/>
                <w:tab w:val="left" w:pos="5762"/>
                <w:tab w:val="left" w:pos="6482"/>
                <w:tab w:val="left" w:pos="7202"/>
                <w:tab w:val="left" w:pos="7922"/>
              </w:tabs>
              <w:ind w:right="2052"/>
              <w:jc w:val="left"/>
              <w:rPr>
                <w:sz w:val="20"/>
              </w:rPr>
            </w:pPr>
            <w:proofErr w:type="spellStart"/>
            <w:r>
              <w:rPr>
                <w:sz w:val="20"/>
              </w:rPr>
              <w:t>Gastos</w:t>
            </w:r>
            <w:proofErr w:type="spellEnd"/>
            <w:r>
              <w:rPr>
                <w:sz w:val="20"/>
              </w:rPr>
              <w:t xml:space="preserve"> </w:t>
            </w:r>
            <w:proofErr w:type="spellStart"/>
            <w:r>
              <w:rPr>
                <w:sz w:val="20"/>
              </w:rPr>
              <w:t>imprevistos</w:t>
            </w:r>
            <w:proofErr w:type="spellEnd"/>
            <w:r w:rsidR="00527617" w:rsidRPr="004F28EE">
              <w:rPr>
                <w:sz w:val="20"/>
              </w:rPr>
              <w:t xml:space="preserve"> (10 %):</w:t>
            </w:r>
          </w:p>
        </w:tc>
        <w:tc>
          <w:tcPr>
            <w:tcW w:w="3091" w:type="dxa"/>
            <w:tcBorders>
              <w:top w:val="single" w:sz="4" w:space="0" w:color="auto"/>
              <w:left w:val="single" w:sz="4" w:space="0" w:color="auto"/>
              <w:bottom w:val="single" w:sz="4" w:space="0" w:color="auto"/>
              <w:right w:val="single" w:sz="4" w:space="0" w:color="auto"/>
            </w:tcBorders>
          </w:tcPr>
          <w:p w14:paraId="1CCC62BE" w14:textId="1CA8F494" w:rsidR="00527617" w:rsidRPr="004F28EE" w:rsidRDefault="000145BA"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46</w:t>
            </w:r>
            <w:r w:rsidR="001175AC">
              <w:rPr>
                <w:sz w:val="20"/>
              </w:rPr>
              <w:t>.</w:t>
            </w:r>
            <w:r>
              <w:rPr>
                <w:sz w:val="20"/>
              </w:rPr>
              <w:t>600</w:t>
            </w:r>
          </w:p>
        </w:tc>
      </w:tr>
      <w:tr w:rsidR="00527617" w:rsidRPr="004F28EE" w14:paraId="2C9CDD72" w14:textId="77777777" w:rsidTr="00A37ACB">
        <w:trPr>
          <w:trHeight w:val="239"/>
          <w:jc w:val="center"/>
        </w:trPr>
        <w:tc>
          <w:tcPr>
            <w:tcW w:w="1390" w:type="dxa"/>
            <w:tcBorders>
              <w:top w:val="single" w:sz="4" w:space="0" w:color="auto"/>
              <w:left w:val="single" w:sz="4" w:space="0" w:color="auto"/>
              <w:bottom w:val="single" w:sz="4" w:space="0" w:color="auto"/>
              <w:right w:val="nil"/>
            </w:tcBorders>
          </w:tcPr>
          <w:p w14:paraId="35250606"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
        </w:tc>
        <w:tc>
          <w:tcPr>
            <w:tcW w:w="4985" w:type="dxa"/>
            <w:tcBorders>
              <w:top w:val="single" w:sz="4" w:space="0" w:color="auto"/>
              <w:left w:val="nil"/>
              <w:bottom w:val="single" w:sz="4" w:space="0" w:color="auto"/>
              <w:right w:val="single" w:sz="4" w:space="0" w:color="auto"/>
            </w:tcBorders>
            <w:hideMark/>
          </w:tcPr>
          <w:p w14:paraId="6864F67C" w14:textId="59D4F7C7" w:rsidR="00527617" w:rsidRPr="0059032F" w:rsidRDefault="00140F6A" w:rsidP="0059032F">
            <w:pPr>
              <w:tabs>
                <w:tab w:val="left" w:pos="-717"/>
                <w:tab w:val="left" w:pos="5042"/>
                <w:tab w:val="left" w:pos="5762"/>
                <w:tab w:val="left" w:pos="6482"/>
                <w:tab w:val="left" w:pos="7202"/>
                <w:tab w:val="left" w:pos="7922"/>
              </w:tabs>
              <w:ind w:right="1422"/>
              <w:jc w:val="left"/>
              <w:rPr>
                <w:sz w:val="20"/>
                <w:lang w:val="es-ES"/>
              </w:rPr>
            </w:pPr>
            <w:r>
              <w:rPr>
                <w:sz w:val="20"/>
                <w:lang w:val="es-ES"/>
              </w:rPr>
              <w:t>Ga</w:t>
            </w:r>
            <w:r w:rsidR="0059032F" w:rsidRPr="0059032F">
              <w:rPr>
                <w:sz w:val="20"/>
                <w:lang w:val="es-ES"/>
              </w:rPr>
              <w:t>stos adicionales de explotaci</w:t>
            </w:r>
            <w:r w:rsidR="0059032F">
              <w:rPr>
                <w:sz w:val="20"/>
                <w:lang w:val="es-ES"/>
              </w:rPr>
              <w:t>ón</w:t>
            </w:r>
            <w:r w:rsidR="00527617" w:rsidRPr="0059032F">
              <w:rPr>
                <w:sz w:val="20"/>
                <w:lang w:val="es-ES"/>
              </w:rPr>
              <w:t>:</w:t>
            </w:r>
          </w:p>
        </w:tc>
        <w:tc>
          <w:tcPr>
            <w:tcW w:w="3091" w:type="dxa"/>
            <w:tcBorders>
              <w:top w:val="single" w:sz="4" w:space="0" w:color="auto"/>
              <w:left w:val="single" w:sz="4" w:space="0" w:color="auto"/>
              <w:bottom w:val="single" w:sz="4" w:space="0" w:color="auto"/>
              <w:right w:val="single" w:sz="4" w:space="0" w:color="auto"/>
            </w:tcBorders>
          </w:tcPr>
          <w:p w14:paraId="0450D8E1" w14:textId="707FC453" w:rsidR="00527617" w:rsidRPr="004F28EE" w:rsidRDefault="00D51D10"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107</w:t>
            </w:r>
            <w:r w:rsidR="001175AC">
              <w:rPr>
                <w:sz w:val="20"/>
              </w:rPr>
              <w:t>.</w:t>
            </w:r>
            <w:r>
              <w:rPr>
                <w:sz w:val="20"/>
              </w:rPr>
              <w:t>338</w:t>
            </w:r>
          </w:p>
        </w:tc>
      </w:tr>
      <w:tr w:rsidR="00527617" w:rsidRPr="004F28EE" w14:paraId="57D42830" w14:textId="77777777" w:rsidTr="00A37ACB">
        <w:trPr>
          <w:trHeight w:val="250"/>
          <w:jc w:val="center"/>
        </w:trPr>
        <w:tc>
          <w:tcPr>
            <w:tcW w:w="1390" w:type="dxa"/>
            <w:tcBorders>
              <w:top w:val="single" w:sz="4" w:space="0" w:color="auto"/>
              <w:left w:val="single" w:sz="4" w:space="0" w:color="auto"/>
              <w:bottom w:val="single" w:sz="4" w:space="0" w:color="auto"/>
              <w:right w:val="nil"/>
            </w:tcBorders>
          </w:tcPr>
          <w:p w14:paraId="18E8309D"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
        </w:tc>
        <w:tc>
          <w:tcPr>
            <w:tcW w:w="4985" w:type="dxa"/>
            <w:tcBorders>
              <w:top w:val="single" w:sz="4" w:space="0" w:color="auto"/>
              <w:left w:val="nil"/>
              <w:bottom w:val="single" w:sz="4" w:space="0" w:color="auto"/>
              <w:right w:val="single" w:sz="4" w:space="0" w:color="auto"/>
            </w:tcBorders>
            <w:hideMark/>
          </w:tcPr>
          <w:p w14:paraId="1E9DB47B" w14:textId="7DB6D8C3" w:rsidR="00527617" w:rsidRPr="004F28EE" w:rsidRDefault="001175AC" w:rsidP="001175AC">
            <w:pPr>
              <w:tabs>
                <w:tab w:val="left" w:pos="-717"/>
                <w:tab w:val="left" w:pos="5042"/>
                <w:tab w:val="left" w:pos="5762"/>
                <w:tab w:val="left" w:pos="6482"/>
                <w:tab w:val="left" w:pos="7202"/>
                <w:tab w:val="left" w:pos="7922"/>
              </w:tabs>
              <w:ind w:right="2052"/>
              <w:jc w:val="left"/>
              <w:rPr>
                <w:sz w:val="20"/>
              </w:rPr>
            </w:pPr>
            <w:proofErr w:type="spellStart"/>
            <w:r>
              <w:rPr>
                <w:sz w:val="20"/>
              </w:rPr>
              <w:t>Costo</w:t>
            </w:r>
            <w:proofErr w:type="spellEnd"/>
            <w:r>
              <w:rPr>
                <w:sz w:val="20"/>
              </w:rPr>
              <w:t xml:space="preserve"> t</w:t>
            </w:r>
            <w:r w:rsidR="00527617" w:rsidRPr="004F28EE">
              <w:rPr>
                <w:sz w:val="20"/>
              </w:rPr>
              <w:t xml:space="preserve">otal </w:t>
            </w:r>
            <w:r>
              <w:rPr>
                <w:sz w:val="20"/>
              </w:rPr>
              <w:t xml:space="preserve">del </w:t>
            </w:r>
            <w:proofErr w:type="spellStart"/>
            <w:r>
              <w:rPr>
                <w:sz w:val="20"/>
              </w:rPr>
              <w:t>proyecto</w:t>
            </w:r>
            <w:proofErr w:type="spellEnd"/>
            <w:r w:rsidR="00527617" w:rsidRPr="004F28EE">
              <w:rPr>
                <w:sz w:val="20"/>
              </w:rPr>
              <w:t xml:space="preserve">: </w:t>
            </w:r>
          </w:p>
        </w:tc>
        <w:tc>
          <w:tcPr>
            <w:tcW w:w="3091" w:type="dxa"/>
            <w:tcBorders>
              <w:top w:val="single" w:sz="4" w:space="0" w:color="auto"/>
              <w:left w:val="single" w:sz="4" w:space="0" w:color="auto"/>
              <w:bottom w:val="single" w:sz="4" w:space="0" w:color="auto"/>
              <w:right w:val="single" w:sz="4" w:space="0" w:color="auto"/>
            </w:tcBorders>
          </w:tcPr>
          <w:p w14:paraId="23218410" w14:textId="1E3C45F6" w:rsidR="00527617" w:rsidRPr="004F28EE" w:rsidRDefault="000145BA"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619</w:t>
            </w:r>
            <w:r w:rsidR="001175AC">
              <w:rPr>
                <w:sz w:val="20"/>
              </w:rPr>
              <w:t>.</w:t>
            </w:r>
            <w:r>
              <w:rPr>
                <w:sz w:val="20"/>
              </w:rPr>
              <w:t>938</w:t>
            </w:r>
          </w:p>
        </w:tc>
      </w:tr>
      <w:tr w:rsidR="00527617" w:rsidRPr="004F28EE" w14:paraId="43B5C6D7" w14:textId="77777777" w:rsidTr="00A37ACB">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01169321" w14:textId="1E1FDD1C" w:rsidR="00527617" w:rsidRPr="004F28EE" w:rsidRDefault="00140F6A" w:rsidP="00140F6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roofErr w:type="spellStart"/>
            <w:r>
              <w:rPr>
                <w:sz w:val="20"/>
              </w:rPr>
              <w:t>Participación</w:t>
            </w:r>
            <w:proofErr w:type="spellEnd"/>
            <w:r>
              <w:rPr>
                <w:sz w:val="20"/>
              </w:rPr>
              <w:t xml:space="preserve"> </w:t>
            </w:r>
            <w:r w:rsidR="0059032F">
              <w:rPr>
                <w:sz w:val="20"/>
              </w:rPr>
              <w:t>l</w:t>
            </w:r>
            <w:r w:rsidR="00527617" w:rsidRPr="004F28EE">
              <w:rPr>
                <w:sz w:val="20"/>
              </w:rPr>
              <w:t>ocal (%):</w:t>
            </w:r>
          </w:p>
        </w:tc>
        <w:tc>
          <w:tcPr>
            <w:tcW w:w="3091" w:type="dxa"/>
            <w:tcBorders>
              <w:top w:val="single" w:sz="4" w:space="0" w:color="auto"/>
              <w:left w:val="single" w:sz="4" w:space="0" w:color="auto"/>
              <w:bottom w:val="single" w:sz="4" w:space="0" w:color="auto"/>
              <w:right w:val="single" w:sz="4" w:space="0" w:color="auto"/>
            </w:tcBorders>
            <w:hideMark/>
          </w:tcPr>
          <w:p w14:paraId="5A171CB9" w14:textId="77777777" w:rsidR="00527617" w:rsidRPr="004F28EE" w:rsidRDefault="00527617" w:rsidP="00860103">
            <w:pPr>
              <w:pStyle w:val="Footer1"/>
              <w:jc w:val="right"/>
              <w:rPr>
                <w:lang w:val="en-GB"/>
              </w:rPr>
            </w:pPr>
            <w:r w:rsidRPr="004F28EE">
              <w:rPr>
                <w:lang w:val="en-GB"/>
              </w:rPr>
              <w:t>100%</w:t>
            </w:r>
          </w:p>
        </w:tc>
      </w:tr>
      <w:tr w:rsidR="00527617" w:rsidRPr="004F28EE" w14:paraId="6BF53531" w14:textId="77777777" w:rsidTr="00A37ACB">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2F99FF0C" w14:textId="2C81838B" w:rsidR="00527617" w:rsidRPr="004F28EE" w:rsidRDefault="00F038C1" w:rsidP="00F0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roofErr w:type="spellStart"/>
            <w:r>
              <w:rPr>
                <w:sz w:val="20"/>
              </w:rPr>
              <w:t>Componente</w:t>
            </w:r>
            <w:proofErr w:type="spellEnd"/>
            <w:r>
              <w:rPr>
                <w:sz w:val="20"/>
              </w:rPr>
              <w:t xml:space="preserve"> de </w:t>
            </w:r>
            <w:proofErr w:type="spellStart"/>
            <w:r>
              <w:rPr>
                <w:sz w:val="20"/>
              </w:rPr>
              <w:t>exportación</w:t>
            </w:r>
            <w:proofErr w:type="spellEnd"/>
            <w:r>
              <w:rPr>
                <w:sz w:val="20"/>
              </w:rPr>
              <w:t xml:space="preserve"> </w:t>
            </w:r>
            <w:r w:rsidR="00527617" w:rsidRPr="004F28EE">
              <w:rPr>
                <w:sz w:val="20"/>
              </w:rPr>
              <w:t>(%):</w:t>
            </w:r>
          </w:p>
        </w:tc>
        <w:tc>
          <w:tcPr>
            <w:tcW w:w="3091" w:type="dxa"/>
            <w:tcBorders>
              <w:top w:val="single" w:sz="4" w:space="0" w:color="auto"/>
              <w:left w:val="single" w:sz="4" w:space="0" w:color="auto"/>
              <w:bottom w:val="single" w:sz="4" w:space="0" w:color="auto"/>
              <w:right w:val="single" w:sz="4" w:space="0" w:color="auto"/>
            </w:tcBorders>
            <w:hideMark/>
          </w:tcPr>
          <w:p w14:paraId="41DA3A23" w14:textId="3C95C919"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4F28EE">
              <w:rPr>
                <w:sz w:val="20"/>
              </w:rPr>
              <w:t>2%</w:t>
            </w:r>
          </w:p>
        </w:tc>
      </w:tr>
      <w:tr w:rsidR="00527617" w:rsidRPr="004F28EE" w14:paraId="0A947D2C"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390688E5" w14:textId="3B3E1CF8" w:rsidR="00527617" w:rsidRPr="004F28EE" w:rsidRDefault="00140F6A"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roofErr w:type="spellStart"/>
            <w:r>
              <w:rPr>
                <w:sz w:val="20"/>
              </w:rPr>
              <w:t>Subvención</w:t>
            </w:r>
            <w:proofErr w:type="spellEnd"/>
            <w:r>
              <w:rPr>
                <w:sz w:val="20"/>
              </w:rPr>
              <w:t xml:space="preserve"> </w:t>
            </w:r>
            <w:proofErr w:type="spellStart"/>
            <w:r>
              <w:rPr>
                <w:sz w:val="20"/>
              </w:rPr>
              <w:t>solicitada</w:t>
            </w:r>
            <w:proofErr w:type="spellEnd"/>
            <w:r w:rsidR="00527617" w:rsidRPr="004F28EE">
              <w:rPr>
                <w:sz w:val="20"/>
              </w:rPr>
              <w:t xml:space="preserve"> (</w:t>
            </w:r>
            <w:r w:rsidR="00F038C1">
              <w:rPr>
                <w:sz w:val="20"/>
              </w:rPr>
              <w:t>$ EUA</w:t>
            </w:r>
            <w:r w:rsidR="00527617" w:rsidRPr="004F28EE">
              <w:rPr>
                <w:sz w:val="20"/>
              </w:rPr>
              <w:t>):</w:t>
            </w:r>
          </w:p>
        </w:tc>
        <w:tc>
          <w:tcPr>
            <w:tcW w:w="3091" w:type="dxa"/>
            <w:tcBorders>
              <w:top w:val="single" w:sz="4" w:space="0" w:color="auto"/>
              <w:left w:val="single" w:sz="4" w:space="0" w:color="auto"/>
              <w:bottom w:val="single" w:sz="4" w:space="0" w:color="auto"/>
              <w:right w:val="single" w:sz="4" w:space="0" w:color="auto"/>
            </w:tcBorders>
            <w:hideMark/>
          </w:tcPr>
          <w:p w14:paraId="4ABE88D7" w14:textId="15C09D51" w:rsidR="00527617" w:rsidRPr="004F28EE" w:rsidRDefault="00FF5685"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FF5685">
              <w:rPr>
                <w:sz w:val="20"/>
              </w:rPr>
              <w:t>619</w:t>
            </w:r>
            <w:r w:rsidR="001175AC">
              <w:rPr>
                <w:sz w:val="20"/>
              </w:rPr>
              <w:t>.</w:t>
            </w:r>
            <w:r w:rsidRPr="00FF5685">
              <w:rPr>
                <w:sz w:val="20"/>
              </w:rPr>
              <w:t>938</w:t>
            </w:r>
          </w:p>
        </w:tc>
      </w:tr>
      <w:tr w:rsidR="00527617" w:rsidRPr="004F28EE" w14:paraId="72A0260B" w14:textId="77777777" w:rsidTr="00A37ACB">
        <w:trPr>
          <w:trHeight w:val="250"/>
          <w:jc w:val="center"/>
        </w:trPr>
        <w:tc>
          <w:tcPr>
            <w:tcW w:w="63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2A505" w14:textId="17088228" w:rsidR="00527617" w:rsidRPr="00F038C1" w:rsidRDefault="00F038C1" w:rsidP="00F0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lang w:val="es-ES"/>
              </w:rPr>
            </w:pPr>
            <w:r w:rsidRPr="00F038C1">
              <w:rPr>
                <w:sz w:val="20"/>
                <w:lang w:val="es-ES"/>
              </w:rPr>
              <w:t>Eficacia en funci</w:t>
            </w:r>
            <w:r>
              <w:rPr>
                <w:sz w:val="20"/>
                <w:lang w:val="es-ES"/>
              </w:rPr>
              <w:t>ó</w:t>
            </w:r>
            <w:r w:rsidRPr="00F038C1">
              <w:rPr>
                <w:sz w:val="20"/>
                <w:lang w:val="es-ES"/>
              </w:rPr>
              <w:t>n de los costos</w:t>
            </w:r>
            <w:r w:rsidR="00527617" w:rsidRPr="00F038C1">
              <w:rPr>
                <w:sz w:val="20"/>
                <w:lang w:val="es-ES"/>
              </w:rPr>
              <w:t xml:space="preserve"> (</w:t>
            </w:r>
            <w:r>
              <w:rPr>
                <w:sz w:val="20"/>
                <w:lang w:val="es-ES"/>
              </w:rPr>
              <w:t>$ EUA</w:t>
            </w:r>
            <w:r w:rsidR="00527617" w:rsidRPr="00F038C1">
              <w:rPr>
                <w:sz w:val="20"/>
                <w:lang w:val="es-ES"/>
              </w:rPr>
              <w:t>/kg):</w:t>
            </w:r>
          </w:p>
        </w:tc>
        <w:tc>
          <w:tcPr>
            <w:tcW w:w="3091" w:type="dxa"/>
            <w:tcBorders>
              <w:top w:val="single" w:sz="4" w:space="0" w:color="auto"/>
              <w:left w:val="single" w:sz="4" w:space="0" w:color="auto"/>
              <w:bottom w:val="single" w:sz="4" w:space="0" w:color="auto"/>
              <w:right w:val="single" w:sz="4" w:space="0" w:color="auto"/>
            </w:tcBorders>
          </w:tcPr>
          <w:p w14:paraId="7DD1BF2D" w14:textId="11732C2F" w:rsidR="00527617" w:rsidRPr="004F28EE" w:rsidRDefault="00F038C1"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Real</w:t>
            </w:r>
            <w:r w:rsidR="00071641">
              <w:rPr>
                <w:sz w:val="20"/>
              </w:rPr>
              <w:t xml:space="preserve">: </w:t>
            </w:r>
            <w:r w:rsidR="00FF5685">
              <w:rPr>
                <w:sz w:val="20"/>
              </w:rPr>
              <w:t>8</w:t>
            </w:r>
            <w:r w:rsidR="001175AC">
              <w:rPr>
                <w:sz w:val="20"/>
              </w:rPr>
              <w:t>,</w:t>
            </w:r>
            <w:r w:rsidR="00FF5685">
              <w:rPr>
                <w:sz w:val="20"/>
              </w:rPr>
              <w:t>09</w:t>
            </w:r>
          </w:p>
        </w:tc>
      </w:tr>
      <w:tr w:rsidR="00527617" w:rsidRPr="004F28EE" w14:paraId="24E72149" w14:textId="77777777" w:rsidTr="00A37ACB">
        <w:trPr>
          <w:trHeight w:val="250"/>
          <w:jc w:val="center"/>
        </w:trPr>
        <w:tc>
          <w:tcPr>
            <w:tcW w:w="11360" w:type="dxa"/>
            <w:gridSpan w:val="2"/>
            <w:vMerge/>
            <w:tcBorders>
              <w:top w:val="single" w:sz="4" w:space="0" w:color="auto"/>
              <w:left w:val="single" w:sz="4" w:space="0" w:color="auto"/>
              <w:bottom w:val="single" w:sz="4" w:space="0" w:color="auto"/>
              <w:right w:val="single" w:sz="4" w:space="0" w:color="auto"/>
            </w:tcBorders>
            <w:vAlign w:val="center"/>
            <w:hideMark/>
          </w:tcPr>
          <w:p w14:paraId="04E06837" w14:textId="77777777" w:rsidR="00527617" w:rsidRPr="004F28EE" w:rsidRDefault="00527617" w:rsidP="00860103">
            <w:pPr>
              <w:jc w:val="left"/>
              <w:rPr>
                <w:sz w:val="20"/>
              </w:rPr>
            </w:pPr>
          </w:p>
        </w:tc>
        <w:tc>
          <w:tcPr>
            <w:tcW w:w="3091" w:type="dxa"/>
            <w:tcBorders>
              <w:top w:val="single" w:sz="4" w:space="0" w:color="auto"/>
              <w:left w:val="single" w:sz="4" w:space="0" w:color="auto"/>
              <w:bottom w:val="single" w:sz="4" w:space="0" w:color="auto"/>
              <w:right w:val="single" w:sz="4" w:space="0" w:color="auto"/>
            </w:tcBorders>
          </w:tcPr>
          <w:p w14:paraId="300AAEF8" w14:textId="2AACF66A" w:rsidR="00527617" w:rsidRPr="004F28EE" w:rsidRDefault="00F038C1" w:rsidP="00F0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proofErr w:type="spellStart"/>
            <w:r>
              <w:rPr>
                <w:sz w:val="20"/>
              </w:rPr>
              <w:t>Máxima</w:t>
            </w:r>
            <w:proofErr w:type="spellEnd"/>
            <w:r w:rsidR="00071641">
              <w:rPr>
                <w:sz w:val="20"/>
              </w:rPr>
              <w:t>: 10</w:t>
            </w:r>
            <w:r>
              <w:rPr>
                <w:sz w:val="20"/>
              </w:rPr>
              <w:t>,</w:t>
            </w:r>
            <w:r w:rsidR="00071641">
              <w:rPr>
                <w:sz w:val="20"/>
              </w:rPr>
              <w:t>27</w:t>
            </w:r>
          </w:p>
        </w:tc>
      </w:tr>
      <w:tr w:rsidR="00527617" w:rsidRPr="004F28EE" w14:paraId="6ADE028E" w14:textId="77777777" w:rsidTr="00AE1A36">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51F4A20B" w14:textId="1B78C486" w:rsidR="00527617" w:rsidRPr="001175AC" w:rsidRDefault="001175AC"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lang w:val="es-ES"/>
              </w:rPr>
            </w:pPr>
            <w:r w:rsidRPr="001175AC">
              <w:rPr>
                <w:sz w:val="20"/>
                <w:lang w:val="es-ES"/>
              </w:rPr>
              <w:t>Gastos de apoyo al organism</w:t>
            </w:r>
            <w:r w:rsidR="00140F6A">
              <w:rPr>
                <w:sz w:val="20"/>
                <w:lang w:val="es-ES"/>
              </w:rPr>
              <w:t>o</w:t>
            </w:r>
            <w:r w:rsidRPr="001175AC">
              <w:rPr>
                <w:sz w:val="20"/>
                <w:lang w:val="es-ES"/>
              </w:rPr>
              <w:t xml:space="preserve"> de ejecuci</w:t>
            </w:r>
            <w:r>
              <w:rPr>
                <w:sz w:val="20"/>
                <w:lang w:val="es-ES"/>
              </w:rPr>
              <w:t>ó</w:t>
            </w:r>
            <w:r w:rsidRPr="001175AC">
              <w:rPr>
                <w:sz w:val="20"/>
                <w:lang w:val="es-ES"/>
              </w:rPr>
              <w:t>n</w:t>
            </w:r>
            <w:r w:rsidR="00527617" w:rsidRPr="001175AC">
              <w:rPr>
                <w:sz w:val="20"/>
                <w:lang w:val="es-ES"/>
              </w:rPr>
              <w:t xml:space="preserve"> (</w:t>
            </w:r>
            <w:r w:rsidR="00F038C1" w:rsidRPr="001175AC">
              <w:rPr>
                <w:sz w:val="20"/>
                <w:lang w:val="es-ES"/>
              </w:rPr>
              <w:t>$ EUA</w:t>
            </w:r>
            <w:r w:rsidR="00527617" w:rsidRPr="001175AC">
              <w:rPr>
                <w:sz w:val="20"/>
                <w:lang w:val="es-ES"/>
              </w:rPr>
              <w:t>):</w:t>
            </w:r>
          </w:p>
        </w:tc>
        <w:tc>
          <w:tcPr>
            <w:tcW w:w="3091" w:type="dxa"/>
            <w:tcBorders>
              <w:top w:val="single" w:sz="4" w:space="0" w:color="auto"/>
              <w:left w:val="single" w:sz="4" w:space="0" w:color="auto"/>
              <w:bottom w:val="single" w:sz="4" w:space="0" w:color="auto"/>
              <w:right w:val="single" w:sz="4" w:space="0" w:color="auto"/>
            </w:tcBorders>
          </w:tcPr>
          <w:p w14:paraId="30F96680" w14:textId="6EE71F55" w:rsidR="00527617" w:rsidRPr="004F28EE" w:rsidRDefault="00FF5685"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43</w:t>
            </w:r>
            <w:r w:rsidR="001175AC">
              <w:rPr>
                <w:sz w:val="20"/>
              </w:rPr>
              <w:t>.</w:t>
            </w:r>
            <w:r>
              <w:rPr>
                <w:sz w:val="20"/>
              </w:rPr>
              <w:t>396</w:t>
            </w:r>
          </w:p>
        </w:tc>
      </w:tr>
      <w:tr w:rsidR="00527617" w:rsidRPr="004F28EE" w14:paraId="04FFAD84" w14:textId="77777777" w:rsidTr="00AE1A36">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6214FB6B" w14:textId="4D8F0F9A" w:rsidR="00527617" w:rsidRPr="007E6925" w:rsidRDefault="001175AC" w:rsidP="007E692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lang w:val="es-ES"/>
              </w:rPr>
            </w:pPr>
            <w:r w:rsidRPr="007E6925">
              <w:rPr>
                <w:sz w:val="20"/>
                <w:lang w:val="es-ES"/>
              </w:rPr>
              <w:t>Costo t</w:t>
            </w:r>
            <w:r w:rsidR="00527617" w:rsidRPr="007E6925">
              <w:rPr>
                <w:sz w:val="20"/>
                <w:lang w:val="es-ES"/>
              </w:rPr>
              <w:t xml:space="preserve">otal </w:t>
            </w:r>
            <w:r w:rsidRPr="007E6925">
              <w:rPr>
                <w:sz w:val="20"/>
                <w:lang w:val="es-ES"/>
              </w:rPr>
              <w:t xml:space="preserve">del proyecto </w:t>
            </w:r>
            <w:r w:rsidR="007E6925" w:rsidRPr="007E6925">
              <w:rPr>
                <w:sz w:val="20"/>
                <w:lang w:val="es-ES"/>
              </w:rPr>
              <w:t>para el Fondo</w:t>
            </w:r>
            <w:r w:rsidR="00527617" w:rsidRPr="007E6925">
              <w:rPr>
                <w:sz w:val="20"/>
                <w:lang w:val="es-ES"/>
              </w:rPr>
              <w:t xml:space="preserve"> Multilateral (</w:t>
            </w:r>
            <w:r w:rsidR="00F038C1" w:rsidRPr="007E6925">
              <w:rPr>
                <w:sz w:val="20"/>
                <w:lang w:val="es-ES"/>
              </w:rPr>
              <w:t>$ EUA</w:t>
            </w:r>
            <w:r w:rsidR="00527617" w:rsidRPr="007E6925">
              <w:rPr>
                <w:sz w:val="20"/>
                <w:lang w:val="es-ES"/>
              </w:rPr>
              <w:t>):</w:t>
            </w:r>
          </w:p>
        </w:tc>
        <w:tc>
          <w:tcPr>
            <w:tcW w:w="3091" w:type="dxa"/>
            <w:tcBorders>
              <w:top w:val="single" w:sz="4" w:space="0" w:color="auto"/>
              <w:left w:val="single" w:sz="4" w:space="0" w:color="auto"/>
              <w:bottom w:val="single" w:sz="4" w:space="0" w:color="auto"/>
              <w:right w:val="single" w:sz="4" w:space="0" w:color="auto"/>
            </w:tcBorders>
          </w:tcPr>
          <w:p w14:paraId="59FE1F32" w14:textId="18318113" w:rsidR="00527617" w:rsidRPr="004F28EE" w:rsidRDefault="00FF5685" w:rsidP="001175A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663</w:t>
            </w:r>
            <w:r w:rsidR="001175AC">
              <w:rPr>
                <w:sz w:val="20"/>
              </w:rPr>
              <w:t>.</w:t>
            </w:r>
            <w:r>
              <w:rPr>
                <w:sz w:val="20"/>
              </w:rPr>
              <w:t>334</w:t>
            </w:r>
          </w:p>
        </w:tc>
      </w:tr>
      <w:tr w:rsidR="00527617" w:rsidRPr="004F28EE" w14:paraId="1CB86CB5" w14:textId="77777777" w:rsidTr="00A37ACB">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5FB04717" w14:textId="133FD439" w:rsidR="00527617" w:rsidRPr="007E6925" w:rsidRDefault="007E6925" w:rsidP="007E692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lang w:val="es-ES"/>
              </w:rPr>
            </w:pPr>
            <w:r w:rsidRPr="007E6925">
              <w:rPr>
                <w:sz w:val="20"/>
                <w:lang w:val="es-ES"/>
              </w:rPr>
              <w:t>Estado de la finan</w:t>
            </w:r>
            <w:r>
              <w:rPr>
                <w:sz w:val="20"/>
                <w:lang w:val="es-ES"/>
              </w:rPr>
              <w:t>c</w:t>
            </w:r>
            <w:r w:rsidRPr="007E6925">
              <w:rPr>
                <w:sz w:val="20"/>
                <w:lang w:val="es-ES"/>
              </w:rPr>
              <w:t>iación de</w:t>
            </w:r>
            <w:r>
              <w:rPr>
                <w:sz w:val="20"/>
                <w:lang w:val="es-ES"/>
              </w:rPr>
              <w:t xml:space="preserve"> cont</w:t>
            </w:r>
            <w:r w:rsidR="00527617" w:rsidRPr="007E6925">
              <w:rPr>
                <w:sz w:val="20"/>
                <w:lang w:val="es-ES"/>
              </w:rPr>
              <w:t>r</w:t>
            </w:r>
            <w:r>
              <w:rPr>
                <w:sz w:val="20"/>
                <w:lang w:val="es-ES"/>
              </w:rPr>
              <w:t>a</w:t>
            </w:r>
            <w:r w:rsidR="00527617" w:rsidRPr="007E6925">
              <w:rPr>
                <w:sz w:val="20"/>
                <w:lang w:val="es-ES"/>
              </w:rPr>
              <w:t>part</w:t>
            </w:r>
            <w:r>
              <w:rPr>
                <w:sz w:val="20"/>
                <w:lang w:val="es-ES"/>
              </w:rPr>
              <w:t>e</w:t>
            </w:r>
            <w:r w:rsidR="00527617" w:rsidRPr="007E6925">
              <w:rPr>
                <w:sz w:val="20"/>
                <w:lang w:val="es-ES"/>
              </w:rPr>
              <w:t xml:space="preserve"> (</w:t>
            </w:r>
            <w:r w:rsidR="001175AC" w:rsidRPr="007E6925">
              <w:rPr>
                <w:sz w:val="20"/>
                <w:lang w:val="es-ES"/>
              </w:rPr>
              <w:t>Sí</w:t>
            </w:r>
            <w:r w:rsidR="00527617" w:rsidRPr="007E6925">
              <w:rPr>
                <w:sz w:val="20"/>
                <w:lang w:val="es-ES"/>
              </w:rPr>
              <w:t>/N</w:t>
            </w:r>
            <w:r w:rsidR="001175AC" w:rsidRPr="007E6925">
              <w:rPr>
                <w:sz w:val="20"/>
                <w:lang w:val="es-ES"/>
              </w:rPr>
              <w:t>o</w:t>
            </w:r>
            <w:r w:rsidR="00527617" w:rsidRPr="007E6925">
              <w:rPr>
                <w:sz w:val="20"/>
                <w:lang w:val="es-ES"/>
              </w:rPr>
              <w:t>):</w:t>
            </w:r>
          </w:p>
        </w:tc>
        <w:tc>
          <w:tcPr>
            <w:tcW w:w="3091" w:type="dxa"/>
            <w:tcBorders>
              <w:top w:val="single" w:sz="4" w:space="0" w:color="auto"/>
              <w:left w:val="single" w:sz="4" w:space="0" w:color="auto"/>
              <w:bottom w:val="single" w:sz="4" w:space="0" w:color="auto"/>
              <w:right w:val="single" w:sz="4" w:space="0" w:color="auto"/>
            </w:tcBorders>
            <w:hideMark/>
          </w:tcPr>
          <w:p w14:paraId="08A428A8" w14:textId="089A883F" w:rsidR="00527617" w:rsidRPr="004F28EE" w:rsidRDefault="007E6925"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proofErr w:type="spellStart"/>
            <w:r>
              <w:rPr>
                <w:sz w:val="20"/>
              </w:rPr>
              <w:t>Sí</w:t>
            </w:r>
            <w:proofErr w:type="spellEnd"/>
          </w:p>
        </w:tc>
      </w:tr>
      <w:tr w:rsidR="00527617" w:rsidRPr="004F28EE" w14:paraId="6B44617E"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6A2F0DA7" w14:textId="74BFA52D" w:rsidR="00527617" w:rsidRPr="00140F6A" w:rsidRDefault="00140F6A" w:rsidP="00140F6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lang w:val="es-ES"/>
              </w:rPr>
            </w:pPr>
            <w:r w:rsidRPr="00140F6A">
              <w:rPr>
                <w:sz w:val="20"/>
                <w:lang w:val="es-ES"/>
              </w:rPr>
              <w:t xml:space="preserve">Inclusión de </w:t>
            </w:r>
            <w:r>
              <w:rPr>
                <w:sz w:val="20"/>
                <w:lang w:val="es-ES"/>
              </w:rPr>
              <w:t>hechos</w:t>
            </w:r>
            <w:r w:rsidRPr="00140F6A">
              <w:rPr>
                <w:sz w:val="20"/>
                <w:lang w:val="es-ES"/>
              </w:rPr>
              <w:t xml:space="preserve"> destacados de la monitorizaci</w:t>
            </w:r>
            <w:r>
              <w:rPr>
                <w:sz w:val="20"/>
                <w:lang w:val="es-ES"/>
              </w:rPr>
              <w:t>ón del proyecto</w:t>
            </w:r>
            <w:r w:rsidR="00527617" w:rsidRPr="00140F6A">
              <w:rPr>
                <w:sz w:val="20"/>
                <w:lang w:val="es-ES"/>
              </w:rPr>
              <w:t xml:space="preserve"> (</w:t>
            </w:r>
            <w:r w:rsidR="001175AC" w:rsidRPr="00140F6A">
              <w:rPr>
                <w:sz w:val="20"/>
                <w:lang w:val="es-ES"/>
              </w:rPr>
              <w:t>Sí</w:t>
            </w:r>
            <w:r w:rsidR="00527617" w:rsidRPr="00140F6A">
              <w:rPr>
                <w:sz w:val="20"/>
                <w:lang w:val="es-ES"/>
              </w:rPr>
              <w:t>/N</w:t>
            </w:r>
            <w:r w:rsidR="001175AC" w:rsidRPr="00140F6A">
              <w:rPr>
                <w:sz w:val="20"/>
                <w:lang w:val="es-ES"/>
              </w:rPr>
              <w:t>o</w:t>
            </w:r>
            <w:r w:rsidR="00527617" w:rsidRPr="00140F6A">
              <w:rPr>
                <w:sz w:val="20"/>
                <w:lang w:val="es-ES"/>
              </w:rPr>
              <w:t>):</w:t>
            </w:r>
          </w:p>
        </w:tc>
        <w:tc>
          <w:tcPr>
            <w:tcW w:w="3091" w:type="dxa"/>
            <w:tcBorders>
              <w:top w:val="single" w:sz="4" w:space="0" w:color="auto"/>
              <w:left w:val="single" w:sz="4" w:space="0" w:color="auto"/>
              <w:bottom w:val="single" w:sz="4" w:space="0" w:color="auto"/>
              <w:right w:val="single" w:sz="4" w:space="0" w:color="auto"/>
            </w:tcBorders>
            <w:hideMark/>
          </w:tcPr>
          <w:p w14:paraId="2A2BBED3" w14:textId="7BDEE957" w:rsidR="00527617" w:rsidRPr="004F28EE" w:rsidRDefault="007E6925"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proofErr w:type="spellStart"/>
            <w:r>
              <w:rPr>
                <w:sz w:val="20"/>
              </w:rPr>
              <w:t>Sí</w:t>
            </w:r>
            <w:proofErr w:type="spellEnd"/>
          </w:p>
        </w:tc>
      </w:tr>
    </w:tbl>
    <w:p w14:paraId="395D0B7F" w14:textId="77777777" w:rsidR="00527617" w:rsidRPr="004F28EE" w:rsidRDefault="00527617" w:rsidP="00860103">
      <w:pPr>
        <w:rPr>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3083"/>
      </w:tblGrid>
      <w:tr w:rsidR="00527617" w:rsidRPr="003E64A9" w14:paraId="0A051BA8" w14:textId="77777777" w:rsidTr="00773C32">
        <w:trPr>
          <w:trHeight w:val="296"/>
          <w:jc w:val="center"/>
        </w:trPr>
        <w:tc>
          <w:tcPr>
            <w:tcW w:w="6385" w:type="dxa"/>
            <w:tcBorders>
              <w:top w:val="single" w:sz="4" w:space="0" w:color="auto"/>
              <w:left w:val="single" w:sz="4" w:space="0" w:color="auto"/>
              <w:bottom w:val="single" w:sz="4" w:space="0" w:color="auto"/>
              <w:right w:val="single" w:sz="4" w:space="0" w:color="auto"/>
            </w:tcBorders>
            <w:hideMark/>
          </w:tcPr>
          <w:p w14:paraId="418ED031" w14:textId="4E6E4BED" w:rsidR="00527617" w:rsidRPr="004F28EE" w:rsidRDefault="00F038C1"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rPr>
            </w:pPr>
            <w:r>
              <w:rPr>
                <w:b/>
                <w:sz w:val="20"/>
              </w:rPr>
              <w:t>RECOMENDACIÓN DE LA SECRETARÍA</w:t>
            </w:r>
          </w:p>
        </w:tc>
        <w:tc>
          <w:tcPr>
            <w:tcW w:w="3083" w:type="dxa"/>
            <w:tcBorders>
              <w:top w:val="single" w:sz="4" w:space="0" w:color="auto"/>
              <w:left w:val="single" w:sz="4" w:space="0" w:color="auto"/>
              <w:bottom w:val="single" w:sz="4" w:space="0" w:color="auto"/>
              <w:right w:val="single" w:sz="4" w:space="0" w:color="auto"/>
            </w:tcBorders>
            <w:hideMark/>
          </w:tcPr>
          <w:p w14:paraId="1ED5C577" w14:textId="0A7F2E02" w:rsidR="00527617" w:rsidRPr="00F038C1" w:rsidRDefault="00F038C1"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lang w:val="es-ES"/>
              </w:rPr>
            </w:pPr>
            <w:r w:rsidRPr="00F038C1">
              <w:rPr>
                <w:sz w:val="20"/>
                <w:lang w:val="es-ES"/>
              </w:rPr>
              <w:t>Para su examen por separado</w:t>
            </w:r>
          </w:p>
        </w:tc>
      </w:tr>
    </w:tbl>
    <w:p w14:paraId="064B496A" w14:textId="77777777" w:rsidR="00527617" w:rsidRPr="00F038C1" w:rsidRDefault="00527617" w:rsidP="00860103">
      <w:pPr>
        <w:pStyle w:val="StyleHeader4Para4Left0Firstline0"/>
        <w:numPr>
          <w:ilvl w:val="0"/>
          <w:numId w:val="0"/>
        </w:numPr>
        <w:rPr>
          <w:lang w:val="es-ES"/>
        </w:rPr>
      </w:pPr>
      <w:r w:rsidRPr="00F038C1">
        <w:rPr>
          <w:lang w:val="es-ES"/>
        </w:rPr>
        <w:br w:type="page"/>
      </w:r>
    </w:p>
    <w:p w14:paraId="4C97AE03" w14:textId="77777777" w:rsidR="00253576" w:rsidRPr="00322383" w:rsidRDefault="00253576" w:rsidP="005B20A0">
      <w:pPr>
        <w:widowControl w:val="0"/>
        <w:tabs>
          <w:tab w:val="left" w:pos="2880"/>
          <w:tab w:val="left" w:pos="5760"/>
        </w:tabs>
        <w:spacing w:after="240"/>
        <w:jc w:val="center"/>
        <w:rPr>
          <w:b/>
          <w:lang w:val="es-ES_tradnl"/>
        </w:rPr>
      </w:pPr>
    </w:p>
    <w:p w14:paraId="114C0987" w14:textId="35940601" w:rsidR="00527617" w:rsidRPr="000F4B92" w:rsidRDefault="007E6925" w:rsidP="005B20A0">
      <w:pPr>
        <w:widowControl w:val="0"/>
        <w:tabs>
          <w:tab w:val="left" w:pos="2880"/>
          <w:tab w:val="left" w:pos="5760"/>
        </w:tabs>
        <w:spacing w:after="240"/>
        <w:jc w:val="center"/>
        <w:rPr>
          <w:b/>
        </w:rPr>
      </w:pPr>
      <w:r>
        <w:rPr>
          <w:b/>
        </w:rPr>
        <w:t>DESCRIPCIÓN DEL PROYECTO</w:t>
      </w:r>
    </w:p>
    <w:p w14:paraId="2D16455A" w14:textId="129BF269" w:rsidR="00527617" w:rsidRPr="000F4B92" w:rsidRDefault="007E6925" w:rsidP="005B20A0">
      <w:pPr>
        <w:widowControl w:val="0"/>
        <w:tabs>
          <w:tab w:val="left" w:pos="2880"/>
          <w:tab w:val="left" w:pos="5760"/>
        </w:tabs>
        <w:spacing w:after="240"/>
        <w:rPr>
          <w:u w:val="single"/>
        </w:rPr>
      </w:pPr>
      <w:proofErr w:type="spellStart"/>
      <w:r>
        <w:rPr>
          <w:u w:val="single"/>
        </w:rPr>
        <w:t>Antecedentes</w:t>
      </w:r>
      <w:proofErr w:type="spellEnd"/>
    </w:p>
    <w:p w14:paraId="5DE8EF98" w14:textId="3FADFCC3" w:rsidR="00D34755" w:rsidRPr="009E6991" w:rsidRDefault="007E6925" w:rsidP="005B20A0">
      <w:pPr>
        <w:pStyle w:val="Heading1"/>
        <w:rPr>
          <w:lang w:val="es-ES"/>
        </w:rPr>
      </w:pPr>
      <w:r w:rsidRPr="009E6991">
        <w:rPr>
          <w:lang w:val="es-ES"/>
        </w:rPr>
        <w:t xml:space="preserve">En su </w:t>
      </w:r>
      <w:r w:rsidR="0032605F" w:rsidRPr="009E6991">
        <w:rPr>
          <w:lang w:val="es-ES"/>
        </w:rPr>
        <w:t>76</w:t>
      </w:r>
      <w:r w:rsidRPr="009E6991">
        <w:rPr>
          <w:vertAlign w:val="superscript"/>
          <w:lang w:val="es-ES"/>
        </w:rPr>
        <w:t>a</w:t>
      </w:r>
      <w:r w:rsidR="0032605F" w:rsidRPr="009E6991">
        <w:rPr>
          <w:lang w:val="es-ES"/>
        </w:rPr>
        <w:t xml:space="preserve"> </w:t>
      </w:r>
      <w:r w:rsidRPr="009E6991">
        <w:rPr>
          <w:lang w:val="es-ES"/>
        </w:rPr>
        <w:t>reunión</w:t>
      </w:r>
      <w:r w:rsidR="0032605F" w:rsidRPr="009E6991">
        <w:rPr>
          <w:lang w:val="es-ES"/>
        </w:rPr>
        <w:t xml:space="preserve">, </w:t>
      </w:r>
      <w:r w:rsidRPr="009E6991">
        <w:rPr>
          <w:lang w:val="es-ES"/>
        </w:rPr>
        <w:t>el Comité Ejecutivo</w:t>
      </w:r>
      <w:r w:rsidR="0032605F" w:rsidRPr="009E6991">
        <w:rPr>
          <w:lang w:val="es-ES"/>
        </w:rPr>
        <w:t xml:space="preserve"> </w:t>
      </w:r>
      <w:r w:rsidR="009E6991" w:rsidRPr="009E6991">
        <w:rPr>
          <w:lang w:val="es-ES"/>
        </w:rPr>
        <w:t>aprobó, en principio, la etapa</w:t>
      </w:r>
      <w:r w:rsidR="00F63D11" w:rsidRPr="009E6991">
        <w:rPr>
          <w:lang w:val="es-ES"/>
        </w:rPr>
        <w:t xml:space="preserve"> II </w:t>
      </w:r>
      <w:r w:rsidR="009E6991" w:rsidRPr="009E6991">
        <w:rPr>
          <w:lang w:val="es-ES"/>
        </w:rPr>
        <w:t>del plan de gestión de eliminación de los</w:t>
      </w:r>
      <w:r w:rsidR="00F63D11" w:rsidRPr="009E6991">
        <w:rPr>
          <w:lang w:val="es-ES"/>
        </w:rPr>
        <w:t xml:space="preserve"> HCFC </w:t>
      </w:r>
      <w:r w:rsidR="009E6991">
        <w:rPr>
          <w:lang w:val="es-ES"/>
        </w:rPr>
        <w:t>d</w:t>
      </w:r>
      <w:r w:rsidR="009E6991" w:rsidRPr="009E6991">
        <w:rPr>
          <w:lang w:val="es-ES"/>
        </w:rPr>
        <w:t>e</w:t>
      </w:r>
      <w:r w:rsidR="009E6991">
        <w:rPr>
          <w:lang w:val="es-ES"/>
        </w:rPr>
        <w:t>l</w:t>
      </w:r>
      <w:r w:rsidR="009E6991" w:rsidRPr="009E6991">
        <w:rPr>
          <w:lang w:val="es-ES"/>
        </w:rPr>
        <w:t xml:space="preserve"> </w:t>
      </w:r>
      <w:r w:rsidRPr="009E6991">
        <w:rPr>
          <w:lang w:val="es-ES"/>
        </w:rPr>
        <w:t>Pakistán</w:t>
      </w:r>
      <w:r w:rsidR="00D34755">
        <w:rPr>
          <w:rStyle w:val="FootnoteReference"/>
          <w:lang w:val="en-CA"/>
        </w:rPr>
        <w:footnoteReference w:id="1"/>
      </w:r>
      <w:r w:rsidR="0032605F" w:rsidRPr="009E6991">
        <w:rPr>
          <w:lang w:val="es-ES"/>
        </w:rPr>
        <w:t xml:space="preserve"> </w:t>
      </w:r>
      <w:r w:rsidR="009E6991">
        <w:rPr>
          <w:lang w:val="es-ES"/>
        </w:rPr>
        <w:t>para el período</w:t>
      </w:r>
      <w:r w:rsidR="0032605F" w:rsidRPr="009E6991">
        <w:rPr>
          <w:lang w:val="es-ES"/>
        </w:rPr>
        <w:t xml:space="preserve"> 2016 </w:t>
      </w:r>
      <w:r w:rsidR="009E6991">
        <w:rPr>
          <w:lang w:val="es-ES"/>
        </w:rPr>
        <w:t>a</w:t>
      </w:r>
      <w:r w:rsidR="0032605F" w:rsidRPr="009E6991">
        <w:rPr>
          <w:lang w:val="es-ES"/>
        </w:rPr>
        <w:t xml:space="preserve"> 2020 </w:t>
      </w:r>
      <w:r w:rsidR="009E6991">
        <w:rPr>
          <w:lang w:val="es-ES"/>
        </w:rPr>
        <w:t xml:space="preserve">a fin de reducir el consumo de </w:t>
      </w:r>
      <w:r w:rsidR="0032605F" w:rsidRPr="009E6991">
        <w:rPr>
          <w:lang w:val="es-ES"/>
        </w:rPr>
        <w:t xml:space="preserve">HCFC </w:t>
      </w:r>
      <w:r w:rsidR="009E6991">
        <w:rPr>
          <w:lang w:val="es-ES"/>
        </w:rPr>
        <w:t>en el 50% de su nivel de referencia</w:t>
      </w:r>
      <w:r w:rsidR="00D34755" w:rsidRPr="009E6991">
        <w:rPr>
          <w:lang w:val="es-ES"/>
        </w:rPr>
        <w:t xml:space="preserve">. </w:t>
      </w:r>
      <w:r w:rsidR="009E6991" w:rsidRPr="009E6991">
        <w:rPr>
          <w:lang w:val="es-ES"/>
        </w:rPr>
        <w:t xml:space="preserve">Al aprobar el plan de gestión, el </w:t>
      </w:r>
      <w:r w:rsidRPr="009E6991">
        <w:rPr>
          <w:lang w:val="es-ES"/>
        </w:rPr>
        <w:t>Comité</w:t>
      </w:r>
      <w:r w:rsidR="00B82721" w:rsidRPr="009E6991">
        <w:rPr>
          <w:lang w:val="es-ES"/>
        </w:rPr>
        <w:t>,</w:t>
      </w:r>
      <w:r w:rsidR="00AE1688" w:rsidRPr="009E6991">
        <w:rPr>
          <w:lang w:val="es-ES"/>
        </w:rPr>
        <w:t xml:space="preserve"> </w:t>
      </w:r>
      <w:r w:rsidR="009E6991" w:rsidRPr="009E6991">
        <w:rPr>
          <w:lang w:val="es-ES"/>
        </w:rPr>
        <w:t>entre otras cosas,</w:t>
      </w:r>
      <w:r w:rsidR="00D34755" w:rsidRPr="009E6991">
        <w:rPr>
          <w:i/>
          <w:lang w:val="es-ES"/>
        </w:rPr>
        <w:t xml:space="preserve"> </w:t>
      </w:r>
      <w:r w:rsidR="009E6991" w:rsidRPr="009E6991">
        <w:rPr>
          <w:lang w:val="es-ES"/>
        </w:rPr>
        <w:t>señaló que durante la ejecución de la etapa II, el Gobierno podría present</w:t>
      </w:r>
      <w:r w:rsidR="009E6991">
        <w:rPr>
          <w:lang w:val="es-ES"/>
        </w:rPr>
        <w:t>a</w:t>
      </w:r>
      <w:r w:rsidR="009E6991" w:rsidRPr="009E6991">
        <w:rPr>
          <w:lang w:val="es-ES"/>
        </w:rPr>
        <w:t xml:space="preserve">r un </w:t>
      </w:r>
      <w:r w:rsidR="009E6991">
        <w:rPr>
          <w:lang w:val="es-ES"/>
        </w:rPr>
        <w:t>p</w:t>
      </w:r>
      <w:r w:rsidR="009E6991" w:rsidRPr="009E6991">
        <w:rPr>
          <w:lang w:val="es-ES"/>
        </w:rPr>
        <w:t>royecto de inversi</w:t>
      </w:r>
      <w:r w:rsidR="009E6991">
        <w:rPr>
          <w:lang w:val="es-ES"/>
        </w:rPr>
        <w:t>ón para la eliminación del uso de</w:t>
      </w:r>
      <w:r w:rsidR="00AE1688" w:rsidRPr="009E6991">
        <w:rPr>
          <w:lang w:val="es-ES"/>
        </w:rPr>
        <w:t xml:space="preserve"> HCFC-142b </w:t>
      </w:r>
      <w:r w:rsidR="009E6991">
        <w:rPr>
          <w:lang w:val="es-ES"/>
        </w:rPr>
        <w:t xml:space="preserve">en el sector de fabricación de espumas de </w:t>
      </w:r>
      <w:proofErr w:type="spellStart"/>
      <w:r w:rsidR="009E6991">
        <w:rPr>
          <w:lang w:val="es-ES"/>
        </w:rPr>
        <w:t>poliestireno</w:t>
      </w:r>
      <w:proofErr w:type="spellEnd"/>
      <w:r w:rsidR="009E6991">
        <w:rPr>
          <w:lang w:val="es-ES"/>
        </w:rPr>
        <w:t xml:space="preserve"> extruido a condición de que se revisara el consumo de referencia del país para incluir el </w:t>
      </w:r>
      <w:r w:rsidR="00AE1688" w:rsidRPr="009E6991">
        <w:rPr>
          <w:lang w:val="es-ES"/>
        </w:rPr>
        <w:t xml:space="preserve">HCFC-142b </w:t>
      </w:r>
      <w:r w:rsidR="00DC1805" w:rsidRPr="009E6991">
        <w:rPr>
          <w:lang w:val="es-ES"/>
        </w:rPr>
        <w:t xml:space="preserve">y </w:t>
      </w:r>
      <w:r w:rsidR="009E6991">
        <w:rPr>
          <w:lang w:val="es-ES"/>
        </w:rPr>
        <w:t xml:space="preserve">fuera </w:t>
      </w:r>
      <w:r w:rsidR="00DC1805" w:rsidRPr="009E6991">
        <w:rPr>
          <w:lang w:val="es-ES"/>
        </w:rPr>
        <w:t>aprobado por la Reunión de</w:t>
      </w:r>
      <w:r w:rsidR="00AE1688" w:rsidRPr="009E6991">
        <w:rPr>
          <w:lang w:val="es-ES"/>
        </w:rPr>
        <w:t xml:space="preserve"> </w:t>
      </w:r>
      <w:r w:rsidRPr="009E6991">
        <w:rPr>
          <w:lang w:val="es-ES"/>
        </w:rPr>
        <w:t>las Partes</w:t>
      </w:r>
      <w:r w:rsidR="00D34755" w:rsidRPr="009E6991">
        <w:rPr>
          <w:lang w:val="es-ES"/>
        </w:rPr>
        <w:t xml:space="preserve"> (</w:t>
      </w:r>
      <w:r w:rsidR="00071641" w:rsidRPr="009E6991">
        <w:rPr>
          <w:lang w:val="es-ES"/>
        </w:rPr>
        <w:t>decisi</w:t>
      </w:r>
      <w:r w:rsidR="009E6991">
        <w:rPr>
          <w:lang w:val="es-ES"/>
        </w:rPr>
        <w:t>ó</w:t>
      </w:r>
      <w:r w:rsidR="00071641" w:rsidRPr="009E6991">
        <w:rPr>
          <w:lang w:val="es-ES"/>
        </w:rPr>
        <w:t>n 76/39</w:t>
      </w:r>
      <w:r w:rsidR="009E6991">
        <w:rPr>
          <w:lang w:val="es-ES"/>
        </w:rPr>
        <w:t xml:space="preserve"> </w:t>
      </w:r>
      <w:r w:rsidR="00071641" w:rsidRPr="009E6991">
        <w:rPr>
          <w:lang w:val="es-ES"/>
        </w:rPr>
        <w:t>f)</w:t>
      </w:r>
      <w:r w:rsidR="00D34755" w:rsidRPr="009E6991">
        <w:rPr>
          <w:lang w:val="es-ES"/>
        </w:rPr>
        <w:t>).</w:t>
      </w:r>
    </w:p>
    <w:p w14:paraId="3D26A953" w14:textId="363E76B5" w:rsidR="00F17736" w:rsidRPr="00952438" w:rsidRDefault="00DC1805" w:rsidP="005B20A0">
      <w:pPr>
        <w:pStyle w:val="Heading1"/>
        <w:rPr>
          <w:lang w:val="es-ES"/>
        </w:rPr>
      </w:pPr>
      <w:r w:rsidRPr="009E6991">
        <w:rPr>
          <w:lang w:val="es-ES"/>
        </w:rPr>
        <w:t xml:space="preserve">En su </w:t>
      </w:r>
      <w:r w:rsidR="009E6991" w:rsidRPr="009E6991">
        <w:rPr>
          <w:lang w:val="es-ES"/>
        </w:rPr>
        <w:t>29ª Reuni</w:t>
      </w:r>
      <w:r w:rsidR="009E6991">
        <w:rPr>
          <w:lang w:val="es-ES"/>
        </w:rPr>
        <w:t>ó</w:t>
      </w:r>
      <w:r w:rsidR="009E6991" w:rsidRPr="009E6991">
        <w:rPr>
          <w:lang w:val="es-ES"/>
        </w:rPr>
        <w:t>n</w:t>
      </w:r>
      <w:r w:rsidR="00D34755">
        <w:rPr>
          <w:rStyle w:val="FootnoteReference"/>
        </w:rPr>
        <w:footnoteReference w:id="2"/>
      </w:r>
      <w:r w:rsidR="009E6991" w:rsidRPr="009E6991">
        <w:rPr>
          <w:lang w:val="es-ES"/>
        </w:rPr>
        <w:t>,</w:t>
      </w:r>
      <w:r w:rsidR="00D34755" w:rsidRPr="009E6991">
        <w:rPr>
          <w:lang w:val="es-ES"/>
        </w:rPr>
        <w:t xml:space="preserve"> </w:t>
      </w:r>
      <w:r w:rsidR="007E6925" w:rsidRPr="009E6991">
        <w:rPr>
          <w:lang w:val="es-ES"/>
        </w:rPr>
        <w:t>las Partes</w:t>
      </w:r>
      <w:r w:rsidR="00D34755" w:rsidRPr="009E6991">
        <w:rPr>
          <w:lang w:val="es-ES"/>
        </w:rPr>
        <w:t xml:space="preserve"> </w:t>
      </w:r>
      <w:r w:rsidR="009E6991" w:rsidRPr="009E6991">
        <w:rPr>
          <w:lang w:val="es-ES"/>
        </w:rPr>
        <w:t xml:space="preserve">en el Protocolo de </w:t>
      </w:r>
      <w:r w:rsidR="00D34755" w:rsidRPr="009E6991">
        <w:rPr>
          <w:lang w:val="es-ES"/>
        </w:rPr>
        <w:t xml:space="preserve">Montreal </w:t>
      </w:r>
      <w:r w:rsidR="009E6991">
        <w:rPr>
          <w:lang w:val="es-ES"/>
        </w:rPr>
        <w:t xml:space="preserve">aprobaron la petición del </w:t>
      </w:r>
      <w:r w:rsidR="007E6925" w:rsidRPr="009E6991">
        <w:rPr>
          <w:lang w:val="es-ES"/>
        </w:rPr>
        <w:t>Pakistán</w:t>
      </w:r>
      <w:r w:rsidR="00D34755" w:rsidRPr="009E6991">
        <w:rPr>
          <w:lang w:val="es-ES"/>
        </w:rPr>
        <w:t xml:space="preserve"> </w:t>
      </w:r>
      <w:r w:rsidR="009E6991">
        <w:rPr>
          <w:lang w:val="es-ES"/>
        </w:rPr>
        <w:t xml:space="preserve">de que se revisaran sus datos sobre </w:t>
      </w:r>
      <w:r w:rsidRPr="009E6991">
        <w:rPr>
          <w:lang w:val="es-ES"/>
        </w:rPr>
        <w:t>el consum</w:t>
      </w:r>
      <w:r w:rsidR="009E6991">
        <w:rPr>
          <w:lang w:val="es-ES"/>
        </w:rPr>
        <w:t>o</w:t>
      </w:r>
      <w:r w:rsidRPr="009E6991">
        <w:rPr>
          <w:lang w:val="es-ES"/>
        </w:rPr>
        <w:t xml:space="preserve"> de </w:t>
      </w:r>
      <w:r w:rsidR="00D34755" w:rsidRPr="009E6991">
        <w:rPr>
          <w:lang w:val="es-ES"/>
        </w:rPr>
        <w:t xml:space="preserve">HCFC </w:t>
      </w:r>
      <w:r w:rsidR="009E6991">
        <w:rPr>
          <w:lang w:val="es-ES"/>
        </w:rPr>
        <w:t xml:space="preserve">durante los años de referencia </w:t>
      </w:r>
      <w:r w:rsidR="00D34755" w:rsidRPr="009E6991">
        <w:rPr>
          <w:lang w:val="es-ES"/>
        </w:rPr>
        <w:t xml:space="preserve">2009 </w:t>
      </w:r>
      <w:r w:rsidR="009E6991">
        <w:rPr>
          <w:lang w:val="es-ES"/>
        </w:rPr>
        <w:t>y</w:t>
      </w:r>
      <w:r w:rsidR="00D34755" w:rsidRPr="009E6991">
        <w:rPr>
          <w:lang w:val="es-ES"/>
        </w:rPr>
        <w:t xml:space="preserve"> 2010 (decisi</w:t>
      </w:r>
      <w:r w:rsidR="009E6991">
        <w:rPr>
          <w:lang w:val="es-ES"/>
        </w:rPr>
        <w:t>ó</w:t>
      </w:r>
      <w:r w:rsidR="00D34755" w:rsidRPr="009E6991">
        <w:rPr>
          <w:lang w:val="es-ES"/>
        </w:rPr>
        <w:t>n</w:t>
      </w:r>
      <w:r w:rsidR="00253576">
        <w:rPr>
          <w:lang w:val="es-ES"/>
        </w:rPr>
        <w:t> </w:t>
      </w:r>
      <w:r w:rsidR="00D34755" w:rsidRPr="009E6991">
        <w:rPr>
          <w:lang w:val="es-ES"/>
        </w:rPr>
        <w:t xml:space="preserve">XXIX/16). </w:t>
      </w:r>
      <w:r w:rsidR="009E6991">
        <w:rPr>
          <w:lang w:val="es-ES"/>
        </w:rPr>
        <w:t xml:space="preserve"> El nivel de referencia revisado incluyó el consumo de </w:t>
      </w:r>
      <w:r w:rsidR="00D34755" w:rsidRPr="009E6991">
        <w:rPr>
          <w:lang w:val="es-ES"/>
        </w:rPr>
        <w:t xml:space="preserve">HCFC-142b. </w:t>
      </w:r>
      <w:r w:rsidR="009E6991" w:rsidRPr="00952438">
        <w:rPr>
          <w:lang w:val="es-ES"/>
        </w:rPr>
        <w:t>Posteriormente</w:t>
      </w:r>
      <w:r w:rsidR="00F17736" w:rsidRPr="00952438">
        <w:rPr>
          <w:lang w:val="es-ES"/>
        </w:rPr>
        <w:t xml:space="preserve">, </w:t>
      </w:r>
      <w:r w:rsidR="009E6991" w:rsidRPr="00952438">
        <w:rPr>
          <w:lang w:val="es-ES"/>
        </w:rPr>
        <w:t xml:space="preserve">en la </w:t>
      </w:r>
      <w:r w:rsidR="00F17736" w:rsidRPr="00952438">
        <w:rPr>
          <w:lang w:val="es-ES"/>
        </w:rPr>
        <w:t>83</w:t>
      </w:r>
      <w:r w:rsidR="009E6991" w:rsidRPr="00952438">
        <w:rPr>
          <w:vertAlign w:val="superscript"/>
          <w:lang w:val="es-ES"/>
        </w:rPr>
        <w:t>a</w:t>
      </w:r>
      <w:r w:rsidR="00F17736" w:rsidRPr="00952438">
        <w:rPr>
          <w:lang w:val="es-ES"/>
        </w:rPr>
        <w:t xml:space="preserve"> </w:t>
      </w:r>
      <w:r w:rsidR="00795209" w:rsidRPr="00952438">
        <w:rPr>
          <w:lang w:val="es-ES"/>
        </w:rPr>
        <w:t>reunión</w:t>
      </w:r>
      <w:r w:rsidR="00F17736" w:rsidRPr="00952438">
        <w:rPr>
          <w:lang w:val="es-ES"/>
        </w:rPr>
        <w:t xml:space="preserve">, </w:t>
      </w:r>
      <w:r w:rsidR="007E6925" w:rsidRPr="00952438">
        <w:rPr>
          <w:lang w:val="es-ES"/>
        </w:rPr>
        <w:t>el Comité Ejecutivo</w:t>
      </w:r>
      <w:r w:rsidR="00F17736" w:rsidRPr="00952438">
        <w:rPr>
          <w:lang w:val="es-ES"/>
        </w:rPr>
        <w:t xml:space="preserve"> </w:t>
      </w:r>
      <w:r w:rsidR="00952438" w:rsidRPr="00952438">
        <w:rPr>
          <w:lang w:val="es-ES"/>
        </w:rPr>
        <w:t xml:space="preserve">hizo notar que se había actualizado el Acuerdo entre el Gobierno del </w:t>
      </w:r>
      <w:r w:rsidR="007E6925" w:rsidRPr="00952438">
        <w:rPr>
          <w:lang w:val="es-ES"/>
        </w:rPr>
        <w:t>Pakistán</w:t>
      </w:r>
      <w:r w:rsidR="00F17736" w:rsidRPr="00952438">
        <w:rPr>
          <w:lang w:val="es-ES"/>
        </w:rPr>
        <w:t xml:space="preserve"> </w:t>
      </w:r>
      <w:r w:rsidR="00952438">
        <w:rPr>
          <w:lang w:val="es-ES"/>
        </w:rPr>
        <w:t>y</w:t>
      </w:r>
      <w:r w:rsidR="00F17736" w:rsidRPr="00952438">
        <w:rPr>
          <w:lang w:val="es-ES"/>
        </w:rPr>
        <w:t xml:space="preserve"> </w:t>
      </w:r>
      <w:r w:rsidR="007E6925" w:rsidRPr="00952438">
        <w:rPr>
          <w:lang w:val="es-ES"/>
        </w:rPr>
        <w:t>el Comité Ejecutivo</w:t>
      </w:r>
      <w:r w:rsidR="00F17736" w:rsidRPr="00952438">
        <w:rPr>
          <w:lang w:val="es-ES"/>
        </w:rPr>
        <w:t xml:space="preserve"> </w:t>
      </w:r>
      <w:r w:rsidR="00952438">
        <w:rPr>
          <w:lang w:val="es-ES"/>
        </w:rPr>
        <w:t xml:space="preserve">para </w:t>
      </w:r>
      <w:r w:rsidR="00F17736" w:rsidRPr="00952438">
        <w:rPr>
          <w:lang w:val="es-ES"/>
        </w:rPr>
        <w:t>refle</w:t>
      </w:r>
      <w:r w:rsidR="00952438">
        <w:rPr>
          <w:lang w:val="es-ES"/>
        </w:rPr>
        <w:t>jar el nivel de referencia de</w:t>
      </w:r>
      <w:r w:rsidR="00F17736" w:rsidRPr="00952438">
        <w:rPr>
          <w:lang w:val="es-ES"/>
        </w:rPr>
        <w:t xml:space="preserve"> 248</w:t>
      </w:r>
      <w:r w:rsidR="00952438">
        <w:rPr>
          <w:lang w:val="es-ES"/>
        </w:rPr>
        <w:t>,</w:t>
      </w:r>
      <w:r w:rsidR="00F17736" w:rsidRPr="00952438">
        <w:rPr>
          <w:lang w:val="es-ES"/>
        </w:rPr>
        <w:t xml:space="preserve">11 </w:t>
      </w:r>
      <w:r w:rsidR="00952438">
        <w:rPr>
          <w:lang w:val="es-ES"/>
        </w:rPr>
        <w:t>toneladas PAO</w:t>
      </w:r>
      <w:r w:rsidR="00F17736" w:rsidRPr="00952438">
        <w:rPr>
          <w:lang w:val="es-ES"/>
        </w:rPr>
        <w:t xml:space="preserve"> </w:t>
      </w:r>
      <w:r w:rsidR="00952438">
        <w:rPr>
          <w:lang w:val="es-ES"/>
        </w:rPr>
        <w:t xml:space="preserve">notificadas con arreglo al artículo </w:t>
      </w:r>
      <w:r w:rsidR="00F17736" w:rsidRPr="00952438">
        <w:rPr>
          <w:lang w:val="es-ES"/>
        </w:rPr>
        <w:t xml:space="preserve">7 </w:t>
      </w:r>
      <w:r w:rsidR="00952438">
        <w:rPr>
          <w:lang w:val="es-ES"/>
        </w:rPr>
        <w:t xml:space="preserve">del Protocolo de </w:t>
      </w:r>
      <w:r w:rsidR="00F17736" w:rsidRPr="00952438">
        <w:rPr>
          <w:lang w:val="es-ES"/>
        </w:rPr>
        <w:t>Montreal (decisi</w:t>
      </w:r>
      <w:r w:rsidR="00952438">
        <w:rPr>
          <w:lang w:val="es-ES"/>
        </w:rPr>
        <w:t>ó</w:t>
      </w:r>
      <w:r w:rsidR="00F17736" w:rsidRPr="00952438">
        <w:rPr>
          <w:lang w:val="es-ES"/>
        </w:rPr>
        <w:t>n 83/58</w:t>
      </w:r>
      <w:r w:rsidR="00952438">
        <w:rPr>
          <w:lang w:val="es-ES"/>
        </w:rPr>
        <w:t xml:space="preserve"> </w:t>
      </w:r>
      <w:r w:rsidR="003E661A" w:rsidRPr="00952438">
        <w:rPr>
          <w:lang w:val="es-ES"/>
        </w:rPr>
        <w:t>a)</w:t>
      </w:r>
      <w:r w:rsidR="00952438">
        <w:rPr>
          <w:lang w:val="es-ES"/>
        </w:rPr>
        <w:t xml:space="preserve"> </w:t>
      </w:r>
      <w:r w:rsidR="00F17736" w:rsidRPr="00952438">
        <w:rPr>
          <w:lang w:val="es-ES"/>
        </w:rPr>
        <w:t>ii)).</w:t>
      </w:r>
    </w:p>
    <w:p w14:paraId="7F950F1A" w14:textId="16247CC3" w:rsidR="009D47AB" w:rsidRPr="00952438" w:rsidRDefault="00DC1805" w:rsidP="005B20A0">
      <w:pPr>
        <w:pStyle w:val="Heading1"/>
        <w:rPr>
          <w:lang w:val="es-ES"/>
        </w:rPr>
      </w:pPr>
      <w:r w:rsidRPr="00DC1805">
        <w:rPr>
          <w:lang w:val="es-ES"/>
        </w:rPr>
        <w:t>Atendiendo a la decisi</w:t>
      </w:r>
      <w:r w:rsidR="00952438">
        <w:rPr>
          <w:lang w:val="es-ES"/>
        </w:rPr>
        <w:t>ó</w:t>
      </w:r>
      <w:r w:rsidRPr="00DC1805">
        <w:rPr>
          <w:lang w:val="es-ES"/>
        </w:rPr>
        <w:t xml:space="preserve">n </w:t>
      </w:r>
      <w:r w:rsidR="009D47AB" w:rsidRPr="00DC1805">
        <w:rPr>
          <w:lang w:val="es-ES"/>
        </w:rPr>
        <w:t>76/39</w:t>
      </w:r>
      <w:r w:rsidRPr="00DC1805">
        <w:rPr>
          <w:lang w:val="es-ES"/>
        </w:rPr>
        <w:t xml:space="preserve"> </w:t>
      </w:r>
      <w:r w:rsidR="009D47AB" w:rsidRPr="00DC1805">
        <w:rPr>
          <w:lang w:val="es-ES"/>
        </w:rPr>
        <w:t xml:space="preserve">f), </w:t>
      </w:r>
      <w:r w:rsidRPr="00DC1805">
        <w:rPr>
          <w:lang w:val="es-ES"/>
        </w:rPr>
        <w:t>la ONUDI</w:t>
      </w:r>
      <w:r w:rsidR="00657C4E" w:rsidRPr="00DC1805">
        <w:rPr>
          <w:lang w:val="es-ES"/>
        </w:rPr>
        <w:t>,</w:t>
      </w:r>
      <w:r w:rsidR="00071641" w:rsidRPr="00DC1805">
        <w:rPr>
          <w:lang w:val="es-ES"/>
        </w:rPr>
        <w:t xml:space="preserve"> </w:t>
      </w:r>
      <w:r w:rsidRPr="00DC1805">
        <w:rPr>
          <w:lang w:val="es-ES"/>
        </w:rPr>
        <w:t>en su calidad de organismo de ejecución principal</w:t>
      </w:r>
      <w:r w:rsidR="00657C4E" w:rsidRPr="00DC1805">
        <w:rPr>
          <w:lang w:val="es-ES"/>
        </w:rPr>
        <w:t xml:space="preserve">, </w:t>
      </w:r>
      <w:r w:rsidRPr="00DC1805">
        <w:rPr>
          <w:lang w:val="es-ES"/>
        </w:rPr>
        <w:t>present</w:t>
      </w:r>
      <w:r w:rsidR="00952438">
        <w:rPr>
          <w:lang w:val="es-ES"/>
        </w:rPr>
        <w:t>ó</w:t>
      </w:r>
      <w:r w:rsidRPr="00DC1805">
        <w:rPr>
          <w:lang w:val="es-ES"/>
        </w:rPr>
        <w:t xml:space="preserve"> una propuesta de proyecto</w:t>
      </w:r>
      <w:r w:rsidR="009D47AB" w:rsidRPr="00DC1805">
        <w:rPr>
          <w:lang w:val="es-ES"/>
        </w:rPr>
        <w:t xml:space="preserve"> </w:t>
      </w:r>
      <w:r w:rsidRPr="00DC1805">
        <w:rPr>
          <w:lang w:val="es-ES"/>
        </w:rPr>
        <w:t xml:space="preserve">para la eliminación de los </w:t>
      </w:r>
      <w:r w:rsidR="009D47AB" w:rsidRPr="00DC1805">
        <w:rPr>
          <w:lang w:val="es-ES"/>
        </w:rPr>
        <w:t xml:space="preserve">HCFC </w:t>
      </w:r>
      <w:r w:rsidRPr="00DC1805">
        <w:rPr>
          <w:lang w:val="es-ES"/>
        </w:rPr>
        <w:t xml:space="preserve">en la fabricación de </w:t>
      </w:r>
      <w:r w:rsidR="00952438">
        <w:rPr>
          <w:lang w:val="es-ES"/>
        </w:rPr>
        <w:t xml:space="preserve">planchas de espuma </w:t>
      </w:r>
      <w:r>
        <w:rPr>
          <w:lang w:val="es-ES"/>
        </w:rPr>
        <w:t xml:space="preserve">de </w:t>
      </w:r>
      <w:proofErr w:type="spellStart"/>
      <w:r>
        <w:rPr>
          <w:lang w:val="es-ES"/>
        </w:rPr>
        <w:t>poliestireno</w:t>
      </w:r>
      <w:proofErr w:type="spellEnd"/>
      <w:r>
        <w:rPr>
          <w:lang w:val="es-ES"/>
        </w:rPr>
        <w:t xml:space="preserve"> extr</w:t>
      </w:r>
      <w:r w:rsidR="00952438">
        <w:rPr>
          <w:lang w:val="es-ES"/>
        </w:rPr>
        <w:t>ui</w:t>
      </w:r>
      <w:r>
        <w:rPr>
          <w:lang w:val="es-ES"/>
        </w:rPr>
        <w:t xml:space="preserve">do en </w:t>
      </w:r>
      <w:r w:rsidR="009D47AB" w:rsidRPr="00DC1805">
        <w:rPr>
          <w:lang w:val="es-ES"/>
        </w:rPr>
        <w:t xml:space="preserve">Symbol Industries, Lahore </w:t>
      </w:r>
      <w:r>
        <w:rPr>
          <w:lang w:val="es-ES"/>
        </w:rPr>
        <w:t xml:space="preserve">en su </w:t>
      </w:r>
      <w:r w:rsidR="009D47AB" w:rsidRPr="00DC1805">
        <w:rPr>
          <w:lang w:val="es-ES"/>
        </w:rPr>
        <w:t>81</w:t>
      </w:r>
      <w:r>
        <w:rPr>
          <w:vertAlign w:val="superscript"/>
          <w:lang w:val="es-ES"/>
        </w:rPr>
        <w:t>ª</w:t>
      </w:r>
      <w:r>
        <w:rPr>
          <w:lang w:val="es-ES"/>
        </w:rPr>
        <w:t xml:space="preserve"> reunión</w:t>
      </w:r>
      <w:r w:rsidR="009D47AB" w:rsidRPr="00DC1805">
        <w:rPr>
          <w:lang w:val="es-ES"/>
        </w:rPr>
        <w:t>, a</w:t>
      </w:r>
      <w:r>
        <w:rPr>
          <w:lang w:val="es-ES"/>
        </w:rPr>
        <w:t xml:space="preserve"> un costo </w:t>
      </w:r>
      <w:r w:rsidR="009D47AB" w:rsidRPr="00DC1805">
        <w:rPr>
          <w:lang w:val="es-ES"/>
        </w:rPr>
        <w:t>total</w:t>
      </w:r>
      <w:r>
        <w:rPr>
          <w:lang w:val="es-ES"/>
        </w:rPr>
        <w:t xml:space="preserve"> de </w:t>
      </w:r>
      <w:r w:rsidRPr="00DC1805">
        <w:rPr>
          <w:lang w:val="es-ES"/>
        </w:rPr>
        <w:t>1</w:t>
      </w:r>
      <w:r>
        <w:rPr>
          <w:lang w:val="es-ES"/>
        </w:rPr>
        <w:t>.</w:t>
      </w:r>
      <w:r w:rsidRPr="00DC1805">
        <w:rPr>
          <w:lang w:val="es-ES"/>
        </w:rPr>
        <w:t>007</w:t>
      </w:r>
      <w:r>
        <w:rPr>
          <w:lang w:val="es-ES"/>
        </w:rPr>
        <w:t>.</w:t>
      </w:r>
      <w:r w:rsidRPr="00DC1805">
        <w:rPr>
          <w:lang w:val="es-ES"/>
        </w:rPr>
        <w:t>756</w:t>
      </w:r>
      <w:r>
        <w:rPr>
          <w:lang w:val="es-ES"/>
        </w:rPr>
        <w:t xml:space="preserve"> </w:t>
      </w:r>
      <w:r w:rsidR="00F038C1" w:rsidRPr="00DC1805">
        <w:rPr>
          <w:lang w:val="es-ES"/>
        </w:rPr>
        <w:t>$ EUA</w:t>
      </w:r>
      <w:r w:rsidR="009D47AB" w:rsidRPr="00DC1805">
        <w:rPr>
          <w:lang w:val="es-ES"/>
        </w:rPr>
        <w:t xml:space="preserve"> (</w:t>
      </w:r>
      <w:r>
        <w:rPr>
          <w:lang w:val="es-ES"/>
        </w:rPr>
        <w:t>con exclusión de los gastos de apoyo al organismo</w:t>
      </w:r>
      <w:r w:rsidR="009D47AB" w:rsidRPr="00DC1805">
        <w:rPr>
          <w:lang w:val="es-ES"/>
        </w:rPr>
        <w:t xml:space="preserve">). </w:t>
      </w:r>
      <w:r w:rsidR="00952438">
        <w:rPr>
          <w:lang w:val="es-ES"/>
        </w:rPr>
        <w:t xml:space="preserve">En el proyecto se proponía la eliminación de </w:t>
      </w:r>
      <w:r w:rsidR="001D29AA" w:rsidRPr="00952438">
        <w:rPr>
          <w:lang w:val="es-ES"/>
        </w:rPr>
        <w:t>2</w:t>
      </w:r>
      <w:r w:rsidR="00952438" w:rsidRPr="00952438">
        <w:rPr>
          <w:lang w:val="es-ES"/>
        </w:rPr>
        <w:t>,</w:t>
      </w:r>
      <w:r w:rsidR="001D29AA" w:rsidRPr="00952438">
        <w:rPr>
          <w:lang w:val="es-ES"/>
        </w:rPr>
        <w:t>73</w:t>
      </w:r>
      <w:r w:rsidR="00B82721" w:rsidRPr="00952438">
        <w:rPr>
          <w:lang w:val="es-ES"/>
        </w:rPr>
        <w:t xml:space="preserve"> </w:t>
      </w:r>
      <w:r w:rsidR="00952438" w:rsidRPr="00952438">
        <w:rPr>
          <w:lang w:val="es-ES"/>
        </w:rPr>
        <w:t>toneladas PAO de</w:t>
      </w:r>
      <w:r w:rsidR="00B82721" w:rsidRPr="00952438">
        <w:rPr>
          <w:lang w:val="es-ES"/>
        </w:rPr>
        <w:t xml:space="preserve"> HCFC-22 </w:t>
      </w:r>
      <w:r w:rsidR="00952438" w:rsidRPr="00952438">
        <w:rPr>
          <w:lang w:val="es-ES"/>
        </w:rPr>
        <w:t>y</w:t>
      </w:r>
      <w:r w:rsidR="00B82721" w:rsidRPr="00952438">
        <w:rPr>
          <w:lang w:val="es-ES"/>
        </w:rPr>
        <w:t xml:space="preserve"> </w:t>
      </w:r>
      <w:r w:rsidR="001D29AA" w:rsidRPr="00952438">
        <w:rPr>
          <w:lang w:val="es-ES"/>
        </w:rPr>
        <w:t>4</w:t>
      </w:r>
      <w:r w:rsidR="00952438" w:rsidRPr="00952438">
        <w:rPr>
          <w:lang w:val="es-ES"/>
        </w:rPr>
        <w:t>,</w:t>
      </w:r>
      <w:r w:rsidR="001D29AA" w:rsidRPr="00952438">
        <w:rPr>
          <w:lang w:val="es-ES"/>
        </w:rPr>
        <w:t>84</w:t>
      </w:r>
      <w:r w:rsidR="00B82721" w:rsidRPr="00952438">
        <w:rPr>
          <w:lang w:val="es-ES"/>
        </w:rPr>
        <w:t xml:space="preserve"> </w:t>
      </w:r>
      <w:r w:rsidR="00952438" w:rsidRPr="00952438">
        <w:rPr>
          <w:lang w:val="es-ES"/>
        </w:rPr>
        <w:t xml:space="preserve">toneladas PAO de </w:t>
      </w:r>
      <w:r w:rsidR="00B82721" w:rsidRPr="00952438">
        <w:rPr>
          <w:lang w:val="es-ES"/>
        </w:rPr>
        <w:t>HCFC-1412b</w:t>
      </w:r>
      <w:r w:rsidR="006261E6">
        <w:rPr>
          <w:lang w:val="es-ES"/>
        </w:rPr>
        <w:t>,</w:t>
      </w:r>
      <w:r w:rsidR="00B82721" w:rsidRPr="00952438">
        <w:rPr>
          <w:lang w:val="es-ES"/>
        </w:rPr>
        <w:t xml:space="preserve"> </w:t>
      </w:r>
      <w:r w:rsidR="00952438" w:rsidRPr="00952438">
        <w:rPr>
          <w:lang w:val="es-ES"/>
        </w:rPr>
        <w:t xml:space="preserve">y </w:t>
      </w:r>
      <w:r w:rsidR="00952438">
        <w:rPr>
          <w:lang w:val="es-ES"/>
        </w:rPr>
        <w:t>la conversión de la empresa para que u</w:t>
      </w:r>
      <w:r w:rsidR="006261E6">
        <w:rPr>
          <w:lang w:val="es-ES"/>
        </w:rPr>
        <w:t>s</w:t>
      </w:r>
      <w:r w:rsidR="00952438">
        <w:rPr>
          <w:lang w:val="es-ES"/>
        </w:rPr>
        <w:t xml:space="preserve">ara </w:t>
      </w:r>
      <w:r w:rsidR="00B82721" w:rsidRPr="00952438">
        <w:rPr>
          <w:lang w:val="es-ES"/>
        </w:rPr>
        <w:t>CO</w:t>
      </w:r>
      <w:r w:rsidR="00B82721" w:rsidRPr="00952438">
        <w:rPr>
          <w:vertAlign w:val="subscript"/>
          <w:lang w:val="es-ES"/>
        </w:rPr>
        <w:t xml:space="preserve">2, </w:t>
      </w:r>
      <w:r w:rsidR="00952438">
        <w:rPr>
          <w:lang w:val="es-ES"/>
        </w:rPr>
        <w:t xml:space="preserve">éter de </w:t>
      </w:r>
      <w:proofErr w:type="spellStart"/>
      <w:r w:rsidR="00952438">
        <w:rPr>
          <w:lang w:val="es-ES"/>
        </w:rPr>
        <w:t>dimetilo</w:t>
      </w:r>
      <w:proofErr w:type="spellEnd"/>
      <w:r w:rsidR="00B82721" w:rsidRPr="00952438">
        <w:rPr>
          <w:lang w:val="es-ES"/>
        </w:rPr>
        <w:t xml:space="preserve"> (DME), </w:t>
      </w:r>
      <w:r w:rsidR="00952438">
        <w:rPr>
          <w:lang w:val="es-ES"/>
        </w:rPr>
        <w:t>y</w:t>
      </w:r>
      <w:r w:rsidR="00B82721" w:rsidRPr="00952438">
        <w:rPr>
          <w:lang w:val="es-ES"/>
        </w:rPr>
        <w:t xml:space="preserve"> HFO</w:t>
      </w:r>
      <w:r w:rsidR="001200EB" w:rsidRPr="00952438">
        <w:rPr>
          <w:lang w:val="es-ES"/>
        </w:rPr>
        <w:t xml:space="preserve">. </w:t>
      </w:r>
      <w:r w:rsidR="00952438" w:rsidRPr="00952438">
        <w:rPr>
          <w:lang w:val="es-ES"/>
        </w:rPr>
        <w:t>Con posterioridad al proceso de revisión del proyecto</w:t>
      </w:r>
      <w:r w:rsidR="009D47AB" w:rsidRPr="00952438">
        <w:rPr>
          <w:lang w:val="es-ES"/>
        </w:rPr>
        <w:t xml:space="preserve">, </w:t>
      </w:r>
      <w:r w:rsidRPr="00952438">
        <w:rPr>
          <w:lang w:val="es-ES"/>
        </w:rPr>
        <w:t>la ONUDI</w:t>
      </w:r>
      <w:r w:rsidR="009D47AB" w:rsidRPr="00952438">
        <w:rPr>
          <w:lang w:val="es-ES"/>
        </w:rPr>
        <w:t xml:space="preserve"> </w:t>
      </w:r>
      <w:r w:rsidR="00952438" w:rsidRPr="00952438">
        <w:rPr>
          <w:lang w:val="es-ES"/>
        </w:rPr>
        <w:t>pidi</w:t>
      </w:r>
      <w:r w:rsidR="00952438">
        <w:rPr>
          <w:lang w:val="es-ES"/>
        </w:rPr>
        <w:t>ó que se retirara el proyecto</w:t>
      </w:r>
      <w:r w:rsidR="009D47AB" w:rsidRPr="00952438">
        <w:rPr>
          <w:lang w:val="es-ES"/>
        </w:rPr>
        <w:t xml:space="preserve">. </w:t>
      </w:r>
    </w:p>
    <w:p w14:paraId="2EFDA347" w14:textId="27015429" w:rsidR="00071641" w:rsidRPr="006261E6" w:rsidRDefault="00DC1805" w:rsidP="005B20A0">
      <w:pPr>
        <w:pStyle w:val="Heading1"/>
        <w:rPr>
          <w:lang w:val="es-ES"/>
        </w:rPr>
      </w:pPr>
      <w:r w:rsidRPr="00DC1805">
        <w:rPr>
          <w:lang w:val="es-ES"/>
        </w:rPr>
        <w:t>En la</w:t>
      </w:r>
      <w:r w:rsidR="001200EB" w:rsidRPr="00DC1805">
        <w:rPr>
          <w:lang w:val="es-ES"/>
        </w:rPr>
        <w:t xml:space="preserve"> 83</w:t>
      </w:r>
      <w:r w:rsidRPr="00DC1805">
        <w:rPr>
          <w:vertAlign w:val="superscript"/>
          <w:lang w:val="es-ES"/>
        </w:rPr>
        <w:t>a</w:t>
      </w:r>
      <w:r w:rsidRPr="00DC1805">
        <w:rPr>
          <w:lang w:val="es-ES"/>
        </w:rPr>
        <w:t xml:space="preserve"> reunión</w:t>
      </w:r>
      <w:r w:rsidR="001200EB" w:rsidRPr="00DC1805">
        <w:rPr>
          <w:lang w:val="es-ES"/>
        </w:rPr>
        <w:t xml:space="preserve">, </w:t>
      </w:r>
      <w:r w:rsidRPr="00DC1805">
        <w:rPr>
          <w:lang w:val="es-ES"/>
        </w:rPr>
        <w:t>la ONUDI</w:t>
      </w:r>
      <w:r w:rsidR="001200EB" w:rsidRPr="00DC1805">
        <w:rPr>
          <w:lang w:val="es-ES"/>
        </w:rPr>
        <w:t xml:space="preserve"> </w:t>
      </w:r>
      <w:r w:rsidRPr="00DC1805">
        <w:rPr>
          <w:lang w:val="es-ES"/>
        </w:rPr>
        <w:t xml:space="preserve">volvió a presentar la propuesta de proyecto por un costo total de </w:t>
      </w:r>
      <w:r w:rsidR="001200EB" w:rsidRPr="00DC1805">
        <w:rPr>
          <w:lang w:val="es-ES"/>
        </w:rPr>
        <w:t>871</w:t>
      </w:r>
      <w:r>
        <w:rPr>
          <w:lang w:val="es-ES"/>
        </w:rPr>
        <w:t>.</w:t>
      </w:r>
      <w:r w:rsidR="001200EB" w:rsidRPr="00DC1805">
        <w:rPr>
          <w:lang w:val="es-ES"/>
        </w:rPr>
        <w:t xml:space="preserve">527 </w:t>
      </w:r>
      <w:r w:rsidRPr="00DC1805">
        <w:rPr>
          <w:lang w:val="es-ES"/>
        </w:rPr>
        <w:t xml:space="preserve">$ EUA </w:t>
      </w:r>
      <w:r w:rsidR="001200EB" w:rsidRPr="00DC1805">
        <w:rPr>
          <w:lang w:val="es-ES"/>
        </w:rPr>
        <w:t>(</w:t>
      </w:r>
      <w:r>
        <w:rPr>
          <w:lang w:val="es-ES"/>
        </w:rPr>
        <w:t>con exclusión de los gastos de apoyo al organismo</w:t>
      </w:r>
      <w:r w:rsidR="001200EB" w:rsidRPr="00DC1805">
        <w:rPr>
          <w:lang w:val="es-ES"/>
        </w:rPr>
        <w:t xml:space="preserve">). </w:t>
      </w:r>
      <w:r w:rsidR="006261E6">
        <w:rPr>
          <w:lang w:val="es-ES"/>
        </w:rPr>
        <w:t xml:space="preserve">En el proyecto se proponía la eliminación de </w:t>
      </w:r>
      <w:r w:rsidR="00B82721" w:rsidRPr="00952438">
        <w:rPr>
          <w:lang w:val="es-ES"/>
        </w:rPr>
        <w:t>1</w:t>
      </w:r>
      <w:r w:rsidR="00952438">
        <w:rPr>
          <w:lang w:val="es-ES"/>
        </w:rPr>
        <w:t>,</w:t>
      </w:r>
      <w:r w:rsidR="00B82721" w:rsidRPr="00952438">
        <w:rPr>
          <w:lang w:val="es-ES"/>
        </w:rPr>
        <w:t xml:space="preserve">69 </w:t>
      </w:r>
      <w:r w:rsidR="00952438" w:rsidRPr="00952438">
        <w:rPr>
          <w:lang w:val="es-ES"/>
        </w:rPr>
        <w:t xml:space="preserve">toneladas PAO de </w:t>
      </w:r>
      <w:r w:rsidR="00B82721" w:rsidRPr="00952438">
        <w:rPr>
          <w:lang w:val="es-ES"/>
        </w:rPr>
        <w:t xml:space="preserve">HCFC-22 </w:t>
      </w:r>
      <w:r w:rsidR="00952438" w:rsidRPr="00952438">
        <w:rPr>
          <w:lang w:val="es-ES"/>
        </w:rPr>
        <w:t>y</w:t>
      </w:r>
      <w:r w:rsidR="00B82721" w:rsidRPr="00952438">
        <w:rPr>
          <w:lang w:val="es-ES"/>
        </w:rPr>
        <w:t xml:space="preserve"> 2.99 </w:t>
      </w:r>
      <w:r w:rsidR="00952438" w:rsidRPr="00952438">
        <w:rPr>
          <w:lang w:val="es-ES"/>
        </w:rPr>
        <w:t xml:space="preserve">toneladas PAO de </w:t>
      </w:r>
      <w:r w:rsidR="00B82721" w:rsidRPr="00952438">
        <w:rPr>
          <w:lang w:val="es-ES"/>
        </w:rPr>
        <w:t>HCFC-1412b</w:t>
      </w:r>
      <w:r w:rsidR="006261E6">
        <w:rPr>
          <w:lang w:val="es-ES"/>
        </w:rPr>
        <w:t>,</w:t>
      </w:r>
      <w:r w:rsidR="001200EB" w:rsidRPr="00952438">
        <w:rPr>
          <w:lang w:val="es-ES"/>
        </w:rPr>
        <w:t xml:space="preserve"> </w:t>
      </w:r>
      <w:r w:rsidR="00952438">
        <w:rPr>
          <w:lang w:val="es-ES"/>
        </w:rPr>
        <w:t>y la conversión de</w:t>
      </w:r>
      <w:r w:rsidR="00795209" w:rsidRPr="00952438">
        <w:rPr>
          <w:lang w:val="es-ES"/>
        </w:rPr>
        <w:t xml:space="preserve"> </w:t>
      </w:r>
      <w:r w:rsidR="00952438">
        <w:rPr>
          <w:lang w:val="es-ES"/>
        </w:rPr>
        <w:t xml:space="preserve">la </w:t>
      </w:r>
      <w:r w:rsidR="00795209" w:rsidRPr="00952438">
        <w:rPr>
          <w:lang w:val="es-ES"/>
        </w:rPr>
        <w:t>empresa</w:t>
      </w:r>
      <w:r w:rsidR="001200EB" w:rsidRPr="00952438">
        <w:rPr>
          <w:lang w:val="es-ES"/>
        </w:rPr>
        <w:t xml:space="preserve"> </w:t>
      </w:r>
      <w:r w:rsidR="00952438">
        <w:rPr>
          <w:lang w:val="es-ES"/>
        </w:rPr>
        <w:t>para que usara</w:t>
      </w:r>
      <w:r w:rsidR="001200EB" w:rsidRPr="00952438">
        <w:rPr>
          <w:lang w:val="es-ES"/>
        </w:rPr>
        <w:t xml:space="preserve"> </w:t>
      </w:r>
      <w:r w:rsidR="00B82721" w:rsidRPr="00952438">
        <w:rPr>
          <w:lang w:val="es-ES"/>
        </w:rPr>
        <w:t>CO</w:t>
      </w:r>
      <w:r w:rsidR="00B82721" w:rsidRPr="00952438">
        <w:rPr>
          <w:vertAlign w:val="subscript"/>
          <w:lang w:val="es-ES"/>
        </w:rPr>
        <w:t>2</w:t>
      </w:r>
      <w:r w:rsidR="00B82721" w:rsidRPr="00952438">
        <w:rPr>
          <w:color w:val="0F243E" w:themeColor="text2" w:themeShade="80"/>
          <w:lang w:val="es-ES"/>
        </w:rPr>
        <w:t>,</w:t>
      </w:r>
      <w:r w:rsidR="00B82721" w:rsidRPr="00952438">
        <w:rPr>
          <w:vertAlign w:val="subscript"/>
          <w:lang w:val="es-ES"/>
        </w:rPr>
        <w:t xml:space="preserve"> </w:t>
      </w:r>
      <w:r w:rsidR="00952438">
        <w:rPr>
          <w:lang w:val="es-ES"/>
        </w:rPr>
        <w:t xml:space="preserve">éter de </w:t>
      </w:r>
      <w:proofErr w:type="spellStart"/>
      <w:r w:rsidR="00952438">
        <w:rPr>
          <w:lang w:val="es-ES"/>
        </w:rPr>
        <w:t>dimetilo</w:t>
      </w:r>
      <w:proofErr w:type="spellEnd"/>
      <w:r w:rsidR="001200EB" w:rsidRPr="00952438">
        <w:rPr>
          <w:lang w:val="es-ES"/>
        </w:rPr>
        <w:t xml:space="preserve"> (DME), </w:t>
      </w:r>
      <w:r w:rsidRPr="00952438">
        <w:rPr>
          <w:lang w:val="es-ES"/>
        </w:rPr>
        <w:t xml:space="preserve">y tecnologías a base de </w:t>
      </w:r>
      <w:r w:rsidR="001200EB" w:rsidRPr="00952438">
        <w:rPr>
          <w:lang w:val="es-ES"/>
        </w:rPr>
        <w:t xml:space="preserve">HFO. </w:t>
      </w:r>
      <w:r w:rsidR="006261E6" w:rsidRPr="006261E6">
        <w:rPr>
          <w:lang w:val="es-ES"/>
        </w:rPr>
        <w:t xml:space="preserve">En vista de que no se logró llegar a acuerdo sobre el costo general </w:t>
      </w:r>
      <w:r w:rsidR="006261E6">
        <w:rPr>
          <w:lang w:val="es-ES"/>
        </w:rPr>
        <w:t>admis</w:t>
      </w:r>
      <w:r w:rsidR="006261E6" w:rsidRPr="006261E6">
        <w:rPr>
          <w:lang w:val="es-ES"/>
        </w:rPr>
        <w:t>ible del proyecto</w:t>
      </w:r>
      <w:r w:rsidR="001200EB" w:rsidRPr="006261E6">
        <w:rPr>
          <w:lang w:val="es-ES"/>
        </w:rPr>
        <w:t xml:space="preserve">, </w:t>
      </w:r>
      <w:r w:rsidR="006261E6" w:rsidRPr="006261E6">
        <w:rPr>
          <w:lang w:val="es-ES"/>
        </w:rPr>
        <w:t xml:space="preserve">se pidió a </w:t>
      </w:r>
      <w:r w:rsidRPr="006261E6">
        <w:rPr>
          <w:lang w:val="es-ES"/>
        </w:rPr>
        <w:t>la ONUDI</w:t>
      </w:r>
      <w:r w:rsidR="00071641" w:rsidRPr="006261E6">
        <w:rPr>
          <w:lang w:val="es-ES"/>
        </w:rPr>
        <w:t xml:space="preserve"> </w:t>
      </w:r>
      <w:r w:rsidR="006261E6" w:rsidRPr="006261E6">
        <w:rPr>
          <w:lang w:val="es-ES"/>
        </w:rPr>
        <w:t xml:space="preserve">que volviera a presentar la propuesta de proyecto en la </w:t>
      </w:r>
      <w:r w:rsidR="00071641" w:rsidRPr="006261E6">
        <w:rPr>
          <w:lang w:val="es-ES"/>
        </w:rPr>
        <w:t>84</w:t>
      </w:r>
      <w:r w:rsidRPr="006261E6">
        <w:rPr>
          <w:vertAlign w:val="superscript"/>
          <w:lang w:val="es-ES"/>
        </w:rPr>
        <w:t>a</w:t>
      </w:r>
      <w:r w:rsidR="00071641" w:rsidRPr="006261E6">
        <w:rPr>
          <w:lang w:val="es-ES"/>
        </w:rPr>
        <w:t xml:space="preserve"> </w:t>
      </w:r>
      <w:r w:rsidR="00795209" w:rsidRPr="006261E6">
        <w:rPr>
          <w:lang w:val="es-ES"/>
        </w:rPr>
        <w:t>reunión</w:t>
      </w:r>
      <w:r w:rsidR="0038322F" w:rsidRPr="006261E6">
        <w:rPr>
          <w:lang w:val="es-ES"/>
        </w:rPr>
        <w:t xml:space="preserve">, </w:t>
      </w:r>
      <w:r w:rsidR="006261E6" w:rsidRPr="006261E6">
        <w:rPr>
          <w:lang w:val="es-ES"/>
        </w:rPr>
        <w:t>y se señaló que el aplazamiento de la presentación del proyecto a una</w:t>
      </w:r>
      <w:r w:rsidR="00071641" w:rsidRPr="006261E6">
        <w:rPr>
          <w:lang w:val="es-ES"/>
        </w:rPr>
        <w:t xml:space="preserve"> </w:t>
      </w:r>
      <w:r w:rsidR="00795209" w:rsidRPr="006261E6">
        <w:rPr>
          <w:lang w:val="es-ES"/>
        </w:rPr>
        <w:t>reunión</w:t>
      </w:r>
      <w:r w:rsidR="00071641" w:rsidRPr="006261E6">
        <w:rPr>
          <w:lang w:val="es-ES"/>
        </w:rPr>
        <w:t xml:space="preserve"> </w:t>
      </w:r>
      <w:r w:rsidR="006261E6" w:rsidRPr="006261E6">
        <w:rPr>
          <w:lang w:val="es-ES"/>
        </w:rPr>
        <w:t>futur</w:t>
      </w:r>
      <w:r w:rsidR="006261E6">
        <w:rPr>
          <w:lang w:val="es-ES"/>
        </w:rPr>
        <w:t>a</w:t>
      </w:r>
      <w:r w:rsidR="006261E6" w:rsidRPr="006261E6">
        <w:rPr>
          <w:lang w:val="es-ES"/>
        </w:rPr>
        <w:t xml:space="preserve"> no afectar</w:t>
      </w:r>
      <w:r w:rsidR="006261E6">
        <w:rPr>
          <w:lang w:val="es-ES"/>
        </w:rPr>
        <w:t xml:space="preserve">ía en modo alguno el cumplimiento de </w:t>
      </w:r>
      <w:r w:rsidR="007E6925" w:rsidRPr="006261E6">
        <w:rPr>
          <w:lang w:val="es-ES"/>
        </w:rPr>
        <w:t>Pakistán</w:t>
      </w:r>
      <w:r w:rsidR="00071641" w:rsidRPr="006261E6">
        <w:rPr>
          <w:lang w:val="es-ES"/>
        </w:rPr>
        <w:t xml:space="preserve">, </w:t>
      </w:r>
      <w:r w:rsidR="006261E6">
        <w:rPr>
          <w:lang w:val="es-ES"/>
        </w:rPr>
        <w:t xml:space="preserve">debido a que el Gobierno ya había </w:t>
      </w:r>
      <w:r w:rsidR="00071641" w:rsidRPr="006261E6">
        <w:rPr>
          <w:lang w:val="es-ES"/>
        </w:rPr>
        <w:t>a</w:t>
      </w:r>
      <w:r w:rsidR="006261E6">
        <w:rPr>
          <w:lang w:val="es-ES"/>
        </w:rPr>
        <w:t xml:space="preserve">cordado reducir para 2020 el consumo de </w:t>
      </w:r>
      <w:r w:rsidR="00071641" w:rsidRPr="006261E6">
        <w:rPr>
          <w:lang w:val="es-ES"/>
        </w:rPr>
        <w:t xml:space="preserve">HCFC </w:t>
      </w:r>
      <w:r w:rsidR="006261E6">
        <w:rPr>
          <w:lang w:val="es-ES"/>
        </w:rPr>
        <w:t>en un 50% de su nivel de referencia mediante actividades que ya se habían incluido en las etapas I y II de su plan de gestión de eliminación de los HCFC</w:t>
      </w:r>
      <w:r w:rsidR="0038322F" w:rsidRPr="006261E6">
        <w:rPr>
          <w:lang w:val="es-ES"/>
        </w:rPr>
        <w:t>,</w:t>
      </w:r>
      <w:r w:rsidR="00071641" w:rsidRPr="006261E6">
        <w:rPr>
          <w:lang w:val="es-ES"/>
        </w:rPr>
        <w:t xml:space="preserve"> </w:t>
      </w:r>
      <w:r w:rsidR="006261E6">
        <w:rPr>
          <w:lang w:val="es-ES"/>
        </w:rPr>
        <w:t xml:space="preserve">que no incluían la conversión de la empresa de espumas de </w:t>
      </w:r>
      <w:proofErr w:type="spellStart"/>
      <w:r w:rsidR="006261E6">
        <w:rPr>
          <w:lang w:val="es-ES"/>
        </w:rPr>
        <w:t>poliestireno</w:t>
      </w:r>
      <w:proofErr w:type="spellEnd"/>
      <w:r w:rsidR="006261E6">
        <w:rPr>
          <w:lang w:val="es-ES"/>
        </w:rPr>
        <w:t xml:space="preserve"> extruido</w:t>
      </w:r>
      <w:r w:rsidR="0038322F" w:rsidRPr="006261E6">
        <w:rPr>
          <w:lang w:val="es-ES"/>
        </w:rPr>
        <w:t>.</w:t>
      </w:r>
    </w:p>
    <w:p w14:paraId="6FE04E3A" w14:textId="42BDDD83" w:rsidR="00FB1EFC" w:rsidRPr="00795209" w:rsidRDefault="00795209" w:rsidP="005B20A0">
      <w:pPr>
        <w:pStyle w:val="Heading1"/>
        <w:rPr>
          <w:lang w:val="es-ES"/>
        </w:rPr>
      </w:pPr>
      <w:r w:rsidRPr="00795209">
        <w:rPr>
          <w:lang w:val="es-ES"/>
        </w:rPr>
        <w:t>E</w:t>
      </w:r>
      <w:r w:rsidR="006C131D" w:rsidRPr="00795209">
        <w:rPr>
          <w:lang w:val="es-ES"/>
        </w:rPr>
        <w:t xml:space="preserve">n </w:t>
      </w:r>
      <w:r w:rsidRPr="00795209">
        <w:rPr>
          <w:lang w:val="es-ES"/>
        </w:rPr>
        <w:t xml:space="preserve">nombre del Gobierno de </w:t>
      </w:r>
      <w:r w:rsidR="007E6925" w:rsidRPr="00795209">
        <w:rPr>
          <w:lang w:val="es-ES"/>
        </w:rPr>
        <w:t>Pakistán</w:t>
      </w:r>
      <w:r w:rsidR="006C131D" w:rsidRPr="00795209">
        <w:rPr>
          <w:lang w:val="es-ES"/>
        </w:rPr>
        <w:t xml:space="preserve">, </w:t>
      </w:r>
      <w:r w:rsidR="00DC1805" w:rsidRPr="00795209">
        <w:rPr>
          <w:lang w:val="es-ES"/>
        </w:rPr>
        <w:t>la ONUDI</w:t>
      </w:r>
      <w:r w:rsidR="006C131D" w:rsidRPr="00795209">
        <w:rPr>
          <w:lang w:val="es-ES"/>
        </w:rPr>
        <w:t xml:space="preserve"> </w:t>
      </w:r>
      <w:r w:rsidRPr="00795209">
        <w:rPr>
          <w:lang w:val="es-ES"/>
        </w:rPr>
        <w:t>ha vuelto a present</w:t>
      </w:r>
      <w:r>
        <w:rPr>
          <w:lang w:val="es-ES"/>
        </w:rPr>
        <w:t>a</w:t>
      </w:r>
      <w:r w:rsidRPr="00795209">
        <w:rPr>
          <w:lang w:val="es-ES"/>
        </w:rPr>
        <w:t xml:space="preserve">r a la </w:t>
      </w:r>
      <w:r w:rsidR="00C51F0A" w:rsidRPr="00795209">
        <w:rPr>
          <w:lang w:val="es-ES"/>
        </w:rPr>
        <w:t>84</w:t>
      </w:r>
      <w:r w:rsidRPr="00795209">
        <w:rPr>
          <w:vertAlign w:val="superscript"/>
          <w:lang w:val="es-ES"/>
        </w:rPr>
        <w:t>a</w:t>
      </w:r>
      <w:r w:rsidR="00C51F0A" w:rsidRPr="00795209">
        <w:rPr>
          <w:lang w:val="es-ES"/>
        </w:rPr>
        <w:t xml:space="preserve"> </w:t>
      </w:r>
      <w:r w:rsidRPr="00795209">
        <w:rPr>
          <w:lang w:val="es-ES"/>
        </w:rPr>
        <w:t>reunión</w:t>
      </w:r>
      <w:r w:rsidR="00C51F0A" w:rsidRPr="00795209">
        <w:rPr>
          <w:lang w:val="es-ES"/>
        </w:rPr>
        <w:t xml:space="preserve"> </w:t>
      </w:r>
      <w:r w:rsidRPr="00795209">
        <w:rPr>
          <w:lang w:val="es-ES"/>
        </w:rPr>
        <w:t>el proyecto p</w:t>
      </w:r>
      <w:bookmarkStart w:id="0" w:name="_GoBack"/>
      <w:bookmarkEnd w:id="0"/>
      <w:r w:rsidRPr="00795209">
        <w:rPr>
          <w:lang w:val="es-ES"/>
        </w:rPr>
        <w:t>ropuesto para eliminar</w:t>
      </w:r>
      <w:r w:rsidR="00C51F0A" w:rsidRPr="00795209">
        <w:rPr>
          <w:lang w:val="es-ES"/>
        </w:rPr>
        <w:t xml:space="preserve"> 1</w:t>
      </w:r>
      <w:r w:rsidRPr="00795209">
        <w:rPr>
          <w:lang w:val="es-ES"/>
        </w:rPr>
        <w:t>,</w:t>
      </w:r>
      <w:r w:rsidR="00C51F0A" w:rsidRPr="00795209">
        <w:rPr>
          <w:lang w:val="es-ES"/>
        </w:rPr>
        <w:t xml:space="preserve">69 </w:t>
      </w:r>
      <w:r w:rsidRPr="00795209">
        <w:rPr>
          <w:lang w:val="es-ES"/>
        </w:rPr>
        <w:t>toneladas PAO de</w:t>
      </w:r>
      <w:r w:rsidR="00C51F0A" w:rsidRPr="00795209">
        <w:rPr>
          <w:lang w:val="es-ES"/>
        </w:rPr>
        <w:t xml:space="preserve"> HCFC-22 </w:t>
      </w:r>
      <w:r>
        <w:rPr>
          <w:lang w:val="es-ES"/>
        </w:rPr>
        <w:t>y</w:t>
      </w:r>
      <w:r w:rsidR="00C51F0A" w:rsidRPr="00795209">
        <w:rPr>
          <w:lang w:val="es-ES"/>
        </w:rPr>
        <w:t xml:space="preserve"> 2</w:t>
      </w:r>
      <w:r>
        <w:rPr>
          <w:lang w:val="es-ES"/>
        </w:rPr>
        <w:t>,</w:t>
      </w:r>
      <w:r w:rsidR="00C51F0A" w:rsidRPr="00795209">
        <w:rPr>
          <w:lang w:val="es-ES"/>
        </w:rPr>
        <w:t xml:space="preserve">99 </w:t>
      </w:r>
      <w:r>
        <w:rPr>
          <w:lang w:val="es-ES"/>
        </w:rPr>
        <w:t>toneladas PAO de</w:t>
      </w:r>
      <w:r w:rsidR="00C51F0A" w:rsidRPr="00795209">
        <w:rPr>
          <w:lang w:val="es-ES"/>
        </w:rPr>
        <w:t xml:space="preserve"> HCFC-1412b</w:t>
      </w:r>
      <w:r w:rsidR="005B20A0" w:rsidRPr="00795209">
        <w:rPr>
          <w:lang w:val="es-ES"/>
        </w:rPr>
        <w:t xml:space="preserve"> (</w:t>
      </w:r>
      <w:r>
        <w:rPr>
          <w:lang w:val="es-ES"/>
        </w:rPr>
        <w:t xml:space="preserve">que representa el consumo de </w:t>
      </w:r>
      <w:r w:rsidR="00477A39" w:rsidRPr="00795209">
        <w:rPr>
          <w:lang w:val="es-ES"/>
        </w:rPr>
        <w:t>2018)</w:t>
      </w:r>
      <w:r w:rsidR="001D29AA" w:rsidRPr="00795209">
        <w:rPr>
          <w:lang w:val="es-ES"/>
        </w:rPr>
        <w:t xml:space="preserve"> </w:t>
      </w:r>
      <w:r>
        <w:rPr>
          <w:lang w:val="es-ES"/>
        </w:rPr>
        <w:t>para</w:t>
      </w:r>
      <w:r w:rsidR="001D29AA" w:rsidRPr="00795209">
        <w:rPr>
          <w:lang w:val="es-ES"/>
        </w:rPr>
        <w:t xml:space="preserve"> Symbol Industries</w:t>
      </w:r>
      <w:r w:rsidR="006C131D" w:rsidRPr="00795209">
        <w:rPr>
          <w:lang w:val="es-ES"/>
        </w:rPr>
        <w:t>, a</w:t>
      </w:r>
      <w:r>
        <w:rPr>
          <w:lang w:val="es-ES"/>
        </w:rPr>
        <w:t xml:space="preserve"> un costo total de </w:t>
      </w:r>
      <w:r w:rsidR="006C131D" w:rsidRPr="00795209">
        <w:rPr>
          <w:lang w:val="es-ES"/>
        </w:rPr>
        <w:t>787</w:t>
      </w:r>
      <w:r>
        <w:rPr>
          <w:lang w:val="es-ES"/>
        </w:rPr>
        <w:t>.</w:t>
      </w:r>
      <w:r w:rsidR="006C131D" w:rsidRPr="00795209">
        <w:rPr>
          <w:lang w:val="es-ES"/>
        </w:rPr>
        <w:t>750</w:t>
      </w:r>
      <w:r>
        <w:rPr>
          <w:lang w:val="es-ES"/>
        </w:rPr>
        <w:t xml:space="preserve"> </w:t>
      </w:r>
      <w:r w:rsidRPr="00795209">
        <w:rPr>
          <w:lang w:val="es-ES"/>
        </w:rPr>
        <w:t>$ EUA</w:t>
      </w:r>
      <w:r w:rsidR="006C131D" w:rsidRPr="00795209">
        <w:rPr>
          <w:lang w:val="es-ES"/>
        </w:rPr>
        <w:t xml:space="preserve">, </w:t>
      </w:r>
      <w:r>
        <w:rPr>
          <w:lang w:val="es-ES"/>
        </w:rPr>
        <w:t xml:space="preserve">más gastos de apoyo al organismo de </w:t>
      </w:r>
      <w:proofErr w:type="gramStart"/>
      <w:r w:rsidR="00CC0314" w:rsidRPr="00795209">
        <w:rPr>
          <w:lang w:val="es-ES"/>
        </w:rPr>
        <w:t>59</w:t>
      </w:r>
      <w:r>
        <w:rPr>
          <w:lang w:val="es-ES"/>
        </w:rPr>
        <w:t>.</w:t>
      </w:r>
      <w:r w:rsidR="00CC0314" w:rsidRPr="00795209">
        <w:rPr>
          <w:lang w:val="es-ES"/>
        </w:rPr>
        <w:t>081</w:t>
      </w:r>
      <w:r>
        <w:rPr>
          <w:lang w:val="es-ES"/>
        </w:rPr>
        <w:t xml:space="preserve"> </w:t>
      </w:r>
      <w:r w:rsidRPr="00795209">
        <w:rPr>
          <w:lang w:val="es-ES"/>
        </w:rPr>
        <w:t xml:space="preserve"> $</w:t>
      </w:r>
      <w:proofErr w:type="gramEnd"/>
      <w:r w:rsidRPr="00795209">
        <w:rPr>
          <w:lang w:val="es-ES"/>
        </w:rPr>
        <w:t xml:space="preserve"> EUA</w:t>
      </w:r>
      <w:r w:rsidR="00CC0314" w:rsidRPr="00795209">
        <w:rPr>
          <w:lang w:val="es-ES"/>
        </w:rPr>
        <w:t xml:space="preserve">. </w:t>
      </w:r>
      <w:r w:rsidRPr="00795209">
        <w:rPr>
          <w:lang w:val="es-ES"/>
        </w:rPr>
        <w:t xml:space="preserve">La ejecución del proyecto culminará con la eliminación total del </w:t>
      </w:r>
      <w:r w:rsidR="005B20A0" w:rsidRPr="00795209">
        <w:rPr>
          <w:lang w:val="es-ES"/>
        </w:rPr>
        <w:t>HCFC</w:t>
      </w:r>
      <w:r w:rsidR="005B20A0" w:rsidRPr="00795209">
        <w:rPr>
          <w:lang w:val="es-ES"/>
        </w:rPr>
        <w:noBreakHyphen/>
      </w:r>
      <w:r w:rsidR="002C06DE" w:rsidRPr="00795209">
        <w:rPr>
          <w:lang w:val="es-ES"/>
        </w:rPr>
        <w:t xml:space="preserve">22 </w:t>
      </w:r>
      <w:r w:rsidRPr="00795209">
        <w:rPr>
          <w:lang w:val="es-ES"/>
        </w:rPr>
        <w:t xml:space="preserve">y el </w:t>
      </w:r>
      <w:r w:rsidR="002C06DE" w:rsidRPr="00795209">
        <w:rPr>
          <w:lang w:val="es-ES"/>
        </w:rPr>
        <w:t>HCFC</w:t>
      </w:r>
      <w:r w:rsidR="002C06DE" w:rsidRPr="00795209">
        <w:rPr>
          <w:lang w:val="es-ES"/>
        </w:rPr>
        <w:noBreakHyphen/>
      </w:r>
      <w:r w:rsidR="00C51F0A" w:rsidRPr="00795209">
        <w:rPr>
          <w:lang w:val="es-ES"/>
        </w:rPr>
        <w:t>142b us</w:t>
      </w:r>
      <w:r w:rsidRPr="00795209">
        <w:rPr>
          <w:lang w:val="es-ES"/>
        </w:rPr>
        <w:t xml:space="preserve">ado en el sector de espumas de </w:t>
      </w:r>
      <w:proofErr w:type="spellStart"/>
      <w:r w:rsidRPr="00795209">
        <w:rPr>
          <w:lang w:val="es-ES"/>
        </w:rPr>
        <w:t>poliestireno</w:t>
      </w:r>
      <w:proofErr w:type="spellEnd"/>
      <w:r w:rsidRPr="00795209">
        <w:rPr>
          <w:lang w:val="es-ES"/>
        </w:rPr>
        <w:t xml:space="preserve"> e</w:t>
      </w:r>
      <w:r>
        <w:rPr>
          <w:lang w:val="es-ES"/>
        </w:rPr>
        <w:t>x</w:t>
      </w:r>
      <w:r w:rsidRPr="00795209">
        <w:rPr>
          <w:lang w:val="es-ES"/>
        </w:rPr>
        <w:t>truido</w:t>
      </w:r>
      <w:r>
        <w:rPr>
          <w:lang w:val="es-ES"/>
        </w:rPr>
        <w:t xml:space="preserve"> admisible para la financiación</w:t>
      </w:r>
      <w:r w:rsidR="00C51F0A" w:rsidRPr="00795209">
        <w:rPr>
          <w:lang w:val="es-ES"/>
        </w:rPr>
        <w:t xml:space="preserve">; </w:t>
      </w:r>
      <w:r>
        <w:rPr>
          <w:lang w:val="es-ES"/>
        </w:rPr>
        <w:t xml:space="preserve">el Gobierno del </w:t>
      </w:r>
      <w:r w:rsidR="007E6925" w:rsidRPr="00795209">
        <w:rPr>
          <w:lang w:val="es-ES"/>
        </w:rPr>
        <w:t>Pakistán</w:t>
      </w:r>
      <w:r w:rsidR="00C51F0A" w:rsidRPr="00795209">
        <w:rPr>
          <w:lang w:val="es-ES"/>
        </w:rPr>
        <w:t xml:space="preserve"> </w:t>
      </w:r>
      <w:r>
        <w:rPr>
          <w:lang w:val="es-ES"/>
        </w:rPr>
        <w:t>se compromete a no aprobar cuota de im</w:t>
      </w:r>
      <w:r w:rsidR="006261E6">
        <w:rPr>
          <w:lang w:val="es-ES"/>
        </w:rPr>
        <w:t>p</w:t>
      </w:r>
      <w:r>
        <w:rPr>
          <w:lang w:val="es-ES"/>
        </w:rPr>
        <w:t xml:space="preserve">ortación alguna para el </w:t>
      </w:r>
      <w:r w:rsidR="00FB1EFC" w:rsidRPr="00795209">
        <w:rPr>
          <w:lang w:val="es-ES"/>
        </w:rPr>
        <w:t xml:space="preserve">HCFC-142b </w:t>
      </w:r>
      <w:r w:rsidR="006261E6">
        <w:rPr>
          <w:lang w:val="es-ES"/>
        </w:rPr>
        <w:t>tan pronto</w:t>
      </w:r>
      <w:r>
        <w:rPr>
          <w:lang w:val="es-ES"/>
        </w:rPr>
        <w:t xml:space="preserve"> se haya completado el proyecto</w:t>
      </w:r>
      <w:r w:rsidR="00FB1EFC" w:rsidRPr="00795209">
        <w:rPr>
          <w:lang w:val="es-ES"/>
        </w:rPr>
        <w:t>.</w:t>
      </w:r>
    </w:p>
    <w:p w14:paraId="75052AB3" w14:textId="11E4C6FB" w:rsidR="0038322F" w:rsidRPr="000F4B92" w:rsidRDefault="00795209" w:rsidP="00253576">
      <w:pPr>
        <w:keepNext/>
        <w:keepLines/>
        <w:spacing w:after="240"/>
        <w:rPr>
          <w:u w:val="single"/>
        </w:rPr>
      </w:pPr>
      <w:r>
        <w:rPr>
          <w:u w:val="single"/>
          <w:lang w:val="es-ES"/>
        </w:rPr>
        <w:lastRenderedPageBreak/>
        <w:t>Descripción del proyecto</w:t>
      </w:r>
    </w:p>
    <w:p w14:paraId="3111DF77" w14:textId="255127C4" w:rsidR="00BF3499" w:rsidRPr="006261E6" w:rsidRDefault="00576D29" w:rsidP="00253576">
      <w:pPr>
        <w:pStyle w:val="Heading1"/>
        <w:keepNext/>
        <w:keepLines/>
        <w:rPr>
          <w:lang w:val="es-ES"/>
        </w:rPr>
      </w:pPr>
      <w:r w:rsidRPr="00795209">
        <w:rPr>
          <w:lang w:val="es-ES"/>
        </w:rPr>
        <w:t>Symbol Industries</w:t>
      </w:r>
      <w:r w:rsidR="00BF3499" w:rsidRPr="00795209">
        <w:rPr>
          <w:lang w:val="es-ES"/>
        </w:rPr>
        <w:t>,</w:t>
      </w:r>
      <w:r w:rsidR="00795209" w:rsidRPr="00795209">
        <w:rPr>
          <w:lang w:val="es-ES"/>
        </w:rPr>
        <w:t xml:space="preserve"> la única empresa que fabrica espumas de </w:t>
      </w:r>
      <w:proofErr w:type="spellStart"/>
      <w:r w:rsidR="00795209" w:rsidRPr="00795209">
        <w:rPr>
          <w:lang w:val="es-ES"/>
        </w:rPr>
        <w:t>poliestireno</w:t>
      </w:r>
      <w:proofErr w:type="spellEnd"/>
      <w:r w:rsidR="00795209" w:rsidRPr="00795209">
        <w:rPr>
          <w:lang w:val="es-ES"/>
        </w:rPr>
        <w:t xml:space="preserve"> extruido en el </w:t>
      </w:r>
      <w:r w:rsidR="007E6925" w:rsidRPr="00795209">
        <w:rPr>
          <w:lang w:val="es-ES"/>
        </w:rPr>
        <w:t>Pakistán</w:t>
      </w:r>
      <w:r w:rsidR="00BF3499" w:rsidRPr="00795209">
        <w:rPr>
          <w:lang w:val="es-ES"/>
        </w:rPr>
        <w:t xml:space="preserve">, </w:t>
      </w:r>
      <w:r w:rsidR="00795209" w:rsidRPr="00795209">
        <w:rPr>
          <w:lang w:val="es-ES"/>
        </w:rPr>
        <w:t xml:space="preserve">es de propiedad local y ha estado fabricando </w:t>
      </w:r>
      <w:r w:rsidR="009E6991">
        <w:rPr>
          <w:lang w:val="es-ES"/>
        </w:rPr>
        <w:t xml:space="preserve">planchas de espuma de </w:t>
      </w:r>
      <w:proofErr w:type="spellStart"/>
      <w:r w:rsidR="009E6991">
        <w:rPr>
          <w:lang w:val="es-ES"/>
        </w:rPr>
        <w:t>poliestireno</w:t>
      </w:r>
      <w:proofErr w:type="spellEnd"/>
      <w:r w:rsidR="009E6991">
        <w:rPr>
          <w:lang w:val="es-ES"/>
        </w:rPr>
        <w:t xml:space="preserve"> extruido </w:t>
      </w:r>
      <w:r w:rsidR="00795209">
        <w:rPr>
          <w:lang w:val="es-ES"/>
        </w:rPr>
        <w:t xml:space="preserve">de diferente grosor desde </w:t>
      </w:r>
      <w:r w:rsidR="00527617" w:rsidRPr="00795209">
        <w:rPr>
          <w:lang w:val="es-ES"/>
        </w:rPr>
        <w:t xml:space="preserve">2005. </w:t>
      </w:r>
      <w:r w:rsidR="006261E6" w:rsidRPr="006261E6">
        <w:rPr>
          <w:lang w:val="es-ES"/>
        </w:rPr>
        <w:t xml:space="preserve">La planta de producción radica en </w:t>
      </w:r>
      <w:r w:rsidR="00BF3499" w:rsidRPr="006261E6">
        <w:rPr>
          <w:lang w:val="es-ES"/>
        </w:rPr>
        <w:t xml:space="preserve">Lahore; </w:t>
      </w:r>
      <w:r w:rsidR="006261E6" w:rsidRPr="006261E6">
        <w:rPr>
          <w:lang w:val="es-ES"/>
        </w:rPr>
        <w:t xml:space="preserve">cuenta con una </w:t>
      </w:r>
      <w:r w:rsidR="006261E6">
        <w:rPr>
          <w:lang w:val="es-ES"/>
        </w:rPr>
        <w:t xml:space="preserve">capacidad de </w:t>
      </w:r>
      <w:r w:rsidR="006261E6" w:rsidRPr="006261E6">
        <w:rPr>
          <w:lang w:val="es-ES"/>
        </w:rPr>
        <w:t xml:space="preserve">producción </w:t>
      </w:r>
      <w:r w:rsidR="006261E6">
        <w:rPr>
          <w:lang w:val="es-ES"/>
        </w:rPr>
        <w:t>an</w:t>
      </w:r>
      <w:r w:rsidR="006261E6" w:rsidRPr="006261E6">
        <w:rPr>
          <w:lang w:val="es-ES"/>
        </w:rPr>
        <w:t>ual de</w:t>
      </w:r>
      <w:r w:rsidR="00837314" w:rsidRPr="006261E6">
        <w:rPr>
          <w:lang w:val="es-ES"/>
        </w:rPr>
        <w:t xml:space="preserve"> </w:t>
      </w:r>
      <w:r w:rsidR="005862CE" w:rsidRPr="006261E6">
        <w:rPr>
          <w:lang w:val="es-ES"/>
        </w:rPr>
        <w:t>ap</w:t>
      </w:r>
      <w:r w:rsidR="006261E6">
        <w:rPr>
          <w:lang w:val="es-ES"/>
        </w:rPr>
        <w:t xml:space="preserve">roximadamente </w:t>
      </w:r>
      <w:r w:rsidR="00837314" w:rsidRPr="006261E6">
        <w:rPr>
          <w:lang w:val="es-ES"/>
        </w:rPr>
        <w:t>1</w:t>
      </w:r>
      <w:r w:rsidR="006261E6">
        <w:rPr>
          <w:lang w:val="es-ES"/>
        </w:rPr>
        <w:t>.</w:t>
      </w:r>
      <w:r w:rsidR="00837314" w:rsidRPr="006261E6">
        <w:rPr>
          <w:lang w:val="es-ES"/>
        </w:rPr>
        <w:t xml:space="preserve">728 </w:t>
      </w:r>
      <w:proofErr w:type="spellStart"/>
      <w:r w:rsidR="00837314" w:rsidRPr="006261E6">
        <w:rPr>
          <w:lang w:val="es-ES"/>
        </w:rPr>
        <w:t>t</w:t>
      </w:r>
      <w:r w:rsidR="006261E6">
        <w:rPr>
          <w:lang w:val="es-ES"/>
        </w:rPr>
        <w:t>m</w:t>
      </w:r>
      <w:proofErr w:type="spellEnd"/>
      <w:r w:rsidR="00837314" w:rsidRPr="001C317D">
        <w:rPr>
          <w:rStyle w:val="FootnoteReference"/>
        </w:rPr>
        <w:footnoteReference w:id="3"/>
      </w:r>
      <w:r w:rsidR="00837314" w:rsidRPr="006261E6">
        <w:rPr>
          <w:lang w:val="es-ES"/>
        </w:rPr>
        <w:t xml:space="preserve"> </w:t>
      </w:r>
      <w:r w:rsidR="006261E6">
        <w:rPr>
          <w:lang w:val="es-ES"/>
        </w:rPr>
        <w:t xml:space="preserve">y ha producido anualmente en promedio aproximadamente </w:t>
      </w:r>
      <w:r w:rsidRPr="006261E6">
        <w:rPr>
          <w:color w:val="000000" w:themeColor="text1"/>
          <w:lang w:val="es-ES"/>
        </w:rPr>
        <w:t>575</w:t>
      </w:r>
      <w:r w:rsidR="00AE1A36" w:rsidRPr="006261E6">
        <w:rPr>
          <w:color w:val="000000" w:themeColor="text1"/>
          <w:lang w:val="es-ES"/>
        </w:rPr>
        <w:t> </w:t>
      </w:r>
      <w:proofErr w:type="spellStart"/>
      <w:r w:rsidR="000F1042" w:rsidRPr="006261E6">
        <w:rPr>
          <w:lang w:val="es-ES"/>
        </w:rPr>
        <w:t>t</w:t>
      </w:r>
      <w:r w:rsidR="006261E6">
        <w:rPr>
          <w:lang w:val="es-ES"/>
        </w:rPr>
        <w:t>m</w:t>
      </w:r>
      <w:proofErr w:type="spellEnd"/>
      <w:r w:rsidR="00BF3499" w:rsidRPr="006261E6">
        <w:rPr>
          <w:lang w:val="es-ES"/>
        </w:rPr>
        <w:t xml:space="preserve"> </w:t>
      </w:r>
      <w:r w:rsidR="006261E6">
        <w:rPr>
          <w:lang w:val="es-ES"/>
        </w:rPr>
        <w:t xml:space="preserve">en el período </w:t>
      </w:r>
      <w:r w:rsidR="00BF3499" w:rsidRPr="006261E6">
        <w:rPr>
          <w:lang w:val="es-ES"/>
        </w:rPr>
        <w:t>2016</w:t>
      </w:r>
      <w:r w:rsidR="006261E6">
        <w:rPr>
          <w:lang w:val="es-ES"/>
        </w:rPr>
        <w:t xml:space="preserve"> a </w:t>
      </w:r>
      <w:r w:rsidR="00BF3499" w:rsidRPr="006261E6">
        <w:rPr>
          <w:lang w:val="es-ES"/>
        </w:rPr>
        <w:t>2018</w:t>
      </w:r>
      <w:r w:rsidR="000F1042" w:rsidRPr="006261E6">
        <w:rPr>
          <w:lang w:val="es-ES"/>
        </w:rPr>
        <w:t xml:space="preserve">. </w:t>
      </w:r>
    </w:p>
    <w:p w14:paraId="5A621C8A" w14:textId="4A2C51C7" w:rsidR="009819AB" w:rsidRPr="007D5E77" w:rsidRDefault="007D5E77" w:rsidP="005B20A0">
      <w:pPr>
        <w:pStyle w:val="Heading1"/>
        <w:widowControl w:val="0"/>
        <w:rPr>
          <w:lang w:val="es-ES"/>
        </w:rPr>
      </w:pPr>
      <w:r w:rsidRPr="007D5E77">
        <w:rPr>
          <w:lang w:val="es-ES"/>
        </w:rPr>
        <w:t xml:space="preserve">El proceso de producción está totalmente automatizado desde la dosificación de las materias primas </w:t>
      </w:r>
      <w:r w:rsidR="002C06DE" w:rsidRPr="007D5E77">
        <w:rPr>
          <w:lang w:val="es-ES"/>
        </w:rPr>
        <w:t>(</w:t>
      </w:r>
      <w:proofErr w:type="spellStart"/>
      <w:r w:rsidR="002C06DE" w:rsidRPr="007D5E77">
        <w:rPr>
          <w:lang w:val="es-ES"/>
        </w:rPr>
        <w:t>pol</w:t>
      </w:r>
      <w:r>
        <w:rPr>
          <w:lang w:val="es-ES"/>
        </w:rPr>
        <w:t>iestireno</w:t>
      </w:r>
      <w:proofErr w:type="spellEnd"/>
      <w:r w:rsidR="002C06DE" w:rsidRPr="007D5E77">
        <w:rPr>
          <w:lang w:val="es-ES"/>
        </w:rPr>
        <w:t>, </w:t>
      </w:r>
      <w:r>
        <w:rPr>
          <w:lang w:val="es-ES"/>
        </w:rPr>
        <w:t>ad</w:t>
      </w:r>
      <w:r w:rsidR="00527617" w:rsidRPr="007D5E77">
        <w:rPr>
          <w:lang w:val="es-ES"/>
        </w:rPr>
        <w:t>itiv</w:t>
      </w:r>
      <w:r>
        <w:rPr>
          <w:lang w:val="es-ES"/>
        </w:rPr>
        <w:t>o</w:t>
      </w:r>
      <w:r w:rsidR="00527617" w:rsidRPr="007D5E77">
        <w:rPr>
          <w:lang w:val="es-ES"/>
        </w:rPr>
        <w:t xml:space="preserve">s </w:t>
      </w:r>
      <w:r>
        <w:rPr>
          <w:lang w:val="es-ES"/>
        </w:rPr>
        <w:t>y agente espumante</w:t>
      </w:r>
      <w:r w:rsidR="00527617" w:rsidRPr="007D5E77">
        <w:rPr>
          <w:lang w:val="es-ES"/>
        </w:rPr>
        <w:t xml:space="preserve">). </w:t>
      </w:r>
      <w:r>
        <w:rPr>
          <w:lang w:val="es-ES"/>
        </w:rPr>
        <w:t>En el cuadro 1 se muestra e</w:t>
      </w:r>
      <w:r w:rsidRPr="007D5E77">
        <w:rPr>
          <w:lang w:val="es-ES"/>
        </w:rPr>
        <w:t xml:space="preserve">l consumo de </w:t>
      </w:r>
      <w:r w:rsidR="002503E5" w:rsidRPr="007D5E77">
        <w:rPr>
          <w:lang w:val="es-ES"/>
        </w:rPr>
        <w:t xml:space="preserve">HCFC </w:t>
      </w:r>
      <w:r w:rsidRPr="007D5E77">
        <w:rPr>
          <w:lang w:val="es-ES"/>
        </w:rPr>
        <w:t>de</w:t>
      </w:r>
      <w:r w:rsidR="009819AB" w:rsidRPr="007D5E77">
        <w:rPr>
          <w:lang w:val="es-ES"/>
        </w:rPr>
        <w:t xml:space="preserve"> </w:t>
      </w:r>
      <w:r w:rsidR="00795209" w:rsidRPr="007D5E77">
        <w:rPr>
          <w:lang w:val="es-ES"/>
        </w:rPr>
        <w:t>la empresa</w:t>
      </w:r>
      <w:r w:rsidR="002503E5" w:rsidRPr="007D5E77">
        <w:rPr>
          <w:lang w:val="es-ES"/>
        </w:rPr>
        <w:t>, bas</w:t>
      </w:r>
      <w:r w:rsidRPr="007D5E77">
        <w:rPr>
          <w:lang w:val="es-ES"/>
        </w:rPr>
        <w:t>ado en una proporci</w:t>
      </w:r>
      <w:r>
        <w:rPr>
          <w:lang w:val="es-ES"/>
        </w:rPr>
        <w:t xml:space="preserve">ón de </w:t>
      </w:r>
      <w:r w:rsidR="002C06DE" w:rsidRPr="007D5E77">
        <w:rPr>
          <w:lang w:val="es-ES"/>
        </w:rPr>
        <w:t>60:40 </w:t>
      </w:r>
      <w:r>
        <w:rPr>
          <w:lang w:val="es-ES"/>
        </w:rPr>
        <w:t xml:space="preserve">de </w:t>
      </w:r>
      <w:r w:rsidR="00F63D11" w:rsidRPr="007D5E77">
        <w:rPr>
          <w:lang w:val="es-ES"/>
        </w:rPr>
        <w:t>HCFC</w:t>
      </w:r>
      <w:r w:rsidR="00F63D11" w:rsidRPr="007D5E77">
        <w:rPr>
          <w:lang w:val="es-ES"/>
        </w:rPr>
        <w:noBreakHyphen/>
      </w:r>
      <w:r w:rsidR="002503E5" w:rsidRPr="007D5E77">
        <w:rPr>
          <w:lang w:val="es-ES"/>
        </w:rPr>
        <w:t>142b:</w:t>
      </w:r>
      <w:r w:rsidR="00F63D11" w:rsidRPr="007D5E77">
        <w:rPr>
          <w:lang w:val="es-ES"/>
        </w:rPr>
        <w:t xml:space="preserve"> </w:t>
      </w:r>
      <w:r w:rsidR="002503E5" w:rsidRPr="007D5E77">
        <w:rPr>
          <w:lang w:val="es-ES"/>
        </w:rPr>
        <w:t>HCFC-22</w:t>
      </w:r>
      <w:r w:rsidR="009819AB" w:rsidRPr="007D5E77">
        <w:rPr>
          <w:lang w:val="es-ES"/>
        </w:rPr>
        <w:t xml:space="preserve">.  </w:t>
      </w:r>
    </w:p>
    <w:p w14:paraId="00EDCB5B" w14:textId="3ECB5464" w:rsidR="009819AB" w:rsidRPr="007D5E77" w:rsidRDefault="007D5E77" w:rsidP="009819AB">
      <w:pPr>
        <w:keepNext/>
        <w:rPr>
          <w:b/>
          <w:sz w:val="21"/>
          <w:szCs w:val="21"/>
          <w:lang w:val="es-ES"/>
        </w:rPr>
      </w:pPr>
      <w:r w:rsidRPr="00253576">
        <w:rPr>
          <w:b/>
          <w:sz w:val="21"/>
          <w:szCs w:val="21"/>
          <w:lang w:val="es-ES_tradnl"/>
        </w:rPr>
        <w:t>Cuadro</w:t>
      </w:r>
      <w:r w:rsidR="009819AB" w:rsidRPr="00253576">
        <w:rPr>
          <w:b/>
          <w:sz w:val="21"/>
          <w:szCs w:val="21"/>
          <w:lang w:val="es-ES_tradnl"/>
        </w:rPr>
        <w:t xml:space="preserve"> 1. </w:t>
      </w:r>
      <w:r w:rsidR="009819AB" w:rsidRPr="007D5E77">
        <w:rPr>
          <w:b/>
          <w:sz w:val="21"/>
          <w:szCs w:val="21"/>
          <w:lang w:val="es-ES"/>
        </w:rPr>
        <w:t xml:space="preserve">Consumo </w:t>
      </w:r>
      <w:r w:rsidRPr="007D5E77">
        <w:rPr>
          <w:b/>
          <w:sz w:val="21"/>
          <w:szCs w:val="21"/>
          <w:lang w:val="es-ES"/>
        </w:rPr>
        <w:t>de</w:t>
      </w:r>
      <w:r w:rsidR="009819AB" w:rsidRPr="007D5E77">
        <w:rPr>
          <w:b/>
          <w:sz w:val="21"/>
          <w:szCs w:val="21"/>
          <w:lang w:val="es-ES"/>
        </w:rPr>
        <w:t xml:space="preserve"> </w:t>
      </w:r>
      <w:r w:rsidR="002503E5" w:rsidRPr="007D5E77">
        <w:rPr>
          <w:b/>
          <w:sz w:val="21"/>
          <w:szCs w:val="21"/>
          <w:lang w:val="es-ES"/>
        </w:rPr>
        <w:t xml:space="preserve">HCFC </w:t>
      </w:r>
      <w:r w:rsidRPr="007D5E77">
        <w:rPr>
          <w:b/>
          <w:sz w:val="21"/>
          <w:szCs w:val="21"/>
          <w:lang w:val="es-ES"/>
        </w:rPr>
        <w:t>en</w:t>
      </w:r>
      <w:r w:rsidR="009819AB" w:rsidRPr="007D5E77">
        <w:rPr>
          <w:b/>
          <w:sz w:val="21"/>
          <w:szCs w:val="21"/>
          <w:lang w:val="es-ES"/>
        </w:rPr>
        <w:t xml:space="preserve"> Symbol Industries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5"/>
        <w:gridCol w:w="1335"/>
        <w:gridCol w:w="1335"/>
        <w:gridCol w:w="1335"/>
        <w:gridCol w:w="1335"/>
        <w:gridCol w:w="1339"/>
      </w:tblGrid>
      <w:tr w:rsidR="002503E5" w:rsidRPr="00BB2676" w14:paraId="7A8B429A" w14:textId="77777777" w:rsidTr="002503E5">
        <w:trPr>
          <w:tblHeader/>
        </w:trPr>
        <w:tc>
          <w:tcPr>
            <w:tcW w:w="714" w:type="pct"/>
            <w:vMerge w:val="restart"/>
            <w:shd w:val="clear" w:color="auto" w:fill="auto"/>
            <w:noWrap/>
            <w:vAlign w:val="center"/>
            <w:hideMark/>
          </w:tcPr>
          <w:p w14:paraId="3D9F00C8" w14:textId="2412A6B7" w:rsidR="002503E5" w:rsidRPr="009819AB" w:rsidRDefault="007D5E77" w:rsidP="002503E5">
            <w:pPr>
              <w:jc w:val="left"/>
              <w:rPr>
                <w:b/>
                <w:color w:val="000000"/>
                <w:sz w:val="21"/>
                <w:szCs w:val="21"/>
                <w:lang w:val="en-CA" w:eastAsia="en-CA"/>
              </w:rPr>
            </w:pPr>
            <w:proofErr w:type="spellStart"/>
            <w:r>
              <w:rPr>
                <w:b/>
                <w:color w:val="000000"/>
                <w:sz w:val="21"/>
                <w:szCs w:val="21"/>
                <w:lang w:val="en-CA" w:eastAsia="en-CA"/>
              </w:rPr>
              <w:t>Año</w:t>
            </w:r>
            <w:proofErr w:type="spellEnd"/>
          </w:p>
        </w:tc>
        <w:tc>
          <w:tcPr>
            <w:tcW w:w="1428" w:type="pct"/>
            <w:gridSpan w:val="2"/>
            <w:shd w:val="clear" w:color="auto" w:fill="auto"/>
            <w:noWrap/>
            <w:vAlign w:val="bottom"/>
            <w:hideMark/>
          </w:tcPr>
          <w:p w14:paraId="17EDBE45" w14:textId="77777777" w:rsidR="002503E5" w:rsidRPr="009819AB" w:rsidRDefault="002503E5" w:rsidP="002503E5">
            <w:pPr>
              <w:jc w:val="center"/>
              <w:rPr>
                <w:b/>
                <w:color w:val="000000"/>
                <w:sz w:val="21"/>
                <w:szCs w:val="21"/>
                <w:lang w:val="en-CA" w:eastAsia="en-CA"/>
              </w:rPr>
            </w:pPr>
            <w:r w:rsidRPr="009819AB">
              <w:rPr>
                <w:b/>
                <w:color w:val="000000"/>
                <w:sz w:val="21"/>
                <w:szCs w:val="21"/>
                <w:lang w:val="en-CA" w:eastAsia="en-CA"/>
              </w:rPr>
              <w:t xml:space="preserve">HCFC-142b </w:t>
            </w:r>
          </w:p>
        </w:tc>
        <w:tc>
          <w:tcPr>
            <w:tcW w:w="1428" w:type="pct"/>
            <w:gridSpan w:val="2"/>
            <w:shd w:val="clear" w:color="auto" w:fill="auto"/>
            <w:noWrap/>
            <w:vAlign w:val="bottom"/>
            <w:hideMark/>
          </w:tcPr>
          <w:p w14:paraId="16A91232" w14:textId="77777777" w:rsidR="002503E5" w:rsidRPr="009819AB" w:rsidRDefault="002503E5" w:rsidP="002503E5">
            <w:pPr>
              <w:jc w:val="center"/>
              <w:rPr>
                <w:b/>
                <w:color w:val="000000"/>
                <w:sz w:val="21"/>
                <w:szCs w:val="21"/>
                <w:lang w:val="en-CA" w:eastAsia="en-CA"/>
              </w:rPr>
            </w:pPr>
            <w:r w:rsidRPr="009819AB">
              <w:rPr>
                <w:b/>
                <w:color w:val="000000"/>
                <w:sz w:val="21"/>
                <w:szCs w:val="21"/>
                <w:lang w:val="en-CA" w:eastAsia="en-CA"/>
              </w:rPr>
              <w:t>HCFC-22</w:t>
            </w:r>
          </w:p>
        </w:tc>
        <w:tc>
          <w:tcPr>
            <w:tcW w:w="1430" w:type="pct"/>
            <w:gridSpan w:val="2"/>
            <w:shd w:val="clear" w:color="auto" w:fill="auto"/>
            <w:noWrap/>
            <w:vAlign w:val="bottom"/>
            <w:hideMark/>
          </w:tcPr>
          <w:p w14:paraId="6F2BB352" w14:textId="77777777" w:rsidR="002503E5" w:rsidRPr="009819AB" w:rsidRDefault="002503E5" w:rsidP="002503E5">
            <w:pPr>
              <w:jc w:val="center"/>
              <w:rPr>
                <w:b/>
                <w:color w:val="000000"/>
                <w:sz w:val="21"/>
                <w:szCs w:val="21"/>
                <w:lang w:val="en-CA" w:eastAsia="en-CA"/>
              </w:rPr>
            </w:pPr>
            <w:r w:rsidRPr="009819AB">
              <w:rPr>
                <w:b/>
                <w:color w:val="000000"/>
                <w:sz w:val="21"/>
                <w:szCs w:val="21"/>
                <w:lang w:val="en-CA" w:eastAsia="en-CA"/>
              </w:rPr>
              <w:t xml:space="preserve">Total </w:t>
            </w:r>
          </w:p>
        </w:tc>
      </w:tr>
      <w:tr w:rsidR="002503E5" w:rsidRPr="00BB2676" w14:paraId="76C5180F" w14:textId="77777777" w:rsidTr="002503E5">
        <w:tc>
          <w:tcPr>
            <w:tcW w:w="714" w:type="pct"/>
            <w:vMerge/>
            <w:shd w:val="clear" w:color="auto" w:fill="auto"/>
            <w:noWrap/>
            <w:vAlign w:val="bottom"/>
          </w:tcPr>
          <w:p w14:paraId="4B870ADA" w14:textId="77777777" w:rsidR="002503E5" w:rsidRPr="009819AB" w:rsidRDefault="002503E5" w:rsidP="002503E5">
            <w:pPr>
              <w:jc w:val="center"/>
              <w:rPr>
                <w:color w:val="000000"/>
                <w:sz w:val="21"/>
                <w:szCs w:val="21"/>
                <w:lang w:val="en-CA" w:eastAsia="en-CA"/>
              </w:rPr>
            </w:pPr>
          </w:p>
        </w:tc>
        <w:tc>
          <w:tcPr>
            <w:tcW w:w="714" w:type="pct"/>
            <w:shd w:val="clear" w:color="auto" w:fill="auto"/>
            <w:noWrap/>
            <w:vAlign w:val="center"/>
          </w:tcPr>
          <w:p w14:paraId="16B81F3F" w14:textId="614302A3" w:rsidR="002503E5" w:rsidRPr="002503E5" w:rsidRDefault="002503E5" w:rsidP="002503E5">
            <w:pPr>
              <w:jc w:val="center"/>
              <w:rPr>
                <w:b/>
                <w:color w:val="000000"/>
                <w:sz w:val="21"/>
                <w:szCs w:val="21"/>
                <w:lang w:val="en-CA" w:eastAsia="en-CA"/>
              </w:rPr>
            </w:pPr>
            <w:r w:rsidRPr="002503E5">
              <w:rPr>
                <w:b/>
                <w:color w:val="000000"/>
                <w:sz w:val="21"/>
                <w:szCs w:val="21"/>
                <w:lang w:val="en-CA" w:eastAsia="en-CA"/>
              </w:rPr>
              <w:t>t</w:t>
            </w:r>
            <w:r w:rsidR="007D5E77">
              <w:rPr>
                <w:b/>
                <w:color w:val="000000"/>
                <w:sz w:val="21"/>
                <w:szCs w:val="21"/>
                <w:lang w:val="en-CA" w:eastAsia="en-CA"/>
              </w:rPr>
              <w:t>m</w:t>
            </w:r>
          </w:p>
        </w:tc>
        <w:tc>
          <w:tcPr>
            <w:tcW w:w="714" w:type="pct"/>
            <w:shd w:val="clear" w:color="auto" w:fill="auto"/>
            <w:vAlign w:val="center"/>
          </w:tcPr>
          <w:p w14:paraId="30936364" w14:textId="2D0D1040" w:rsidR="002503E5" w:rsidRPr="002503E5" w:rsidRDefault="007D5E77" w:rsidP="002503E5">
            <w:pPr>
              <w:jc w:val="center"/>
              <w:rPr>
                <w:b/>
                <w:color w:val="000000"/>
                <w:sz w:val="21"/>
                <w:szCs w:val="21"/>
                <w:lang w:val="en-CA" w:eastAsia="en-CA"/>
              </w:rPr>
            </w:pPr>
            <w:proofErr w:type="spellStart"/>
            <w:r>
              <w:rPr>
                <w:b/>
                <w:color w:val="000000"/>
                <w:sz w:val="21"/>
                <w:szCs w:val="21"/>
                <w:lang w:val="en-CA" w:eastAsia="en-CA"/>
              </w:rPr>
              <w:t>toneladas</w:t>
            </w:r>
            <w:proofErr w:type="spellEnd"/>
            <w:r>
              <w:rPr>
                <w:b/>
                <w:color w:val="000000"/>
                <w:sz w:val="21"/>
                <w:szCs w:val="21"/>
                <w:lang w:val="en-CA" w:eastAsia="en-CA"/>
              </w:rPr>
              <w:t xml:space="preserve"> PAO</w:t>
            </w:r>
          </w:p>
        </w:tc>
        <w:tc>
          <w:tcPr>
            <w:tcW w:w="714" w:type="pct"/>
            <w:shd w:val="clear" w:color="auto" w:fill="auto"/>
            <w:noWrap/>
            <w:vAlign w:val="center"/>
          </w:tcPr>
          <w:p w14:paraId="2158D350" w14:textId="5D33FA3D" w:rsidR="002503E5" w:rsidRPr="002503E5" w:rsidRDefault="007D5E77" w:rsidP="002503E5">
            <w:pPr>
              <w:jc w:val="center"/>
              <w:rPr>
                <w:b/>
                <w:color w:val="000000"/>
                <w:sz w:val="21"/>
                <w:szCs w:val="21"/>
                <w:lang w:val="en-CA" w:eastAsia="en-CA"/>
              </w:rPr>
            </w:pPr>
            <w:r>
              <w:rPr>
                <w:b/>
                <w:color w:val="000000"/>
                <w:sz w:val="21"/>
                <w:szCs w:val="21"/>
                <w:lang w:val="en-CA" w:eastAsia="en-CA"/>
              </w:rPr>
              <w:t>Tm</w:t>
            </w:r>
          </w:p>
        </w:tc>
        <w:tc>
          <w:tcPr>
            <w:tcW w:w="714" w:type="pct"/>
            <w:shd w:val="clear" w:color="auto" w:fill="auto"/>
            <w:vAlign w:val="center"/>
          </w:tcPr>
          <w:p w14:paraId="67AF71B0" w14:textId="39E6CE59" w:rsidR="002503E5" w:rsidRPr="002503E5" w:rsidRDefault="007D5E77" w:rsidP="002503E5">
            <w:pPr>
              <w:jc w:val="center"/>
              <w:rPr>
                <w:b/>
                <w:color w:val="000000"/>
                <w:sz w:val="21"/>
                <w:szCs w:val="21"/>
                <w:lang w:val="en-CA" w:eastAsia="en-CA"/>
              </w:rPr>
            </w:pPr>
            <w:proofErr w:type="spellStart"/>
            <w:r>
              <w:rPr>
                <w:b/>
                <w:color w:val="000000"/>
                <w:sz w:val="21"/>
                <w:szCs w:val="21"/>
                <w:lang w:val="en-CA" w:eastAsia="en-CA"/>
              </w:rPr>
              <w:t>toneladas</w:t>
            </w:r>
            <w:proofErr w:type="spellEnd"/>
            <w:r>
              <w:rPr>
                <w:b/>
                <w:color w:val="000000"/>
                <w:sz w:val="21"/>
                <w:szCs w:val="21"/>
                <w:lang w:val="en-CA" w:eastAsia="en-CA"/>
              </w:rPr>
              <w:t xml:space="preserve"> PAO</w:t>
            </w:r>
          </w:p>
        </w:tc>
        <w:tc>
          <w:tcPr>
            <w:tcW w:w="714" w:type="pct"/>
            <w:shd w:val="clear" w:color="auto" w:fill="auto"/>
            <w:noWrap/>
            <w:vAlign w:val="center"/>
          </w:tcPr>
          <w:p w14:paraId="50A94DAB" w14:textId="1000D2E9" w:rsidR="002503E5" w:rsidRPr="002503E5" w:rsidRDefault="007D5E77" w:rsidP="002503E5">
            <w:pPr>
              <w:jc w:val="center"/>
              <w:rPr>
                <w:b/>
                <w:color w:val="000000"/>
                <w:sz w:val="21"/>
                <w:szCs w:val="21"/>
                <w:lang w:val="en-CA" w:eastAsia="en-CA"/>
              </w:rPr>
            </w:pPr>
            <w:r>
              <w:rPr>
                <w:b/>
                <w:color w:val="000000"/>
                <w:sz w:val="21"/>
                <w:szCs w:val="21"/>
                <w:lang w:val="en-CA" w:eastAsia="en-CA"/>
              </w:rPr>
              <w:t>Tm</w:t>
            </w:r>
          </w:p>
        </w:tc>
        <w:tc>
          <w:tcPr>
            <w:tcW w:w="716" w:type="pct"/>
            <w:shd w:val="clear" w:color="auto" w:fill="auto"/>
            <w:vAlign w:val="center"/>
          </w:tcPr>
          <w:p w14:paraId="0A158612" w14:textId="6552342A" w:rsidR="002503E5" w:rsidRPr="002503E5" w:rsidRDefault="007D5E77" w:rsidP="002503E5">
            <w:pPr>
              <w:jc w:val="center"/>
              <w:rPr>
                <w:b/>
                <w:color w:val="000000"/>
                <w:sz w:val="21"/>
                <w:szCs w:val="21"/>
                <w:lang w:val="en-CA" w:eastAsia="en-CA"/>
              </w:rPr>
            </w:pPr>
            <w:proofErr w:type="spellStart"/>
            <w:r>
              <w:rPr>
                <w:b/>
                <w:color w:val="000000"/>
                <w:sz w:val="21"/>
                <w:szCs w:val="21"/>
                <w:lang w:val="en-CA" w:eastAsia="en-CA"/>
              </w:rPr>
              <w:t>toneladas</w:t>
            </w:r>
            <w:proofErr w:type="spellEnd"/>
            <w:r>
              <w:rPr>
                <w:b/>
                <w:color w:val="000000"/>
                <w:sz w:val="21"/>
                <w:szCs w:val="21"/>
                <w:lang w:val="en-CA" w:eastAsia="en-CA"/>
              </w:rPr>
              <w:t xml:space="preserve"> PAO</w:t>
            </w:r>
          </w:p>
        </w:tc>
      </w:tr>
      <w:tr w:rsidR="009819AB" w:rsidRPr="00BB2676" w14:paraId="0FF86876" w14:textId="77777777" w:rsidTr="002503E5">
        <w:tc>
          <w:tcPr>
            <w:tcW w:w="714" w:type="pct"/>
            <w:shd w:val="clear" w:color="auto" w:fill="auto"/>
            <w:noWrap/>
            <w:vAlign w:val="center"/>
            <w:hideMark/>
          </w:tcPr>
          <w:p w14:paraId="0238E825" w14:textId="77777777" w:rsidR="009819AB" w:rsidRPr="009819AB" w:rsidRDefault="009819AB" w:rsidP="002503E5">
            <w:pPr>
              <w:jc w:val="left"/>
              <w:rPr>
                <w:color w:val="000000"/>
                <w:sz w:val="21"/>
                <w:szCs w:val="21"/>
                <w:lang w:val="en-CA" w:eastAsia="en-CA"/>
              </w:rPr>
            </w:pPr>
            <w:r w:rsidRPr="009819AB">
              <w:rPr>
                <w:color w:val="000000"/>
                <w:sz w:val="21"/>
                <w:szCs w:val="21"/>
                <w:lang w:val="en-CA" w:eastAsia="en-CA"/>
              </w:rPr>
              <w:t>2016</w:t>
            </w:r>
          </w:p>
        </w:tc>
        <w:tc>
          <w:tcPr>
            <w:tcW w:w="714" w:type="pct"/>
            <w:shd w:val="clear" w:color="auto" w:fill="auto"/>
            <w:noWrap/>
            <w:tcMar>
              <w:left w:w="115" w:type="dxa"/>
              <w:right w:w="288" w:type="dxa"/>
            </w:tcMar>
            <w:vAlign w:val="bottom"/>
            <w:hideMark/>
          </w:tcPr>
          <w:p w14:paraId="5C2E8E1C"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16.50</w:t>
            </w:r>
          </w:p>
        </w:tc>
        <w:tc>
          <w:tcPr>
            <w:tcW w:w="714" w:type="pct"/>
            <w:shd w:val="clear" w:color="auto" w:fill="auto"/>
            <w:tcMar>
              <w:left w:w="115" w:type="dxa"/>
              <w:right w:w="288" w:type="dxa"/>
            </w:tcMar>
            <w:vAlign w:val="bottom"/>
          </w:tcPr>
          <w:p w14:paraId="010EAAA2"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1.07</w:t>
            </w:r>
          </w:p>
        </w:tc>
        <w:tc>
          <w:tcPr>
            <w:tcW w:w="714" w:type="pct"/>
            <w:shd w:val="clear" w:color="auto" w:fill="auto"/>
            <w:noWrap/>
            <w:tcMar>
              <w:left w:w="115" w:type="dxa"/>
              <w:right w:w="288" w:type="dxa"/>
            </w:tcMar>
            <w:vAlign w:val="bottom"/>
            <w:hideMark/>
          </w:tcPr>
          <w:p w14:paraId="2AB4C6E5"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11.00</w:t>
            </w:r>
          </w:p>
        </w:tc>
        <w:tc>
          <w:tcPr>
            <w:tcW w:w="714" w:type="pct"/>
            <w:shd w:val="clear" w:color="auto" w:fill="auto"/>
            <w:tcMar>
              <w:left w:w="115" w:type="dxa"/>
              <w:right w:w="288" w:type="dxa"/>
            </w:tcMar>
            <w:vAlign w:val="bottom"/>
          </w:tcPr>
          <w:p w14:paraId="743F01F3"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0.61</w:t>
            </w:r>
          </w:p>
        </w:tc>
        <w:tc>
          <w:tcPr>
            <w:tcW w:w="714" w:type="pct"/>
            <w:shd w:val="clear" w:color="auto" w:fill="auto"/>
            <w:noWrap/>
            <w:tcMar>
              <w:left w:w="115" w:type="dxa"/>
              <w:right w:w="288" w:type="dxa"/>
            </w:tcMar>
            <w:vAlign w:val="bottom"/>
            <w:hideMark/>
          </w:tcPr>
          <w:p w14:paraId="303ACCEA"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27.50</w:t>
            </w:r>
          </w:p>
        </w:tc>
        <w:tc>
          <w:tcPr>
            <w:tcW w:w="716" w:type="pct"/>
            <w:shd w:val="clear" w:color="auto" w:fill="auto"/>
            <w:tcMar>
              <w:left w:w="115" w:type="dxa"/>
              <w:right w:w="288" w:type="dxa"/>
            </w:tcMar>
            <w:vAlign w:val="bottom"/>
          </w:tcPr>
          <w:p w14:paraId="5AD3F204"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1.68</w:t>
            </w:r>
          </w:p>
        </w:tc>
      </w:tr>
      <w:tr w:rsidR="009819AB" w:rsidRPr="00BB2676" w14:paraId="7F2B4C45" w14:textId="77777777" w:rsidTr="002503E5">
        <w:tc>
          <w:tcPr>
            <w:tcW w:w="714" w:type="pct"/>
            <w:shd w:val="clear" w:color="auto" w:fill="auto"/>
            <w:noWrap/>
            <w:vAlign w:val="center"/>
            <w:hideMark/>
          </w:tcPr>
          <w:p w14:paraId="47CC24A6" w14:textId="77777777" w:rsidR="009819AB" w:rsidRPr="009819AB" w:rsidRDefault="009819AB" w:rsidP="002503E5">
            <w:pPr>
              <w:jc w:val="left"/>
              <w:rPr>
                <w:color w:val="000000"/>
                <w:sz w:val="21"/>
                <w:szCs w:val="21"/>
                <w:lang w:val="en-CA" w:eastAsia="en-CA"/>
              </w:rPr>
            </w:pPr>
            <w:r w:rsidRPr="009819AB">
              <w:rPr>
                <w:color w:val="000000"/>
                <w:sz w:val="21"/>
                <w:szCs w:val="21"/>
                <w:lang w:val="en-CA" w:eastAsia="en-CA"/>
              </w:rPr>
              <w:t>2017</w:t>
            </w:r>
          </w:p>
        </w:tc>
        <w:tc>
          <w:tcPr>
            <w:tcW w:w="714" w:type="pct"/>
            <w:shd w:val="clear" w:color="auto" w:fill="auto"/>
            <w:noWrap/>
            <w:tcMar>
              <w:left w:w="115" w:type="dxa"/>
              <w:right w:w="288" w:type="dxa"/>
            </w:tcMar>
            <w:vAlign w:val="bottom"/>
            <w:hideMark/>
          </w:tcPr>
          <w:p w14:paraId="7DA6CD77"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46.02</w:t>
            </w:r>
          </w:p>
        </w:tc>
        <w:tc>
          <w:tcPr>
            <w:tcW w:w="714" w:type="pct"/>
            <w:shd w:val="clear" w:color="auto" w:fill="auto"/>
            <w:tcMar>
              <w:left w:w="115" w:type="dxa"/>
              <w:right w:w="288" w:type="dxa"/>
            </w:tcMar>
            <w:vAlign w:val="bottom"/>
          </w:tcPr>
          <w:p w14:paraId="03255448"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2.99</w:t>
            </w:r>
          </w:p>
        </w:tc>
        <w:tc>
          <w:tcPr>
            <w:tcW w:w="714" w:type="pct"/>
            <w:shd w:val="clear" w:color="auto" w:fill="auto"/>
            <w:noWrap/>
            <w:tcMar>
              <w:left w:w="115" w:type="dxa"/>
              <w:right w:w="288" w:type="dxa"/>
            </w:tcMar>
            <w:vAlign w:val="bottom"/>
            <w:hideMark/>
          </w:tcPr>
          <w:p w14:paraId="4A1EFFFC"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30.68</w:t>
            </w:r>
          </w:p>
        </w:tc>
        <w:tc>
          <w:tcPr>
            <w:tcW w:w="714" w:type="pct"/>
            <w:shd w:val="clear" w:color="auto" w:fill="auto"/>
            <w:tcMar>
              <w:left w:w="115" w:type="dxa"/>
              <w:right w:w="288" w:type="dxa"/>
            </w:tcMar>
            <w:vAlign w:val="bottom"/>
          </w:tcPr>
          <w:p w14:paraId="224F3860"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1.69</w:t>
            </w:r>
          </w:p>
        </w:tc>
        <w:tc>
          <w:tcPr>
            <w:tcW w:w="714" w:type="pct"/>
            <w:shd w:val="clear" w:color="auto" w:fill="auto"/>
            <w:noWrap/>
            <w:tcMar>
              <w:left w:w="115" w:type="dxa"/>
              <w:right w:w="288" w:type="dxa"/>
            </w:tcMar>
            <w:vAlign w:val="bottom"/>
            <w:hideMark/>
          </w:tcPr>
          <w:p w14:paraId="54326C7A"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76.70</w:t>
            </w:r>
          </w:p>
        </w:tc>
        <w:tc>
          <w:tcPr>
            <w:tcW w:w="716" w:type="pct"/>
            <w:shd w:val="clear" w:color="auto" w:fill="auto"/>
            <w:tcMar>
              <w:left w:w="115" w:type="dxa"/>
              <w:right w:w="288" w:type="dxa"/>
            </w:tcMar>
            <w:vAlign w:val="bottom"/>
          </w:tcPr>
          <w:p w14:paraId="2D78679A"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4.68</w:t>
            </w:r>
          </w:p>
        </w:tc>
      </w:tr>
      <w:tr w:rsidR="009819AB" w:rsidRPr="00BB2676" w14:paraId="46930AC0" w14:textId="77777777" w:rsidTr="002503E5">
        <w:tc>
          <w:tcPr>
            <w:tcW w:w="714" w:type="pct"/>
            <w:shd w:val="clear" w:color="auto" w:fill="auto"/>
            <w:noWrap/>
            <w:vAlign w:val="center"/>
            <w:hideMark/>
          </w:tcPr>
          <w:p w14:paraId="3B19DE4A" w14:textId="77777777" w:rsidR="009819AB" w:rsidRPr="009819AB" w:rsidRDefault="009819AB" w:rsidP="002503E5">
            <w:pPr>
              <w:jc w:val="left"/>
              <w:rPr>
                <w:color w:val="000000"/>
                <w:sz w:val="21"/>
                <w:szCs w:val="21"/>
                <w:lang w:val="en-CA" w:eastAsia="en-CA"/>
              </w:rPr>
            </w:pPr>
            <w:r w:rsidRPr="009819AB">
              <w:rPr>
                <w:color w:val="000000"/>
                <w:sz w:val="21"/>
                <w:szCs w:val="21"/>
                <w:lang w:val="en-CA" w:eastAsia="en-CA"/>
              </w:rPr>
              <w:t>2018</w:t>
            </w:r>
          </w:p>
        </w:tc>
        <w:tc>
          <w:tcPr>
            <w:tcW w:w="714" w:type="pct"/>
            <w:shd w:val="clear" w:color="auto" w:fill="auto"/>
            <w:noWrap/>
            <w:tcMar>
              <w:left w:w="115" w:type="dxa"/>
              <w:right w:w="288" w:type="dxa"/>
            </w:tcMar>
            <w:vAlign w:val="bottom"/>
            <w:hideMark/>
          </w:tcPr>
          <w:p w14:paraId="6A719406"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46.00</w:t>
            </w:r>
          </w:p>
        </w:tc>
        <w:tc>
          <w:tcPr>
            <w:tcW w:w="714" w:type="pct"/>
            <w:shd w:val="clear" w:color="auto" w:fill="auto"/>
            <w:tcMar>
              <w:left w:w="115" w:type="dxa"/>
              <w:right w:w="288" w:type="dxa"/>
            </w:tcMar>
            <w:vAlign w:val="bottom"/>
          </w:tcPr>
          <w:p w14:paraId="22488D89"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2.99</w:t>
            </w:r>
          </w:p>
        </w:tc>
        <w:tc>
          <w:tcPr>
            <w:tcW w:w="714" w:type="pct"/>
            <w:shd w:val="clear" w:color="auto" w:fill="auto"/>
            <w:noWrap/>
            <w:tcMar>
              <w:left w:w="115" w:type="dxa"/>
              <w:right w:w="288" w:type="dxa"/>
            </w:tcMar>
            <w:vAlign w:val="bottom"/>
            <w:hideMark/>
          </w:tcPr>
          <w:p w14:paraId="546A9510"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30.67</w:t>
            </w:r>
          </w:p>
        </w:tc>
        <w:tc>
          <w:tcPr>
            <w:tcW w:w="714" w:type="pct"/>
            <w:shd w:val="clear" w:color="auto" w:fill="auto"/>
            <w:tcMar>
              <w:left w:w="115" w:type="dxa"/>
              <w:right w:w="288" w:type="dxa"/>
            </w:tcMar>
            <w:vAlign w:val="bottom"/>
          </w:tcPr>
          <w:p w14:paraId="17E56DEB"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1.69</w:t>
            </w:r>
          </w:p>
        </w:tc>
        <w:tc>
          <w:tcPr>
            <w:tcW w:w="714" w:type="pct"/>
            <w:shd w:val="clear" w:color="auto" w:fill="auto"/>
            <w:noWrap/>
            <w:tcMar>
              <w:left w:w="115" w:type="dxa"/>
              <w:right w:w="288" w:type="dxa"/>
            </w:tcMar>
            <w:vAlign w:val="bottom"/>
            <w:hideMark/>
          </w:tcPr>
          <w:p w14:paraId="57B68173"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76.67</w:t>
            </w:r>
          </w:p>
        </w:tc>
        <w:tc>
          <w:tcPr>
            <w:tcW w:w="716" w:type="pct"/>
            <w:shd w:val="clear" w:color="auto" w:fill="auto"/>
            <w:tcMar>
              <w:left w:w="115" w:type="dxa"/>
              <w:right w:w="288" w:type="dxa"/>
            </w:tcMar>
            <w:vAlign w:val="bottom"/>
          </w:tcPr>
          <w:p w14:paraId="0F90F1A5"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4.68</w:t>
            </w:r>
          </w:p>
        </w:tc>
      </w:tr>
      <w:tr w:rsidR="009819AB" w:rsidRPr="00BB2676" w14:paraId="171339A6" w14:textId="77777777" w:rsidTr="002503E5">
        <w:tc>
          <w:tcPr>
            <w:tcW w:w="714" w:type="pct"/>
            <w:shd w:val="clear" w:color="auto" w:fill="auto"/>
            <w:noWrap/>
            <w:vAlign w:val="center"/>
            <w:hideMark/>
          </w:tcPr>
          <w:p w14:paraId="1210505A" w14:textId="77777777" w:rsidR="009819AB" w:rsidRPr="009819AB" w:rsidRDefault="009819AB" w:rsidP="002503E5">
            <w:pPr>
              <w:jc w:val="left"/>
              <w:rPr>
                <w:b/>
                <w:color w:val="000000"/>
                <w:sz w:val="21"/>
                <w:szCs w:val="21"/>
                <w:lang w:val="en-CA" w:eastAsia="en-CA"/>
              </w:rPr>
            </w:pPr>
            <w:r w:rsidRPr="009819AB">
              <w:rPr>
                <w:b/>
                <w:color w:val="000000"/>
                <w:sz w:val="21"/>
                <w:szCs w:val="21"/>
                <w:lang w:val="en-CA" w:eastAsia="en-CA"/>
              </w:rPr>
              <w:t>Total</w:t>
            </w:r>
          </w:p>
        </w:tc>
        <w:tc>
          <w:tcPr>
            <w:tcW w:w="714" w:type="pct"/>
            <w:shd w:val="clear" w:color="auto" w:fill="auto"/>
            <w:noWrap/>
            <w:tcMar>
              <w:left w:w="115" w:type="dxa"/>
              <w:right w:w="288" w:type="dxa"/>
            </w:tcMar>
            <w:vAlign w:val="bottom"/>
            <w:hideMark/>
          </w:tcPr>
          <w:p w14:paraId="16E7560E"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108.52</w:t>
            </w:r>
          </w:p>
        </w:tc>
        <w:tc>
          <w:tcPr>
            <w:tcW w:w="714" w:type="pct"/>
            <w:shd w:val="clear" w:color="auto" w:fill="auto"/>
            <w:tcMar>
              <w:left w:w="115" w:type="dxa"/>
              <w:right w:w="288" w:type="dxa"/>
            </w:tcMar>
            <w:vAlign w:val="bottom"/>
          </w:tcPr>
          <w:p w14:paraId="43DD03E5"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7.08</w:t>
            </w:r>
          </w:p>
        </w:tc>
        <w:tc>
          <w:tcPr>
            <w:tcW w:w="714" w:type="pct"/>
            <w:shd w:val="clear" w:color="auto" w:fill="auto"/>
            <w:noWrap/>
            <w:tcMar>
              <w:left w:w="115" w:type="dxa"/>
              <w:right w:w="288" w:type="dxa"/>
            </w:tcMar>
            <w:vAlign w:val="bottom"/>
            <w:hideMark/>
          </w:tcPr>
          <w:p w14:paraId="10EB337F"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72.35</w:t>
            </w:r>
          </w:p>
        </w:tc>
        <w:tc>
          <w:tcPr>
            <w:tcW w:w="714" w:type="pct"/>
            <w:shd w:val="clear" w:color="auto" w:fill="auto"/>
            <w:tcMar>
              <w:left w:w="115" w:type="dxa"/>
              <w:right w:w="288" w:type="dxa"/>
            </w:tcMar>
            <w:vAlign w:val="bottom"/>
          </w:tcPr>
          <w:p w14:paraId="2A2357AB"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3.98</w:t>
            </w:r>
          </w:p>
        </w:tc>
        <w:tc>
          <w:tcPr>
            <w:tcW w:w="714" w:type="pct"/>
            <w:shd w:val="clear" w:color="auto" w:fill="auto"/>
            <w:noWrap/>
            <w:tcMar>
              <w:left w:w="115" w:type="dxa"/>
              <w:right w:w="288" w:type="dxa"/>
            </w:tcMar>
            <w:vAlign w:val="bottom"/>
            <w:hideMark/>
          </w:tcPr>
          <w:p w14:paraId="28E70E5E"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180.87</w:t>
            </w:r>
          </w:p>
        </w:tc>
        <w:tc>
          <w:tcPr>
            <w:tcW w:w="716" w:type="pct"/>
            <w:shd w:val="clear" w:color="auto" w:fill="auto"/>
            <w:tcMar>
              <w:left w:w="115" w:type="dxa"/>
              <w:right w:w="288" w:type="dxa"/>
            </w:tcMar>
            <w:vAlign w:val="bottom"/>
          </w:tcPr>
          <w:p w14:paraId="431EFE6B"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11.03</w:t>
            </w:r>
          </w:p>
        </w:tc>
      </w:tr>
      <w:tr w:rsidR="009819AB" w:rsidRPr="00BB2676" w14:paraId="4EB9CD32" w14:textId="77777777" w:rsidTr="002503E5">
        <w:tc>
          <w:tcPr>
            <w:tcW w:w="714" w:type="pct"/>
            <w:shd w:val="clear" w:color="auto" w:fill="auto"/>
            <w:noWrap/>
            <w:vAlign w:val="center"/>
            <w:hideMark/>
          </w:tcPr>
          <w:p w14:paraId="5797428F" w14:textId="17DB16A6" w:rsidR="009819AB" w:rsidRPr="009819AB" w:rsidRDefault="007D5E77" w:rsidP="002503E5">
            <w:pPr>
              <w:jc w:val="left"/>
              <w:rPr>
                <w:b/>
                <w:color w:val="000000"/>
                <w:sz w:val="21"/>
                <w:szCs w:val="21"/>
                <w:lang w:val="en-CA" w:eastAsia="en-CA"/>
              </w:rPr>
            </w:pPr>
            <w:proofErr w:type="spellStart"/>
            <w:r>
              <w:rPr>
                <w:b/>
                <w:color w:val="000000"/>
                <w:sz w:val="21"/>
                <w:szCs w:val="21"/>
                <w:lang w:val="en-CA" w:eastAsia="en-CA"/>
              </w:rPr>
              <w:t>Promedio</w:t>
            </w:r>
            <w:proofErr w:type="spellEnd"/>
          </w:p>
        </w:tc>
        <w:tc>
          <w:tcPr>
            <w:tcW w:w="714" w:type="pct"/>
            <w:shd w:val="clear" w:color="auto" w:fill="auto"/>
            <w:noWrap/>
            <w:tcMar>
              <w:left w:w="115" w:type="dxa"/>
              <w:right w:w="288" w:type="dxa"/>
            </w:tcMar>
            <w:vAlign w:val="bottom"/>
            <w:hideMark/>
          </w:tcPr>
          <w:p w14:paraId="60E15D0F"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36.17</w:t>
            </w:r>
          </w:p>
        </w:tc>
        <w:tc>
          <w:tcPr>
            <w:tcW w:w="714" w:type="pct"/>
            <w:shd w:val="clear" w:color="auto" w:fill="auto"/>
            <w:tcMar>
              <w:left w:w="115" w:type="dxa"/>
              <w:right w:w="288" w:type="dxa"/>
            </w:tcMar>
            <w:vAlign w:val="bottom"/>
          </w:tcPr>
          <w:p w14:paraId="40BC04FB"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2.35</w:t>
            </w:r>
          </w:p>
        </w:tc>
        <w:tc>
          <w:tcPr>
            <w:tcW w:w="714" w:type="pct"/>
            <w:shd w:val="clear" w:color="auto" w:fill="auto"/>
            <w:noWrap/>
            <w:tcMar>
              <w:left w:w="115" w:type="dxa"/>
              <w:right w:w="288" w:type="dxa"/>
            </w:tcMar>
            <w:vAlign w:val="bottom"/>
            <w:hideMark/>
          </w:tcPr>
          <w:p w14:paraId="0817E6AE"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24.12</w:t>
            </w:r>
          </w:p>
        </w:tc>
        <w:tc>
          <w:tcPr>
            <w:tcW w:w="714" w:type="pct"/>
            <w:shd w:val="clear" w:color="auto" w:fill="auto"/>
            <w:tcMar>
              <w:left w:w="115" w:type="dxa"/>
              <w:right w:w="288" w:type="dxa"/>
            </w:tcMar>
            <w:vAlign w:val="bottom"/>
          </w:tcPr>
          <w:p w14:paraId="17F95E5B"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1.33</w:t>
            </w:r>
          </w:p>
        </w:tc>
        <w:tc>
          <w:tcPr>
            <w:tcW w:w="714" w:type="pct"/>
            <w:shd w:val="clear" w:color="auto" w:fill="auto"/>
            <w:noWrap/>
            <w:tcMar>
              <w:left w:w="115" w:type="dxa"/>
              <w:right w:w="288" w:type="dxa"/>
            </w:tcMar>
            <w:vAlign w:val="bottom"/>
            <w:hideMark/>
          </w:tcPr>
          <w:p w14:paraId="54A584ED"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60.29</w:t>
            </w:r>
          </w:p>
        </w:tc>
        <w:tc>
          <w:tcPr>
            <w:tcW w:w="716" w:type="pct"/>
            <w:shd w:val="clear" w:color="auto" w:fill="auto"/>
            <w:tcMar>
              <w:left w:w="115" w:type="dxa"/>
              <w:right w:w="288" w:type="dxa"/>
            </w:tcMar>
            <w:vAlign w:val="bottom"/>
          </w:tcPr>
          <w:p w14:paraId="6CE956F4"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3.68</w:t>
            </w:r>
          </w:p>
        </w:tc>
      </w:tr>
    </w:tbl>
    <w:p w14:paraId="0F12911B" w14:textId="77777777" w:rsidR="00C51F0A" w:rsidRPr="00C51F0A" w:rsidRDefault="00C51F0A" w:rsidP="005B20A0">
      <w:pPr>
        <w:spacing w:after="240"/>
      </w:pPr>
    </w:p>
    <w:p w14:paraId="7C8D0C85" w14:textId="3E1AE142" w:rsidR="002503E5" w:rsidRPr="007D5E77" w:rsidRDefault="007D5E77" w:rsidP="005B20A0">
      <w:pPr>
        <w:pStyle w:val="Heading1"/>
        <w:rPr>
          <w:lang w:val="es-ES"/>
        </w:rPr>
      </w:pPr>
      <w:r w:rsidRPr="007D5E77">
        <w:rPr>
          <w:lang w:val="es-ES"/>
        </w:rPr>
        <w:t xml:space="preserve">La tecnología seleccionada es el </w:t>
      </w:r>
      <w:r w:rsidR="00C51F0A" w:rsidRPr="007D5E77">
        <w:rPr>
          <w:lang w:val="es-ES"/>
        </w:rPr>
        <w:t>CO</w:t>
      </w:r>
      <w:r w:rsidR="00C51F0A" w:rsidRPr="007D5E77">
        <w:rPr>
          <w:vertAlign w:val="subscript"/>
          <w:lang w:val="es-ES"/>
        </w:rPr>
        <w:t>2</w:t>
      </w:r>
      <w:r w:rsidR="00C51F0A" w:rsidRPr="007D5E77">
        <w:rPr>
          <w:lang w:val="es-ES"/>
        </w:rPr>
        <w:t xml:space="preserve"> </w:t>
      </w:r>
      <w:r w:rsidRPr="007D5E77">
        <w:rPr>
          <w:lang w:val="es-ES"/>
        </w:rPr>
        <w:t xml:space="preserve">como principal agente espumante con </w:t>
      </w:r>
      <w:r>
        <w:rPr>
          <w:lang w:val="es-ES"/>
        </w:rPr>
        <w:t xml:space="preserve">éter de </w:t>
      </w:r>
      <w:proofErr w:type="spellStart"/>
      <w:r>
        <w:rPr>
          <w:lang w:val="es-ES"/>
        </w:rPr>
        <w:t>dimetilo</w:t>
      </w:r>
      <w:proofErr w:type="spellEnd"/>
      <w:r>
        <w:rPr>
          <w:lang w:val="es-ES"/>
        </w:rPr>
        <w:t xml:space="preserve"> como disolvente, y </w:t>
      </w:r>
      <w:r w:rsidR="003E661A" w:rsidRPr="007D5E77">
        <w:rPr>
          <w:lang w:val="es-ES"/>
        </w:rPr>
        <w:t>HFO</w:t>
      </w:r>
      <w:r w:rsidR="003E661A" w:rsidRPr="007D5E77">
        <w:rPr>
          <w:lang w:val="es-ES"/>
        </w:rPr>
        <w:noBreakHyphen/>
      </w:r>
      <w:r w:rsidR="00C51F0A" w:rsidRPr="007D5E77">
        <w:rPr>
          <w:lang w:val="es-ES"/>
        </w:rPr>
        <w:t xml:space="preserve">1234ze. </w:t>
      </w:r>
      <w:r w:rsidRPr="007D5E77">
        <w:rPr>
          <w:lang w:val="es-ES"/>
        </w:rPr>
        <w:t xml:space="preserve">Debido a que el éter de </w:t>
      </w:r>
      <w:proofErr w:type="spellStart"/>
      <w:r w:rsidRPr="007D5E77">
        <w:rPr>
          <w:lang w:val="es-ES"/>
        </w:rPr>
        <w:t>dimetilo</w:t>
      </w:r>
      <w:proofErr w:type="spellEnd"/>
      <w:r w:rsidRPr="007D5E77">
        <w:rPr>
          <w:lang w:val="es-ES"/>
        </w:rPr>
        <w:t xml:space="preserve"> es moderadamente </w:t>
      </w:r>
      <w:r>
        <w:rPr>
          <w:lang w:val="es-ES"/>
        </w:rPr>
        <w:t>inflam</w:t>
      </w:r>
      <w:r w:rsidRPr="007D5E77">
        <w:rPr>
          <w:lang w:val="es-ES"/>
        </w:rPr>
        <w:t>able, se requi</w:t>
      </w:r>
      <w:r>
        <w:rPr>
          <w:lang w:val="es-ES"/>
        </w:rPr>
        <w:t>e</w:t>
      </w:r>
      <w:r w:rsidRPr="007D5E77">
        <w:rPr>
          <w:lang w:val="es-ES"/>
        </w:rPr>
        <w:t>re la aplicaci</w:t>
      </w:r>
      <w:r>
        <w:rPr>
          <w:lang w:val="es-ES"/>
        </w:rPr>
        <w:t>ón de medidas de seguridad</w:t>
      </w:r>
      <w:r w:rsidR="002503E5" w:rsidRPr="007D5E77">
        <w:rPr>
          <w:lang w:val="es-ES"/>
        </w:rPr>
        <w:t>.</w:t>
      </w:r>
      <w:r w:rsidR="00C51F0A" w:rsidRPr="007D5E77">
        <w:rPr>
          <w:lang w:val="es-ES"/>
        </w:rPr>
        <w:t xml:space="preserve"> </w:t>
      </w:r>
    </w:p>
    <w:p w14:paraId="65366004" w14:textId="377723E0" w:rsidR="00685A82" w:rsidRPr="00600F4A" w:rsidRDefault="005719F0" w:rsidP="005B20A0">
      <w:pPr>
        <w:pStyle w:val="Heading1"/>
        <w:rPr>
          <w:lang w:val="es-ES"/>
        </w:rPr>
      </w:pPr>
      <w:r w:rsidRPr="005719F0">
        <w:rPr>
          <w:lang w:val="es-ES"/>
        </w:rPr>
        <w:t xml:space="preserve">El costo total de </w:t>
      </w:r>
      <w:r w:rsidR="002503E5" w:rsidRPr="005719F0">
        <w:rPr>
          <w:lang w:val="es-ES"/>
        </w:rPr>
        <w:t xml:space="preserve">capital </w:t>
      </w:r>
      <w:r w:rsidRPr="005719F0">
        <w:rPr>
          <w:lang w:val="es-ES"/>
        </w:rPr>
        <w:t>para la conversi</w:t>
      </w:r>
      <w:r>
        <w:rPr>
          <w:lang w:val="es-ES"/>
        </w:rPr>
        <w:t>ó</w:t>
      </w:r>
      <w:r w:rsidRPr="005719F0">
        <w:rPr>
          <w:lang w:val="es-ES"/>
        </w:rPr>
        <w:t xml:space="preserve">n de </w:t>
      </w:r>
      <w:r w:rsidR="002503E5" w:rsidRPr="005719F0">
        <w:rPr>
          <w:lang w:val="es-ES"/>
        </w:rPr>
        <w:t xml:space="preserve">Symbol Industries </w:t>
      </w:r>
      <w:r w:rsidRPr="005719F0">
        <w:rPr>
          <w:lang w:val="es-ES"/>
        </w:rPr>
        <w:t xml:space="preserve">se </w:t>
      </w:r>
      <w:r w:rsidR="002503E5" w:rsidRPr="005719F0">
        <w:rPr>
          <w:lang w:val="es-ES"/>
        </w:rPr>
        <w:t>ha</w:t>
      </w:r>
      <w:r w:rsidRPr="005719F0">
        <w:rPr>
          <w:lang w:val="es-ES"/>
        </w:rPr>
        <w:t xml:space="preserve"> estimado en </w:t>
      </w:r>
      <w:r w:rsidR="002503E5" w:rsidRPr="005719F0">
        <w:rPr>
          <w:lang w:val="es-ES"/>
        </w:rPr>
        <w:t>1</w:t>
      </w:r>
      <w:r w:rsidRPr="005719F0">
        <w:rPr>
          <w:lang w:val="es-ES"/>
        </w:rPr>
        <w:t>.</w:t>
      </w:r>
      <w:r w:rsidR="002503E5" w:rsidRPr="005719F0">
        <w:rPr>
          <w:lang w:val="es-ES"/>
        </w:rPr>
        <w:t>229</w:t>
      </w:r>
      <w:r w:rsidRPr="005719F0">
        <w:rPr>
          <w:lang w:val="es-ES"/>
        </w:rPr>
        <w:t>.</w:t>
      </w:r>
      <w:r w:rsidR="002503E5" w:rsidRPr="005719F0">
        <w:rPr>
          <w:lang w:val="es-ES"/>
        </w:rPr>
        <w:t>800</w:t>
      </w:r>
      <w:r w:rsidR="00253576">
        <w:rPr>
          <w:lang w:val="es-ES"/>
        </w:rPr>
        <w:t> </w:t>
      </w:r>
      <w:r w:rsidRPr="005719F0">
        <w:rPr>
          <w:lang w:val="es-ES"/>
        </w:rPr>
        <w:t>$</w:t>
      </w:r>
      <w:r w:rsidR="00253576">
        <w:rPr>
          <w:lang w:val="es-ES"/>
        </w:rPr>
        <w:t> </w:t>
      </w:r>
      <w:r w:rsidRPr="005719F0">
        <w:rPr>
          <w:lang w:val="es-ES"/>
        </w:rPr>
        <w:t>EUA</w:t>
      </w:r>
      <w:r w:rsidR="002503E5" w:rsidRPr="005719F0">
        <w:rPr>
          <w:lang w:val="es-ES"/>
        </w:rPr>
        <w:t xml:space="preserve">; </w:t>
      </w:r>
      <w:r w:rsidRPr="005719F0">
        <w:rPr>
          <w:lang w:val="es-ES"/>
        </w:rPr>
        <w:t xml:space="preserve">sin embargo, el Gobierno del </w:t>
      </w:r>
      <w:r w:rsidR="007E6925" w:rsidRPr="005719F0">
        <w:rPr>
          <w:lang w:val="es-ES"/>
        </w:rPr>
        <w:t>Pakistán</w:t>
      </w:r>
      <w:r w:rsidR="002503E5" w:rsidRPr="005719F0">
        <w:rPr>
          <w:lang w:val="es-ES"/>
        </w:rPr>
        <w:t xml:space="preserve"> </w:t>
      </w:r>
      <w:r>
        <w:rPr>
          <w:lang w:val="es-ES"/>
        </w:rPr>
        <w:t>est</w:t>
      </w:r>
      <w:r w:rsidR="00600F4A">
        <w:rPr>
          <w:lang w:val="es-ES"/>
        </w:rPr>
        <w:t>á solicitan</w:t>
      </w:r>
      <w:r>
        <w:rPr>
          <w:lang w:val="es-ES"/>
        </w:rPr>
        <w:t xml:space="preserve">do </w:t>
      </w:r>
      <w:proofErr w:type="gramStart"/>
      <w:r w:rsidR="002503E5" w:rsidRPr="005719F0">
        <w:rPr>
          <w:lang w:val="es-ES"/>
        </w:rPr>
        <w:t>680</w:t>
      </w:r>
      <w:r w:rsidR="00600F4A">
        <w:rPr>
          <w:lang w:val="es-ES"/>
        </w:rPr>
        <w:t>.</w:t>
      </w:r>
      <w:r w:rsidR="002503E5" w:rsidRPr="005719F0">
        <w:rPr>
          <w:lang w:val="es-ES"/>
        </w:rPr>
        <w:t xml:space="preserve">412 </w:t>
      </w:r>
      <w:r w:rsidR="00600F4A">
        <w:rPr>
          <w:lang w:val="es-ES"/>
        </w:rPr>
        <w:t xml:space="preserve"> </w:t>
      </w:r>
      <w:r w:rsidR="00600F4A" w:rsidRPr="005719F0">
        <w:rPr>
          <w:lang w:val="es-ES"/>
        </w:rPr>
        <w:t>$</w:t>
      </w:r>
      <w:proofErr w:type="gramEnd"/>
      <w:r w:rsidR="00600F4A" w:rsidRPr="005719F0">
        <w:rPr>
          <w:lang w:val="es-ES"/>
        </w:rPr>
        <w:t xml:space="preserve"> EUA </w:t>
      </w:r>
      <w:r w:rsidR="00600F4A">
        <w:rPr>
          <w:lang w:val="es-ES"/>
        </w:rPr>
        <w:t xml:space="preserve">al Fondo </w:t>
      </w:r>
      <w:r w:rsidR="002503E5" w:rsidRPr="005719F0">
        <w:rPr>
          <w:lang w:val="es-ES"/>
        </w:rPr>
        <w:t xml:space="preserve">Multilateral, </w:t>
      </w:r>
      <w:r w:rsidR="00600F4A">
        <w:rPr>
          <w:lang w:val="es-ES"/>
        </w:rPr>
        <w:t xml:space="preserve">ya que la empresa financiará conjuntamente el saldo de </w:t>
      </w:r>
      <w:r w:rsidR="002503E5" w:rsidRPr="005719F0">
        <w:rPr>
          <w:lang w:val="es-ES"/>
        </w:rPr>
        <w:t>539</w:t>
      </w:r>
      <w:r w:rsidR="00600F4A">
        <w:rPr>
          <w:lang w:val="es-ES"/>
        </w:rPr>
        <w:t>.</w:t>
      </w:r>
      <w:r w:rsidR="002503E5" w:rsidRPr="005719F0">
        <w:rPr>
          <w:lang w:val="es-ES"/>
        </w:rPr>
        <w:t xml:space="preserve">388 </w:t>
      </w:r>
      <w:r w:rsidR="00600F4A" w:rsidRPr="005719F0">
        <w:rPr>
          <w:lang w:val="es-ES"/>
        </w:rPr>
        <w:t>$ EUA</w:t>
      </w:r>
      <w:r w:rsidR="002503E5" w:rsidRPr="005719F0">
        <w:rPr>
          <w:lang w:val="es-ES"/>
        </w:rPr>
        <w:t xml:space="preserve">. </w:t>
      </w:r>
      <w:r w:rsidR="00600F4A" w:rsidRPr="00600F4A">
        <w:rPr>
          <w:lang w:val="es-ES"/>
        </w:rPr>
        <w:t xml:space="preserve">La </w:t>
      </w:r>
      <w:r w:rsidR="00600F4A">
        <w:rPr>
          <w:lang w:val="es-ES"/>
        </w:rPr>
        <w:t>f</w:t>
      </w:r>
      <w:r w:rsidR="00600F4A" w:rsidRPr="00600F4A">
        <w:rPr>
          <w:lang w:val="es-ES"/>
        </w:rPr>
        <w:t xml:space="preserve">inanciación solicitada incluye </w:t>
      </w:r>
      <w:r w:rsidR="00140F6A">
        <w:rPr>
          <w:lang w:val="es-ES"/>
        </w:rPr>
        <w:t>la</w:t>
      </w:r>
      <w:r w:rsidR="00685A82" w:rsidRPr="00600F4A">
        <w:rPr>
          <w:lang w:val="es-ES"/>
        </w:rPr>
        <w:t xml:space="preserve"> </w:t>
      </w:r>
      <w:r w:rsidR="008A7B8A">
        <w:rPr>
          <w:lang w:val="es-ES"/>
        </w:rPr>
        <w:t xml:space="preserve">modernización de la máquina extrusora principal y primaria de doble tornillo </w:t>
      </w:r>
      <w:r w:rsidR="00600F4A" w:rsidRPr="00600F4A">
        <w:rPr>
          <w:lang w:val="es-ES"/>
        </w:rPr>
        <w:t>para que funcione c</w:t>
      </w:r>
      <w:r w:rsidR="00140F6A">
        <w:rPr>
          <w:lang w:val="es-ES"/>
        </w:rPr>
        <w:t>o</w:t>
      </w:r>
      <w:r w:rsidR="00600F4A" w:rsidRPr="00600F4A">
        <w:rPr>
          <w:lang w:val="es-ES"/>
        </w:rPr>
        <w:t>n la tecnología alternativa</w:t>
      </w:r>
      <w:r w:rsidR="00685A82" w:rsidRPr="00600F4A">
        <w:rPr>
          <w:lang w:val="es-ES"/>
        </w:rPr>
        <w:t xml:space="preserve"> (</w:t>
      </w:r>
      <w:r w:rsidR="00E47CCA" w:rsidRPr="00600F4A">
        <w:rPr>
          <w:lang w:val="es-ES"/>
        </w:rPr>
        <w:t>200</w:t>
      </w:r>
      <w:r w:rsidR="00600F4A" w:rsidRPr="00600F4A">
        <w:rPr>
          <w:lang w:val="es-ES"/>
        </w:rPr>
        <w:t>.</w:t>
      </w:r>
      <w:r w:rsidR="00685A82" w:rsidRPr="00600F4A">
        <w:rPr>
          <w:lang w:val="es-ES"/>
        </w:rPr>
        <w:t>000</w:t>
      </w:r>
      <w:r w:rsidR="00600F4A" w:rsidRPr="00600F4A">
        <w:rPr>
          <w:lang w:val="es-ES"/>
        </w:rPr>
        <w:t xml:space="preserve"> $ EUA</w:t>
      </w:r>
      <w:r w:rsidR="00685A82" w:rsidRPr="00600F4A">
        <w:rPr>
          <w:lang w:val="es-ES"/>
        </w:rPr>
        <w:t xml:space="preserve">); </w:t>
      </w:r>
      <w:r w:rsidR="00600F4A" w:rsidRPr="00600F4A">
        <w:rPr>
          <w:lang w:val="es-ES"/>
        </w:rPr>
        <w:t>un</w:t>
      </w:r>
      <w:r w:rsidR="00BF3176">
        <w:rPr>
          <w:lang w:val="es-ES"/>
        </w:rPr>
        <w:t>a</w:t>
      </w:r>
      <w:r w:rsidR="008A7B8A">
        <w:rPr>
          <w:lang w:val="es-ES"/>
        </w:rPr>
        <w:t xml:space="preserve"> extrusora secundaria nueva de un solo tornillo</w:t>
      </w:r>
      <w:r w:rsidR="00685A82" w:rsidRPr="00600F4A">
        <w:rPr>
          <w:lang w:val="es-ES"/>
        </w:rPr>
        <w:t xml:space="preserve"> (</w:t>
      </w:r>
      <w:r w:rsidR="00160302" w:rsidRPr="00600F4A">
        <w:rPr>
          <w:lang w:val="es-ES"/>
        </w:rPr>
        <w:t>150</w:t>
      </w:r>
      <w:r w:rsidR="00600F4A" w:rsidRPr="00600F4A">
        <w:rPr>
          <w:lang w:val="es-ES"/>
        </w:rPr>
        <w:t>.</w:t>
      </w:r>
      <w:r w:rsidR="00685A82" w:rsidRPr="00600F4A">
        <w:rPr>
          <w:lang w:val="es-ES"/>
        </w:rPr>
        <w:t>000</w:t>
      </w:r>
      <w:r w:rsidR="00600F4A" w:rsidRPr="00600F4A">
        <w:rPr>
          <w:lang w:val="es-ES"/>
        </w:rPr>
        <w:t xml:space="preserve"> $ EUA</w:t>
      </w:r>
      <w:r w:rsidR="00685A82" w:rsidRPr="00600F4A">
        <w:rPr>
          <w:lang w:val="es-ES"/>
        </w:rPr>
        <w:t xml:space="preserve">); </w:t>
      </w:r>
      <w:r w:rsidR="00600F4A" w:rsidRPr="00600F4A">
        <w:rPr>
          <w:lang w:val="es-ES"/>
        </w:rPr>
        <w:t xml:space="preserve">tanques de almacenamiento para el </w:t>
      </w:r>
      <w:r w:rsidR="002503E5" w:rsidRPr="00600F4A">
        <w:rPr>
          <w:lang w:val="es-ES"/>
        </w:rPr>
        <w:t>CO</w:t>
      </w:r>
      <w:r w:rsidR="002503E5" w:rsidRPr="00600F4A">
        <w:rPr>
          <w:vertAlign w:val="subscript"/>
          <w:lang w:val="es-ES"/>
        </w:rPr>
        <w:t>2</w:t>
      </w:r>
      <w:r w:rsidR="002503E5" w:rsidRPr="00600F4A">
        <w:rPr>
          <w:lang w:val="es-ES"/>
        </w:rPr>
        <w:t xml:space="preserve">, </w:t>
      </w:r>
      <w:r w:rsidR="00600F4A" w:rsidRPr="00600F4A">
        <w:rPr>
          <w:lang w:val="es-ES"/>
        </w:rPr>
        <w:t xml:space="preserve">el </w:t>
      </w:r>
      <w:r w:rsidR="00600F4A">
        <w:rPr>
          <w:lang w:val="es-ES"/>
        </w:rPr>
        <w:t xml:space="preserve">éter de </w:t>
      </w:r>
      <w:proofErr w:type="spellStart"/>
      <w:r w:rsidR="00600F4A">
        <w:rPr>
          <w:lang w:val="es-ES"/>
        </w:rPr>
        <w:t>dimetilo</w:t>
      </w:r>
      <w:proofErr w:type="spellEnd"/>
      <w:r w:rsidR="00600F4A">
        <w:rPr>
          <w:lang w:val="es-ES"/>
        </w:rPr>
        <w:t xml:space="preserve"> y el </w:t>
      </w:r>
      <w:r w:rsidR="002503E5" w:rsidRPr="00600F4A">
        <w:rPr>
          <w:lang w:val="es-ES"/>
        </w:rPr>
        <w:t>HFO</w:t>
      </w:r>
      <w:r w:rsidR="00600F4A">
        <w:rPr>
          <w:lang w:val="es-ES"/>
        </w:rPr>
        <w:t xml:space="preserve">, lo que incluye los sistemas de tuberías y </w:t>
      </w:r>
      <w:r w:rsidR="00BF3176">
        <w:rPr>
          <w:lang w:val="es-ES"/>
        </w:rPr>
        <w:t>dosificación</w:t>
      </w:r>
      <w:r w:rsidR="002503E5" w:rsidRPr="00600F4A">
        <w:rPr>
          <w:lang w:val="es-ES"/>
        </w:rPr>
        <w:t xml:space="preserve"> </w:t>
      </w:r>
      <w:r w:rsidR="00685A82" w:rsidRPr="00600F4A">
        <w:rPr>
          <w:lang w:val="es-ES"/>
        </w:rPr>
        <w:t>(</w:t>
      </w:r>
      <w:r w:rsidR="00160302" w:rsidRPr="00600F4A">
        <w:rPr>
          <w:lang w:val="es-ES"/>
        </w:rPr>
        <w:t>165</w:t>
      </w:r>
      <w:r w:rsidR="00600F4A">
        <w:rPr>
          <w:lang w:val="es-ES"/>
        </w:rPr>
        <w:t>.</w:t>
      </w:r>
      <w:r w:rsidR="00160302" w:rsidRPr="00600F4A">
        <w:rPr>
          <w:lang w:val="es-ES"/>
        </w:rPr>
        <w:t>950</w:t>
      </w:r>
      <w:r w:rsidR="00600F4A">
        <w:rPr>
          <w:lang w:val="es-ES"/>
        </w:rPr>
        <w:t xml:space="preserve"> </w:t>
      </w:r>
      <w:r w:rsidR="00600F4A" w:rsidRPr="00600F4A">
        <w:rPr>
          <w:lang w:val="es-ES"/>
        </w:rPr>
        <w:t>$ EUA</w:t>
      </w:r>
      <w:r w:rsidR="00685A82" w:rsidRPr="00600F4A">
        <w:rPr>
          <w:lang w:val="es-ES"/>
        </w:rPr>
        <w:t>)</w:t>
      </w:r>
      <w:r w:rsidR="00D51D10" w:rsidRPr="00600F4A">
        <w:rPr>
          <w:lang w:val="es-ES"/>
        </w:rPr>
        <w:t>;</w:t>
      </w:r>
      <w:r w:rsidR="00140F6A">
        <w:rPr>
          <w:lang w:val="es-ES"/>
        </w:rPr>
        <w:t xml:space="preserve"> otros accesorios (slot die, calibración de las planchas</w:t>
      </w:r>
      <w:r w:rsidR="00685A82" w:rsidRPr="00600F4A">
        <w:rPr>
          <w:lang w:val="es-ES"/>
        </w:rPr>
        <w:t xml:space="preserve">, </w:t>
      </w:r>
      <w:r w:rsidR="00140F6A">
        <w:rPr>
          <w:lang w:val="es-ES"/>
        </w:rPr>
        <w:t>pantalla hidráulica</w:t>
      </w:r>
      <w:r w:rsidR="00944C4D" w:rsidRPr="00600F4A">
        <w:rPr>
          <w:lang w:val="es-ES"/>
        </w:rPr>
        <w:t xml:space="preserve">, </w:t>
      </w:r>
      <w:r w:rsidR="00600F4A">
        <w:rPr>
          <w:lang w:val="es-ES"/>
        </w:rPr>
        <w:t>mezcladora estática</w:t>
      </w:r>
      <w:r w:rsidR="00944C4D" w:rsidRPr="00600F4A">
        <w:rPr>
          <w:lang w:val="es-ES"/>
        </w:rPr>
        <w:t>) (</w:t>
      </w:r>
      <w:r w:rsidR="00160302" w:rsidRPr="00600F4A">
        <w:rPr>
          <w:lang w:val="es-ES"/>
        </w:rPr>
        <w:t>76</w:t>
      </w:r>
      <w:r w:rsidR="00BF3176">
        <w:rPr>
          <w:lang w:val="es-ES"/>
        </w:rPr>
        <w:t>.</w:t>
      </w:r>
      <w:r w:rsidR="00685A82" w:rsidRPr="00600F4A">
        <w:rPr>
          <w:lang w:val="es-ES"/>
        </w:rPr>
        <w:t>000</w:t>
      </w:r>
      <w:r w:rsidR="00BF3176">
        <w:rPr>
          <w:lang w:val="es-ES"/>
        </w:rPr>
        <w:t xml:space="preserve"> </w:t>
      </w:r>
      <w:r w:rsidR="00BF3176" w:rsidRPr="00600F4A">
        <w:rPr>
          <w:lang w:val="es-ES"/>
        </w:rPr>
        <w:t>$ EUA</w:t>
      </w:r>
      <w:r w:rsidR="00685A82" w:rsidRPr="00600F4A">
        <w:rPr>
          <w:lang w:val="es-ES"/>
        </w:rPr>
        <w:t xml:space="preserve">); </w:t>
      </w:r>
      <w:r w:rsidR="00600F4A">
        <w:rPr>
          <w:lang w:val="es-ES"/>
        </w:rPr>
        <w:t>elementos de seguridad</w:t>
      </w:r>
      <w:r w:rsidR="00685A82" w:rsidRPr="00600F4A">
        <w:rPr>
          <w:lang w:val="es-ES"/>
        </w:rPr>
        <w:t xml:space="preserve"> (</w:t>
      </w:r>
      <w:r w:rsidR="00160302" w:rsidRPr="00600F4A">
        <w:rPr>
          <w:lang w:val="es-ES"/>
        </w:rPr>
        <w:t>12</w:t>
      </w:r>
      <w:r w:rsidR="008A7B8A">
        <w:rPr>
          <w:lang w:val="es-ES"/>
        </w:rPr>
        <w:t>.</w:t>
      </w:r>
      <w:r w:rsidR="00160302" w:rsidRPr="00600F4A">
        <w:rPr>
          <w:lang w:val="es-ES"/>
        </w:rPr>
        <w:t>000</w:t>
      </w:r>
      <w:r w:rsidR="008A7B8A">
        <w:rPr>
          <w:lang w:val="es-ES"/>
        </w:rPr>
        <w:t xml:space="preserve"> </w:t>
      </w:r>
      <w:r w:rsidR="008A7B8A" w:rsidRPr="00600F4A">
        <w:rPr>
          <w:lang w:val="es-ES"/>
        </w:rPr>
        <w:t>$ EUA</w:t>
      </w:r>
      <w:r w:rsidR="00685A82" w:rsidRPr="00600F4A">
        <w:rPr>
          <w:lang w:val="es-ES"/>
        </w:rPr>
        <w:t xml:space="preserve">); </w:t>
      </w:r>
      <w:r w:rsidR="00600F4A">
        <w:rPr>
          <w:lang w:val="es-ES"/>
        </w:rPr>
        <w:t>auditoría de seguridad</w:t>
      </w:r>
      <w:r w:rsidR="00685A82" w:rsidRPr="00600F4A">
        <w:rPr>
          <w:lang w:val="es-ES"/>
        </w:rPr>
        <w:t xml:space="preserve"> (</w:t>
      </w:r>
      <w:r w:rsidR="00160302" w:rsidRPr="00600F4A">
        <w:rPr>
          <w:lang w:val="es-ES"/>
        </w:rPr>
        <w:t>14</w:t>
      </w:r>
      <w:r w:rsidR="00600F4A">
        <w:rPr>
          <w:lang w:val="es-ES"/>
        </w:rPr>
        <w:t>.</w:t>
      </w:r>
      <w:r w:rsidR="00160302" w:rsidRPr="00600F4A">
        <w:rPr>
          <w:lang w:val="es-ES"/>
        </w:rPr>
        <w:t>606</w:t>
      </w:r>
      <w:r w:rsidR="00600F4A">
        <w:rPr>
          <w:lang w:val="es-ES"/>
        </w:rPr>
        <w:t xml:space="preserve"> </w:t>
      </w:r>
      <w:r w:rsidR="00600F4A" w:rsidRPr="00600F4A">
        <w:rPr>
          <w:lang w:val="es-ES"/>
        </w:rPr>
        <w:t>$ EUA</w:t>
      </w:r>
      <w:r w:rsidR="00685A82" w:rsidRPr="00600F4A">
        <w:rPr>
          <w:lang w:val="es-ES"/>
        </w:rPr>
        <w:t>)</w:t>
      </w:r>
      <w:r w:rsidR="00D51D10" w:rsidRPr="00600F4A">
        <w:rPr>
          <w:lang w:val="es-ES"/>
        </w:rPr>
        <w:t>;</w:t>
      </w:r>
      <w:r w:rsidR="00685A82" w:rsidRPr="00600F4A">
        <w:rPr>
          <w:lang w:val="es-ES"/>
        </w:rPr>
        <w:t xml:space="preserve"> </w:t>
      </w:r>
      <w:r w:rsidR="00600F4A">
        <w:rPr>
          <w:lang w:val="es-ES"/>
        </w:rPr>
        <w:t>y</w:t>
      </w:r>
      <w:r w:rsidR="00685A82" w:rsidRPr="00600F4A">
        <w:rPr>
          <w:lang w:val="es-ES"/>
        </w:rPr>
        <w:t xml:space="preserve"> </w:t>
      </w:r>
      <w:r w:rsidR="00600F4A">
        <w:rPr>
          <w:lang w:val="es-ES"/>
        </w:rPr>
        <w:t>gastos imprevisto</w:t>
      </w:r>
      <w:r w:rsidR="00685A82" w:rsidRPr="00600F4A">
        <w:rPr>
          <w:lang w:val="es-ES"/>
        </w:rPr>
        <w:t>s (</w:t>
      </w:r>
      <w:r w:rsidR="00160302" w:rsidRPr="00600F4A">
        <w:rPr>
          <w:lang w:val="es-ES"/>
        </w:rPr>
        <w:t>61</w:t>
      </w:r>
      <w:r w:rsidR="00600F4A">
        <w:rPr>
          <w:lang w:val="es-ES"/>
        </w:rPr>
        <w:t>.</w:t>
      </w:r>
      <w:r w:rsidR="00160302" w:rsidRPr="00600F4A">
        <w:rPr>
          <w:lang w:val="es-ES"/>
        </w:rPr>
        <w:t>856</w:t>
      </w:r>
      <w:r w:rsidR="00600F4A">
        <w:rPr>
          <w:lang w:val="es-ES"/>
        </w:rPr>
        <w:t xml:space="preserve"> </w:t>
      </w:r>
      <w:r w:rsidR="00600F4A" w:rsidRPr="00600F4A">
        <w:rPr>
          <w:lang w:val="es-ES"/>
        </w:rPr>
        <w:t>$ EUA</w:t>
      </w:r>
      <w:r w:rsidR="00600F4A">
        <w:rPr>
          <w:lang w:val="es-ES"/>
        </w:rPr>
        <w:t xml:space="preserve">). Los </w:t>
      </w:r>
      <w:r w:rsidR="00140F6A">
        <w:rPr>
          <w:lang w:val="es-ES"/>
        </w:rPr>
        <w:t>ga</w:t>
      </w:r>
      <w:r w:rsidR="00600F4A">
        <w:rPr>
          <w:lang w:val="es-ES"/>
        </w:rPr>
        <w:t xml:space="preserve">stos </w:t>
      </w:r>
      <w:r w:rsidR="00140F6A">
        <w:rPr>
          <w:lang w:val="es-ES"/>
        </w:rPr>
        <w:t xml:space="preserve">adicionales de explotación </w:t>
      </w:r>
      <w:r w:rsidR="00600F4A">
        <w:rPr>
          <w:lang w:val="es-ES"/>
        </w:rPr>
        <w:t xml:space="preserve">se han estimado en </w:t>
      </w:r>
      <w:r w:rsidR="00685A82" w:rsidRPr="00600F4A">
        <w:rPr>
          <w:lang w:val="es-ES"/>
        </w:rPr>
        <w:t>107</w:t>
      </w:r>
      <w:r w:rsidR="00600F4A">
        <w:rPr>
          <w:lang w:val="es-ES"/>
        </w:rPr>
        <w:t>.</w:t>
      </w:r>
      <w:r w:rsidR="00685A82" w:rsidRPr="00600F4A">
        <w:rPr>
          <w:lang w:val="es-ES"/>
        </w:rPr>
        <w:t xml:space="preserve">338 </w:t>
      </w:r>
      <w:r w:rsidR="00600F4A" w:rsidRPr="00600F4A">
        <w:rPr>
          <w:lang w:val="es-ES"/>
        </w:rPr>
        <w:t xml:space="preserve">$ EUA </w:t>
      </w:r>
      <w:r w:rsidR="00600F4A">
        <w:rPr>
          <w:lang w:val="es-ES"/>
        </w:rPr>
        <w:t>durante un período de un año</w:t>
      </w:r>
      <w:r w:rsidR="00146CDC" w:rsidRPr="00AB7C09">
        <w:rPr>
          <w:rStyle w:val="FootnoteReference"/>
        </w:rPr>
        <w:footnoteReference w:id="4"/>
      </w:r>
      <w:r w:rsidR="00600F4A" w:rsidRPr="00600F4A">
        <w:rPr>
          <w:lang w:val="es-ES"/>
        </w:rPr>
        <w:t>,</w:t>
      </w:r>
      <w:r w:rsidR="001162F7" w:rsidRPr="00600F4A">
        <w:rPr>
          <w:lang w:val="es-ES"/>
        </w:rPr>
        <w:t xml:space="preserve"> </w:t>
      </w:r>
      <w:r w:rsidR="00600F4A" w:rsidRPr="00600F4A">
        <w:rPr>
          <w:lang w:val="es-ES"/>
        </w:rPr>
        <w:t>lo que eleva el costo total del proyecto a</w:t>
      </w:r>
      <w:r w:rsidR="005040E6" w:rsidRPr="00600F4A">
        <w:rPr>
          <w:lang w:val="es-ES"/>
        </w:rPr>
        <w:t xml:space="preserve"> </w:t>
      </w:r>
      <w:r w:rsidR="004A5F35" w:rsidRPr="00600F4A">
        <w:rPr>
          <w:lang w:val="es-ES"/>
        </w:rPr>
        <w:t>787</w:t>
      </w:r>
      <w:r w:rsidR="00600F4A">
        <w:rPr>
          <w:lang w:val="es-ES"/>
        </w:rPr>
        <w:t>.</w:t>
      </w:r>
      <w:r w:rsidR="004A5F35" w:rsidRPr="00600F4A">
        <w:rPr>
          <w:lang w:val="es-ES"/>
        </w:rPr>
        <w:t>750</w:t>
      </w:r>
      <w:r w:rsidR="00600F4A">
        <w:rPr>
          <w:lang w:val="es-ES"/>
        </w:rPr>
        <w:t xml:space="preserve"> </w:t>
      </w:r>
      <w:r w:rsidR="00600F4A" w:rsidRPr="00600F4A">
        <w:rPr>
          <w:lang w:val="es-ES"/>
        </w:rPr>
        <w:t>$ EUA</w:t>
      </w:r>
      <w:r w:rsidR="005040E6" w:rsidRPr="00600F4A">
        <w:rPr>
          <w:lang w:val="es-ES"/>
        </w:rPr>
        <w:t>.</w:t>
      </w:r>
    </w:p>
    <w:p w14:paraId="618FD4BA" w14:textId="31A1CB61" w:rsidR="00685A82" w:rsidRPr="00600F4A" w:rsidRDefault="00600F4A" w:rsidP="005B20A0">
      <w:pPr>
        <w:pStyle w:val="Heading1"/>
        <w:rPr>
          <w:lang w:val="es-ES"/>
        </w:rPr>
      </w:pPr>
      <w:r w:rsidRPr="00600F4A">
        <w:rPr>
          <w:lang w:val="es-ES"/>
        </w:rPr>
        <w:t>El proyecto t</w:t>
      </w:r>
      <w:r>
        <w:rPr>
          <w:lang w:val="es-ES"/>
        </w:rPr>
        <w:t>e</w:t>
      </w:r>
      <w:r w:rsidRPr="00600F4A">
        <w:rPr>
          <w:lang w:val="es-ES"/>
        </w:rPr>
        <w:t>ndr</w:t>
      </w:r>
      <w:r>
        <w:rPr>
          <w:lang w:val="es-ES"/>
        </w:rPr>
        <w:t>á</w:t>
      </w:r>
      <w:r w:rsidRPr="00600F4A">
        <w:rPr>
          <w:lang w:val="es-ES"/>
        </w:rPr>
        <w:t xml:space="preserve"> una duración de </w:t>
      </w:r>
      <w:r w:rsidR="00685A82" w:rsidRPr="00600F4A">
        <w:rPr>
          <w:lang w:val="es-ES"/>
        </w:rPr>
        <w:t>30 m</w:t>
      </w:r>
      <w:r>
        <w:rPr>
          <w:lang w:val="es-ES"/>
        </w:rPr>
        <w:t>eses</w:t>
      </w:r>
      <w:r w:rsidR="003E661A" w:rsidRPr="00600F4A">
        <w:rPr>
          <w:lang w:val="es-ES"/>
        </w:rPr>
        <w:t xml:space="preserve">. </w:t>
      </w:r>
      <w:r w:rsidRPr="00600F4A">
        <w:rPr>
          <w:lang w:val="es-ES"/>
        </w:rPr>
        <w:t>Tras la terminación del proyecto</w:t>
      </w:r>
      <w:r>
        <w:rPr>
          <w:lang w:val="es-ES"/>
        </w:rPr>
        <w:t>,</w:t>
      </w:r>
      <w:r w:rsidRPr="00600F4A">
        <w:rPr>
          <w:lang w:val="es-ES"/>
        </w:rPr>
        <w:t xml:space="preserve"> n</w:t>
      </w:r>
      <w:r w:rsidR="003E661A" w:rsidRPr="00600F4A">
        <w:rPr>
          <w:lang w:val="es-ES"/>
        </w:rPr>
        <w:t xml:space="preserve">o </w:t>
      </w:r>
      <w:r w:rsidRPr="00600F4A">
        <w:rPr>
          <w:lang w:val="es-ES"/>
        </w:rPr>
        <w:t xml:space="preserve">se aprobarán cupos de importación de </w:t>
      </w:r>
      <w:r w:rsidR="003E661A" w:rsidRPr="00600F4A">
        <w:rPr>
          <w:lang w:val="es-ES"/>
        </w:rPr>
        <w:t>HCFC-</w:t>
      </w:r>
      <w:r w:rsidR="00685A82" w:rsidRPr="00600F4A">
        <w:rPr>
          <w:lang w:val="es-ES"/>
        </w:rPr>
        <w:t>142b</w:t>
      </w:r>
      <w:r w:rsidR="00BD005D">
        <w:rPr>
          <w:lang w:val="es-ES"/>
        </w:rPr>
        <w:t>;</w:t>
      </w:r>
      <w:r w:rsidR="005040E6" w:rsidRPr="00600F4A">
        <w:rPr>
          <w:lang w:val="es-ES"/>
        </w:rPr>
        <w:t xml:space="preserve"> </w:t>
      </w:r>
      <w:r w:rsidR="00BD005D">
        <w:rPr>
          <w:lang w:val="es-ES"/>
        </w:rPr>
        <w:t xml:space="preserve">en todo caso, no después del </w:t>
      </w:r>
      <w:r w:rsidR="00477A39" w:rsidRPr="00600F4A">
        <w:rPr>
          <w:lang w:val="es-ES"/>
        </w:rPr>
        <w:t xml:space="preserve">1 </w:t>
      </w:r>
      <w:r w:rsidR="00BD005D">
        <w:rPr>
          <w:lang w:val="es-ES"/>
        </w:rPr>
        <w:t xml:space="preserve">de enero de </w:t>
      </w:r>
      <w:r w:rsidR="005040E6" w:rsidRPr="00600F4A">
        <w:rPr>
          <w:lang w:val="es-ES"/>
        </w:rPr>
        <w:t>202</w:t>
      </w:r>
      <w:r w:rsidR="00BE74FF" w:rsidRPr="00600F4A">
        <w:rPr>
          <w:lang w:val="es-ES"/>
        </w:rPr>
        <w:t>3</w:t>
      </w:r>
      <w:r w:rsidR="005040E6" w:rsidRPr="00600F4A">
        <w:rPr>
          <w:lang w:val="es-ES"/>
        </w:rPr>
        <w:t>.</w:t>
      </w:r>
    </w:p>
    <w:p w14:paraId="29EB6A38" w14:textId="2CED4465" w:rsidR="00527617" w:rsidRPr="007D5E77" w:rsidRDefault="007D5E77" w:rsidP="005B20A0">
      <w:pPr>
        <w:keepNext/>
        <w:tabs>
          <w:tab w:val="left" w:pos="2880"/>
          <w:tab w:val="left" w:pos="5760"/>
        </w:tabs>
        <w:spacing w:after="240"/>
        <w:jc w:val="center"/>
        <w:rPr>
          <w:b/>
          <w:lang w:val="es-ES"/>
        </w:rPr>
      </w:pPr>
      <w:r w:rsidRPr="007D5E77">
        <w:rPr>
          <w:b/>
          <w:lang w:val="es-ES"/>
        </w:rPr>
        <w:lastRenderedPageBreak/>
        <w:t xml:space="preserve">OBSERVACIONES Y RECOMENDACIÓN DE LA </w:t>
      </w:r>
      <w:r w:rsidR="00527617" w:rsidRPr="007D5E77">
        <w:rPr>
          <w:b/>
          <w:lang w:val="es-ES"/>
        </w:rPr>
        <w:t>SECRETAR</w:t>
      </w:r>
      <w:r>
        <w:rPr>
          <w:b/>
          <w:lang w:val="es-ES"/>
        </w:rPr>
        <w:t>Í</w:t>
      </w:r>
      <w:r w:rsidR="00527617" w:rsidRPr="007D5E77">
        <w:rPr>
          <w:b/>
          <w:lang w:val="es-ES"/>
        </w:rPr>
        <w:t>A</w:t>
      </w:r>
    </w:p>
    <w:p w14:paraId="4756BC36" w14:textId="46217D63" w:rsidR="00527617" w:rsidRDefault="007D5E77" w:rsidP="005B20A0">
      <w:pPr>
        <w:keepNext/>
        <w:tabs>
          <w:tab w:val="left" w:pos="720"/>
        </w:tabs>
        <w:spacing w:after="240"/>
        <w:outlineLvl w:val="0"/>
        <w:rPr>
          <w:b/>
        </w:rPr>
      </w:pPr>
      <w:r>
        <w:rPr>
          <w:b/>
        </w:rPr>
        <w:t>OBSERVACIONES</w:t>
      </w:r>
    </w:p>
    <w:p w14:paraId="22085E77" w14:textId="0026194A" w:rsidR="0019400F" w:rsidRPr="007D5E77" w:rsidRDefault="007D5E77" w:rsidP="005B20A0">
      <w:pPr>
        <w:pStyle w:val="Heading1"/>
        <w:rPr>
          <w:lang w:val="es-ES"/>
        </w:rPr>
      </w:pPr>
      <w:r w:rsidRPr="007D5E77">
        <w:rPr>
          <w:lang w:val="es-ES"/>
        </w:rPr>
        <w:t>L</w:t>
      </w:r>
      <w:r w:rsidR="00DC1805" w:rsidRPr="007D5E77">
        <w:rPr>
          <w:lang w:val="es-ES"/>
        </w:rPr>
        <w:t>a ONUDI</w:t>
      </w:r>
      <w:r w:rsidR="0019400F" w:rsidRPr="007D5E77">
        <w:rPr>
          <w:lang w:val="es-ES"/>
        </w:rPr>
        <w:t xml:space="preserve"> reiter</w:t>
      </w:r>
      <w:r w:rsidRPr="007D5E77">
        <w:rPr>
          <w:lang w:val="es-ES"/>
        </w:rPr>
        <w:t xml:space="preserve">ó el </w:t>
      </w:r>
      <w:r>
        <w:rPr>
          <w:lang w:val="es-ES"/>
        </w:rPr>
        <w:t>compromiso</w:t>
      </w:r>
      <w:r w:rsidRPr="007D5E77">
        <w:rPr>
          <w:lang w:val="es-ES"/>
        </w:rPr>
        <w:t xml:space="preserve"> del Gobierno del </w:t>
      </w:r>
      <w:r w:rsidR="007E6925" w:rsidRPr="007D5E77">
        <w:rPr>
          <w:lang w:val="es-ES"/>
        </w:rPr>
        <w:t>Pakistán</w:t>
      </w:r>
      <w:r w:rsidR="0019400F" w:rsidRPr="007D5E77">
        <w:rPr>
          <w:lang w:val="es-ES"/>
        </w:rPr>
        <w:t xml:space="preserve"> </w:t>
      </w:r>
      <w:r w:rsidRPr="007D5E77">
        <w:rPr>
          <w:lang w:val="es-ES"/>
        </w:rPr>
        <w:t xml:space="preserve">de dictar la prohibición de fabricar nuevamente </w:t>
      </w:r>
      <w:r>
        <w:rPr>
          <w:lang w:val="es-ES"/>
        </w:rPr>
        <w:t>e</w:t>
      </w:r>
      <w:r w:rsidRPr="007D5E77">
        <w:rPr>
          <w:lang w:val="es-ES"/>
        </w:rPr>
        <w:t xml:space="preserve">spumas de </w:t>
      </w:r>
      <w:proofErr w:type="spellStart"/>
      <w:r w:rsidRPr="007D5E77">
        <w:rPr>
          <w:lang w:val="es-ES"/>
        </w:rPr>
        <w:t>poliestireno</w:t>
      </w:r>
      <w:proofErr w:type="spellEnd"/>
      <w:r w:rsidRPr="007D5E77">
        <w:rPr>
          <w:lang w:val="es-ES"/>
        </w:rPr>
        <w:t xml:space="preserve"> extruido a base de</w:t>
      </w:r>
      <w:r w:rsidR="0019400F" w:rsidRPr="007D5E77">
        <w:rPr>
          <w:lang w:val="es-ES"/>
        </w:rPr>
        <w:t xml:space="preserve"> HCFC, </w:t>
      </w:r>
      <w:r>
        <w:rPr>
          <w:lang w:val="es-ES"/>
        </w:rPr>
        <w:t xml:space="preserve">y la prohibición de importar </w:t>
      </w:r>
      <w:r w:rsidR="0019400F" w:rsidRPr="007D5E77">
        <w:rPr>
          <w:lang w:val="es-ES"/>
        </w:rPr>
        <w:t xml:space="preserve">HCFC-142b </w:t>
      </w:r>
      <w:r>
        <w:rPr>
          <w:lang w:val="es-ES"/>
        </w:rPr>
        <w:t xml:space="preserve">tan pronto se haya completado la conversión de </w:t>
      </w:r>
      <w:r w:rsidR="0019400F" w:rsidRPr="007D5E77">
        <w:rPr>
          <w:lang w:val="es-ES"/>
        </w:rPr>
        <w:t>Symbol Industries.</w:t>
      </w:r>
    </w:p>
    <w:p w14:paraId="5C8CD533" w14:textId="66434C19" w:rsidR="00527617" w:rsidRPr="000F4B92" w:rsidRDefault="00527617" w:rsidP="005B20A0">
      <w:pPr>
        <w:keepNext/>
        <w:tabs>
          <w:tab w:val="left" w:pos="2880"/>
          <w:tab w:val="left" w:pos="5760"/>
        </w:tabs>
        <w:spacing w:after="240"/>
        <w:jc w:val="left"/>
        <w:rPr>
          <w:u w:val="single"/>
        </w:rPr>
      </w:pPr>
      <w:proofErr w:type="spellStart"/>
      <w:r w:rsidRPr="000F4B92">
        <w:rPr>
          <w:u w:val="single"/>
        </w:rPr>
        <w:t>Tecnolog</w:t>
      </w:r>
      <w:r w:rsidR="007D5E77">
        <w:rPr>
          <w:u w:val="single"/>
        </w:rPr>
        <w:t>ía</w:t>
      </w:r>
      <w:proofErr w:type="spellEnd"/>
    </w:p>
    <w:p w14:paraId="21DBE55D" w14:textId="22740C10" w:rsidR="00527617" w:rsidRPr="00E40F77" w:rsidRDefault="00140F6A" w:rsidP="005B20A0">
      <w:pPr>
        <w:pStyle w:val="Heading1"/>
        <w:rPr>
          <w:lang w:val="es-ES"/>
        </w:rPr>
      </w:pPr>
      <w:r w:rsidRPr="00E40F77">
        <w:rPr>
          <w:lang w:val="es-ES"/>
        </w:rPr>
        <w:t xml:space="preserve">Al observar las dificultades que entrañaría el suministro de </w:t>
      </w:r>
      <w:r w:rsidR="00477A39" w:rsidRPr="00E40F77">
        <w:rPr>
          <w:lang w:val="es-ES"/>
        </w:rPr>
        <w:t>HFO</w:t>
      </w:r>
      <w:r w:rsidR="00034B2A" w:rsidRPr="00E40F77">
        <w:rPr>
          <w:lang w:val="es-ES"/>
        </w:rPr>
        <w:t>-</w:t>
      </w:r>
      <w:r w:rsidR="00477A39" w:rsidRPr="00E40F77">
        <w:rPr>
          <w:lang w:val="es-ES"/>
        </w:rPr>
        <w:t xml:space="preserve">1234ze </w:t>
      </w:r>
      <w:r w:rsidRPr="00E40F77">
        <w:rPr>
          <w:lang w:val="es-ES"/>
        </w:rPr>
        <w:t>e</w:t>
      </w:r>
      <w:r w:rsidR="00477A39" w:rsidRPr="00E40F77">
        <w:rPr>
          <w:lang w:val="es-ES"/>
        </w:rPr>
        <w:t xml:space="preserve">n </w:t>
      </w:r>
      <w:r w:rsidRPr="00E40F77">
        <w:rPr>
          <w:lang w:val="es-ES"/>
        </w:rPr>
        <w:t>cantidades suficientes en el mercado local</w:t>
      </w:r>
      <w:r w:rsidR="004A5F35" w:rsidRPr="00E40F77">
        <w:rPr>
          <w:lang w:val="es-ES"/>
        </w:rPr>
        <w:t xml:space="preserve">, </w:t>
      </w:r>
      <w:r w:rsidR="00E40F77" w:rsidRPr="00E40F77">
        <w:rPr>
          <w:lang w:val="es-ES"/>
        </w:rPr>
        <w:t>atendiendo a las decisiones</w:t>
      </w:r>
      <w:r w:rsidR="0019400F" w:rsidRPr="00E40F77">
        <w:rPr>
          <w:lang w:val="es-ES"/>
        </w:rPr>
        <w:t xml:space="preserve"> 74/20</w:t>
      </w:r>
      <w:r w:rsidR="00E40F77" w:rsidRPr="00E40F77">
        <w:rPr>
          <w:lang w:val="es-ES"/>
        </w:rPr>
        <w:t xml:space="preserve"> </w:t>
      </w:r>
      <w:r w:rsidR="0019400F" w:rsidRPr="00E40F77">
        <w:rPr>
          <w:lang w:val="es-ES"/>
        </w:rPr>
        <w:t xml:space="preserve">a) </w:t>
      </w:r>
      <w:r w:rsidR="00E40F77" w:rsidRPr="00E40F77">
        <w:rPr>
          <w:lang w:val="es-ES"/>
        </w:rPr>
        <w:t>y</w:t>
      </w:r>
      <w:r w:rsidR="0019400F" w:rsidRPr="00E40F77">
        <w:rPr>
          <w:lang w:val="es-ES"/>
        </w:rPr>
        <w:t xml:space="preserve"> 77/35</w:t>
      </w:r>
      <w:r w:rsidR="00E40F77" w:rsidRPr="00E40F77">
        <w:rPr>
          <w:lang w:val="es-ES"/>
        </w:rPr>
        <w:t xml:space="preserve"> </w:t>
      </w:r>
      <w:r w:rsidR="0019400F" w:rsidRPr="00E40F77">
        <w:rPr>
          <w:lang w:val="es-ES"/>
        </w:rPr>
        <w:t>a)</w:t>
      </w:r>
      <w:r w:rsidR="00E40F77" w:rsidRPr="00E40F77">
        <w:rPr>
          <w:lang w:val="es-ES"/>
        </w:rPr>
        <w:t xml:space="preserve"> </w:t>
      </w:r>
      <w:r w:rsidR="0019400F" w:rsidRPr="00E40F77">
        <w:rPr>
          <w:lang w:val="es-ES"/>
        </w:rPr>
        <w:t>v)</w:t>
      </w:r>
      <w:r w:rsidR="00E40F77" w:rsidRPr="00E40F77">
        <w:rPr>
          <w:lang w:val="es-ES"/>
        </w:rPr>
        <w:t>,</w:t>
      </w:r>
      <w:r w:rsidR="0019400F" w:rsidRPr="00E40F77">
        <w:rPr>
          <w:lang w:val="es-ES"/>
        </w:rPr>
        <w:t xml:space="preserve"> </w:t>
      </w:r>
      <w:r w:rsidR="00DC1805" w:rsidRPr="00E40F77">
        <w:rPr>
          <w:lang w:val="es-ES"/>
        </w:rPr>
        <w:t>la ONUDI</w:t>
      </w:r>
      <w:r w:rsidR="004A5F35" w:rsidRPr="00E40F77">
        <w:rPr>
          <w:lang w:val="es-ES"/>
        </w:rPr>
        <w:t xml:space="preserve"> </w:t>
      </w:r>
      <w:r w:rsidR="00E40F77" w:rsidRPr="00E40F77">
        <w:rPr>
          <w:lang w:val="es-ES"/>
        </w:rPr>
        <w:t>presentó una carta recibida de un proveedor internacional que distribuye todos los productos químicos necesarios para la conversi</w:t>
      </w:r>
      <w:r w:rsidR="00E40F77">
        <w:rPr>
          <w:lang w:val="es-ES"/>
        </w:rPr>
        <w:t>ó</w:t>
      </w:r>
      <w:r w:rsidR="00E40F77" w:rsidRPr="00E40F77">
        <w:rPr>
          <w:lang w:val="es-ES"/>
        </w:rPr>
        <w:t xml:space="preserve">n de la empresa de </w:t>
      </w:r>
      <w:proofErr w:type="spellStart"/>
      <w:r w:rsidR="00E40F77" w:rsidRPr="00E40F77">
        <w:rPr>
          <w:lang w:val="es-ES"/>
        </w:rPr>
        <w:t>poliestireno</w:t>
      </w:r>
      <w:proofErr w:type="spellEnd"/>
      <w:r w:rsidR="00E40F77" w:rsidRPr="00E40F77">
        <w:rPr>
          <w:lang w:val="es-ES"/>
        </w:rPr>
        <w:t xml:space="preserve"> extruido</w:t>
      </w:r>
      <w:r w:rsidR="00034B2A" w:rsidRPr="00E40F77">
        <w:rPr>
          <w:lang w:val="es-ES"/>
        </w:rPr>
        <w:t xml:space="preserve">, </w:t>
      </w:r>
      <w:r w:rsidR="00E40F77">
        <w:rPr>
          <w:lang w:val="es-ES"/>
        </w:rPr>
        <w:t>y que los suministrará conforme a lo establecido en los procedimientos de adquisición</w:t>
      </w:r>
      <w:r w:rsidR="00034B2A" w:rsidRPr="00E40F77">
        <w:rPr>
          <w:lang w:val="es-ES"/>
        </w:rPr>
        <w:t xml:space="preserve">. </w:t>
      </w:r>
      <w:r w:rsidR="00E40F77" w:rsidRPr="00E40F77">
        <w:rPr>
          <w:lang w:val="es-ES"/>
        </w:rPr>
        <w:t>L</w:t>
      </w:r>
      <w:r w:rsidR="00DC1805" w:rsidRPr="00E40F77">
        <w:rPr>
          <w:lang w:val="es-ES"/>
        </w:rPr>
        <w:t>a ONUDI</w:t>
      </w:r>
      <w:r w:rsidR="00034B2A" w:rsidRPr="00E40F77">
        <w:rPr>
          <w:lang w:val="es-ES"/>
        </w:rPr>
        <w:t xml:space="preserve"> ha</w:t>
      </w:r>
      <w:r w:rsidR="00E40F77" w:rsidRPr="00E40F77">
        <w:rPr>
          <w:lang w:val="es-ES"/>
        </w:rPr>
        <w:t xml:space="preserve">bía indicado también que </w:t>
      </w:r>
      <w:r w:rsidR="00034B2A" w:rsidRPr="00E40F77">
        <w:rPr>
          <w:lang w:val="es-ES"/>
        </w:rPr>
        <w:t xml:space="preserve">no </w:t>
      </w:r>
      <w:r w:rsidR="00E40F77" w:rsidRPr="00E40F77">
        <w:rPr>
          <w:lang w:val="es-ES"/>
        </w:rPr>
        <w:t>se utilizar</w:t>
      </w:r>
      <w:r w:rsidR="00E40F77">
        <w:rPr>
          <w:lang w:val="es-ES"/>
        </w:rPr>
        <w:t>ía</w:t>
      </w:r>
      <w:r w:rsidR="00E40F77" w:rsidRPr="00E40F77">
        <w:rPr>
          <w:lang w:val="es-ES"/>
        </w:rPr>
        <w:t xml:space="preserve"> ningún </w:t>
      </w:r>
      <w:r w:rsidR="00034B2A" w:rsidRPr="00E40F77">
        <w:rPr>
          <w:lang w:val="es-ES"/>
        </w:rPr>
        <w:t>HFC</w:t>
      </w:r>
      <w:r w:rsidR="00E40F77" w:rsidRPr="00E40F77">
        <w:rPr>
          <w:lang w:val="es-ES"/>
        </w:rPr>
        <w:t xml:space="preserve"> con alto PCA en caso de que no se pudieran adquirir las </w:t>
      </w:r>
      <w:r w:rsidR="00034B2A" w:rsidRPr="00E40F77">
        <w:rPr>
          <w:lang w:val="es-ES"/>
        </w:rPr>
        <w:t>HFO</w:t>
      </w:r>
      <w:r w:rsidR="0019400F" w:rsidRPr="00E40F77">
        <w:rPr>
          <w:lang w:val="es-ES"/>
        </w:rPr>
        <w:t>.</w:t>
      </w:r>
    </w:p>
    <w:p w14:paraId="0BFAE07A" w14:textId="5A635995" w:rsidR="00527617" w:rsidRPr="000145BA" w:rsidRDefault="00140F6A" w:rsidP="005B20A0">
      <w:pPr>
        <w:widowControl w:val="0"/>
        <w:tabs>
          <w:tab w:val="left" w:pos="2880"/>
          <w:tab w:val="left" w:pos="5760"/>
        </w:tabs>
        <w:spacing w:after="240"/>
        <w:jc w:val="left"/>
        <w:rPr>
          <w:u w:val="single"/>
        </w:rPr>
      </w:pPr>
      <w:proofErr w:type="spellStart"/>
      <w:r>
        <w:rPr>
          <w:u w:val="single"/>
        </w:rPr>
        <w:t>Ga</w:t>
      </w:r>
      <w:r w:rsidR="0059032F">
        <w:rPr>
          <w:u w:val="single"/>
        </w:rPr>
        <w:t>stos</w:t>
      </w:r>
      <w:proofErr w:type="spellEnd"/>
      <w:r w:rsidR="0059032F">
        <w:rPr>
          <w:u w:val="single"/>
        </w:rPr>
        <w:t xml:space="preserve"> </w:t>
      </w:r>
      <w:proofErr w:type="spellStart"/>
      <w:r w:rsidR="0059032F">
        <w:rPr>
          <w:u w:val="single"/>
        </w:rPr>
        <w:t>adicionales</w:t>
      </w:r>
      <w:proofErr w:type="spellEnd"/>
    </w:p>
    <w:p w14:paraId="32826AEF" w14:textId="2D8BC676" w:rsidR="00527617" w:rsidRPr="008A7B8A" w:rsidRDefault="00E40F77" w:rsidP="005B20A0">
      <w:pPr>
        <w:pStyle w:val="Heading1"/>
        <w:rPr>
          <w:lang w:val="es-ES"/>
        </w:rPr>
      </w:pPr>
      <w:r w:rsidRPr="00E40F77">
        <w:rPr>
          <w:lang w:val="es-ES"/>
        </w:rPr>
        <w:t xml:space="preserve">Las deliberaciones sobre los gastos adicionales de capital versaron más sobre </w:t>
      </w:r>
      <w:r>
        <w:rPr>
          <w:lang w:val="es-ES"/>
        </w:rPr>
        <w:t>la moderniza</w:t>
      </w:r>
      <w:r w:rsidRPr="00E40F77">
        <w:rPr>
          <w:lang w:val="es-ES"/>
        </w:rPr>
        <w:t>ción de las máquinas extrusoras existentes que con la solicitud de nuevas extrusoras</w:t>
      </w:r>
      <w:r w:rsidR="002377EF" w:rsidRPr="00E40F77">
        <w:rPr>
          <w:lang w:val="es-ES"/>
        </w:rPr>
        <w:t xml:space="preserve">; </w:t>
      </w:r>
      <w:r w:rsidRPr="00E40F77">
        <w:rPr>
          <w:lang w:val="es-ES"/>
        </w:rPr>
        <w:t>las modificaciones propuestas necesarias para la seguridad que incluyeron la adición de una extrusora secundaria de un solo tornillo</w:t>
      </w:r>
      <w:r w:rsidR="002377EF" w:rsidRPr="00E40F77">
        <w:rPr>
          <w:lang w:val="es-ES"/>
        </w:rPr>
        <w:t xml:space="preserve">; </w:t>
      </w:r>
      <w:r w:rsidR="00BF3176">
        <w:rPr>
          <w:lang w:val="es-ES"/>
        </w:rPr>
        <w:t xml:space="preserve">la solicitud de modificaciones en la seguridad de la planta que parecía no ser suficiente debido a la inflamabilidad del éter de </w:t>
      </w:r>
      <w:proofErr w:type="spellStart"/>
      <w:r w:rsidR="00BF3176">
        <w:rPr>
          <w:lang w:val="es-ES"/>
        </w:rPr>
        <w:t>dimetilo</w:t>
      </w:r>
      <w:proofErr w:type="spellEnd"/>
      <w:r w:rsidR="00146CDC" w:rsidRPr="00E40F77">
        <w:rPr>
          <w:lang w:val="es-ES"/>
        </w:rPr>
        <w:t>;</w:t>
      </w:r>
      <w:r w:rsidR="00682A9A" w:rsidRPr="00E40F77">
        <w:rPr>
          <w:lang w:val="es-ES"/>
        </w:rPr>
        <w:t xml:space="preserve"> </w:t>
      </w:r>
      <w:r w:rsidR="00BF3176">
        <w:rPr>
          <w:lang w:val="es-ES"/>
        </w:rPr>
        <w:t>así como asistencia técnica amplia y los ensayos de producción que harían falta</w:t>
      </w:r>
      <w:r w:rsidR="002377EF" w:rsidRPr="00E40F77">
        <w:rPr>
          <w:lang w:val="es-ES"/>
        </w:rPr>
        <w:t xml:space="preserve">. </w:t>
      </w:r>
      <w:r w:rsidR="00BF3176" w:rsidRPr="00BF3176">
        <w:rPr>
          <w:lang w:val="es-ES"/>
        </w:rPr>
        <w:t>Como resultado de esas deliberaciones, se llegó al acuerdo siguien</w:t>
      </w:r>
      <w:r w:rsidR="00BF3176">
        <w:rPr>
          <w:lang w:val="es-ES"/>
        </w:rPr>
        <w:t>te</w:t>
      </w:r>
      <w:r w:rsidR="00146CDC" w:rsidRPr="00BF3176">
        <w:rPr>
          <w:lang w:val="es-ES"/>
        </w:rPr>
        <w:t xml:space="preserve">: </w:t>
      </w:r>
      <w:r w:rsidR="00BF3176">
        <w:rPr>
          <w:lang w:val="es-ES"/>
        </w:rPr>
        <w:t>el costo del equipo</w:t>
      </w:r>
      <w:r w:rsidR="00E47CCA" w:rsidRPr="00BF3176">
        <w:rPr>
          <w:lang w:val="es-ES"/>
        </w:rPr>
        <w:t xml:space="preserve"> (</w:t>
      </w:r>
      <w:r w:rsidR="00BF3176">
        <w:rPr>
          <w:lang w:val="es-ES"/>
        </w:rPr>
        <w:t xml:space="preserve">por ejemplo, </w:t>
      </w:r>
      <w:r w:rsidR="00BF3176" w:rsidRPr="00BF3176">
        <w:rPr>
          <w:lang w:val="es-ES"/>
        </w:rPr>
        <w:t>extrusoras</w:t>
      </w:r>
      <w:r w:rsidR="00E47CCA" w:rsidRPr="00BF3176">
        <w:rPr>
          <w:lang w:val="es-ES"/>
        </w:rPr>
        <w:t xml:space="preserve">, </w:t>
      </w:r>
      <w:r w:rsidR="00BF3176" w:rsidRPr="00BF3176">
        <w:rPr>
          <w:lang w:val="es-ES"/>
        </w:rPr>
        <w:t>tanques de almacenamiento de los nuevos productos químicos</w:t>
      </w:r>
      <w:r w:rsidR="00E47CCA" w:rsidRPr="00BF3176">
        <w:rPr>
          <w:lang w:val="es-ES"/>
        </w:rPr>
        <w:t xml:space="preserve">, </w:t>
      </w:r>
      <w:r w:rsidR="00BF3176" w:rsidRPr="00BF3176">
        <w:rPr>
          <w:lang w:val="es-ES"/>
        </w:rPr>
        <w:t>sistemas de tuberías y dosificación</w:t>
      </w:r>
      <w:r w:rsidR="00E47CCA" w:rsidRPr="00BF3176">
        <w:rPr>
          <w:lang w:val="es-ES"/>
        </w:rPr>
        <w:t xml:space="preserve">, </w:t>
      </w:r>
      <w:r w:rsidR="00BF3176" w:rsidRPr="00BF3176">
        <w:rPr>
          <w:lang w:val="es-ES"/>
        </w:rPr>
        <w:t>y otros accesorios</w:t>
      </w:r>
      <w:r w:rsidR="00E47CCA" w:rsidRPr="00BF3176">
        <w:rPr>
          <w:lang w:val="es-ES"/>
        </w:rPr>
        <w:t xml:space="preserve">) </w:t>
      </w:r>
      <w:r w:rsidR="008A7B8A">
        <w:rPr>
          <w:lang w:val="es-ES"/>
        </w:rPr>
        <w:t>se</w:t>
      </w:r>
      <w:r w:rsidR="00E47CCA" w:rsidRPr="00BF3176">
        <w:rPr>
          <w:lang w:val="es-ES"/>
        </w:rPr>
        <w:t xml:space="preserve"> ajust</w:t>
      </w:r>
      <w:r w:rsidR="008A7B8A">
        <w:rPr>
          <w:lang w:val="es-ES"/>
        </w:rPr>
        <w:t>ó de</w:t>
      </w:r>
      <w:r w:rsidR="00E47CCA" w:rsidRPr="00BF3176">
        <w:rPr>
          <w:lang w:val="es-ES"/>
        </w:rPr>
        <w:t xml:space="preserve"> 591</w:t>
      </w:r>
      <w:r w:rsidR="008A7B8A">
        <w:rPr>
          <w:lang w:val="es-ES"/>
        </w:rPr>
        <w:t>.</w:t>
      </w:r>
      <w:r w:rsidR="00E47CCA" w:rsidRPr="00BF3176">
        <w:rPr>
          <w:lang w:val="es-ES"/>
        </w:rPr>
        <w:t xml:space="preserve">950 </w:t>
      </w:r>
      <w:r w:rsidR="008A7B8A" w:rsidRPr="00600F4A">
        <w:rPr>
          <w:lang w:val="es-ES"/>
        </w:rPr>
        <w:t>$ EUA</w:t>
      </w:r>
      <w:r w:rsidR="008A7B8A">
        <w:rPr>
          <w:lang w:val="es-ES"/>
        </w:rPr>
        <w:t xml:space="preserve"> a</w:t>
      </w:r>
      <w:r w:rsidR="00E47CCA" w:rsidRPr="00BF3176">
        <w:rPr>
          <w:lang w:val="es-ES"/>
        </w:rPr>
        <w:t xml:space="preserve"> </w:t>
      </w:r>
      <w:r w:rsidR="008A7B8A">
        <w:rPr>
          <w:lang w:val="es-ES"/>
        </w:rPr>
        <w:t>365.</w:t>
      </w:r>
      <w:r w:rsidR="00E47CCA" w:rsidRPr="00BF3176">
        <w:rPr>
          <w:lang w:val="es-ES"/>
        </w:rPr>
        <w:t>000</w:t>
      </w:r>
      <w:r w:rsidR="008A7B8A">
        <w:rPr>
          <w:lang w:val="es-ES"/>
        </w:rPr>
        <w:t xml:space="preserve"> </w:t>
      </w:r>
      <w:r w:rsidR="008A7B8A" w:rsidRPr="00600F4A">
        <w:rPr>
          <w:lang w:val="es-ES"/>
        </w:rPr>
        <w:t>$ EUA</w:t>
      </w:r>
      <w:r w:rsidR="00E47CCA" w:rsidRPr="00BF3176">
        <w:rPr>
          <w:lang w:val="es-ES"/>
        </w:rPr>
        <w:t xml:space="preserve">; </w:t>
      </w:r>
      <w:r w:rsidR="008A7B8A">
        <w:rPr>
          <w:lang w:val="es-ES"/>
        </w:rPr>
        <w:t xml:space="preserve">la cifra asignada para modificaciones del sistema de seguridad de la </w:t>
      </w:r>
      <w:r w:rsidR="008A7B8A" w:rsidRPr="00BF3176">
        <w:rPr>
          <w:lang w:val="es-ES"/>
        </w:rPr>
        <w:t>plant</w:t>
      </w:r>
      <w:r w:rsidR="008A7B8A">
        <w:rPr>
          <w:lang w:val="es-ES"/>
        </w:rPr>
        <w:t xml:space="preserve">a aumentó de 12.000 </w:t>
      </w:r>
      <w:r w:rsidR="008A7B8A" w:rsidRPr="00600F4A">
        <w:rPr>
          <w:lang w:val="es-ES"/>
        </w:rPr>
        <w:t>$ EUA</w:t>
      </w:r>
      <w:r w:rsidR="008A7B8A" w:rsidRPr="00BF3176">
        <w:rPr>
          <w:lang w:val="es-ES"/>
        </w:rPr>
        <w:t xml:space="preserve"> </w:t>
      </w:r>
      <w:r w:rsidR="008A7B8A">
        <w:rPr>
          <w:lang w:val="es-ES"/>
        </w:rPr>
        <w:t xml:space="preserve">a 51.000 </w:t>
      </w:r>
      <w:r w:rsidR="008A7B8A" w:rsidRPr="00600F4A">
        <w:rPr>
          <w:lang w:val="es-ES"/>
        </w:rPr>
        <w:t>$ EUA</w:t>
      </w:r>
      <w:r w:rsidR="00146CDC" w:rsidRPr="00BF3176">
        <w:rPr>
          <w:lang w:val="es-ES"/>
        </w:rPr>
        <w:t xml:space="preserve">; </w:t>
      </w:r>
      <w:r w:rsidR="008A7B8A">
        <w:rPr>
          <w:lang w:val="es-ES"/>
        </w:rPr>
        <w:t xml:space="preserve">la de asistencia técnica y ensayos, que incluye el examen de la seguridad, de </w:t>
      </w:r>
      <w:r w:rsidR="00682A9A" w:rsidRPr="00BF3176">
        <w:rPr>
          <w:lang w:val="es-ES"/>
        </w:rPr>
        <w:t>14</w:t>
      </w:r>
      <w:r w:rsidR="008A7B8A">
        <w:rPr>
          <w:lang w:val="es-ES"/>
        </w:rPr>
        <w:t>.</w:t>
      </w:r>
      <w:r w:rsidR="00682A9A" w:rsidRPr="00BF3176">
        <w:rPr>
          <w:lang w:val="es-ES"/>
        </w:rPr>
        <w:t>606</w:t>
      </w:r>
      <w:r w:rsidR="008A7B8A">
        <w:rPr>
          <w:lang w:val="es-ES"/>
        </w:rPr>
        <w:t xml:space="preserve"> </w:t>
      </w:r>
      <w:r w:rsidR="008A7B8A" w:rsidRPr="00BF3176">
        <w:rPr>
          <w:lang w:val="es-ES"/>
        </w:rPr>
        <w:t>$ EUA</w:t>
      </w:r>
      <w:r w:rsidR="008A7B8A">
        <w:rPr>
          <w:lang w:val="es-ES"/>
        </w:rPr>
        <w:t xml:space="preserve"> a</w:t>
      </w:r>
      <w:r w:rsidR="00682A9A" w:rsidRPr="00BF3176">
        <w:rPr>
          <w:lang w:val="es-ES"/>
        </w:rPr>
        <w:t xml:space="preserve"> 50</w:t>
      </w:r>
      <w:r w:rsidR="008A7B8A">
        <w:rPr>
          <w:lang w:val="es-ES"/>
        </w:rPr>
        <w:t>.</w:t>
      </w:r>
      <w:r w:rsidR="00682A9A" w:rsidRPr="00BF3176">
        <w:rPr>
          <w:lang w:val="es-ES"/>
        </w:rPr>
        <w:t>000</w:t>
      </w:r>
      <w:r w:rsidR="008A7B8A">
        <w:rPr>
          <w:lang w:val="es-ES"/>
        </w:rPr>
        <w:t xml:space="preserve"> </w:t>
      </w:r>
      <w:r w:rsidR="008A7B8A" w:rsidRPr="00BF3176">
        <w:rPr>
          <w:lang w:val="es-ES"/>
        </w:rPr>
        <w:t>$ EUA</w:t>
      </w:r>
      <w:r w:rsidR="00AB7C09" w:rsidRPr="00BF3176">
        <w:rPr>
          <w:lang w:val="es-ES"/>
        </w:rPr>
        <w:t xml:space="preserve">; </w:t>
      </w:r>
      <w:r w:rsidR="008A7B8A">
        <w:rPr>
          <w:lang w:val="es-ES"/>
        </w:rPr>
        <w:t>y los gastos imprevistos de</w:t>
      </w:r>
      <w:r w:rsidR="00AB7C09" w:rsidRPr="00BF3176">
        <w:rPr>
          <w:lang w:val="es-ES"/>
        </w:rPr>
        <w:t xml:space="preserve"> 61</w:t>
      </w:r>
      <w:r w:rsidR="008A7B8A">
        <w:rPr>
          <w:lang w:val="es-ES"/>
        </w:rPr>
        <w:t>.</w:t>
      </w:r>
      <w:r w:rsidR="00AB7C09" w:rsidRPr="00BF3176">
        <w:rPr>
          <w:lang w:val="es-ES"/>
        </w:rPr>
        <w:t xml:space="preserve">856 </w:t>
      </w:r>
      <w:r w:rsidR="008A7B8A" w:rsidRPr="00BF3176">
        <w:rPr>
          <w:lang w:val="es-ES"/>
        </w:rPr>
        <w:t xml:space="preserve">$ EUA </w:t>
      </w:r>
      <w:r w:rsidR="008A7B8A">
        <w:rPr>
          <w:lang w:val="es-ES"/>
        </w:rPr>
        <w:t>a</w:t>
      </w:r>
      <w:r w:rsidR="00AB7C09" w:rsidRPr="00BF3176">
        <w:rPr>
          <w:lang w:val="es-ES"/>
        </w:rPr>
        <w:t xml:space="preserve"> 46</w:t>
      </w:r>
      <w:r w:rsidR="008A7B8A">
        <w:rPr>
          <w:lang w:val="es-ES"/>
        </w:rPr>
        <w:t>.</w:t>
      </w:r>
      <w:r w:rsidR="00AB7C09" w:rsidRPr="00BF3176">
        <w:rPr>
          <w:lang w:val="es-ES"/>
        </w:rPr>
        <w:t>600</w:t>
      </w:r>
      <w:r w:rsidR="008A7B8A">
        <w:rPr>
          <w:lang w:val="es-ES"/>
        </w:rPr>
        <w:t xml:space="preserve"> </w:t>
      </w:r>
      <w:r w:rsidR="008A7B8A" w:rsidRPr="00BF3176">
        <w:rPr>
          <w:lang w:val="es-ES"/>
        </w:rPr>
        <w:t>$ EUA</w:t>
      </w:r>
      <w:r w:rsidR="00682A9A" w:rsidRPr="00BF3176">
        <w:rPr>
          <w:lang w:val="es-ES"/>
        </w:rPr>
        <w:t xml:space="preserve">. </w:t>
      </w:r>
      <w:r w:rsidR="008A7B8A">
        <w:rPr>
          <w:lang w:val="es-ES"/>
        </w:rPr>
        <w:t xml:space="preserve">Se acordó aprobar gastos adicionales de explotación por el monto solicitado </w:t>
      </w:r>
      <w:r w:rsidR="0092405D" w:rsidRPr="008A7B8A">
        <w:rPr>
          <w:lang w:val="es-ES"/>
        </w:rPr>
        <w:t>(</w:t>
      </w:r>
      <w:r w:rsidR="00682A9A" w:rsidRPr="008A7B8A">
        <w:rPr>
          <w:lang w:val="es-ES"/>
        </w:rPr>
        <w:t>107</w:t>
      </w:r>
      <w:r w:rsidR="008A7B8A">
        <w:rPr>
          <w:lang w:val="es-ES"/>
        </w:rPr>
        <w:t>.</w:t>
      </w:r>
      <w:r w:rsidR="00682A9A" w:rsidRPr="008A7B8A">
        <w:rPr>
          <w:lang w:val="es-ES"/>
        </w:rPr>
        <w:t>338</w:t>
      </w:r>
      <w:r w:rsidR="008A7B8A" w:rsidRPr="00BF3176">
        <w:rPr>
          <w:lang w:val="es-ES"/>
        </w:rPr>
        <w:t>$ EUA</w:t>
      </w:r>
      <w:r w:rsidR="0092405D" w:rsidRPr="008A7B8A">
        <w:rPr>
          <w:lang w:val="es-ES"/>
        </w:rPr>
        <w:t>).</w:t>
      </w:r>
    </w:p>
    <w:p w14:paraId="4FB72CE9" w14:textId="326545DA" w:rsidR="00527617" w:rsidRPr="0028348D" w:rsidRDefault="008A7B8A" w:rsidP="005B20A0">
      <w:pPr>
        <w:pStyle w:val="Heading1"/>
        <w:rPr>
          <w:lang w:val="es-ES"/>
        </w:rPr>
      </w:pPr>
      <w:r w:rsidRPr="008A7B8A">
        <w:rPr>
          <w:lang w:val="es-ES"/>
        </w:rPr>
        <w:t>A juzgar por lo que antecede</w:t>
      </w:r>
      <w:r w:rsidR="00527617" w:rsidRPr="008A7B8A">
        <w:rPr>
          <w:lang w:val="es-ES"/>
        </w:rPr>
        <w:t xml:space="preserve">, </w:t>
      </w:r>
      <w:r w:rsidRPr="008A7B8A">
        <w:rPr>
          <w:lang w:val="es-ES"/>
        </w:rPr>
        <w:t>el costo total del proyecto tal como quedó acordado e</w:t>
      </w:r>
      <w:r>
        <w:rPr>
          <w:lang w:val="es-ES"/>
        </w:rPr>
        <w:t>s de</w:t>
      </w:r>
      <w:r w:rsidR="00527617" w:rsidRPr="008A7B8A">
        <w:rPr>
          <w:lang w:val="es-ES"/>
        </w:rPr>
        <w:t xml:space="preserve"> </w:t>
      </w:r>
      <w:r w:rsidR="00280E0D" w:rsidRPr="008A7B8A">
        <w:rPr>
          <w:lang w:val="es-ES"/>
        </w:rPr>
        <w:t>619</w:t>
      </w:r>
      <w:r>
        <w:rPr>
          <w:lang w:val="es-ES"/>
        </w:rPr>
        <w:t>.</w:t>
      </w:r>
      <w:r w:rsidR="00280E0D" w:rsidRPr="008A7B8A">
        <w:rPr>
          <w:lang w:val="es-ES"/>
        </w:rPr>
        <w:t>938</w:t>
      </w:r>
      <w:r>
        <w:rPr>
          <w:lang w:val="es-ES"/>
        </w:rPr>
        <w:t xml:space="preserve"> </w:t>
      </w:r>
      <w:r w:rsidRPr="00BF3176">
        <w:rPr>
          <w:lang w:val="es-ES"/>
        </w:rPr>
        <w:t>$ EUA</w:t>
      </w:r>
      <w:r w:rsidR="002C06DE" w:rsidRPr="008A7B8A">
        <w:rPr>
          <w:lang w:val="es-ES"/>
        </w:rPr>
        <w:t xml:space="preserve"> (</w:t>
      </w:r>
      <w:r w:rsidR="0028348D">
        <w:rPr>
          <w:lang w:val="es-ES"/>
        </w:rPr>
        <w:t xml:space="preserve">es </w:t>
      </w:r>
      <w:proofErr w:type="gramStart"/>
      <w:r w:rsidR="0028348D">
        <w:rPr>
          <w:lang w:val="es-ES"/>
        </w:rPr>
        <w:t>decir,</w:t>
      </w:r>
      <w:r w:rsidR="002C06DE" w:rsidRPr="008A7B8A">
        <w:rPr>
          <w:lang w:val="es-ES"/>
        </w:rPr>
        <w:t> </w:t>
      </w:r>
      <w:r w:rsidR="0028348D" w:rsidRPr="008A7B8A">
        <w:rPr>
          <w:lang w:val="es-ES"/>
        </w:rPr>
        <w:t xml:space="preserve"> </w:t>
      </w:r>
      <w:r w:rsidR="003F58AA" w:rsidRPr="008A7B8A">
        <w:rPr>
          <w:lang w:val="es-ES"/>
        </w:rPr>
        <w:t>512</w:t>
      </w:r>
      <w:r w:rsidR="0028348D">
        <w:rPr>
          <w:lang w:val="es-ES"/>
        </w:rPr>
        <w:t>.</w:t>
      </w:r>
      <w:r w:rsidR="003F58AA" w:rsidRPr="008A7B8A">
        <w:rPr>
          <w:lang w:val="es-ES"/>
        </w:rPr>
        <w:t>600</w:t>
      </w:r>
      <w:proofErr w:type="gramEnd"/>
      <w:r w:rsidR="003F58AA" w:rsidRPr="008A7B8A">
        <w:rPr>
          <w:lang w:val="es-ES"/>
        </w:rPr>
        <w:t xml:space="preserve"> </w:t>
      </w:r>
      <w:r w:rsidR="0028348D" w:rsidRPr="008A7B8A">
        <w:rPr>
          <w:lang w:val="es-ES"/>
        </w:rPr>
        <w:t xml:space="preserve">$ EUA </w:t>
      </w:r>
      <w:r w:rsidR="0028348D">
        <w:rPr>
          <w:lang w:val="es-ES"/>
        </w:rPr>
        <w:t xml:space="preserve">de gastos adicionales de  capital más </w:t>
      </w:r>
      <w:r w:rsidR="003F58AA" w:rsidRPr="008A7B8A">
        <w:rPr>
          <w:lang w:val="es-ES"/>
        </w:rPr>
        <w:t>107</w:t>
      </w:r>
      <w:r w:rsidR="0028348D">
        <w:rPr>
          <w:lang w:val="es-ES"/>
        </w:rPr>
        <w:t>.</w:t>
      </w:r>
      <w:r w:rsidR="003F58AA" w:rsidRPr="008A7B8A">
        <w:rPr>
          <w:lang w:val="es-ES"/>
        </w:rPr>
        <w:t>338</w:t>
      </w:r>
      <w:r w:rsidR="00527617" w:rsidRPr="008A7B8A">
        <w:rPr>
          <w:lang w:val="es-ES"/>
        </w:rPr>
        <w:t xml:space="preserve"> </w:t>
      </w:r>
      <w:r w:rsidR="0028348D">
        <w:rPr>
          <w:lang w:val="es-ES"/>
        </w:rPr>
        <w:t>de gastos adicionales de explotación</w:t>
      </w:r>
      <w:r w:rsidR="003F58AA" w:rsidRPr="008A7B8A">
        <w:rPr>
          <w:lang w:val="es-ES"/>
        </w:rPr>
        <w:t xml:space="preserve">), </w:t>
      </w:r>
      <w:r w:rsidR="0028348D">
        <w:rPr>
          <w:lang w:val="es-ES"/>
        </w:rPr>
        <w:t xml:space="preserve">con una eficacia en función de los costos de </w:t>
      </w:r>
      <w:r w:rsidR="00280E0D" w:rsidRPr="008A7B8A">
        <w:rPr>
          <w:lang w:val="es-ES"/>
        </w:rPr>
        <w:t>8</w:t>
      </w:r>
      <w:r w:rsidR="0028348D">
        <w:rPr>
          <w:lang w:val="es-ES"/>
        </w:rPr>
        <w:t>,</w:t>
      </w:r>
      <w:r w:rsidR="00280E0D" w:rsidRPr="008A7B8A">
        <w:rPr>
          <w:lang w:val="es-ES"/>
        </w:rPr>
        <w:t>09</w:t>
      </w:r>
      <w:r w:rsidR="0028348D">
        <w:rPr>
          <w:lang w:val="es-ES"/>
        </w:rPr>
        <w:t xml:space="preserve"> </w:t>
      </w:r>
      <w:r w:rsidR="0028348D" w:rsidRPr="008A7B8A">
        <w:rPr>
          <w:lang w:val="es-ES"/>
        </w:rPr>
        <w:t>$ EUA</w:t>
      </w:r>
      <w:r w:rsidR="00280E0D" w:rsidRPr="008A7B8A">
        <w:rPr>
          <w:lang w:val="es-ES"/>
        </w:rPr>
        <w:t>/</w:t>
      </w:r>
      <w:r w:rsidR="00527617" w:rsidRPr="008A7B8A">
        <w:rPr>
          <w:lang w:val="es-ES"/>
        </w:rPr>
        <w:t>kg</w:t>
      </w:r>
      <w:r w:rsidR="003F58AA" w:rsidRPr="008A7B8A">
        <w:rPr>
          <w:lang w:val="es-ES"/>
        </w:rPr>
        <w:t xml:space="preserve">. </w:t>
      </w:r>
      <w:r w:rsidR="0028348D" w:rsidRPr="0028348D">
        <w:rPr>
          <w:lang w:val="es-ES"/>
        </w:rPr>
        <w:t>L</w:t>
      </w:r>
      <w:r w:rsidR="00DC1805" w:rsidRPr="0028348D">
        <w:rPr>
          <w:lang w:val="es-ES"/>
        </w:rPr>
        <w:t>a ONUDI</w:t>
      </w:r>
      <w:r w:rsidR="00AB7C09" w:rsidRPr="0028348D">
        <w:rPr>
          <w:lang w:val="es-ES"/>
        </w:rPr>
        <w:t xml:space="preserve"> </w:t>
      </w:r>
      <w:r w:rsidR="003F58AA" w:rsidRPr="0028348D">
        <w:rPr>
          <w:lang w:val="es-ES"/>
        </w:rPr>
        <w:t>confirm</w:t>
      </w:r>
      <w:r w:rsidR="0028348D" w:rsidRPr="0028348D">
        <w:rPr>
          <w:lang w:val="es-ES"/>
        </w:rPr>
        <w:t xml:space="preserve">ó que </w:t>
      </w:r>
      <w:r w:rsidR="003F58AA" w:rsidRPr="0028348D">
        <w:rPr>
          <w:lang w:val="es-ES"/>
        </w:rPr>
        <w:t>Symbol Industries</w:t>
      </w:r>
      <w:r w:rsidR="0028348D" w:rsidRPr="0028348D">
        <w:rPr>
          <w:lang w:val="es-ES"/>
        </w:rPr>
        <w:t xml:space="preserve"> se había comprometido a cofinanciar toda la cantidad requerida para complet</w:t>
      </w:r>
      <w:r w:rsidR="0028348D">
        <w:rPr>
          <w:lang w:val="es-ES"/>
        </w:rPr>
        <w:t>a</w:t>
      </w:r>
      <w:r w:rsidR="0028348D" w:rsidRPr="0028348D">
        <w:rPr>
          <w:lang w:val="es-ES"/>
        </w:rPr>
        <w:t xml:space="preserve">r la </w:t>
      </w:r>
      <w:r w:rsidR="0028348D">
        <w:rPr>
          <w:lang w:val="es-ES"/>
        </w:rPr>
        <w:t>conversión en tiempo y forma</w:t>
      </w:r>
      <w:r w:rsidR="00AB7C09" w:rsidRPr="0028348D">
        <w:rPr>
          <w:lang w:val="es-ES"/>
        </w:rPr>
        <w:t>.</w:t>
      </w:r>
    </w:p>
    <w:p w14:paraId="10F482DD" w14:textId="796CCF93" w:rsidR="003F58AA" w:rsidRPr="003F58AA" w:rsidRDefault="003F58AA" w:rsidP="005B20A0">
      <w:pPr>
        <w:spacing w:after="240"/>
        <w:rPr>
          <w:u w:val="single"/>
        </w:rPr>
      </w:pPr>
      <w:proofErr w:type="spellStart"/>
      <w:r w:rsidRPr="003F58AA">
        <w:rPr>
          <w:u w:val="single"/>
        </w:rPr>
        <w:t>Revisi</w:t>
      </w:r>
      <w:r w:rsidR="00BF3176">
        <w:rPr>
          <w:u w:val="single"/>
        </w:rPr>
        <w:t>ón</w:t>
      </w:r>
      <w:proofErr w:type="spellEnd"/>
      <w:r w:rsidR="00BF3176">
        <w:rPr>
          <w:u w:val="single"/>
        </w:rPr>
        <w:t xml:space="preserve"> del </w:t>
      </w:r>
      <w:proofErr w:type="spellStart"/>
      <w:r w:rsidR="00BF3176">
        <w:rPr>
          <w:u w:val="single"/>
        </w:rPr>
        <w:t>Acuerdo</w:t>
      </w:r>
      <w:proofErr w:type="spellEnd"/>
    </w:p>
    <w:p w14:paraId="7E0239F6" w14:textId="30D6325B" w:rsidR="003F58AA" w:rsidRPr="00BF3176" w:rsidRDefault="004A5297" w:rsidP="005B20A0">
      <w:pPr>
        <w:pStyle w:val="Heading1"/>
        <w:rPr>
          <w:lang w:val="es-ES"/>
        </w:rPr>
      </w:pPr>
      <w:r>
        <w:rPr>
          <w:lang w:val="es-ES"/>
        </w:rPr>
        <w:t>Observando</w:t>
      </w:r>
      <w:r w:rsidR="00BF3176" w:rsidRPr="00BF3176">
        <w:rPr>
          <w:lang w:val="es-ES"/>
        </w:rPr>
        <w:t xml:space="preserve"> que el </w:t>
      </w:r>
      <w:r w:rsidR="007E6925" w:rsidRPr="00BF3176">
        <w:rPr>
          <w:lang w:val="es-ES"/>
        </w:rPr>
        <w:t>Comité Ejecutivo</w:t>
      </w:r>
      <w:r w:rsidR="003F58AA" w:rsidRPr="00BF3176">
        <w:rPr>
          <w:lang w:val="es-ES"/>
        </w:rPr>
        <w:t xml:space="preserve"> </w:t>
      </w:r>
      <w:r w:rsidR="00BF3176" w:rsidRPr="00BF3176">
        <w:rPr>
          <w:lang w:val="es-ES"/>
        </w:rPr>
        <w:t xml:space="preserve">había permitido al Gobierno del </w:t>
      </w:r>
      <w:r w:rsidR="007E6925" w:rsidRPr="00BF3176">
        <w:rPr>
          <w:lang w:val="es-ES"/>
        </w:rPr>
        <w:t>Pakistán</w:t>
      </w:r>
      <w:r w:rsidR="00BF3176" w:rsidRPr="00BF3176">
        <w:rPr>
          <w:lang w:val="es-ES"/>
        </w:rPr>
        <w:t xml:space="preserve"> presentar la propuesta de proyecto para la eliminación de los </w:t>
      </w:r>
      <w:r w:rsidR="003F58AA" w:rsidRPr="00BF3176">
        <w:rPr>
          <w:lang w:val="es-ES"/>
        </w:rPr>
        <w:t>HCFC</w:t>
      </w:r>
      <w:r w:rsidR="00BF3176" w:rsidRPr="00BF3176">
        <w:rPr>
          <w:lang w:val="es-ES"/>
        </w:rPr>
        <w:t xml:space="preserve"> en</w:t>
      </w:r>
      <w:r w:rsidR="003F58AA" w:rsidRPr="00BF3176">
        <w:rPr>
          <w:lang w:val="es-ES"/>
        </w:rPr>
        <w:t xml:space="preserve"> Symbol Industries </w:t>
      </w:r>
      <w:r w:rsidR="00BF3176" w:rsidRPr="00BF3176">
        <w:rPr>
          <w:lang w:val="es-ES"/>
        </w:rPr>
        <w:t xml:space="preserve">durante la ejecución de la etapa </w:t>
      </w:r>
      <w:r w:rsidR="003F58AA" w:rsidRPr="00BF3176">
        <w:rPr>
          <w:lang w:val="es-ES"/>
        </w:rPr>
        <w:t xml:space="preserve">II </w:t>
      </w:r>
      <w:r w:rsidR="00BF3176" w:rsidRPr="00BF3176">
        <w:rPr>
          <w:lang w:val="es-ES"/>
        </w:rPr>
        <w:t>del plan de gestión de eliminación de los HCFC</w:t>
      </w:r>
      <w:r w:rsidR="003F58AA" w:rsidRPr="00BF3176">
        <w:rPr>
          <w:lang w:val="es-ES"/>
        </w:rPr>
        <w:t xml:space="preserve">, </w:t>
      </w:r>
      <w:r w:rsidR="00BF3176">
        <w:rPr>
          <w:lang w:val="es-ES"/>
        </w:rPr>
        <w:t xml:space="preserve">cuando se presente el tercer tramo de financiación se presentará una solicitud de revisión del Acuerdo entre el Gobierno y el </w:t>
      </w:r>
      <w:r w:rsidR="007E6925" w:rsidRPr="00BF3176">
        <w:rPr>
          <w:lang w:val="es-ES"/>
        </w:rPr>
        <w:t>Comité Ejecutivo</w:t>
      </w:r>
      <w:r w:rsidR="003F58AA" w:rsidRPr="00BF3176">
        <w:rPr>
          <w:lang w:val="es-ES"/>
        </w:rPr>
        <w:t xml:space="preserve"> </w:t>
      </w:r>
      <w:r w:rsidR="00BF3176">
        <w:rPr>
          <w:lang w:val="es-ES"/>
        </w:rPr>
        <w:t>de que se incluya la aprobación de la propuesta de proyecto</w:t>
      </w:r>
      <w:r w:rsidR="003F58AA" w:rsidRPr="00BF3176">
        <w:rPr>
          <w:lang w:val="es-ES"/>
        </w:rPr>
        <w:t>.</w:t>
      </w:r>
    </w:p>
    <w:p w14:paraId="4142CB20" w14:textId="0CBB4997" w:rsidR="00527617" w:rsidRPr="0028348D" w:rsidRDefault="0028348D" w:rsidP="005B20A0">
      <w:pPr>
        <w:widowControl w:val="0"/>
        <w:tabs>
          <w:tab w:val="left" w:pos="2880"/>
          <w:tab w:val="left" w:pos="5760"/>
        </w:tabs>
        <w:spacing w:after="240"/>
        <w:jc w:val="left"/>
        <w:rPr>
          <w:u w:val="single"/>
          <w:lang w:val="es-ES"/>
        </w:rPr>
      </w:pPr>
      <w:r w:rsidRPr="0028348D">
        <w:rPr>
          <w:u w:val="single"/>
          <w:lang w:val="es-ES"/>
        </w:rPr>
        <w:t>Efectos en el clima</w:t>
      </w:r>
    </w:p>
    <w:p w14:paraId="3A77545B" w14:textId="6CA27595" w:rsidR="00527617" w:rsidRPr="0028348D" w:rsidRDefault="0028348D" w:rsidP="005B20A0">
      <w:pPr>
        <w:pStyle w:val="Heading1"/>
        <w:rPr>
          <w:lang w:val="es-ES"/>
        </w:rPr>
      </w:pPr>
      <w:r w:rsidRPr="0028348D">
        <w:rPr>
          <w:lang w:val="es-ES"/>
        </w:rPr>
        <w:t>La</w:t>
      </w:r>
      <w:r w:rsidR="00527617" w:rsidRPr="0028348D">
        <w:rPr>
          <w:lang w:val="es-ES"/>
        </w:rPr>
        <w:t xml:space="preserve"> conversi</w:t>
      </w:r>
      <w:r w:rsidRPr="0028348D">
        <w:rPr>
          <w:lang w:val="es-ES"/>
        </w:rPr>
        <w:t>ó</w:t>
      </w:r>
      <w:r w:rsidR="00527617" w:rsidRPr="0028348D">
        <w:rPr>
          <w:lang w:val="es-ES"/>
        </w:rPr>
        <w:t xml:space="preserve">n </w:t>
      </w:r>
      <w:r w:rsidRPr="0028348D">
        <w:rPr>
          <w:lang w:val="es-ES"/>
        </w:rPr>
        <w:t>de</w:t>
      </w:r>
      <w:r w:rsidR="00527617" w:rsidRPr="0028348D">
        <w:rPr>
          <w:lang w:val="es-ES"/>
        </w:rPr>
        <w:t xml:space="preserve"> </w:t>
      </w:r>
      <w:r w:rsidR="000145BA" w:rsidRPr="0028348D">
        <w:rPr>
          <w:lang w:val="es-ES"/>
        </w:rPr>
        <w:t xml:space="preserve">Symbol </w:t>
      </w:r>
      <w:r w:rsidR="003F58AA" w:rsidRPr="0028348D">
        <w:rPr>
          <w:lang w:val="es-ES"/>
        </w:rPr>
        <w:t xml:space="preserve">Industries </w:t>
      </w:r>
      <w:r w:rsidRPr="0028348D">
        <w:rPr>
          <w:lang w:val="es-ES"/>
        </w:rPr>
        <w:t xml:space="preserve">para la fabricación de espumas de </w:t>
      </w:r>
      <w:proofErr w:type="spellStart"/>
      <w:r w:rsidRPr="0028348D">
        <w:rPr>
          <w:lang w:val="es-ES"/>
        </w:rPr>
        <w:t>poliestireno</w:t>
      </w:r>
      <w:proofErr w:type="spellEnd"/>
      <w:r w:rsidRPr="0028348D">
        <w:rPr>
          <w:lang w:val="es-ES"/>
        </w:rPr>
        <w:t xml:space="preserve"> extruido en el </w:t>
      </w:r>
      <w:r w:rsidR="007E6925" w:rsidRPr="0028348D">
        <w:rPr>
          <w:lang w:val="es-ES"/>
        </w:rPr>
        <w:t>Pakistán</w:t>
      </w:r>
      <w:r w:rsidR="00527617" w:rsidRPr="0028348D">
        <w:rPr>
          <w:lang w:val="es-ES"/>
        </w:rPr>
        <w:t xml:space="preserve"> </w:t>
      </w:r>
      <w:r>
        <w:rPr>
          <w:lang w:val="es-ES"/>
        </w:rPr>
        <w:t xml:space="preserve">evitaría la emisión a la atmósfera de </w:t>
      </w:r>
      <w:r w:rsidR="000145BA" w:rsidRPr="0028348D">
        <w:rPr>
          <w:lang w:val="es-ES"/>
        </w:rPr>
        <w:t>161</w:t>
      </w:r>
      <w:r>
        <w:rPr>
          <w:lang w:val="es-ES"/>
        </w:rPr>
        <w:t>.</w:t>
      </w:r>
      <w:r w:rsidR="000145BA" w:rsidRPr="0028348D">
        <w:rPr>
          <w:lang w:val="es-ES"/>
        </w:rPr>
        <w:t>31</w:t>
      </w:r>
      <w:r w:rsidR="006F2629" w:rsidRPr="0028348D">
        <w:rPr>
          <w:lang w:val="es-ES"/>
        </w:rPr>
        <w:t>3</w:t>
      </w:r>
      <w:r w:rsidR="00527617" w:rsidRPr="0028348D">
        <w:rPr>
          <w:lang w:val="es-ES"/>
        </w:rPr>
        <w:t xml:space="preserve"> ton</w:t>
      </w:r>
      <w:r>
        <w:rPr>
          <w:lang w:val="es-ES"/>
        </w:rPr>
        <w:t xml:space="preserve">eladas de equivalente de </w:t>
      </w:r>
      <w:r w:rsidR="00527617" w:rsidRPr="0028348D">
        <w:rPr>
          <w:lang w:val="es-ES"/>
        </w:rPr>
        <w:t>CO</w:t>
      </w:r>
      <w:r w:rsidR="00527617" w:rsidRPr="0028348D">
        <w:rPr>
          <w:vertAlign w:val="subscript"/>
          <w:lang w:val="es-ES"/>
        </w:rPr>
        <w:t>2</w:t>
      </w:r>
      <w:r w:rsidR="00527617" w:rsidRPr="0028348D">
        <w:rPr>
          <w:lang w:val="es-ES"/>
        </w:rPr>
        <w:t xml:space="preserve"> </w:t>
      </w:r>
      <w:r>
        <w:rPr>
          <w:lang w:val="es-ES"/>
        </w:rPr>
        <w:t>por año</w:t>
      </w:r>
      <w:r w:rsidR="00527617" w:rsidRPr="0028348D">
        <w:rPr>
          <w:lang w:val="es-ES"/>
        </w:rPr>
        <w:t xml:space="preserve">, </w:t>
      </w:r>
      <w:r>
        <w:rPr>
          <w:lang w:val="es-ES"/>
        </w:rPr>
        <w:t>como se muestra en el cuadro</w:t>
      </w:r>
      <w:r w:rsidR="00527617" w:rsidRPr="0028348D">
        <w:rPr>
          <w:lang w:val="es-ES"/>
        </w:rPr>
        <w:t> </w:t>
      </w:r>
      <w:r w:rsidR="003F58AA" w:rsidRPr="0028348D">
        <w:rPr>
          <w:lang w:val="es-ES"/>
        </w:rPr>
        <w:t>2</w:t>
      </w:r>
      <w:r w:rsidR="00527617" w:rsidRPr="0028348D">
        <w:rPr>
          <w:lang w:val="es-ES"/>
        </w:rPr>
        <w:t>.</w:t>
      </w:r>
    </w:p>
    <w:p w14:paraId="0EEBF6B6" w14:textId="58F948E7" w:rsidR="00527617" w:rsidRPr="0028348D" w:rsidRDefault="0028348D" w:rsidP="00253576">
      <w:pPr>
        <w:keepNext/>
        <w:keepLines/>
        <w:rPr>
          <w:b/>
          <w:lang w:val="es-ES"/>
        </w:rPr>
      </w:pPr>
      <w:r w:rsidRPr="0028348D">
        <w:rPr>
          <w:b/>
          <w:lang w:val="es-ES"/>
        </w:rPr>
        <w:lastRenderedPageBreak/>
        <w:t>Cuadro</w:t>
      </w:r>
      <w:r w:rsidR="00527617" w:rsidRPr="0028348D">
        <w:rPr>
          <w:b/>
          <w:lang w:val="es-ES"/>
        </w:rPr>
        <w:t xml:space="preserve"> </w:t>
      </w:r>
      <w:r w:rsidR="003F58AA" w:rsidRPr="0028348D">
        <w:rPr>
          <w:b/>
          <w:lang w:val="es-ES"/>
        </w:rPr>
        <w:t>2</w:t>
      </w:r>
      <w:r w:rsidR="00527617" w:rsidRPr="0028348D">
        <w:rPr>
          <w:b/>
          <w:lang w:val="es-ES"/>
        </w:rPr>
        <w:t xml:space="preserve">. </w:t>
      </w:r>
      <w:r w:rsidRPr="0028348D">
        <w:rPr>
          <w:b/>
          <w:lang w:val="es-ES"/>
        </w:rPr>
        <w:t xml:space="preserve">Efectos de los proyectos sobre espumas de </w:t>
      </w:r>
      <w:proofErr w:type="spellStart"/>
      <w:r>
        <w:rPr>
          <w:b/>
          <w:lang w:val="es-ES"/>
        </w:rPr>
        <w:t>poliestireno</w:t>
      </w:r>
      <w:proofErr w:type="spellEnd"/>
      <w:r>
        <w:rPr>
          <w:b/>
          <w:lang w:val="es-ES"/>
        </w:rPr>
        <w:t xml:space="preserve"> extruido en el clima</w:t>
      </w:r>
    </w:p>
    <w:tbl>
      <w:tblPr>
        <w:tblStyle w:val="TableGrid"/>
        <w:tblW w:w="9355" w:type="dxa"/>
        <w:tblLook w:val="04A0" w:firstRow="1" w:lastRow="0" w:firstColumn="1" w:lastColumn="0" w:noHBand="0" w:noVBand="1"/>
      </w:tblPr>
      <w:tblGrid>
        <w:gridCol w:w="2965"/>
        <w:gridCol w:w="1733"/>
        <w:gridCol w:w="1890"/>
        <w:gridCol w:w="2767"/>
      </w:tblGrid>
      <w:tr w:rsidR="00527617" w:rsidRPr="003E64A9" w14:paraId="0A8226A9" w14:textId="77777777" w:rsidTr="0028348D">
        <w:tc>
          <w:tcPr>
            <w:tcW w:w="2965" w:type="dxa"/>
            <w:tcBorders>
              <w:top w:val="single" w:sz="4" w:space="0" w:color="auto"/>
              <w:left w:val="single" w:sz="4" w:space="0" w:color="auto"/>
              <w:bottom w:val="single" w:sz="4" w:space="0" w:color="auto"/>
              <w:right w:val="single" w:sz="4" w:space="0" w:color="auto"/>
            </w:tcBorders>
            <w:hideMark/>
          </w:tcPr>
          <w:p w14:paraId="0D645AD1" w14:textId="7FAAAA72" w:rsidR="00527617" w:rsidRPr="00253576" w:rsidRDefault="0028348D" w:rsidP="00253576">
            <w:pPr>
              <w:keepNext/>
              <w:keepLines/>
              <w:jc w:val="left"/>
              <w:rPr>
                <w:b/>
                <w:sz w:val="20"/>
                <w:szCs w:val="20"/>
              </w:rPr>
            </w:pPr>
            <w:proofErr w:type="spellStart"/>
            <w:r w:rsidRPr="00253576">
              <w:rPr>
                <w:b/>
                <w:sz w:val="20"/>
                <w:szCs w:val="20"/>
              </w:rPr>
              <w:t>Sustancia</w:t>
            </w:r>
            <w:proofErr w:type="spellEnd"/>
          </w:p>
        </w:tc>
        <w:tc>
          <w:tcPr>
            <w:tcW w:w="1733" w:type="dxa"/>
            <w:tcBorders>
              <w:top w:val="single" w:sz="4" w:space="0" w:color="auto"/>
              <w:left w:val="single" w:sz="4" w:space="0" w:color="auto"/>
              <w:bottom w:val="single" w:sz="4" w:space="0" w:color="auto"/>
              <w:right w:val="single" w:sz="4" w:space="0" w:color="auto"/>
            </w:tcBorders>
            <w:hideMark/>
          </w:tcPr>
          <w:p w14:paraId="5DFCCE54" w14:textId="41B6AA9F" w:rsidR="00527617" w:rsidRPr="00253576" w:rsidRDefault="00527617" w:rsidP="00253576">
            <w:pPr>
              <w:keepNext/>
              <w:keepLines/>
              <w:jc w:val="center"/>
              <w:rPr>
                <w:b/>
                <w:sz w:val="20"/>
                <w:szCs w:val="20"/>
              </w:rPr>
            </w:pPr>
            <w:r w:rsidRPr="00253576">
              <w:rPr>
                <w:b/>
                <w:sz w:val="20"/>
                <w:szCs w:val="20"/>
              </w:rPr>
              <w:t>P</w:t>
            </w:r>
            <w:r w:rsidR="004A5297" w:rsidRPr="00253576">
              <w:rPr>
                <w:b/>
                <w:sz w:val="20"/>
                <w:szCs w:val="20"/>
              </w:rPr>
              <w:t>CA</w:t>
            </w:r>
          </w:p>
        </w:tc>
        <w:tc>
          <w:tcPr>
            <w:tcW w:w="1890" w:type="dxa"/>
            <w:tcBorders>
              <w:top w:val="single" w:sz="4" w:space="0" w:color="auto"/>
              <w:left w:val="single" w:sz="4" w:space="0" w:color="auto"/>
              <w:bottom w:val="single" w:sz="4" w:space="0" w:color="auto"/>
              <w:right w:val="single" w:sz="4" w:space="0" w:color="auto"/>
            </w:tcBorders>
            <w:hideMark/>
          </w:tcPr>
          <w:p w14:paraId="46845484" w14:textId="2903C671" w:rsidR="00527617" w:rsidRPr="00253576" w:rsidRDefault="00527617" w:rsidP="00253576">
            <w:pPr>
              <w:keepNext/>
              <w:keepLines/>
              <w:jc w:val="center"/>
              <w:rPr>
                <w:b/>
                <w:sz w:val="20"/>
                <w:szCs w:val="20"/>
              </w:rPr>
            </w:pPr>
            <w:proofErr w:type="spellStart"/>
            <w:r w:rsidRPr="00253576">
              <w:rPr>
                <w:b/>
                <w:sz w:val="20"/>
                <w:szCs w:val="20"/>
              </w:rPr>
              <w:t>Ton</w:t>
            </w:r>
            <w:r w:rsidR="0028348D" w:rsidRPr="00253576">
              <w:rPr>
                <w:b/>
                <w:sz w:val="20"/>
                <w:szCs w:val="20"/>
              </w:rPr>
              <w:t>elada</w:t>
            </w:r>
            <w:r w:rsidRPr="00253576">
              <w:rPr>
                <w:b/>
                <w:sz w:val="20"/>
                <w:szCs w:val="20"/>
              </w:rPr>
              <w:t>s</w:t>
            </w:r>
            <w:proofErr w:type="spellEnd"/>
            <w:r w:rsidRPr="00253576">
              <w:rPr>
                <w:b/>
                <w:sz w:val="20"/>
                <w:szCs w:val="20"/>
              </w:rPr>
              <w:t>/</w:t>
            </w:r>
            <w:proofErr w:type="spellStart"/>
            <w:r w:rsidR="0028348D" w:rsidRPr="00253576">
              <w:rPr>
                <w:b/>
                <w:sz w:val="20"/>
                <w:szCs w:val="20"/>
              </w:rPr>
              <w:t>año</w:t>
            </w:r>
            <w:proofErr w:type="spellEnd"/>
          </w:p>
        </w:tc>
        <w:tc>
          <w:tcPr>
            <w:tcW w:w="2767" w:type="dxa"/>
            <w:tcBorders>
              <w:top w:val="single" w:sz="4" w:space="0" w:color="auto"/>
              <w:left w:val="single" w:sz="4" w:space="0" w:color="auto"/>
              <w:bottom w:val="single" w:sz="4" w:space="0" w:color="auto"/>
              <w:right w:val="single" w:sz="4" w:space="0" w:color="auto"/>
            </w:tcBorders>
            <w:hideMark/>
          </w:tcPr>
          <w:p w14:paraId="5DAB2A49" w14:textId="4F14273A" w:rsidR="00527617" w:rsidRPr="00253576" w:rsidRDefault="0028348D" w:rsidP="00253576">
            <w:pPr>
              <w:keepNext/>
              <w:keepLines/>
              <w:jc w:val="center"/>
              <w:rPr>
                <w:b/>
                <w:sz w:val="20"/>
                <w:szCs w:val="20"/>
                <w:lang w:val="es-ES"/>
              </w:rPr>
            </w:pPr>
            <w:proofErr w:type="spellStart"/>
            <w:r w:rsidRPr="00253576">
              <w:rPr>
                <w:b/>
                <w:sz w:val="20"/>
                <w:szCs w:val="20"/>
                <w:lang w:val="es-ES"/>
              </w:rPr>
              <w:t>Eq</w:t>
            </w:r>
            <w:proofErr w:type="spellEnd"/>
            <w:r w:rsidRPr="00253576">
              <w:rPr>
                <w:b/>
                <w:sz w:val="20"/>
                <w:szCs w:val="20"/>
                <w:lang w:val="es-ES"/>
              </w:rPr>
              <w:t xml:space="preserve">. </w:t>
            </w:r>
            <w:r w:rsidR="004A5297" w:rsidRPr="00253576">
              <w:rPr>
                <w:b/>
                <w:sz w:val="20"/>
                <w:szCs w:val="20"/>
                <w:lang w:val="es-ES"/>
              </w:rPr>
              <w:t>d</w:t>
            </w:r>
            <w:r w:rsidRPr="00253576">
              <w:rPr>
                <w:b/>
                <w:sz w:val="20"/>
                <w:szCs w:val="20"/>
                <w:lang w:val="es-ES"/>
              </w:rPr>
              <w:t xml:space="preserve">e </w:t>
            </w:r>
            <w:r w:rsidR="00527617" w:rsidRPr="00253576">
              <w:rPr>
                <w:b/>
                <w:sz w:val="20"/>
                <w:szCs w:val="20"/>
                <w:lang w:val="es-ES"/>
              </w:rPr>
              <w:t>CO</w:t>
            </w:r>
            <w:r w:rsidR="00527617" w:rsidRPr="00253576">
              <w:rPr>
                <w:b/>
                <w:sz w:val="20"/>
                <w:szCs w:val="20"/>
                <w:vertAlign w:val="subscript"/>
                <w:lang w:val="es-ES"/>
              </w:rPr>
              <w:t>2</w:t>
            </w:r>
            <w:r w:rsidR="00527617" w:rsidRPr="00253576">
              <w:rPr>
                <w:b/>
                <w:sz w:val="20"/>
                <w:szCs w:val="20"/>
                <w:lang w:val="es-ES"/>
              </w:rPr>
              <w:t>- (tone</w:t>
            </w:r>
            <w:r w:rsidRPr="00253576">
              <w:rPr>
                <w:b/>
                <w:sz w:val="20"/>
                <w:szCs w:val="20"/>
                <w:lang w:val="es-ES"/>
              </w:rPr>
              <w:t>ladas</w:t>
            </w:r>
            <w:r w:rsidR="00527617" w:rsidRPr="00253576">
              <w:rPr>
                <w:b/>
                <w:sz w:val="20"/>
                <w:szCs w:val="20"/>
                <w:lang w:val="es-ES"/>
              </w:rPr>
              <w:t>/</w:t>
            </w:r>
            <w:r w:rsidRPr="00253576">
              <w:rPr>
                <w:b/>
                <w:sz w:val="20"/>
                <w:szCs w:val="20"/>
                <w:lang w:val="es-ES"/>
              </w:rPr>
              <w:t>año</w:t>
            </w:r>
            <w:r w:rsidR="00527617" w:rsidRPr="00253576">
              <w:rPr>
                <w:b/>
                <w:sz w:val="20"/>
                <w:szCs w:val="20"/>
                <w:lang w:val="es-ES"/>
              </w:rPr>
              <w:t>)</w:t>
            </w:r>
          </w:p>
        </w:tc>
      </w:tr>
      <w:tr w:rsidR="00527617" w:rsidRPr="00253576" w14:paraId="1F92B257" w14:textId="77777777" w:rsidTr="0028348D">
        <w:tc>
          <w:tcPr>
            <w:tcW w:w="2965" w:type="dxa"/>
            <w:tcBorders>
              <w:top w:val="single" w:sz="4" w:space="0" w:color="auto"/>
              <w:left w:val="single" w:sz="4" w:space="0" w:color="auto"/>
              <w:bottom w:val="single" w:sz="4" w:space="0" w:color="auto"/>
              <w:right w:val="single" w:sz="4" w:space="0" w:color="auto"/>
            </w:tcBorders>
            <w:hideMark/>
          </w:tcPr>
          <w:p w14:paraId="3E11E9B3" w14:textId="34A3C2C0" w:rsidR="00527617" w:rsidRPr="00253576" w:rsidRDefault="0028348D" w:rsidP="00860103">
            <w:pPr>
              <w:rPr>
                <w:b/>
                <w:sz w:val="20"/>
                <w:szCs w:val="20"/>
                <w:lang w:val="es-ES"/>
              </w:rPr>
            </w:pPr>
            <w:r w:rsidRPr="00253576">
              <w:rPr>
                <w:b/>
                <w:sz w:val="20"/>
                <w:szCs w:val="20"/>
                <w:lang w:val="es-ES"/>
              </w:rPr>
              <w:t xml:space="preserve">Antes de la </w:t>
            </w:r>
            <w:r w:rsidR="004A5297" w:rsidRPr="00253576">
              <w:rPr>
                <w:b/>
                <w:sz w:val="20"/>
                <w:szCs w:val="20"/>
                <w:lang w:val="es-ES"/>
              </w:rPr>
              <w:t>conversión</w:t>
            </w:r>
          </w:p>
        </w:tc>
        <w:tc>
          <w:tcPr>
            <w:tcW w:w="1733" w:type="dxa"/>
            <w:tcBorders>
              <w:top w:val="single" w:sz="4" w:space="0" w:color="auto"/>
              <w:left w:val="single" w:sz="4" w:space="0" w:color="auto"/>
              <w:bottom w:val="single" w:sz="4" w:space="0" w:color="auto"/>
              <w:right w:val="single" w:sz="4" w:space="0" w:color="auto"/>
            </w:tcBorders>
          </w:tcPr>
          <w:p w14:paraId="503F5CBB" w14:textId="77777777" w:rsidR="00527617" w:rsidRPr="00253576" w:rsidRDefault="00527617" w:rsidP="00860103">
            <w:pPr>
              <w:rPr>
                <w:sz w:val="20"/>
                <w:szCs w:val="20"/>
                <w:lang w:val="es-ES"/>
              </w:rPr>
            </w:pPr>
          </w:p>
        </w:tc>
        <w:tc>
          <w:tcPr>
            <w:tcW w:w="1890" w:type="dxa"/>
            <w:tcBorders>
              <w:top w:val="single" w:sz="4" w:space="0" w:color="auto"/>
              <w:left w:val="single" w:sz="4" w:space="0" w:color="auto"/>
              <w:bottom w:val="single" w:sz="4" w:space="0" w:color="auto"/>
              <w:right w:val="single" w:sz="4" w:space="0" w:color="auto"/>
            </w:tcBorders>
          </w:tcPr>
          <w:p w14:paraId="29D55092" w14:textId="77777777" w:rsidR="00527617" w:rsidRPr="00253576" w:rsidRDefault="00527617" w:rsidP="00860103">
            <w:pPr>
              <w:rPr>
                <w:sz w:val="20"/>
                <w:szCs w:val="20"/>
                <w:lang w:val="es-ES"/>
              </w:rPr>
            </w:pPr>
          </w:p>
        </w:tc>
        <w:tc>
          <w:tcPr>
            <w:tcW w:w="2767" w:type="dxa"/>
            <w:tcBorders>
              <w:top w:val="single" w:sz="4" w:space="0" w:color="auto"/>
              <w:left w:val="single" w:sz="4" w:space="0" w:color="auto"/>
              <w:bottom w:val="single" w:sz="4" w:space="0" w:color="auto"/>
              <w:right w:val="single" w:sz="4" w:space="0" w:color="auto"/>
            </w:tcBorders>
          </w:tcPr>
          <w:p w14:paraId="7780B452" w14:textId="77777777" w:rsidR="00527617" w:rsidRPr="00253576" w:rsidRDefault="00527617" w:rsidP="00860103">
            <w:pPr>
              <w:rPr>
                <w:sz w:val="20"/>
                <w:szCs w:val="20"/>
                <w:lang w:val="es-ES"/>
              </w:rPr>
            </w:pPr>
          </w:p>
        </w:tc>
      </w:tr>
      <w:tr w:rsidR="00527617" w:rsidRPr="00253576" w14:paraId="7E5D9118" w14:textId="77777777" w:rsidTr="0028348D">
        <w:tc>
          <w:tcPr>
            <w:tcW w:w="2965" w:type="dxa"/>
            <w:tcBorders>
              <w:top w:val="single" w:sz="4" w:space="0" w:color="auto"/>
              <w:left w:val="single" w:sz="4" w:space="0" w:color="auto"/>
              <w:bottom w:val="single" w:sz="4" w:space="0" w:color="auto"/>
              <w:right w:val="single" w:sz="4" w:space="0" w:color="auto"/>
            </w:tcBorders>
            <w:hideMark/>
          </w:tcPr>
          <w:p w14:paraId="59D07385" w14:textId="77777777" w:rsidR="00527617" w:rsidRPr="00253576" w:rsidRDefault="00527617" w:rsidP="00860103">
            <w:pPr>
              <w:rPr>
                <w:sz w:val="20"/>
                <w:szCs w:val="20"/>
                <w:lang w:val="es-ES"/>
              </w:rPr>
            </w:pPr>
            <w:r w:rsidRPr="00253576">
              <w:rPr>
                <w:sz w:val="20"/>
                <w:szCs w:val="20"/>
                <w:lang w:val="es-ES"/>
              </w:rPr>
              <w:t>HCFC-142b</w:t>
            </w:r>
          </w:p>
        </w:tc>
        <w:tc>
          <w:tcPr>
            <w:tcW w:w="1733" w:type="dxa"/>
            <w:tcBorders>
              <w:top w:val="single" w:sz="4" w:space="0" w:color="auto"/>
              <w:left w:val="single" w:sz="4" w:space="0" w:color="auto"/>
              <w:bottom w:val="single" w:sz="4" w:space="0" w:color="auto"/>
              <w:right w:val="single" w:sz="4" w:space="0" w:color="auto"/>
            </w:tcBorders>
            <w:tcMar>
              <w:left w:w="115" w:type="dxa"/>
              <w:right w:w="432" w:type="dxa"/>
            </w:tcMar>
          </w:tcPr>
          <w:p w14:paraId="2CEC8CD6" w14:textId="46D5B9E7" w:rsidR="00527617" w:rsidRPr="00253576" w:rsidRDefault="000145BA" w:rsidP="00F63D11">
            <w:pPr>
              <w:jc w:val="right"/>
              <w:rPr>
                <w:sz w:val="20"/>
                <w:szCs w:val="20"/>
                <w:lang w:val="es-ES"/>
              </w:rPr>
            </w:pPr>
            <w:r w:rsidRPr="00253576">
              <w:rPr>
                <w:sz w:val="20"/>
                <w:szCs w:val="20"/>
                <w:lang w:val="es-ES"/>
              </w:rPr>
              <w:t>2,310</w:t>
            </w:r>
          </w:p>
        </w:tc>
        <w:tc>
          <w:tcPr>
            <w:tcW w:w="1890" w:type="dxa"/>
            <w:tcBorders>
              <w:top w:val="single" w:sz="4" w:space="0" w:color="auto"/>
              <w:left w:val="single" w:sz="4" w:space="0" w:color="auto"/>
              <w:bottom w:val="single" w:sz="4" w:space="0" w:color="auto"/>
              <w:right w:val="single" w:sz="4" w:space="0" w:color="auto"/>
            </w:tcBorders>
            <w:tcMar>
              <w:left w:w="115" w:type="dxa"/>
              <w:right w:w="432" w:type="dxa"/>
            </w:tcMar>
          </w:tcPr>
          <w:p w14:paraId="09E3A737" w14:textId="32CE43B0" w:rsidR="00527617" w:rsidRPr="00253576" w:rsidRDefault="00AB7C09" w:rsidP="00F63D11">
            <w:pPr>
              <w:jc w:val="right"/>
              <w:rPr>
                <w:sz w:val="20"/>
                <w:szCs w:val="20"/>
                <w:lang w:val="es-ES"/>
              </w:rPr>
            </w:pPr>
            <w:r w:rsidRPr="00253576">
              <w:rPr>
                <w:sz w:val="20"/>
                <w:szCs w:val="20"/>
                <w:lang w:val="es-ES"/>
              </w:rPr>
              <w:t>46.00</w:t>
            </w:r>
          </w:p>
        </w:tc>
        <w:tc>
          <w:tcPr>
            <w:tcW w:w="2767" w:type="dxa"/>
            <w:tcBorders>
              <w:top w:val="single" w:sz="4" w:space="0" w:color="auto"/>
              <w:left w:val="single" w:sz="4" w:space="0" w:color="auto"/>
              <w:bottom w:val="single" w:sz="4" w:space="0" w:color="auto"/>
              <w:right w:val="single" w:sz="4" w:space="0" w:color="auto"/>
            </w:tcBorders>
            <w:tcMar>
              <w:left w:w="115" w:type="dxa"/>
              <w:right w:w="432" w:type="dxa"/>
            </w:tcMar>
          </w:tcPr>
          <w:p w14:paraId="7D92A8AB" w14:textId="64698625" w:rsidR="00527617" w:rsidRPr="00253576" w:rsidRDefault="000145BA" w:rsidP="00F63D11">
            <w:pPr>
              <w:jc w:val="right"/>
              <w:rPr>
                <w:sz w:val="20"/>
                <w:szCs w:val="20"/>
                <w:lang w:val="es-ES"/>
              </w:rPr>
            </w:pPr>
            <w:r w:rsidRPr="00253576">
              <w:rPr>
                <w:sz w:val="20"/>
                <w:szCs w:val="20"/>
                <w:lang w:val="es-ES"/>
              </w:rPr>
              <w:t>106,260</w:t>
            </w:r>
          </w:p>
        </w:tc>
      </w:tr>
      <w:tr w:rsidR="00527617" w:rsidRPr="00253576" w14:paraId="7B2FE06B" w14:textId="77777777" w:rsidTr="0028348D">
        <w:tc>
          <w:tcPr>
            <w:tcW w:w="2965" w:type="dxa"/>
            <w:tcBorders>
              <w:top w:val="single" w:sz="4" w:space="0" w:color="auto"/>
              <w:left w:val="single" w:sz="4" w:space="0" w:color="auto"/>
              <w:bottom w:val="single" w:sz="4" w:space="0" w:color="auto"/>
              <w:right w:val="single" w:sz="4" w:space="0" w:color="auto"/>
            </w:tcBorders>
            <w:hideMark/>
          </w:tcPr>
          <w:p w14:paraId="669431FD" w14:textId="77777777" w:rsidR="00527617" w:rsidRPr="00253576" w:rsidRDefault="00527617" w:rsidP="00860103">
            <w:pPr>
              <w:rPr>
                <w:sz w:val="20"/>
                <w:szCs w:val="20"/>
                <w:lang w:val="es-ES"/>
              </w:rPr>
            </w:pPr>
            <w:r w:rsidRPr="00253576">
              <w:rPr>
                <w:sz w:val="20"/>
                <w:szCs w:val="20"/>
                <w:lang w:val="es-ES"/>
              </w:rPr>
              <w:t>HCFC-22</w:t>
            </w:r>
          </w:p>
        </w:tc>
        <w:tc>
          <w:tcPr>
            <w:tcW w:w="1733" w:type="dxa"/>
            <w:tcBorders>
              <w:top w:val="single" w:sz="4" w:space="0" w:color="auto"/>
              <w:left w:val="single" w:sz="4" w:space="0" w:color="auto"/>
              <w:bottom w:val="single" w:sz="4" w:space="0" w:color="auto"/>
              <w:right w:val="single" w:sz="4" w:space="0" w:color="auto"/>
            </w:tcBorders>
            <w:tcMar>
              <w:left w:w="115" w:type="dxa"/>
              <w:right w:w="432" w:type="dxa"/>
            </w:tcMar>
          </w:tcPr>
          <w:p w14:paraId="5E4EA2E1" w14:textId="4B47CDC5" w:rsidR="00527617" w:rsidRPr="00253576" w:rsidRDefault="00AB7C09" w:rsidP="00F63D11">
            <w:pPr>
              <w:jc w:val="right"/>
              <w:rPr>
                <w:sz w:val="20"/>
                <w:szCs w:val="20"/>
                <w:lang w:val="es-ES"/>
              </w:rPr>
            </w:pPr>
            <w:r w:rsidRPr="00253576">
              <w:rPr>
                <w:sz w:val="20"/>
                <w:szCs w:val="20"/>
                <w:lang w:val="es-ES"/>
              </w:rPr>
              <w:t>1,810</w:t>
            </w:r>
          </w:p>
        </w:tc>
        <w:tc>
          <w:tcPr>
            <w:tcW w:w="1890" w:type="dxa"/>
            <w:tcBorders>
              <w:top w:val="single" w:sz="4" w:space="0" w:color="auto"/>
              <w:left w:val="single" w:sz="4" w:space="0" w:color="auto"/>
              <w:bottom w:val="single" w:sz="4" w:space="0" w:color="auto"/>
              <w:right w:val="single" w:sz="4" w:space="0" w:color="auto"/>
            </w:tcBorders>
            <w:tcMar>
              <w:left w:w="115" w:type="dxa"/>
              <w:right w:w="432" w:type="dxa"/>
            </w:tcMar>
          </w:tcPr>
          <w:p w14:paraId="09CB8821" w14:textId="641E0F49" w:rsidR="00527617" w:rsidRPr="00253576" w:rsidRDefault="00AB7C09" w:rsidP="00F63D11">
            <w:pPr>
              <w:jc w:val="right"/>
              <w:rPr>
                <w:sz w:val="20"/>
                <w:szCs w:val="20"/>
                <w:lang w:val="es-ES"/>
              </w:rPr>
            </w:pPr>
            <w:r w:rsidRPr="00253576">
              <w:rPr>
                <w:sz w:val="20"/>
                <w:szCs w:val="20"/>
                <w:lang w:val="es-ES"/>
              </w:rPr>
              <w:t>30.67</w:t>
            </w:r>
          </w:p>
        </w:tc>
        <w:tc>
          <w:tcPr>
            <w:tcW w:w="2767" w:type="dxa"/>
            <w:tcBorders>
              <w:top w:val="single" w:sz="4" w:space="0" w:color="auto"/>
              <w:left w:val="single" w:sz="4" w:space="0" w:color="auto"/>
              <w:bottom w:val="single" w:sz="4" w:space="0" w:color="auto"/>
              <w:right w:val="single" w:sz="4" w:space="0" w:color="auto"/>
            </w:tcBorders>
            <w:tcMar>
              <w:left w:w="115" w:type="dxa"/>
              <w:right w:w="432" w:type="dxa"/>
            </w:tcMar>
          </w:tcPr>
          <w:p w14:paraId="60320D2A" w14:textId="725D3B1A" w:rsidR="00527617" w:rsidRPr="00253576" w:rsidRDefault="000145BA" w:rsidP="00F63D11">
            <w:pPr>
              <w:jc w:val="right"/>
              <w:rPr>
                <w:sz w:val="20"/>
                <w:szCs w:val="20"/>
                <w:lang w:val="es-ES"/>
              </w:rPr>
            </w:pPr>
            <w:r w:rsidRPr="00253576">
              <w:rPr>
                <w:sz w:val="20"/>
                <w:szCs w:val="20"/>
                <w:lang w:val="es-ES"/>
              </w:rPr>
              <w:t>55,512.7</w:t>
            </w:r>
          </w:p>
        </w:tc>
      </w:tr>
      <w:tr w:rsidR="00527617" w:rsidRPr="00253576" w14:paraId="13BCA237" w14:textId="77777777" w:rsidTr="0028348D">
        <w:tc>
          <w:tcPr>
            <w:tcW w:w="2965" w:type="dxa"/>
            <w:tcBorders>
              <w:top w:val="single" w:sz="4" w:space="0" w:color="auto"/>
              <w:left w:val="single" w:sz="4" w:space="0" w:color="auto"/>
              <w:bottom w:val="single" w:sz="4" w:space="0" w:color="auto"/>
              <w:right w:val="single" w:sz="4" w:space="0" w:color="auto"/>
            </w:tcBorders>
            <w:hideMark/>
          </w:tcPr>
          <w:p w14:paraId="76C152BE" w14:textId="1CC9A8A3" w:rsidR="00527617" w:rsidRPr="00253576" w:rsidRDefault="0028348D" w:rsidP="00860103">
            <w:pPr>
              <w:rPr>
                <w:b/>
                <w:sz w:val="20"/>
                <w:szCs w:val="20"/>
                <w:lang w:val="es-ES"/>
              </w:rPr>
            </w:pPr>
            <w:r w:rsidRPr="00253576">
              <w:rPr>
                <w:b/>
                <w:sz w:val="20"/>
                <w:szCs w:val="20"/>
                <w:lang w:val="es-ES"/>
              </w:rPr>
              <w:t xml:space="preserve">Después de la </w:t>
            </w:r>
            <w:r w:rsidR="004A5297" w:rsidRPr="00253576">
              <w:rPr>
                <w:b/>
                <w:sz w:val="20"/>
                <w:szCs w:val="20"/>
                <w:lang w:val="es-ES"/>
              </w:rPr>
              <w:t>conversión</w:t>
            </w:r>
          </w:p>
        </w:tc>
        <w:tc>
          <w:tcPr>
            <w:tcW w:w="1733" w:type="dxa"/>
            <w:tcBorders>
              <w:top w:val="single" w:sz="4" w:space="0" w:color="auto"/>
              <w:left w:val="single" w:sz="4" w:space="0" w:color="auto"/>
              <w:bottom w:val="single" w:sz="4" w:space="0" w:color="auto"/>
              <w:right w:val="single" w:sz="4" w:space="0" w:color="auto"/>
            </w:tcBorders>
            <w:tcMar>
              <w:left w:w="115" w:type="dxa"/>
              <w:right w:w="432" w:type="dxa"/>
            </w:tcMar>
          </w:tcPr>
          <w:p w14:paraId="7190362F" w14:textId="77777777" w:rsidR="00527617" w:rsidRPr="00253576" w:rsidRDefault="00527617" w:rsidP="00F63D11">
            <w:pPr>
              <w:jc w:val="right"/>
              <w:rPr>
                <w:sz w:val="20"/>
                <w:szCs w:val="20"/>
                <w:lang w:val="es-ES"/>
              </w:rPr>
            </w:pPr>
          </w:p>
        </w:tc>
        <w:tc>
          <w:tcPr>
            <w:tcW w:w="1890" w:type="dxa"/>
            <w:tcBorders>
              <w:top w:val="single" w:sz="4" w:space="0" w:color="auto"/>
              <w:left w:val="single" w:sz="4" w:space="0" w:color="auto"/>
              <w:bottom w:val="single" w:sz="4" w:space="0" w:color="auto"/>
              <w:right w:val="single" w:sz="4" w:space="0" w:color="auto"/>
            </w:tcBorders>
            <w:tcMar>
              <w:left w:w="115" w:type="dxa"/>
              <w:right w:w="432" w:type="dxa"/>
            </w:tcMar>
          </w:tcPr>
          <w:p w14:paraId="447BB052" w14:textId="77777777" w:rsidR="00527617" w:rsidRPr="00253576" w:rsidRDefault="00527617" w:rsidP="00F63D11">
            <w:pPr>
              <w:jc w:val="right"/>
              <w:rPr>
                <w:sz w:val="20"/>
                <w:szCs w:val="20"/>
                <w:lang w:val="es-ES"/>
              </w:rPr>
            </w:pPr>
          </w:p>
        </w:tc>
        <w:tc>
          <w:tcPr>
            <w:tcW w:w="2767" w:type="dxa"/>
            <w:tcBorders>
              <w:top w:val="single" w:sz="4" w:space="0" w:color="auto"/>
              <w:left w:val="single" w:sz="4" w:space="0" w:color="auto"/>
              <w:bottom w:val="single" w:sz="4" w:space="0" w:color="auto"/>
              <w:right w:val="single" w:sz="4" w:space="0" w:color="auto"/>
            </w:tcBorders>
            <w:tcMar>
              <w:left w:w="115" w:type="dxa"/>
              <w:right w:w="432" w:type="dxa"/>
            </w:tcMar>
          </w:tcPr>
          <w:p w14:paraId="58280E62" w14:textId="77777777" w:rsidR="00527617" w:rsidRPr="00253576" w:rsidRDefault="00527617" w:rsidP="00F63D11">
            <w:pPr>
              <w:jc w:val="right"/>
              <w:rPr>
                <w:sz w:val="20"/>
                <w:szCs w:val="20"/>
                <w:lang w:val="es-ES"/>
              </w:rPr>
            </w:pPr>
          </w:p>
        </w:tc>
      </w:tr>
      <w:tr w:rsidR="00527617" w:rsidRPr="00253576" w14:paraId="2EA83828" w14:textId="77777777" w:rsidTr="0028348D">
        <w:tc>
          <w:tcPr>
            <w:tcW w:w="2965" w:type="dxa"/>
            <w:tcBorders>
              <w:top w:val="single" w:sz="4" w:space="0" w:color="auto"/>
              <w:left w:val="single" w:sz="4" w:space="0" w:color="auto"/>
              <w:bottom w:val="single" w:sz="4" w:space="0" w:color="auto"/>
              <w:right w:val="single" w:sz="4" w:space="0" w:color="auto"/>
            </w:tcBorders>
          </w:tcPr>
          <w:p w14:paraId="46A7DEF0" w14:textId="1B8F843F" w:rsidR="00527617" w:rsidRPr="00253576" w:rsidRDefault="00AB7C09" w:rsidP="00860103">
            <w:pPr>
              <w:rPr>
                <w:sz w:val="20"/>
                <w:szCs w:val="20"/>
              </w:rPr>
            </w:pPr>
            <w:r w:rsidRPr="00253576">
              <w:rPr>
                <w:sz w:val="20"/>
                <w:szCs w:val="20"/>
                <w:lang w:val="es-ES"/>
              </w:rPr>
              <w:t>HFO-1234z</w:t>
            </w:r>
            <w:r w:rsidRPr="00253576">
              <w:rPr>
                <w:sz w:val="20"/>
                <w:szCs w:val="20"/>
              </w:rPr>
              <w:t>e</w:t>
            </w:r>
          </w:p>
        </w:tc>
        <w:tc>
          <w:tcPr>
            <w:tcW w:w="1733" w:type="dxa"/>
            <w:tcBorders>
              <w:top w:val="single" w:sz="4" w:space="0" w:color="auto"/>
              <w:left w:val="single" w:sz="4" w:space="0" w:color="auto"/>
              <w:bottom w:val="single" w:sz="4" w:space="0" w:color="auto"/>
              <w:right w:val="single" w:sz="4" w:space="0" w:color="auto"/>
            </w:tcBorders>
            <w:tcMar>
              <w:left w:w="115" w:type="dxa"/>
              <w:right w:w="432" w:type="dxa"/>
            </w:tcMar>
          </w:tcPr>
          <w:p w14:paraId="3120778D" w14:textId="576C3EAF" w:rsidR="00527617" w:rsidRPr="00253576" w:rsidRDefault="000145BA" w:rsidP="00F63D11">
            <w:pPr>
              <w:jc w:val="right"/>
              <w:rPr>
                <w:sz w:val="20"/>
                <w:szCs w:val="20"/>
              </w:rPr>
            </w:pPr>
            <w:r w:rsidRPr="00253576">
              <w:rPr>
                <w:sz w:val="20"/>
                <w:szCs w:val="20"/>
              </w:rPr>
              <w:t>6</w:t>
            </w:r>
          </w:p>
        </w:tc>
        <w:tc>
          <w:tcPr>
            <w:tcW w:w="1890" w:type="dxa"/>
            <w:tcBorders>
              <w:top w:val="single" w:sz="4" w:space="0" w:color="auto"/>
              <w:left w:val="single" w:sz="4" w:space="0" w:color="auto"/>
              <w:bottom w:val="single" w:sz="4" w:space="0" w:color="auto"/>
              <w:right w:val="single" w:sz="4" w:space="0" w:color="auto"/>
            </w:tcBorders>
            <w:tcMar>
              <w:left w:w="115" w:type="dxa"/>
              <w:right w:w="432" w:type="dxa"/>
            </w:tcMar>
          </w:tcPr>
          <w:p w14:paraId="4597384F" w14:textId="7A477CCE" w:rsidR="00527617" w:rsidRPr="00253576" w:rsidRDefault="000145BA" w:rsidP="00F63D11">
            <w:pPr>
              <w:jc w:val="right"/>
              <w:rPr>
                <w:sz w:val="20"/>
                <w:szCs w:val="20"/>
              </w:rPr>
            </w:pPr>
            <w:r w:rsidRPr="00253576">
              <w:rPr>
                <w:sz w:val="20"/>
                <w:szCs w:val="20"/>
              </w:rPr>
              <w:t>76.67</w:t>
            </w:r>
          </w:p>
        </w:tc>
        <w:tc>
          <w:tcPr>
            <w:tcW w:w="2767" w:type="dxa"/>
            <w:tcBorders>
              <w:top w:val="single" w:sz="4" w:space="0" w:color="auto"/>
              <w:left w:val="single" w:sz="4" w:space="0" w:color="auto"/>
              <w:bottom w:val="single" w:sz="4" w:space="0" w:color="auto"/>
              <w:right w:val="single" w:sz="4" w:space="0" w:color="auto"/>
            </w:tcBorders>
            <w:tcMar>
              <w:left w:w="115" w:type="dxa"/>
              <w:right w:w="432" w:type="dxa"/>
            </w:tcMar>
          </w:tcPr>
          <w:p w14:paraId="5558119B" w14:textId="3399F0E0" w:rsidR="00527617" w:rsidRPr="00253576" w:rsidRDefault="000145BA" w:rsidP="00F63D11">
            <w:pPr>
              <w:jc w:val="right"/>
              <w:rPr>
                <w:sz w:val="20"/>
                <w:szCs w:val="20"/>
              </w:rPr>
            </w:pPr>
            <w:r w:rsidRPr="00253576">
              <w:rPr>
                <w:sz w:val="20"/>
                <w:szCs w:val="20"/>
              </w:rPr>
              <w:t>460.02</w:t>
            </w:r>
          </w:p>
        </w:tc>
      </w:tr>
      <w:tr w:rsidR="00527617" w:rsidRPr="00253576" w14:paraId="1CDCD06A" w14:textId="77777777" w:rsidTr="0028348D">
        <w:tc>
          <w:tcPr>
            <w:tcW w:w="2965" w:type="dxa"/>
            <w:tcBorders>
              <w:top w:val="single" w:sz="4" w:space="0" w:color="auto"/>
              <w:left w:val="single" w:sz="4" w:space="0" w:color="auto"/>
              <w:bottom w:val="single" w:sz="4" w:space="0" w:color="auto"/>
              <w:right w:val="single" w:sz="4" w:space="0" w:color="auto"/>
            </w:tcBorders>
            <w:hideMark/>
          </w:tcPr>
          <w:p w14:paraId="067F3000" w14:textId="117BA30E" w:rsidR="00527617" w:rsidRPr="00253576" w:rsidRDefault="0028348D" w:rsidP="00860103">
            <w:pPr>
              <w:rPr>
                <w:b/>
                <w:sz w:val="20"/>
                <w:szCs w:val="20"/>
              </w:rPr>
            </w:pPr>
            <w:proofErr w:type="spellStart"/>
            <w:r w:rsidRPr="00253576">
              <w:rPr>
                <w:b/>
                <w:sz w:val="20"/>
                <w:szCs w:val="20"/>
              </w:rPr>
              <w:t>Efectos</w:t>
            </w:r>
            <w:proofErr w:type="spellEnd"/>
          </w:p>
        </w:tc>
        <w:tc>
          <w:tcPr>
            <w:tcW w:w="1733" w:type="dxa"/>
            <w:tcBorders>
              <w:top w:val="single" w:sz="4" w:space="0" w:color="auto"/>
              <w:left w:val="single" w:sz="4" w:space="0" w:color="auto"/>
              <w:bottom w:val="single" w:sz="4" w:space="0" w:color="auto"/>
              <w:right w:val="single" w:sz="4" w:space="0" w:color="auto"/>
            </w:tcBorders>
            <w:tcMar>
              <w:left w:w="115" w:type="dxa"/>
              <w:right w:w="432" w:type="dxa"/>
            </w:tcMar>
          </w:tcPr>
          <w:p w14:paraId="58611ED4" w14:textId="77777777" w:rsidR="00527617" w:rsidRPr="00253576" w:rsidRDefault="00527617" w:rsidP="00F63D11">
            <w:pPr>
              <w:jc w:val="right"/>
              <w:rPr>
                <w:sz w:val="20"/>
                <w:szCs w:val="20"/>
              </w:rPr>
            </w:pPr>
          </w:p>
        </w:tc>
        <w:tc>
          <w:tcPr>
            <w:tcW w:w="1890" w:type="dxa"/>
            <w:tcBorders>
              <w:top w:val="single" w:sz="4" w:space="0" w:color="auto"/>
              <w:left w:val="single" w:sz="4" w:space="0" w:color="auto"/>
              <w:bottom w:val="single" w:sz="4" w:space="0" w:color="auto"/>
              <w:right w:val="single" w:sz="4" w:space="0" w:color="auto"/>
            </w:tcBorders>
            <w:tcMar>
              <w:left w:w="115" w:type="dxa"/>
              <w:right w:w="432" w:type="dxa"/>
            </w:tcMar>
          </w:tcPr>
          <w:p w14:paraId="20E89903" w14:textId="77777777" w:rsidR="00527617" w:rsidRPr="00253576" w:rsidRDefault="00527617" w:rsidP="00F63D11">
            <w:pPr>
              <w:jc w:val="right"/>
              <w:rPr>
                <w:sz w:val="20"/>
                <w:szCs w:val="20"/>
              </w:rPr>
            </w:pPr>
          </w:p>
        </w:tc>
        <w:tc>
          <w:tcPr>
            <w:tcW w:w="2767" w:type="dxa"/>
            <w:tcBorders>
              <w:top w:val="single" w:sz="4" w:space="0" w:color="auto"/>
              <w:left w:val="single" w:sz="4" w:space="0" w:color="auto"/>
              <w:bottom w:val="single" w:sz="4" w:space="0" w:color="auto"/>
              <w:right w:val="single" w:sz="4" w:space="0" w:color="auto"/>
            </w:tcBorders>
            <w:tcMar>
              <w:left w:w="115" w:type="dxa"/>
              <w:right w:w="432" w:type="dxa"/>
            </w:tcMar>
          </w:tcPr>
          <w:p w14:paraId="1642D472" w14:textId="564F5D00" w:rsidR="00527617" w:rsidRPr="00253576" w:rsidRDefault="000145BA" w:rsidP="00F63D11">
            <w:pPr>
              <w:jc w:val="right"/>
              <w:rPr>
                <w:sz w:val="20"/>
                <w:szCs w:val="20"/>
              </w:rPr>
            </w:pPr>
            <w:r w:rsidRPr="00253576">
              <w:rPr>
                <w:sz w:val="20"/>
                <w:szCs w:val="20"/>
              </w:rPr>
              <w:t>(161,312.68)</w:t>
            </w:r>
          </w:p>
        </w:tc>
      </w:tr>
    </w:tbl>
    <w:p w14:paraId="5E34326C" w14:textId="32041319" w:rsidR="00527617" w:rsidRDefault="00527617" w:rsidP="00860103"/>
    <w:p w14:paraId="137F30C1" w14:textId="7667C34D" w:rsidR="00527617" w:rsidRPr="000F4B92" w:rsidRDefault="0028348D" w:rsidP="005B20A0">
      <w:pPr>
        <w:spacing w:after="240"/>
        <w:rPr>
          <w:b/>
        </w:rPr>
      </w:pPr>
      <w:r>
        <w:rPr>
          <w:b/>
        </w:rPr>
        <w:t>RECOM</w:t>
      </w:r>
      <w:r w:rsidR="00527617" w:rsidRPr="000F4B92">
        <w:rPr>
          <w:b/>
        </w:rPr>
        <w:t>ENDA</w:t>
      </w:r>
      <w:r>
        <w:rPr>
          <w:b/>
        </w:rPr>
        <w:t>C</w:t>
      </w:r>
      <w:r w:rsidR="00527617" w:rsidRPr="000F4B92">
        <w:rPr>
          <w:b/>
        </w:rPr>
        <w:t>I</w:t>
      </w:r>
      <w:r>
        <w:rPr>
          <w:b/>
        </w:rPr>
        <w:t>Ó</w:t>
      </w:r>
      <w:r w:rsidR="00527617" w:rsidRPr="000F4B92">
        <w:rPr>
          <w:b/>
        </w:rPr>
        <w:t>N</w:t>
      </w:r>
    </w:p>
    <w:p w14:paraId="2D0EDB2F" w14:textId="35FF7DE3" w:rsidR="00527617" w:rsidRPr="0028348D" w:rsidRDefault="007E6925" w:rsidP="005B20A0">
      <w:pPr>
        <w:pStyle w:val="Heading1"/>
        <w:rPr>
          <w:lang w:val="es-ES"/>
        </w:rPr>
      </w:pPr>
      <w:r w:rsidRPr="0028348D">
        <w:rPr>
          <w:lang w:val="es-ES"/>
        </w:rPr>
        <w:t>El Comité Ejecutivo</w:t>
      </w:r>
      <w:r w:rsidR="00527617" w:rsidRPr="0028348D">
        <w:rPr>
          <w:lang w:val="es-ES"/>
        </w:rPr>
        <w:t xml:space="preserve"> </w:t>
      </w:r>
      <w:r w:rsidR="0028348D" w:rsidRPr="0028348D">
        <w:rPr>
          <w:lang w:val="es-ES"/>
        </w:rPr>
        <w:t>tal vez deseará</w:t>
      </w:r>
      <w:r w:rsidR="0028348D">
        <w:rPr>
          <w:lang w:val="es-ES"/>
        </w:rPr>
        <w:t xml:space="preserve"> </w:t>
      </w:r>
      <w:r w:rsidR="00527617" w:rsidRPr="0028348D">
        <w:rPr>
          <w:lang w:val="es-ES"/>
        </w:rPr>
        <w:t>conside</w:t>
      </w:r>
      <w:r w:rsidR="0028348D">
        <w:rPr>
          <w:lang w:val="es-ES"/>
        </w:rPr>
        <w:t>ra</w:t>
      </w:r>
      <w:r w:rsidR="00527617" w:rsidRPr="0028348D">
        <w:rPr>
          <w:lang w:val="es-ES"/>
        </w:rPr>
        <w:t>r</w:t>
      </w:r>
      <w:r w:rsidR="0028348D">
        <w:rPr>
          <w:lang w:val="es-ES"/>
        </w:rPr>
        <w:t xml:space="preserve"> la posibilidad de</w:t>
      </w:r>
      <w:r w:rsidR="00527617" w:rsidRPr="0028348D">
        <w:rPr>
          <w:lang w:val="es-ES"/>
        </w:rPr>
        <w:t>:</w:t>
      </w:r>
    </w:p>
    <w:p w14:paraId="33CACA67" w14:textId="2672EB28" w:rsidR="002B116B" w:rsidRPr="003B2A50" w:rsidRDefault="002B116B" w:rsidP="0028348D">
      <w:pPr>
        <w:pStyle w:val="Heading2"/>
        <w:rPr>
          <w:lang w:val="es-ES"/>
        </w:rPr>
      </w:pPr>
      <w:r w:rsidRPr="003B2A50">
        <w:rPr>
          <w:lang w:val="es-ES"/>
        </w:rPr>
        <w:t>Ap</w:t>
      </w:r>
      <w:r w:rsidR="0028348D" w:rsidRPr="003B2A50">
        <w:rPr>
          <w:lang w:val="es-ES"/>
        </w:rPr>
        <w:t>robar</w:t>
      </w:r>
      <w:r w:rsidRPr="003B2A50">
        <w:rPr>
          <w:lang w:val="es-ES"/>
        </w:rPr>
        <w:t xml:space="preserve"> </w:t>
      </w:r>
      <w:r w:rsidR="0028348D" w:rsidRPr="003B2A50">
        <w:rPr>
          <w:lang w:val="es-ES"/>
        </w:rPr>
        <w:t xml:space="preserve">el proyecto para la </w:t>
      </w:r>
      <w:r w:rsidR="003D6B63" w:rsidRPr="003B2A50">
        <w:rPr>
          <w:lang w:val="es-ES"/>
        </w:rPr>
        <w:t>conversi</w:t>
      </w:r>
      <w:r w:rsidR="0028348D" w:rsidRPr="003B2A50">
        <w:rPr>
          <w:lang w:val="es-ES"/>
        </w:rPr>
        <w:t>ó</w:t>
      </w:r>
      <w:r w:rsidR="003D6B63" w:rsidRPr="003B2A50">
        <w:rPr>
          <w:lang w:val="es-ES"/>
        </w:rPr>
        <w:t xml:space="preserve">n </w:t>
      </w:r>
      <w:r w:rsidR="0028348D" w:rsidRPr="003B2A50">
        <w:rPr>
          <w:lang w:val="es-ES"/>
        </w:rPr>
        <w:t>de</w:t>
      </w:r>
      <w:r w:rsidR="003D6B63" w:rsidRPr="003B2A50">
        <w:rPr>
          <w:lang w:val="es-ES"/>
        </w:rPr>
        <w:t xml:space="preserve"> Symbol Industries </w:t>
      </w:r>
      <w:r w:rsidR="003B2A50" w:rsidRPr="003B2A50">
        <w:rPr>
          <w:lang w:val="es-ES"/>
        </w:rPr>
        <w:t xml:space="preserve">del uso de </w:t>
      </w:r>
      <w:r w:rsidR="003D6B63" w:rsidRPr="003B2A50">
        <w:rPr>
          <w:lang w:val="es-ES"/>
        </w:rPr>
        <w:t>HCFC</w:t>
      </w:r>
      <w:r w:rsidR="00154E30" w:rsidRPr="003B2A50">
        <w:rPr>
          <w:lang w:val="es-ES"/>
        </w:rPr>
        <w:t>-142b</w:t>
      </w:r>
      <w:r w:rsidR="003B2A50" w:rsidRPr="003B2A50">
        <w:rPr>
          <w:lang w:val="es-ES"/>
        </w:rPr>
        <w:t xml:space="preserve"> y </w:t>
      </w:r>
      <w:r w:rsidR="00944C4D" w:rsidRPr="003B2A50">
        <w:rPr>
          <w:lang w:val="es-ES"/>
        </w:rPr>
        <w:t>HCFC</w:t>
      </w:r>
      <w:r w:rsidR="00944C4D" w:rsidRPr="003B2A50">
        <w:rPr>
          <w:lang w:val="es-ES"/>
        </w:rPr>
        <w:noBreakHyphen/>
      </w:r>
      <w:r w:rsidR="003D6B63" w:rsidRPr="003B2A50">
        <w:rPr>
          <w:lang w:val="es-ES"/>
        </w:rPr>
        <w:t xml:space="preserve">22 </w:t>
      </w:r>
      <w:r w:rsidR="003B2A50" w:rsidRPr="003B2A50">
        <w:rPr>
          <w:lang w:val="es-ES"/>
        </w:rPr>
        <w:t>a</w:t>
      </w:r>
      <w:r w:rsidR="003D6B63" w:rsidRPr="003B2A50">
        <w:rPr>
          <w:lang w:val="es-ES"/>
        </w:rPr>
        <w:t xml:space="preserve"> HFO/CO</w:t>
      </w:r>
      <w:r w:rsidR="003D6B63" w:rsidRPr="003B2A50">
        <w:rPr>
          <w:vertAlign w:val="subscript"/>
          <w:lang w:val="es-ES"/>
        </w:rPr>
        <w:t>2</w:t>
      </w:r>
      <w:r w:rsidR="003D6B63" w:rsidRPr="003B2A50">
        <w:rPr>
          <w:lang w:val="es-ES"/>
        </w:rPr>
        <w:t>/</w:t>
      </w:r>
      <w:r w:rsidR="003B2A50" w:rsidRPr="003B2A50">
        <w:rPr>
          <w:lang w:val="es-ES"/>
        </w:rPr>
        <w:t xml:space="preserve">éter de </w:t>
      </w:r>
      <w:proofErr w:type="spellStart"/>
      <w:r w:rsidR="003B2A50" w:rsidRPr="003B2A50">
        <w:rPr>
          <w:lang w:val="es-ES"/>
        </w:rPr>
        <w:t>dimetilo</w:t>
      </w:r>
      <w:proofErr w:type="spellEnd"/>
      <w:r w:rsidR="003B2A50" w:rsidRPr="003B2A50">
        <w:rPr>
          <w:lang w:val="es-ES"/>
        </w:rPr>
        <w:t xml:space="preserve"> en la fabricaci</w:t>
      </w:r>
      <w:r w:rsidR="003B2A50">
        <w:rPr>
          <w:lang w:val="es-ES"/>
        </w:rPr>
        <w:t xml:space="preserve">ón de planchas de espuma de </w:t>
      </w:r>
      <w:proofErr w:type="spellStart"/>
      <w:r w:rsidR="003B2A50">
        <w:rPr>
          <w:lang w:val="es-ES"/>
        </w:rPr>
        <w:t>poliestireno</w:t>
      </w:r>
      <w:proofErr w:type="spellEnd"/>
      <w:r w:rsidR="003B2A50">
        <w:rPr>
          <w:lang w:val="es-ES"/>
        </w:rPr>
        <w:t xml:space="preserve"> extruido por la suma de </w:t>
      </w:r>
      <w:r w:rsidR="003D6B63" w:rsidRPr="003B2A50">
        <w:rPr>
          <w:lang w:val="es-ES"/>
        </w:rPr>
        <w:t>619</w:t>
      </w:r>
      <w:r w:rsidR="003B2A50">
        <w:rPr>
          <w:lang w:val="es-ES"/>
        </w:rPr>
        <w:t>.</w:t>
      </w:r>
      <w:r w:rsidR="003D6B63" w:rsidRPr="003B2A50">
        <w:rPr>
          <w:lang w:val="es-ES"/>
        </w:rPr>
        <w:t xml:space="preserve">938 </w:t>
      </w:r>
      <w:r w:rsidR="003B2A50" w:rsidRPr="008A7B8A">
        <w:rPr>
          <w:lang w:val="es-ES"/>
        </w:rPr>
        <w:t>$ EUA</w:t>
      </w:r>
      <w:r w:rsidR="003B2A50" w:rsidRPr="003B2A50">
        <w:rPr>
          <w:lang w:val="es-ES"/>
        </w:rPr>
        <w:t xml:space="preserve"> </w:t>
      </w:r>
      <w:r w:rsidR="003B2A50">
        <w:rPr>
          <w:lang w:val="es-ES"/>
        </w:rPr>
        <w:t xml:space="preserve">más gastos de apoyo de </w:t>
      </w:r>
      <w:r w:rsidR="00154E30" w:rsidRPr="003B2A50">
        <w:rPr>
          <w:lang w:val="es-ES"/>
        </w:rPr>
        <w:t>43</w:t>
      </w:r>
      <w:r w:rsidR="003B2A50">
        <w:rPr>
          <w:lang w:val="es-ES"/>
        </w:rPr>
        <w:t>.</w:t>
      </w:r>
      <w:r w:rsidR="00154E30" w:rsidRPr="003B2A50">
        <w:rPr>
          <w:lang w:val="es-ES"/>
        </w:rPr>
        <w:t xml:space="preserve">396 </w:t>
      </w:r>
      <w:r w:rsidR="003B2A50" w:rsidRPr="008A7B8A">
        <w:rPr>
          <w:lang w:val="es-ES"/>
        </w:rPr>
        <w:t>$ EUA</w:t>
      </w:r>
      <w:r w:rsidR="003B2A50" w:rsidRPr="003B2A50">
        <w:rPr>
          <w:lang w:val="es-ES"/>
        </w:rPr>
        <w:t xml:space="preserve"> </w:t>
      </w:r>
      <w:r w:rsidR="003B2A50">
        <w:rPr>
          <w:lang w:val="es-ES"/>
        </w:rPr>
        <w:t>para la</w:t>
      </w:r>
      <w:r w:rsidR="00DC1805" w:rsidRPr="003B2A50">
        <w:rPr>
          <w:lang w:val="es-ES"/>
        </w:rPr>
        <w:t xml:space="preserve"> ONUDI</w:t>
      </w:r>
      <w:r w:rsidR="00154E30" w:rsidRPr="003B2A50">
        <w:rPr>
          <w:lang w:val="es-ES"/>
        </w:rPr>
        <w:t>;</w:t>
      </w:r>
    </w:p>
    <w:p w14:paraId="05C3966E" w14:textId="61895166" w:rsidR="002B116B" w:rsidRPr="003B2A50" w:rsidRDefault="002B116B" w:rsidP="005B20A0">
      <w:pPr>
        <w:pStyle w:val="Heading2"/>
        <w:rPr>
          <w:lang w:val="es-ES"/>
        </w:rPr>
      </w:pPr>
      <w:r w:rsidRPr="003B2A50">
        <w:rPr>
          <w:lang w:val="es-ES"/>
        </w:rPr>
        <w:t>Deduci</w:t>
      </w:r>
      <w:r w:rsidR="0028348D" w:rsidRPr="003B2A50">
        <w:rPr>
          <w:lang w:val="es-ES"/>
        </w:rPr>
        <w:t>r</w:t>
      </w:r>
      <w:r w:rsidRPr="003B2A50">
        <w:rPr>
          <w:lang w:val="es-ES"/>
        </w:rPr>
        <w:t xml:space="preserve"> </w:t>
      </w:r>
      <w:r w:rsidR="00BE74FF" w:rsidRPr="003B2A50">
        <w:rPr>
          <w:lang w:val="es-ES"/>
        </w:rPr>
        <w:t>4</w:t>
      </w:r>
      <w:r w:rsidR="0028348D" w:rsidRPr="003B2A50">
        <w:rPr>
          <w:lang w:val="es-ES"/>
        </w:rPr>
        <w:t>,</w:t>
      </w:r>
      <w:r w:rsidR="003E64A9">
        <w:rPr>
          <w:lang w:val="es-ES"/>
        </w:rPr>
        <w:t>6</w:t>
      </w:r>
      <w:r w:rsidR="00BE74FF" w:rsidRPr="003B2A50">
        <w:rPr>
          <w:lang w:val="es-ES"/>
        </w:rPr>
        <w:t xml:space="preserve">8 </w:t>
      </w:r>
      <w:r w:rsidR="007D5E77" w:rsidRPr="003B2A50">
        <w:rPr>
          <w:lang w:val="es-ES"/>
        </w:rPr>
        <w:t>toneladas PAO</w:t>
      </w:r>
      <w:r w:rsidR="00BE74FF" w:rsidRPr="003B2A50">
        <w:rPr>
          <w:lang w:val="es-ES"/>
        </w:rPr>
        <w:t xml:space="preserve"> (1</w:t>
      </w:r>
      <w:r w:rsidR="0028348D" w:rsidRPr="003B2A50">
        <w:rPr>
          <w:lang w:val="es-ES"/>
        </w:rPr>
        <w:t>,</w:t>
      </w:r>
      <w:r w:rsidR="00BE74FF" w:rsidRPr="003B2A50">
        <w:rPr>
          <w:lang w:val="es-ES"/>
        </w:rPr>
        <w:t xml:space="preserve">69 </w:t>
      </w:r>
      <w:r w:rsidR="00952438" w:rsidRPr="003B2A50">
        <w:rPr>
          <w:lang w:val="es-ES"/>
        </w:rPr>
        <w:t>toneladas PAO de</w:t>
      </w:r>
      <w:r w:rsidR="0028348D" w:rsidRPr="003B2A50">
        <w:rPr>
          <w:lang w:val="es-ES"/>
        </w:rPr>
        <w:t xml:space="preserve"> </w:t>
      </w:r>
      <w:r w:rsidR="00BE74FF" w:rsidRPr="003B2A50">
        <w:rPr>
          <w:lang w:val="es-ES"/>
        </w:rPr>
        <w:t xml:space="preserve">HCFC-22 </w:t>
      </w:r>
      <w:r w:rsidR="0028348D" w:rsidRPr="003B2A50">
        <w:rPr>
          <w:lang w:val="es-ES"/>
        </w:rPr>
        <w:t>y</w:t>
      </w:r>
      <w:r w:rsidR="00BE74FF" w:rsidRPr="003B2A50">
        <w:rPr>
          <w:lang w:val="es-ES"/>
        </w:rPr>
        <w:t xml:space="preserve"> 2</w:t>
      </w:r>
      <w:r w:rsidR="0028348D" w:rsidRPr="003B2A50">
        <w:rPr>
          <w:lang w:val="es-ES"/>
        </w:rPr>
        <w:t>,</w:t>
      </w:r>
      <w:r w:rsidR="00BE74FF" w:rsidRPr="003B2A50">
        <w:rPr>
          <w:lang w:val="es-ES"/>
        </w:rPr>
        <w:t xml:space="preserve">99 </w:t>
      </w:r>
      <w:r w:rsidR="00952438" w:rsidRPr="003B2A50">
        <w:rPr>
          <w:lang w:val="es-ES"/>
        </w:rPr>
        <w:t>toneladas PAO de</w:t>
      </w:r>
      <w:r w:rsidR="0028348D" w:rsidRPr="003B2A50">
        <w:rPr>
          <w:lang w:val="es-ES"/>
        </w:rPr>
        <w:t xml:space="preserve"> </w:t>
      </w:r>
      <w:r w:rsidR="00BE74FF" w:rsidRPr="003B2A50">
        <w:rPr>
          <w:lang w:val="es-ES"/>
        </w:rPr>
        <w:t>HCFC-142b)</w:t>
      </w:r>
      <w:r w:rsidR="006F2629" w:rsidRPr="003B2A50">
        <w:rPr>
          <w:lang w:val="es-ES"/>
        </w:rPr>
        <w:t xml:space="preserve"> </w:t>
      </w:r>
      <w:r w:rsidR="003B2A50" w:rsidRPr="003B2A50">
        <w:rPr>
          <w:lang w:val="es-ES"/>
        </w:rPr>
        <w:t>del consumo restante de</w:t>
      </w:r>
      <w:r w:rsidR="003B2A50">
        <w:rPr>
          <w:lang w:val="es-ES"/>
        </w:rPr>
        <w:t xml:space="preserve"> </w:t>
      </w:r>
      <w:r w:rsidRPr="003B2A50">
        <w:rPr>
          <w:lang w:val="es-ES"/>
        </w:rPr>
        <w:t xml:space="preserve">HCFC </w:t>
      </w:r>
      <w:r w:rsidR="003B2A50">
        <w:rPr>
          <w:lang w:val="es-ES"/>
        </w:rPr>
        <w:t>admisibles para la financiación</w:t>
      </w:r>
      <w:r w:rsidRPr="003B2A50">
        <w:rPr>
          <w:lang w:val="es-ES"/>
        </w:rPr>
        <w:t xml:space="preserve">; </w:t>
      </w:r>
    </w:p>
    <w:p w14:paraId="3B6EB89A" w14:textId="43F323DF" w:rsidR="002B116B" w:rsidRPr="005B20A0" w:rsidRDefault="003B2A50" w:rsidP="005B20A0">
      <w:pPr>
        <w:pStyle w:val="Heading2"/>
        <w:numPr>
          <w:ilvl w:val="1"/>
          <w:numId w:val="1"/>
        </w:numPr>
      </w:pPr>
      <w:proofErr w:type="spellStart"/>
      <w:r>
        <w:t>Tomar</w:t>
      </w:r>
      <w:proofErr w:type="spellEnd"/>
      <w:r>
        <w:t xml:space="preserve"> nota</w:t>
      </w:r>
      <w:r w:rsidR="002B116B" w:rsidRPr="005B20A0">
        <w:t>:</w:t>
      </w:r>
    </w:p>
    <w:p w14:paraId="2F693F9F" w14:textId="517B443C" w:rsidR="00BE74FF" w:rsidRPr="003B2A50" w:rsidRDefault="003B2A50" w:rsidP="003B2A50">
      <w:pPr>
        <w:pStyle w:val="Heading3"/>
        <w:rPr>
          <w:lang w:val="es-ES"/>
        </w:rPr>
      </w:pPr>
      <w:r>
        <w:rPr>
          <w:lang w:val="es-ES"/>
        </w:rPr>
        <w:t>De que n</w:t>
      </w:r>
      <w:r w:rsidRPr="003B2A50">
        <w:rPr>
          <w:lang w:val="es-ES"/>
        </w:rPr>
        <w:t>o quedará ningún consum</w:t>
      </w:r>
      <w:r>
        <w:rPr>
          <w:lang w:val="es-ES"/>
        </w:rPr>
        <w:t xml:space="preserve">o </w:t>
      </w:r>
      <w:r w:rsidRPr="003B2A50">
        <w:rPr>
          <w:lang w:val="es-ES"/>
        </w:rPr>
        <w:t xml:space="preserve">de </w:t>
      </w:r>
      <w:r w:rsidR="00BE74FF" w:rsidRPr="003B2A50">
        <w:rPr>
          <w:lang w:val="es-ES"/>
        </w:rPr>
        <w:t xml:space="preserve">HCFC-142b </w:t>
      </w:r>
      <w:r>
        <w:rPr>
          <w:lang w:val="es-ES"/>
        </w:rPr>
        <w:t>restante que sea admisible para la financiación en el futuro</w:t>
      </w:r>
      <w:r w:rsidR="00BE74FF" w:rsidRPr="003B2A50">
        <w:rPr>
          <w:lang w:val="es-ES"/>
        </w:rPr>
        <w:t>;</w:t>
      </w:r>
      <w:r w:rsidR="005B20A0" w:rsidRPr="003B2A50">
        <w:rPr>
          <w:lang w:val="es-ES"/>
        </w:rPr>
        <w:t xml:space="preserve"> </w:t>
      </w:r>
    </w:p>
    <w:p w14:paraId="7B520B84" w14:textId="2022BA40" w:rsidR="002B116B" w:rsidRPr="003B2A50" w:rsidRDefault="003B2A50" w:rsidP="005B20A0">
      <w:pPr>
        <w:pStyle w:val="Heading3"/>
        <w:numPr>
          <w:ilvl w:val="2"/>
          <w:numId w:val="1"/>
        </w:numPr>
        <w:rPr>
          <w:lang w:val="es-ES"/>
        </w:rPr>
      </w:pPr>
      <w:r>
        <w:rPr>
          <w:lang w:val="es-ES"/>
        </w:rPr>
        <w:t>D</w:t>
      </w:r>
      <w:r w:rsidRPr="003B2A50">
        <w:rPr>
          <w:lang w:val="es-ES"/>
        </w:rPr>
        <w:t>el compromis</w:t>
      </w:r>
      <w:r>
        <w:rPr>
          <w:lang w:val="es-ES"/>
        </w:rPr>
        <w:t>o</w:t>
      </w:r>
      <w:r w:rsidRPr="003B2A50">
        <w:rPr>
          <w:lang w:val="es-ES"/>
        </w:rPr>
        <w:t xml:space="preserve"> </w:t>
      </w:r>
      <w:r>
        <w:rPr>
          <w:lang w:val="es-ES"/>
        </w:rPr>
        <w:t xml:space="preserve">contraído por </w:t>
      </w:r>
      <w:r w:rsidRPr="003B2A50">
        <w:rPr>
          <w:lang w:val="es-ES"/>
        </w:rPr>
        <w:t xml:space="preserve">el Gobierno del </w:t>
      </w:r>
      <w:r w:rsidR="007E6925" w:rsidRPr="003B2A50">
        <w:rPr>
          <w:lang w:val="es-ES"/>
        </w:rPr>
        <w:t>Pakistán</w:t>
      </w:r>
      <w:r w:rsidR="002B116B" w:rsidRPr="003B2A50">
        <w:rPr>
          <w:lang w:val="es-ES"/>
        </w:rPr>
        <w:t xml:space="preserve"> </w:t>
      </w:r>
      <w:r w:rsidRPr="003B2A50">
        <w:rPr>
          <w:lang w:val="es-ES"/>
        </w:rPr>
        <w:t xml:space="preserve">de prohibir la </w:t>
      </w:r>
      <w:r w:rsidR="002B116B" w:rsidRPr="003B2A50">
        <w:rPr>
          <w:lang w:val="es-ES"/>
        </w:rPr>
        <w:t>import</w:t>
      </w:r>
      <w:r w:rsidRPr="003B2A50">
        <w:rPr>
          <w:lang w:val="es-ES"/>
        </w:rPr>
        <w:t>aci</w:t>
      </w:r>
      <w:r>
        <w:rPr>
          <w:lang w:val="es-ES"/>
        </w:rPr>
        <w:t xml:space="preserve">ón de </w:t>
      </w:r>
      <w:r w:rsidR="002B116B" w:rsidRPr="003B2A50">
        <w:rPr>
          <w:lang w:val="es-ES"/>
        </w:rPr>
        <w:t xml:space="preserve">HCFC-142b </w:t>
      </w:r>
      <w:r>
        <w:rPr>
          <w:lang w:val="es-ES"/>
        </w:rPr>
        <w:t xml:space="preserve">a partir del </w:t>
      </w:r>
      <w:r w:rsidR="002B116B" w:rsidRPr="003B2A50">
        <w:rPr>
          <w:lang w:val="es-ES"/>
        </w:rPr>
        <w:t>1 </w:t>
      </w:r>
      <w:r>
        <w:rPr>
          <w:lang w:val="es-ES"/>
        </w:rPr>
        <w:t xml:space="preserve">de enero de </w:t>
      </w:r>
      <w:r w:rsidR="002B116B" w:rsidRPr="003B2A50">
        <w:rPr>
          <w:lang w:val="es-ES"/>
        </w:rPr>
        <w:t>20</w:t>
      </w:r>
      <w:r w:rsidR="00B720F1" w:rsidRPr="003B2A50">
        <w:rPr>
          <w:lang w:val="es-ES"/>
        </w:rPr>
        <w:t>2</w:t>
      </w:r>
      <w:r w:rsidR="00BE74FF" w:rsidRPr="003B2A50">
        <w:rPr>
          <w:lang w:val="es-ES"/>
        </w:rPr>
        <w:t xml:space="preserve">3 </w:t>
      </w:r>
      <w:r>
        <w:rPr>
          <w:lang w:val="es-ES"/>
        </w:rPr>
        <w:t xml:space="preserve">y de prohibir la fabricación de espumas de </w:t>
      </w:r>
      <w:proofErr w:type="spellStart"/>
      <w:r>
        <w:rPr>
          <w:lang w:val="es-ES"/>
        </w:rPr>
        <w:t>poliestireno</w:t>
      </w:r>
      <w:proofErr w:type="spellEnd"/>
      <w:r>
        <w:rPr>
          <w:lang w:val="es-ES"/>
        </w:rPr>
        <w:t xml:space="preserve"> a base de </w:t>
      </w:r>
      <w:r w:rsidR="006F2629" w:rsidRPr="003B2A50">
        <w:rPr>
          <w:lang w:val="es-ES"/>
        </w:rPr>
        <w:t>HCFC</w:t>
      </w:r>
      <w:r>
        <w:rPr>
          <w:lang w:val="es-ES"/>
        </w:rPr>
        <w:t xml:space="preserve"> tan pronto se haya completado el proyecto de conversión</w:t>
      </w:r>
      <w:r w:rsidR="00BE74FF" w:rsidRPr="003B2A50">
        <w:rPr>
          <w:lang w:val="es-ES"/>
        </w:rPr>
        <w:t>;</w:t>
      </w:r>
    </w:p>
    <w:p w14:paraId="31BC4A59" w14:textId="1DDBF914" w:rsidR="00527617" w:rsidRDefault="003B2A50" w:rsidP="005B20A0">
      <w:pPr>
        <w:pStyle w:val="Heading3"/>
        <w:keepNext/>
        <w:keepLines/>
        <w:widowControl/>
        <w:rPr>
          <w:lang w:val="es-ES"/>
        </w:rPr>
      </w:pPr>
      <w:r w:rsidRPr="003B2A50">
        <w:rPr>
          <w:lang w:val="es-ES"/>
        </w:rPr>
        <w:t xml:space="preserve">De que </w:t>
      </w:r>
      <w:r>
        <w:rPr>
          <w:lang w:val="es-ES"/>
        </w:rPr>
        <w:t xml:space="preserve">se revisaría </w:t>
      </w:r>
      <w:r w:rsidRPr="003B2A50">
        <w:rPr>
          <w:lang w:val="es-ES"/>
        </w:rPr>
        <w:t>el Acuerdo actualizado entre el Gobierno del</w:t>
      </w:r>
      <w:r w:rsidR="00154E30" w:rsidRPr="003B2A50">
        <w:rPr>
          <w:lang w:val="es-ES"/>
        </w:rPr>
        <w:t xml:space="preserve"> </w:t>
      </w:r>
      <w:r w:rsidR="007E6925" w:rsidRPr="003B2A50">
        <w:rPr>
          <w:lang w:val="es-ES"/>
        </w:rPr>
        <w:t>Pakistán</w:t>
      </w:r>
      <w:r w:rsidR="00154E30" w:rsidRPr="003B2A50">
        <w:rPr>
          <w:lang w:val="es-ES"/>
        </w:rPr>
        <w:t xml:space="preserve"> </w:t>
      </w:r>
      <w:r w:rsidRPr="003B2A50">
        <w:rPr>
          <w:lang w:val="es-ES"/>
        </w:rPr>
        <w:t>y</w:t>
      </w:r>
      <w:r w:rsidR="00154E30" w:rsidRPr="003B2A50">
        <w:rPr>
          <w:lang w:val="es-ES"/>
        </w:rPr>
        <w:t xml:space="preserve"> </w:t>
      </w:r>
      <w:r w:rsidR="007E6925" w:rsidRPr="003B2A50">
        <w:rPr>
          <w:lang w:val="es-ES"/>
        </w:rPr>
        <w:t>el Comité Ejecutivo</w:t>
      </w:r>
      <w:r w:rsidR="00154E30" w:rsidRPr="003B2A50">
        <w:rPr>
          <w:lang w:val="es-ES"/>
        </w:rPr>
        <w:t xml:space="preserve"> </w:t>
      </w:r>
      <w:r w:rsidRPr="003B2A50">
        <w:rPr>
          <w:lang w:val="es-ES"/>
        </w:rPr>
        <w:t>para la etapa</w:t>
      </w:r>
      <w:r w:rsidR="006F2629" w:rsidRPr="003B2A50">
        <w:rPr>
          <w:lang w:val="es-ES"/>
        </w:rPr>
        <w:t xml:space="preserve"> I</w:t>
      </w:r>
      <w:r w:rsidR="00B97F53" w:rsidRPr="003B2A50">
        <w:rPr>
          <w:lang w:val="es-ES"/>
        </w:rPr>
        <w:t>I</w:t>
      </w:r>
      <w:r w:rsidR="006F2629" w:rsidRPr="003B2A50">
        <w:rPr>
          <w:lang w:val="es-ES"/>
        </w:rPr>
        <w:t xml:space="preserve"> </w:t>
      </w:r>
      <w:r w:rsidRPr="003B2A50">
        <w:rPr>
          <w:lang w:val="es-ES"/>
        </w:rPr>
        <w:t xml:space="preserve">del plan de gestión de eliminación de los </w:t>
      </w:r>
      <w:r w:rsidR="006F2629" w:rsidRPr="003B2A50">
        <w:rPr>
          <w:lang w:val="es-ES"/>
        </w:rPr>
        <w:t xml:space="preserve">HCFC </w:t>
      </w:r>
      <w:r w:rsidRPr="003B2A50">
        <w:rPr>
          <w:lang w:val="es-ES"/>
        </w:rPr>
        <w:t>para incluir la aprobaci</w:t>
      </w:r>
      <w:r>
        <w:rPr>
          <w:lang w:val="es-ES"/>
        </w:rPr>
        <w:t xml:space="preserve">ón de la propuesta de proyecto a que se hace referencia antes en el apartado </w:t>
      </w:r>
      <w:r w:rsidR="006F2629" w:rsidRPr="003B2A50">
        <w:rPr>
          <w:lang w:val="es-ES"/>
        </w:rPr>
        <w:t xml:space="preserve">a), </w:t>
      </w:r>
      <w:r>
        <w:rPr>
          <w:lang w:val="es-ES"/>
        </w:rPr>
        <w:t xml:space="preserve">y la deducción del tonelaje de </w:t>
      </w:r>
      <w:r w:rsidR="006F2629" w:rsidRPr="003B2A50">
        <w:rPr>
          <w:lang w:val="es-ES"/>
        </w:rPr>
        <w:t xml:space="preserve">HCFC </w:t>
      </w:r>
      <w:r>
        <w:rPr>
          <w:lang w:val="es-ES"/>
        </w:rPr>
        <w:t xml:space="preserve">mencionado antes en el apartado </w:t>
      </w:r>
      <w:r w:rsidR="006F2629" w:rsidRPr="003B2A50">
        <w:rPr>
          <w:lang w:val="es-ES"/>
        </w:rPr>
        <w:t xml:space="preserve">b), </w:t>
      </w:r>
      <w:r>
        <w:rPr>
          <w:lang w:val="es-ES"/>
        </w:rPr>
        <w:t>y se presentaría conjuntamente con el tercer tramo de financiación en la primera re</w:t>
      </w:r>
      <w:r w:rsidR="00795209" w:rsidRPr="003B2A50">
        <w:rPr>
          <w:lang w:val="es-ES"/>
        </w:rPr>
        <w:t>unión</w:t>
      </w:r>
      <w:r w:rsidR="00154E30" w:rsidRPr="003B2A50">
        <w:rPr>
          <w:lang w:val="es-ES"/>
        </w:rPr>
        <w:t xml:space="preserve"> </w:t>
      </w:r>
      <w:r>
        <w:rPr>
          <w:lang w:val="es-ES"/>
        </w:rPr>
        <w:t>de</w:t>
      </w:r>
      <w:r w:rsidR="00154E30" w:rsidRPr="003B2A50">
        <w:rPr>
          <w:lang w:val="es-ES"/>
        </w:rPr>
        <w:t xml:space="preserve"> 2020.</w:t>
      </w:r>
    </w:p>
    <w:p w14:paraId="1AEF298B" w14:textId="78AD8DA8" w:rsidR="00253576" w:rsidRDefault="00253576" w:rsidP="00253576">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27617" w:rsidRPr="003E64A9" w14:paraId="11468E68" w14:textId="77777777" w:rsidTr="00944C4D">
        <w:tc>
          <w:tcPr>
            <w:tcW w:w="1871" w:type="dxa"/>
          </w:tcPr>
          <w:p w14:paraId="425A7F70" w14:textId="77777777" w:rsidR="00527617" w:rsidRPr="003B2A50" w:rsidRDefault="00527617" w:rsidP="00F63D11">
            <w:pPr>
              <w:spacing w:after="240" w:line="360" w:lineRule="auto"/>
              <w:rPr>
                <w:lang w:val="es-ES"/>
              </w:rPr>
            </w:pPr>
          </w:p>
        </w:tc>
        <w:tc>
          <w:tcPr>
            <w:tcW w:w="1872" w:type="dxa"/>
          </w:tcPr>
          <w:p w14:paraId="24D7D543" w14:textId="77777777" w:rsidR="00527617" w:rsidRPr="003B2A50" w:rsidRDefault="00527617" w:rsidP="00F63D11">
            <w:pPr>
              <w:spacing w:after="240" w:line="360" w:lineRule="auto"/>
              <w:rPr>
                <w:lang w:val="es-ES"/>
              </w:rPr>
            </w:pPr>
          </w:p>
        </w:tc>
        <w:tc>
          <w:tcPr>
            <w:tcW w:w="1872" w:type="dxa"/>
            <w:tcBorders>
              <w:bottom w:val="single" w:sz="4" w:space="0" w:color="auto"/>
            </w:tcBorders>
          </w:tcPr>
          <w:p w14:paraId="071D428F" w14:textId="77777777" w:rsidR="00527617" w:rsidRPr="003B2A50" w:rsidRDefault="00527617" w:rsidP="00F63D11">
            <w:pPr>
              <w:spacing w:after="240" w:line="360" w:lineRule="auto"/>
              <w:rPr>
                <w:lang w:val="es-ES"/>
              </w:rPr>
            </w:pPr>
          </w:p>
        </w:tc>
        <w:tc>
          <w:tcPr>
            <w:tcW w:w="1872" w:type="dxa"/>
          </w:tcPr>
          <w:p w14:paraId="088F2BEA" w14:textId="77777777" w:rsidR="00527617" w:rsidRPr="003B2A50" w:rsidRDefault="00527617" w:rsidP="00F63D11">
            <w:pPr>
              <w:spacing w:after="240" w:line="360" w:lineRule="auto"/>
              <w:rPr>
                <w:lang w:val="es-ES"/>
              </w:rPr>
            </w:pPr>
          </w:p>
        </w:tc>
        <w:tc>
          <w:tcPr>
            <w:tcW w:w="1873" w:type="dxa"/>
          </w:tcPr>
          <w:p w14:paraId="779459D1" w14:textId="77777777" w:rsidR="00527617" w:rsidRPr="003B2A50" w:rsidRDefault="00527617" w:rsidP="00F63D11">
            <w:pPr>
              <w:spacing w:after="240" w:line="360" w:lineRule="auto"/>
              <w:rPr>
                <w:lang w:val="es-ES"/>
              </w:rPr>
            </w:pPr>
          </w:p>
        </w:tc>
      </w:tr>
    </w:tbl>
    <w:p w14:paraId="5C4A157A" w14:textId="77777777" w:rsidR="00052C5C" w:rsidRPr="003B2A50" w:rsidRDefault="00052C5C" w:rsidP="00F63D11">
      <w:pPr>
        <w:tabs>
          <w:tab w:val="left" w:pos="8280"/>
        </w:tabs>
        <w:spacing w:after="240" w:line="360" w:lineRule="auto"/>
        <w:rPr>
          <w:lang w:val="es-ES"/>
        </w:rPr>
      </w:pPr>
    </w:p>
    <w:sectPr w:rsidR="00052C5C" w:rsidRPr="003B2A50"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89B62" w14:textId="77777777" w:rsidR="00CF7275" w:rsidRDefault="00CF7275" w:rsidP="004A504B">
      <w:r>
        <w:separator/>
      </w:r>
    </w:p>
  </w:endnote>
  <w:endnote w:type="continuationSeparator" w:id="0">
    <w:p w14:paraId="2287A25E" w14:textId="77777777" w:rsidR="00CF7275" w:rsidRDefault="00CF727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1637" w14:textId="109C7ADA" w:rsidR="00BF3176" w:rsidRPr="0033525D" w:rsidRDefault="00BF3176">
    <w:pPr>
      <w:jc w:val="center"/>
    </w:pPr>
    <w:r>
      <w:fldChar w:fldCharType="begin"/>
    </w:r>
    <w:r>
      <w:instrText xml:space="preserve"> PAGE </w:instrText>
    </w:r>
    <w:r>
      <w:fldChar w:fldCharType="separate"/>
    </w:r>
    <w:r w:rsidR="003E64A9">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EBEF" w14:textId="238DC6DB" w:rsidR="00BF3176" w:rsidRPr="0033525D" w:rsidRDefault="00BF3176">
    <w:pPr>
      <w:jc w:val="center"/>
    </w:pPr>
    <w:r>
      <w:fldChar w:fldCharType="begin"/>
    </w:r>
    <w:r>
      <w:instrText xml:space="preserve"> PAGE </w:instrText>
    </w:r>
    <w:r>
      <w:fldChar w:fldCharType="separate"/>
    </w:r>
    <w:r w:rsidR="003E64A9">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D526" w14:textId="13A62CF4" w:rsidR="00BF3176" w:rsidRPr="004A5297" w:rsidRDefault="004A5297" w:rsidP="004A5297">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DA945" w14:textId="77777777" w:rsidR="00CF7275" w:rsidRDefault="00CF7275" w:rsidP="004A504B">
      <w:r>
        <w:separator/>
      </w:r>
    </w:p>
  </w:footnote>
  <w:footnote w:type="continuationSeparator" w:id="0">
    <w:p w14:paraId="2BBD6B51" w14:textId="77777777" w:rsidR="00CF7275" w:rsidRDefault="00CF7275" w:rsidP="004A504B">
      <w:r>
        <w:continuationSeparator/>
      </w:r>
    </w:p>
  </w:footnote>
  <w:footnote w:id="1">
    <w:p w14:paraId="514794CC" w14:textId="03F8484E" w:rsidR="00BF3176" w:rsidRPr="000A52D8" w:rsidRDefault="00BF3176">
      <w:pPr>
        <w:pStyle w:val="FootnoteText"/>
        <w:rPr>
          <w:lang w:val="es-ES"/>
        </w:rPr>
      </w:pPr>
      <w:r>
        <w:rPr>
          <w:rStyle w:val="FootnoteReference"/>
        </w:rPr>
        <w:footnoteRef/>
      </w:r>
      <w:r w:rsidRPr="000A52D8">
        <w:rPr>
          <w:lang w:val="es-ES"/>
        </w:rPr>
        <w:t xml:space="preserve"> UNEP/</w:t>
      </w:r>
      <w:proofErr w:type="spellStart"/>
      <w:r w:rsidRPr="000A52D8">
        <w:rPr>
          <w:lang w:val="es-ES"/>
        </w:rPr>
        <w:t>OzL.Pro</w:t>
      </w:r>
      <w:proofErr w:type="spellEnd"/>
      <w:r w:rsidRPr="000A52D8">
        <w:rPr>
          <w:lang w:val="es-ES"/>
        </w:rPr>
        <w:t>/</w:t>
      </w:r>
      <w:proofErr w:type="spellStart"/>
      <w:r w:rsidRPr="000A52D8">
        <w:rPr>
          <w:lang w:val="es-ES"/>
        </w:rPr>
        <w:t>ExCom</w:t>
      </w:r>
      <w:proofErr w:type="spellEnd"/>
      <w:r w:rsidRPr="000A52D8">
        <w:rPr>
          <w:lang w:val="es-ES"/>
        </w:rPr>
        <w:t>/76/42</w:t>
      </w:r>
    </w:p>
  </w:footnote>
  <w:footnote w:id="2">
    <w:p w14:paraId="18D8E95C" w14:textId="50DD3AEF" w:rsidR="00BF3176" w:rsidRPr="000A52D8" w:rsidRDefault="00BF3176">
      <w:pPr>
        <w:pStyle w:val="FootnoteText"/>
        <w:rPr>
          <w:lang w:val="es-ES"/>
        </w:rPr>
      </w:pPr>
      <w:r>
        <w:rPr>
          <w:rStyle w:val="FootnoteReference"/>
        </w:rPr>
        <w:footnoteRef/>
      </w:r>
      <w:r w:rsidRPr="000A52D8">
        <w:rPr>
          <w:lang w:val="es-ES"/>
        </w:rPr>
        <w:t xml:space="preserve"> Quito</w:t>
      </w:r>
      <w:r>
        <w:rPr>
          <w:lang w:val="es-ES"/>
        </w:rPr>
        <w:t xml:space="preserve"> (</w:t>
      </w:r>
      <w:r w:rsidRPr="000A52D8">
        <w:rPr>
          <w:lang w:val="es-ES"/>
        </w:rPr>
        <w:t>Ecuador</w:t>
      </w:r>
      <w:r>
        <w:rPr>
          <w:lang w:val="es-ES"/>
        </w:rPr>
        <w:t>)</w:t>
      </w:r>
      <w:r w:rsidRPr="000A52D8">
        <w:rPr>
          <w:lang w:val="es-ES"/>
        </w:rPr>
        <w:t>, 5</w:t>
      </w:r>
      <w:r>
        <w:rPr>
          <w:lang w:val="es-ES"/>
        </w:rPr>
        <w:t xml:space="preserve"> a </w:t>
      </w:r>
      <w:r w:rsidRPr="000A52D8">
        <w:rPr>
          <w:lang w:val="es-ES"/>
        </w:rPr>
        <w:t xml:space="preserve">9 </w:t>
      </w:r>
      <w:r>
        <w:rPr>
          <w:lang w:val="es-ES"/>
        </w:rPr>
        <w:t>de noviembre de</w:t>
      </w:r>
      <w:r w:rsidRPr="000A52D8">
        <w:rPr>
          <w:lang w:val="es-ES"/>
        </w:rPr>
        <w:t xml:space="preserve"> 2018.</w:t>
      </w:r>
    </w:p>
  </w:footnote>
  <w:footnote w:id="3">
    <w:p w14:paraId="4497042D" w14:textId="2E6393DC" w:rsidR="00BF3176" w:rsidRPr="00BD005D" w:rsidRDefault="00BF3176" w:rsidP="00BD005D">
      <w:pPr>
        <w:pStyle w:val="FootnoteText"/>
        <w:tabs>
          <w:tab w:val="left" w:pos="540"/>
        </w:tabs>
        <w:rPr>
          <w:lang w:val="es-ES"/>
        </w:rPr>
      </w:pPr>
      <w:r>
        <w:rPr>
          <w:rStyle w:val="FootnoteReference"/>
        </w:rPr>
        <w:footnoteRef/>
      </w:r>
      <w:r>
        <w:rPr>
          <w:lang w:val="es-ES"/>
        </w:rPr>
        <w:t xml:space="preserve"> Sobre la base de un tiempo de funcionamiento de</w:t>
      </w:r>
      <w:r w:rsidRPr="00BD005D">
        <w:rPr>
          <w:lang w:val="es-ES"/>
        </w:rPr>
        <w:t xml:space="preserve"> 300</w:t>
      </w:r>
      <w:r>
        <w:rPr>
          <w:lang w:val="es-ES"/>
        </w:rPr>
        <w:t xml:space="preserve"> días durante </w:t>
      </w:r>
      <w:r w:rsidRPr="00BD005D">
        <w:rPr>
          <w:lang w:val="es-ES"/>
        </w:rPr>
        <w:t>16 h</w:t>
      </w:r>
      <w:r>
        <w:rPr>
          <w:lang w:val="es-ES"/>
        </w:rPr>
        <w:t>oras diarias</w:t>
      </w:r>
      <w:r w:rsidRPr="00BD005D">
        <w:rPr>
          <w:lang w:val="es-ES"/>
        </w:rPr>
        <w:t xml:space="preserve"> con una </w:t>
      </w:r>
      <w:r>
        <w:rPr>
          <w:lang w:val="es-ES"/>
        </w:rPr>
        <w:t>c</w:t>
      </w:r>
      <w:r w:rsidRPr="00BD005D">
        <w:rPr>
          <w:lang w:val="es-ES"/>
        </w:rPr>
        <w:t xml:space="preserve">apacidad </w:t>
      </w:r>
      <w:r>
        <w:rPr>
          <w:lang w:val="es-ES"/>
        </w:rPr>
        <w:t>de producción medi</w:t>
      </w:r>
      <w:r w:rsidRPr="00BD005D">
        <w:rPr>
          <w:lang w:val="es-ES"/>
        </w:rPr>
        <w:t>a</w:t>
      </w:r>
      <w:r>
        <w:rPr>
          <w:lang w:val="es-ES"/>
        </w:rPr>
        <w:t xml:space="preserve"> de</w:t>
      </w:r>
      <w:r w:rsidRPr="00BD005D">
        <w:rPr>
          <w:lang w:val="es-ES"/>
        </w:rPr>
        <w:t xml:space="preserve"> 360 kg/h (la capacidad fluct</w:t>
      </w:r>
      <w:r>
        <w:rPr>
          <w:lang w:val="es-ES"/>
        </w:rPr>
        <w:t>úa</w:t>
      </w:r>
      <w:r w:rsidRPr="00BD005D">
        <w:rPr>
          <w:lang w:val="es-ES"/>
        </w:rPr>
        <w:t xml:space="preserve"> entre 320 y 400 kg/ho</w:t>
      </w:r>
      <w:r>
        <w:rPr>
          <w:lang w:val="es-ES"/>
        </w:rPr>
        <w:t>ra</w:t>
      </w:r>
      <w:r w:rsidRPr="00BD005D">
        <w:rPr>
          <w:lang w:val="es-ES"/>
        </w:rPr>
        <w:t xml:space="preserve"> según el espesor de las planchas).</w:t>
      </w:r>
    </w:p>
  </w:footnote>
  <w:footnote w:id="4">
    <w:p w14:paraId="1AE5E558" w14:textId="78316395" w:rsidR="00BF3176" w:rsidRPr="0059032F" w:rsidRDefault="00BF3176" w:rsidP="00B108FC">
      <w:pPr>
        <w:pStyle w:val="FootnoteText"/>
        <w:rPr>
          <w:lang w:val="es-ES"/>
        </w:rPr>
      </w:pPr>
      <w:r>
        <w:rPr>
          <w:rStyle w:val="FootnoteReference"/>
        </w:rPr>
        <w:footnoteRef/>
      </w:r>
      <w:r w:rsidRPr="0059032F">
        <w:rPr>
          <w:lang w:val="es-ES"/>
        </w:rPr>
        <w:t xml:space="preserve"> Sobre la base de 1,40 $EUA/kilogramo m</w:t>
      </w:r>
      <w:r>
        <w:rPr>
          <w:lang w:val="es-ES"/>
        </w:rPr>
        <w:t>é</w:t>
      </w:r>
      <w:r w:rsidRPr="0059032F">
        <w:rPr>
          <w:lang w:val="es-ES"/>
        </w:rPr>
        <w:t>tric</w:t>
      </w:r>
      <w:r>
        <w:rPr>
          <w:lang w:val="es-ES"/>
        </w:rPr>
        <w:t>o</w:t>
      </w:r>
      <w:r w:rsidRPr="0059032F">
        <w:rPr>
          <w:lang w:val="es-ES"/>
        </w:rPr>
        <w:t xml:space="preserve"> de HCFC que se habr</w:t>
      </w:r>
      <w:r>
        <w:rPr>
          <w:lang w:val="es-ES"/>
        </w:rPr>
        <w:t>á de eliminar en cumplimiento de la decisión</w:t>
      </w:r>
      <w:r w:rsidR="00253576">
        <w:rPr>
          <w:lang w:val="es-ES"/>
        </w:rPr>
        <w:t> </w:t>
      </w:r>
      <w:r w:rsidRPr="0059032F">
        <w:rPr>
          <w:lang w:val="es-ES"/>
        </w:rPr>
        <w:t>74/50 c) i) 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A3AA" w14:textId="5FC811DC" w:rsidR="00BF3176" w:rsidRPr="0033525D" w:rsidRDefault="003E64A9">
    <w:r>
      <w:fldChar w:fldCharType="begin"/>
    </w:r>
    <w:r>
      <w:instrText xml:space="preserve"> DOCPROPERTY "Document number"  \* MERGEFORMAT </w:instrText>
    </w:r>
    <w:r>
      <w:fldChar w:fldCharType="separate"/>
    </w:r>
    <w:r w:rsidR="00BF3176">
      <w:t>UNEP/</w:t>
    </w:r>
    <w:proofErr w:type="spellStart"/>
    <w:r w:rsidR="00BF3176">
      <w:t>OzL.Pro</w:t>
    </w:r>
    <w:proofErr w:type="spellEnd"/>
    <w:r w:rsidR="00BF3176">
      <w:t>/</w:t>
    </w:r>
    <w:proofErr w:type="spellStart"/>
    <w:r w:rsidR="00BF3176">
      <w:t>ExCom</w:t>
    </w:r>
    <w:proofErr w:type="spellEnd"/>
    <w:r w:rsidR="00BF3176">
      <w:t>/84/57</w:t>
    </w:r>
    <w:r>
      <w:fldChar w:fldCharType="end"/>
    </w:r>
  </w:p>
  <w:p w14:paraId="009CB28A" w14:textId="77777777" w:rsidR="00BF3176" w:rsidRPr="0033525D" w:rsidRDefault="00BF3176"/>
  <w:p w14:paraId="1679FC53" w14:textId="77777777" w:rsidR="00BF3176" w:rsidRPr="0033525D" w:rsidRDefault="00BF317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8029" w14:textId="64B2D43E" w:rsidR="00BF3176" w:rsidRPr="0033525D" w:rsidRDefault="003E64A9">
    <w:pPr>
      <w:jc w:val="right"/>
    </w:pPr>
    <w:r>
      <w:fldChar w:fldCharType="begin"/>
    </w:r>
    <w:r>
      <w:instrText xml:space="preserve"> DOCPROPERTY "Document number"  \* MERGEFORMAT </w:instrText>
    </w:r>
    <w:r>
      <w:fldChar w:fldCharType="separate"/>
    </w:r>
    <w:r w:rsidR="00BF3176">
      <w:t>UNEP/</w:t>
    </w:r>
    <w:proofErr w:type="spellStart"/>
    <w:r w:rsidR="00BF3176">
      <w:t>OzL.Pro</w:t>
    </w:r>
    <w:proofErr w:type="spellEnd"/>
    <w:r w:rsidR="00BF3176">
      <w:t>/</w:t>
    </w:r>
    <w:proofErr w:type="spellStart"/>
    <w:r w:rsidR="00BF3176">
      <w:t>ExCom</w:t>
    </w:r>
    <w:proofErr w:type="spellEnd"/>
    <w:r w:rsidR="00BF3176">
      <w:t>/84/57</w:t>
    </w:r>
    <w:r>
      <w:fldChar w:fldCharType="end"/>
    </w:r>
  </w:p>
  <w:p w14:paraId="621EA878" w14:textId="77777777" w:rsidR="00BF3176" w:rsidRPr="0033525D" w:rsidRDefault="00BF3176"/>
  <w:p w14:paraId="4D31DBEF" w14:textId="77777777" w:rsidR="00BF3176" w:rsidRPr="0033525D" w:rsidRDefault="00BF31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F147460"/>
    <w:lvl w:ilvl="0">
      <w:start w:val="1"/>
      <w:numFmt w:val="decimal"/>
      <w:pStyle w:val="Heading1"/>
      <w:lvlText w:val="%1."/>
      <w:lvlJc w:val="left"/>
      <w:pPr>
        <w:tabs>
          <w:tab w:val="num" w:pos="0"/>
        </w:tabs>
        <w:ind w:left="0" w:firstLine="0"/>
      </w:pPr>
      <w:rPr>
        <w:lang w:val="es-ES"/>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rPr>
        <w:rFonts w:ascii="Times New Roman" w:eastAsia="Times New Roman" w:hAnsi="Times New Roman" w:cs="Times New Roman"/>
        <w:lang w:val="es-ES"/>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527617"/>
    <w:rsid w:val="00000FED"/>
    <w:rsid w:val="0000434E"/>
    <w:rsid w:val="000145BA"/>
    <w:rsid w:val="00017C3F"/>
    <w:rsid w:val="000211A9"/>
    <w:rsid w:val="00031260"/>
    <w:rsid w:val="0003340A"/>
    <w:rsid w:val="00034B2A"/>
    <w:rsid w:val="0003681A"/>
    <w:rsid w:val="00045009"/>
    <w:rsid w:val="00052C5C"/>
    <w:rsid w:val="00061EC2"/>
    <w:rsid w:val="00071641"/>
    <w:rsid w:val="00080ED0"/>
    <w:rsid w:val="00085B8F"/>
    <w:rsid w:val="00090481"/>
    <w:rsid w:val="00092009"/>
    <w:rsid w:val="000A52D8"/>
    <w:rsid w:val="000A6C26"/>
    <w:rsid w:val="000D52A4"/>
    <w:rsid w:val="000E07BC"/>
    <w:rsid w:val="000E59CB"/>
    <w:rsid w:val="000F1042"/>
    <w:rsid w:val="000F1CD4"/>
    <w:rsid w:val="000F2C01"/>
    <w:rsid w:val="000F3580"/>
    <w:rsid w:val="000F4103"/>
    <w:rsid w:val="000F70A7"/>
    <w:rsid w:val="00113CCA"/>
    <w:rsid w:val="001162F7"/>
    <w:rsid w:val="001175AC"/>
    <w:rsid w:val="001200EB"/>
    <w:rsid w:val="00122F25"/>
    <w:rsid w:val="00135980"/>
    <w:rsid w:val="00140F6A"/>
    <w:rsid w:val="00146CDC"/>
    <w:rsid w:val="00154E30"/>
    <w:rsid w:val="00160302"/>
    <w:rsid w:val="00164719"/>
    <w:rsid w:val="00166FC4"/>
    <w:rsid w:val="001677AC"/>
    <w:rsid w:val="001804EA"/>
    <w:rsid w:val="00190A61"/>
    <w:rsid w:val="0019400F"/>
    <w:rsid w:val="001A3342"/>
    <w:rsid w:val="001A3E3D"/>
    <w:rsid w:val="001A7049"/>
    <w:rsid w:val="001B1D88"/>
    <w:rsid w:val="001B1E40"/>
    <w:rsid w:val="001B6487"/>
    <w:rsid w:val="001C317D"/>
    <w:rsid w:val="001C3C80"/>
    <w:rsid w:val="001C764E"/>
    <w:rsid w:val="001D29AA"/>
    <w:rsid w:val="001E1052"/>
    <w:rsid w:val="001E21B1"/>
    <w:rsid w:val="001E2F93"/>
    <w:rsid w:val="001E61E5"/>
    <w:rsid w:val="001F2159"/>
    <w:rsid w:val="001F5D08"/>
    <w:rsid w:val="00213B82"/>
    <w:rsid w:val="00214863"/>
    <w:rsid w:val="002156B4"/>
    <w:rsid w:val="002377EF"/>
    <w:rsid w:val="002503E5"/>
    <w:rsid w:val="00253222"/>
    <w:rsid w:val="00253576"/>
    <w:rsid w:val="00262847"/>
    <w:rsid w:val="00264ACF"/>
    <w:rsid w:val="00280E0D"/>
    <w:rsid w:val="00281BB2"/>
    <w:rsid w:val="0028348D"/>
    <w:rsid w:val="002B08D9"/>
    <w:rsid w:val="002B116B"/>
    <w:rsid w:val="002B72E9"/>
    <w:rsid w:val="002C06DE"/>
    <w:rsid w:val="002C2042"/>
    <w:rsid w:val="002C7998"/>
    <w:rsid w:val="002E51EE"/>
    <w:rsid w:val="002F1E53"/>
    <w:rsid w:val="002F263D"/>
    <w:rsid w:val="002F2CAA"/>
    <w:rsid w:val="0030052C"/>
    <w:rsid w:val="00322383"/>
    <w:rsid w:val="0032546F"/>
    <w:rsid w:val="0032605F"/>
    <w:rsid w:val="003306E1"/>
    <w:rsid w:val="003320E4"/>
    <w:rsid w:val="003326AB"/>
    <w:rsid w:val="0033525D"/>
    <w:rsid w:val="003414F3"/>
    <w:rsid w:val="00346674"/>
    <w:rsid w:val="003512CB"/>
    <w:rsid w:val="0035613E"/>
    <w:rsid w:val="00363EE9"/>
    <w:rsid w:val="0036427C"/>
    <w:rsid w:val="00366505"/>
    <w:rsid w:val="00376128"/>
    <w:rsid w:val="0037742E"/>
    <w:rsid w:val="00377D56"/>
    <w:rsid w:val="0038245A"/>
    <w:rsid w:val="0038322F"/>
    <w:rsid w:val="003840E6"/>
    <w:rsid w:val="00385613"/>
    <w:rsid w:val="00385CFC"/>
    <w:rsid w:val="003919B9"/>
    <w:rsid w:val="0039337A"/>
    <w:rsid w:val="003A3189"/>
    <w:rsid w:val="003A3CA7"/>
    <w:rsid w:val="003B2A50"/>
    <w:rsid w:val="003B33BD"/>
    <w:rsid w:val="003B569D"/>
    <w:rsid w:val="003B5BC6"/>
    <w:rsid w:val="003C0C29"/>
    <w:rsid w:val="003C3C0E"/>
    <w:rsid w:val="003D4FAC"/>
    <w:rsid w:val="003D6B63"/>
    <w:rsid w:val="003E64A9"/>
    <w:rsid w:val="003E661A"/>
    <w:rsid w:val="003E7906"/>
    <w:rsid w:val="003F099D"/>
    <w:rsid w:val="003F3C50"/>
    <w:rsid w:val="003F58AA"/>
    <w:rsid w:val="003F5FBE"/>
    <w:rsid w:val="00406A6A"/>
    <w:rsid w:val="00406B22"/>
    <w:rsid w:val="00410031"/>
    <w:rsid w:val="004174B4"/>
    <w:rsid w:val="004328A7"/>
    <w:rsid w:val="00434C74"/>
    <w:rsid w:val="00456EB4"/>
    <w:rsid w:val="00465B70"/>
    <w:rsid w:val="004718F3"/>
    <w:rsid w:val="004731B8"/>
    <w:rsid w:val="00475040"/>
    <w:rsid w:val="00477A39"/>
    <w:rsid w:val="00493D40"/>
    <w:rsid w:val="004967B6"/>
    <w:rsid w:val="004A504B"/>
    <w:rsid w:val="004A5297"/>
    <w:rsid w:val="004A5F35"/>
    <w:rsid w:val="004A6911"/>
    <w:rsid w:val="004B54E0"/>
    <w:rsid w:val="004B708D"/>
    <w:rsid w:val="004B7384"/>
    <w:rsid w:val="004C4269"/>
    <w:rsid w:val="004D6236"/>
    <w:rsid w:val="004D7F90"/>
    <w:rsid w:val="004E4DBB"/>
    <w:rsid w:val="004E4E41"/>
    <w:rsid w:val="004E7F9C"/>
    <w:rsid w:val="004F18A7"/>
    <w:rsid w:val="004F3493"/>
    <w:rsid w:val="004F5143"/>
    <w:rsid w:val="004F52EF"/>
    <w:rsid w:val="00502E39"/>
    <w:rsid w:val="005040E6"/>
    <w:rsid w:val="00512B09"/>
    <w:rsid w:val="00515B2F"/>
    <w:rsid w:val="0052609E"/>
    <w:rsid w:val="00527617"/>
    <w:rsid w:val="00533796"/>
    <w:rsid w:val="00555D75"/>
    <w:rsid w:val="00560DF0"/>
    <w:rsid w:val="0056759C"/>
    <w:rsid w:val="005719F0"/>
    <w:rsid w:val="00574FB9"/>
    <w:rsid w:val="00576D29"/>
    <w:rsid w:val="005862CE"/>
    <w:rsid w:val="0059032F"/>
    <w:rsid w:val="0059513E"/>
    <w:rsid w:val="0059593F"/>
    <w:rsid w:val="005A4390"/>
    <w:rsid w:val="005B20A0"/>
    <w:rsid w:val="005B48FF"/>
    <w:rsid w:val="005F27C2"/>
    <w:rsid w:val="00600F4A"/>
    <w:rsid w:val="00604C15"/>
    <w:rsid w:val="00611C35"/>
    <w:rsid w:val="00614BE0"/>
    <w:rsid w:val="006158D5"/>
    <w:rsid w:val="00625D83"/>
    <w:rsid w:val="006261E6"/>
    <w:rsid w:val="006547CD"/>
    <w:rsid w:val="00657C4E"/>
    <w:rsid w:val="006623E7"/>
    <w:rsid w:val="00662B80"/>
    <w:rsid w:val="00670F6C"/>
    <w:rsid w:val="00672964"/>
    <w:rsid w:val="00675795"/>
    <w:rsid w:val="00682A9A"/>
    <w:rsid w:val="006852C7"/>
    <w:rsid w:val="006852CE"/>
    <w:rsid w:val="00685A82"/>
    <w:rsid w:val="006958EF"/>
    <w:rsid w:val="00696509"/>
    <w:rsid w:val="006B65C1"/>
    <w:rsid w:val="006C131D"/>
    <w:rsid w:val="006C1727"/>
    <w:rsid w:val="006C32FD"/>
    <w:rsid w:val="006C39CE"/>
    <w:rsid w:val="006D0FCC"/>
    <w:rsid w:val="006D1D2D"/>
    <w:rsid w:val="006D54FC"/>
    <w:rsid w:val="006E1FC3"/>
    <w:rsid w:val="006F2629"/>
    <w:rsid w:val="0070616B"/>
    <w:rsid w:val="00706FDA"/>
    <w:rsid w:val="00711F9A"/>
    <w:rsid w:val="00713810"/>
    <w:rsid w:val="0072698A"/>
    <w:rsid w:val="007303A5"/>
    <w:rsid w:val="00730B3E"/>
    <w:rsid w:val="0073420B"/>
    <w:rsid w:val="0074760E"/>
    <w:rsid w:val="00754ABA"/>
    <w:rsid w:val="00773C32"/>
    <w:rsid w:val="00776CFD"/>
    <w:rsid w:val="00793C51"/>
    <w:rsid w:val="00795209"/>
    <w:rsid w:val="007A1546"/>
    <w:rsid w:val="007A228C"/>
    <w:rsid w:val="007A368E"/>
    <w:rsid w:val="007A5868"/>
    <w:rsid w:val="007B04CE"/>
    <w:rsid w:val="007B6871"/>
    <w:rsid w:val="007B7A2F"/>
    <w:rsid w:val="007C227C"/>
    <w:rsid w:val="007C3D33"/>
    <w:rsid w:val="007D294A"/>
    <w:rsid w:val="007D38F6"/>
    <w:rsid w:val="007D47D2"/>
    <w:rsid w:val="007D5E77"/>
    <w:rsid w:val="007D6EC0"/>
    <w:rsid w:val="007D7E1D"/>
    <w:rsid w:val="007E6925"/>
    <w:rsid w:val="00831979"/>
    <w:rsid w:val="00837314"/>
    <w:rsid w:val="00851352"/>
    <w:rsid w:val="00860103"/>
    <w:rsid w:val="00863230"/>
    <w:rsid w:val="00863EBB"/>
    <w:rsid w:val="008717D8"/>
    <w:rsid w:val="0087215C"/>
    <w:rsid w:val="00880E35"/>
    <w:rsid w:val="008875FE"/>
    <w:rsid w:val="00887F8E"/>
    <w:rsid w:val="00896234"/>
    <w:rsid w:val="00897E43"/>
    <w:rsid w:val="008A7B8A"/>
    <w:rsid w:val="008B6719"/>
    <w:rsid w:val="008C5738"/>
    <w:rsid w:val="008C7EAD"/>
    <w:rsid w:val="008D0CFE"/>
    <w:rsid w:val="008D3375"/>
    <w:rsid w:val="008D54C2"/>
    <w:rsid w:val="008D6152"/>
    <w:rsid w:val="008F0F81"/>
    <w:rsid w:val="008F27BF"/>
    <w:rsid w:val="00903C86"/>
    <w:rsid w:val="009075EC"/>
    <w:rsid w:val="009142EC"/>
    <w:rsid w:val="009154C3"/>
    <w:rsid w:val="00923540"/>
    <w:rsid w:val="0092405D"/>
    <w:rsid w:val="00926767"/>
    <w:rsid w:val="009361D5"/>
    <w:rsid w:val="009428A4"/>
    <w:rsid w:val="00944C4D"/>
    <w:rsid w:val="00952438"/>
    <w:rsid w:val="009659F4"/>
    <w:rsid w:val="009709B0"/>
    <w:rsid w:val="00970D60"/>
    <w:rsid w:val="009819AB"/>
    <w:rsid w:val="00993963"/>
    <w:rsid w:val="009960E5"/>
    <w:rsid w:val="009A7ADC"/>
    <w:rsid w:val="009C0083"/>
    <w:rsid w:val="009C19B7"/>
    <w:rsid w:val="009D47AB"/>
    <w:rsid w:val="009D7C51"/>
    <w:rsid w:val="009E196C"/>
    <w:rsid w:val="009E6991"/>
    <w:rsid w:val="009F36BF"/>
    <w:rsid w:val="00A07E1E"/>
    <w:rsid w:val="00A111B6"/>
    <w:rsid w:val="00A2547B"/>
    <w:rsid w:val="00A26D27"/>
    <w:rsid w:val="00A376EE"/>
    <w:rsid w:val="00A37ACB"/>
    <w:rsid w:val="00A40951"/>
    <w:rsid w:val="00A42A99"/>
    <w:rsid w:val="00A434D4"/>
    <w:rsid w:val="00A5151A"/>
    <w:rsid w:val="00A56465"/>
    <w:rsid w:val="00A57E0A"/>
    <w:rsid w:val="00A823F6"/>
    <w:rsid w:val="00A93BBA"/>
    <w:rsid w:val="00AA0A89"/>
    <w:rsid w:val="00AA6429"/>
    <w:rsid w:val="00AB7C09"/>
    <w:rsid w:val="00AC01AA"/>
    <w:rsid w:val="00AC1CDE"/>
    <w:rsid w:val="00AC4F72"/>
    <w:rsid w:val="00AC563B"/>
    <w:rsid w:val="00AE1688"/>
    <w:rsid w:val="00AE1A36"/>
    <w:rsid w:val="00AE367D"/>
    <w:rsid w:val="00AE77AA"/>
    <w:rsid w:val="00AF741A"/>
    <w:rsid w:val="00B01ADB"/>
    <w:rsid w:val="00B04161"/>
    <w:rsid w:val="00B056F9"/>
    <w:rsid w:val="00B108FC"/>
    <w:rsid w:val="00B11E3D"/>
    <w:rsid w:val="00B17E82"/>
    <w:rsid w:val="00B4575A"/>
    <w:rsid w:val="00B575BA"/>
    <w:rsid w:val="00B720F1"/>
    <w:rsid w:val="00B76429"/>
    <w:rsid w:val="00B82721"/>
    <w:rsid w:val="00B91E9D"/>
    <w:rsid w:val="00B956D4"/>
    <w:rsid w:val="00B97446"/>
    <w:rsid w:val="00B97F53"/>
    <w:rsid w:val="00BA7432"/>
    <w:rsid w:val="00BB2676"/>
    <w:rsid w:val="00BC1AA0"/>
    <w:rsid w:val="00BC2495"/>
    <w:rsid w:val="00BC3104"/>
    <w:rsid w:val="00BC7EB9"/>
    <w:rsid w:val="00BD005D"/>
    <w:rsid w:val="00BD2643"/>
    <w:rsid w:val="00BD56B1"/>
    <w:rsid w:val="00BD6558"/>
    <w:rsid w:val="00BE74FF"/>
    <w:rsid w:val="00BF3022"/>
    <w:rsid w:val="00BF3176"/>
    <w:rsid w:val="00BF3214"/>
    <w:rsid w:val="00BF3499"/>
    <w:rsid w:val="00BF5573"/>
    <w:rsid w:val="00C104A8"/>
    <w:rsid w:val="00C1288D"/>
    <w:rsid w:val="00C15867"/>
    <w:rsid w:val="00C2296D"/>
    <w:rsid w:val="00C23155"/>
    <w:rsid w:val="00C40C41"/>
    <w:rsid w:val="00C45885"/>
    <w:rsid w:val="00C50F22"/>
    <w:rsid w:val="00C51F0A"/>
    <w:rsid w:val="00C55303"/>
    <w:rsid w:val="00C57971"/>
    <w:rsid w:val="00C65BD7"/>
    <w:rsid w:val="00C710A6"/>
    <w:rsid w:val="00C76BA4"/>
    <w:rsid w:val="00C838E5"/>
    <w:rsid w:val="00C83A48"/>
    <w:rsid w:val="00C85865"/>
    <w:rsid w:val="00C85E85"/>
    <w:rsid w:val="00C90CED"/>
    <w:rsid w:val="00C91106"/>
    <w:rsid w:val="00C977C5"/>
    <w:rsid w:val="00CA02E3"/>
    <w:rsid w:val="00CA2EAE"/>
    <w:rsid w:val="00CA4AC1"/>
    <w:rsid w:val="00CB0316"/>
    <w:rsid w:val="00CB0B11"/>
    <w:rsid w:val="00CB5354"/>
    <w:rsid w:val="00CC0314"/>
    <w:rsid w:val="00CC299E"/>
    <w:rsid w:val="00CC6236"/>
    <w:rsid w:val="00CC6A14"/>
    <w:rsid w:val="00CC70A3"/>
    <w:rsid w:val="00CD4442"/>
    <w:rsid w:val="00CD53C3"/>
    <w:rsid w:val="00CD574E"/>
    <w:rsid w:val="00CE4C22"/>
    <w:rsid w:val="00CF41EC"/>
    <w:rsid w:val="00CF5D04"/>
    <w:rsid w:val="00CF7275"/>
    <w:rsid w:val="00D04DE4"/>
    <w:rsid w:val="00D0546C"/>
    <w:rsid w:val="00D063F1"/>
    <w:rsid w:val="00D13CD0"/>
    <w:rsid w:val="00D14F22"/>
    <w:rsid w:val="00D22563"/>
    <w:rsid w:val="00D34755"/>
    <w:rsid w:val="00D4741C"/>
    <w:rsid w:val="00D50FFC"/>
    <w:rsid w:val="00D51B89"/>
    <w:rsid w:val="00D51D10"/>
    <w:rsid w:val="00D57918"/>
    <w:rsid w:val="00D62899"/>
    <w:rsid w:val="00D66982"/>
    <w:rsid w:val="00D73DC6"/>
    <w:rsid w:val="00D74C1A"/>
    <w:rsid w:val="00D754C1"/>
    <w:rsid w:val="00D77393"/>
    <w:rsid w:val="00D77A35"/>
    <w:rsid w:val="00D81B3E"/>
    <w:rsid w:val="00D90C70"/>
    <w:rsid w:val="00D90E49"/>
    <w:rsid w:val="00D93DD0"/>
    <w:rsid w:val="00D96ADE"/>
    <w:rsid w:val="00DA0CE2"/>
    <w:rsid w:val="00DC1805"/>
    <w:rsid w:val="00DC6A10"/>
    <w:rsid w:val="00DE657E"/>
    <w:rsid w:val="00DF4704"/>
    <w:rsid w:val="00E024AA"/>
    <w:rsid w:val="00E1254D"/>
    <w:rsid w:val="00E250F1"/>
    <w:rsid w:val="00E30349"/>
    <w:rsid w:val="00E3550D"/>
    <w:rsid w:val="00E40F77"/>
    <w:rsid w:val="00E41335"/>
    <w:rsid w:val="00E47CCA"/>
    <w:rsid w:val="00E5685D"/>
    <w:rsid w:val="00E614E0"/>
    <w:rsid w:val="00E73F7F"/>
    <w:rsid w:val="00E85409"/>
    <w:rsid w:val="00E917C1"/>
    <w:rsid w:val="00E94200"/>
    <w:rsid w:val="00EA429F"/>
    <w:rsid w:val="00EA4F9E"/>
    <w:rsid w:val="00EA63CA"/>
    <w:rsid w:val="00EA6D3B"/>
    <w:rsid w:val="00EB00AD"/>
    <w:rsid w:val="00EB136C"/>
    <w:rsid w:val="00EB480E"/>
    <w:rsid w:val="00EB5EC6"/>
    <w:rsid w:val="00EB7FC9"/>
    <w:rsid w:val="00ED27E8"/>
    <w:rsid w:val="00ED7137"/>
    <w:rsid w:val="00EE66BA"/>
    <w:rsid w:val="00F038C1"/>
    <w:rsid w:val="00F07A58"/>
    <w:rsid w:val="00F17736"/>
    <w:rsid w:val="00F21088"/>
    <w:rsid w:val="00F268BE"/>
    <w:rsid w:val="00F26E2B"/>
    <w:rsid w:val="00F3238E"/>
    <w:rsid w:val="00F327E7"/>
    <w:rsid w:val="00F35746"/>
    <w:rsid w:val="00F447C7"/>
    <w:rsid w:val="00F5211B"/>
    <w:rsid w:val="00F554A9"/>
    <w:rsid w:val="00F63D11"/>
    <w:rsid w:val="00F716FD"/>
    <w:rsid w:val="00F80355"/>
    <w:rsid w:val="00F87C43"/>
    <w:rsid w:val="00FA1DCC"/>
    <w:rsid w:val="00FB0C81"/>
    <w:rsid w:val="00FB1EFC"/>
    <w:rsid w:val="00FC2200"/>
    <w:rsid w:val="00FC2540"/>
    <w:rsid w:val="00FF0204"/>
    <w:rsid w:val="00FF3AED"/>
    <w:rsid w:val="00FF56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390"/>
  <w15:docId w15:val="{E10749AF-230D-43F4-987B-E90A632B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uiPriority w:val="9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27617"/>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27617"/>
    <w:rPr>
      <w:sz w:val="22"/>
      <w:szCs w:val="22"/>
      <w:lang w:val="en-GB"/>
    </w:rPr>
  </w:style>
  <w:style w:type="paragraph" w:customStyle="1" w:styleId="Footer1">
    <w:name w:val="Footer1"/>
    <w:basedOn w:val="Normal"/>
    <w:rsid w:val="00527617"/>
    <w:pPr>
      <w:widowControl w:val="0"/>
      <w:tabs>
        <w:tab w:val="center" w:pos="4320"/>
        <w:tab w:val="right" w:pos="8640"/>
        <w:tab w:val="left" w:pos="9000"/>
      </w:tabs>
      <w:snapToGrid w:val="0"/>
      <w:jc w:val="left"/>
    </w:pPr>
    <w:rPr>
      <w:sz w:val="20"/>
      <w:szCs w:val="20"/>
      <w:lang w:val="en-US"/>
    </w:rPr>
  </w:style>
  <w:style w:type="paragraph" w:styleId="FootnoteText">
    <w:name w:val="footnote text"/>
    <w:basedOn w:val="Normal"/>
    <w:link w:val="FootnoteTextChar"/>
    <w:uiPriority w:val="99"/>
    <w:semiHidden/>
    <w:unhideWhenUsed/>
    <w:rsid w:val="00071641"/>
    <w:rPr>
      <w:sz w:val="20"/>
      <w:szCs w:val="20"/>
    </w:rPr>
  </w:style>
  <w:style w:type="character" w:customStyle="1" w:styleId="FootnoteTextChar">
    <w:name w:val="Footnote Text Char"/>
    <w:basedOn w:val="DefaultParagraphFont"/>
    <w:link w:val="FootnoteText"/>
    <w:uiPriority w:val="99"/>
    <w:semiHidden/>
    <w:rsid w:val="00071641"/>
    <w:rPr>
      <w:lang w:val="en-GB"/>
    </w:rPr>
  </w:style>
  <w:style w:type="character" w:styleId="FootnoteReference">
    <w:name w:val="footnote reference"/>
    <w:basedOn w:val="DefaultParagraphFont"/>
    <w:uiPriority w:val="99"/>
    <w:semiHidden/>
    <w:unhideWhenUsed/>
    <w:rsid w:val="00071641"/>
    <w:rPr>
      <w:vertAlign w:val="superscript"/>
    </w:rPr>
  </w:style>
  <w:style w:type="paragraph" w:styleId="ListParagraph">
    <w:name w:val="List Paragraph"/>
    <w:basedOn w:val="Normal"/>
    <w:uiPriority w:val="34"/>
    <w:qFormat/>
    <w:rsid w:val="00CA02E3"/>
    <w:pPr>
      <w:ind w:left="720"/>
      <w:contextualSpacing/>
    </w:pPr>
  </w:style>
  <w:style w:type="character" w:customStyle="1" w:styleId="FooterChar">
    <w:name w:val="Footer Char"/>
    <w:basedOn w:val="DefaultParagraphFont"/>
    <w:link w:val="Footer"/>
    <w:uiPriority w:val="99"/>
    <w:semiHidden/>
    <w:rsid w:val="004A529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7704">
      <w:bodyDiv w:val="1"/>
      <w:marLeft w:val="0"/>
      <w:marRight w:val="0"/>
      <w:marTop w:val="0"/>
      <w:marBottom w:val="0"/>
      <w:divBdr>
        <w:top w:val="none" w:sz="0" w:space="0" w:color="auto"/>
        <w:left w:val="none" w:sz="0" w:space="0" w:color="auto"/>
        <w:bottom w:val="none" w:sz="0" w:space="0" w:color="auto"/>
        <w:right w:val="none" w:sz="0" w:space="0" w:color="auto"/>
      </w:divBdr>
    </w:div>
    <w:div w:id="1663001966">
      <w:bodyDiv w:val="1"/>
      <w:marLeft w:val="0"/>
      <w:marRight w:val="0"/>
      <w:marTop w:val="0"/>
      <w:marBottom w:val="0"/>
      <w:divBdr>
        <w:top w:val="none" w:sz="0" w:space="0" w:color="auto"/>
        <w:left w:val="none" w:sz="0" w:space="0" w:color="auto"/>
        <w:bottom w:val="none" w:sz="0" w:space="0" w:color="auto"/>
        <w:right w:val="none" w:sz="0" w:space="0" w:color="auto"/>
      </w:divBdr>
    </w:div>
    <w:div w:id="174326140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312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Nanette\84th%20meeting\MISC\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UNEP/OzL.Pro/ExCom/84/57</Document_x0020_Number>
  </documentManagement>
</p:properties>
</file>

<file path=customXml/itemProps1.xml><?xml version="1.0" encoding="utf-8"?>
<ds:datastoreItem xmlns:ds="http://schemas.openxmlformats.org/officeDocument/2006/customXml" ds:itemID="{16E008C6-ADA4-4E79-8220-88BA77C23AE7}"/>
</file>

<file path=customXml/itemProps2.xml><?xml version="1.0" encoding="utf-8"?>
<ds:datastoreItem xmlns:ds="http://schemas.openxmlformats.org/officeDocument/2006/customXml" ds:itemID="{B4E15C47-AFE1-492D-8B40-040B130698C3}"/>
</file>

<file path=customXml/itemProps3.xml><?xml version="1.0" encoding="utf-8"?>
<ds:datastoreItem xmlns:ds="http://schemas.openxmlformats.org/officeDocument/2006/customXml" ds:itemID="{098A4BC1-7840-4AEA-8CD2-3DDF4710931C}"/>
</file>

<file path=customXml/itemProps4.xml><?xml version="1.0" encoding="utf-8"?>
<ds:datastoreItem xmlns:ds="http://schemas.openxmlformats.org/officeDocument/2006/customXml" ds:itemID="{1D92A07F-9883-47FA-9DF0-045CD1077A6C}"/>
</file>

<file path=docProps/app.xml><?xml version="1.0" encoding="utf-8"?>
<Properties xmlns="http://schemas.openxmlformats.org/officeDocument/2006/extended-properties" xmlns:vt="http://schemas.openxmlformats.org/officeDocument/2006/docPropsVTypes">
  <Template>Eec84G</Template>
  <TotalTime>6</TotalTime>
  <Pages>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Proppuesta de proyecto:  Pakistan</vt:lpstr>
    </vt:vector>
  </TitlesOfParts>
  <Company>UNMFS</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Proppuesta de proyecto: Pakistan</dc:title>
  <dc:subject>84a</dc:subject>
  <dc:creator>Nanette Guerin</dc:creator>
  <dc:description/>
  <cp:lastModifiedBy>HBE</cp:lastModifiedBy>
  <cp:revision>5</cp:revision>
  <cp:lastPrinted>2019-11-14T20:35:00Z</cp:lastPrinted>
  <dcterms:created xsi:type="dcterms:W3CDTF">2019-11-18T21:12:00Z</dcterms:created>
  <dcterms:modified xsi:type="dcterms:W3CDTF">2019-12-07T20:52:00Z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UNEP/OzL.Pro/ExCom/84/57</vt:lpwstr>
  </property>
  <property fmtid="{D5CDD505-2E9C-101B-9397-08002B2CF9AE}" pid="3" name="Revision date">
    <vt:lpwstr>11/14/2019</vt:lpwstr>
  </property>
  <property fmtid="{D5CDD505-2E9C-101B-9397-08002B2CF9AE}" pid="4" name="ContentTypeId">
    <vt:lpwstr>0x010100CF2D22381220FE4184AFB35730DED85F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